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3146" w:rsidR="00B45867" w:rsidP="00B45867" w:rsidRDefault="00B45867" w14:paraId="5E45DC41" w14:textId="6673D00F">
      <w:pPr>
        <w:tabs>
          <w:tab w:val="center" w:pos="4680"/>
          <w:tab w:val="right" w:pos="9360"/>
        </w:tabs>
        <w:rPr>
          <w:rFonts w:ascii="Book Antiqua" w:hAnsi="Book Antiqua"/>
        </w:rPr>
      </w:pPr>
      <w:r w:rsidRPr="00583146">
        <w:rPr>
          <w:rFonts w:ascii="Book Antiqua" w:hAnsi="Book Antiqua"/>
        </w:rPr>
        <w:t>ALJ/PG1/</w:t>
      </w:r>
      <w:r w:rsidR="00854340">
        <w:rPr>
          <w:rFonts w:ascii="Book Antiqua" w:hAnsi="Book Antiqua"/>
        </w:rPr>
        <w:t>abb</w:t>
      </w:r>
      <w:r w:rsidRPr="00583146">
        <w:rPr>
          <w:rFonts w:ascii="Book Antiqua" w:hAnsi="Book Antiqua"/>
        </w:rPr>
        <w:tab/>
      </w:r>
      <w:r>
        <w:rPr>
          <w:rFonts w:ascii="Arial" w:hAnsi="Arial" w:cs="Arial"/>
          <w:b/>
          <w:sz w:val="32"/>
          <w:szCs w:val="32"/>
        </w:rPr>
        <w:t>PROPOSED DECISION</w:t>
      </w:r>
      <w:r>
        <w:tab/>
      </w:r>
      <w:r w:rsidRPr="00583146">
        <w:rPr>
          <w:rFonts w:ascii="Book Antiqua" w:hAnsi="Book Antiqua"/>
          <w:b/>
        </w:rPr>
        <w:t>Agenda ID #</w:t>
      </w:r>
      <w:r w:rsidRPr="00702CE1" w:rsidR="00702CE1">
        <w:rPr>
          <w:rFonts w:ascii="Book Antiqua" w:hAnsi="Book Antiqua"/>
          <w:b/>
        </w:rPr>
        <w:t>24017</w:t>
      </w:r>
    </w:p>
    <w:p w:rsidRPr="00583146" w:rsidR="00B45867" w:rsidP="00B45867" w:rsidRDefault="00B45867" w14:paraId="391F9D4E" w14:textId="4372429E">
      <w:pPr>
        <w:jc w:val="right"/>
        <w:rPr>
          <w:rFonts w:ascii="Book Antiqua" w:hAnsi="Book Antiqua"/>
          <w:b/>
        </w:rPr>
      </w:pPr>
      <w:r w:rsidRPr="00583146">
        <w:rPr>
          <w:rFonts w:ascii="Book Antiqua" w:hAnsi="Book Antiqua"/>
          <w:b/>
        </w:rPr>
        <w:t>Ratesetting</w:t>
      </w:r>
    </w:p>
    <w:p w:rsidRPr="00583146" w:rsidR="00B45867" w:rsidP="00B45867" w:rsidRDefault="00B45867" w14:paraId="0CE27E33" w14:textId="77777777">
      <w:pPr>
        <w:rPr>
          <w:rFonts w:ascii="Book Antiqua" w:hAnsi="Book Antiqua"/>
        </w:rPr>
      </w:pPr>
    </w:p>
    <w:p w:rsidRPr="00583146" w:rsidR="00B45867" w:rsidP="00B45867" w:rsidRDefault="00B45867" w14:paraId="6EC9AA5E" w14:textId="77777777">
      <w:pPr>
        <w:rPr>
          <w:rFonts w:ascii="Book Antiqua" w:hAnsi="Book Antiqua"/>
        </w:rPr>
      </w:pPr>
    </w:p>
    <w:p w:rsidRPr="00583146" w:rsidR="00B45867" w:rsidP="00B45867" w:rsidRDefault="00B45867" w14:paraId="68101B3B" w14:textId="77777777">
      <w:pPr>
        <w:ind w:left="1080" w:hanging="1080"/>
        <w:rPr>
          <w:rFonts w:ascii="Book Antiqua" w:hAnsi="Book Antiqua"/>
        </w:rPr>
      </w:pPr>
      <w:r w:rsidRPr="00583146">
        <w:rPr>
          <w:rFonts w:ascii="Book Antiqua" w:hAnsi="Book Antiqua"/>
        </w:rPr>
        <w:t>Decision __________</w:t>
      </w:r>
    </w:p>
    <w:p w:rsidRPr="00583146" w:rsidR="00B45867" w:rsidP="00B45867" w:rsidRDefault="00B45867" w14:paraId="2B6764F7" w14:textId="77777777">
      <w:pPr>
        <w:ind w:left="1080" w:hanging="1080"/>
        <w:rPr>
          <w:rFonts w:ascii="Book Antiqua" w:hAnsi="Book Antiqua"/>
        </w:rPr>
      </w:pPr>
    </w:p>
    <w:p w:rsidRPr="00583146" w:rsidR="00B45867" w:rsidP="00B45867" w:rsidRDefault="00B45867" w14:paraId="4CF182D2" w14:textId="77777777">
      <w:pPr>
        <w:rPr>
          <w:rFonts w:ascii="Book Antiqua" w:hAnsi="Book Antiqua"/>
          <w:u w:val="single"/>
        </w:rPr>
      </w:pPr>
    </w:p>
    <w:p w:rsidRPr="008B4381" w:rsidR="00EF1A50" w:rsidRDefault="00EF1A50" w14:paraId="58012BAF" w14:textId="77777777">
      <w:pPr>
        <w:pStyle w:val="titlebar"/>
        <w:rPr>
          <w:rFonts w:ascii="Arial" w:hAnsi="Arial" w:cs="Arial"/>
          <w:sz w:val="24"/>
        </w:rPr>
      </w:pPr>
      <w:r w:rsidRPr="008B4381">
        <w:rPr>
          <w:rFonts w:ascii="Arial" w:hAnsi="Arial" w:cs="Arial"/>
          <w:sz w:val="24"/>
        </w:rPr>
        <w:t>BEFORE THE PUBLIC UTILITIES COMMISSION OF THE STATE OF CALIFORNIA</w:t>
      </w:r>
    </w:p>
    <w:p w:rsidRPr="008B4381" w:rsidR="00EF1A50" w:rsidRDefault="00EF1A50" w14:paraId="3FF5CE10" w14:textId="77777777">
      <w:pPr>
        <w:suppressAutoHyphens/>
        <w:rPr>
          <w:rFonts w:ascii="Book Antiqua" w:hAnsi="Book Antiqua"/>
        </w:rPr>
      </w:pPr>
    </w:p>
    <w:tbl>
      <w:tblPr>
        <w:tblW w:w="9558" w:type="dxa"/>
        <w:tblLayout w:type="fixed"/>
        <w:tblLook w:val="0000" w:firstRow="0" w:lastRow="0" w:firstColumn="0" w:lastColumn="0" w:noHBand="0" w:noVBand="0"/>
      </w:tblPr>
      <w:tblGrid>
        <w:gridCol w:w="4680"/>
        <w:gridCol w:w="4878"/>
      </w:tblGrid>
      <w:tr w:rsidRPr="008B4381" w:rsidR="009E0764" w:rsidTr="00B45867" w14:paraId="32CA0C66" w14:textId="77777777">
        <w:tc>
          <w:tcPr>
            <w:tcW w:w="4680" w:type="dxa"/>
            <w:tcBorders>
              <w:bottom w:val="single" w:color="auto" w:sz="4" w:space="0"/>
              <w:right w:val="single" w:color="auto" w:sz="6" w:space="0"/>
            </w:tcBorders>
          </w:tcPr>
          <w:p w:rsidR="003143EF" w:rsidP="00D0594F" w:rsidRDefault="00B45867" w14:paraId="3B6605D4" w14:textId="77777777">
            <w:pPr>
              <w:tabs>
                <w:tab w:val="left" w:pos="2160"/>
                <w:tab w:val="left" w:pos="3600"/>
              </w:tabs>
              <w:rPr>
                <w:rFonts w:ascii="Book Antiqua" w:hAnsi="Book Antiqua"/>
              </w:rPr>
            </w:pPr>
            <w:bookmarkStart w:name="_Toc370798910" w:id="0"/>
            <w:r w:rsidRPr="00B45867">
              <w:rPr>
                <w:rFonts w:ascii="Book Antiqua" w:hAnsi="Book Antiqua"/>
              </w:rPr>
              <w:t>In the Matter of the Application of CROWN CASTLE FIBER LLC (U6190C) and FIBER ASSETCO-CA  LLC For Approval of a ProForma Transfer of Certain Assets from Crown Castle Fiber LLC to Fiber AssetCo-CA LLC</w:t>
            </w:r>
            <w:r>
              <w:rPr>
                <w:rFonts w:ascii="Book Antiqua" w:hAnsi="Book Antiqua"/>
              </w:rPr>
              <w:t>.</w:t>
            </w:r>
          </w:p>
          <w:p w:rsidRPr="008B4381" w:rsidR="00B45867" w:rsidP="00D0594F" w:rsidRDefault="00B45867" w14:paraId="150A85C2" w14:textId="7D52198F">
            <w:pPr>
              <w:tabs>
                <w:tab w:val="left" w:pos="2160"/>
                <w:tab w:val="left" w:pos="3600"/>
              </w:tabs>
              <w:rPr>
                <w:rFonts w:ascii="Book Antiqua" w:hAnsi="Book Antiqua"/>
              </w:rPr>
            </w:pPr>
          </w:p>
        </w:tc>
        <w:tc>
          <w:tcPr>
            <w:tcW w:w="4878" w:type="dxa"/>
            <w:tcBorders>
              <w:left w:val="nil"/>
            </w:tcBorders>
            <w:vAlign w:val="center"/>
          </w:tcPr>
          <w:p w:rsidRPr="008B4381" w:rsidR="003143EF" w:rsidP="0004456E" w:rsidRDefault="000C7606" w14:paraId="4FBA227E" w14:textId="1C7017AE">
            <w:pPr>
              <w:jc w:val="center"/>
              <w:rPr>
                <w:rFonts w:ascii="Book Antiqua" w:hAnsi="Book Antiqua"/>
              </w:rPr>
            </w:pPr>
            <w:r w:rsidRPr="008B4381">
              <w:rPr>
                <w:rFonts w:ascii="Book Antiqua" w:hAnsi="Book Antiqua"/>
              </w:rPr>
              <w:t>Application</w:t>
            </w:r>
            <w:r w:rsidR="00B45867">
              <w:rPr>
                <w:rFonts w:ascii="Book Antiqua" w:hAnsi="Book Antiqua"/>
              </w:rPr>
              <w:t> </w:t>
            </w:r>
            <w:r w:rsidRPr="008B4381">
              <w:rPr>
                <w:rFonts w:ascii="Book Antiqua" w:hAnsi="Book Antiqua"/>
              </w:rPr>
              <w:t>25-05-007</w:t>
            </w:r>
          </w:p>
        </w:tc>
      </w:tr>
      <w:tr w:rsidRPr="008B4381" w:rsidR="000C7606" w:rsidTr="00583146" w14:paraId="0722C4AC" w14:textId="77777777">
        <w:trPr>
          <w:trHeight w:val="1070"/>
        </w:trPr>
        <w:tc>
          <w:tcPr>
            <w:tcW w:w="4680" w:type="dxa"/>
            <w:tcBorders>
              <w:top w:val="single" w:color="auto" w:sz="4" w:space="0"/>
              <w:bottom w:val="single" w:color="auto" w:sz="6" w:space="0"/>
              <w:right w:val="single" w:color="auto" w:sz="6" w:space="0"/>
            </w:tcBorders>
            <w:vAlign w:val="center"/>
          </w:tcPr>
          <w:p w:rsidRPr="008B4381" w:rsidR="00B45867" w:rsidP="00D0594F" w:rsidRDefault="000C7606" w14:paraId="06AFC4B0" w14:textId="3AB7442B">
            <w:pPr>
              <w:tabs>
                <w:tab w:val="left" w:pos="2160"/>
                <w:tab w:val="left" w:pos="3600"/>
              </w:tabs>
              <w:rPr>
                <w:rFonts w:ascii="Book Antiqua" w:hAnsi="Book Antiqua"/>
              </w:rPr>
            </w:pPr>
            <w:r w:rsidRPr="008B4381">
              <w:rPr>
                <w:rFonts w:ascii="Book Antiqua" w:hAnsi="Book Antiqua"/>
              </w:rPr>
              <w:t>And Related Matter.</w:t>
            </w:r>
          </w:p>
        </w:tc>
        <w:tc>
          <w:tcPr>
            <w:tcW w:w="4878" w:type="dxa"/>
            <w:tcBorders>
              <w:left w:val="nil"/>
            </w:tcBorders>
            <w:vAlign w:val="center"/>
          </w:tcPr>
          <w:p w:rsidRPr="008B4381" w:rsidR="000C7606" w:rsidDel="000C7606" w:rsidP="0004456E" w:rsidRDefault="000C7606" w14:paraId="201956C7" w14:textId="7A86AD1C">
            <w:pPr>
              <w:jc w:val="center"/>
              <w:rPr>
                <w:rFonts w:ascii="Book Antiqua" w:hAnsi="Book Antiqua"/>
              </w:rPr>
            </w:pPr>
            <w:r w:rsidRPr="008B4381">
              <w:rPr>
                <w:rFonts w:ascii="Book Antiqua" w:hAnsi="Book Antiqua"/>
              </w:rPr>
              <w:t>Application</w:t>
            </w:r>
            <w:r w:rsidR="00B45867">
              <w:rPr>
                <w:rFonts w:ascii="Book Antiqua" w:hAnsi="Book Antiqua"/>
              </w:rPr>
              <w:t> </w:t>
            </w:r>
            <w:r w:rsidRPr="008B4381">
              <w:rPr>
                <w:rFonts w:ascii="Book Antiqua" w:hAnsi="Book Antiqua"/>
              </w:rPr>
              <w:t>25-05-014</w:t>
            </w:r>
          </w:p>
        </w:tc>
      </w:tr>
    </w:tbl>
    <w:p w:rsidRPr="008B4381" w:rsidR="008D6DAA" w:rsidP="008D6DAA" w:rsidRDefault="008D6DAA" w14:paraId="0C4A699E" w14:textId="77777777">
      <w:pPr>
        <w:suppressAutoHyphens/>
        <w:rPr>
          <w:rFonts w:ascii="Book Antiqua" w:hAnsi="Book Antiqua"/>
        </w:rPr>
      </w:pPr>
    </w:p>
    <w:p w:rsidRPr="008B4381" w:rsidR="008D6DAA" w:rsidP="008D6DAA" w:rsidRDefault="008D6DAA" w14:paraId="1DC28D98" w14:textId="77777777">
      <w:pPr>
        <w:rPr>
          <w:rFonts w:ascii="Book Antiqua" w:hAnsi="Book Antiqua"/>
        </w:rPr>
      </w:pPr>
    </w:p>
    <w:p w:rsidR="00D57CB9" w:rsidP="00B45867" w:rsidRDefault="008D6DAA" w14:paraId="572D78E4" w14:textId="77777777">
      <w:pPr>
        <w:pStyle w:val="PDTitle"/>
      </w:pPr>
      <w:bookmarkStart w:name="_Toc221269603" w:id="1"/>
      <w:r w:rsidRPr="008B4381">
        <w:t>DECISION GRANTING A CERTIFICATE OF</w:t>
      </w:r>
      <w:r w:rsidR="00B45867">
        <w:br/>
      </w:r>
      <w:r w:rsidRPr="008B4381">
        <w:t>PUBLIC CONVENIENCE AND NECESSITY</w:t>
      </w:r>
      <w:r w:rsidRPr="008B4381" w:rsidR="00C61EB7">
        <w:t xml:space="preserve"> AND</w:t>
      </w:r>
      <w:r w:rsidR="00B45867">
        <w:br/>
      </w:r>
      <w:r w:rsidRPr="008B4381" w:rsidR="00DA1441">
        <w:t xml:space="preserve">AUTHORIZING </w:t>
      </w:r>
      <w:r w:rsidRPr="00B45867" w:rsidR="00C83E94">
        <w:t>PRO</w:t>
      </w:r>
      <w:r w:rsidRPr="00B45867" w:rsidR="00476632">
        <w:t xml:space="preserve"> </w:t>
      </w:r>
      <w:r w:rsidRPr="00B45867" w:rsidR="00C83E94">
        <w:t>FORMA</w:t>
      </w:r>
      <w:r w:rsidRPr="008B4381" w:rsidR="00C83E94">
        <w:t xml:space="preserve"> TRANSFER OF ASSETS</w:t>
      </w:r>
      <w:bookmarkEnd w:id="1"/>
    </w:p>
    <w:p w:rsidR="003F6F28" w:rsidP="003F6F28" w:rsidRDefault="003F6F28" w14:paraId="6F3E53D2" w14:textId="77777777">
      <w:pPr>
        <w:pStyle w:val="PDTitle"/>
        <w:jc w:val="left"/>
      </w:pPr>
    </w:p>
    <w:p w:rsidR="003F6F28" w:rsidP="003F6F28" w:rsidRDefault="003F6F28" w14:paraId="23884D5C" w14:textId="3FC4BA70">
      <w:pPr>
        <w:pStyle w:val="PDTitle"/>
        <w:jc w:val="left"/>
        <w:sectPr w:rsidR="003F6F28" w:rsidSect="007743FC">
          <w:headerReference w:type="default" r:id="rId11"/>
          <w:footerReference w:type="even" r:id="rId12"/>
          <w:footerReference w:type="default" r:id="rId13"/>
          <w:footerReference w:type="first" r:id="rId14"/>
          <w:footnotePr>
            <w:numRestart w:val="eachSect"/>
          </w:footnotePr>
          <w:pgSz w:w="12240" w:h="15840" w:code="1"/>
          <w:pgMar w:top="1728" w:right="1440" w:bottom="1440" w:left="1440" w:header="720" w:footer="720" w:gutter="0"/>
          <w:pgNumType w:start="1"/>
          <w:cols w:space="720"/>
          <w:titlePg/>
        </w:sectPr>
      </w:pPr>
    </w:p>
    <w:p w:rsidRPr="00854340" w:rsidR="00B45867" w:rsidP="00B45867" w:rsidRDefault="00B45867" w14:paraId="733F5CE9" w14:textId="77777777">
      <w:pPr>
        <w:pStyle w:val="Main0"/>
        <w:rPr>
          <w:rFonts w:cs="Arial"/>
        </w:rPr>
      </w:pPr>
      <w:r w:rsidRPr="00854340">
        <w:rPr>
          <w:rFonts w:cs="Arial"/>
        </w:rPr>
        <w:lastRenderedPageBreak/>
        <w:t>TABLE OF CONTENTS</w:t>
      </w:r>
    </w:p>
    <w:p w:rsidRPr="00854340" w:rsidR="00B45867" w:rsidP="00B45867" w:rsidRDefault="00B45867" w14:paraId="60DC5858" w14:textId="77777777">
      <w:pPr>
        <w:tabs>
          <w:tab w:val="right" w:pos="9360"/>
        </w:tabs>
        <w:rPr>
          <w:rFonts w:ascii="Arial" w:hAnsi="Arial" w:cs="Arial"/>
        </w:rPr>
      </w:pPr>
      <w:r w:rsidRPr="00854340">
        <w:rPr>
          <w:rFonts w:ascii="Arial" w:hAnsi="Arial" w:cs="Arial"/>
          <w:b/>
        </w:rPr>
        <w:t>Title</w:t>
      </w:r>
      <w:r>
        <w:tab/>
      </w:r>
      <w:r w:rsidRPr="00854340">
        <w:rPr>
          <w:rFonts w:ascii="Arial" w:hAnsi="Arial" w:cs="Arial"/>
          <w:b/>
        </w:rPr>
        <w:t>Page</w:t>
      </w:r>
    </w:p>
    <w:sdt>
      <w:sdtPr>
        <w:rPr>
          <w:rFonts w:ascii="Palatino" w:hAnsi="Palatino" w:eastAsia="Times New Roman"/>
          <w:szCs w:val="20"/>
        </w:rPr>
        <w:id w:val="-1224440197"/>
        <w:docPartObj>
          <w:docPartGallery w:val="Table of Contents"/>
          <w:docPartUnique/>
        </w:docPartObj>
      </w:sdtPr>
      <w:sdtEndPr>
        <w:rPr>
          <w:b/>
          <w:bCs/>
          <w:noProof/>
        </w:rPr>
      </w:sdtEndPr>
      <w:sdtContent>
        <w:p w:rsidR="00EA05F1" w:rsidRDefault="00B45867" w14:paraId="5418F784" w14:textId="51A99F25">
          <w:pPr>
            <w:pStyle w:val="TOC1"/>
            <w:tabs>
              <w:tab w:val="right" w:leader="dot" w:pos="944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1269603">
            <w:r w:rsidRPr="005F5DAF" w:rsidR="00EA05F1">
              <w:rPr>
                <w:rStyle w:val="Hyperlink"/>
                <w:noProof/>
              </w:rPr>
              <w:t>DECISION GRANTING A CERTIFICATE OF PUBLIC CONVENIENCE AND NECESSITY AND AUTHORIZING PRO FORMA TRANSFER OF ASSETS</w:t>
            </w:r>
            <w:r w:rsidR="00EA05F1">
              <w:rPr>
                <w:noProof/>
                <w:webHidden/>
              </w:rPr>
              <w:tab/>
            </w:r>
            <w:r w:rsidR="00EA05F1">
              <w:rPr>
                <w:noProof/>
                <w:webHidden/>
              </w:rPr>
              <w:fldChar w:fldCharType="begin"/>
            </w:r>
            <w:r w:rsidR="00EA05F1">
              <w:rPr>
                <w:noProof/>
                <w:webHidden/>
              </w:rPr>
              <w:instrText xml:space="preserve"> PAGEREF _Toc221269603 \h </w:instrText>
            </w:r>
            <w:r w:rsidR="00EA05F1">
              <w:rPr>
                <w:noProof/>
                <w:webHidden/>
              </w:rPr>
            </w:r>
            <w:r w:rsidR="00EA05F1">
              <w:rPr>
                <w:noProof/>
                <w:webHidden/>
              </w:rPr>
              <w:fldChar w:fldCharType="separate"/>
            </w:r>
            <w:r w:rsidR="00EA05F1">
              <w:rPr>
                <w:noProof/>
                <w:webHidden/>
              </w:rPr>
              <w:t>1</w:t>
            </w:r>
            <w:r w:rsidR="00EA05F1">
              <w:rPr>
                <w:noProof/>
                <w:webHidden/>
              </w:rPr>
              <w:fldChar w:fldCharType="end"/>
            </w:r>
          </w:hyperlink>
        </w:p>
        <w:p w:rsidR="00EA05F1" w:rsidRDefault="00EA05F1" w14:paraId="5CDC6EB3" w14:textId="28D8DB5A">
          <w:pPr>
            <w:pStyle w:val="TOC1"/>
            <w:tabs>
              <w:tab w:val="right" w:leader="dot" w:pos="9440"/>
            </w:tabs>
            <w:rPr>
              <w:rFonts w:asciiTheme="minorHAnsi" w:hAnsiTheme="minorHAnsi" w:cstheme="minorBidi"/>
              <w:noProof/>
              <w:kern w:val="2"/>
              <w:sz w:val="24"/>
              <w:szCs w:val="24"/>
              <w14:ligatures w14:val="standardContextual"/>
            </w:rPr>
          </w:pPr>
          <w:hyperlink w:history="1" w:anchor="_Toc221269604">
            <w:r w:rsidRPr="005F5DAF">
              <w:rPr>
                <w:rStyle w:val="Hyperlink"/>
                <w:noProof/>
              </w:rPr>
              <w:t>Summary</w:t>
            </w:r>
            <w:r>
              <w:rPr>
                <w:noProof/>
                <w:webHidden/>
              </w:rPr>
              <w:tab/>
            </w:r>
            <w:r>
              <w:rPr>
                <w:noProof/>
                <w:webHidden/>
              </w:rPr>
              <w:fldChar w:fldCharType="begin"/>
            </w:r>
            <w:r>
              <w:rPr>
                <w:noProof/>
                <w:webHidden/>
              </w:rPr>
              <w:instrText xml:space="preserve"> PAGEREF _Toc221269604 \h </w:instrText>
            </w:r>
            <w:r>
              <w:rPr>
                <w:noProof/>
                <w:webHidden/>
              </w:rPr>
            </w:r>
            <w:r>
              <w:rPr>
                <w:noProof/>
                <w:webHidden/>
              </w:rPr>
              <w:fldChar w:fldCharType="separate"/>
            </w:r>
            <w:r>
              <w:rPr>
                <w:noProof/>
                <w:webHidden/>
              </w:rPr>
              <w:t>2</w:t>
            </w:r>
            <w:r>
              <w:rPr>
                <w:noProof/>
                <w:webHidden/>
              </w:rPr>
              <w:fldChar w:fldCharType="end"/>
            </w:r>
          </w:hyperlink>
        </w:p>
        <w:p w:rsidR="00EA05F1" w:rsidRDefault="00EA05F1" w14:paraId="0F8FAA83" w14:textId="69C63457">
          <w:pPr>
            <w:pStyle w:val="TOC1"/>
            <w:tabs>
              <w:tab w:val="right" w:leader="dot" w:pos="9440"/>
            </w:tabs>
            <w:rPr>
              <w:rFonts w:asciiTheme="minorHAnsi" w:hAnsiTheme="minorHAnsi" w:cstheme="minorBidi"/>
              <w:noProof/>
              <w:kern w:val="2"/>
              <w:sz w:val="24"/>
              <w:szCs w:val="24"/>
              <w14:ligatures w14:val="standardContextual"/>
            </w:rPr>
          </w:pPr>
          <w:hyperlink w:history="1" w:anchor="_Toc221269605">
            <w:r w:rsidRPr="005F5DAF">
              <w:rPr>
                <w:rStyle w:val="Hyperlink"/>
                <w:noProof/>
              </w:rPr>
              <w:t>1.</w:t>
            </w:r>
            <w:r>
              <w:rPr>
                <w:rFonts w:asciiTheme="minorHAnsi" w:hAnsiTheme="minorHAnsi" w:cstheme="minorBidi"/>
                <w:noProof/>
                <w:kern w:val="2"/>
                <w:sz w:val="24"/>
                <w:szCs w:val="24"/>
                <w14:ligatures w14:val="standardContextual"/>
              </w:rPr>
              <w:tab/>
            </w:r>
            <w:r w:rsidRPr="005F5DAF">
              <w:rPr>
                <w:rStyle w:val="Hyperlink"/>
                <w:noProof/>
              </w:rPr>
              <w:t>Procedural Background</w:t>
            </w:r>
            <w:r>
              <w:rPr>
                <w:noProof/>
                <w:webHidden/>
              </w:rPr>
              <w:tab/>
            </w:r>
            <w:r>
              <w:rPr>
                <w:noProof/>
                <w:webHidden/>
              </w:rPr>
              <w:fldChar w:fldCharType="begin"/>
            </w:r>
            <w:r>
              <w:rPr>
                <w:noProof/>
                <w:webHidden/>
              </w:rPr>
              <w:instrText xml:space="preserve"> PAGEREF _Toc221269605 \h </w:instrText>
            </w:r>
            <w:r>
              <w:rPr>
                <w:noProof/>
                <w:webHidden/>
              </w:rPr>
            </w:r>
            <w:r>
              <w:rPr>
                <w:noProof/>
                <w:webHidden/>
              </w:rPr>
              <w:fldChar w:fldCharType="separate"/>
            </w:r>
            <w:r>
              <w:rPr>
                <w:noProof/>
                <w:webHidden/>
              </w:rPr>
              <w:t>2</w:t>
            </w:r>
            <w:r>
              <w:rPr>
                <w:noProof/>
                <w:webHidden/>
              </w:rPr>
              <w:fldChar w:fldCharType="end"/>
            </w:r>
          </w:hyperlink>
        </w:p>
        <w:p w:rsidR="00EA05F1" w:rsidRDefault="00EA05F1" w14:paraId="158D2322" w14:textId="7CC93D94">
          <w:pPr>
            <w:pStyle w:val="TOC2"/>
            <w:tabs>
              <w:tab w:val="right" w:leader="dot" w:pos="9440"/>
            </w:tabs>
            <w:rPr>
              <w:rFonts w:asciiTheme="minorHAnsi" w:hAnsiTheme="minorHAnsi" w:cstheme="minorBidi"/>
              <w:noProof/>
              <w:kern w:val="2"/>
              <w:sz w:val="24"/>
              <w:szCs w:val="24"/>
              <w14:ligatures w14:val="standardContextual"/>
            </w:rPr>
          </w:pPr>
          <w:hyperlink w:history="1" w:anchor="_Toc221269606">
            <w:r w:rsidRPr="005F5DAF">
              <w:rPr>
                <w:rStyle w:val="Hyperlink"/>
                <w:noProof/>
              </w:rPr>
              <w:t>1.1.</w:t>
            </w:r>
            <w:r>
              <w:rPr>
                <w:rFonts w:asciiTheme="minorHAnsi" w:hAnsiTheme="minorHAnsi" w:cstheme="minorBidi"/>
                <w:noProof/>
                <w:kern w:val="2"/>
                <w:sz w:val="24"/>
                <w:szCs w:val="24"/>
                <w14:ligatures w14:val="standardContextual"/>
              </w:rPr>
              <w:tab/>
            </w:r>
            <w:r w:rsidRPr="005F5DAF">
              <w:rPr>
                <w:rStyle w:val="Hyperlink"/>
                <w:noProof/>
              </w:rPr>
              <w:t>Asset Transfer Factual Background</w:t>
            </w:r>
            <w:r>
              <w:rPr>
                <w:noProof/>
                <w:webHidden/>
              </w:rPr>
              <w:tab/>
            </w:r>
            <w:r>
              <w:rPr>
                <w:noProof/>
                <w:webHidden/>
              </w:rPr>
              <w:fldChar w:fldCharType="begin"/>
            </w:r>
            <w:r>
              <w:rPr>
                <w:noProof/>
                <w:webHidden/>
              </w:rPr>
              <w:instrText xml:space="preserve"> PAGEREF _Toc221269606 \h </w:instrText>
            </w:r>
            <w:r>
              <w:rPr>
                <w:noProof/>
                <w:webHidden/>
              </w:rPr>
            </w:r>
            <w:r>
              <w:rPr>
                <w:noProof/>
                <w:webHidden/>
              </w:rPr>
              <w:fldChar w:fldCharType="separate"/>
            </w:r>
            <w:r>
              <w:rPr>
                <w:noProof/>
                <w:webHidden/>
              </w:rPr>
              <w:t>4</w:t>
            </w:r>
            <w:r>
              <w:rPr>
                <w:noProof/>
                <w:webHidden/>
              </w:rPr>
              <w:fldChar w:fldCharType="end"/>
            </w:r>
          </w:hyperlink>
        </w:p>
        <w:p w:rsidR="00EA05F1" w:rsidRDefault="00EA05F1" w14:paraId="62898406" w14:textId="3B19633A">
          <w:pPr>
            <w:pStyle w:val="TOC1"/>
            <w:tabs>
              <w:tab w:val="right" w:leader="dot" w:pos="9440"/>
            </w:tabs>
            <w:rPr>
              <w:rFonts w:asciiTheme="minorHAnsi" w:hAnsiTheme="minorHAnsi" w:cstheme="minorBidi"/>
              <w:noProof/>
              <w:kern w:val="2"/>
              <w:sz w:val="24"/>
              <w:szCs w:val="24"/>
              <w14:ligatures w14:val="standardContextual"/>
            </w:rPr>
          </w:pPr>
          <w:hyperlink w:history="1" w:anchor="_Toc221269607">
            <w:r w:rsidRPr="005F5DAF">
              <w:rPr>
                <w:rStyle w:val="Hyperlink"/>
                <w:rFonts w:cs="Arial"/>
                <w:noProof/>
              </w:rPr>
              <w:t>2.</w:t>
            </w:r>
            <w:r>
              <w:rPr>
                <w:rFonts w:asciiTheme="minorHAnsi" w:hAnsiTheme="minorHAnsi" w:cstheme="minorBidi"/>
                <w:noProof/>
                <w:kern w:val="2"/>
                <w:sz w:val="24"/>
                <w:szCs w:val="24"/>
                <w14:ligatures w14:val="standardContextual"/>
              </w:rPr>
              <w:tab/>
            </w:r>
            <w:r w:rsidRPr="005F5DAF">
              <w:rPr>
                <w:rStyle w:val="Hyperlink"/>
                <w:noProof/>
              </w:rPr>
              <w:t>Submission</w:t>
            </w:r>
            <w:r w:rsidRPr="005F5DAF">
              <w:rPr>
                <w:rStyle w:val="Hyperlink"/>
                <w:rFonts w:cs="Arial"/>
                <w:noProof/>
              </w:rPr>
              <w:t xml:space="preserve"> Date</w:t>
            </w:r>
            <w:r>
              <w:rPr>
                <w:noProof/>
                <w:webHidden/>
              </w:rPr>
              <w:tab/>
            </w:r>
            <w:r>
              <w:rPr>
                <w:noProof/>
                <w:webHidden/>
              </w:rPr>
              <w:fldChar w:fldCharType="begin"/>
            </w:r>
            <w:r>
              <w:rPr>
                <w:noProof/>
                <w:webHidden/>
              </w:rPr>
              <w:instrText xml:space="preserve"> PAGEREF _Toc221269607 \h </w:instrText>
            </w:r>
            <w:r>
              <w:rPr>
                <w:noProof/>
                <w:webHidden/>
              </w:rPr>
            </w:r>
            <w:r>
              <w:rPr>
                <w:noProof/>
                <w:webHidden/>
              </w:rPr>
              <w:fldChar w:fldCharType="separate"/>
            </w:r>
            <w:r>
              <w:rPr>
                <w:noProof/>
                <w:webHidden/>
              </w:rPr>
              <w:t>6</w:t>
            </w:r>
            <w:r>
              <w:rPr>
                <w:noProof/>
                <w:webHidden/>
              </w:rPr>
              <w:fldChar w:fldCharType="end"/>
            </w:r>
          </w:hyperlink>
        </w:p>
        <w:p w:rsidR="00EA05F1" w:rsidRDefault="00EA05F1" w14:paraId="509ACE9E" w14:textId="23E6D774">
          <w:pPr>
            <w:pStyle w:val="TOC1"/>
            <w:tabs>
              <w:tab w:val="right" w:leader="dot" w:pos="9440"/>
            </w:tabs>
            <w:rPr>
              <w:rFonts w:asciiTheme="minorHAnsi" w:hAnsiTheme="minorHAnsi" w:cstheme="minorBidi"/>
              <w:noProof/>
              <w:kern w:val="2"/>
              <w:sz w:val="24"/>
              <w:szCs w:val="24"/>
              <w14:ligatures w14:val="standardContextual"/>
            </w:rPr>
          </w:pPr>
          <w:hyperlink w:history="1" w:anchor="_Toc221269608">
            <w:r w:rsidRPr="005F5DAF">
              <w:rPr>
                <w:rStyle w:val="Hyperlink"/>
                <w:rFonts w:cs="Arial"/>
                <w:noProof/>
              </w:rPr>
              <w:t>3.</w:t>
            </w:r>
            <w:r>
              <w:rPr>
                <w:rFonts w:asciiTheme="minorHAnsi" w:hAnsiTheme="minorHAnsi" w:cstheme="minorBidi"/>
                <w:noProof/>
                <w:kern w:val="2"/>
                <w:sz w:val="24"/>
                <w:szCs w:val="24"/>
                <w14:ligatures w14:val="standardContextual"/>
              </w:rPr>
              <w:tab/>
            </w:r>
            <w:r w:rsidRPr="005F5DAF">
              <w:rPr>
                <w:rStyle w:val="Hyperlink"/>
                <w:rFonts w:cs="Arial"/>
                <w:noProof/>
              </w:rPr>
              <w:t xml:space="preserve">Issues </w:t>
            </w:r>
            <w:r w:rsidRPr="005F5DAF">
              <w:rPr>
                <w:rStyle w:val="Hyperlink"/>
                <w:noProof/>
              </w:rPr>
              <w:t>Before</w:t>
            </w:r>
            <w:r w:rsidRPr="005F5DAF">
              <w:rPr>
                <w:rStyle w:val="Hyperlink"/>
                <w:rFonts w:cs="Arial"/>
                <w:noProof/>
              </w:rPr>
              <w:t xml:space="preserve"> the Commission</w:t>
            </w:r>
            <w:r>
              <w:rPr>
                <w:noProof/>
                <w:webHidden/>
              </w:rPr>
              <w:tab/>
            </w:r>
            <w:r>
              <w:rPr>
                <w:noProof/>
                <w:webHidden/>
              </w:rPr>
              <w:fldChar w:fldCharType="begin"/>
            </w:r>
            <w:r>
              <w:rPr>
                <w:noProof/>
                <w:webHidden/>
              </w:rPr>
              <w:instrText xml:space="preserve"> PAGEREF _Toc221269608 \h </w:instrText>
            </w:r>
            <w:r>
              <w:rPr>
                <w:noProof/>
                <w:webHidden/>
              </w:rPr>
            </w:r>
            <w:r>
              <w:rPr>
                <w:noProof/>
                <w:webHidden/>
              </w:rPr>
              <w:fldChar w:fldCharType="separate"/>
            </w:r>
            <w:r>
              <w:rPr>
                <w:noProof/>
                <w:webHidden/>
              </w:rPr>
              <w:t>7</w:t>
            </w:r>
            <w:r>
              <w:rPr>
                <w:noProof/>
                <w:webHidden/>
              </w:rPr>
              <w:fldChar w:fldCharType="end"/>
            </w:r>
          </w:hyperlink>
        </w:p>
        <w:p w:rsidR="00EA05F1" w:rsidRDefault="00EA05F1" w14:paraId="5DF56793" w14:textId="7243CDE7">
          <w:pPr>
            <w:pStyle w:val="TOC1"/>
            <w:tabs>
              <w:tab w:val="right" w:leader="dot" w:pos="9440"/>
            </w:tabs>
            <w:rPr>
              <w:rFonts w:asciiTheme="minorHAnsi" w:hAnsiTheme="minorHAnsi" w:cstheme="minorBidi"/>
              <w:noProof/>
              <w:kern w:val="2"/>
              <w:sz w:val="24"/>
              <w:szCs w:val="24"/>
              <w14:ligatures w14:val="standardContextual"/>
            </w:rPr>
          </w:pPr>
          <w:hyperlink w:history="1" w:anchor="_Toc221269609">
            <w:r w:rsidRPr="005F5DAF">
              <w:rPr>
                <w:rStyle w:val="Hyperlink"/>
                <w:rFonts w:cs="Arial"/>
                <w:noProof/>
              </w:rPr>
              <w:t>4.</w:t>
            </w:r>
            <w:r>
              <w:rPr>
                <w:rFonts w:asciiTheme="minorHAnsi" w:hAnsiTheme="minorHAnsi" w:cstheme="minorBidi"/>
                <w:noProof/>
                <w:kern w:val="2"/>
                <w:sz w:val="24"/>
                <w:szCs w:val="24"/>
                <w14:ligatures w14:val="standardContextual"/>
              </w:rPr>
              <w:tab/>
            </w:r>
            <w:r w:rsidRPr="005F5DAF">
              <w:rPr>
                <w:rStyle w:val="Hyperlink"/>
                <w:noProof/>
              </w:rPr>
              <w:t>Jurisdiction</w:t>
            </w:r>
            <w:r>
              <w:rPr>
                <w:noProof/>
                <w:webHidden/>
              </w:rPr>
              <w:tab/>
            </w:r>
            <w:r>
              <w:rPr>
                <w:noProof/>
                <w:webHidden/>
              </w:rPr>
              <w:fldChar w:fldCharType="begin"/>
            </w:r>
            <w:r>
              <w:rPr>
                <w:noProof/>
                <w:webHidden/>
              </w:rPr>
              <w:instrText xml:space="preserve"> PAGEREF _Toc221269609 \h </w:instrText>
            </w:r>
            <w:r>
              <w:rPr>
                <w:noProof/>
                <w:webHidden/>
              </w:rPr>
            </w:r>
            <w:r>
              <w:rPr>
                <w:noProof/>
                <w:webHidden/>
              </w:rPr>
              <w:fldChar w:fldCharType="separate"/>
            </w:r>
            <w:r>
              <w:rPr>
                <w:noProof/>
                <w:webHidden/>
              </w:rPr>
              <w:t>7</w:t>
            </w:r>
            <w:r>
              <w:rPr>
                <w:noProof/>
                <w:webHidden/>
              </w:rPr>
              <w:fldChar w:fldCharType="end"/>
            </w:r>
          </w:hyperlink>
        </w:p>
        <w:p w:rsidR="00EA05F1" w:rsidRDefault="00EA05F1" w14:paraId="2A936CFD" w14:textId="458670A9">
          <w:pPr>
            <w:pStyle w:val="TOC1"/>
            <w:tabs>
              <w:tab w:val="right" w:leader="dot" w:pos="9440"/>
            </w:tabs>
            <w:rPr>
              <w:rFonts w:asciiTheme="minorHAnsi" w:hAnsiTheme="minorHAnsi" w:cstheme="minorBidi"/>
              <w:noProof/>
              <w:kern w:val="2"/>
              <w:sz w:val="24"/>
              <w:szCs w:val="24"/>
              <w14:ligatures w14:val="standardContextual"/>
            </w:rPr>
          </w:pPr>
          <w:hyperlink w:history="1" w:anchor="_Toc221269610">
            <w:r w:rsidRPr="005F5DAF">
              <w:rPr>
                <w:rStyle w:val="Hyperlink"/>
                <w:noProof/>
              </w:rPr>
              <w:t>5.</w:t>
            </w:r>
            <w:r>
              <w:rPr>
                <w:rFonts w:asciiTheme="minorHAnsi" w:hAnsiTheme="minorHAnsi" w:cstheme="minorBidi"/>
                <w:noProof/>
                <w:kern w:val="2"/>
                <w:sz w:val="24"/>
                <w:szCs w:val="24"/>
                <w14:ligatures w14:val="standardContextual"/>
              </w:rPr>
              <w:tab/>
            </w:r>
            <w:r w:rsidRPr="005F5DAF">
              <w:rPr>
                <w:rStyle w:val="Hyperlink"/>
                <w:noProof/>
              </w:rPr>
              <w:t>Certificate of Public Convenience and Necessity</w:t>
            </w:r>
            <w:r>
              <w:rPr>
                <w:noProof/>
                <w:webHidden/>
              </w:rPr>
              <w:tab/>
            </w:r>
            <w:r>
              <w:rPr>
                <w:noProof/>
                <w:webHidden/>
              </w:rPr>
              <w:fldChar w:fldCharType="begin"/>
            </w:r>
            <w:r>
              <w:rPr>
                <w:noProof/>
                <w:webHidden/>
              </w:rPr>
              <w:instrText xml:space="preserve"> PAGEREF _Toc221269610 \h </w:instrText>
            </w:r>
            <w:r>
              <w:rPr>
                <w:noProof/>
                <w:webHidden/>
              </w:rPr>
            </w:r>
            <w:r>
              <w:rPr>
                <w:noProof/>
                <w:webHidden/>
              </w:rPr>
              <w:fldChar w:fldCharType="separate"/>
            </w:r>
            <w:r>
              <w:rPr>
                <w:noProof/>
                <w:webHidden/>
              </w:rPr>
              <w:t>9</w:t>
            </w:r>
            <w:r>
              <w:rPr>
                <w:noProof/>
                <w:webHidden/>
              </w:rPr>
              <w:fldChar w:fldCharType="end"/>
            </w:r>
          </w:hyperlink>
        </w:p>
        <w:p w:rsidR="00EA05F1" w:rsidRDefault="00EA05F1" w14:paraId="74C8DFAD" w14:textId="0ADA2D39">
          <w:pPr>
            <w:pStyle w:val="TOC1"/>
            <w:tabs>
              <w:tab w:val="right" w:leader="dot" w:pos="9440"/>
            </w:tabs>
            <w:rPr>
              <w:rFonts w:asciiTheme="minorHAnsi" w:hAnsiTheme="minorHAnsi" w:cstheme="minorBidi"/>
              <w:noProof/>
              <w:kern w:val="2"/>
              <w:sz w:val="24"/>
              <w:szCs w:val="24"/>
              <w14:ligatures w14:val="standardContextual"/>
            </w:rPr>
          </w:pPr>
          <w:hyperlink w:history="1" w:anchor="_Toc221269611">
            <w:r w:rsidRPr="005F5DAF">
              <w:rPr>
                <w:rStyle w:val="Hyperlink"/>
                <w:noProof/>
              </w:rPr>
              <w:t>Authority to Fiber</w:t>
            </w:r>
            <w:r>
              <w:rPr>
                <w:noProof/>
                <w:webHidden/>
              </w:rPr>
              <w:tab/>
            </w:r>
            <w:r>
              <w:rPr>
                <w:noProof/>
                <w:webHidden/>
              </w:rPr>
              <w:fldChar w:fldCharType="begin"/>
            </w:r>
            <w:r>
              <w:rPr>
                <w:noProof/>
                <w:webHidden/>
              </w:rPr>
              <w:instrText xml:space="preserve"> PAGEREF _Toc221269611 \h </w:instrText>
            </w:r>
            <w:r>
              <w:rPr>
                <w:noProof/>
                <w:webHidden/>
              </w:rPr>
            </w:r>
            <w:r>
              <w:rPr>
                <w:noProof/>
                <w:webHidden/>
              </w:rPr>
              <w:fldChar w:fldCharType="separate"/>
            </w:r>
            <w:r>
              <w:rPr>
                <w:noProof/>
                <w:webHidden/>
              </w:rPr>
              <w:t>9</w:t>
            </w:r>
            <w:r>
              <w:rPr>
                <w:noProof/>
                <w:webHidden/>
              </w:rPr>
              <w:fldChar w:fldCharType="end"/>
            </w:r>
          </w:hyperlink>
        </w:p>
        <w:p w:rsidR="00EA05F1" w:rsidRDefault="00EA05F1" w14:paraId="5939F1C6" w14:textId="4277AF6A">
          <w:pPr>
            <w:pStyle w:val="TOC2"/>
            <w:tabs>
              <w:tab w:val="right" w:leader="dot" w:pos="9440"/>
            </w:tabs>
            <w:rPr>
              <w:rFonts w:asciiTheme="minorHAnsi" w:hAnsiTheme="minorHAnsi" w:cstheme="minorBidi"/>
              <w:noProof/>
              <w:kern w:val="2"/>
              <w:sz w:val="24"/>
              <w:szCs w:val="24"/>
              <w14:ligatures w14:val="standardContextual"/>
            </w:rPr>
          </w:pPr>
          <w:hyperlink w:history="1" w:anchor="_Toc221269612">
            <w:r w:rsidRPr="005F5DAF">
              <w:rPr>
                <w:rStyle w:val="Hyperlink"/>
                <w:bCs/>
                <w:iCs/>
                <w:noProof/>
              </w:rPr>
              <w:t>5.1.</w:t>
            </w:r>
            <w:r>
              <w:rPr>
                <w:rFonts w:asciiTheme="minorHAnsi" w:hAnsiTheme="minorHAnsi" w:cstheme="minorBidi"/>
                <w:noProof/>
                <w:kern w:val="2"/>
                <w:sz w:val="24"/>
                <w:szCs w:val="24"/>
                <w14:ligatures w14:val="standardContextual"/>
              </w:rPr>
              <w:tab/>
            </w:r>
            <w:r w:rsidRPr="005F5DAF">
              <w:rPr>
                <w:rStyle w:val="Hyperlink"/>
                <w:noProof/>
              </w:rPr>
              <w:t>Proposed Construction and California Environmental Quality Act (CEQA) Compliance</w:t>
            </w:r>
            <w:r>
              <w:rPr>
                <w:noProof/>
                <w:webHidden/>
              </w:rPr>
              <w:tab/>
            </w:r>
            <w:r>
              <w:rPr>
                <w:noProof/>
                <w:webHidden/>
              </w:rPr>
              <w:fldChar w:fldCharType="begin"/>
            </w:r>
            <w:r>
              <w:rPr>
                <w:noProof/>
                <w:webHidden/>
              </w:rPr>
              <w:instrText xml:space="preserve"> PAGEREF _Toc221269612 \h </w:instrText>
            </w:r>
            <w:r>
              <w:rPr>
                <w:noProof/>
                <w:webHidden/>
              </w:rPr>
            </w:r>
            <w:r>
              <w:rPr>
                <w:noProof/>
                <w:webHidden/>
              </w:rPr>
              <w:fldChar w:fldCharType="separate"/>
            </w:r>
            <w:r>
              <w:rPr>
                <w:noProof/>
                <w:webHidden/>
              </w:rPr>
              <w:t>9</w:t>
            </w:r>
            <w:r>
              <w:rPr>
                <w:noProof/>
                <w:webHidden/>
              </w:rPr>
              <w:fldChar w:fldCharType="end"/>
            </w:r>
          </w:hyperlink>
        </w:p>
        <w:p w:rsidR="00EA05F1" w:rsidRDefault="00EA05F1" w14:paraId="1EFD1192" w14:textId="53987248">
          <w:pPr>
            <w:pStyle w:val="TOC2"/>
            <w:tabs>
              <w:tab w:val="right" w:leader="dot" w:pos="9440"/>
            </w:tabs>
            <w:rPr>
              <w:rFonts w:asciiTheme="minorHAnsi" w:hAnsiTheme="minorHAnsi" w:cstheme="minorBidi"/>
              <w:noProof/>
              <w:kern w:val="2"/>
              <w:sz w:val="24"/>
              <w:szCs w:val="24"/>
              <w14:ligatures w14:val="standardContextual"/>
            </w:rPr>
          </w:pPr>
          <w:hyperlink w:history="1" w:anchor="_Toc221269613">
            <w:r w:rsidRPr="005F5DAF">
              <w:rPr>
                <w:rStyle w:val="Hyperlink"/>
                <w:bCs/>
                <w:iCs/>
                <w:noProof/>
              </w:rPr>
              <w:t>5.2.</w:t>
            </w:r>
            <w:r>
              <w:rPr>
                <w:rFonts w:asciiTheme="minorHAnsi" w:hAnsiTheme="minorHAnsi" w:cstheme="minorBidi"/>
                <w:noProof/>
                <w:kern w:val="2"/>
                <w:sz w:val="24"/>
                <w:szCs w:val="24"/>
                <w14:ligatures w14:val="standardContextual"/>
              </w:rPr>
              <w:tab/>
            </w:r>
            <w:r w:rsidRPr="005F5DAF">
              <w:rPr>
                <w:rStyle w:val="Hyperlink"/>
                <w:noProof/>
              </w:rPr>
              <w:t>Financial Qualifications</w:t>
            </w:r>
            <w:r>
              <w:rPr>
                <w:noProof/>
                <w:webHidden/>
              </w:rPr>
              <w:tab/>
            </w:r>
            <w:r>
              <w:rPr>
                <w:noProof/>
                <w:webHidden/>
              </w:rPr>
              <w:fldChar w:fldCharType="begin"/>
            </w:r>
            <w:r>
              <w:rPr>
                <w:noProof/>
                <w:webHidden/>
              </w:rPr>
              <w:instrText xml:space="preserve"> PAGEREF _Toc221269613 \h </w:instrText>
            </w:r>
            <w:r>
              <w:rPr>
                <w:noProof/>
                <w:webHidden/>
              </w:rPr>
            </w:r>
            <w:r>
              <w:rPr>
                <w:noProof/>
                <w:webHidden/>
              </w:rPr>
              <w:fldChar w:fldCharType="separate"/>
            </w:r>
            <w:r>
              <w:rPr>
                <w:noProof/>
                <w:webHidden/>
              </w:rPr>
              <w:t>11</w:t>
            </w:r>
            <w:r>
              <w:rPr>
                <w:noProof/>
                <w:webHidden/>
              </w:rPr>
              <w:fldChar w:fldCharType="end"/>
            </w:r>
          </w:hyperlink>
        </w:p>
        <w:p w:rsidR="00EA05F1" w:rsidRDefault="00EA05F1" w14:paraId="6D97E34E" w14:textId="33B3EBD7">
          <w:pPr>
            <w:pStyle w:val="TOC2"/>
            <w:tabs>
              <w:tab w:val="right" w:leader="dot" w:pos="9440"/>
            </w:tabs>
            <w:rPr>
              <w:rFonts w:asciiTheme="minorHAnsi" w:hAnsiTheme="minorHAnsi" w:cstheme="minorBidi"/>
              <w:noProof/>
              <w:kern w:val="2"/>
              <w:sz w:val="24"/>
              <w:szCs w:val="24"/>
              <w14:ligatures w14:val="standardContextual"/>
            </w:rPr>
          </w:pPr>
          <w:hyperlink w:history="1" w:anchor="_Toc221269614">
            <w:r w:rsidRPr="005F5DAF">
              <w:rPr>
                <w:rStyle w:val="Hyperlink"/>
                <w:bCs/>
                <w:iCs/>
                <w:noProof/>
              </w:rPr>
              <w:t>5.3.</w:t>
            </w:r>
            <w:r>
              <w:rPr>
                <w:rFonts w:asciiTheme="minorHAnsi" w:hAnsiTheme="minorHAnsi" w:cstheme="minorBidi"/>
                <w:noProof/>
                <w:kern w:val="2"/>
                <w:sz w:val="24"/>
                <w:szCs w:val="24"/>
                <w14:ligatures w14:val="standardContextual"/>
              </w:rPr>
              <w:tab/>
            </w:r>
            <w:r w:rsidRPr="005F5DAF">
              <w:rPr>
                <w:rStyle w:val="Hyperlink"/>
                <w:noProof/>
              </w:rPr>
              <w:t>Technical Qualifications</w:t>
            </w:r>
            <w:r>
              <w:rPr>
                <w:noProof/>
                <w:webHidden/>
              </w:rPr>
              <w:tab/>
            </w:r>
            <w:r>
              <w:rPr>
                <w:noProof/>
                <w:webHidden/>
              </w:rPr>
              <w:fldChar w:fldCharType="begin"/>
            </w:r>
            <w:r>
              <w:rPr>
                <w:noProof/>
                <w:webHidden/>
              </w:rPr>
              <w:instrText xml:space="preserve"> PAGEREF _Toc221269614 \h </w:instrText>
            </w:r>
            <w:r>
              <w:rPr>
                <w:noProof/>
                <w:webHidden/>
              </w:rPr>
            </w:r>
            <w:r>
              <w:rPr>
                <w:noProof/>
                <w:webHidden/>
              </w:rPr>
              <w:fldChar w:fldCharType="separate"/>
            </w:r>
            <w:r>
              <w:rPr>
                <w:noProof/>
                <w:webHidden/>
              </w:rPr>
              <w:t>12</w:t>
            </w:r>
            <w:r>
              <w:rPr>
                <w:noProof/>
                <w:webHidden/>
              </w:rPr>
              <w:fldChar w:fldCharType="end"/>
            </w:r>
          </w:hyperlink>
        </w:p>
        <w:p w:rsidR="00EA05F1" w:rsidRDefault="00EA05F1" w14:paraId="76F81C4C" w14:textId="6DBEBB3D">
          <w:pPr>
            <w:pStyle w:val="TOC2"/>
            <w:tabs>
              <w:tab w:val="right" w:leader="dot" w:pos="9440"/>
            </w:tabs>
            <w:rPr>
              <w:rFonts w:asciiTheme="minorHAnsi" w:hAnsiTheme="minorHAnsi" w:cstheme="minorBidi"/>
              <w:noProof/>
              <w:kern w:val="2"/>
              <w:sz w:val="24"/>
              <w:szCs w:val="24"/>
              <w14:ligatures w14:val="standardContextual"/>
            </w:rPr>
          </w:pPr>
          <w:hyperlink w:history="1" w:anchor="_Toc221269615">
            <w:r w:rsidRPr="005F5DAF">
              <w:rPr>
                <w:rStyle w:val="Hyperlink"/>
                <w:bCs/>
                <w:iCs/>
                <w:noProof/>
              </w:rPr>
              <w:t>5.4.</w:t>
            </w:r>
            <w:r>
              <w:rPr>
                <w:rFonts w:asciiTheme="minorHAnsi" w:hAnsiTheme="minorHAnsi" w:cstheme="minorBidi"/>
                <w:noProof/>
                <w:kern w:val="2"/>
                <w:sz w:val="24"/>
                <w:szCs w:val="24"/>
                <w14:ligatures w14:val="standardContextual"/>
              </w:rPr>
              <w:tab/>
            </w:r>
            <w:r w:rsidRPr="005F5DAF">
              <w:rPr>
                <w:rStyle w:val="Hyperlink"/>
                <w:noProof/>
              </w:rPr>
              <w:t>Certification Requirements</w:t>
            </w:r>
            <w:r>
              <w:rPr>
                <w:noProof/>
                <w:webHidden/>
              </w:rPr>
              <w:tab/>
            </w:r>
            <w:r>
              <w:rPr>
                <w:noProof/>
                <w:webHidden/>
              </w:rPr>
              <w:fldChar w:fldCharType="begin"/>
            </w:r>
            <w:r>
              <w:rPr>
                <w:noProof/>
                <w:webHidden/>
              </w:rPr>
              <w:instrText xml:space="preserve"> PAGEREF _Toc221269615 \h </w:instrText>
            </w:r>
            <w:r>
              <w:rPr>
                <w:noProof/>
                <w:webHidden/>
              </w:rPr>
            </w:r>
            <w:r>
              <w:rPr>
                <w:noProof/>
                <w:webHidden/>
              </w:rPr>
              <w:fldChar w:fldCharType="separate"/>
            </w:r>
            <w:r>
              <w:rPr>
                <w:noProof/>
                <w:webHidden/>
              </w:rPr>
              <w:t>12</w:t>
            </w:r>
            <w:r>
              <w:rPr>
                <w:noProof/>
                <w:webHidden/>
              </w:rPr>
              <w:fldChar w:fldCharType="end"/>
            </w:r>
          </w:hyperlink>
        </w:p>
        <w:p w:rsidR="00EA05F1" w:rsidRDefault="00EA05F1" w14:paraId="27627E48" w14:textId="37D290A0">
          <w:pPr>
            <w:pStyle w:val="TOC2"/>
            <w:tabs>
              <w:tab w:val="right" w:leader="dot" w:pos="9440"/>
            </w:tabs>
            <w:rPr>
              <w:rFonts w:asciiTheme="minorHAnsi" w:hAnsiTheme="minorHAnsi" w:cstheme="minorBidi"/>
              <w:noProof/>
              <w:kern w:val="2"/>
              <w:sz w:val="24"/>
              <w:szCs w:val="24"/>
              <w14:ligatures w14:val="standardContextual"/>
            </w:rPr>
          </w:pPr>
          <w:hyperlink w:history="1" w:anchor="_Toc221269616">
            <w:r w:rsidRPr="005F5DAF">
              <w:rPr>
                <w:rStyle w:val="Hyperlink"/>
                <w:bCs/>
                <w:iCs/>
                <w:noProof/>
              </w:rPr>
              <w:t>5.5.</w:t>
            </w:r>
            <w:r>
              <w:rPr>
                <w:rFonts w:asciiTheme="minorHAnsi" w:hAnsiTheme="minorHAnsi" w:cstheme="minorBidi"/>
                <w:noProof/>
                <w:kern w:val="2"/>
                <w:sz w:val="24"/>
                <w:szCs w:val="24"/>
                <w14:ligatures w14:val="standardContextual"/>
              </w:rPr>
              <w:tab/>
            </w:r>
            <w:r w:rsidRPr="005F5DAF">
              <w:rPr>
                <w:rStyle w:val="Hyperlink"/>
                <w:noProof/>
              </w:rPr>
              <w:t>Tariffs</w:t>
            </w:r>
            <w:r>
              <w:rPr>
                <w:noProof/>
                <w:webHidden/>
              </w:rPr>
              <w:tab/>
            </w:r>
            <w:r>
              <w:rPr>
                <w:noProof/>
                <w:webHidden/>
              </w:rPr>
              <w:fldChar w:fldCharType="begin"/>
            </w:r>
            <w:r>
              <w:rPr>
                <w:noProof/>
                <w:webHidden/>
              </w:rPr>
              <w:instrText xml:space="preserve"> PAGEREF _Toc221269616 \h </w:instrText>
            </w:r>
            <w:r>
              <w:rPr>
                <w:noProof/>
                <w:webHidden/>
              </w:rPr>
            </w:r>
            <w:r>
              <w:rPr>
                <w:noProof/>
                <w:webHidden/>
              </w:rPr>
              <w:fldChar w:fldCharType="separate"/>
            </w:r>
            <w:r>
              <w:rPr>
                <w:noProof/>
                <w:webHidden/>
              </w:rPr>
              <w:t>15</w:t>
            </w:r>
            <w:r>
              <w:rPr>
                <w:noProof/>
                <w:webHidden/>
              </w:rPr>
              <w:fldChar w:fldCharType="end"/>
            </w:r>
          </w:hyperlink>
        </w:p>
        <w:p w:rsidR="00EA05F1" w:rsidRDefault="00EA05F1" w14:paraId="08934E93" w14:textId="247C8F74">
          <w:pPr>
            <w:pStyle w:val="TOC2"/>
            <w:tabs>
              <w:tab w:val="right" w:leader="dot" w:pos="9440"/>
            </w:tabs>
            <w:rPr>
              <w:rFonts w:asciiTheme="minorHAnsi" w:hAnsiTheme="minorHAnsi" w:cstheme="minorBidi"/>
              <w:noProof/>
              <w:kern w:val="2"/>
              <w:sz w:val="24"/>
              <w:szCs w:val="24"/>
              <w14:ligatures w14:val="standardContextual"/>
            </w:rPr>
          </w:pPr>
          <w:hyperlink w:history="1" w:anchor="_Toc221269617">
            <w:r w:rsidRPr="005F5DAF">
              <w:rPr>
                <w:rStyle w:val="Hyperlink"/>
                <w:bCs/>
                <w:iCs/>
                <w:noProof/>
              </w:rPr>
              <w:t>5.6.</w:t>
            </w:r>
            <w:r>
              <w:rPr>
                <w:rFonts w:asciiTheme="minorHAnsi" w:hAnsiTheme="minorHAnsi" w:cstheme="minorBidi"/>
                <w:noProof/>
                <w:kern w:val="2"/>
                <w:sz w:val="24"/>
                <w:szCs w:val="24"/>
                <w14:ligatures w14:val="standardContextual"/>
              </w:rPr>
              <w:tab/>
            </w:r>
            <w:r w:rsidRPr="005F5DAF">
              <w:rPr>
                <w:rStyle w:val="Hyperlink"/>
                <w:noProof/>
              </w:rPr>
              <w:t>Service Territory and Map Requirements</w:t>
            </w:r>
            <w:r>
              <w:rPr>
                <w:noProof/>
                <w:webHidden/>
              </w:rPr>
              <w:tab/>
            </w:r>
            <w:r>
              <w:rPr>
                <w:noProof/>
                <w:webHidden/>
              </w:rPr>
              <w:fldChar w:fldCharType="begin"/>
            </w:r>
            <w:r>
              <w:rPr>
                <w:noProof/>
                <w:webHidden/>
              </w:rPr>
              <w:instrText xml:space="preserve"> PAGEREF _Toc221269617 \h </w:instrText>
            </w:r>
            <w:r>
              <w:rPr>
                <w:noProof/>
                <w:webHidden/>
              </w:rPr>
            </w:r>
            <w:r>
              <w:rPr>
                <w:noProof/>
                <w:webHidden/>
              </w:rPr>
              <w:fldChar w:fldCharType="separate"/>
            </w:r>
            <w:r>
              <w:rPr>
                <w:noProof/>
                <w:webHidden/>
              </w:rPr>
              <w:t>16</w:t>
            </w:r>
            <w:r>
              <w:rPr>
                <w:noProof/>
                <w:webHidden/>
              </w:rPr>
              <w:fldChar w:fldCharType="end"/>
            </w:r>
          </w:hyperlink>
        </w:p>
        <w:p w:rsidR="00EA05F1" w:rsidRDefault="00EA05F1" w14:paraId="163A1CA5" w14:textId="3922007A">
          <w:pPr>
            <w:pStyle w:val="TOC2"/>
            <w:tabs>
              <w:tab w:val="right" w:leader="dot" w:pos="9440"/>
            </w:tabs>
            <w:rPr>
              <w:rFonts w:asciiTheme="minorHAnsi" w:hAnsiTheme="minorHAnsi" w:cstheme="minorBidi"/>
              <w:noProof/>
              <w:kern w:val="2"/>
              <w:sz w:val="24"/>
              <w:szCs w:val="24"/>
              <w14:ligatures w14:val="standardContextual"/>
            </w:rPr>
          </w:pPr>
          <w:hyperlink w:history="1" w:anchor="_Toc221269618">
            <w:r w:rsidRPr="005F5DAF">
              <w:rPr>
                <w:rStyle w:val="Hyperlink"/>
                <w:bCs/>
                <w:iCs/>
                <w:noProof/>
              </w:rPr>
              <w:t>5.7.</w:t>
            </w:r>
            <w:r>
              <w:rPr>
                <w:rFonts w:asciiTheme="minorHAnsi" w:hAnsiTheme="minorHAnsi" w:cstheme="minorBidi"/>
                <w:noProof/>
                <w:kern w:val="2"/>
                <w:sz w:val="24"/>
                <w:szCs w:val="24"/>
                <w14:ligatures w14:val="standardContextual"/>
              </w:rPr>
              <w:tab/>
            </w:r>
            <w:r w:rsidRPr="005F5DAF">
              <w:rPr>
                <w:rStyle w:val="Hyperlink"/>
                <w:noProof/>
              </w:rPr>
              <w:t>Rule 3.1(i) Statement</w:t>
            </w:r>
            <w:r>
              <w:rPr>
                <w:noProof/>
                <w:webHidden/>
              </w:rPr>
              <w:tab/>
            </w:r>
            <w:r>
              <w:rPr>
                <w:noProof/>
                <w:webHidden/>
              </w:rPr>
              <w:fldChar w:fldCharType="begin"/>
            </w:r>
            <w:r>
              <w:rPr>
                <w:noProof/>
                <w:webHidden/>
              </w:rPr>
              <w:instrText xml:space="preserve"> PAGEREF _Toc221269618 \h </w:instrText>
            </w:r>
            <w:r>
              <w:rPr>
                <w:noProof/>
                <w:webHidden/>
              </w:rPr>
            </w:r>
            <w:r>
              <w:rPr>
                <w:noProof/>
                <w:webHidden/>
              </w:rPr>
              <w:fldChar w:fldCharType="separate"/>
            </w:r>
            <w:r>
              <w:rPr>
                <w:noProof/>
                <w:webHidden/>
              </w:rPr>
              <w:t>17</w:t>
            </w:r>
            <w:r>
              <w:rPr>
                <w:noProof/>
                <w:webHidden/>
              </w:rPr>
              <w:fldChar w:fldCharType="end"/>
            </w:r>
          </w:hyperlink>
        </w:p>
        <w:p w:rsidR="00EA05F1" w:rsidRDefault="00EA05F1" w14:paraId="4E69A51B" w14:textId="074ED108">
          <w:pPr>
            <w:pStyle w:val="TOC2"/>
            <w:tabs>
              <w:tab w:val="right" w:leader="dot" w:pos="9440"/>
            </w:tabs>
            <w:rPr>
              <w:rFonts w:asciiTheme="minorHAnsi" w:hAnsiTheme="minorHAnsi" w:cstheme="minorBidi"/>
              <w:noProof/>
              <w:kern w:val="2"/>
              <w:sz w:val="24"/>
              <w:szCs w:val="24"/>
              <w14:ligatures w14:val="standardContextual"/>
            </w:rPr>
          </w:pPr>
          <w:hyperlink w:history="1" w:anchor="_Toc221269619">
            <w:r w:rsidRPr="005F5DAF">
              <w:rPr>
                <w:rStyle w:val="Hyperlink"/>
                <w:bCs/>
                <w:iCs/>
                <w:noProof/>
              </w:rPr>
              <w:t>5.8.</w:t>
            </w:r>
            <w:r>
              <w:rPr>
                <w:rFonts w:asciiTheme="minorHAnsi" w:hAnsiTheme="minorHAnsi" w:cstheme="minorBidi"/>
                <w:noProof/>
                <w:kern w:val="2"/>
                <w:sz w:val="24"/>
                <w:szCs w:val="24"/>
                <w14:ligatures w14:val="standardContextual"/>
              </w:rPr>
              <w:tab/>
            </w:r>
            <w:r w:rsidRPr="005F5DAF">
              <w:rPr>
                <w:rStyle w:val="Hyperlink"/>
                <w:noProof/>
              </w:rPr>
              <w:t>Expected Customer Base</w:t>
            </w:r>
            <w:r>
              <w:rPr>
                <w:noProof/>
                <w:webHidden/>
              </w:rPr>
              <w:tab/>
            </w:r>
            <w:r>
              <w:rPr>
                <w:noProof/>
                <w:webHidden/>
              </w:rPr>
              <w:fldChar w:fldCharType="begin"/>
            </w:r>
            <w:r>
              <w:rPr>
                <w:noProof/>
                <w:webHidden/>
              </w:rPr>
              <w:instrText xml:space="preserve"> PAGEREF _Toc221269619 \h </w:instrText>
            </w:r>
            <w:r>
              <w:rPr>
                <w:noProof/>
                <w:webHidden/>
              </w:rPr>
            </w:r>
            <w:r>
              <w:rPr>
                <w:noProof/>
                <w:webHidden/>
              </w:rPr>
              <w:fldChar w:fldCharType="separate"/>
            </w:r>
            <w:r>
              <w:rPr>
                <w:noProof/>
                <w:webHidden/>
              </w:rPr>
              <w:t>17</w:t>
            </w:r>
            <w:r>
              <w:rPr>
                <w:noProof/>
                <w:webHidden/>
              </w:rPr>
              <w:fldChar w:fldCharType="end"/>
            </w:r>
          </w:hyperlink>
        </w:p>
        <w:p w:rsidR="00EA05F1" w:rsidRDefault="00EA05F1" w14:paraId="45EFDB5E" w14:textId="5B334B81">
          <w:pPr>
            <w:pStyle w:val="TOC2"/>
            <w:tabs>
              <w:tab w:val="right" w:leader="dot" w:pos="9440"/>
            </w:tabs>
            <w:rPr>
              <w:rFonts w:asciiTheme="minorHAnsi" w:hAnsiTheme="minorHAnsi" w:cstheme="minorBidi"/>
              <w:noProof/>
              <w:kern w:val="2"/>
              <w:sz w:val="24"/>
              <w:szCs w:val="24"/>
              <w14:ligatures w14:val="standardContextual"/>
            </w:rPr>
          </w:pPr>
          <w:hyperlink w:history="1" w:anchor="_Toc221269620">
            <w:r w:rsidRPr="005F5DAF">
              <w:rPr>
                <w:rStyle w:val="Hyperlink"/>
                <w:bCs/>
                <w:iCs/>
                <w:noProof/>
              </w:rPr>
              <w:t>5.9.</w:t>
            </w:r>
            <w:r>
              <w:rPr>
                <w:rFonts w:asciiTheme="minorHAnsi" w:hAnsiTheme="minorHAnsi" w:cstheme="minorBidi"/>
                <w:noProof/>
                <w:kern w:val="2"/>
                <w:sz w:val="24"/>
                <w:szCs w:val="24"/>
                <w14:ligatures w14:val="standardContextual"/>
              </w:rPr>
              <w:tab/>
            </w:r>
            <w:r w:rsidRPr="005F5DAF">
              <w:rPr>
                <w:rStyle w:val="Hyperlink"/>
                <w:noProof/>
              </w:rPr>
              <w:t>Safety Considerations</w:t>
            </w:r>
            <w:r>
              <w:rPr>
                <w:noProof/>
                <w:webHidden/>
              </w:rPr>
              <w:tab/>
            </w:r>
            <w:r>
              <w:rPr>
                <w:noProof/>
                <w:webHidden/>
              </w:rPr>
              <w:fldChar w:fldCharType="begin"/>
            </w:r>
            <w:r>
              <w:rPr>
                <w:noProof/>
                <w:webHidden/>
              </w:rPr>
              <w:instrText xml:space="preserve"> PAGEREF _Toc221269620 \h </w:instrText>
            </w:r>
            <w:r>
              <w:rPr>
                <w:noProof/>
                <w:webHidden/>
              </w:rPr>
            </w:r>
            <w:r>
              <w:rPr>
                <w:noProof/>
                <w:webHidden/>
              </w:rPr>
              <w:fldChar w:fldCharType="separate"/>
            </w:r>
            <w:r>
              <w:rPr>
                <w:noProof/>
                <w:webHidden/>
              </w:rPr>
              <w:t>17</w:t>
            </w:r>
            <w:r>
              <w:rPr>
                <w:noProof/>
                <w:webHidden/>
              </w:rPr>
              <w:fldChar w:fldCharType="end"/>
            </w:r>
          </w:hyperlink>
        </w:p>
        <w:p w:rsidR="00EA05F1" w:rsidRDefault="00EA05F1" w14:paraId="1DBF87D5" w14:textId="2F33F751">
          <w:pPr>
            <w:pStyle w:val="TOC1"/>
            <w:tabs>
              <w:tab w:val="right" w:leader="dot" w:pos="9440"/>
            </w:tabs>
            <w:rPr>
              <w:rFonts w:asciiTheme="minorHAnsi" w:hAnsiTheme="minorHAnsi" w:cstheme="minorBidi"/>
              <w:noProof/>
              <w:kern w:val="2"/>
              <w:sz w:val="24"/>
              <w:szCs w:val="24"/>
              <w14:ligatures w14:val="standardContextual"/>
            </w:rPr>
          </w:pPr>
          <w:hyperlink w:history="1" w:anchor="_Toc221269621">
            <w:r w:rsidRPr="005F5DAF">
              <w:rPr>
                <w:rStyle w:val="Hyperlink"/>
                <w:noProof/>
              </w:rPr>
              <w:t>6.</w:t>
            </w:r>
            <w:r>
              <w:rPr>
                <w:rFonts w:asciiTheme="minorHAnsi" w:hAnsiTheme="minorHAnsi" w:cstheme="minorBidi"/>
                <w:noProof/>
                <w:kern w:val="2"/>
                <w:sz w:val="24"/>
                <w:szCs w:val="24"/>
                <w14:ligatures w14:val="standardContextual"/>
              </w:rPr>
              <w:tab/>
            </w:r>
            <w:r w:rsidRPr="005F5DAF">
              <w:rPr>
                <w:rStyle w:val="Hyperlink"/>
                <w:noProof/>
              </w:rPr>
              <w:t>Pro-forma Transfer of Fiber Assets From CCF to Fiber</w:t>
            </w:r>
            <w:r>
              <w:rPr>
                <w:noProof/>
                <w:webHidden/>
              </w:rPr>
              <w:tab/>
            </w:r>
            <w:r>
              <w:rPr>
                <w:noProof/>
                <w:webHidden/>
              </w:rPr>
              <w:fldChar w:fldCharType="begin"/>
            </w:r>
            <w:r>
              <w:rPr>
                <w:noProof/>
                <w:webHidden/>
              </w:rPr>
              <w:instrText xml:space="preserve"> PAGEREF _Toc221269621 \h </w:instrText>
            </w:r>
            <w:r>
              <w:rPr>
                <w:noProof/>
                <w:webHidden/>
              </w:rPr>
            </w:r>
            <w:r>
              <w:rPr>
                <w:noProof/>
                <w:webHidden/>
              </w:rPr>
              <w:fldChar w:fldCharType="separate"/>
            </w:r>
            <w:r>
              <w:rPr>
                <w:noProof/>
                <w:webHidden/>
              </w:rPr>
              <w:t>18</w:t>
            </w:r>
            <w:r>
              <w:rPr>
                <w:noProof/>
                <w:webHidden/>
              </w:rPr>
              <w:fldChar w:fldCharType="end"/>
            </w:r>
          </w:hyperlink>
        </w:p>
        <w:p w:rsidR="00EA05F1" w:rsidRDefault="00EA05F1" w14:paraId="57CAB252" w14:textId="5DD86645">
          <w:pPr>
            <w:pStyle w:val="TOC2"/>
            <w:tabs>
              <w:tab w:val="right" w:leader="dot" w:pos="9440"/>
            </w:tabs>
            <w:rPr>
              <w:rFonts w:asciiTheme="minorHAnsi" w:hAnsiTheme="minorHAnsi" w:cstheme="minorBidi"/>
              <w:noProof/>
              <w:kern w:val="2"/>
              <w:sz w:val="24"/>
              <w:szCs w:val="24"/>
              <w14:ligatures w14:val="standardContextual"/>
            </w:rPr>
          </w:pPr>
          <w:hyperlink w:history="1" w:anchor="_Toc221269622">
            <w:r w:rsidRPr="005F5DAF">
              <w:rPr>
                <w:rStyle w:val="Hyperlink"/>
                <w:bCs/>
                <w:iCs/>
                <w:noProof/>
              </w:rPr>
              <w:t>6.1.</w:t>
            </w:r>
            <w:r>
              <w:rPr>
                <w:rFonts w:asciiTheme="minorHAnsi" w:hAnsiTheme="minorHAnsi" w:cstheme="minorBidi"/>
                <w:noProof/>
                <w:kern w:val="2"/>
                <w:sz w:val="24"/>
                <w:szCs w:val="24"/>
                <w14:ligatures w14:val="standardContextual"/>
              </w:rPr>
              <w:tab/>
            </w:r>
            <w:r w:rsidRPr="005F5DAF">
              <w:rPr>
                <w:rStyle w:val="Hyperlink"/>
                <w:noProof/>
              </w:rPr>
              <w:t>Compliance with Section 851</w:t>
            </w:r>
            <w:r>
              <w:rPr>
                <w:noProof/>
                <w:webHidden/>
              </w:rPr>
              <w:tab/>
            </w:r>
            <w:r>
              <w:rPr>
                <w:noProof/>
                <w:webHidden/>
              </w:rPr>
              <w:fldChar w:fldCharType="begin"/>
            </w:r>
            <w:r>
              <w:rPr>
                <w:noProof/>
                <w:webHidden/>
              </w:rPr>
              <w:instrText xml:space="preserve"> PAGEREF _Toc221269622 \h </w:instrText>
            </w:r>
            <w:r>
              <w:rPr>
                <w:noProof/>
                <w:webHidden/>
              </w:rPr>
            </w:r>
            <w:r>
              <w:rPr>
                <w:noProof/>
                <w:webHidden/>
              </w:rPr>
              <w:fldChar w:fldCharType="separate"/>
            </w:r>
            <w:r>
              <w:rPr>
                <w:noProof/>
                <w:webHidden/>
              </w:rPr>
              <w:t>19</w:t>
            </w:r>
            <w:r>
              <w:rPr>
                <w:noProof/>
                <w:webHidden/>
              </w:rPr>
              <w:fldChar w:fldCharType="end"/>
            </w:r>
          </w:hyperlink>
        </w:p>
        <w:p w:rsidR="00EA05F1" w:rsidRDefault="00EA05F1" w14:paraId="1627D99F" w14:textId="74F9E203">
          <w:pPr>
            <w:pStyle w:val="TOC2"/>
            <w:tabs>
              <w:tab w:val="right" w:leader="dot" w:pos="9440"/>
            </w:tabs>
            <w:rPr>
              <w:rFonts w:asciiTheme="minorHAnsi" w:hAnsiTheme="minorHAnsi" w:cstheme="minorBidi"/>
              <w:noProof/>
              <w:kern w:val="2"/>
              <w:sz w:val="24"/>
              <w:szCs w:val="24"/>
              <w14:ligatures w14:val="standardContextual"/>
            </w:rPr>
          </w:pPr>
          <w:hyperlink w:history="1" w:anchor="_Toc221269623">
            <w:r w:rsidRPr="005F5DAF">
              <w:rPr>
                <w:rStyle w:val="Hyperlink"/>
                <w:bCs/>
                <w:iCs/>
                <w:noProof/>
              </w:rPr>
              <w:t>6.2.</w:t>
            </w:r>
            <w:r>
              <w:rPr>
                <w:rFonts w:asciiTheme="minorHAnsi" w:hAnsiTheme="minorHAnsi" w:cstheme="minorBidi"/>
                <w:noProof/>
                <w:kern w:val="2"/>
                <w:sz w:val="24"/>
                <w:szCs w:val="24"/>
                <w14:ligatures w14:val="standardContextual"/>
              </w:rPr>
              <w:tab/>
            </w:r>
            <w:r w:rsidRPr="005F5DAF">
              <w:rPr>
                <w:rStyle w:val="Hyperlink"/>
                <w:noProof/>
              </w:rPr>
              <w:t>Public Interest</w:t>
            </w:r>
            <w:r>
              <w:rPr>
                <w:noProof/>
                <w:webHidden/>
              </w:rPr>
              <w:tab/>
            </w:r>
            <w:r>
              <w:rPr>
                <w:noProof/>
                <w:webHidden/>
              </w:rPr>
              <w:fldChar w:fldCharType="begin"/>
            </w:r>
            <w:r>
              <w:rPr>
                <w:noProof/>
                <w:webHidden/>
              </w:rPr>
              <w:instrText xml:space="preserve"> PAGEREF _Toc221269623 \h </w:instrText>
            </w:r>
            <w:r>
              <w:rPr>
                <w:noProof/>
                <w:webHidden/>
              </w:rPr>
            </w:r>
            <w:r>
              <w:rPr>
                <w:noProof/>
                <w:webHidden/>
              </w:rPr>
              <w:fldChar w:fldCharType="separate"/>
            </w:r>
            <w:r>
              <w:rPr>
                <w:noProof/>
                <w:webHidden/>
              </w:rPr>
              <w:t>19</w:t>
            </w:r>
            <w:r>
              <w:rPr>
                <w:noProof/>
                <w:webHidden/>
              </w:rPr>
              <w:fldChar w:fldCharType="end"/>
            </w:r>
          </w:hyperlink>
        </w:p>
        <w:p w:rsidR="00EA05F1" w:rsidRDefault="00EA05F1" w14:paraId="11D45679" w14:textId="5F50110B">
          <w:pPr>
            <w:pStyle w:val="TOC2"/>
            <w:tabs>
              <w:tab w:val="right" w:leader="dot" w:pos="9440"/>
            </w:tabs>
            <w:rPr>
              <w:rFonts w:asciiTheme="minorHAnsi" w:hAnsiTheme="minorHAnsi" w:cstheme="minorBidi"/>
              <w:noProof/>
              <w:kern w:val="2"/>
              <w:sz w:val="24"/>
              <w:szCs w:val="24"/>
              <w14:ligatures w14:val="standardContextual"/>
            </w:rPr>
          </w:pPr>
          <w:hyperlink w:history="1" w:anchor="_Toc221269624">
            <w:r w:rsidRPr="005F5DAF">
              <w:rPr>
                <w:rStyle w:val="Hyperlink"/>
                <w:bCs/>
                <w:iCs/>
                <w:noProof/>
              </w:rPr>
              <w:t>6.3.</w:t>
            </w:r>
            <w:r>
              <w:rPr>
                <w:rFonts w:asciiTheme="minorHAnsi" w:hAnsiTheme="minorHAnsi" w:cstheme="minorBidi"/>
                <w:noProof/>
                <w:kern w:val="2"/>
                <w:sz w:val="24"/>
                <w:szCs w:val="24"/>
                <w14:ligatures w14:val="standardContextual"/>
              </w:rPr>
              <w:tab/>
            </w:r>
            <w:r w:rsidRPr="005F5DAF">
              <w:rPr>
                <w:rStyle w:val="Hyperlink"/>
                <w:noProof/>
              </w:rPr>
              <w:t>Impact of Fiber Sale and CCF Sale on Customers and Market in General</w:t>
            </w:r>
            <w:r>
              <w:rPr>
                <w:noProof/>
                <w:webHidden/>
              </w:rPr>
              <w:tab/>
            </w:r>
            <w:r>
              <w:rPr>
                <w:noProof/>
                <w:webHidden/>
              </w:rPr>
              <w:fldChar w:fldCharType="begin"/>
            </w:r>
            <w:r>
              <w:rPr>
                <w:noProof/>
                <w:webHidden/>
              </w:rPr>
              <w:instrText xml:space="preserve"> PAGEREF _Toc221269624 \h </w:instrText>
            </w:r>
            <w:r>
              <w:rPr>
                <w:noProof/>
                <w:webHidden/>
              </w:rPr>
            </w:r>
            <w:r>
              <w:rPr>
                <w:noProof/>
                <w:webHidden/>
              </w:rPr>
              <w:fldChar w:fldCharType="separate"/>
            </w:r>
            <w:r>
              <w:rPr>
                <w:noProof/>
                <w:webHidden/>
              </w:rPr>
              <w:t>20</w:t>
            </w:r>
            <w:r>
              <w:rPr>
                <w:noProof/>
                <w:webHidden/>
              </w:rPr>
              <w:fldChar w:fldCharType="end"/>
            </w:r>
          </w:hyperlink>
        </w:p>
        <w:p w:rsidR="00EA05F1" w:rsidRDefault="00EA05F1" w14:paraId="1A060BCB" w14:textId="3BAC11C3">
          <w:pPr>
            <w:pStyle w:val="TOC1"/>
            <w:tabs>
              <w:tab w:val="right" w:leader="dot" w:pos="9440"/>
            </w:tabs>
            <w:rPr>
              <w:rFonts w:asciiTheme="minorHAnsi" w:hAnsiTheme="minorHAnsi" w:cstheme="minorBidi"/>
              <w:noProof/>
              <w:kern w:val="2"/>
              <w:sz w:val="24"/>
              <w:szCs w:val="24"/>
              <w14:ligatures w14:val="standardContextual"/>
            </w:rPr>
          </w:pPr>
          <w:hyperlink w:history="1" w:anchor="_Toc221269625">
            <w:r w:rsidRPr="005F5DAF">
              <w:rPr>
                <w:rStyle w:val="Hyperlink"/>
                <w:noProof/>
              </w:rPr>
              <w:t>7.</w:t>
            </w:r>
            <w:r>
              <w:rPr>
                <w:rFonts w:asciiTheme="minorHAnsi" w:hAnsiTheme="minorHAnsi" w:cstheme="minorBidi"/>
                <w:noProof/>
                <w:kern w:val="2"/>
                <w:sz w:val="24"/>
                <w:szCs w:val="24"/>
                <w14:ligatures w14:val="standardContextual"/>
              </w:rPr>
              <w:tab/>
            </w:r>
            <w:r w:rsidRPr="005F5DAF">
              <w:rPr>
                <w:rStyle w:val="Hyperlink"/>
                <w:noProof/>
              </w:rPr>
              <w:t>Conclusion</w:t>
            </w:r>
            <w:r>
              <w:rPr>
                <w:noProof/>
                <w:webHidden/>
              </w:rPr>
              <w:tab/>
            </w:r>
            <w:r>
              <w:rPr>
                <w:noProof/>
                <w:webHidden/>
              </w:rPr>
              <w:fldChar w:fldCharType="begin"/>
            </w:r>
            <w:r>
              <w:rPr>
                <w:noProof/>
                <w:webHidden/>
              </w:rPr>
              <w:instrText xml:space="preserve"> PAGEREF _Toc221269625 \h </w:instrText>
            </w:r>
            <w:r>
              <w:rPr>
                <w:noProof/>
                <w:webHidden/>
              </w:rPr>
            </w:r>
            <w:r>
              <w:rPr>
                <w:noProof/>
                <w:webHidden/>
              </w:rPr>
              <w:fldChar w:fldCharType="separate"/>
            </w:r>
            <w:r>
              <w:rPr>
                <w:noProof/>
                <w:webHidden/>
              </w:rPr>
              <w:t>22</w:t>
            </w:r>
            <w:r>
              <w:rPr>
                <w:noProof/>
                <w:webHidden/>
              </w:rPr>
              <w:fldChar w:fldCharType="end"/>
            </w:r>
          </w:hyperlink>
        </w:p>
        <w:p w:rsidR="00EA05F1" w:rsidRDefault="00EA05F1" w14:paraId="74FF282F" w14:textId="4A26635B">
          <w:pPr>
            <w:pStyle w:val="TOC1"/>
            <w:tabs>
              <w:tab w:val="right" w:leader="dot" w:pos="9440"/>
            </w:tabs>
            <w:rPr>
              <w:rFonts w:asciiTheme="minorHAnsi" w:hAnsiTheme="minorHAnsi" w:cstheme="minorBidi"/>
              <w:noProof/>
              <w:kern w:val="2"/>
              <w:sz w:val="24"/>
              <w:szCs w:val="24"/>
              <w14:ligatures w14:val="standardContextual"/>
            </w:rPr>
          </w:pPr>
          <w:hyperlink w:history="1" w:anchor="_Toc221269626">
            <w:r w:rsidRPr="005F5DAF">
              <w:rPr>
                <w:rStyle w:val="Hyperlink"/>
                <w:noProof/>
              </w:rPr>
              <w:t>8.</w:t>
            </w:r>
            <w:r>
              <w:rPr>
                <w:rFonts w:asciiTheme="minorHAnsi" w:hAnsiTheme="minorHAnsi" w:cstheme="minorBidi"/>
                <w:noProof/>
                <w:kern w:val="2"/>
                <w:sz w:val="24"/>
                <w:szCs w:val="24"/>
                <w14:ligatures w14:val="standardContextual"/>
              </w:rPr>
              <w:tab/>
            </w:r>
            <w:r w:rsidRPr="005F5DAF">
              <w:rPr>
                <w:rStyle w:val="Hyperlink"/>
                <w:noProof/>
              </w:rPr>
              <w:t>Additional Requirements for Applicants Following Commission’s Grant of CPCN</w:t>
            </w:r>
            <w:r>
              <w:rPr>
                <w:noProof/>
                <w:webHidden/>
              </w:rPr>
              <w:tab/>
            </w:r>
            <w:r>
              <w:rPr>
                <w:noProof/>
                <w:webHidden/>
              </w:rPr>
              <w:fldChar w:fldCharType="begin"/>
            </w:r>
            <w:r>
              <w:rPr>
                <w:noProof/>
                <w:webHidden/>
              </w:rPr>
              <w:instrText xml:space="preserve"> PAGEREF _Toc221269626 \h </w:instrText>
            </w:r>
            <w:r>
              <w:rPr>
                <w:noProof/>
                <w:webHidden/>
              </w:rPr>
            </w:r>
            <w:r>
              <w:rPr>
                <w:noProof/>
                <w:webHidden/>
              </w:rPr>
              <w:fldChar w:fldCharType="separate"/>
            </w:r>
            <w:r>
              <w:rPr>
                <w:noProof/>
                <w:webHidden/>
              </w:rPr>
              <w:t>24</w:t>
            </w:r>
            <w:r>
              <w:rPr>
                <w:noProof/>
                <w:webHidden/>
              </w:rPr>
              <w:fldChar w:fldCharType="end"/>
            </w:r>
          </w:hyperlink>
        </w:p>
        <w:p w:rsidR="00EA05F1" w:rsidRDefault="00EA05F1" w14:paraId="7BB5912D" w14:textId="4FC16118">
          <w:pPr>
            <w:pStyle w:val="TOC1"/>
            <w:tabs>
              <w:tab w:val="right" w:leader="dot" w:pos="9440"/>
            </w:tabs>
            <w:rPr>
              <w:rFonts w:asciiTheme="minorHAnsi" w:hAnsiTheme="minorHAnsi" w:cstheme="minorBidi"/>
              <w:noProof/>
              <w:kern w:val="2"/>
              <w:sz w:val="24"/>
              <w:szCs w:val="24"/>
              <w14:ligatures w14:val="standardContextual"/>
            </w:rPr>
          </w:pPr>
          <w:hyperlink w:history="1" w:anchor="_Toc221269627">
            <w:r w:rsidRPr="005F5DAF">
              <w:rPr>
                <w:rStyle w:val="Hyperlink"/>
                <w:i/>
                <w:iCs/>
                <w:noProof/>
              </w:rPr>
              <w:t>9.</w:t>
            </w:r>
            <w:r>
              <w:rPr>
                <w:rFonts w:asciiTheme="minorHAnsi" w:hAnsiTheme="minorHAnsi" w:cstheme="minorBidi"/>
                <w:noProof/>
                <w:kern w:val="2"/>
                <w:sz w:val="24"/>
                <w:szCs w:val="24"/>
                <w14:ligatures w14:val="standardContextual"/>
              </w:rPr>
              <w:tab/>
            </w:r>
            <w:r w:rsidRPr="005F5DAF">
              <w:rPr>
                <w:rStyle w:val="Hyperlink"/>
                <w:noProof/>
              </w:rPr>
              <w:t>Confidential</w:t>
            </w:r>
            <w:r w:rsidRPr="005F5DAF">
              <w:rPr>
                <w:rStyle w:val="Hyperlink"/>
                <w:rFonts w:cs="Arial"/>
                <w:noProof/>
              </w:rPr>
              <w:t xml:space="preserve"> Treatment of Documents and </w:t>
            </w:r>
            <w:r w:rsidRPr="005F5DAF">
              <w:rPr>
                <w:rStyle w:val="Hyperlink"/>
                <w:noProof/>
              </w:rPr>
              <w:t>Other</w:t>
            </w:r>
            <w:r w:rsidRPr="005F5DAF">
              <w:rPr>
                <w:rStyle w:val="Hyperlink"/>
                <w:rFonts w:cs="Arial"/>
                <w:noProof/>
              </w:rPr>
              <w:t xml:space="preserve"> Procedural Matters</w:t>
            </w:r>
            <w:r>
              <w:rPr>
                <w:noProof/>
                <w:webHidden/>
              </w:rPr>
              <w:tab/>
            </w:r>
            <w:r>
              <w:rPr>
                <w:noProof/>
                <w:webHidden/>
              </w:rPr>
              <w:fldChar w:fldCharType="begin"/>
            </w:r>
            <w:r>
              <w:rPr>
                <w:noProof/>
                <w:webHidden/>
              </w:rPr>
              <w:instrText xml:space="preserve"> PAGEREF _Toc221269627 \h </w:instrText>
            </w:r>
            <w:r>
              <w:rPr>
                <w:noProof/>
                <w:webHidden/>
              </w:rPr>
            </w:r>
            <w:r>
              <w:rPr>
                <w:noProof/>
                <w:webHidden/>
              </w:rPr>
              <w:fldChar w:fldCharType="separate"/>
            </w:r>
            <w:r>
              <w:rPr>
                <w:noProof/>
                <w:webHidden/>
              </w:rPr>
              <w:t>25</w:t>
            </w:r>
            <w:r>
              <w:rPr>
                <w:noProof/>
                <w:webHidden/>
              </w:rPr>
              <w:fldChar w:fldCharType="end"/>
            </w:r>
          </w:hyperlink>
        </w:p>
        <w:p w:rsidR="00EA05F1" w:rsidRDefault="00EA05F1" w14:paraId="7F8F6028" w14:textId="25E3D6D1">
          <w:pPr>
            <w:pStyle w:val="TOC1"/>
            <w:tabs>
              <w:tab w:val="right" w:leader="dot" w:pos="9440"/>
            </w:tabs>
            <w:rPr>
              <w:rFonts w:asciiTheme="minorHAnsi" w:hAnsiTheme="minorHAnsi" w:cstheme="minorBidi"/>
              <w:noProof/>
              <w:kern w:val="2"/>
              <w:sz w:val="24"/>
              <w:szCs w:val="24"/>
              <w14:ligatures w14:val="standardContextual"/>
            </w:rPr>
          </w:pPr>
          <w:hyperlink w:history="1" w:anchor="_Toc221269628">
            <w:r w:rsidRPr="005F5DAF">
              <w:rPr>
                <w:rStyle w:val="Hyperlink"/>
                <w:rFonts w:cs="Arial"/>
                <w:noProof/>
              </w:rPr>
              <w:t>10.</w:t>
            </w:r>
            <w:r>
              <w:rPr>
                <w:rFonts w:asciiTheme="minorHAnsi" w:hAnsiTheme="minorHAnsi" w:cstheme="minorBidi"/>
                <w:noProof/>
                <w:kern w:val="2"/>
                <w:sz w:val="24"/>
                <w:szCs w:val="24"/>
                <w14:ligatures w14:val="standardContextual"/>
              </w:rPr>
              <w:tab/>
            </w:r>
            <w:r w:rsidRPr="005F5DAF">
              <w:rPr>
                <w:rStyle w:val="Hyperlink"/>
                <w:noProof/>
              </w:rPr>
              <w:t>Summary of Public Comments</w:t>
            </w:r>
            <w:r>
              <w:rPr>
                <w:noProof/>
                <w:webHidden/>
              </w:rPr>
              <w:tab/>
            </w:r>
            <w:r>
              <w:rPr>
                <w:noProof/>
                <w:webHidden/>
              </w:rPr>
              <w:fldChar w:fldCharType="begin"/>
            </w:r>
            <w:r>
              <w:rPr>
                <w:noProof/>
                <w:webHidden/>
              </w:rPr>
              <w:instrText xml:space="preserve"> PAGEREF _Toc221269628 \h </w:instrText>
            </w:r>
            <w:r>
              <w:rPr>
                <w:noProof/>
                <w:webHidden/>
              </w:rPr>
            </w:r>
            <w:r>
              <w:rPr>
                <w:noProof/>
                <w:webHidden/>
              </w:rPr>
              <w:fldChar w:fldCharType="separate"/>
            </w:r>
            <w:r>
              <w:rPr>
                <w:noProof/>
                <w:webHidden/>
              </w:rPr>
              <w:t>26</w:t>
            </w:r>
            <w:r>
              <w:rPr>
                <w:noProof/>
                <w:webHidden/>
              </w:rPr>
              <w:fldChar w:fldCharType="end"/>
            </w:r>
          </w:hyperlink>
        </w:p>
        <w:p w:rsidR="00EA05F1" w:rsidRDefault="00EA05F1" w14:paraId="3A68E5A1" w14:textId="26DABCFD">
          <w:pPr>
            <w:pStyle w:val="TOC1"/>
            <w:tabs>
              <w:tab w:val="right" w:leader="dot" w:pos="9440"/>
            </w:tabs>
            <w:rPr>
              <w:rFonts w:asciiTheme="minorHAnsi" w:hAnsiTheme="minorHAnsi" w:cstheme="minorBidi"/>
              <w:noProof/>
              <w:kern w:val="2"/>
              <w:sz w:val="24"/>
              <w:szCs w:val="24"/>
              <w14:ligatures w14:val="standardContextual"/>
            </w:rPr>
          </w:pPr>
          <w:hyperlink w:history="1" w:anchor="_Toc221269629">
            <w:r w:rsidRPr="005F5DAF">
              <w:rPr>
                <w:rStyle w:val="Hyperlink"/>
                <w:rFonts w:cs="Arial"/>
                <w:noProof/>
              </w:rPr>
              <w:t>11.</w:t>
            </w:r>
            <w:r>
              <w:rPr>
                <w:rFonts w:asciiTheme="minorHAnsi" w:hAnsiTheme="minorHAnsi" w:cstheme="minorBidi"/>
                <w:noProof/>
                <w:kern w:val="2"/>
                <w:sz w:val="24"/>
                <w:szCs w:val="24"/>
                <w14:ligatures w14:val="standardContextual"/>
              </w:rPr>
              <w:tab/>
            </w:r>
            <w:r w:rsidRPr="005F5DAF">
              <w:rPr>
                <w:rStyle w:val="Hyperlink"/>
                <w:noProof/>
              </w:rPr>
              <w:t>Waiver of Comment Period</w:t>
            </w:r>
            <w:r>
              <w:rPr>
                <w:noProof/>
                <w:webHidden/>
              </w:rPr>
              <w:tab/>
            </w:r>
            <w:r>
              <w:rPr>
                <w:noProof/>
                <w:webHidden/>
              </w:rPr>
              <w:fldChar w:fldCharType="begin"/>
            </w:r>
            <w:r>
              <w:rPr>
                <w:noProof/>
                <w:webHidden/>
              </w:rPr>
              <w:instrText xml:space="preserve"> PAGEREF _Toc221269629 \h </w:instrText>
            </w:r>
            <w:r>
              <w:rPr>
                <w:noProof/>
                <w:webHidden/>
              </w:rPr>
            </w:r>
            <w:r>
              <w:rPr>
                <w:noProof/>
                <w:webHidden/>
              </w:rPr>
              <w:fldChar w:fldCharType="separate"/>
            </w:r>
            <w:r>
              <w:rPr>
                <w:noProof/>
                <w:webHidden/>
              </w:rPr>
              <w:t>26</w:t>
            </w:r>
            <w:r>
              <w:rPr>
                <w:noProof/>
                <w:webHidden/>
              </w:rPr>
              <w:fldChar w:fldCharType="end"/>
            </w:r>
          </w:hyperlink>
        </w:p>
        <w:p w:rsidR="00EA05F1" w:rsidRDefault="00EA05F1" w14:paraId="653E1825" w14:textId="477DB147">
          <w:pPr>
            <w:pStyle w:val="TOC1"/>
            <w:tabs>
              <w:tab w:val="right" w:leader="dot" w:pos="9440"/>
            </w:tabs>
            <w:rPr>
              <w:rFonts w:asciiTheme="minorHAnsi" w:hAnsiTheme="minorHAnsi" w:cstheme="minorBidi"/>
              <w:noProof/>
              <w:kern w:val="2"/>
              <w:sz w:val="24"/>
              <w:szCs w:val="24"/>
              <w14:ligatures w14:val="standardContextual"/>
            </w:rPr>
          </w:pPr>
          <w:hyperlink w:history="1" w:anchor="_Toc221269630">
            <w:r w:rsidRPr="005F5DAF">
              <w:rPr>
                <w:rStyle w:val="Hyperlink"/>
                <w:rFonts w:cs="Arial"/>
                <w:noProof/>
              </w:rPr>
              <w:t>12.</w:t>
            </w:r>
            <w:r>
              <w:rPr>
                <w:rFonts w:asciiTheme="minorHAnsi" w:hAnsiTheme="minorHAnsi" w:cstheme="minorBidi"/>
                <w:noProof/>
                <w:kern w:val="2"/>
                <w:sz w:val="24"/>
                <w:szCs w:val="24"/>
                <w14:ligatures w14:val="standardContextual"/>
              </w:rPr>
              <w:tab/>
            </w:r>
            <w:r w:rsidRPr="005F5DAF">
              <w:rPr>
                <w:rStyle w:val="Hyperlink"/>
                <w:noProof/>
              </w:rPr>
              <w:t>Assignment</w:t>
            </w:r>
            <w:r w:rsidRPr="005F5DAF">
              <w:rPr>
                <w:rStyle w:val="Hyperlink"/>
                <w:rFonts w:cs="Arial"/>
                <w:noProof/>
              </w:rPr>
              <w:t xml:space="preserve"> of Proceeding</w:t>
            </w:r>
            <w:r>
              <w:rPr>
                <w:noProof/>
                <w:webHidden/>
              </w:rPr>
              <w:tab/>
            </w:r>
            <w:r>
              <w:rPr>
                <w:noProof/>
                <w:webHidden/>
              </w:rPr>
              <w:fldChar w:fldCharType="begin"/>
            </w:r>
            <w:r>
              <w:rPr>
                <w:noProof/>
                <w:webHidden/>
              </w:rPr>
              <w:instrText xml:space="preserve"> PAGEREF _Toc221269630 \h </w:instrText>
            </w:r>
            <w:r>
              <w:rPr>
                <w:noProof/>
                <w:webHidden/>
              </w:rPr>
            </w:r>
            <w:r>
              <w:rPr>
                <w:noProof/>
                <w:webHidden/>
              </w:rPr>
              <w:fldChar w:fldCharType="separate"/>
            </w:r>
            <w:r>
              <w:rPr>
                <w:noProof/>
                <w:webHidden/>
              </w:rPr>
              <w:t>26</w:t>
            </w:r>
            <w:r>
              <w:rPr>
                <w:noProof/>
                <w:webHidden/>
              </w:rPr>
              <w:fldChar w:fldCharType="end"/>
            </w:r>
          </w:hyperlink>
        </w:p>
        <w:p w:rsidR="00EA05F1" w:rsidRDefault="00EA05F1" w14:paraId="1A31284C" w14:textId="69C3EF9A">
          <w:pPr>
            <w:pStyle w:val="TOC1"/>
            <w:tabs>
              <w:tab w:val="right" w:leader="dot" w:pos="9440"/>
            </w:tabs>
            <w:rPr>
              <w:rFonts w:asciiTheme="minorHAnsi" w:hAnsiTheme="minorHAnsi" w:cstheme="minorBidi"/>
              <w:noProof/>
              <w:kern w:val="2"/>
              <w:sz w:val="24"/>
              <w:szCs w:val="24"/>
              <w14:ligatures w14:val="standardContextual"/>
            </w:rPr>
          </w:pPr>
          <w:hyperlink w:history="1" w:anchor="_Toc221269631">
            <w:r w:rsidRPr="005F5DAF">
              <w:rPr>
                <w:rStyle w:val="Hyperlink"/>
                <w:noProof/>
              </w:rPr>
              <w:t>Findings of Fact</w:t>
            </w:r>
            <w:r>
              <w:rPr>
                <w:noProof/>
                <w:webHidden/>
              </w:rPr>
              <w:tab/>
            </w:r>
            <w:r>
              <w:rPr>
                <w:noProof/>
                <w:webHidden/>
              </w:rPr>
              <w:fldChar w:fldCharType="begin"/>
            </w:r>
            <w:r>
              <w:rPr>
                <w:noProof/>
                <w:webHidden/>
              </w:rPr>
              <w:instrText xml:space="preserve"> PAGEREF _Toc221269631 \h </w:instrText>
            </w:r>
            <w:r>
              <w:rPr>
                <w:noProof/>
                <w:webHidden/>
              </w:rPr>
            </w:r>
            <w:r>
              <w:rPr>
                <w:noProof/>
                <w:webHidden/>
              </w:rPr>
              <w:fldChar w:fldCharType="separate"/>
            </w:r>
            <w:r>
              <w:rPr>
                <w:noProof/>
                <w:webHidden/>
              </w:rPr>
              <w:t>26</w:t>
            </w:r>
            <w:r>
              <w:rPr>
                <w:noProof/>
                <w:webHidden/>
              </w:rPr>
              <w:fldChar w:fldCharType="end"/>
            </w:r>
          </w:hyperlink>
        </w:p>
        <w:p w:rsidR="00EA05F1" w:rsidRDefault="00EA05F1" w14:paraId="6AE3B1D1" w14:textId="528CAFB6">
          <w:pPr>
            <w:pStyle w:val="TOC1"/>
            <w:tabs>
              <w:tab w:val="right" w:leader="dot" w:pos="9440"/>
            </w:tabs>
            <w:rPr>
              <w:rFonts w:asciiTheme="minorHAnsi" w:hAnsiTheme="minorHAnsi" w:cstheme="minorBidi"/>
              <w:noProof/>
              <w:kern w:val="2"/>
              <w:sz w:val="24"/>
              <w:szCs w:val="24"/>
              <w14:ligatures w14:val="standardContextual"/>
            </w:rPr>
          </w:pPr>
          <w:hyperlink w:history="1" w:anchor="_Toc221269632">
            <w:r w:rsidRPr="005F5DAF">
              <w:rPr>
                <w:rStyle w:val="Hyperlink"/>
                <w:noProof/>
              </w:rPr>
              <w:t>Conclusions of Law</w:t>
            </w:r>
            <w:r>
              <w:rPr>
                <w:noProof/>
                <w:webHidden/>
              </w:rPr>
              <w:tab/>
            </w:r>
            <w:r>
              <w:rPr>
                <w:noProof/>
                <w:webHidden/>
              </w:rPr>
              <w:fldChar w:fldCharType="begin"/>
            </w:r>
            <w:r>
              <w:rPr>
                <w:noProof/>
                <w:webHidden/>
              </w:rPr>
              <w:instrText xml:space="preserve"> PAGEREF _Toc221269632 \h </w:instrText>
            </w:r>
            <w:r>
              <w:rPr>
                <w:noProof/>
                <w:webHidden/>
              </w:rPr>
            </w:r>
            <w:r>
              <w:rPr>
                <w:noProof/>
                <w:webHidden/>
              </w:rPr>
              <w:fldChar w:fldCharType="separate"/>
            </w:r>
            <w:r>
              <w:rPr>
                <w:noProof/>
                <w:webHidden/>
              </w:rPr>
              <w:t>30</w:t>
            </w:r>
            <w:r>
              <w:rPr>
                <w:noProof/>
                <w:webHidden/>
              </w:rPr>
              <w:fldChar w:fldCharType="end"/>
            </w:r>
          </w:hyperlink>
        </w:p>
        <w:p w:rsidR="00EA05F1" w:rsidRDefault="00EA05F1" w14:paraId="3C298055" w14:textId="2F73EB3C">
          <w:pPr>
            <w:pStyle w:val="TOC1"/>
            <w:tabs>
              <w:tab w:val="right" w:leader="dot" w:pos="9440"/>
            </w:tabs>
            <w:rPr>
              <w:rFonts w:asciiTheme="minorHAnsi" w:hAnsiTheme="minorHAnsi" w:cstheme="minorBidi"/>
              <w:noProof/>
              <w:kern w:val="2"/>
              <w:sz w:val="24"/>
              <w:szCs w:val="24"/>
              <w14:ligatures w14:val="standardContextual"/>
            </w:rPr>
          </w:pPr>
          <w:hyperlink w:history="1" w:anchor="_Toc221269633">
            <w:r w:rsidRPr="005F5DAF">
              <w:rPr>
                <w:rStyle w:val="Hyperlink"/>
                <w:noProof/>
              </w:rPr>
              <w:t>ORDER</w:t>
            </w:r>
            <w:r>
              <w:rPr>
                <w:noProof/>
                <w:webHidden/>
              </w:rPr>
              <w:tab/>
            </w:r>
            <w:r>
              <w:rPr>
                <w:noProof/>
                <w:webHidden/>
              </w:rPr>
              <w:fldChar w:fldCharType="begin"/>
            </w:r>
            <w:r>
              <w:rPr>
                <w:noProof/>
                <w:webHidden/>
              </w:rPr>
              <w:instrText xml:space="preserve"> PAGEREF _Toc221269633 \h </w:instrText>
            </w:r>
            <w:r>
              <w:rPr>
                <w:noProof/>
                <w:webHidden/>
              </w:rPr>
            </w:r>
            <w:r>
              <w:rPr>
                <w:noProof/>
                <w:webHidden/>
              </w:rPr>
              <w:fldChar w:fldCharType="separate"/>
            </w:r>
            <w:r>
              <w:rPr>
                <w:noProof/>
                <w:webHidden/>
              </w:rPr>
              <w:t>34</w:t>
            </w:r>
            <w:r>
              <w:rPr>
                <w:noProof/>
                <w:webHidden/>
              </w:rPr>
              <w:fldChar w:fldCharType="end"/>
            </w:r>
          </w:hyperlink>
        </w:p>
        <w:p w:rsidRPr="003F6F28" w:rsidR="00EA05F1" w:rsidP="00EA05F1" w:rsidRDefault="00B45867" w14:paraId="67DCB70B" w14:textId="1F2D1BD1">
          <w:pPr>
            <w:keepNext/>
            <w:spacing w:before="120"/>
            <w:rPr>
              <w:rFonts w:ascii="Book Antiqua" w:hAnsi="Book Antiqua" w:cs="Arial"/>
              <w:szCs w:val="26"/>
            </w:rPr>
          </w:pPr>
          <w:r>
            <w:rPr>
              <w:rFonts w:asciiTheme="minorHAnsi" w:hAnsiTheme="minorHAnsi"/>
              <w:sz w:val="22"/>
            </w:rPr>
            <w:lastRenderedPageBreak/>
            <w:fldChar w:fldCharType="end"/>
          </w:r>
          <w:r w:rsidRPr="003F6F28" w:rsidR="00EA05F1">
            <w:rPr>
              <w:rFonts w:ascii="Book Antiqua" w:hAnsi="Book Antiqua" w:cs="Arial"/>
              <w:b/>
              <w:szCs w:val="26"/>
            </w:rPr>
            <w:t>Attachment A</w:t>
          </w:r>
          <w:r w:rsidRPr="003F6F28" w:rsidR="00EA05F1">
            <w:rPr>
              <w:rFonts w:ascii="Book Antiqua" w:hAnsi="Book Antiqua" w:cs="Arial"/>
              <w:szCs w:val="26"/>
            </w:rPr>
            <w:t xml:space="preserve"> – Tariff Deficiencies</w:t>
          </w:r>
        </w:p>
        <w:p w:rsidRPr="003F6F28" w:rsidR="00EA05F1" w:rsidP="00EA05F1" w:rsidRDefault="00EA05F1" w14:paraId="19671D4E" w14:textId="77777777">
          <w:pPr>
            <w:keepNext/>
            <w:rPr>
              <w:rFonts w:ascii="Book Antiqua" w:hAnsi="Book Antiqua" w:cs="Arial"/>
              <w:szCs w:val="26"/>
            </w:rPr>
          </w:pPr>
          <w:r w:rsidRPr="003F6F28">
            <w:rPr>
              <w:rFonts w:ascii="Book Antiqua" w:hAnsi="Book Antiqua" w:cs="Arial"/>
              <w:b/>
              <w:szCs w:val="26"/>
            </w:rPr>
            <w:t>Attachment B</w:t>
          </w:r>
          <w:r w:rsidRPr="003F6F28">
            <w:rPr>
              <w:rFonts w:ascii="Book Antiqua" w:hAnsi="Book Antiqua" w:cs="Arial"/>
              <w:szCs w:val="26"/>
            </w:rPr>
            <w:t xml:space="preserve"> – Telephone Corporation Requirements Applicable to Providers of Competitive Local Exchange Carriers, Interexchange Carriers, and Fixed Interconnected VOIP Carriers (Carrier)</w:t>
          </w:r>
        </w:p>
        <w:p w:rsidRPr="003F6F28" w:rsidR="00EA05F1" w:rsidP="00EA05F1" w:rsidRDefault="00EA05F1" w14:paraId="353A4481" w14:textId="77777777">
          <w:pPr>
            <w:keepNext/>
            <w:rPr>
              <w:rFonts w:ascii="Book Antiqua" w:hAnsi="Book Antiqua" w:cs="Arial"/>
              <w:szCs w:val="26"/>
            </w:rPr>
          </w:pPr>
          <w:r w:rsidRPr="003F6F28">
            <w:rPr>
              <w:rFonts w:ascii="Book Antiqua" w:hAnsi="Book Antiqua" w:cs="Arial"/>
              <w:b/>
              <w:szCs w:val="26"/>
            </w:rPr>
            <w:t>Attachment C</w:t>
          </w:r>
          <w:r w:rsidRPr="003F6F28">
            <w:rPr>
              <w:rFonts w:ascii="Book Antiqua" w:hAnsi="Book Antiqua" w:cs="Arial"/>
              <w:szCs w:val="26"/>
            </w:rPr>
            <w:t xml:space="preserve"> – Annual Report</w:t>
          </w:r>
        </w:p>
        <w:p w:rsidRPr="00EA05F1" w:rsidR="00B45867" w:rsidP="00EA05F1" w:rsidRDefault="00EA05F1" w14:paraId="0C45792A" w14:textId="2407C165">
          <w:pPr>
            <w:rPr>
              <w:rFonts w:ascii="Book Antiqua" w:hAnsi="Book Antiqua" w:cs="Arial"/>
              <w:szCs w:val="26"/>
            </w:rPr>
          </w:pPr>
          <w:r w:rsidRPr="003F6F28">
            <w:rPr>
              <w:rFonts w:ascii="Book Antiqua" w:hAnsi="Book Antiqua" w:cs="Arial"/>
              <w:b/>
              <w:bCs/>
              <w:szCs w:val="26"/>
            </w:rPr>
            <w:t>Attachment D</w:t>
          </w:r>
          <w:r w:rsidRPr="003F6F28">
            <w:rPr>
              <w:rFonts w:ascii="Book Antiqua" w:hAnsi="Book Antiqua" w:cs="Arial"/>
              <w:szCs w:val="26"/>
            </w:rPr>
            <w:t xml:space="preserve"> - Calendar Year Affiliate Transaction Report</w:t>
          </w:r>
        </w:p>
      </w:sdtContent>
    </w:sdt>
    <w:p w:rsidR="00EA05F1" w:rsidP="00B45867" w:rsidRDefault="00EA05F1" w14:paraId="63B8986C" w14:textId="77777777">
      <w:pPr>
        <w:rPr>
          <w:rFonts w:cs="Arial"/>
          <w:i/>
          <w:szCs w:val="26"/>
        </w:rPr>
      </w:pPr>
    </w:p>
    <w:p w:rsidRPr="00D44DB6" w:rsidR="001D3E4E" w:rsidP="00B45867" w:rsidRDefault="001D3E4E" w14:paraId="53B418CD" w14:textId="7CB7B5D7">
      <w:pPr>
        <w:rPr>
          <w:rFonts w:cs="Arial"/>
          <w:i/>
          <w:szCs w:val="26"/>
        </w:rPr>
        <w:sectPr w:rsidRPr="00D44DB6" w:rsidR="001D3E4E" w:rsidSect="003101A2">
          <w:headerReference w:type="default" r:id="rId15"/>
          <w:footerReference w:type="default" r:id="rId16"/>
          <w:pgSz w:w="12240" w:h="15840"/>
          <w:pgMar w:top="1728" w:right="1350" w:bottom="1440" w:left="1440" w:header="720" w:footer="720" w:gutter="0"/>
          <w:pgNumType w:fmt="lowerRoman" w:start="1"/>
          <w:cols w:space="720"/>
          <w:docGrid w:linePitch="360"/>
        </w:sectPr>
      </w:pPr>
    </w:p>
    <w:p w:rsidRPr="00B45867" w:rsidR="00B45867" w:rsidP="00B45867" w:rsidRDefault="00B45867" w14:paraId="17A25FF9" w14:textId="6FB50D88">
      <w:pPr>
        <w:spacing w:after="240"/>
        <w:jc w:val="center"/>
        <w:rPr>
          <w:rFonts w:ascii="Arial" w:hAnsi="Arial" w:cs="Arial"/>
          <w:b/>
          <w:bCs/>
        </w:rPr>
      </w:pPr>
      <w:bookmarkStart w:name="_Toc335049167" w:id="2"/>
      <w:r w:rsidRPr="00B45867">
        <w:rPr>
          <w:rFonts w:ascii="Arial" w:hAnsi="Arial" w:cs="Arial"/>
          <w:b/>
          <w:bCs/>
        </w:rPr>
        <w:lastRenderedPageBreak/>
        <w:t>DECISION GRANTING A CERTIFICATE OF</w:t>
      </w:r>
      <w:r w:rsidRPr="00B45867">
        <w:rPr>
          <w:rFonts w:ascii="Arial" w:hAnsi="Arial" w:cs="Arial"/>
          <w:b/>
          <w:bCs/>
        </w:rPr>
        <w:br/>
        <w:t>PUBLIC CONVENIENCE AND NECESSITY AND</w:t>
      </w:r>
      <w:r w:rsidRPr="00B45867">
        <w:rPr>
          <w:rFonts w:ascii="Arial" w:hAnsi="Arial" w:cs="Arial"/>
          <w:b/>
          <w:bCs/>
        </w:rPr>
        <w:br/>
        <w:t>AUTHORIZING PRO FORMA TRANSFER OF ASSETS</w:t>
      </w:r>
    </w:p>
    <w:p w:rsidRPr="008B4381" w:rsidR="00EF1A50" w:rsidP="00B45867" w:rsidRDefault="00EF1A50" w14:paraId="70DAA47C" w14:textId="40EB22C9">
      <w:pPr>
        <w:pStyle w:val="Dummy"/>
      </w:pPr>
      <w:bookmarkStart w:name="_Toc221269604" w:id="3"/>
      <w:r w:rsidRPr="008B4381">
        <w:t>Summary</w:t>
      </w:r>
      <w:bookmarkEnd w:id="0"/>
      <w:bookmarkEnd w:id="2"/>
      <w:bookmarkEnd w:id="3"/>
    </w:p>
    <w:p w:rsidRPr="008B4381" w:rsidR="00EF1A50" w:rsidP="00D452E4" w:rsidRDefault="00514C0A" w14:paraId="0EE51DDD" w14:textId="5BAD5820">
      <w:pPr>
        <w:pStyle w:val="Standard"/>
      </w:pPr>
      <w:r w:rsidRPr="008B4381">
        <w:t>Pursuant to Public</w:t>
      </w:r>
      <w:r w:rsidRPr="008B4381" w:rsidR="0004456E">
        <w:t> </w:t>
      </w:r>
      <w:r w:rsidRPr="008B4381">
        <w:t xml:space="preserve">Utilities Code </w:t>
      </w:r>
      <w:r w:rsidRPr="008B4381" w:rsidR="0004456E">
        <w:rPr>
          <w:rFonts w:cs="Arial"/>
        </w:rPr>
        <w:t>S</w:t>
      </w:r>
      <w:r w:rsidRPr="008B4381" w:rsidR="0040574C">
        <w:rPr>
          <w:rFonts w:cs="Arial"/>
        </w:rPr>
        <w:t>ection</w:t>
      </w:r>
      <w:r w:rsidRPr="008B4381" w:rsidR="00DE6AF6">
        <w:rPr>
          <w:rFonts w:cs="Arial"/>
        </w:rPr>
        <w:t> </w:t>
      </w:r>
      <w:r w:rsidRPr="008B4381">
        <w:t>1001,</w:t>
      </w:r>
      <w:r w:rsidRPr="008B4381" w:rsidR="00EF1A50">
        <w:t xml:space="preserve"> </w:t>
      </w:r>
      <w:r w:rsidRPr="008B4381" w:rsidR="00CE1AD3">
        <w:t>th</w:t>
      </w:r>
      <w:r w:rsidRPr="008B4381" w:rsidR="000141A3">
        <w:t xml:space="preserve">e </w:t>
      </w:r>
      <w:r w:rsidR="00355580">
        <w:t xml:space="preserve">California Public Utilities </w:t>
      </w:r>
      <w:r w:rsidRPr="008B4381" w:rsidR="000141A3">
        <w:t>Commission</w:t>
      </w:r>
      <w:r w:rsidRPr="008B4381" w:rsidR="006606EC">
        <w:t xml:space="preserve"> </w:t>
      </w:r>
      <w:r w:rsidR="00355580">
        <w:t xml:space="preserve">(Commission) herby </w:t>
      </w:r>
      <w:r w:rsidRPr="008B4381" w:rsidR="00EF1A50">
        <w:t>grant</w:t>
      </w:r>
      <w:r w:rsidRPr="008B4381" w:rsidR="00CE1AD3">
        <w:t>s</w:t>
      </w:r>
      <w:r w:rsidRPr="008B4381" w:rsidR="00EF1A50">
        <w:t xml:space="preserve"> </w:t>
      </w:r>
      <w:r w:rsidRPr="008B4381" w:rsidR="00D02BFA">
        <w:t>Fiber AssetCo-CA LLC</w:t>
      </w:r>
      <w:r w:rsidRPr="008B4381" w:rsidR="00D40D24">
        <w:t xml:space="preserve"> </w:t>
      </w:r>
      <w:r w:rsidRPr="008B4381" w:rsidR="0032232E">
        <w:t xml:space="preserve">a </w:t>
      </w:r>
      <w:r w:rsidRPr="008B4381" w:rsidR="0004456E">
        <w:t>C</w:t>
      </w:r>
      <w:r w:rsidRPr="008B4381" w:rsidR="00CE5196">
        <w:t xml:space="preserve">ertificate of </w:t>
      </w:r>
      <w:r w:rsidRPr="008B4381" w:rsidR="0004456E">
        <w:t>P</w:t>
      </w:r>
      <w:r w:rsidRPr="008B4381" w:rsidR="00CE5196">
        <w:t xml:space="preserve">ublic </w:t>
      </w:r>
      <w:r w:rsidRPr="008B4381" w:rsidR="0004456E">
        <w:t>C</w:t>
      </w:r>
      <w:r w:rsidRPr="008B4381" w:rsidR="00CE5196">
        <w:t xml:space="preserve">onvenience and </w:t>
      </w:r>
      <w:r w:rsidRPr="008B4381" w:rsidR="0004456E">
        <w:t>N</w:t>
      </w:r>
      <w:r w:rsidRPr="008B4381" w:rsidR="00CE5196">
        <w:t>ecessity</w:t>
      </w:r>
      <w:r w:rsidRPr="008B4381" w:rsidR="0004456E">
        <w:t xml:space="preserve"> </w:t>
      </w:r>
      <w:r w:rsidRPr="008B4381" w:rsidR="0032232E">
        <w:t xml:space="preserve">to </w:t>
      </w:r>
      <w:r w:rsidRPr="008B4381" w:rsidR="003A05C8">
        <w:t xml:space="preserve">provide </w:t>
      </w:r>
      <w:r w:rsidRPr="008B4381" w:rsidR="00AE1C35">
        <w:t xml:space="preserve">full facilities-based and resold competitive local exchange service in the service territories of all the uniform regulatory framework incumbent local exchange carriers and full facilities-based and resold interexchange service throughout California </w:t>
      </w:r>
      <w:r w:rsidRPr="008B4381">
        <w:t xml:space="preserve">subject to </w:t>
      </w:r>
      <w:r w:rsidRPr="008B4381" w:rsidR="00EF1A50">
        <w:t xml:space="preserve">the terms and conditions set forth </w:t>
      </w:r>
      <w:r w:rsidRPr="008B4381" w:rsidR="00831BF9">
        <w:t xml:space="preserve">in the </w:t>
      </w:r>
      <w:r w:rsidRPr="008B4381" w:rsidR="00E2653F">
        <w:t>Ordering</w:t>
      </w:r>
      <w:r w:rsidRPr="008B4381" w:rsidR="0004456E">
        <w:t> </w:t>
      </w:r>
      <w:r w:rsidRPr="008B4381" w:rsidR="00E2653F">
        <w:t>Paragraphs</w:t>
      </w:r>
      <w:r w:rsidRPr="008B4381" w:rsidR="00EF1A50">
        <w:t>.</w:t>
      </w:r>
    </w:p>
    <w:p w:rsidRPr="008B4381" w:rsidR="006C54A4" w:rsidP="00D452E4" w:rsidRDefault="006C54A4" w14:paraId="66AF4133" w14:textId="0B009CA4">
      <w:pPr>
        <w:pStyle w:val="Standard"/>
      </w:pPr>
      <w:r w:rsidRPr="008B4381">
        <w:t xml:space="preserve">The Commission also </w:t>
      </w:r>
      <w:r w:rsidRPr="008B4381" w:rsidR="002C70A8">
        <w:t xml:space="preserve">approves </w:t>
      </w:r>
      <w:r w:rsidRPr="008B4381" w:rsidR="00FB0AD4">
        <w:t xml:space="preserve">the </w:t>
      </w:r>
      <w:r w:rsidRPr="008B4381" w:rsidR="00FB0AD4">
        <w:rPr>
          <w:i/>
          <w:iCs/>
        </w:rPr>
        <w:t>pro forma</w:t>
      </w:r>
      <w:r w:rsidRPr="008B4381" w:rsidR="00FB0AD4">
        <w:t xml:space="preserve"> transfer of </w:t>
      </w:r>
      <w:r w:rsidRPr="008B4381" w:rsidR="00E2559D">
        <w:t xml:space="preserve">fiber assets and customers </w:t>
      </w:r>
      <w:r w:rsidRPr="008B4381" w:rsidR="00180887">
        <w:t xml:space="preserve">from Crown Castle Fiber </w:t>
      </w:r>
      <w:r w:rsidRPr="008B4381" w:rsidR="00C12E73">
        <w:t xml:space="preserve">LLC </w:t>
      </w:r>
      <w:r w:rsidRPr="008B4381" w:rsidR="00E2559D">
        <w:t>to Fiber AssetCo-CA</w:t>
      </w:r>
      <w:r w:rsidRPr="008B4381" w:rsidR="00180887">
        <w:t xml:space="preserve"> LLC</w:t>
      </w:r>
      <w:r w:rsidRPr="008B4381" w:rsidR="00C12E73">
        <w:t xml:space="preserve"> pursuant to Pub</w:t>
      </w:r>
      <w:r w:rsidRPr="008B4381" w:rsidR="00C7671B">
        <w:t>lic</w:t>
      </w:r>
      <w:r w:rsidRPr="008B4381" w:rsidR="00C12E73">
        <w:t xml:space="preserve"> Util</w:t>
      </w:r>
      <w:r w:rsidRPr="008B4381" w:rsidR="00C7671B">
        <w:t>it</w:t>
      </w:r>
      <w:r w:rsidRPr="008B4381" w:rsidR="0081259C">
        <w:t>ies</w:t>
      </w:r>
      <w:r w:rsidRPr="008B4381" w:rsidR="00C12E73">
        <w:t xml:space="preserve"> Code Section</w:t>
      </w:r>
      <w:r w:rsidR="00A500C1">
        <w:t> </w:t>
      </w:r>
      <w:r w:rsidRPr="008B4381" w:rsidR="00C12E73">
        <w:t>851.</w:t>
      </w:r>
    </w:p>
    <w:p w:rsidRPr="008B4381" w:rsidR="006C6D90" w:rsidP="00D452E4" w:rsidRDefault="00355580" w14:paraId="06B761A8" w14:textId="0BE0E926">
      <w:pPr>
        <w:pStyle w:val="Standard"/>
        <w:rPr>
          <w:szCs w:val="26"/>
        </w:rPr>
      </w:pPr>
      <w:r>
        <w:t xml:space="preserve">The consolidated </w:t>
      </w:r>
      <w:r w:rsidRPr="00D452E4" w:rsidR="004A46A6">
        <w:t>Application</w:t>
      </w:r>
      <w:r>
        <w:t>s (A.)</w:t>
      </w:r>
      <w:r w:rsidRPr="008B4381" w:rsidR="004A46A6">
        <w:rPr>
          <w:szCs w:val="26"/>
        </w:rPr>
        <w:t xml:space="preserve"> </w:t>
      </w:r>
      <w:r w:rsidRPr="008B4381" w:rsidR="00C12E73">
        <w:rPr>
          <w:szCs w:val="26"/>
        </w:rPr>
        <w:t>25-05-007</w:t>
      </w:r>
      <w:r>
        <w:rPr>
          <w:szCs w:val="26"/>
        </w:rPr>
        <w:t xml:space="preserve"> and </w:t>
      </w:r>
      <w:r w:rsidRPr="00355580">
        <w:rPr>
          <w:szCs w:val="26"/>
        </w:rPr>
        <w:t>A</w:t>
      </w:r>
      <w:r>
        <w:rPr>
          <w:szCs w:val="26"/>
        </w:rPr>
        <w:t>.</w:t>
      </w:r>
      <w:r w:rsidRPr="00355580">
        <w:rPr>
          <w:szCs w:val="26"/>
        </w:rPr>
        <w:t>25-05-014</w:t>
      </w:r>
      <w:r>
        <w:rPr>
          <w:szCs w:val="26"/>
        </w:rPr>
        <w:t xml:space="preserve"> are </w:t>
      </w:r>
      <w:r w:rsidRPr="008B4381" w:rsidR="006C6D90">
        <w:rPr>
          <w:szCs w:val="26"/>
        </w:rPr>
        <w:t>closed.</w:t>
      </w:r>
    </w:p>
    <w:p w:rsidRPr="008B4381" w:rsidR="00EF1A50" w:rsidP="00722659" w:rsidRDefault="00003A68" w14:paraId="442A309D" w14:textId="7856511B">
      <w:pPr>
        <w:pStyle w:val="Heading1"/>
      </w:pPr>
      <w:bookmarkStart w:name="_Toc335049168" w:id="4"/>
      <w:bookmarkStart w:name="_Toc221269605" w:id="5"/>
      <w:r w:rsidRPr="008B4381">
        <w:t xml:space="preserve">Procedural </w:t>
      </w:r>
      <w:r w:rsidRPr="008B4381" w:rsidR="00EF1A50">
        <w:t>Background</w:t>
      </w:r>
      <w:bookmarkEnd w:id="4"/>
      <w:bookmarkEnd w:id="5"/>
    </w:p>
    <w:p w:rsidRPr="008B4381" w:rsidR="00000540" w:rsidP="00D452E4" w:rsidRDefault="00960C28" w14:paraId="2197D4EC" w14:textId="7C9BDCCE">
      <w:pPr>
        <w:pStyle w:val="Standard"/>
      </w:pPr>
      <w:r w:rsidRPr="008B4381">
        <w:t>On May 15, 2025, Fiber</w:t>
      </w:r>
      <w:r w:rsidRPr="008B4381" w:rsidR="00897B59">
        <w:t xml:space="preserve"> </w:t>
      </w:r>
      <w:r w:rsidRPr="008B4381" w:rsidR="0001683B">
        <w:t xml:space="preserve">Asset </w:t>
      </w:r>
      <w:r w:rsidRPr="008B4381" w:rsidR="005C66A0">
        <w:t>Co</w:t>
      </w:r>
      <w:r w:rsidRPr="008B4381" w:rsidR="0001683B">
        <w:t>-C</w:t>
      </w:r>
      <w:r w:rsidRPr="008B4381" w:rsidR="00DF3B77">
        <w:t>A (Fiber)</w:t>
      </w:r>
      <w:r w:rsidRPr="008B4381" w:rsidR="00D16E0A">
        <w:t xml:space="preserve">, a </w:t>
      </w:r>
      <w:r w:rsidRPr="008B4381" w:rsidR="000A6F52">
        <w:t>limited liability company (LLC)</w:t>
      </w:r>
      <w:r w:rsidRPr="008B4381" w:rsidR="00E236B5">
        <w:t xml:space="preserve"> authorized to do business in California</w:t>
      </w:r>
      <w:r w:rsidRPr="008B4381" w:rsidR="00111DD1">
        <w:t>,</w:t>
      </w:r>
      <w:r w:rsidRPr="008B4381">
        <w:t xml:space="preserve"> filed </w:t>
      </w:r>
      <w:r w:rsidRPr="008B4381" w:rsidR="005C66A0">
        <w:t>Application (</w:t>
      </w:r>
      <w:r w:rsidRPr="008B4381">
        <w:t>A.</w:t>
      </w:r>
      <w:r w:rsidRPr="008B4381" w:rsidR="005C66A0">
        <w:t>)</w:t>
      </w:r>
      <w:r w:rsidR="00A952E2">
        <w:t> </w:t>
      </w:r>
      <w:r w:rsidRPr="008B4381">
        <w:t xml:space="preserve">25-05-014, </w:t>
      </w:r>
      <w:r w:rsidR="00E10D68">
        <w:t xml:space="preserve">with the California Public Utilities Commission (Commission) </w:t>
      </w:r>
      <w:r w:rsidRPr="008B4381">
        <w:t>to obtain a Certificate of Public Convenience and Necessity (CPCN) to provide full facilities-based and resold competitive local exchange service in the service territories of all the uniform regulatory framework incumbent local exchange carriers and full facilities-based and resold interexchange service throughout California</w:t>
      </w:r>
      <w:r w:rsidR="007F1EC8">
        <w:t xml:space="preserve"> (CPCN Application)</w:t>
      </w:r>
      <w:r w:rsidRPr="008B4381" w:rsidR="005F16A0">
        <w:t>.</w:t>
      </w:r>
      <w:r w:rsidRPr="00A500C1" w:rsidR="00BF486A">
        <w:rPr>
          <w:rStyle w:val="FootnoteReference"/>
        </w:rPr>
        <w:footnoteReference w:id="2"/>
      </w:r>
    </w:p>
    <w:p w:rsidRPr="008B4381" w:rsidR="00C05B72" w:rsidP="00D452E4" w:rsidRDefault="00973379" w14:paraId="58D02C10" w14:textId="7F345124">
      <w:pPr>
        <w:pStyle w:val="Standard"/>
      </w:pPr>
      <w:r w:rsidRPr="008B4381">
        <w:lastRenderedPageBreak/>
        <w:t xml:space="preserve">Fiber </w:t>
      </w:r>
      <w:r w:rsidRPr="008B4381" w:rsidR="001C5EB5">
        <w:t xml:space="preserve">proposes </w:t>
      </w:r>
      <w:r w:rsidRPr="008B4381" w:rsidR="00DD5C45">
        <w:t>to provide</w:t>
      </w:r>
      <w:r w:rsidRPr="008B4381" w:rsidR="00DF3743">
        <w:t xml:space="preserve"> </w:t>
      </w:r>
      <w:r w:rsidRPr="008B4381" w:rsidR="00507C74">
        <w:t xml:space="preserve">competitive </w:t>
      </w:r>
      <w:r w:rsidRPr="008B4381" w:rsidR="005060A6">
        <w:rPr>
          <w:szCs w:val="26"/>
        </w:rPr>
        <w:t xml:space="preserve">local exchange </w:t>
      </w:r>
      <w:r w:rsidRPr="008B4381">
        <w:t>and</w:t>
      </w:r>
      <w:r w:rsidRPr="008B4381" w:rsidR="005060A6">
        <w:rPr>
          <w:szCs w:val="26"/>
        </w:rPr>
        <w:t xml:space="preserve"> interexchange </w:t>
      </w:r>
      <w:r w:rsidRPr="008B4381" w:rsidR="006B7769">
        <w:rPr>
          <w:szCs w:val="26"/>
        </w:rPr>
        <w:t xml:space="preserve">services </w:t>
      </w:r>
      <w:r w:rsidRPr="008B4381" w:rsidR="0008163B">
        <w:t xml:space="preserve">to </w:t>
      </w:r>
      <w:r w:rsidRPr="008B4381" w:rsidR="008A31D1">
        <w:t xml:space="preserve">wholesale </w:t>
      </w:r>
      <w:r w:rsidRPr="008B4381" w:rsidR="0008163B">
        <w:rPr>
          <w:szCs w:val="26"/>
        </w:rPr>
        <w:t xml:space="preserve">business </w:t>
      </w:r>
      <w:r w:rsidRPr="008B4381" w:rsidR="005D35C5">
        <w:rPr>
          <w:szCs w:val="26"/>
        </w:rPr>
        <w:t>via</w:t>
      </w:r>
      <w:r w:rsidRPr="008B4381" w:rsidR="00CF06A0">
        <w:t xml:space="preserve"> </w:t>
      </w:r>
      <w:r w:rsidRPr="008B4381" w:rsidR="008C4C62">
        <w:t>private line</w:t>
      </w:r>
      <w:r w:rsidRPr="008B4381" w:rsidR="008A31D1">
        <w:t>, ethernet and wavelength.</w:t>
      </w:r>
      <w:r w:rsidRPr="008B4381" w:rsidR="008A31D1">
        <w:rPr>
          <w:rStyle w:val="FootnoteReference"/>
        </w:rPr>
        <w:footnoteReference w:id="3"/>
      </w:r>
      <w:r w:rsidRPr="008B4381" w:rsidR="002C3B9D">
        <w:t xml:space="preserve"> </w:t>
      </w:r>
      <w:r w:rsidR="004E43E6">
        <w:t xml:space="preserve"> </w:t>
      </w:r>
      <w:r w:rsidRPr="008B4381" w:rsidR="002C3B9D">
        <w:t>Fiber does not seek authority to provide voice services.</w:t>
      </w:r>
      <w:r w:rsidRPr="008B4381" w:rsidR="002C3B9D">
        <w:rPr>
          <w:rStyle w:val="FootnoteReference"/>
        </w:rPr>
        <w:footnoteReference w:id="4"/>
      </w:r>
    </w:p>
    <w:p w:rsidRPr="008B4381" w:rsidR="00D30B74" w:rsidP="00D30B74" w:rsidRDefault="00D30B74" w14:paraId="64415BF4" w14:textId="0682ABCD">
      <w:pPr>
        <w:pStyle w:val="Standard"/>
      </w:pPr>
      <w:r w:rsidRPr="008B4381">
        <w:t xml:space="preserve">On May 15, 2025, </w:t>
      </w:r>
      <w:r w:rsidRPr="008B4381" w:rsidR="00DA6915">
        <w:t>Crown Castle Fiber LLC</w:t>
      </w:r>
      <w:r w:rsidRPr="008B4381" w:rsidR="00550FA5">
        <w:t xml:space="preserve"> </w:t>
      </w:r>
      <w:r w:rsidRPr="008B4381" w:rsidR="00F01318">
        <w:t>(CCF)</w:t>
      </w:r>
      <w:r w:rsidRPr="008B4381" w:rsidR="00965471">
        <w:t xml:space="preserve"> and Fiber</w:t>
      </w:r>
      <w:r w:rsidRPr="008B4381" w:rsidR="00DA6915">
        <w:t xml:space="preserve"> </w:t>
      </w:r>
      <w:r w:rsidRPr="008B4381">
        <w:t>jointly filed A.25-05-007</w:t>
      </w:r>
      <w:r w:rsidRPr="008B4381" w:rsidR="0031340C">
        <w:t xml:space="preserve"> seeking</w:t>
      </w:r>
      <w:r w:rsidRPr="008B4381">
        <w:t xml:space="preserve"> approval for a </w:t>
      </w:r>
      <w:r w:rsidRPr="008B4381">
        <w:rPr>
          <w:i/>
          <w:iCs/>
        </w:rPr>
        <w:t>pro forma</w:t>
      </w:r>
      <w:r w:rsidRPr="008B4381">
        <w:t xml:space="preserve"> transfer of certain assets</w:t>
      </w:r>
      <w:r w:rsidRPr="008B4381" w:rsidR="00364F84">
        <w:rPr>
          <w:rStyle w:val="FootnoteReference"/>
          <w:rFonts w:eastAsia="Courier New"/>
        </w:rPr>
        <w:footnoteReference w:id="5"/>
      </w:r>
      <w:r w:rsidRPr="008B4381">
        <w:t xml:space="preserve"> and customers </w:t>
      </w:r>
      <w:r w:rsidRPr="008B4381" w:rsidR="0031340C">
        <w:t xml:space="preserve">from CCF </w:t>
      </w:r>
      <w:r w:rsidRPr="008B4381">
        <w:t>to Fiber</w:t>
      </w:r>
      <w:r w:rsidR="00D32C55">
        <w:t>,</w:t>
      </w:r>
      <w:r w:rsidRPr="00D32C55" w:rsidR="00D32C55">
        <w:rPr>
          <w:bCs/>
        </w:rPr>
        <w:t xml:space="preserve"> </w:t>
      </w:r>
      <w:r w:rsidR="00D32C55">
        <w:rPr>
          <w:bCs/>
        </w:rPr>
        <w:t>per the Stock Purchase Agreement</w:t>
      </w:r>
      <w:r w:rsidR="00124D06">
        <w:rPr>
          <w:rStyle w:val="FootnoteReference"/>
          <w:bCs/>
        </w:rPr>
        <w:footnoteReference w:id="6"/>
      </w:r>
      <w:r w:rsidR="00D32C55">
        <w:rPr>
          <w:bCs/>
        </w:rPr>
        <w:t>,</w:t>
      </w:r>
      <w:r w:rsidRPr="008B4381" w:rsidR="00F47EB2">
        <w:t xml:space="preserve"> pursuant to Public Utilities </w:t>
      </w:r>
      <w:r w:rsidRPr="008B4381" w:rsidR="00A500C1">
        <w:t>(Pub. Util.</w:t>
      </w:r>
      <w:r w:rsidR="00A500C1">
        <w:t xml:space="preserve">) </w:t>
      </w:r>
      <w:r w:rsidRPr="008B4381" w:rsidR="00F47EB2">
        <w:t>Code</w:t>
      </w:r>
      <w:r w:rsidR="00A500C1">
        <w:t xml:space="preserve"> </w:t>
      </w:r>
      <w:r w:rsidRPr="008B4381" w:rsidR="00F47EB2">
        <w:t>Section 851</w:t>
      </w:r>
      <w:r w:rsidRPr="008B4381" w:rsidR="005D0627">
        <w:rPr>
          <w:rStyle w:val="FootnoteReference"/>
        </w:rPr>
        <w:footnoteReference w:id="7"/>
      </w:r>
      <w:r w:rsidRPr="008B4381" w:rsidR="00F47EB2">
        <w:t xml:space="preserve"> </w:t>
      </w:r>
      <w:r w:rsidRPr="008B4381">
        <w:t>(Asset Transfer).</w:t>
      </w:r>
    </w:p>
    <w:p w:rsidRPr="008B4381" w:rsidR="008C6EEF" w:rsidP="008C6EEF" w:rsidRDefault="008C6EEF" w14:paraId="310FF5F2" w14:textId="0272BB28">
      <w:pPr>
        <w:pStyle w:val="Standard"/>
      </w:pPr>
      <w:r w:rsidRPr="008B4381">
        <w:t>Neither application was protested</w:t>
      </w:r>
      <w:r w:rsidRPr="008B4381" w:rsidR="00F22A9A">
        <w:t xml:space="preserve"> or received responses</w:t>
      </w:r>
      <w:r w:rsidRPr="008B4381">
        <w:t>.</w:t>
      </w:r>
    </w:p>
    <w:p w:rsidRPr="008B4381" w:rsidR="00985CBC" w:rsidP="00D30B74" w:rsidRDefault="00303D23" w14:paraId="47575421" w14:textId="151E5CC5">
      <w:pPr>
        <w:pStyle w:val="Standard"/>
        <w:rPr>
          <w:bCs/>
        </w:rPr>
      </w:pPr>
      <w:r w:rsidRPr="008B4381">
        <w:rPr>
          <w:bCs/>
        </w:rPr>
        <w:t>Fiber</w:t>
      </w:r>
      <w:r w:rsidRPr="008B4381" w:rsidR="003720DF">
        <w:rPr>
          <w:bCs/>
        </w:rPr>
        <w:t>’s</w:t>
      </w:r>
      <w:r w:rsidRPr="008B4381">
        <w:rPr>
          <w:bCs/>
        </w:rPr>
        <w:t xml:space="preserve"> </w:t>
      </w:r>
      <w:r w:rsidRPr="008B4381" w:rsidR="00985CBC">
        <w:rPr>
          <w:bCs/>
        </w:rPr>
        <w:t>principal place of business is located at 8020 Katy Freeway, Houston, T</w:t>
      </w:r>
      <w:r w:rsidR="00E117E7">
        <w:rPr>
          <w:bCs/>
        </w:rPr>
        <w:t>exas</w:t>
      </w:r>
      <w:r w:rsidRPr="008B4381" w:rsidR="00985CBC">
        <w:rPr>
          <w:bCs/>
        </w:rPr>
        <w:t xml:space="preserve"> 77024</w:t>
      </w:r>
    </w:p>
    <w:p w:rsidRPr="008B4381" w:rsidR="000950A6" w:rsidP="00D30B74" w:rsidRDefault="00303D23" w14:paraId="19816976" w14:textId="48D9B873">
      <w:pPr>
        <w:pStyle w:val="Standard"/>
        <w:rPr>
          <w:bCs/>
        </w:rPr>
      </w:pPr>
      <w:r w:rsidRPr="008B4381">
        <w:rPr>
          <w:bCs/>
        </w:rPr>
        <w:t>CCF</w:t>
      </w:r>
      <w:r w:rsidRPr="008B4381" w:rsidR="003720DF">
        <w:rPr>
          <w:bCs/>
        </w:rPr>
        <w:t>’s</w:t>
      </w:r>
      <w:r w:rsidRPr="008B4381" w:rsidR="00B53224">
        <w:rPr>
          <w:bCs/>
        </w:rPr>
        <w:t xml:space="preserve"> principal place of business is located at 8020 Katy Freeway, Houston, T</w:t>
      </w:r>
      <w:r w:rsidR="00E117E7">
        <w:rPr>
          <w:bCs/>
        </w:rPr>
        <w:t>exas</w:t>
      </w:r>
      <w:r w:rsidRPr="008B4381" w:rsidR="00B53224">
        <w:rPr>
          <w:bCs/>
        </w:rPr>
        <w:t xml:space="preserve"> 77024.</w:t>
      </w:r>
    </w:p>
    <w:p w:rsidRPr="008B4381" w:rsidR="00D00B65" w:rsidP="00D00B65" w:rsidRDefault="00D00B65" w14:paraId="0C2A4FD8" w14:textId="771B2333">
      <w:pPr>
        <w:pStyle w:val="Standard"/>
      </w:pPr>
      <w:r w:rsidRPr="008B4381">
        <w:t>On June 30, 2025, the assigned Administrative Law Judge (ALJ) issued a Ruling Requesting Additional Information regarding A.25-05-014</w:t>
      </w:r>
      <w:r w:rsidRPr="008B4381" w:rsidR="004675CC">
        <w:t xml:space="preserve"> (June 30 Ruling)</w:t>
      </w:r>
      <w:r w:rsidRPr="008B4381">
        <w:t xml:space="preserve"> and on July 3, 2025, the assigned ALJ issued a Ruling Requesting Additional Information regarding A.25-05-007</w:t>
      </w:r>
      <w:r w:rsidRPr="008B4381" w:rsidR="004675CC">
        <w:t xml:space="preserve"> (J</w:t>
      </w:r>
      <w:r w:rsidRPr="008B4381" w:rsidR="0088713D">
        <w:t>uly 3 Ruling)</w:t>
      </w:r>
      <w:r w:rsidRPr="008B4381">
        <w:t xml:space="preserve">. </w:t>
      </w:r>
      <w:r w:rsidR="001D3E4E">
        <w:t xml:space="preserve"> </w:t>
      </w:r>
      <w:r w:rsidRPr="008B4381">
        <w:t xml:space="preserve">CCF and Fiber filed a joint response to </w:t>
      </w:r>
      <w:r w:rsidRPr="008B4381" w:rsidR="00D86165">
        <w:t xml:space="preserve">the </w:t>
      </w:r>
      <w:r w:rsidRPr="008B4381" w:rsidR="009F7ADA">
        <w:t>June 30 Ruling</w:t>
      </w:r>
      <w:r w:rsidRPr="008B4381">
        <w:t xml:space="preserve"> on July 10, 2025. </w:t>
      </w:r>
      <w:r w:rsidR="001D3E4E">
        <w:t xml:space="preserve"> </w:t>
      </w:r>
      <w:r w:rsidRPr="008B4381">
        <w:t xml:space="preserve">Fiber filed a response to </w:t>
      </w:r>
      <w:r w:rsidRPr="008B4381" w:rsidR="00D86165">
        <w:t xml:space="preserve">the </w:t>
      </w:r>
      <w:r w:rsidRPr="008B4381" w:rsidR="009F7ADA">
        <w:t>July 3 Ruling</w:t>
      </w:r>
      <w:r w:rsidRPr="008B4381">
        <w:t xml:space="preserve"> on July 10, 2025.</w:t>
      </w:r>
    </w:p>
    <w:p w:rsidRPr="008B4381" w:rsidR="00D00B65" w:rsidP="00D00B65" w:rsidRDefault="00D00B65" w14:paraId="4E45D80D" w14:textId="77777777">
      <w:pPr>
        <w:pStyle w:val="Standard"/>
      </w:pPr>
      <w:r w:rsidRPr="008B4381">
        <w:t>A joint prehearing conference (PHC) was held on September 4, 2025.</w:t>
      </w:r>
    </w:p>
    <w:p w:rsidRPr="008B4381" w:rsidR="00D00B65" w:rsidP="00D00B65" w:rsidRDefault="00D00B65" w14:paraId="687E489B" w14:textId="6ECB6D9B">
      <w:pPr>
        <w:pStyle w:val="Standard"/>
      </w:pPr>
      <w:r w:rsidRPr="008B4381">
        <w:lastRenderedPageBreak/>
        <w:t xml:space="preserve">On September 9, 2025, the </w:t>
      </w:r>
      <w:r w:rsidRPr="008B4381" w:rsidR="003E2104">
        <w:t xml:space="preserve">assigned </w:t>
      </w:r>
      <w:r w:rsidRPr="008B4381">
        <w:t>ALJ issued a ruling consolidating A.25</w:t>
      </w:r>
      <w:r w:rsidR="006A275D">
        <w:noBreakHyphen/>
      </w:r>
      <w:r w:rsidRPr="008B4381">
        <w:t>05-007 and A.25-05-014 (</w:t>
      </w:r>
      <w:r w:rsidRPr="008B4381" w:rsidR="001B5A62">
        <w:t xml:space="preserve">A.25-05-007 </w:t>
      </w:r>
      <w:r w:rsidRPr="00E117E7" w:rsidR="001B5A62">
        <w:rPr>
          <w:i/>
          <w:iCs/>
        </w:rPr>
        <w:t>et al.</w:t>
      </w:r>
      <w:r w:rsidRPr="008B4381" w:rsidR="00D7793B">
        <w:t>, unless otherwise stated</w:t>
      </w:r>
      <w:r w:rsidRPr="008B4381">
        <w:t>).</w:t>
      </w:r>
    </w:p>
    <w:p w:rsidRPr="008B4381" w:rsidR="003839E7" w:rsidP="00D00B65" w:rsidRDefault="003839E7" w14:paraId="778D9A0B" w14:textId="5A93FD19">
      <w:pPr>
        <w:pStyle w:val="Standard"/>
      </w:pPr>
      <w:r w:rsidRPr="008B4381">
        <w:t xml:space="preserve">On October 3, 2025, </w:t>
      </w:r>
      <w:r w:rsidRPr="008B4381" w:rsidR="00826C10">
        <w:t xml:space="preserve">the </w:t>
      </w:r>
      <w:r w:rsidR="00E117E7">
        <w:t>a</w:t>
      </w:r>
      <w:r w:rsidRPr="008B4381">
        <w:t xml:space="preserve">ssigned Commissioner issued a </w:t>
      </w:r>
      <w:r w:rsidRPr="008B4381" w:rsidR="00B60667">
        <w:t>Scoping Memo and Ruling setting forth procedural issues</w:t>
      </w:r>
      <w:r w:rsidRPr="008B4381" w:rsidR="00826C10">
        <w:t xml:space="preserve"> and schedule for this proceeding.</w:t>
      </w:r>
    </w:p>
    <w:p w:rsidRPr="008B4381" w:rsidR="00AF435F" w:rsidP="00AF435F" w:rsidRDefault="00895CDE" w14:paraId="320458C0" w14:textId="672263BF">
      <w:pPr>
        <w:pStyle w:val="Standard"/>
      </w:pPr>
      <w:r w:rsidRPr="008B4381">
        <w:t xml:space="preserve">On October 8, </w:t>
      </w:r>
      <w:r w:rsidRPr="008B4381" w:rsidR="00FC2570">
        <w:t xml:space="preserve">2025, </w:t>
      </w:r>
      <w:r w:rsidRPr="008B4381" w:rsidR="003E2104">
        <w:t xml:space="preserve">the assigned ALJ </w:t>
      </w:r>
      <w:r w:rsidRPr="008B4381" w:rsidR="007033DA">
        <w:t>issued a Ruling Requesting Additional Information regarding</w:t>
      </w:r>
      <w:r w:rsidRPr="008B4381" w:rsidR="000A338A">
        <w:t xml:space="preserve"> A.25-05-007 </w:t>
      </w:r>
      <w:r w:rsidRPr="00E117E7" w:rsidR="000A338A">
        <w:rPr>
          <w:i/>
          <w:iCs/>
        </w:rPr>
        <w:t>et al.</w:t>
      </w:r>
      <w:r w:rsidRPr="008B4381" w:rsidR="00134F3C">
        <w:t xml:space="preserve"> (October 8 Ruling)</w:t>
      </w:r>
      <w:r w:rsidRPr="008B4381" w:rsidR="000A338A">
        <w:t xml:space="preserve">. </w:t>
      </w:r>
      <w:r w:rsidR="001D3E4E">
        <w:t xml:space="preserve"> </w:t>
      </w:r>
      <w:r w:rsidRPr="008B4381" w:rsidR="00814A8F">
        <w:t xml:space="preserve">On October 22, 2025, </w:t>
      </w:r>
      <w:r w:rsidR="00E117E7">
        <w:t>CCF and Fiber</w:t>
      </w:r>
      <w:r w:rsidRPr="008B4381" w:rsidR="00814A8F">
        <w:t xml:space="preserve"> filed </w:t>
      </w:r>
      <w:r w:rsidRPr="008B4381" w:rsidR="004907F4">
        <w:t xml:space="preserve">partial responses to </w:t>
      </w:r>
      <w:r w:rsidR="009339E7">
        <w:t xml:space="preserve">the </w:t>
      </w:r>
      <w:r w:rsidRPr="008B4381" w:rsidR="004907F4">
        <w:t>October 8 Ruling</w:t>
      </w:r>
      <w:r w:rsidR="009339E7">
        <w:t>,</w:t>
      </w:r>
      <w:r w:rsidRPr="008B4381" w:rsidR="004907F4">
        <w:t xml:space="preserve"> and on </w:t>
      </w:r>
      <w:r w:rsidRPr="008B4381" w:rsidR="00EC73DA">
        <w:t>November 12, 2025</w:t>
      </w:r>
      <w:r w:rsidRPr="008B4381" w:rsidR="004907F4">
        <w:t xml:space="preserve">, </w:t>
      </w:r>
      <w:r w:rsidR="00E117E7">
        <w:t>CCF and Fiber</w:t>
      </w:r>
      <w:r w:rsidRPr="008B4381" w:rsidR="004907F4">
        <w:t xml:space="preserve"> filed </w:t>
      </w:r>
      <w:r w:rsidRPr="008B4381" w:rsidR="005E5589">
        <w:t xml:space="preserve">supplemental </w:t>
      </w:r>
      <w:r w:rsidRPr="008B4381" w:rsidR="00FE18B4">
        <w:t xml:space="preserve">responses to </w:t>
      </w:r>
      <w:r w:rsidR="009339E7">
        <w:t xml:space="preserve">the </w:t>
      </w:r>
      <w:r w:rsidRPr="008B4381" w:rsidR="00FE18B4">
        <w:t>October 8 Ruling.</w:t>
      </w:r>
    </w:p>
    <w:p w:rsidRPr="008B4381" w:rsidR="00EC73DA" w:rsidP="00AF435F" w:rsidRDefault="000017A8" w14:paraId="37ADAA8B" w14:textId="2D5978EB">
      <w:pPr>
        <w:pStyle w:val="Standard"/>
      </w:pPr>
      <w:r w:rsidRPr="008B4381">
        <w:t xml:space="preserve">On December 4, </w:t>
      </w:r>
      <w:r w:rsidRPr="008B4381" w:rsidR="00FC2570">
        <w:t xml:space="preserve">2025, the assigned ALJ issued a Ruling Requesting Additional Information </w:t>
      </w:r>
      <w:r w:rsidRPr="008B4381" w:rsidR="001B5A62">
        <w:t>regarding A</w:t>
      </w:r>
      <w:r w:rsidRPr="008B4381" w:rsidR="004647D4">
        <w:t xml:space="preserve">.25-05-007 </w:t>
      </w:r>
      <w:r w:rsidRPr="009339E7" w:rsidR="004647D4">
        <w:rPr>
          <w:i/>
          <w:iCs/>
        </w:rPr>
        <w:t>et al</w:t>
      </w:r>
      <w:r w:rsidRPr="008B4381" w:rsidR="004647D4">
        <w:t xml:space="preserve">. (December 4 Ruling). </w:t>
      </w:r>
      <w:r w:rsidR="001D3E4E">
        <w:t xml:space="preserve"> </w:t>
      </w:r>
      <w:r w:rsidRPr="008B4381" w:rsidR="004647D4">
        <w:t xml:space="preserve">On December 11, 2025, </w:t>
      </w:r>
      <w:r w:rsidR="00E117E7">
        <w:t>CCF and Fiber</w:t>
      </w:r>
      <w:r w:rsidRPr="008B4381" w:rsidR="004647D4">
        <w:t xml:space="preserve"> filed a </w:t>
      </w:r>
      <w:r w:rsidRPr="008B4381" w:rsidR="00A20F7C">
        <w:t xml:space="preserve">response to </w:t>
      </w:r>
      <w:r w:rsidR="009339E7">
        <w:t xml:space="preserve">the </w:t>
      </w:r>
      <w:r w:rsidRPr="008B4381" w:rsidR="00A20F7C">
        <w:t>December 4 Ruling.</w:t>
      </w:r>
    </w:p>
    <w:p w:rsidRPr="008B4381" w:rsidR="00DE7D18" w:rsidP="00F61814" w:rsidRDefault="003E4350" w14:paraId="3E462357" w14:textId="14F7AEDE">
      <w:pPr>
        <w:pStyle w:val="Heading2"/>
        <w:numPr>
          <w:ilvl w:val="1"/>
          <w:numId w:val="17"/>
        </w:numPr>
      </w:pPr>
      <w:bookmarkStart w:name="_Toc221269606" w:id="6"/>
      <w:r w:rsidRPr="008B4381">
        <w:t xml:space="preserve">Asset Transfer </w:t>
      </w:r>
      <w:r w:rsidRPr="008B4381" w:rsidR="000C23D4">
        <w:t>Factual Background</w:t>
      </w:r>
      <w:bookmarkEnd w:id="6"/>
    </w:p>
    <w:p w:rsidRPr="008B4381" w:rsidR="00D3455E" w:rsidP="002E268C" w:rsidRDefault="00CB0B1D" w14:paraId="272E83ED" w14:textId="7A61933A">
      <w:pPr>
        <w:pStyle w:val="Standard"/>
      </w:pPr>
      <w:r w:rsidRPr="008B4381">
        <w:t>The Asset Transfer is the initial step of a larger transaction with four components</w:t>
      </w:r>
      <w:r w:rsidRPr="008B4381" w:rsidR="005804C7">
        <w:t xml:space="preserve"> that require Commission approval.</w:t>
      </w:r>
    </w:p>
    <w:p w:rsidRPr="008B4381" w:rsidR="00B5269A" w:rsidP="002E268C" w:rsidRDefault="00D3455E" w14:paraId="77E17C05" w14:textId="0C5A0E89">
      <w:pPr>
        <w:pStyle w:val="Standard"/>
      </w:pPr>
      <w:r w:rsidRPr="008B4381">
        <w:t xml:space="preserve">The first component is </w:t>
      </w:r>
      <w:r w:rsidRPr="008B4381" w:rsidR="00FC0D34">
        <w:t>Fiber’s</w:t>
      </w:r>
      <w:r w:rsidRPr="008B4381">
        <w:t xml:space="preserve"> </w:t>
      </w:r>
      <w:r w:rsidRPr="008B4381" w:rsidR="009B7C4F">
        <w:t>CPCN application</w:t>
      </w:r>
      <w:r w:rsidRPr="008B4381" w:rsidR="00FC0D34">
        <w:t xml:space="preserve">, </w:t>
      </w:r>
      <w:r w:rsidRPr="008B4381" w:rsidR="00A83F67">
        <w:t>at issue in this proceeding.</w:t>
      </w:r>
    </w:p>
    <w:p w:rsidRPr="0000619C" w:rsidR="007C0EAE" w:rsidP="002E268C" w:rsidRDefault="00B5269A" w14:paraId="455F2943" w14:textId="4EFC1441">
      <w:pPr>
        <w:pStyle w:val="Standard"/>
      </w:pPr>
      <w:r w:rsidRPr="008B4381">
        <w:t>The second component</w:t>
      </w:r>
      <w:r w:rsidRPr="008B4381" w:rsidR="009B505B">
        <w:t>,</w:t>
      </w:r>
      <w:r w:rsidRPr="008B4381" w:rsidR="00F77D2E">
        <w:t xml:space="preserve"> also at issue in this proceeding,</w:t>
      </w:r>
      <w:r w:rsidRPr="008B4381" w:rsidR="009B7C4F">
        <w:t xml:space="preserve"> </w:t>
      </w:r>
      <w:r w:rsidRPr="008B4381" w:rsidR="000E05A6">
        <w:t>is the subject Asset Transfer.</w:t>
      </w:r>
      <w:r w:rsidRPr="008B4381" w:rsidR="00CB0B1D">
        <w:t xml:space="preserve"> </w:t>
      </w:r>
      <w:r w:rsidR="008A3B4D">
        <w:t>CCF is an indirect parent of Fiber.</w:t>
      </w:r>
      <w:r w:rsidR="0024204D">
        <w:rPr>
          <w:rStyle w:val="FootnoteReference"/>
        </w:rPr>
        <w:footnoteReference w:id="8"/>
      </w:r>
      <w:r w:rsidR="008A3B4D">
        <w:t xml:space="preserve"> </w:t>
      </w:r>
      <w:r w:rsidR="001D3E4E">
        <w:t xml:space="preserve"> </w:t>
      </w:r>
      <w:r w:rsidRPr="008B4381" w:rsidR="004E1014">
        <w:t xml:space="preserve">CCF </w:t>
      </w:r>
      <w:r w:rsidR="00521AD2">
        <w:t>i</w:t>
      </w:r>
      <w:r w:rsidRPr="00581E72" w:rsidR="00581E72">
        <w:t xml:space="preserve">s an indirect, wholly owned subsidiary of </w:t>
      </w:r>
      <w:r w:rsidRPr="008B4381" w:rsidR="004E1014">
        <w:t>Crown Castle Inc. (</w:t>
      </w:r>
      <w:r w:rsidR="00431928">
        <w:t>Crown Castle</w:t>
      </w:r>
      <w:r w:rsidR="00CB3CA6">
        <w:t>)</w:t>
      </w:r>
      <w:r w:rsidRPr="008B4381" w:rsidR="004E1014">
        <w:t>.</w:t>
      </w:r>
      <w:r w:rsidR="00581E72">
        <w:rPr>
          <w:rStyle w:val="FootnoteReference"/>
        </w:rPr>
        <w:footnoteReference w:id="9"/>
      </w:r>
      <w:r w:rsidR="00CB3CA6">
        <w:t xml:space="preserve"> </w:t>
      </w:r>
      <w:r w:rsidR="001D3E4E">
        <w:t xml:space="preserve"> </w:t>
      </w:r>
      <w:r w:rsidR="00F626A8">
        <w:t>CCF</w:t>
      </w:r>
      <w:r w:rsidRPr="008B4381" w:rsidR="00A02B89">
        <w:t>,</w:t>
      </w:r>
      <w:r w:rsidRPr="008B4381" w:rsidR="004E1014">
        <w:t xml:space="preserve"> a</w:t>
      </w:r>
      <w:r w:rsidRPr="008B4381" w:rsidR="00667110">
        <w:t xml:space="preserve"> company authorized to </w:t>
      </w:r>
      <w:r w:rsidRPr="008B4381" w:rsidR="00C95060">
        <w:t xml:space="preserve">provide full facilities-based and resold competitive local exchange and </w:t>
      </w:r>
      <w:r w:rsidRPr="008B4381" w:rsidR="00C95060">
        <w:lastRenderedPageBreak/>
        <w:t>interexchange services</w:t>
      </w:r>
      <w:r w:rsidRPr="008B4381" w:rsidR="00667110">
        <w:t xml:space="preserve"> </w:t>
      </w:r>
      <w:r w:rsidRPr="008B4381" w:rsidR="00D95EDA">
        <w:t>in</w:t>
      </w:r>
      <w:r w:rsidRPr="008B4381" w:rsidR="00C95060">
        <w:t xml:space="preserve"> California</w:t>
      </w:r>
      <w:r w:rsidRPr="008B4381" w:rsidR="007810F2">
        <w:t>,</w:t>
      </w:r>
      <w:r w:rsidRPr="008B4381" w:rsidR="004E1014">
        <w:rPr>
          <w:rStyle w:val="FootnoteReference"/>
        </w:rPr>
        <w:footnoteReference w:id="10"/>
      </w:r>
      <w:r w:rsidRPr="008B4381" w:rsidR="00C95060">
        <w:t xml:space="preserve"> </w:t>
      </w:r>
      <w:r w:rsidRPr="008B4381" w:rsidR="00A02B89">
        <w:t>currently holds fiber and small cells assets and customers</w:t>
      </w:r>
      <w:r w:rsidR="00A500C1">
        <w:t xml:space="preserve">. </w:t>
      </w:r>
      <w:r w:rsidR="001D3E4E">
        <w:t xml:space="preserve"> </w:t>
      </w:r>
      <w:r w:rsidRPr="008B4381" w:rsidR="005E47F8">
        <w:t xml:space="preserve">Under the terms of the </w:t>
      </w:r>
      <w:r w:rsidRPr="008B4381" w:rsidR="0018158E">
        <w:t>Asset Transfer</w:t>
      </w:r>
      <w:r w:rsidRPr="008B4381" w:rsidR="005E47F8">
        <w:t>,</w:t>
      </w:r>
      <w:r w:rsidRPr="008B4381" w:rsidR="00361DFB">
        <w:t xml:space="preserve"> </w:t>
      </w:r>
      <w:r w:rsidRPr="008B4381" w:rsidR="00C8110C">
        <w:t>CCF proposes to transfer its</w:t>
      </w:r>
      <w:r w:rsidRPr="008B4381" w:rsidR="00361DFB">
        <w:t xml:space="preserve"> fiber</w:t>
      </w:r>
      <w:r w:rsidRPr="008B4381" w:rsidR="006D6869">
        <w:t xml:space="preserve"> customer</w:t>
      </w:r>
      <w:r w:rsidRPr="008B4381" w:rsidR="00943140">
        <w:t>s</w:t>
      </w:r>
      <w:r w:rsidRPr="008B4381" w:rsidR="006D6869">
        <w:t xml:space="preserve"> and assets</w:t>
      </w:r>
      <w:r w:rsidRPr="008B4381" w:rsidR="00A60A20">
        <w:t xml:space="preserve"> </w:t>
      </w:r>
      <w:r w:rsidRPr="008B4381" w:rsidR="00943140">
        <w:t>to Fiber</w:t>
      </w:r>
      <w:r w:rsidR="009339E7">
        <w:t>,</w:t>
      </w:r>
      <w:r w:rsidRPr="008B4381" w:rsidR="00943140">
        <w:t xml:space="preserve"> while retaining its </w:t>
      </w:r>
      <w:r w:rsidRPr="008B4381" w:rsidR="00A60A20">
        <w:t>small</w:t>
      </w:r>
      <w:r w:rsidR="009339E7">
        <w:t>-</w:t>
      </w:r>
      <w:r w:rsidRPr="008B4381" w:rsidR="00A60A20">
        <w:t xml:space="preserve">cell </w:t>
      </w:r>
      <w:r w:rsidRPr="008B4381" w:rsidR="006D6869">
        <w:t xml:space="preserve">customers </w:t>
      </w:r>
      <w:r w:rsidRPr="0000619C" w:rsidR="006D6869">
        <w:t>and assets</w:t>
      </w:r>
      <w:r w:rsidRPr="0000619C" w:rsidR="00E42EBE">
        <w:t>.</w:t>
      </w:r>
    </w:p>
    <w:p w:rsidRPr="008B4381" w:rsidR="00B30207" w:rsidP="00A72D8A" w:rsidRDefault="00FA75EA" w14:paraId="59E3493F" w14:textId="37A1DADB">
      <w:pPr>
        <w:pStyle w:val="Standard"/>
      </w:pPr>
      <w:r w:rsidRPr="0000619C">
        <w:t xml:space="preserve">The third </w:t>
      </w:r>
      <w:r w:rsidRPr="0000619C" w:rsidR="008A1591">
        <w:t xml:space="preserve">component of this transaction is </w:t>
      </w:r>
      <w:r w:rsidRPr="0000619C" w:rsidR="00C63E2B">
        <w:t xml:space="preserve">the </w:t>
      </w:r>
      <w:r w:rsidRPr="0000619C" w:rsidR="00CD2DB7">
        <w:t>sale of Fiber to an affiliate of EQT Infrastructure IV Fund</w:t>
      </w:r>
      <w:r w:rsidRPr="0000619C" w:rsidR="00F870ED">
        <w:t xml:space="preserve"> (EQT </w:t>
      </w:r>
      <w:r w:rsidRPr="0000619C" w:rsidR="00414406">
        <w:t>IV</w:t>
      </w:r>
      <w:r w:rsidRPr="0000619C" w:rsidR="009742C7">
        <w:t xml:space="preserve"> Fund</w:t>
      </w:r>
      <w:r w:rsidRPr="0000619C" w:rsidR="00F870ED">
        <w:t>)</w:t>
      </w:r>
      <w:r w:rsidRPr="0000619C" w:rsidR="00CD2DB7">
        <w:t xml:space="preserve"> and DigitalBridge Partners, LP fund (Fiber Sale).</w:t>
      </w:r>
      <w:r w:rsidRPr="0000619C" w:rsidR="0085271B">
        <w:rPr>
          <w:rStyle w:val="FootnoteReference"/>
        </w:rPr>
        <w:footnoteReference w:id="11"/>
      </w:r>
      <w:r w:rsidRPr="0000619C" w:rsidR="00CD2DB7">
        <w:t xml:space="preserve"> </w:t>
      </w:r>
      <w:r w:rsidRPr="0000619C" w:rsidR="001D3E4E">
        <w:t xml:space="preserve"> </w:t>
      </w:r>
      <w:r w:rsidRPr="0000619C" w:rsidR="00CD2DB7">
        <w:t>On May 15, 2025, Zayo Group, LLC (Zayo Group) filed</w:t>
      </w:r>
      <w:r w:rsidRPr="0000619C" w:rsidR="00A72D8A">
        <w:t>,</w:t>
      </w:r>
      <w:r w:rsidRPr="0000619C" w:rsidR="00CD2DB7">
        <w:t xml:space="preserve"> on behalf of its parent company Front Range Intermediate Inc.</w:t>
      </w:r>
      <w:r w:rsidRPr="0000619C" w:rsidR="00A72D8A">
        <w:t>,</w:t>
      </w:r>
      <w:r w:rsidRPr="0000619C" w:rsidR="00CD2DB7">
        <w:t xml:space="preserve"> </w:t>
      </w:r>
      <w:r w:rsidRPr="0000619C" w:rsidR="00A72D8A">
        <w:t>advice letter (</w:t>
      </w:r>
      <w:r w:rsidRPr="0000619C" w:rsidR="00CD2DB7">
        <w:t>AL</w:t>
      </w:r>
      <w:r w:rsidRPr="0000619C" w:rsidR="00A72D8A">
        <w:t>)</w:t>
      </w:r>
      <w:r w:rsidRPr="0000619C" w:rsidR="00CD2DB7">
        <w:t xml:space="preserve"> 33, which seeks authority for the indirect transfer of control of Fiber from its parent company </w:t>
      </w:r>
      <w:r w:rsidRPr="0000619C" w:rsidR="007810F2">
        <w:t>Crown Castle Operating Company (</w:t>
      </w:r>
      <w:r w:rsidRPr="0000619C" w:rsidR="00CD2DB7">
        <w:t>CCOC</w:t>
      </w:r>
      <w:r w:rsidRPr="0000619C" w:rsidR="007810F2">
        <w:t>)</w:t>
      </w:r>
      <w:r w:rsidRPr="0000619C" w:rsidR="00CD2DB7">
        <w:t>.</w:t>
      </w:r>
    </w:p>
    <w:p w:rsidRPr="00854340" w:rsidR="00081529" w:rsidP="00CD2DB7" w:rsidRDefault="003B59A3" w14:paraId="295E32E5" w14:textId="5755C3D9">
      <w:pPr>
        <w:pStyle w:val="Standard"/>
      </w:pPr>
      <w:r w:rsidRPr="00854340">
        <w:t xml:space="preserve">The fourth component of this </w:t>
      </w:r>
      <w:r w:rsidRPr="00854340" w:rsidR="00AD145D">
        <w:t>transaction is the</w:t>
      </w:r>
      <w:r w:rsidRPr="00854340" w:rsidR="00CD2DB7">
        <w:t xml:space="preserve"> sale of CCF to a subsidiary of EQT Active Core Infrastructure Fund </w:t>
      </w:r>
      <w:r w:rsidRPr="00854340" w:rsidR="009742C7">
        <w:t xml:space="preserve">(EQT ACI Fund) </w:t>
      </w:r>
      <w:r w:rsidRPr="00854340" w:rsidR="00CD2DB7">
        <w:t>and several other investment funds (CCF Sale).</w:t>
      </w:r>
      <w:r w:rsidRPr="0000619C" w:rsidR="00CD2DB7">
        <w:rPr>
          <w:rStyle w:val="FootnoteReference"/>
        </w:rPr>
        <w:footnoteReference w:id="12"/>
      </w:r>
      <w:r w:rsidRPr="00854340" w:rsidR="00CD2DB7">
        <w:t xml:space="preserve"> </w:t>
      </w:r>
      <w:r w:rsidR="001D3E4E">
        <w:t xml:space="preserve"> </w:t>
      </w:r>
      <w:r w:rsidRPr="00854340" w:rsidR="00CD2DB7">
        <w:t>On May 15, 2025, CCF</w:t>
      </w:r>
      <w:r w:rsidRPr="00854340" w:rsidR="009339E7">
        <w:t>,</w:t>
      </w:r>
      <w:r w:rsidRPr="00854340" w:rsidR="00CD2DB7">
        <w:t xml:space="preserve"> together with CCOC and Small Cells Holding Company (Small Cells HoldCO)</w:t>
      </w:r>
      <w:r w:rsidRPr="00854340" w:rsidR="009339E7">
        <w:t>,</w:t>
      </w:r>
      <w:r w:rsidRPr="00854340" w:rsidR="00CD2DB7">
        <w:t xml:space="preserve"> filed AL 34, which seeks authority for the indirect transfer of control of CCF to Small Cells HoldCO.</w:t>
      </w:r>
    </w:p>
    <w:p w:rsidRPr="00854340" w:rsidR="00AA1677" w:rsidP="00CD2DB7" w:rsidRDefault="00AA1677" w14:paraId="255CC240" w14:textId="1AE8A12D">
      <w:pPr>
        <w:pStyle w:val="Standard"/>
      </w:pPr>
      <w:r w:rsidRPr="00854340">
        <w:t>Both ALs were withdrawn on October 14, 2025</w:t>
      </w:r>
      <w:r w:rsidRPr="00854340" w:rsidR="009339E7">
        <w:t>,</w:t>
      </w:r>
      <w:r w:rsidRPr="00854340" w:rsidR="00821354">
        <w:t xml:space="preserve"> to allow for </w:t>
      </w:r>
      <w:r w:rsidRPr="00854340" w:rsidR="009339E7">
        <w:t xml:space="preserve">the </w:t>
      </w:r>
      <w:r w:rsidRPr="00854340" w:rsidR="00821354">
        <w:t>resolution of issues in this proceeding.</w:t>
      </w:r>
    </w:p>
    <w:p w:rsidRPr="00854340" w:rsidR="00602225" w:rsidP="00B8704A" w:rsidRDefault="00E41DD3" w14:paraId="30A51E20" w14:textId="266D2ECA">
      <w:pPr>
        <w:pStyle w:val="Standard"/>
      </w:pPr>
      <w:r w:rsidRPr="00854340">
        <w:t xml:space="preserve">The </w:t>
      </w:r>
      <w:r w:rsidRPr="00854340" w:rsidR="00BF72F9">
        <w:t>Ass</w:t>
      </w:r>
      <w:r w:rsidRPr="00854340">
        <w:t>et</w:t>
      </w:r>
      <w:r w:rsidRPr="00854340" w:rsidR="00BF72F9">
        <w:t xml:space="preserve"> Transfer, </w:t>
      </w:r>
      <w:r w:rsidRPr="00854340">
        <w:t xml:space="preserve">the </w:t>
      </w:r>
      <w:r w:rsidRPr="00854340" w:rsidR="00BF72F9">
        <w:t>Fiber Sale</w:t>
      </w:r>
      <w:r w:rsidRPr="00854340" w:rsidR="009339E7">
        <w:t>,</w:t>
      </w:r>
      <w:r w:rsidRPr="00854340" w:rsidR="00BF72F9">
        <w:t xml:space="preserve"> and </w:t>
      </w:r>
      <w:r w:rsidRPr="00854340">
        <w:t xml:space="preserve">the </w:t>
      </w:r>
      <w:r w:rsidRPr="00854340" w:rsidR="00BF72F9">
        <w:t>CC</w:t>
      </w:r>
      <w:r w:rsidRPr="00854340">
        <w:t>F Sale</w:t>
      </w:r>
      <w:r w:rsidRPr="00854340" w:rsidR="00AD2C96">
        <w:t xml:space="preserve"> will occur simultaneously at the same closing.</w:t>
      </w:r>
      <w:r w:rsidRPr="00854340" w:rsidR="00AD2C96">
        <w:rPr>
          <w:rStyle w:val="FootnoteReference"/>
        </w:rPr>
        <w:footnoteReference w:id="13"/>
      </w:r>
    </w:p>
    <w:p w:rsidRPr="008B4381" w:rsidR="00381896" w:rsidP="00381896" w:rsidRDefault="00412635" w14:paraId="6882D2F4" w14:textId="378DB57D">
      <w:pPr>
        <w:pStyle w:val="Standard"/>
      </w:pPr>
      <w:r w:rsidRPr="008B4381">
        <w:t xml:space="preserve">Applicants state that </w:t>
      </w:r>
      <w:r w:rsidRPr="008B4381" w:rsidR="003A58FC">
        <w:t xml:space="preserve">EQT IV Fund and </w:t>
      </w:r>
      <w:r w:rsidRPr="008B4381" w:rsidR="002769D5">
        <w:t xml:space="preserve">EQT </w:t>
      </w:r>
      <w:r w:rsidRPr="008B4381" w:rsidR="009742C7">
        <w:t>ACI</w:t>
      </w:r>
      <w:r w:rsidRPr="008B4381" w:rsidR="002769D5">
        <w:t xml:space="preserve"> Fund</w:t>
      </w:r>
      <w:r w:rsidRPr="008B4381" w:rsidR="00A3289A">
        <w:t xml:space="preserve">, which are </w:t>
      </w:r>
      <w:r w:rsidRPr="008B4381" w:rsidR="00B562DB">
        <w:t>investment funds</w:t>
      </w:r>
      <w:r w:rsidRPr="008B4381" w:rsidR="00A3289A">
        <w:t xml:space="preserve"> </w:t>
      </w:r>
      <w:r w:rsidRPr="008B4381" w:rsidR="00B562DB">
        <w:t>managed by EQT</w:t>
      </w:r>
      <w:r w:rsidRPr="008B4381" w:rsidR="00485BF3">
        <w:t xml:space="preserve"> AB</w:t>
      </w:r>
      <w:r w:rsidRPr="008B4381" w:rsidR="00B562DB">
        <w:t>,</w:t>
      </w:r>
      <w:r w:rsidRPr="008B4381" w:rsidR="002769D5">
        <w:t xml:space="preserve"> </w:t>
      </w:r>
      <w:r w:rsidRPr="008B4381" w:rsidR="00D53621">
        <w:t xml:space="preserve">are </w:t>
      </w:r>
      <w:r w:rsidRPr="008B4381" w:rsidR="007A125B">
        <w:t xml:space="preserve">“owned by different sets of investors </w:t>
      </w:r>
      <w:r w:rsidRPr="008B4381" w:rsidR="007A125B">
        <w:lastRenderedPageBreak/>
        <w:t>who have contributed capital and are managed by separate personnel.</w:t>
      </w:r>
      <w:r w:rsidRPr="008B4381" w:rsidR="00272948">
        <w:t xml:space="preserve"> </w:t>
      </w:r>
      <w:r w:rsidR="001D3E4E">
        <w:t xml:space="preserve"> </w:t>
      </w:r>
      <w:r w:rsidRPr="008B4381" w:rsidR="007A125B">
        <w:t>Post</w:t>
      </w:r>
      <w:r w:rsidR="001D3E4E">
        <w:noBreakHyphen/>
      </w:r>
      <w:r w:rsidRPr="008B4381" w:rsidR="007A125B">
        <w:t xml:space="preserve">transaction, the </w:t>
      </w:r>
      <w:r w:rsidRPr="008B4381" w:rsidR="00875462">
        <w:t>[f]</w:t>
      </w:r>
      <w:r w:rsidRPr="008B4381" w:rsidR="007A125B">
        <w:t xml:space="preserve">iber </w:t>
      </w:r>
      <w:r w:rsidRPr="008B4381" w:rsidR="006B45C0">
        <w:t>[b]</w:t>
      </w:r>
      <w:r w:rsidRPr="008B4381" w:rsidR="007A125B">
        <w:t xml:space="preserve">usiness and </w:t>
      </w:r>
      <w:r w:rsidRPr="008B4381" w:rsidR="006B45C0">
        <w:t>[s]mall [c]</w:t>
      </w:r>
      <w:r w:rsidRPr="008B4381" w:rsidR="007A125B">
        <w:t xml:space="preserve">ell </w:t>
      </w:r>
      <w:r w:rsidRPr="008B4381" w:rsidR="006B45C0">
        <w:t>[b]</w:t>
      </w:r>
      <w:r w:rsidRPr="008B4381" w:rsidR="007A125B">
        <w:t>usiness will be governed by separate boards of directors and separate management teams and operate independently of each other.”</w:t>
      </w:r>
      <w:r w:rsidRPr="008B4381" w:rsidR="004A5A0D">
        <w:rPr>
          <w:rStyle w:val="FootnoteReference"/>
        </w:rPr>
        <w:footnoteReference w:id="14"/>
      </w:r>
      <w:r w:rsidRPr="008B4381" w:rsidR="001E15CD">
        <w:t xml:space="preserve"> </w:t>
      </w:r>
      <w:r w:rsidR="001D3E4E">
        <w:t xml:space="preserve"> </w:t>
      </w:r>
      <w:r w:rsidRPr="008B4381" w:rsidR="001E15CD">
        <w:t xml:space="preserve">DigitalBridge </w:t>
      </w:r>
      <w:r w:rsidRPr="008B4381" w:rsidR="005C3D1E">
        <w:t>will have no ownership interest in CCF post</w:t>
      </w:r>
      <w:r w:rsidRPr="008B4381" w:rsidR="00A442D6">
        <w:t>-</w:t>
      </w:r>
      <w:r w:rsidRPr="008B4381" w:rsidR="005C3D1E">
        <w:t>CCF Sale.</w:t>
      </w:r>
      <w:r w:rsidRPr="008B4381" w:rsidR="00A442D6">
        <w:rPr>
          <w:rStyle w:val="FootnoteReference"/>
        </w:rPr>
        <w:footnoteReference w:id="15"/>
      </w:r>
      <w:r w:rsidRPr="008B4381" w:rsidR="005C3D1E">
        <w:t xml:space="preserve"> </w:t>
      </w:r>
      <w:r w:rsidR="001D3E4E">
        <w:t xml:space="preserve"> </w:t>
      </w:r>
      <w:r w:rsidRPr="008B4381" w:rsidR="00381896">
        <w:t xml:space="preserve">Figure </w:t>
      </w:r>
      <w:r w:rsidRPr="008B4381" w:rsidR="002E268C">
        <w:t>1</w:t>
      </w:r>
      <w:r w:rsidRPr="008B4381" w:rsidR="00381896">
        <w:t xml:space="preserve"> depicts a simplified version of the ownership chain of both Fiber and CCF post sales.</w:t>
      </w:r>
      <w:r w:rsidRPr="008B4381" w:rsidR="00381896">
        <w:rPr>
          <w:rStyle w:val="FootnoteReference"/>
        </w:rPr>
        <w:footnoteReference w:id="16"/>
      </w:r>
    </w:p>
    <w:p w:rsidRPr="008B4381" w:rsidR="00381896" w:rsidP="007743FC" w:rsidRDefault="00381896" w14:paraId="2E50AED5" w14:textId="1494B8E5">
      <w:pPr>
        <w:pStyle w:val="Standard"/>
        <w:keepNext/>
        <w:spacing w:after="240"/>
      </w:pPr>
      <w:r w:rsidRPr="008B4381">
        <w:t xml:space="preserve">Figure </w:t>
      </w:r>
      <w:r w:rsidRPr="008B4381" w:rsidR="002E268C">
        <w:t>1</w:t>
      </w:r>
      <w:r w:rsidRPr="008B4381">
        <w:t xml:space="preserve"> – Fiber and CCF Ownership Post Sales (Simplified)</w:t>
      </w:r>
    </w:p>
    <w:p w:rsidRPr="008B4381" w:rsidR="00381896" w:rsidP="007743FC" w:rsidRDefault="00133D51" w14:paraId="6E182A4E" w14:textId="1782E1F7">
      <w:pPr>
        <w:pStyle w:val="Standard"/>
        <w:ind w:firstLine="0"/>
        <w:jc w:val="center"/>
      </w:pPr>
      <w:r w:rsidRPr="008B4381">
        <w:rPr>
          <w:noProof/>
        </w:rPr>
        <w:drawing>
          <wp:inline distT="0" distB="0" distL="0" distR="0" wp14:anchorId="5A9ACB34" wp14:editId="2108D11D">
            <wp:extent cx="4054797" cy="2535098"/>
            <wp:effectExtent l="0" t="0" r="3175" b="0"/>
            <wp:docPr id="1479483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80190" cy="2550974"/>
                    </a:xfrm>
                    <a:prstGeom prst="rect">
                      <a:avLst/>
                    </a:prstGeom>
                    <a:noFill/>
                  </pic:spPr>
                </pic:pic>
              </a:graphicData>
            </a:graphic>
          </wp:inline>
        </w:drawing>
      </w:r>
    </w:p>
    <w:p w:rsidRPr="008B4381" w:rsidR="00333216" w:rsidP="002575C7" w:rsidRDefault="00333216" w14:paraId="143D6380" w14:textId="77777777">
      <w:pPr>
        <w:pStyle w:val="Heading1"/>
        <w:rPr>
          <w:rFonts w:cs="Arial"/>
        </w:rPr>
      </w:pPr>
      <w:bookmarkStart w:name="_Toc221269607" w:id="7"/>
      <w:r w:rsidRPr="00B45867">
        <w:t>Submission</w:t>
      </w:r>
      <w:r w:rsidRPr="008B4381">
        <w:rPr>
          <w:rFonts w:cs="Arial"/>
        </w:rPr>
        <w:t xml:space="preserve"> Date</w:t>
      </w:r>
      <w:bookmarkEnd w:id="7"/>
    </w:p>
    <w:p w:rsidRPr="008B4381" w:rsidR="00333216" w:rsidP="00FD1315" w:rsidRDefault="00333216" w14:paraId="121EF168" w14:textId="2978F41C">
      <w:pPr>
        <w:pStyle w:val="Standard"/>
      </w:pPr>
      <w:r w:rsidRPr="00D452E4">
        <w:t>This</w:t>
      </w:r>
      <w:r w:rsidRPr="008B4381">
        <w:rPr>
          <w:rFonts w:eastAsiaTheme="minorEastAsia"/>
          <w:szCs w:val="26"/>
        </w:rPr>
        <w:t xml:space="preserve"> matter was submitted on </w:t>
      </w:r>
      <w:r w:rsidRPr="008B4381" w:rsidR="00A20F7C">
        <w:t>Dece</w:t>
      </w:r>
      <w:r w:rsidRPr="008B4381" w:rsidR="003E2D02">
        <w:t>mber 11, 2025,</w:t>
      </w:r>
      <w:r w:rsidRPr="008B4381">
        <w:t xml:space="preserve"> </w:t>
      </w:r>
      <w:r w:rsidRPr="008B4381">
        <w:rPr>
          <w:rFonts w:eastAsiaTheme="minorEastAsia"/>
          <w:szCs w:val="26"/>
        </w:rPr>
        <w:t>upon</w:t>
      </w:r>
      <w:r w:rsidRPr="008B4381" w:rsidR="00FD1315">
        <w:t xml:space="preserve"> </w:t>
      </w:r>
      <w:r w:rsidR="00505F0D">
        <w:t>CCF and Fiber</w:t>
      </w:r>
      <w:r w:rsidR="009339E7">
        <w:t>’s</w:t>
      </w:r>
      <w:r w:rsidR="00505F0D">
        <w:t xml:space="preserve"> </w:t>
      </w:r>
      <w:r w:rsidRPr="008B4381" w:rsidR="00FD1315">
        <w:t xml:space="preserve">filing of complete responses to </w:t>
      </w:r>
      <w:r w:rsidR="009339E7">
        <w:t xml:space="preserve">the </w:t>
      </w:r>
      <w:r w:rsidRPr="008B4381" w:rsidR="003E2D02">
        <w:t>December 4</w:t>
      </w:r>
      <w:r w:rsidRPr="008B4381" w:rsidR="00FD1315">
        <w:t xml:space="preserve"> Ruling.</w:t>
      </w:r>
    </w:p>
    <w:p w:rsidRPr="008B4381" w:rsidR="00F95F67" w:rsidP="0047624B" w:rsidRDefault="00F95F67" w14:paraId="4412CC62" w14:textId="77777777">
      <w:pPr>
        <w:pStyle w:val="Heading1"/>
        <w:rPr>
          <w:rFonts w:cs="Arial"/>
        </w:rPr>
      </w:pPr>
      <w:bookmarkStart w:name="_Toc8123719" w:id="8"/>
      <w:bookmarkStart w:name="_Toc221269608" w:id="9"/>
      <w:r w:rsidRPr="008B4381">
        <w:rPr>
          <w:rFonts w:cs="Arial"/>
        </w:rPr>
        <w:t xml:space="preserve">Issues </w:t>
      </w:r>
      <w:r w:rsidRPr="00B45867">
        <w:t>Before</w:t>
      </w:r>
      <w:r w:rsidRPr="008B4381">
        <w:rPr>
          <w:rFonts w:cs="Arial"/>
        </w:rPr>
        <w:t xml:space="preserve"> the </w:t>
      </w:r>
      <w:bookmarkEnd w:id="8"/>
      <w:r w:rsidRPr="008B4381">
        <w:rPr>
          <w:rFonts w:cs="Arial"/>
        </w:rPr>
        <w:t>Commission</w:t>
      </w:r>
      <w:bookmarkEnd w:id="9"/>
    </w:p>
    <w:p w:rsidRPr="008B4381" w:rsidR="0068757E" w:rsidP="0047624B" w:rsidRDefault="0068757E" w14:paraId="69178112" w14:textId="4285B1FE">
      <w:pPr>
        <w:pStyle w:val="Standard"/>
        <w:keepNext/>
      </w:pPr>
      <w:bookmarkStart w:name="_Hlk183523006" w:id="10"/>
      <w:r w:rsidRPr="008B4381">
        <w:t>The issues in this proceeding are as follows:</w:t>
      </w:r>
    </w:p>
    <w:p w:rsidRPr="008B4381" w:rsidR="00080135" w:rsidP="00F61814" w:rsidRDefault="00080135" w14:paraId="2449D9D7" w14:textId="6A4D49AD">
      <w:pPr>
        <w:pStyle w:val="Standard"/>
        <w:numPr>
          <w:ilvl w:val="0"/>
          <w:numId w:val="15"/>
        </w:numPr>
        <w:spacing w:after="120" w:line="240" w:lineRule="auto"/>
        <w:ind w:left="1080" w:right="1440"/>
      </w:pPr>
      <w:r w:rsidRPr="008B4381">
        <w:t xml:space="preserve">Does Fiber meet all the Commission requirements, including but not limited to financial, technical, and </w:t>
      </w:r>
      <w:r w:rsidRPr="008B4381">
        <w:lastRenderedPageBreak/>
        <w:t>California Environmental Quality Act (CEQA) requirements for a CPCN?</w:t>
      </w:r>
    </w:p>
    <w:p w:rsidRPr="008B4381" w:rsidR="00080135" w:rsidP="00F61814" w:rsidRDefault="00080135" w14:paraId="4036E43F" w14:textId="3210707A">
      <w:pPr>
        <w:pStyle w:val="Standard"/>
        <w:numPr>
          <w:ilvl w:val="0"/>
          <w:numId w:val="15"/>
        </w:numPr>
        <w:spacing w:after="120" w:line="240" w:lineRule="auto"/>
        <w:ind w:left="1080" w:right="1440"/>
      </w:pPr>
      <w:r w:rsidRPr="008B4381">
        <w:t>Should Fiber be authorized to use the Commission Energy Division’s 21</w:t>
      </w:r>
      <w:r w:rsidRPr="008B4381">
        <w:noBreakHyphen/>
        <w:t>day expedited environmental review process for its full facilities</w:t>
      </w:r>
      <w:r w:rsidRPr="008B4381">
        <w:noBreakHyphen/>
        <w:t>based construction activities under statutory or categorical exemptions to CEQA?</w:t>
      </w:r>
    </w:p>
    <w:p w:rsidRPr="008B4381" w:rsidR="00080135" w:rsidP="00F61814" w:rsidRDefault="00080135" w14:paraId="14DF283F" w14:textId="5B458CC2">
      <w:pPr>
        <w:pStyle w:val="Standard"/>
        <w:numPr>
          <w:ilvl w:val="0"/>
          <w:numId w:val="15"/>
        </w:numPr>
        <w:spacing w:after="120" w:line="240" w:lineRule="auto"/>
        <w:ind w:left="1080" w:right="1440"/>
        <w:rPr>
          <w:rFonts w:eastAsia="Courier New"/>
        </w:rPr>
      </w:pPr>
      <w:r w:rsidRPr="008B4381">
        <w:rPr>
          <w:rFonts w:eastAsia="Courier New"/>
        </w:rPr>
        <w:t xml:space="preserve">Should the Commission, under Pub. Util. Code </w:t>
      </w:r>
      <w:r w:rsidR="00A500C1">
        <w:rPr>
          <w:rFonts w:eastAsia="Courier New"/>
        </w:rPr>
        <w:t>Section </w:t>
      </w:r>
      <w:r w:rsidRPr="008B4381">
        <w:rPr>
          <w:rFonts w:eastAsia="Courier New"/>
        </w:rPr>
        <w:t xml:space="preserve">851, approve the proposed </w:t>
      </w:r>
      <w:r w:rsidRPr="008B4381">
        <w:rPr>
          <w:rFonts w:eastAsia="Courier New"/>
          <w:i/>
          <w:iCs/>
        </w:rPr>
        <w:t>pro forma</w:t>
      </w:r>
      <w:r w:rsidRPr="008B4381">
        <w:rPr>
          <w:rFonts w:eastAsia="Courier New"/>
        </w:rPr>
        <w:t xml:space="preserve"> transfer of assets and customers from CCF to Fiber per the terms of the stock agreement?</w:t>
      </w:r>
    </w:p>
    <w:p w:rsidRPr="008B4381" w:rsidR="00080135" w:rsidP="00F61814" w:rsidRDefault="00080135" w14:paraId="5017A6D1" w14:textId="1635DB93">
      <w:pPr>
        <w:pStyle w:val="Standard"/>
        <w:numPr>
          <w:ilvl w:val="0"/>
          <w:numId w:val="15"/>
        </w:numPr>
        <w:spacing w:after="120" w:line="240" w:lineRule="auto"/>
        <w:ind w:left="1080" w:right="1440"/>
        <w:rPr>
          <w:rFonts w:eastAsia="Courier New"/>
        </w:rPr>
      </w:pPr>
      <w:r w:rsidRPr="008B4381">
        <w:rPr>
          <w:rFonts w:eastAsia="Courier New"/>
        </w:rPr>
        <w:t xml:space="preserve">Is the </w:t>
      </w:r>
      <w:r w:rsidRPr="007743FC" w:rsidR="007743FC">
        <w:rPr>
          <w:rFonts w:eastAsia="Courier New"/>
          <w:i/>
          <w:iCs/>
        </w:rPr>
        <w:t>pro forma</w:t>
      </w:r>
      <w:r w:rsidRPr="008B4381">
        <w:rPr>
          <w:rFonts w:eastAsia="Courier New"/>
        </w:rPr>
        <w:t xml:space="preserve"> transfer of assets and customers from CCF to Fiber per the terms of the stock agreement in the public interest?</w:t>
      </w:r>
    </w:p>
    <w:p w:rsidRPr="008B4381" w:rsidR="00486087" w:rsidP="00F61814" w:rsidRDefault="00080135" w14:paraId="52F140B7" w14:textId="5639EFCE">
      <w:pPr>
        <w:pStyle w:val="Standard"/>
        <w:numPr>
          <w:ilvl w:val="1"/>
          <w:numId w:val="15"/>
        </w:numPr>
        <w:spacing w:after="120" w:line="240" w:lineRule="auto"/>
        <w:ind w:left="1440" w:right="1440"/>
        <w:rPr>
          <w:rFonts w:eastAsia="Courier New"/>
        </w:rPr>
      </w:pPr>
      <w:r w:rsidRPr="008B4381">
        <w:rPr>
          <w:rFonts w:eastAsia="Courier New"/>
        </w:rPr>
        <w:t xml:space="preserve">Should the Commission consider the viability of the small cells business, the impact on customers and the market in general when assessing the merits of the </w:t>
      </w:r>
      <w:r w:rsidRPr="008B4381">
        <w:rPr>
          <w:rFonts w:eastAsia="Courier New"/>
          <w:i/>
          <w:iCs/>
        </w:rPr>
        <w:t>pro</w:t>
      </w:r>
      <w:r w:rsidR="006A275D">
        <w:rPr>
          <w:rFonts w:eastAsia="Courier New"/>
          <w:i/>
          <w:iCs/>
        </w:rPr>
        <w:t> </w:t>
      </w:r>
      <w:r w:rsidRPr="008B4381">
        <w:rPr>
          <w:rFonts w:eastAsia="Courier New"/>
          <w:i/>
          <w:iCs/>
        </w:rPr>
        <w:t>forma</w:t>
      </w:r>
      <w:r w:rsidRPr="008B4381">
        <w:rPr>
          <w:rFonts w:eastAsia="Courier New"/>
        </w:rPr>
        <w:t xml:space="preserve"> transfer?</w:t>
      </w:r>
    </w:p>
    <w:p w:rsidRPr="00DC14B2" w:rsidR="00510731" w:rsidP="00F61814" w:rsidRDefault="00080135" w14:paraId="50D6C2E3" w14:textId="2CC66A85">
      <w:pPr>
        <w:pStyle w:val="Standard"/>
        <w:numPr>
          <w:ilvl w:val="1"/>
          <w:numId w:val="15"/>
        </w:numPr>
        <w:spacing w:after="120" w:line="240" w:lineRule="auto"/>
        <w:ind w:left="1440" w:right="1440"/>
        <w:rPr>
          <w:rFonts w:eastAsia="Courier New"/>
        </w:rPr>
      </w:pPr>
      <w:r w:rsidRPr="008B4381">
        <w:rPr>
          <w:rFonts w:eastAsia="Courier New"/>
        </w:rPr>
        <w:t xml:space="preserve">Should the Commission consider the viability of the fiber business, the impact on customers and the market in general when assessing the merits of the </w:t>
      </w:r>
      <w:r w:rsidRPr="008B4381">
        <w:rPr>
          <w:rFonts w:eastAsia="Courier New"/>
          <w:i/>
          <w:iCs/>
        </w:rPr>
        <w:t>pro forma</w:t>
      </w:r>
      <w:r w:rsidRPr="008B4381">
        <w:rPr>
          <w:rFonts w:eastAsia="Courier New"/>
        </w:rPr>
        <w:t xml:space="preserve"> </w:t>
      </w:r>
      <w:r w:rsidRPr="00DC14B2">
        <w:rPr>
          <w:rFonts w:eastAsia="Courier New"/>
        </w:rPr>
        <w:t>transfer?</w:t>
      </w:r>
    </w:p>
    <w:p w:rsidRPr="008B4381" w:rsidR="00333352" w:rsidP="002575C7" w:rsidRDefault="00333352" w14:paraId="086E5386" w14:textId="5DC85C5E">
      <w:pPr>
        <w:pStyle w:val="Heading1"/>
        <w:rPr>
          <w:rFonts w:cs="Arial"/>
        </w:rPr>
      </w:pPr>
      <w:bookmarkStart w:name="_Toc221269609" w:id="11"/>
      <w:bookmarkEnd w:id="10"/>
      <w:r w:rsidRPr="00B45867">
        <w:t>Jurisdiction</w:t>
      </w:r>
      <w:bookmarkEnd w:id="11"/>
    </w:p>
    <w:p w:rsidRPr="008B4381" w:rsidR="00A21194" w:rsidP="00D452E4" w:rsidRDefault="00A21194" w14:paraId="0831B906" w14:textId="45D55912">
      <w:pPr>
        <w:pStyle w:val="Standard"/>
        <w:rPr>
          <w:szCs w:val="26"/>
          <w:shd w:val="clear" w:color="auto" w:fill="FFFFFF"/>
        </w:rPr>
      </w:pPr>
      <w:r w:rsidRPr="008B4381">
        <w:rPr>
          <w:szCs w:val="26"/>
        </w:rPr>
        <w:t>The</w:t>
      </w:r>
      <w:r w:rsidR="00E10D68">
        <w:rPr>
          <w:szCs w:val="26"/>
        </w:rPr>
        <w:t xml:space="preserve"> </w:t>
      </w:r>
      <w:r w:rsidRPr="008B4381">
        <w:rPr>
          <w:szCs w:val="26"/>
        </w:rPr>
        <w:t>Commission has broad jurisdiction over “public utilities,”</w:t>
      </w:r>
      <w:r w:rsidRPr="008B4381">
        <w:rPr>
          <w:rStyle w:val="FootnoteReference"/>
          <w:szCs w:val="26"/>
        </w:rPr>
        <w:footnoteReference w:id="17"/>
      </w:r>
      <w:r w:rsidRPr="008B4381">
        <w:rPr>
          <w:szCs w:val="26"/>
        </w:rPr>
        <w:t xml:space="preserve"> as defined in </w:t>
      </w:r>
      <w:r w:rsidRPr="008B4381" w:rsidR="00205D1A">
        <w:t xml:space="preserve">Pub. Util. Code </w:t>
      </w:r>
      <w:r w:rsidR="00A500C1">
        <w:rPr>
          <w:szCs w:val="26"/>
        </w:rPr>
        <w:t>Section </w:t>
      </w:r>
      <w:r w:rsidRPr="008B4381">
        <w:rPr>
          <w:szCs w:val="26"/>
        </w:rPr>
        <w:t>216.</w:t>
      </w:r>
      <w:r w:rsidRPr="008B4381">
        <w:rPr>
          <w:rStyle w:val="FootnoteReference"/>
          <w:szCs w:val="26"/>
        </w:rPr>
        <w:footnoteReference w:id="18"/>
      </w:r>
      <w:r w:rsidRPr="008B4381">
        <w:rPr>
          <w:szCs w:val="26"/>
        </w:rPr>
        <w:t xml:space="preserve">  California’s </w:t>
      </w:r>
      <w:r w:rsidR="00505F0D">
        <w:rPr>
          <w:szCs w:val="26"/>
        </w:rPr>
        <w:t>C</w:t>
      </w:r>
      <w:r w:rsidRPr="008B4381">
        <w:rPr>
          <w:szCs w:val="26"/>
        </w:rPr>
        <w:t>onstitution extends the Commission’s jurisdiction to companies engaged in “the transmission of telephone and telegraph messages,” which includes both public utility services and facilities</w:t>
      </w:r>
      <w:r w:rsidRPr="008B4381" w:rsidR="00B66EBE">
        <w:rPr>
          <w:szCs w:val="26"/>
        </w:rPr>
        <w:t>.</w:t>
      </w:r>
      <w:r w:rsidRPr="008B4381">
        <w:rPr>
          <w:rStyle w:val="FootnoteReference"/>
          <w:sz w:val="26"/>
          <w:szCs w:val="26"/>
        </w:rPr>
        <w:footnoteReference w:id="19"/>
      </w:r>
      <w:r w:rsidRPr="008B4381">
        <w:rPr>
          <w:szCs w:val="26"/>
        </w:rPr>
        <w:t xml:space="preserve">  </w:t>
      </w:r>
      <w:r w:rsidRPr="008B4381">
        <w:t xml:space="preserve">The Commission classifies entities providing two-way voice </w:t>
      </w:r>
      <w:r w:rsidRPr="008B4381">
        <w:lastRenderedPageBreak/>
        <w:t>communications service for compensation within California as “telephone corporations”</w:t>
      </w:r>
      <w:r w:rsidRPr="008B4381">
        <w:rPr>
          <w:rStyle w:val="FootnoteReference"/>
        </w:rPr>
        <w:footnoteReference w:id="20"/>
      </w:r>
      <w:r w:rsidRPr="008B4381">
        <w:t xml:space="preserve"> and regulates them as public utilities.</w:t>
      </w:r>
      <w:r w:rsidRPr="008B4381">
        <w:rPr>
          <w:rStyle w:val="FootnoteReference"/>
          <w:szCs w:val="26"/>
        </w:rPr>
        <w:footnoteReference w:id="21"/>
      </w:r>
      <w:r w:rsidRPr="008B4381">
        <w:rPr>
          <w:vertAlign w:val="superscript"/>
        </w:rPr>
        <w:t>,</w:t>
      </w:r>
      <w:r w:rsidR="007743FC">
        <w:rPr>
          <w:vertAlign w:val="superscript"/>
        </w:rPr>
        <w:t xml:space="preserve"> </w:t>
      </w:r>
      <w:r w:rsidRPr="008B4381">
        <w:rPr>
          <w:rStyle w:val="FootnoteReference"/>
        </w:rPr>
        <w:footnoteReference w:id="22"/>
      </w:r>
    </w:p>
    <w:p w:rsidRPr="008B4381" w:rsidR="00A21194" w:rsidP="00D452E4" w:rsidRDefault="00A21194" w14:paraId="5D4D4588" w14:textId="52785247">
      <w:pPr>
        <w:pStyle w:val="Standard"/>
      </w:pPr>
      <w:r w:rsidRPr="008B4381">
        <w:rPr>
          <w:szCs w:val="26"/>
        </w:rPr>
        <w:t xml:space="preserve">As part of its regulatory authority over “telephone corporations,” the Commission authorizes </w:t>
      </w:r>
      <w:r w:rsidRPr="008B4381" w:rsidR="005A5F5B">
        <w:rPr>
          <w:szCs w:val="26"/>
        </w:rPr>
        <w:t>CPCNs</w:t>
      </w:r>
      <w:r w:rsidRPr="008B4381">
        <w:t xml:space="preserve"> to “telephone corporations” seeking to construct a “line, plant, or system, or any extension thereof” in California.</w:t>
      </w:r>
      <w:r w:rsidRPr="008B4381">
        <w:rPr>
          <w:rStyle w:val="FootnoteReference"/>
        </w:rPr>
        <w:footnoteReference w:id="23"/>
      </w:r>
      <w:r w:rsidRPr="008B4381">
        <w:t xml:space="preserve"> Pub. Util. Code </w:t>
      </w:r>
      <w:r w:rsidR="00A500C1">
        <w:t>Section </w:t>
      </w:r>
      <w:r w:rsidRPr="008B4381">
        <w:t>233 defines a “telephone line” to include “all conduits, ducts, poles, wires, cables, instruments, and appliances, and other real estate, fixtures, and personal property owned or controlled, operated, or managed in connection with or to facilitate communication by telephone, whether such communication is had with or without the use of transmission wires.”</w:t>
      </w:r>
      <w:r w:rsidRPr="008B4381" w:rsidR="00510C3D">
        <w:t xml:space="preserve"> </w:t>
      </w:r>
      <w:r w:rsidR="001D3E4E">
        <w:t xml:space="preserve"> </w:t>
      </w:r>
      <w:r w:rsidRPr="008B4381" w:rsidR="00510C3D">
        <w:t>This includes services delivered over any technology, including</w:t>
      </w:r>
      <w:r w:rsidR="009339E7">
        <w:t>,</w:t>
      </w:r>
      <w:r w:rsidRPr="008B4381" w:rsidR="00510C3D">
        <w:t xml:space="preserve"> but not limited to, traditional copper lines, coaxial cable, fiber optic cable, and mobile or fixed wireless radios.</w:t>
      </w:r>
    </w:p>
    <w:p w:rsidRPr="008B4381" w:rsidR="003F3E04" w:rsidP="00D452E4" w:rsidRDefault="003F3E04" w14:paraId="74711D6C" w14:textId="332998EB">
      <w:pPr>
        <w:pStyle w:val="Standard"/>
      </w:pPr>
      <w:bookmarkStart w:name="_Hlk180076350" w:id="12"/>
      <w:bookmarkStart w:name="_Hlk183522120" w:id="13"/>
      <w:r w:rsidRPr="00D452E4">
        <w:t>Providers</w:t>
      </w:r>
      <w:r w:rsidRPr="008B4381">
        <w:rPr>
          <w:rStyle w:val="normaltextrun"/>
          <w:shd w:val="clear" w:color="auto" w:fill="FFFFFF"/>
        </w:rPr>
        <w:t xml:space="preserve"> of voice services, including </w:t>
      </w:r>
      <w:r w:rsidRPr="008B4381" w:rsidR="000427CD">
        <w:rPr>
          <w:rStyle w:val="normaltextrun"/>
          <w:shd w:val="clear" w:color="auto" w:fill="FFFFFF"/>
        </w:rPr>
        <w:t>local exchange carriers, interexchange carriers,</w:t>
      </w:r>
      <w:r w:rsidRPr="008B4381">
        <w:rPr>
          <w:rStyle w:val="normaltextrun"/>
          <w:shd w:val="clear" w:color="auto" w:fill="FFFFFF"/>
        </w:rPr>
        <w:t xml:space="preserve"> and interconnected Voice over Internet Protocol (VoIP) service</w:t>
      </w:r>
      <w:r w:rsidRPr="008B4381" w:rsidR="000427CD">
        <w:rPr>
          <w:rStyle w:val="normaltextrun"/>
          <w:shd w:val="clear" w:color="auto" w:fill="FFFFFF"/>
        </w:rPr>
        <w:t xml:space="preserve"> providers</w:t>
      </w:r>
      <w:r w:rsidRPr="008B4381">
        <w:rPr>
          <w:rStyle w:val="normaltextrun"/>
          <w:shd w:val="clear" w:color="auto" w:fill="FFFFFF"/>
        </w:rPr>
        <w:t>, are telephone corporations subject to the Commission’s jurisdiction.</w:t>
      </w:r>
      <w:r w:rsidRPr="008B4381">
        <w:rPr>
          <w:rStyle w:val="FootnoteReference"/>
          <w:shd w:val="clear" w:color="auto" w:fill="FFFFFF"/>
        </w:rPr>
        <w:footnoteReference w:id="24"/>
      </w:r>
      <w:r w:rsidRPr="008B4381">
        <w:rPr>
          <w:rStyle w:val="normaltextrun"/>
          <w:shd w:val="clear" w:color="auto" w:fill="FFFFFF"/>
        </w:rPr>
        <w:t xml:space="preserve"> </w:t>
      </w:r>
      <w:r w:rsidR="001D3E4E">
        <w:rPr>
          <w:rStyle w:val="normaltextrun"/>
          <w:shd w:val="clear" w:color="auto" w:fill="FFFFFF"/>
        </w:rPr>
        <w:t xml:space="preserve"> </w:t>
      </w:r>
      <w:r w:rsidRPr="008B4381">
        <w:rPr>
          <w:rStyle w:val="normaltextrun"/>
          <w:shd w:val="clear" w:color="auto" w:fill="FFFFFF"/>
        </w:rPr>
        <w:t xml:space="preserve">Providers of </w:t>
      </w:r>
      <w:r w:rsidRPr="008B4381" w:rsidR="000427CD">
        <w:rPr>
          <w:rStyle w:val="normaltextrun"/>
          <w:shd w:val="clear" w:color="auto" w:fill="FFFFFF"/>
        </w:rPr>
        <w:t>local exchange, interexchange,</w:t>
      </w:r>
      <w:r w:rsidRPr="008B4381">
        <w:rPr>
          <w:rStyle w:val="normaltextrun"/>
          <w:shd w:val="clear" w:color="auto" w:fill="FFFFFF"/>
        </w:rPr>
        <w:t xml:space="preserve"> and fixed</w:t>
      </w:r>
      <w:r w:rsidR="009339E7">
        <w:rPr>
          <w:rStyle w:val="normaltextrun"/>
          <w:shd w:val="clear" w:color="auto" w:fill="FFFFFF"/>
        </w:rPr>
        <w:t>-</w:t>
      </w:r>
      <w:r w:rsidRPr="008B4381">
        <w:rPr>
          <w:rStyle w:val="normaltextrun"/>
          <w:shd w:val="clear" w:color="auto" w:fill="FFFFFF"/>
        </w:rPr>
        <w:t xml:space="preserve">interconnected VoIP </w:t>
      </w:r>
      <w:r w:rsidRPr="008B4381" w:rsidR="00212A6D">
        <w:rPr>
          <w:rStyle w:val="normaltextrun"/>
          <w:shd w:val="clear" w:color="auto" w:fill="FFFFFF"/>
        </w:rPr>
        <w:t xml:space="preserve">services </w:t>
      </w:r>
      <w:r w:rsidRPr="008B4381">
        <w:rPr>
          <w:rStyle w:val="normaltextrun"/>
          <w:shd w:val="clear" w:color="auto" w:fill="FFFFFF"/>
        </w:rPr>
        <w:t>must obtain a CPCN or 1013 registration license to operate in California.</w:t>
      </w:r>
      <w:r w:rsidRPr="008B4381">
        <w:rPr>
          <w:rStyle w:val="FootnoteReference"/>
          <w:shd w:val="clear" w:color="auto" w:fill="FFFFFF"/>
        </w:rPr>
        <w:footnoteReference w:id="25"/>
      </w:r>
      <w:r w:rsidRPr="008B4381">
        <w:rPr>
          <w:rStyle w:val="normaltextrun"/>
          <w:shd w:val="clear" w:color="auto" w:fill="FFFFFF"/>
        </w:rPr>
        <w:t xml:space="preserve"> </w:t>
      </w:r>
      <w:r w:rsidR="001D3E4E">
        <w:rPr>
          <w:rStyle w:val="normaltextrun"/>
          <w:shd w:val="clear" w:color="auto" w:fill="FFFFFF"/>
        </w:rPr>
        <w:t xml:space="preserve"> </w:t>
      </w:r>
      <w:r w:rsidRPr="008B4381">
        <w:rPr>
          <w:rStyle w:val="normaltextrun"/>
          <w:shd w:val="clear" w:color="auto" w:fill="FFFFFF"/>
        </w:rPr>
        <w:t xml:space="preserve">Providers of only nomadic interconnected VoIP are subject to the Commission’s jurisdiction for rules of general applicability and </w:t>
      </w:r>
      <w:r w:rsidRPr="008B4381">
        <w:rPr>
          <w:rStyle w:val="normaltextrun"/>
          <w:shd w:val="clear" w:color="auto" w:fill="FFFFFF"/>
        </w:rPr>
        <w:lastRenderedPageBreak/>
        <w:t>preempted from licensing requirements that act as barriers to market entry; these providers must obtain a nomadic registration to operate in California.</w:t>
      </w:r>
      <w:r w:rsidRPr="008B4381">
        <w:rPr>
          <w:rStyle w:val="FootnoteReference"/>
          <w:shd w:val="clear" w:color="auto" w:fill="FFFFFF"/>
        </w:rPr>
        <w:footnoteReference w:id="26"/>
      </w:r>
      <w:bookmarkEnd w:id="12"/>
    </w:p>
    <w:bookmarkEnd w:id="13"/>
    <w:p w:rsidRPr="008B4381" w:rsidR="00393E48" w:rsidP="00D452E4" w:rsidRDefault="00A55916" w14:paraId="6F945C38" w14:textId="51511CB6">
      <w:pPr>
        <w:pStyle w:val="Standard"/>
      </w:pPr>
      <w:r w:rsidRPr="008B4381">
        <w:t xml:space="preserve">Fiber proposes to </w:t>
      </w:r>
      <w:r w:rsidRPr="008B4381" w:rsidR="001309EE">
        <w:t xml:space="preserve">provide competitive </w:t>
      </w:r>
      <w:r w:rsidRPr="008B4381" w:rsidR="001309EE">
        <w:rPr>
          <w:szCs w:val="26"/>
        </w:rPr>
        <w:t xml:space="preserve">local exchange </w:t>
      </w:r>
      <w:r w:rsidRPr="008B4381" w:rsidR="001309EE">
        <w:t>and</w:t>
      </w:r>
      <w:r w:rsidRPr="008B4381" w:rsidR="001309EE">
        <w:rPr>
          <w:szCs w:val="26"/>
        </w:rPr>
        <w:t xml:space="preserve"> interexchange </w:t>
      </w:r>
      <w:r w:rsidRPr="008B4381" w:rsidR="00093D58">
        <w:t xml:space="preserve">services </w:t>
      </w:r>
      <w:r w:rsidRPr="008B4381" w:rsidR="001309EE">
        <w:t xml:space="preserve">to wholesale </w:t>
      </w:r>
      <w:r w:rsidRPr="008B4381" w:rsidR="001309EE">
        <w:rPr>
          <w:szCs w:val="26"/>
        </w:rPr>
        <w:t>business</w:t>
      </w:r>
      <w:r w:rsidR="009339E7">
        <w:rPr>
          <w:szCs w:val="26"/>
        </w:rPr>
        <w:t>es</w:t>
      </w:r>
      <w:r w:rsidRPr="008B4381" w:rsidR="001309EE">
        <w:rPr>
          <w:szCs w:val="26"/>
        </w:rPr>
        <w:t xml:space="preserve"> via</w:t>
      </w:r>
      <w:r w:rsidRPr="008B4381" w:rsidR="001309EE">
        <w:t xml:space="preserve"> private line, </w:t>
      </w:r>
      <w:r w:rsidR="009339E7">
        <w:t>E</w:t>
      </w:r>
      <w:r w:rsidRPr="008B4381" w:rsidR="001309EE">
        <w:t>thernet</w:t>
      </w:r>
      <w:r w:rsidR="009339E7">
        <w:t>,</w:t>
      </w:r>
      <w:r w:rsidRPr="008B4381" w:rsidR="001309EE">
        <w:t xml:space="preserve"> and wavelength</w:t>
      </w:r>
      <w:r w:rsidRPr="008B4381" w:rsidR="008C0417">
        <w:t>.</w:t>
      </w:r>
      <w:r w:rsidRPr="008B4381" w:rsidR="008C0417">
        <w:rPr>
          <w:rStyle w:val="FootnoteReference"/>
        </w:rPr>
        <w:footnoteReference w:id="27"/>
      </w:r>
      <w:r w:rsidRPr="008B4381" w:rsidR="00C37053">
        <w:t xml:space="preserve"> Fiber</w:t>
      </w:r>
      <w:r w:rsidRPr="008B4381" w:rsidR="00C37053">
        <w:rPr>
          <w:b/>
          <w:bCs/>
        </w:rPr>
        <w:t xml:space="preserve"> </w:t>
      </w:r>
      <w:r w:rsidRPr="008B4381" w:rsidR="00393E48">
        <w:t>is a telephone corporation and a public utility subject to the Commission’s jurisdiction.</w:t>
      </w:r>
    </w:p>
    <w:p w:rsidRPr="008B4381" w:rsidR="006248F2" w:rsidP="00D452E4" w:rsidRDefault="008628C6" w14:paraId="0FEAF661" w14:textId="711EC85F">
      <w:pPr>
        <w:pStyle w:val="Standard"/>
      </w:pPr>
      <w:r w:rsidRPr="008B4381">
        <w:t xml:space="preserve">CCF has operated as a public utility since </w:t>
      </w:r>
      <w:r w:rsidRPr="008B4381" w:rsidR="00D66572">
        <w:t>2019</w:t>
      </w:r>
      <w:r w:rsidRPr="008B4381" w:rsidR="006248F2">
        <w:t xml:space="preserve"> providing full facilities-based and resold competitive local exchange service and interexchange service in </w:t>
      </w:r>
      <w:r w:rsidRPr="008B4381" w:rsidR="00122CF1">
        <w:t>California,</w:t>
      </w:r>
      <w:r w:rsidRPr="008B4381" w:rsidR="00180A9F">
        <w:t xml:space="preserve"> subject to the Commission’s jurisdiction.</w:t>
      </w:r>
      <w:r w:rsidRPr="008B4381" w:rsidR="00180A9F">
        <w:rPr>
          <w:rStyle w:val="FootnoteReference"/>
        </w:rPr>
        <w:footnoteReference w:id="28"/>
      </w:r>
    </w:p>
    <w:p w:rsidR="00DC14B2" w:rsidP="00DC14B2" w:rsidRDefault="006F45A2" w14:paraId="2C6B1611" w14:textId="150ECDE7">
      <w:pPr>
        <w:pStyle w:val="Heading1"/>
        <w:spacing w:after="0"/>
        <w:ind w:right="1440"/>
      </w:pPr>
      <w:bookmarkStart w:name="_Toc221269610" w:id="14"/>
      <w:bookmarkStart w:name="_Toc335049171" w:id="15"/>
      <w:r w:rsidRPr="008B4381">
        <w:t xml:space="preserve">Certificate of </w:t>
      </w:r>
      <w:r w:rsidRPr="00B45867">
        <w:t>Public</w:t>
      </w:r>
      <w:r w:rsidRPr="008B4381">
        <w:t xml:space="preserve"> Convenience and </w:t>
      </w:r>
      <w:r w:rsidRPr="008B4381" w:rsidR="00753BB6">
        <w:t>Necessity</w:t>
      </w:r>
      <w:bookmarkEnd w:id="14"/>
    </w:p>
    <w:p w:rsidR="006F45A2" w:rsidP="00DC14B2" w:rsidRDefault="00753BB6" w14:paraId="7550B6FA" w14:textId="233A5209">
      <w:pPr>
        <w:pStyle w:val="Heading1"/>
        <w:numPr>
          <w:ilvl w:val="0"/>
          <w:numId w:val="0"/>
        </w:numPr>
        <w:ind w:left="720" w:right="1440"/>
      </w:pPr>
      <w:bookmarkStart w:name="_Toc221199239" w:id="16"/>
      <w:bookmarkStart w:name="_Toc221269611" w:id="17"/>
      <w:r w:rsidRPr="008B4381">
        <w:t>Authority</w:t>
      </w:r>
      <w:r w:rsidRPr="008B4381" w:rsidR="006F3D4E">
        <w:t xml:space="preserve"> to Fiber</w:t>
      </w:r>
      <w:bookmarkEnd w:id="16"/>
      <w:bookmarkEnd w:id="17"/>
    </w:p>
    <w:p w:rsidRPr="008B4381" w:rsidR="00EF321F" w:rsidP="00DC14B2" w:rsidRDefault="00795486" w14:paraId="3D580585" w14:textId="18755F11">
      <w:pPr>
        <w:pStyle w:val="Heading2"/>
        <w:ind w:right="1440"/>
      </w:pPr>
      <w:bookmarkStart w:name="_Toc221269612" w:id="18"/>
      <w:r w:rsidRPr="008B4381">
        <w:t xml:space="preserve">Proposed </w:t>
      </w:r>
      <w:r w:rsidRPr="002575C7">
        <w:t>Construction</w:t>
      </w:r>
      <w:r w:rsidRPr="008B4381">
        <w:t xml:space="preserve"> and </w:t>
      </w:r>
      <w:r w:rsidRPr="008B4381" w:rsidR="00EF321F">
        <w:t>California</w:t>
      </w:r>
      <w:r w:rsidR="00DC14B2">
        <w:t xml:space="preserve"> </w:t>
      </w:r>
      <w:r w:rsidRPr="008B4381" w:rsidR="00EF321F">
        <w:t>Environmental Quality Act (CEQA)</w:t>
      </w:r>
      <w:bookmarkEnd w:id="15"/>
      <w:r w:rsidRPr="008B4381">
        <w:t xml:space="preserve"> Compliance</w:t>
      </w:r>
      <w:bookmarkEnd w:id="18"/>
    </w:p>
    <w:p w:rsidRPr="008B4381" w:rsidR="00B971CC" w:rsidP="00D452E4" w:rsidRDefault="00B83CE1" w14:paraId="2318B192" w14:textId="73FDC9CB">
      <w:pPr>
        <w:pStyle w:val="Standard"/>
        <w:rPr>
          <w:szCs w:val="26"/>
        </w:rPr>
      </w:pPr>
      <w:r w:rsidRPr="008B4381">
        <w:t>Applicant proposes to provide full</w:t>
      </w:r>
      <w:r w:rsidRPr="008B4381" w:rsidR="00C96C6E">
        <w:t xml:space="preserve"> </w:t>
      </w:r>
      <w:r w:rsidRPr="008B4381">
        <w:t xml:space="preserve">facilities-based service in addition to resold service, which may be subject to CEQA review. </w:t>
      </w:r>
      <w:r w:rsidR="00796AF5">
        <w:t xml:space="preserve"> </w:t>
      </w:r>
      <w:r w:rsidRPr="008B4381" w:rsidR="00B971CC">
        <w:rPr>
          <w:szCs w:val="26"/>
        </w:rPr>
        <w:t xml:space="preserve">Pursuant to CEQA and </w:t>
      </w:r>
      <w:r w:rsidRPr="008B4381" w:rsidR="00287143">
        <w:rPr>
          <w:szCs w:val="26"/>
        </w:rPr>
        <w:t>Rule </w:t>
      </w:r>
      <w:r w:rsidRPr="008B4381" w:rsidR="00B971CC">
        <w:rPr>
          <w:szCs w:val="26"/>
        </w:rPr>
        <w:t>2.4 of the Commission</w:t>
      </w:r>
      <w:r w:rsidRPr="008B4381" w:rsidR="009E1726">
        <w:rPr>
          <w:szCs w:val="26"/>
        </w:rPr>
        <w:t>’</w:t>
      </w:r>
      <w:r w:rsidRPr="008B4381" w:rsidR="00B971CC">
        <w:rPr>
          <w:szCs w:val="26"/>
        </w:rPr>
        <w:t>s Rules,</w:t>
      </w:r>
      <w:r w:rsidRPr="008B4381" w:rsidR="008A321B">
        <w:rPr>
          <w:rStyle w:val="FootnoteReference"/>
          <w:sz w:val="26"/>
          <w:szCs w:val="26"/>
        </w:rPr>
        <w:footnoteReference w:id="29"/>
      </w:r>
      <w:r w:rsidRPr="008B4381" w:rsidR="00B971CC">
        <w:rPr>
          <w:szCs w:val="26"/>
        </w:rPr>
        <w:t xml:space="preserve"> </w:t>
      </w:r>
      <w:r w:rsidRPr="008B4381" w:rsidR="00B4761D">
        <w:t xml:space="preserve">the Commission acts as the designated lead agency to consider the environmental consequences of projects that are subject to the Commission’s approval </w:t>
      </w:r>
      <w:r w:rsidRPr="008B4381" w:rsidR="00B971CC">
        <w:rPr>
          <w:szCs w:val="26"/>
        </w:rPr>
        <w:t>to determine any potential environmental impacts</w:t>
      </w:r>
      <w:r w:rsidRPr="008B4381" w:rsidR="00AB0DE0">
        <w:rPr>
          <w:szCs w:val="26"/>
        </w:rPr>
        <w:t>,</w:t>
      </w:r>
      <w:r w:rsidRPr="008B4381" w:rsidR="00B971CC">
        <w:rPr>
          <w:szCs w:val="26"/>
        </w:rPr>
        <w:t xml:space="preserve"> </w:t>
      </w:r>
      <w:r w:rsidRPr="008B4381" w:rsidR="007B2CF5">
        <w:rPr>
          <w:szCs w:val="26"/>
        </w:rPr>
        <w:t xml:space="preserve">to </w:t>
      </w:r>
      <w:r w:rsidRPr="008B4381" w:rsidR="007B2CF5">
        <w:rPr>
          <w:szCs w:val="26"/>
        </w:rPr>
        <w:lastRenderedPageBreak/>
        <w:t>avoid</w:t>
      </w:r>
      <w:r w:rsidRPr="008B4381" w:rsidR="00B971CC">
        <w:rPr>
          <w:szCs w:val="26"/>
        </w:rPr>
        <w:t xml:space="preserve"> adverse effects</w:t>
      </w:r>
      <w:r w:rsidRPr="008B4381" w:rsidR="00AB0DE0">
        <w:rPr>
          <w:szCs w:val="26"/>
        </w:rPr>
        <w:t>,</w:t>
      </w:r>
      <w:r w:rsidRPr="008B4381" w:rsidR="00B971CC">
        <w:rPr>
          <w:szCs w:val="26"/>
        </w:rPr>
        <w:t xml:space="preserve"> </w:t>
      </w:r>
      <w:r w:rsidRPr="008B4381" w:rsidR="007B2CF5">
        <w:rPr>
          <w:szCs w:val="26"/>
        </w:rPr>
        <w:t>and ensure that any affected</w:t>
      </w:r>
      <w:r w:rsidRPr="008B4381" w:rsidR="00B971CC">
        <w:rPr>
          <w:szCs w:val="26"/>
        </w:rPr>
        <w:t xml:space="preserve"> environmental</w:t>
      </w:r>
      <w:r w:rsidRPr="008B4381" w:rsidR="002A4175">
        <w:rPr>
          <w:szCs w:val="26"/>
        </w:rPr>
        <w:t xml:space="preserve"> impact</w:t>
      </w:r>
      <w:r w:rsidRPr="008B4381" w:rsidR="007B2CF5">
        <w:rPr>
          <w:szCs w:val="26"/>
        </w:rPr>
        <w:t xml:space="preserve"> is</w:t>
      </w:r>
      <w:r w:rsidRPr="008B4381" w:rsidR="00B971CC">
        <w:rPr>
          <w:szCs w:val="26"/>
        </w:rPr>
        <w:t xml:space="preserve"> restored or </w:t>
      </w:r>
      <w:r w:rsidRPr="008B4381" w:rsidR="007B2CF5">
        <w:rPr>
          <w:szCs w:val="26"/>
        </w:rPr>
        <w:t>otherwise mitigated</w:t>
      </w:r>
      <w:r w:rsidRPr="008B4381" w:rsidR="00B971CC">
        <w:rPr>
          <w:szCs w:val="26"/>
        </w:rPr>
        <w:t xml:space="preserve"> to the fullest extent possible under CEQA.</w:t>
      </w:r>
    </w:p>
    <w:p w:rsidRPr="008B4381" w:rsidR="00B971CC" w:rsidP="00D452E4" w:rsidRDefault="00660272" w14:paraId="0560EE2E" w14:textId="6A335765">
      <w:pPr>
        <w:pStyle w:val="Standard"/>
        <w:rPr>
          <w:szCs w:val="26"/>
        </w:rPr>
      </w:pPr>
      <w:bookmarkStart w:name="_Hlk219981067" w:id="19"/>
      <w:r w:rsidRPr="008B4381">
        <w:rPr>
          <w:bCs/>
          <w:szCs w:val="26"/>
        </w:rPr>
        <w:t xml:space="preserve">Fiber’s </w:t>
      </w:r>
      <w:r w:rsidRPr="008B4381" w:rsidR="00436564">
        <w:rPr>
          <w:szCs w:val="26"/>
        </w:rPr>
        <w:t xml:space="preserve">description of </w:t>
      </w:r>
      <w:r w:rsidRPr="008B4381" w:rsidR="00B971CC">
        <w:rPr>
          <w:szCs w:val="26"/>
        </w:rPr>
        <w:t xml:space="preserve">proposed construction activities </w:t>
      </w:r>
      <w:r w:rsidRPr="008B4381" w:rsidR="006536AB">
        <w:rPr>
          <w:szCs w:val="26"/>
        </w:rPr>
        <w:t xml:space="preserve">indicates </w:t>
      </w:r>
      <w:r w:rsidR="00E10D68">
        <w:rPr>
          <w:szCs w:val="26"/>
        </w:rPr>
        <w:t xml:space="preserve">that </w:t>
      </w:r>
      <w:r w:rsidRPr="008B4381" w:rsidR="006536AB">
        <w:rPr>
          <w:szCs w:val="26"/>
        </w:rPr>
        <w:t xml:space="preserve">they </w:t>
      </w:r>
      <w:r w:rsidRPr="008B4381" w:rsidR="00B971CC">
        <w:rPr>
          <w:szCs w:val="26"/>
        </w:rPr>
        <w:t xml:space="preserve">will generally </w:t>
      </w:r>
      <w:r w:rsidRPr="008B4381" w:rsidR="00A03B1A">
        <w:rPr>
          <w:szCs w:val="26"/>
        </w:rPr>
        <w:t xml:space="preserve">include the installation of </w:t>
      </w:r>
      <w:r w:rsidRPr="008B4381" w:rsidR="00E55332">
        <w:rPr>
          <w:szCs w:val="26"/>
        </w:rPr>
        <w:t xml:space="preserve">equipment in existing buildings or structures, for the purpose of providing the proposed services. </w:t>
      </w:r>
      <w:r w:rsidR="00796AF5">
        <w:rPr>
          <w:szCs w:val="26"/>
        </w:rPr>
        <w:t xml:space="preserve"> </w:t>
      </w:r>
      <w:r w:rsidRPr="008B4381">
        <w:rPr>
          <w:szCs w:val="26"/>
        </w:rPr>
        <w:t xml:space="preserve">In addition, Fiber states that </w:t>
      </w:r>
      <w:r w:rsidRPr="008B4381" w:rsidR="00D76BD4">
        <w:rPr>
          <w:szCs w:val="26"/>
        </w:rPr>
        <w:t>any construction that may be undertaken would be for operation, repair, maintenance, leasing or minor alteration of existing public or private structures and facilities, with negligible or no expansion of an existing use.</w:t>
      </w:r>
    </w:p>
    <w:bookmarkEnd w:id="19"/>
    <w:p w:rsidRPr="008B4381" w:rsidR="00B971CC" w:rsidP="008A321B" w:rsidRDefault="00A03B1A" w14:paraId="31DC7491" w14:textId="4EACB833">
      <w:pPr>
        <w:pStyle w:val="Standard"/>
        <w:ind w:firstLine="0"/>
      </w:pPr>
      <w:r w:rsidRPr="008B4381">
        <w:t xml:space="preserve">These </w:t>
      </w:r>
      <w:r w:rsidRPr="008B4381" w:rsidR="00B971CC">
        <w:t xml:space="preserve">activities </w:t>
      </w:r>
      <w:r w:rsidRPr="008B4381" w:rsidR="006536AB">
        <w:t>are expected to</w:t>
      </w:r>
      <w:r w:rsidRPr="008B4381" w:rsidR="002268FC">
        <w:t xml:space="preserve"> fall </w:t>
      </w:r>
      <w:r w:rsidR="00122BFA">
        <w:t>under</w:t>
      </w:r>
      <w:r w:rsidRPr="008B4381" w:rsidR="00B971CC">
        <w:t xml:space="preserve"> </w:t>
      </w:r>
      <w:r w:rsidRPr="008B4381" w:rsidR="005B0243">
        <w:t>the</w:t>
      </w:r>
      <w:r w:rsidRPr="008B4381" w:rsidR="00D76BD4">
        <w:t xml:space="preserve"> Class 1 and Class 2</w:t>
      </w:r>
      <w:r w:rsidRPr="008B4381" w:rsidR="005B0243">
        <w:t xml:space="preserve"> categorical CEQA exemptions</w:t>
      </w:r>
      <w:r w:rsidRPr="008B4381" w:rsidR="005A5F5B">
        <w:t>,</w:t>
      </w:r>
      <w:r w:rsidRPr="008B4381" w:rsidR="005B0243">
        <w:t xml:space="preserve"> </w:t>
      </w:r>
      <w:r w:rsidRPr="008B4381" w:rsidR="00B971CC">
        <w:t xml:space="preserve">for which neither an </w:t>
      </w:r>
      <w:r w:rsidRPr="008B4381" w:rsidR="00AA2589">
        <w:t>Environmental Impact Report</w:t>
      </w:r>
      <w:r w:rsidRPr="008B4381" w:rsidR="00B971CC">
        <w:t xml:space="preserve"> nor a Negative Declaration is required.</w:t>
      </w:r>
      <w:r w:rsidRPr="008B4381" w:rsidR="00C03270">
        <w:rPr>
          <w:rStyle w:val="FootnoteReference"/>
        </w:rPr>
        <w:footnoteReference w:id="30"/>
      </w:r>
      <w:r w:rsidR="008A321B">
        <w:t xml:space="preserve"> </w:t>
      </w:r>
      <w:r w:rsidR="00796AF5">
        <w:t xml:space="preserve"> </w:t>
      </w:r>
      <w:r w:rsidRPr="008B4381" w:rsidR="00B971CC">
        <w:t xml:space="preserve">Exemption </w:t>
      </w:r>
      <w:r w:rsidRPr="008B4381" w:rsidR="000A74DD">
        <w:t>from</w:t>
      </w:r>
      <w:r w:rsidRPr="008B4381" w:rsidR="00B971CC">
        <w:t xml:space="preserve"> </w:t>
      </w:r>
      <w:r w:rsidRPr="008B4381" w:rsidR="00AF3EE2">
        <w:t xml:space="preserve">CEQA review of </w:t>
      </w:r>
      <w:r w:rsidRPr="008B4381" w:rsidR="00B971CC">
        <w:t xml:space="preserve">these activities </w:t>
      </w:r>
      <w:r w:rsidRPr="008B4381" w:rsidR="00006662">
        <w:t>is</w:t>
      </w:r>
      <w:r w:rsidRPr="008B4381" w:rsidR="00B971CC">
        <w:t xml:space="preserve"> similar to those undertaken by other carriers that </w:t>
      </w:r>
      <w:r w:rsidRPr="008B4381" w:rsidR="00CE1AD3">
        <w:t>the Commission</w:t>
      </w:r>
      <w:r w:rsidRPr="008B4381" w:rsidR="00B971CC">
        <w:t xml:space="preserve"> ha</w:t>
      </w:r>
      <w:r w:rsidRPr="008B4381" w:rsidR="00CE1AD3">
        <w:t>s</w:t>
      </w:r>
      <w:r w:rsidRPr="008B4381" w:rsidR="00B971CC">
        <w:t xml:space="preserve"> decided are exempt from CEQA.</w:t>
      </w:r>
      <w:r w:rsidR="00F12938">
        <w:rPr>
          <w:rStyle w:val="FootnoteReference"/>
        </w:rPr>
        <w:footnoteReference w:id="31"/>
      </w:r>
    </w:p>
    <w:p w:rsidRPr="008B4381" w:rsidR="00B971CC" w:rsidP="4372617A" w:rsidRDefault="00572766" w14:paraId="1E419066" w14:textId="18FF09AA">
      <w:pPr>
        <w:pStyle w:val="standard0"/>
        <w:rPr>
          <w:rFonts w:ascii="Book Antiqua" w:hAnsi="Book Antiqua"/>
        </w:rPr>
      </w:pPr>
      <w:r w:rsidRPr="00D452E4">
        <w:rPr>
          <w:rFonts w:ascii="Book Antiqua" w:hAnsi="Book Antiqua" w:eastAsiaTheme="minorHAnsi" w:cstheme="minorBidi"/>
          <w:szCs w:val="22"/>
        </w:rPr>
        <w:t xml:space="preserve">Fiber </w:t>
      </w:r>
      <w:r w:rsidRPr="00D452E4" w:rsidR="00C7001A">
        <w:rPr>
          <w:rFonts w:ascii="Book Antiqua" w:hAnsi="Book Antiqua" w:eastAsiaTheme="minorHAnsi" w:cstheme="minorBidi"/>
          <w:szCs w:val="22"/>
        </w:rPr>
        <w:t>may</w:t>
      </w:r>
      <w:r w:rsidRPr="00D452E4" w:rsidR="00327CE9">
        <w:rPr>
          <w:rFonts w:ascii="Book Antiqua" w:hAnsi="Book Antiqua" w:eastAsiaTheme="minorHAnsi" w:cstheme="minorBidi"/>
          <w:szCs w:val="22"/>
        </w:rPr>
        <w:t xml:space="preserve"> use the 21-Day CEQA review process adopted in </w:t>
      </w:r>
      <w:r w:rsidRPr="00D452E4" w:rsidR="00F32B92">
        <w:rPr>
          <w:rFonts w:ascii="Book Antiqua" w:hAnsi="Book Antiqua" w:eastAsiaTheme="minorHAnsi" w:cstheme="minorBidi"/>
          <w:szCs w:val="22"/>
        </w:rPr>
        <w:t>D</w:t>
      </w:r>
      <w:r w:rsidR="00E86878">
        <w:rPr>
          <w:rFonts w:ascii="Book Antiqua" w:hAnsi="Book Antiqua" w:eastAsiaTheme="minorHAnsi" w:cstheme="minorBidi"/>
          <w:szCs w:val="22"/>
        </w:rPr>
        <w:t>ecision (D</w:t>
      </w:r>
      <w:r w:rsidRPr="00D452E4" w:rsidR="00F32B92">
        <w:rPr>
          <w:rFonts w:ascii="Book Antiqua" w:hAnsi="Book Antiqua" w:eastAsiaTheme="minorHAnsi" w:cstheme="minorBidi"/>
          <w:szCs w:val="22"/>
        </w:rPr>
        <w:t>.</w:t>
      </w:r>
      <w:r w:rsidR="00E86878">
        <w:rPr>
          <w:rFonts w:ascii="Book Antiqua" w:hAnsi="Book Antiqua" w:eastAsiaTheme="minorHAnsi" w:cstheme="minorBidi"/>
          <w:szCs w:val="22"/>
        </w:rPr>
        <w:t>)</w:t>
      </w:r>
      <w:r w:rsidR="00796AF5">
        <w:rPr>
          <w:rFonts w:ascii="Book Antiqua" w:hAnsi="Book Antiqua" w:eastAsiaTheme="minorHAnsi" w:cstheme="minorBidi"/>
          <w:szCs w:val="22"/>
        </w:rPr>
        <w:t> </w:t>
      </w:r>
      <w:r w:rsidRPr="00D452E4" w:rsidR="00F32B92">
        <w:rPr>
          <w:rFonts w:ascii="Book Antiqua" w:hAnsi="Book Antiqua" w:eastAsiaTheme="minorHAnsi" w:cstheme="minorBidi"/>
          <w:szCs w:val="22"/>
        </w:rPr>
        <w:t>21-04-006</w:t>
      </w:r>
      <w:r w:rsidRPr="008B4381" w:rsidR="00327CE9">
        <w:rPr>
          <w:rFonts w:ascii="Book Antiqua" w:hAnsi="Book Antiqua"/>
        </w:rPr>
        <w:t xml:space="preserve"> and </w:t>
      </w:r>
      <w:r w:rsidRPr="008B4381" w:rsidR="008D08E8">
        <w:rPr>
          <w:rFonts w:ascii="Book Antiqua" w:hAnsi="Book Antiqua"/>
        </w:rPr>
        <w:t>extended</w:t>
      </w:r>
      <w:r w:rsidRPr="008B4381" w:rsidR="00327CE9">
        <w:rPr>
          <w:rFonts w:ascii="Book Antiqua" w:hAnsi="Book Antiqua"/>
        </w:rPr>
        <w:t xml:space="preserve"> to telecommunications licensing in D.24-11-0</w:t>
      </w:r>
      <w:r w:rsidRPr="008B4381" w:rsidR="74E270CA">
        <w:rPr>
          <w:rFonts w:ascii="Book Antiqua" w:hAnsi="Book Antiqua"/>
        </w:rPr>
        <w:t>03</w:t>
      </w:r>
      <w:r w:rsidRPr="008B4381" w:rsidR="00327CE9">
        <w:rPr>
          <w:rFonts w:ascii="Book Antiqua" w:hAnsi="Book Antiqua"/>
        </w:rPr>
        <w:t xml:space="preserve">. </w:t>
      </w:r>
      <w:r w:rsidR="00796AF5">
        <w:rPr>
          <w:rFonts w:ascii="Book Antiqua" w:hAnsi="Book Antiqua"/>
        </w:rPr>
        <w:t xml:space="preserve"> </w:t>
      </w:r>
      <w:r w:rsidR="00122BFA">
        <w:rPr>
          <w:rFonts w:ascii="Book Antiqua" w:hAnsi="Book Antiqua"/>
        </w:rPr>
        <w:t>This</w:t>
      </w:r>
      <w:r w:rsidRPr="008B4381" w:rsidR="00B971CC">
        <w:rPr>
          <w:rFonts w:ascii="Book Antiqua" w:hAnsi="Book Antiqua"/>
        </w:rPr>
        <w:t xml:space="preserve"> will expedite </w:t>
      </w:r>
      <w:r w:rsidRPr="008B4381" w:rsidR="00B4761D">
        <w:rPr>
          <w:rFonts w:ascii="Book Antiqua" w:hAnsi="Book Antiqua"/>
        </w:rPr>
        <w:t>the</w:t>
      </w:r>
      <w:r w:rsidRPr="008B4381" w:rsidR="00B971CC">
        <w:rPr>
          <w:rFonts w:ascii="Book Antiqua" w:hAnsi="Book Antiqua"/>
        </w:rPr>
        <w:t xml:space="preserve"> review and is appropriate for the type of construction outlined here, which will </w:t>
      </w:r>
      <w:r w:rsidRPr="008B4381" w:rsidR="00B4761D">
        <w:rPr>
          <w:rFonts w:ascii="Book Antiqua" w:hAnsi="Book Antiqua"/>
        </w:rPr>
        <w:t xml:space="preserve">likely </w:t>
      </w:r>
      <w:r w:rsidRPr="008B4381" w:rsidR="00B971CC">
        <w:rPr>
          <w:rFonts w:ascii="Book Antiqua" w:hAnsi="Book Antiqua"/>
        </w:rPr>
        <w:t>be exempt.</w:t>
      </w:r>
    </w:p>
    <w:p w:rsidRPr="008B4381" w:rsidR="00B971CC" w:rsidP="00D452E4" w:rsidRDefault="00B971CC" w14:paraId="3601DD9F" w14:textId="0689499A">
      <w:pPr>
        <w:pStyle w:val="Standard"/>
        <w:rPr>
          <w:szCs w:val="26"/>
        </w:rPr>
      </w:pPr>
      <w:bookmarkStart w:name="_Hlk218500084" w:id="20"/>
      <w:r w:rsidRPr="008B4381">
        <w:rPr>
          <w:szCs w:val="26"/>
        </w:rPr>
        <w:t xml:space="preserve">If the Energy Division </w:t>
      </w:r>
      <w:r w:rsidRPr="008B4381" w:rsidR="00075177">
        <w:rPr>
          <w:szCs w:val="26"/>
        </w:rPr>
        <w:t>rejects</w:t>
      </w:r>
      <w:r w:rsidRPr="008B4381">
        <w:rPr>
          <w:szCs w:val="26"/>
        </w:rPr>
        <w:t xml:space="preserve"> </w:t>
      </w:r>
      <w:r w:rsidRPr="008B4381" w:rsidR="00572766">
        <w:rPr>
          <w:szCs w:val="26"/>
        </w:rPr>
        <w:t xml:space="preserve">Fiber’s </w:t>
      </w:r>
      <w:r w:rsidRPr="008B4381" w:rsidR="003B65BD">
        <w:rPr>
          <w:szCs w:val="26"/>
        </w:rPr>
        <w:t>claimed CEQA exemptions</w:t>
      </w:r>
      <w:r w:rsidRPr="008B4381">
        <w:rPr>
          <w:szCs w:val="26"/>
        </w:rPr>
        <w:t xml:space="preserve"> and issues a letter of denial to </w:t>
      </w:r>
      <w:r w:rsidRPr="008B4381" w:rsidR="00572766">
        <w:rPr>
          <w:szCs w:val="26"/>
        </w:rPr>
        <w:t>Fiber</w:t>
      </w:r>
      <w:r w:rsidRPr="008B4381">
        <w:rPr>
          <w:szCs w:val="26"/>
        </w:rPr>
        <w:t xml:space="preserve">, </w:t>
      </w:r>
      <w:r w:rsidRPr="008B4381" w:rsidR="004804F7">
        <w:rPr>
          <w:szCs w:val="26"/>
        </w:rPr>
        <w:t>Fiber</w:t>
      </w:r>
      <w:r w:rsidRPr="008B4381" w:rsidR="009F49D8">
        <w:rPr>
          <w:szCs w:val="26"/>
        </w:rPr>
        <w:t xml:space="preserve"> </w:t>
      </w:r>
      <w:r w:rsidRPr="008B4381" w:rsidR="005A2F5D">
        <w:rPr>
          <w:szCs w:val="26"/>
        </w:rPr>
        <w:t xml:space="preserve">must </w:t>
      </w:r>
      <w:r w:rsidRPr="008B4381">
        <w:rPr>
          <w:szCs w:val="26"/>
        </w:rPr>
        <w:t>either re</w:t>
      </w:r>
      <w:r w:rsidRPr="008B4381" w:rsidR="00C25ADF">
        <w:rPr>
          <w:szCs w:val="26"/>
        </w:rPr>
        <w:noBreakHyphen/>
      </w:r>
      <w:r w:rsidRPr="008B4381">
        <w:rPr>
          <w:szCs w:val="26"/>
        </w:rPr>
        <w:t xml:space="preserve">design the specific project and facilities and then reapply for a finding of exemption from CEQA, or file a formal </w:t>
      </w:r>
      <w:r w:rsidRPr="008B4381">
        <w:rPr>
          <w:szCs w:val="26"/>
        </w:rPr>
        <w:lastRenderedPageBreak/>
        <w:t>application with the Commission seeking the requisite approval and full CEQA review, before commencing any construction activities.</w:t>
      </w:r>
    </w:p>
    <w:bookmarkEnd w:id="20"/>
    <w:p w:rsidRPr="008B4381" w:rsidR="00713EFC" w:rsidP="00D452E4" w:rsidRDefault="004804F7" w14:paraId="08A8FF1C" w14:textId="5A720274">
      <w:pPr>
        <w:pStyle w:val="Standard"/>
      </w:pPr>
      <w:r w:rsidRPr="008B4381">
        <w:t xml:space="preserve">Fiber </w:t>
      </w:r>
      <w:r w:rsidRPr="008B4381" w:rsidR="00B971CC">
        <w:t>shall not perform any full facilities</w:t>
      </w:r>
      <w:r w:rsidRPr="008B4381" w:rsidR="00C25ADF">
        <w:rPr>
          <w:szCs w:val="26"/>
        </w:rPr>
        <w:noBreakHyphen/>
      </w:r>
      <w:r w:rsidRPr="008B4381" w:rsidR="00B971CC">
        <w:t xml:space="preserve">based construction activities without first obtaining </w:t>
      </w:r>
      <w:r w:rsidRPr="008B4381" w:rsidR="00C554E8">
        <w:t>a</w:t>
      </w:r>
      <w:r w:rsidRPr="008B4381" w:rsidR="00B971CC">
        <w:t xml:space="preserve"> </w:t>
      </w:r>
      <w:r w:rsidRPr="008B4381" w:rsidR="009A1885">
        <w:t xml:space="preserve">Notice to Proceed </w:t>
      </w:r>
      <w:r w:rsidRPr="008B4381" w:rsidR="00B971CC">
        <w:t>from the Energy Division or authorization by the Commission after the requisite environmental review.</w:t>
      </w:r>
    </w:p>
    <w:p w:rsidRPr="008B4381" w:rsidR="00B75E49" w:rsidP="00D452E4" w:rsidRDefault="00B75E49" w14:paraId="6B5D36A4" w14:textId="51AB2420">
      <w:pPr>
        <w:pStyle w:val="Standard"/>
      </w:pPr>
      <w:r w:rsidRPr="008B4381">
        <w:t xml:space="preserve">Granting this CPCN </w:t>
      </w:r>
      <w:r w:rsidRPr="008B4381" w:rsidR="009F7D6F">
        <w:t>will benefit</w:t>
      </w:r>
      <w:r w:rsidRPr="008B4381">
        <w:t xml:space="preserve"> the public interest by expanding the availability of technologically advanced telecommunications services within the state.</w:t>
      </w:r>
    </w:p>
    <w:p w:rsidRPr="008B4381" w:rsidR="00EF1A50" w:rsidP="002575C7" w:rsidRDefault="00EF1A50" w14:paraId="210C148C" w14:textId="77777777">
      <w:pPr>
        <w:pStyle w:val="Heading2"/>
      </w:pPr>
      <w:bookmarkStart w:name="_Toc335049172" w:id="21"/>
      <w:bookmarkStart w:name="_Toc221269613" w:id="22"/>
      <w:r w:rsidRPr="008B4381">
        <w:t>Financial Qualifications</w:t>
      </w:r>
      <w:bookmarkEnd w:id="21"/>
      <w:bookmarkEnd w:id="22"/>
    </w:p>
    <w:p w:rsidR="00150D78" w:rsidP="00D452E4" w:rsidRDefault="00C05B72" w14:paraId="129639EA" w14:textId="4ECB97DF">
      <w:pPr>
        <w:pStyle w:val="Standard"/>
      </w:pPr>
      <w:r w:rsidRPr="008B4381">
        <w:rPr>
          <w:rStyle w:val="PageNumber"/>
        </w:rPr>
        <w:t>To be granted a CPCN</w:t>
      </w:r>
      <w:r w:rsidRPr="008B4381">
        <w:t xml:space="preserve"> for authority to provide </w:t>
      </w:r>
      <w:r w:rsidRPr="008B4381" w:rsidR="0013006F">
        <w:t>full</w:t>
      </w:r>
      <w:r w:rsidRPr="008B4381" w:rsidR="00E45C21">
        <w:t xml:space="preserve"> facilities</w:t>
      </w:r>
      <w:r w:rsidRPr="008B4381" w:rsidR="00C25ADF">
        <w:rPr>
          <w:szCs w:val="26"/>
        </w:rPr>
        <w:noBreakHyphen/>
      </w:r>
      <w:r w:rsidRPr="008B4381" w:rsidR="00E45C21">
        <w:t xml:space="preserve">based </w:t>
      </w:r>
      <w:r w:rsidRPr="008B4381" w:rsidR="00D26AA9">
        <w:t>and</w:t>
      </w:r>
      <w:r w:rsidRPr="008B4381" w:rsidR="00E45C21">
        <w:t xml:space="preserve"> resold</w:t>
      </w:r>
      <w:r w:rsidRPr="008B4381" w:rsidR="0013006F">
        <w:t xml:space="preserve"> services</w:t>
      </w:r>
      <w:r w:rsidRPr="008B4381" w:rsidR="00380181">
        <w:t xml:space="preserve">, </w:t>
      </w:r>
      <w:r w:rsidRPr="008B4381" w:rsidR="00E971A6">
        <w:t>a</w:t>
      </w:r>
      <w:r w:rsidRPr="008B4381" w:rsidR="000A60D9">
        <w:t xml:space="preserve"> new</w:t>
      </w:r>
      <w:r w:rsidRPr="008B4381" w:rsidR="00380181">
        <w:t xml:space="preserve"> applicant</w:t>
      </w:r>
      <w:r w:rsidRPr="008B4381" w:rsidR="00E45C21">
        <w:t xml:space="preserve"> </w:t>
      </w:r>
      <w:r w:rsidRPr="008B4381">
        <w:t>must demonstrate that it has a minimum of $100,000 cash or cash equivalent</w:t>
      </w:r>
      <w:r w:rsidRPr="008B4381" w:rsidR="0083182C">
        <w:t>, reasonably liquid and readily available</w:t>
      </w:r>
      <w:r w:rsidRPr="008B4381">
        <w:t xml:space="preserve"> to meet the firm’s start</w:t>
      </w:r>
      <w:r w:rsidRPr="008B4381" w:rsidR="00D312EE">
        <w:rPr>
          <w:szCs w:val="26"/>
        </w:rPr>
        <w:noBreakHyphen/>
      </w:r>
      <w:r w:rsidRPr="008B4381">
        <w:t>up expenses.</w:t>
      </w:r>
      <w:r w:rsidRPr="008B4381">
        <w:rPr>
          <w:rStyle w:val="FootnoteReference"/>
          <w:sz w:val="26"/>
          <w:szCs w:val="26"/>
        </w:rPr>
        <w:footnoteReference w:id="32"/>
      </w:r>
      <w:r w:rsidRPr="008B4381">
        <w:t xml:space="preserve"> </w:t>
      </w:r>
      <w:r w:rsidR="00796AF5">
        <w:t xml:space="preserve"> </w:t>
      </w:r>
      <w:r w:rsidR="008A321B">
        <w:t xml:space="preserve">As Attachment </w:t>
      </w:r>
      <w:r w:rsidR="00150D78">
        <w:t>L</w:t>
      </w:r>
      <w:r w:rsidR="008A321B">
        <w:t xml:space="preserve"> to</w:t>
      </w:r>
      <w:r w:rsidR="00150D78">
        <w:t xml:space="preserve"> </w:t>
      </w:r>
      <w:r w:rsidR="00122BFA">
        <w:t>the CPCN Application</w:t>
      </w:r>
      <w:r w:rsidRPr="008B4381" w:rsidR="00B46CAC">
        <w:t xml:space="preserve">, </w:t>
      </w:r>
      <w:r w:rsidRPr="008B4381" w:rsidR="00832E02">
        <w:t xml:space="preserve">Fiber </w:t>
      </w:r>
      <w:r w:rsidRPr="008B4381" w:rsidR="001C3D24">
        <w:t>provided a consolidated unaudited bank statement of</w:t>
      </w:r>
      <w:r w:rsidRPr="008B4381" w:rsidR="00E81942">
        <w:t xml:space="preserve"> its </w:t>
      </w:r>
      <w:r w:rsidRPr="008B4381" w:rsidR="001D7FA3">
        <w:t>indirect</w:t>
      </w:r>
      <w:r w:rsidRPr="008B4381" w:rsidR="00E81942">
        <w:t xml:space="preserve"> </w:t>
      </w:r>
      <w:r w:rsidRPr="008B4381" w:rsidR="001D7FA3">
        <w:t xml:space="preserve">parent </w:t>
      </w:r>
      <w:r w:rsidRPr="008B4381" w:rsidR="00E05B80">
        <w:t>CCF</w:t>
      </w:r>
      <w:r w:rsidRPr="008B4381" w:rsidR="00507675">
        <w:t xml:space="preserve"> </w:t>
      </w:r>
      <w:r w:rsidRPr="008B4381" w:rsidR="00336E9C">
        <w:rPr>
          <w:rStyle w:val="CommentReference"/>
        </w:rPr>
        <w:t>,</w:t>
      </w:r>
      <w:r w:rsidRPr="008B4381" w:rsidR="00CE2D03">
        <w:t xml:space="preserve"> </w:t>
      </w:r>
      <w:r w:rsidRPr="008B4381" w:rsidR="00341162">
        <w:t xml:space="preserve">showing </w:t>
      </w:r>
      <w:r w:rsidRPr="008B4381" w:rsidR="000E6353">
        <w:t xml:space="preserve">it has access to </w:t>
      </w:r>
      <w:r w:rsidRPr="008B4381" w:rsidR="005F7C73">
        <w:t>at</w:t>
      </w:r>
      <w:r w:rsidRPr="008B4381" w:rsidR="00C25ADF">
        <w:t> </w:t>
      </w:r>
      <w:r w:rsidRPr="008B4381" w:rsidR="005F7C73">
        <w:t>least</w:t>
      </w:r>
      <w:r w:rsidRPr="008B4381" w:rsidR="009C03D7">
        <w:t xml:space="preserve"> </w:t>
      </w:r>
      <w:r w:rsidRPr="008B4381" w:rsidR="00341162">
        <w:t>$100,00</w:t>
      </w:r>
      <w:r w:rsidRPr="008B4381" w:rsidR="00AF767D">
        <w:t>0</w:t>
      </w:r>
      <w:r w:rsidRPr="008B4381" w:rsidR="00926B28">
        <w:t xml:space="preserve"> </w:t>
      </w:r>
      <w:r w:rsidRPr="008B4381" w:rsidR="00846898">
        <w:t xml:space="preserve">for its first year of operating expenses. </w:t>
      </w:r>
      <w:r w:rsidR="008A321B">
        <w:t xml:space="preserve">Fiber represented that it does not maintain financial statements separate from the consolidated financial statement of its parent company. </w:t>
      </w:r>
      <w:r w:rsidR="00796AF5">
        <w:t xml:space="preserve"> </w:t>
      </w:r>
      <w:r w:rsidR="008A321B">
        <w:t>Because</w:t>
      </w:r>
      <w:r w:rsidRPr="008B4381" w:rsidR="00405FBB">
        <w:t xml:space="preserve"> </w:t>
      </w:r>
      <w:r w:rsidRPr="008B4381" w:rsidR="00846898">
        <w:t xml:space="preserve">Fiber </w:t>
      </w:r>
      <w:r w:rsidRPr="008B4381" w:rsidR="00591632">
        <w:t>has provided documentation</w:t>
      </w:r>
      <w:r w:rsidRPr="008B4381" w:rsidR="000F1C1C">
        <w:t xml:space="preserve"> confirming</w:t>
      </w:r>
      <w:r w:rsidRPr="008B4381" w:rsidR="007B46C9">
        <w:t xml:space="preserve"> </w:t>
      </w:r>
      <w:r w:rsidRPr="008B4381" w:rsidR="003B5B96">
        <w:t xml:space="preserve">it </w:t>
      </w:r>
      <w:r w:rsidRPr="008B4381" w:rsidR="00C11B39">
        <w:t xml:space="preserve">has access to </w:t>
      </w:r>
      <w:r w:rsidRPr="008B4381" w:rsidR="00A53795">
        <w:t>a minimum of $100,000</w:t>
      </w:r>
      <w:r w:rsidRPr="008B4381" w:rsidR="0083182C">
        <w:t xml:space="preserve"> </w:t>
      </w:r>
      <w:r w:rsidRPr="008B4381" w:rsidR="00A53795">
        <w:t>that is reasonably liquid and available</w:t>
      </w:r>
      <w:r w:rsidRPr="008B4381" w:rsidR="00405FBB">
        <w:t>, it</w:t>
      </w:r>
      <w:r w:rsidRPr="008B4381" w:rsidR="00EF321F">
        <w:t xml:space="preserve"> demonstrated that it has sufficient funds to meet its start</w:t>
      </w:r>
      <w:r w:rsidRPr="008B4381" w:rsidR="00C25ADF">
        <w:rPr>
          <w:szCs w:val="26"/>
        </w:rPr>
        <w:noBreakHyphen/>
      </w:r>
      <w:r w:rsidRPr="008B4381" w:rsidR="00EF321F">
        <w:t>up expenses</w:t>
      </w:r>
      <w:r w:rsidRPr="008B4381" w:rsidR="00405FBB">
        <w:t xml:space="preserve"> and fulfilled this requirement</w:t>
      </w:r>
      <w:r w:rsidRPr="008B4381" w:rsidR="00EF321F">
        <w:t>.</w:t>
      </w:r>
    </w:p>
    <w:p w:rsidRPr="008B4381" w:rsidR="000326A6" w:rsidP="00D452E4" w:rsidRDefault="00531908" w14:paraId="68FF6710" w14:textId="5FB6BE41">
      <w:pPr>
        <w:pStyle w:val="Standard"/>
      </w:pPr>
      <w:r w:rsidRPr="008B4381">
        <w:t xml:space="preserve">Fiber’s </w:t>
      </w:r>
      <w:r w:rsidRPr="008B4381" w:rsidR="0083182C">
        <w:t>financial documentation will be subject to verification and review by the Commission for one year to ensure that such funds are available.</w:t>
      </w:r>
      <w:r w:rsidRPr="008B4381" w:rsidR="000326A6">
        <w:t xml:space="preserve"> </w:t>
      </w:r>
      <w:r w:rsidRPr="008B4381" w:rsidR="00664FDC">
        <w:t xml:space="preserve">Accordingly, </w:t>
      </w:r>
      <w:r w:rsidRPr="008B4381">
        <w:t xml:space="preserve">Fiber </w:t>
      </w:r>
      <w:r w:rsidRPr="008B4381" w:rsidR="00664FDC">
        <w:t xml:space="preserve">must demonstrate that </w:t>
      </w:r>
      <w:r w:rsidRPr="008B4381" w:rsidR="00F43B22">
        <w:t xml:space="preserve">it </w:t>
      </w:r>
      <w:r w:rsidRPr="008B4381" w:rsidR="00664FDC">
        <w:t xml:space="preserve">maintained at least </w:t>
      </w:r>
      <w:r w:rsidRPr="008B4381" w:rsidR="008D669A">
        <w:t>$100,000</w:t>
      </w:r>
      <w:r w:rsidRPr="008B4381">
        <w:t xml:space="preserve"> </w:t>
      </w:r>
      <w:r w:rsidRPr="008B4381" w:rsidR="00664FDC">
        <w:t xml:space="preserve">that </w:t>
      </w:r>
      <w:r w:rsidRPr="008B4381" w:rsidR="009A1885">
        <w:t xml:space="preserve">is </w:t>
      </w:r>
      <w:r w:rsidRPr="008B4381" w:rsidR="00664FDC">
        <w:t xml:space="preserve">reasonably liquid and available for its first year of operations by providing the </w:t>
      </w:r>
      <w:r w:rsidRPr="008B4381" w:rsidR="00664FDC">
        <w:lastRenderedPageBreak/>
        <w:t xml:space="preserve">Commission’s Communications Division with a confidential copy of its updated financial documentation at both six and 12 months from the issuance date of this decision by </w:t>
      </w:r>
      <w:r w:rsidR="002067B9">
        <w:t>e-mail</w:t>
      </w:r>
      <w:r w:rsidRPr="008B4381" w:rsidR="00664FDC">
        <w:t xml:space="preserve"> to </w:t>
      </w:r>
      <w:hyperlink w:history="1" r:id="rId18">
        <w:r w:rsidRPr="00E54003" w:rsidR="00012015">
          <w:rPr>
            <w:rStyle w:val="Hyperlink"/>
          </w:rPr>
          <w:t>cdcompliance@cpuc.ca.gov</w:t>
        </w:r>
      </w:hyperlink>
      <w:r w:rsidRPr="008B4381" w:rsidR="00664FDC">
        <w:t>.</w:t>
      </w:r>
    </w:p>
    <w:p w:rsidRPr="008B4381" w:rsidR="00F152D5" w:rsidP="00D452E4" w:rsidRDefault="00D2757A" w14:paraId="1A96E55A" w14:textId="738E1608">
      <w:pPr>
        <w:pStyle w:val="Standard"/>
      </w:pPr>
      <w:r w:rsidRPr="00D452E4">
        <w:t xml:space="preserve">In addition to demonstrating financial fitness, </w:t>
      </w:r>
      <w:r w:rsidRPr="00D452E4" w:rsidR="00DD39EC">
        <w:t xml:space="preserve">Fiber </w:t>
      </w:r>
      <w:r w:rsidRPr="00D452E4">
        <w:t>must also demonstrate</w:t>
      </w:r>
      <w:r w:rsidRPr="008B4381">
        <w:t xml:space="preserve"> </w:t>
      </w:r>
      <w:r w:rsidR="00122BFA">
        <w:t xml:space="preserve">that </w:t>
      </w:r>
      <w:r w:rsidRPr="008B4381">
        <w:t>it has</w:t>
      </w:r>
      <w:r w:rsidRPr="008B4381" w:rsidR="00897E8D">
        <w:t xml:space="preserve"> an additional</w:t>
      </w:r>
      <w:r w:rsidRPr="008B4381">
        <w:t xml:space="preserve"> </w:t>
      </w:r>
      <w:bookmarkStart w:name="_Hlk146873886" w:id="23"/>
      <w:r w:rsidRPr="008B4381" w:rsidR="002A6062">
        <w:t>$25,000 available for deposits</w:t>
      </w:r>
      <w:r w:rsidRPr="008B4381" w:rsidR="00A84E8A">
        <w:t xml:space="preserve"> to interconnect with local exchange carriers</w:t>
      </w:r>
      <w:bookmarkEnd w:id="23"/>
      <w:r w:rsidRPr="008B4381">
        <w:t xml:space="preserve">. </w:t>
      </w:r>
      <w:r w:rsidR="00796AF5">
        <w:t xml:space="preserve"> </w:t>
      </w:r>
      <w:r w:rsidR="00150D78">
        <w:t>Because</w:t>
      </w:r>
      <w:r w:rsidRPr="008B4381" w:rsidR="69AC2E0D">
        <w:t xml:space="preserve"> </w:t>
      </w:r>
      <w:r w:rsidRPr="008B4381" w:rsidR="00DD39EC">
        <w:t>Fiber</w:t>
      </w:r>
      <w:r w:rsidRPr="008B4381" w:rsidR="00DD39EC">
        <w:rPr>
          <w:b/>
          <w:bCs/>
        </w:rPr>
        <w:t xml:space="preserve"> </w:t>
      </w:r>
      <w:r w:rsidRPr="008B4381" w:rsidR="64A5030F">
        <w:t xml:space="preserve">provided </w:t>
      </w:r>
      <w:r w:rsidRPr="008B4381" w:rsidR="74723A51">
        <w:t>documenta</w:t>
      </w:r>
      <w:r w:rsidRPr="008B4381" w:rsidR="1A7DBD23">
        <w:t>t</w:t>
      </w:r>
      <w:r w:rsidRPr="008B4381" w:rsidR="74723A51">
        <w:t>ion</w:t>
      </w:r>
      <w:r w:rsidRPr="008B4381" w:rsidR="64A5030F">
        <w:t xml:space="preserve"> of its ability to pay deposits in </w:t>
      </w:r>
      <w:r w:rsidRPr="008B4381" w:rsidR="00E02659">
        <w:t xml:space="preserve">Attachment </w:t>
      </w:r>
      <w:r w:rsidRPr="008B4381" w:rsidR="00973A71">
        <w:t>L</w:t>
      </w:r>
      <w:r w:rsidRPr="008B4381" w:rsidR="00813873">
        <w:t xml:space="preserve"> </w:t>
      </w:r>
      <w:r w:rsidR="00150D78">
        <w:t>to</w:t>
      </w:r>
      <w:r w:rsidR="00122BFA">
        <w:t xml:space="preserve"> the CPCN Application</w:t>
      </w:r>
      <w:r w:rsidRPr="008B4381" w:rsidR="61549408">
        <w:t>, it</w:t>
      </w:r>
      <w:r w:rsidRPr="008B4381" w:rsidR="00651A1D">
        <w:t xml:space="preserve"> has </w:t>
      </w:r>
      <w:r w:rsidRPr="008B4381" w:rsidR="0D20D9D8">
        <w:t xml:space="preserve">met </w:t>
      </w:r>
      <w:r w:rsidRPr="008B4381" w:rsidR="00651A1D">
        <w:t xml:space="preserve">its </w:t>
      </w:r>
      <w:r w:rsidRPr="008B4381" w:rsidR="2F89D1DB">
        <w:t>deposit</w:t>
      </w:r>
      <w:r w:rsidRPr="008B4381" w:rsidR="00651A1D">
        <w:t xml:space="preserve"> requirement.</w:t>
      </w:r>
    </w:p>
    <w:p w:rsidRPr="008B4381" w:rsidR="00EF1A50" w:rsidP="002575C7" w:rsidRDefault="00EF1A50" w14:paraId="5F621B5C" w14:textId="478E24F7">
      <w:pPr>
        <w:pStyle w:val="Heading2"/>
      </w:pPr>
      <w:bookmarkStart w:name="_Toc335049173" w:id="24"/>
      <w:bookmarkStart w:name="_Toc221269614" w:id="25"/>
      <w:r w:rsidRPr="008B4381">
        <w:t>Technical Qualifications</w:t>
      </w:r>
      <w:bookmarkEnd w:id="24"/>
      <w:bookmarkEnd w:id="25"/>
    </w:p>
    <w:p w:rsidRPr="008B4381" w:rsidR="00EF1A50" w:rsidP="00D452E4" w:rsidRDefault="00EF1A50" w14:paraId="51C07BDA" w14:textId="509A391E">
      <w:pPr>
        <w:pStyle w:val="Standard"/>
        <w:rPr>
          <w:szCs w:val="26"/>
        </w:rPr>
      </w:pPr>
      <w:r w:rsidRPr="00D452E4">
        <w:t xml:space="preserve">To be granted a CPCN for authority to provide </w:t>
      </w:r>
      <w:r w:rsidRPr="00D452E4" w:rsidR="00840173">
        <w:t xml:space="preserve">competitive </w:t>
      </w:r>
      <w:r w:rsidRPr="00D452E4">
        <w:t>local</w:t>
      </w:r>
      <w:r w:rsidRPr="00D452E4" w:rsidR="00425E29">
        <w:t> </w:t>
      </w:r>
      <w:r w:rsidRPr="00D452E4">
        <w:t>exchange</w:t>
      </w:r>
      <w:r w:rsidRPr="008B4381">
        <w:t xml:space="preserve"> </w:t>
      </w:r>
      <w:r w:rsidRPr="008B4381" w:rsidR="007D7D7E">
        <w:t>and</w:t>
      </w:r>
      <w:r w:rsidRPr="008B4381" w:rsidR="0065191B">
        <w:t xml:space="preserve"> interexchange </w:t>
      </w:r>
      <w:r w:rsidRPr="008B4381">
        <w:t xml:space="preserve">service, an </w:t>
      </w:r>
      <w:r w:rsidRPr="008B4381" w:rsidR="00166D2D">
        <w:t>applicant</w:t>
      </w:r>
      <w:r w:rsidRPr="008B4381">
        <w:t xml:space="preserve"> must make a reasonable showing of </w:t>
      </w:r>
      <w:r w:rsidRPr="008B4381" w:rsidR="00520E6A">
        <w:t xml:space="preserve">managerial and </w:t>
      </w:r>
      <w:r w:rsidRPr="008B4381">
        <w:t>technical expertise in telecommunications or a related business.</w:t>
      </w:r>
      <w:r w:rsidRPr="008B4381" w:rsidR="00BA5594">
        <w:rPr>
          <w:rStyle w:val="FootnoteReference"/>
          <w:sz w:val="26"/>
          <w:szCs w:val="26"/>
        </w:rPr>
        <w:footnoteReference w:id="33"/>
      </w:r>
      <w:r w:rsidRPr="008B4381">
        <w:t xml:space="preserve"> </w:t>
      </w:r>
      <w:r w:rsidRPr="008B4381" w:rsidR="0049037F">
        <w:t>Fiber</w:t>
      </w:r>
      <w:r w:rsidRPr="008B4381" w:rsidR="0060486D">
        <w:t xml:space="preserve"> </w:t>
      </w:r>
      <w:r w:rsidRPr="008B4381">
        <w:t xml:space="preserve">supplied </w:t>
      </w:r>
      <w:r w:rsidR="00122BFA">
        <w:t xml:space="preserve">its management’s </w:t>
      </w:r>
      <w:r w:rsidRPr="008B4381">
        <w:t xml:space="preserve">biographical information </w:t>
      </w:r>
      <w:r w:rsidRPr="008B4381" w:rsidR="00FB7E02">
        <w:t xml:space="preserve">in </w:t>
      </w:r>
      <w:r w:rsidRPr="008B4381" w:rsidR="0049037F">
        <w:t xml:space="preserve">its </w:t>
      </w:r>
      <w:r w:rsidR="00122BFA">
        <w:t>CPCN A</w:t>
      </w:r>
      <w:r w:rsidRPr="008B4381" w:rsidR="0049037F">
        <w:t>pplication</w:t>
      </w:r>
      <w:r w:rsidR="00122BFA">
        <w:t>,</w:t>
      </w:r>
      <w:r w:rsidRPr="008B4381" w:rsidR="0049037F">
        <w:t xml:space="preserve"> as well as </w:t>
      </w:r>
      <w:r w:rsidRPr="008B4381" w:rsidR="00173441">
        <w:t>in</w:t>
      </w:r>
      <w:r w:rsidRPr="008B4381" w:rsidR="006D4068">
        <w:t xml:space="preserve"> Attachment D of its</w:t>
      </w:r>
      <w:r w:rsidRPr="008B4381" w:rsidR="00173441">
        <w:t xml:space="preserve"> response to </w:t>
      </w:r>
      <w:r w:rsidR="00150D78">
        <w:t xml:space="preserve">the </w:t>
      </w:r>
      <w:r w:rsidRPr="008B4381" w:rsidR="00173441">
        <w:t>October 8 Ruling</w:t>
      </w:r>
      <w:r w:rsidR="00122BFA">
        <w:t>.</w:t>
      </w:r>
      <w:r w:rsidRPr="008B4381">
        <w:t xml:space="preserve"> </w:t>
      </w:r>
      <w:r w:rsidR="00122BFA">
        <w:t xml:space="preserve">The information provided </w:t>
      </w:r>
      <w:r w:rsidRPr="008B4381" w:rsidR="00FB7E02">
        <w:t>demonstrate</w:t>
      </w:r>
      <w:r w:rsidRPr="008B4381" w:rsidR="00065B01">
        <w:t>s</w:t>
      </w:r>
      <w:r w:rsidRPr="008B4381" w:rsidR="00FB7E02">
        <w:t xml:space="preserve"> </w:t>
      </w:r>
      <w:r w:rsidR="00122BFA">
        <w:t>that Fiber</w:t>
      </w:r>
      <w:r w:rsidRPr="008B4381">
        <w:t xml:space="preserve"> has sufficient expertise and training to</w:t>
      </w:r>
      <w:r w:rsidRPr="008B4381" w:rsidR="00425E29">
        <w:t xml:space="preserve"> </w:t>
      </w:r>
      <w:r w:rsidRPr="008B4381">
        <w:t>operate as a telecommunications provider.</w:t>
      </w:r>
    </w:p>
    <w:p w:rsidRPr="008B4381" w:rsidR="005F72F7" w:rsidP="002575C7" w:rsidRDefault="005F72F7" w14:paraId="75B20A2C" w14:textId="332CF53E">
      <w:pPr>
        <w:pStyle w:val="Heading2"/>
      </w:pPr>
      <w:bookmarkStart w:name="_Toc221269615" w:id="26"/>
      <w:r w:rsidRPr="008B4381">
        <w:t>Certification Requirements</w:t>
      </w:r>
      <w:bookmarkEnd w:id="26"/>
    </w:p>
    <w:p w:rsidRPr="008B4381" w:rsidR="0039283C" w:rsidP="00D452E4" w:rsidRDefault="00CE7007" w14:paraId="605C3575" w14:textId="34B602D1">
      <w:pPr>
        <w:pStyle w:val="Standard"/>
        <w:rPr>
          <w:szCs w:val="26"/>
        </w:rPr>
      </w:pPr>
      <w:r>
        <w:rPr>
          <w:szCs w:val="26"/>
        </w:rPr>
        <w:t xml:space="preserve">In </w:t>
      </w:r>
      <w:r w:rsidR="00122BFA">
        <w:rPr>
          <w:szCs w:val="26"/>
        </w:rPr>
        <w:t>the CPCN Application</w:t>
      </w:r>
      <w:r>
        <w:rPr>
          <w:szCs w:val="26"/>
        </w:rPr>
        <w:t xml:space="preserve">, Fiber provides both a sworn statement and a statement of </w:t>
      </w:r>
      <w:r w:rsidR="00C53759">
        <w:rPr>
          <w:szCs w:val="26"/>
        </w:rPr>
        <w:t>exception</w:t>
      </w:r>
      <w:r>
        <w:rPr>
          <w:szCs w:val="26"/>
        </w:rPr>
        <w:t xml:space="preserve"> to qualify for issuance of a CPCN, including that no one associated with or employed by Fiber as an affiliate, officer, director, partner, or owner of more than 10 percent of Fiber, or anyone acting in a management capacity for Fiber</w:t>
      </w:r>
      <w:r w:rsidR="00DC14B2">
        <w:rPr>
          <w:szCs w:val="26"/>
        </w:rPr>
        <w:t>:</w:t>
      </w:r>
    </w:p>
    <w:p w:rsidR="00DC14B2" w:rsidP="00BE1FDA" w:rsidRDefault="00DC14B2" w14:paraId="4D842219" w14:textId="3E0C43AB">
      <w:pPr>
        <w:pStyle w:val="BlockQuote"/>
        <w:numPr>
          <w:ilvl w:val="0"/>
          <w:numId w:val="21"/>
        </w:numPr>
        <w:ind w:left="1080"/>
      </w:pPr>
      <w:r>
        <w:t>H</w:t>
      </w:r>
      <w:r w:rsidRPr="008B4381" w:rsidR="004F13D6">
        <w:t>eld one of these positions with a company that filed for bankruptcy;</w:t>
      </w:r>
    </w:p>
    <w:p w:rsidR="00DC14B2" w:rsidP="00BE1FDA" w:rsidRDefault="00DC14B2" w14:paraId="5822C5F8" w14:textId="4911A857">
      <w:pPr>
        <w:pStyle w:val="BlockQuote"/>
        <w:numPr>
          <w:ilvl w:val="0"/>
          <w:numId w:val="21"/>
        </w:numPr>
        <w:ind w:left="1080"/>
      </w:pPr>
      <w:r>
        <w:lastRenderedPageBreak/>
        <w:t>B</w:t>
      </w:r>
      <w:r w:rsidRPr="008B4381" w:rsidR="004F13D6">
        <w:t>een personally found liable, or held one of these positions with a company that has been found liable, for fraud, dishonesty, failure to disclose, or misrepresentations to consumers or others;</w:t>
      </w:r>
    </w:p>
    <w:p w:rsidR="00DC14B2" w:rsidP="00BE1FDA" w:rsidRDefault="00DC14B2" w14:paraId="0A251136" w14:textId="5DC0871D">
      <w:pPr>
        <w:pStyle w:val="BlockQuote"/>
        <w:numPr>
          <w:ilvl w:val="0"/>
          <w:numId w:val="21"/>
        </w:numPr>
        <w:ind w:left="1080"/>
      </w:pPr>
      <w:r>
        <w:t>B</w:t>
      </w:r>
      <w:r w:rsidRPr="008B4381" w:rsidR="004F13D6">
        <w:t>een convicted of a felony;</w:t>
      </w:r>
    </w:p>
    <w:p w:rsidR="00DC14B2" w:rsidP="00BE1FDA" w:rsidRDefault="00DC14B2" w14:paraId="635C9437" w14:textId="71AEE628">
      <w:pPr>
        <w:pStyle w:val="BlockQuote"/>
        <w:numPr>
          <w:ilvl w:val="0"/>
          <w:numId w:val="21"/>
        </w:numPr>
        <w:ind w:left="1080"/>
      </w:pPr>
      <w:r>
        <w:t>B</w:t>
      </w:r>
      <w:r w:rsidRPr="008B4381" w:rsidR="004F13D6">
        <w:t xml:space="preserve">een </w:t>
      </w:r>
      <w:r w:rsidRPr="008B4381" w:rsidR="00270FF7">
        <w:t xml:space="preserve">(to his/her knowledge) </w:t>
      </w:r>
      <w:r w:rsidRPr="008B4381" w:rsidR="004F13D6">
        <w:t>the subject of a criminal referral by judge or public agency;</w:t>
      </w:r>
    </w:p>
    <w:p w:rsidR="004221EA" w:rsidP="00BE1FDA" w:rsidRDefault="00DC14B2" w14:paraId="6B8E1325" w14:textId="5BA1BBAF">
      <w:pPr>
        <w:pStyle w:val="BlockQuote"/>
        <w:numPr>
          <w:ilvl w:val="0"/>
          <w:numId w:val="21"/>
        </w:numPr>
        <w:ind w:left="1080"/>
      </w:pPr>
      <w:r>
        <w:t>H</w:t>
      </w:r>
      <w:r w:rsidRPr="008B4381" w:rsidR="004F13D6">
        <w:t>ad a telecommunications license or operating authority denied, suspended, revoked, or limited in any jurisdiction;</w:t>
      </w:r>
    </w:p>
    <w:p w:rsidR="004221EA" w:rsidP="00BE1FDA" w:rsidRDefault="004221EA" w14:paraId="1C296C9C" w14:textId="3ACDE32A">
      <w:pPr>
        <w:pStyle w:val="BlockQuote"/>
        <w:numPr>
          <w:ilvl w:val="0"/>
          <w:numId w:val="21"/>
        </w:numPr>
        <w:ind w:left="1080"/>
      </w:pPr>
      <w:r>
        <w:t>P</w:t>
      </w:r>
      <w:r w:rsidRPr="008B4381" w:rsidR="004F13D6">
        <w:t xml:space="preserve">ersonally entered into a settlement, or held one of these positions with a company that has entered into settlement of criminal or civil claims involving violations of </w:t>
      </w:r>
      <w:r w:rsidRPr="008B4381" w:rsidR="00E12872">
        <w:t>[</w:t>
      </w:r>
      <w:r w:rsidRPr="008B4381" w:rsidR="00425E29">
        <w:t>S</w:t>
      </w:r>
      <w:r w:rsidRPr="008B4381" w:rsidR="002501AA">
        <w:t>ections</w:t>
      </w:r>
      <w:r w:rsidRPr="008B4381" w:rsidR="00E12872">
        <w:t>]</w:t>
      </w:r>
      <w:r w:rsidRPr="008B4381" w:rsidR="008F50E0">
        <w:t xml:space="preserve"> </w:t>
      </w:r>
      <w:r w:rsidRPr="008B4381" w:rsidR="004F13D6">
        <w:t>17000</w:t>
      </w:r>
      <w:r w:rsidRPr="008B4381" w:rsidR="00425E29">
        <w:t> </w:t>
      </w:r>
      <w:r w:rsidRPr="008B4381" w:rsidR="004F13D6">
        <w:rPr>
          <w:i/>
          <w:iCs/>
        </w:rPr>
        <w:t>et</w:t>
      </w:r>
      <w:r w:rsidRPr="008B4381" w:rsidR="00425E29">
        <w:rPr>
          <w:i/>
          <w:iCs/>
        </w:rPr>
        <w:t> </w:t>
      </w:r>
      <w:r w:rsidRPr="008B4381" w:rsidR="004F13D6">
        <w:rPr>
          <w:i/>
          <w:iCs/>
        </w:rPr>
        <w:t>seq.</w:t>
      </w:r>
      <w:r>
        <w:t xml:space="preserve"> </w:t>
      </w:r>
      <w:r w:rsidRPr="008B4381" w:rsidR="00E12872">
        <w:t>[</w:t>
      </w:r>
      <w:r w:rsidRPr="008B4381" w:rsidR="00425E29">
        <w:t>S</w:t>
      </w:r>
      <w:r w:rsidRPr="008B4381" w:rsidR="002501AA">
        <w:t>ections</w:t>
      </w:r>
      <w:r w:rsidRPr="008B4381" w:rsidR="00E12872">
        <w:t>]</w:t>
      </w:r>
      <w:r>
        <w:t xml:space="preserve"> </w:t>
      </w:r>
      <w:r w:rsidRPr="008B4381" w:rsidR="004F13D6">
        <w:t>17200</w:t>
      </w:r>
      <w:r>
        <w:t xml:space="preserve"> </w:t>
      </w:r>
      <w:r w:rsidRPr="008B4381" w:rsidR="004F13D6">
        <w:rPr>
          <w:i/>
          <w:iCs/>
        </w:rPr>
        <w:t>et</w:t>
      </w:r>
      <w:r>
        <w:rPr>
          <w:i/>
          <w:iCs/>
        </w:rPr>
        <w:t> </w:t>
      </w:r>
      <w:r w:rsidRPr="008B4381" w:rsidR="004F13D6">
        <w:rPr>
          <w:i/>
          <w:iCs/>
        </w:rPr>
        <w:t>seq</w:t>
      </w:r>
      <w:r w:rsidRPr="008B4381" w:rsidR="004F13D6">
        <w:t>., or</w:t>
      </w:r>
      <w:r w:rsidRPr="008B4381" w:rsidR="002501AA">
        <w:t xml:space="preserve"> </w:t>
      </w:r>
      <w:r w:rsidRPr="008B4381" w:rsidR="00E12872">
        <w:t>[</w:t>
      </w:r>
      <w:r w:rsidRPr="008B4381" w:rsidR="00425E29">
        <w:t>S</w:t>
      </w:r>
      <w:r w:rsidRPr="008B4381" w:rsidR="002501AA">
        <w:t>ections</w:t>
      </w:r>
      <w:r w:rsidRPr="008B4381" w:rsidR="00E12872">
        <w:t>]</w:t>
      </w:r>
      <w:r w:rsidRPr="008B4381" w:rsidR="00425E29">
        <w:t> </w:t>
      </w:r>
      <w:r w:rsidRPr="008B4381" w:rsidR="004F13D6">
        <w:t xml:space="preserve">17500 </w:t>
      </w:r>
      <w:r w:rsidRPr="008B4381" w:rsidR="004F13D6">
        <w:rPr>
          <w:i/>
          <w:iCs/>
        </w:rPr>
        <w:t>et</w:t>
      </w:r>
      <w:r w:rsidRPr="008B4381" w:rsidR="00425E29">
        <w:rPr>
          <w:i/>
          <w:iCs/>
        </w:rPr>
        <w:t> </w:t>
      </w:r>
      <w:r w:rsidRPr="008B4381" w:rsidR="004F13D6">
        <w:rPr>
          <w:i/>
          <w:iCs/>
        </w:rPr>
        <w:t>seq</w:t>
      </w:r>
      <w:r w:rsidRPr="008B4381" w:rsidR="004F13D6">
        <w:t>. of the California Business &amp; Professions Code, or of any other statute, regulation, or decisional law relating to fraud, dishonesty, failure to disclose, or misrepresentations to consumers or others; or</w:t>
      </w:r>
    </w:p>
    <w:p w:rsidR="004221EA" w:rsidP="00BE1FDA" w:rsidRDefault="004221EA" w14:paraId="592C2A2F" w14:textId="2B8A0215">
      <w:pPr>
        <w:pStyle w:val="BlockQuote"/>
        <w:numPr>
          <w:ilvl w:val="0"/>
          <w:numId w:val="21"/>
        </w:numPr>
        <w:ind w:left="1080"/>
      </w:pPr>
      <w:r>
        <w:t>B</w:t>
      </w:r>
      <w:r w:rsidRPr="008B4381" w:rsidR="004F13D6">
        <w:t>een found to have violated any statute, law, or rule pertaining to public utilities or other regulated industries;</w:t>
      </w:r>
      <w:r w:rsidRPr="008B4381" w:rsidR="00F11F31">
        <w:t xml:space="preserve"> o</w:t>
      </w:r>
      <w:r>
        <w:t>r</w:t>
      </w:r>
    </w:p>
    <w:p w:rsidRPr="008B4381" w:rsidR="0039283C" w:rsidP="00BE1FDA" w:rsidRDefault="004221EA" w14:paraId="4C7BAC7C" w14:textId="0E5B3A19">
      <w:pPr>
        <w:pStyle w:val="BlockQuote"/>
        <w:numPr>
          <w:ilvl w:val="0"/>
          <w:numId w:val="21"/>
        </w:numPr>
        <w:ind w:left="1080"/>
      </w:pPr>
      <w:r>
        <w:t>E</w:t>
      </w:r>
      <w:r w:rsidRPr="008B4381" w:rsidR="004F13D6">
        <w:t>ntered into any settlement agreements or made any voluntary payments or agreed to any other type of monetary forfeitures in resolution of any action by any regulatory body, agency, or attorney general</w:t>
      </w:r>
      <w:r w:rsidRPr="008B4381" w:rsidR="00DB246D">
        <w:t>.</w:t>
      </w:r>
      <w:r w:rsidRPr="008B4381" w:rsidR="00991DDA">
        <w:rPr>
          <w:rStyle w:val="FootnoteReference"/>
          <w:sz w:val="26"/>
          <w:szCs w:val="26"/>
        </w:rPr>
        <w:footnoteReference w:id="34"/>
      </w:r>
    </w:p>
    <w:p w:rsidRPr="008B4381" w:rsidR="00160E9E" w:rsidP="00A64E5F" w:rsidRDefault="00CE7007" w14:paraId="21E9BA7D" w14:textId="50936A55">
      <w:pPr>
        <w:pStyle w:val="Standard"/>
      </w:pPr>
      <w:r>
        <w:t>Fiber’s s</w:t>
      </w:r>
      <w:r w:rsidR="00C53759">
        <w:t>tatement of exemption and Fiber’s supplemental information provided in response to the October 8 Ruling</w:t>
      </w:r>
      <w:r>
        <w:t xml:space="preserve"> note the following</w:t>
      </w:r>
      <w:r w:rsidR="004221EA">
        <w:t>:</w:t>
      </w:r>
      <w:r w:rsidRPr="008B4381" w:rsidR="00001AD1">
        <w:rPr>
          <w:rStyle w:val="FootnoteReference"/>
        </w:rPr>
        <w:footnoteReference w:id="35"/>
      </w:r>
    </w:p>
    <w:p w:rsidRPr="008B4381" w:rsidR="00621DBB" w:rsidP="00F61814" w:rsidRDefault="00621DBB" w14:paraId="635D1059" w14:textId="28288BA1">
      <w:pPr>
        <w:pStyle w:val="Standard"/>
        <w:numPr>
          <w:ilvl w:val="2"/>
          <w:numId w:val="15"/>
        </w:numPr>
        <w:spacing w:after="120" w:line="240" w:lineRule="auto"/>
        <w:ind w:right="1440"/>
      </w:pPr>
      <w:r w:rsidRPr="008B4381">
        <w:t xml:space="preserve">Non-compliance with </w:t>
      </w:r>
      <w:r w:rsidR="00C53759">
        <w:t xml:space="preserve">the </w:t>
      </w:r>
      <w:r w:rsidRPr="008B4381" w:rsidR="00202B62">
        <w:t>Annual Performance Bon</w:t>
      </w:r>
      <w:r w:rsidRPr="008B4381" w:rsidR="004A72FF">
        <w:t xml:space="preserve">d </w:t>
      </w:r>
      <w:r w:rsidRPr="008B4381" w:rsidR="007021D4">
        <w:t xml:space="preserve">in </w:t>
      </w:r>
      <w:r w:rsidRPr="008B4381" w:rsidR="004A72FF">
        <w:t>California</w:t>
      </w:r>
      <w:r w:rsidRPr="008B4381" w:rsidR="00202B62">
        <w:t xml:space="preserve">, resulting in </w:t>
      </w:r>
      <w:r w:rsidR="00C53759">
        <w:t xml:space="preserve">a </w:t>
      </w:r>
      <w:r w:rsidRPr="008B4381" w:rsidR="00202B62">
        <w:t>$1,000 fine</w:t>
      </w:r>
      <w:r w:rsidRPr="008B4381" w:rsidR="00064A39">
        <w:t>,</w:t>
      </w:r>
      <w:r w:rsidRPr="008B4381" w:rsidR="00202B62">
        <w:t xml:space="preserve"> which has been </w:t>
      </w:r>
      <w:r w:rsidRPr="008B4381" w:rsidR="00541082">
        <w:t>paid.</w:t>
      </w:r>
    </w:p>
    <w:p w:rsidRPr="008B4381" w:rsidR="00E52C33" w:rsidP="00F61814" w:rsidRDefault="00541082" w14:paraId="15D66A16" w14:textId="426322FC">
      <w:pPr>
        <w:pStyle w:val="Standard"/>
        <w:numPr>
          <w:ilvl w:val="2"/>
          <w:numId w:val="15"/>
        </w:numPr>
        <w:spacing w:after="120" w:line="240" w:lineRule="auto"/>
        <w:ind w:right="1440"/>
      </w:pPr>
      <w:r w:rsidRPr="008B4381">
        <w:t>Investigation of NextG Networks</w:t>
      </w:r>
      <w:r w:rsidRPr="008B4381" w:rsidR="002A5592">
        <w:t xml:space="preserve"> California Inc.</w:t>
      </w:r>
      <w:r w:rsidRPr="008B4381" w:rsidR="00C1277C">
        <w:t>’s</w:t>
      </w:r>
      <w:r w:rsidRPr="008B4381">
        <w:t xml:space="preserve"> (</w:t>
      </w:r>
      <w:r w:rsidRPr="008B4381" w:rsidR="0016098B">
        <w:t xml:space="preserve">NextG, </w:t>
      </w:r>
      <w:r w:rsidRPr="008B4381">
        <w:t xml:space="preserve">predecessor of </w:t>
      </w:r>
      <w:r w:rsidRPr="008B4381" w:rsidR="00127F10">
        <w:t>CCF</w:t>
      </w:r>
      <w:r w:rsidRPr="008B4381" w:rsidR="0016098B">
        <w:t>)</w:t>
      </w:r>
      <w:r w:rsidRPr="008B4381" w:rsidR="00C1277C">
        <w:t xml:space="preserve"> role in </w:t>
      </w:r>
      <w:r w:rsidRPr="008B4381" w:rsidR="00904839">
        <w:t xml:space="preserve">Utility Facilities and Canyon </w:t>
      </w:r>
      <w:r w:rsidRPr="008B4381" w:rsidR="00904839">
        <w:lastRenderedPageBreak/>
        <w:t xml:space="preserve">Fire in Malibu of October 2007. </w:t>
      </w:r>
      <w:r w:rsidRPr="008B4381" w:rsidR="008C412A">
        <w:t>D.13-09-026 adopted a settlement</w:t>
      </w:r>
      <w:r w:rsidRPr="008B4381" w:rsidR="0016098B">
        <w:t>, with NextG</w:t>
      </w:r>
      <w:r w:rsidRPr="008B4381" w:rsidR="00904839">
        <w:t xml:space="preserve"> </w:t>
      </w:r>
      <w:r w:rsidRPr="008B4381" w:rsidR="00326C63">
        <w:t>fulfilling its ten-year compliance obligation.</w:t>
      </w:r>
    </w:p>
    <w:p w:rsidRPr="008B4381" w:rsidR="002B51D9" w:rsidP="00F61814" w:rsidRDefault="002B51D9" w14:paraId="6BC588DB" w14:textId="2CF030CF">
      <w:pPr>
        <w:pStyle w:val="Standard"/>
        <w:numPr>
          <w:ilvl w:val="2"/>
          <w:numId w:val="15"/>
        </w:numPr>
        <w:spacing w:after="120" w:line="240" w:lineRule="auto"/>
        <w:ind w:right="1440"/>
      </w:pPr>
      <w:r w:rsidRPr="008B4381">
        <w:t>Christopher Levendos</w:t>
      </w:r>
      <w:r w:rsidRPr="008B4381" w:rsidR="00E80848">
        <w:t>, Executive Vice President and Chief Operating</w:t>
      </w:r>
      <w:r w:rsidRPr="008B4381" w:rsidR="00E52C33">
        <w:t xml:space="preserve"> </w:t>
      </w:r>
      <w:r w:rsidRPr="008B4381" w:rsidR="00E80848">
        <w:t>Officer</w:t>
      </w:r>
      <w:r w:rsidRPr="008B4381" w:rsidR="00E52C33">
        <w:t xml:space="preserve"> of Fiber,</w:t>
      </w:r>
      <w:r w:rsidRPr="008B4381">
        <w:t xml:space="preserve"> served as an Executive Vice President of Field Operations at Frontier Communications Corporation</w:t>
      </w:r>
      <w:r w:rsidRPr="008B4381" w:rsidR="000C4487">
        <w:t>.</w:t>
      </w:r>
      <w:r w:rsidRPr="008B4381" w:rsidR="001E7CFA">
        <w:t xml:space="preserve"> </w:t>
      </w:r>
      <w:r w:rsidR="00796AF5">
        <w:t xml:space="preserve"> </w:t>
      </w:r>
      <w:r w:rsidRPr="008B4381" w:rsidR="00C92CCF">
        <w:t xml:space="preserve">Mr. </w:t>
      </w:r>
      <w:proofErr w:type="spellStart"/>
      <w:r w:rsidRPr="008B4381" w:rsidR="005815C2">
        <w:t>Levendos</w:t>
      </w:r>
      <w:proofErr w:type="spellEnd"/>
      <w:r w:rsidRPr="008B4381" w:rsidR="00C92CCF">
        <w:t xml:space="preserve"> had been with Crown </w:t>
      </w:r>
      <w:r w:rsidRPr="008B4381" w:rsidR="007C7B35">
        <w:t>C</w:t>
      </w:r>
      <w:r w:rsidRPr="008B4381" w:rsidR="00C92CCF">
        <w:t xml:space="preserve">astle for two years at the time </w:t>
      </w:r>
      <w:r w:rsidRPr="008B4381" w:rsidR="001B5959">
        <w:t>Frontier and its subsidiaries filed voluntary petitions for reorganization under Chapter 11 of the U.S. Bankruptcy Code.</w:t>
      </w:r>
    </w:p>
    <w:p w:rsidRPr="008B4381" w:rsidR="00EC28CB" w:rsidP="00F61814" w:rsidRDefault="00587823" w14:paraId="513CB679" w14:textId="2BD9785D">
      <w:pPr>
        <w:pStyle w:val="Standard"/>
        <w:numPr>
          <w:ilvl w:val="2"/>
          <w:numId w:val="15"/>
        </w:numPr>
        <w:spacing w:after="120" w:line="240" w:lineRule="auto"/>
        <w:ind w:right="1440"/>
      </w:pPr>
      <w:r w:rsidRPr="008B4381">
        <w:t>Alleged r</w:t>
      </w:r>
      <w:r w:rsidRPr="008B4381" w:rsidR="004A72FF">
        <w:t xml:space="preserve">elease of petroleum </w:t>
      </w:r>
      <w:r w:rsidRPr="008B4381" w:rsidR="002E6BA2">
        <w:t>products in groundwater through its fiber conduit system</w:t>
      </w:r>
      <w:r w:rsidRPr="008B4381" w:rsidR="009D0C19">
        <w:t xml:space="preserve"> by </w:t>
      </w:r>
      <w:r w:rsidRPr="008B4381">
        <w:t xml:space="preserve">a </w:t>
      </w:r>
      <w:r w:rsidRPr="008B4381" w:rsidR="00127F10">
        <w:t>CCF</w:t>
      </w:r>
      <w:r w:rsidRPr="008B4381">
        <w:t xml:space="preserve"> predecessor </w:t>
      </w:r>
      <w:r w:rsidRPr="008B4381" w:rsidR="002D3CC1">
        <w:t xml:space="preserve">in </w:t>
      </w:r>
      <w:r w:rsidRPr="008B4381" w:rsidR="009D0C19">
        <w:t>Maryland</w:t>
      </w:r>
      <w:r w:rsidRPr="008B4381">
        <w:t xml:space="preserve">. </w:t>
      </w:r>
      <w:r w:rsidRPr="008B4381" w:rsidR="00EC28CB">
        <w:t>State of Maryland</w:t>
      </w:r>
      <w:r w:rsidRPr="008B4381" w:rsidR="00DF0D31">
        <w:t>’s</w:t>
      </w:r>
      <w:r w:rsidRPr="008B4381" w:rsidR="00EC28CB">
        <w:t xml:space="preserve"> Maryland Department of the Environment compl</w:t>
      </w:r>
      <w:r w:rsidRPr="008B4381" w:rsidR="00DF0D31">
        <w:t>ai</w:t>
      </w:r>
      <w:r w:rsidRPr="008B4381" w:rsidR="00EC28CB">
        <w:t xml:space="preserve">nt </w:t>
      </w:r>
      <w:r w:rsidRPr="008B4381" w:rsidR="001F41AC">
        <w:t>was settled</w:t>
      </w:r>
      <w:r w:rsidR="00C53759">
        <w:t>,</w:t>
      </w:r>
      <w:r w:rsidRPr="008B4381" w:rsidR="001F41AC">
        <w:t xml:space="preserve"> resulting in a $15,000 </w:t>
      </w:r>
      <w:r w:rsidR="00A649AB">
        <w:t>payout</w:t>
      </w:r>
      <w:r w:rsidRPr="008B4381" w:rsidR="001F41AC">
        <w:t xml:space="preserve"> to </w:t>
      </w:r>
      <w:r w:rsidRPr="008B4381" w:rsidR="00627077">
        <w:t>the Maryland Oil Disaster Clean-up and Contingency Fund.</w:t>
      </w:r>
    </w:p>
    <w:p w:rsidRPr="008B4381" w:rsidR="00541082" w:rsidP="00F61814" w:rsidRDefault="007021D4" w14:paraId="458E8A8A" w14:textId="50EB631F">
      <w:pPr>
        <w:pStyle w:val="Standard"/>
        <w:numPr>
          <w:ilvl w:val="2"/>
          <w:numId w:val="15"/>
        </w:numPr>
        <w:spacing w:after="120" w:line="240" w:lineRule="auto"/>
        <w:ind w:right="1440"/>
      </w:pPr>
      <w:r w:rsidRPr="008B4381">
        <w:t xml:space="preserve">Five violations of the Dig Safe </w:t>
      </w:r>
      <w:r w:rsidR="00C53759">
        <w:t>L</w:t>
      </w:r>
      <w:r w:rsidRPr="008B4381">
        <w:t xml:space="preserve">aw in </w:t>
      </w:r>
      <w:r w:rsidRPr="008B4381" w:rsidR="002D3CC1">
        <w:t>Massachusetts, resulting in fines ranging from $1,000 to $2,000 between 2023 and 2024. All fines have been paid.</w:t>
      </w:r>
    </w:p>
    <w:p w:rsidRPr="008B4381" w:rsidR="003529EE" w:rsidP="00F61814" w:rsidRDefault="002D094A" w14:paraId="7E3D553C" w14:textId="71468635">
      <w:pPr>
        <w:pStyle w:val="Standard"/>
        <w:numPr>
          <w:ilvl w:val="2"/>
          <w:numId w:val="15"/>
        </w:numPr>
        <w:spacing w:after="120" w:line="240" w:lineRule="auto"/>
        <w:ind w:right="1440"/>
      </w:pPr>
      <w:r w:rsidRPr="008B4381">
        <w:t xml:space="preserve">Late filing of annual report with </w:t>
      </w:r>
      <w:r w:rsidRPr="008B4381" w:rsidR="003529EE">
        <w:t xml:space="preserve">Communications Department of the Nebraska Public Service Commission. </w:t>
      </w:r>
      <w:r w:rsidRPr="008B4381" w:rsidR="00E02ADE">
        <w:t xml:space="preserve">Complaint dismissed upon </w:t>
      </w:r>
      <w:r w:rsidRPr="008B4381" w:rsidR="006E1169">
        <w:t>late filing</w:t>
      </w:r>
      <w:r w:rsidRPr="008B4381" w:rsidR="00E02ADE">
        <w:t xml:space="preserve"> of the report.</w:t>
      </w:r>
    </w:p>
    <w:p w:rsidRPr="008B4381" w:rsidR="00D106D0" w:rsidP="00F61814" w:rsidRDefault="00D106D0" w14:paraId="5FD2EACA" w14:textId="39979950">
      <w:pPr>
        <w:pStyle w:val="Standard"/>
        <w:numPr>
          <w:ilvl w:val="2"/>
          <w:numId w:val="15"/>
        </w:numPr>
        <w:spacing w:after="120" w:line="240" w:lineRule="auto"/>
        <w:ind w:right="1440"/>
      </w:pPr>
      <w:r w:rsidRPr="008B4381">
        <w:t xml:space="preserve">Violation of the Underground Utility Line Protection Law, known as </w:t>
      </w:r>
      <w:r w:rsidR="00CC2F31">
        <w:t xml:space="preserve">the </w:t>
      </w:r>
      <w:r w:rsidRPr="008B4381">
        <w:t xml:space="preserve">Pennsylvania One Call Law, in </w:t>
      </w:r>
      <w:r w:rsidRPr="008B4381" w:rsidR="00181AA4">
        <w:t xml:space="preserve">Pennsylvania. </w:t>
      </w:r>
      <w:r w:rsidRPr="008B4381" w:rsidR="00B83C66">
        <w:t xml:space="preserve">The matter was </w:t>
      </w:r>
      <w:r w:rsidRPr="008B4381" w:rsidR="00185BB6">
        <w:t>closed upon payment of</w:t>
      </w:r>
      <w:r w:rsidR="00CC2F31">
        <w:t xml:space="preserve"> a</w:t>
      </w:r>
      <w:r w:rsidRPr="008B4381" w:rsidR="00185BB6">
        <w:t xml:space="preserve"> $2,000 fine.</w:t>
      </w:r>
    </w:p>
    <w:p w:rsidR="00843CF5" w:rsidP="00ED497D" w:rsidRDefault="00B92AD3" w14:paraId="52F505DA" w14:textId="697A002A">
      <w:pPr>
        <w:pStyle w:val="Standard"/>
      </w:pPr>
      <w:r w:rsidRPr="008B4381">
        <w:t xml:space="preserve">Despite its inability to meet the certification requirements, </w:t>
      </w:r>
      <w:r w:rsidRPr="008B4381" w:rsidR="00ED497D">
        <w:t xml:space="preserve">Fiber’s indirect parent </w:t>
      </w:r>
      <w:r w:rsidRPr="008B4381" w:rsidR="001038D2">
        <w:t>CCF</w:t>
      </w:r>
      <w:r w:rsidRPr="008B4381">
        <w:t xml:space="preserve"> has taken steps </w:t>
      </w:r>
      <w:r w:rsidR="00CC2F31">
        <w:t>to comply</w:t>
      </w:r>
      <w:r w:rsidRPr="008B4381">
        <w:t xml:space="preserve"> with its interexchange service provider regulatory obligations</w:t>
      </w:r>
      <w:r w:rsidRPr="008B4381" w:rsidR="00B516A2">
        <w:t xml:space="preserve"> by </w:t>
      </w:r>
      <w:r w:rsidRPr="008B4381" w:rsidR="00C15001">
        <w:t>improving</w:t>
      </w:r>
      <w:r w:rsidRPr="008B4381" w:rsidR="005B6212">
        <w:t xml:space="preserve"> its reporting and operational processes to remedy the identified matters</w:t>
      </w:r>
      <w:r w:rsidRPr="008B4381" w:rsidR="00DC46A8">
        <w:t>.</w:t>
      </w:r>
      <w:r w:rsidRPr="008B4381" w:rsidR="005B6212">
        <w:t xml:space="preserve"> </w:t>
      </w:r>
      <w:r w:rsidR="00796AF5">
        <w:t xml:space="preserve"> </w:t>
      </w:r>
      <w:r w:rsidRPr="008B4381" w:rsidR="00DC46A8">
        <w:t xml:space="preserve">These steps </w:t>
      </w:r>
      <w:r w:rsidRPr="008B4381" w:rsidR="005B6212">
        <w:t>should position it to avoid similar violations, citations, or complaints in the future.</w:t>
      </w:r>
      <w:r w:rsidRPr="008B4381" w:rsidR="00B51F08">
        <w:t xml:space="preserve"> </w:t>
      </w:r>
      <w:r w:rsidR="00796AF5">
        <w:t xml:space="preserve"> </w:t>
      </w:r>
      <w:r w:rsidRPr="008B4381" w:rsidR="00B51F08">
        <w:t>To handle c</w:t>
      </w:r>
      <w:r w:rsidRPr="008B4381" w:rsidR="00880BF3">
        <w:t>o</w:t>
      </w:r>
      <w:r w:rsidRPr="008B4381" w:rsidR="00B51F08">
        <w:t>mpliance matters</w:t>
      </w:r>
      <w:r w:rsidRPr="008B4381" w:rsidR="00880BF3">
        <w:t xml:space="preserve"> efficiently and effectively,</w:t>
      </w:r>
      <w:r w:rsidRPr="008B4381" w:rsidR="00B51F08">
        <w:t xml:space="preserve"> </w:t>
      </w:r>
      <w:r w:rsidRPr="008B4381" w:rsidR="00F5735E">
        <w:t>Fiber states that CCF</w:t>
      </w:r>
      <w:r w:rsidRPr="008B4381" w:rsidR="00733383">
        <w:t xml:space="preserve"> </w:t>
      </w:r>
      <w:r w:rsidRPr="008B4381" w:rsidR="00410AE5">
        <w:t>review</w:t>
      </w:r>
      <w:r w:rsidRPr="008B4381" w:rsidR="0049163C">
        <w:t>s</w:t>
      </w:r>
      <w:r w:rsidRPr="008B4381" w:rsidR="00410AE5">
        <w:t xml:space="preserve"> regulations</w:t>
      </w:r>
      <w:r w:rsidRPr="008B4381" w:rsidR="0006463C">
        <w:t xml:space="preserve"> frequently</w:t>
      </w:r>
      <w:r w:rsidR="00A649AB">
        <w:t>,</w:t>
      </w:r>
      <w:r w:rsidRPr="008B4381" w:rsidR="0006463C">
        <w:t xml:space="preserve"> </w:t>
      </w:r>
      <w:r w:rsidR="00A649AB">
        <w:t xml:space="preserve">documents </w:t>
      </w:r>
      <w:r w:rsidRPr="008B4381" w:rsidR="0006463C">
        <w:t>updates in</w:t>
      </w:r>
      <w:r w:rsidRPr="008B4381" w:rsidR="00410AE5">
        <w:t xml:space="preserve"> its Business Continuity </w:t>
      </w:r>
      <w:r w:rsidRPr="008B4381" w:rsidR="00CF6C1F">
        <w:t>Plan</w:t>
      </w:r>
      <w:r w:rsidR="00A649AB">
        <w:t>,</w:t>
      </w:r>
      <w:r w:rsidRPr="008B4381" w:rsidR="00CF6C1F">
        <w:t xml:space="preserve"> and</w:t>
      </w:r>
      <w:r w:rsidRPr="008B4381" w:rsidR="005C6020">
        <w:t xml:space="preserve"> monitors</w:t>
      </w:r>
      <w:r w:rsidRPr="008B4381" w:rsidR="00A43E2F">
        <w:t xml:space="preserve"> </w:t>
      </w:r>
      <w:r w:rsidRPr="008B4381" w:rsidR="00CF6C1F">
        <w:t xml:space="preserve">a </w:t>
      </w:r>
      <w:r w:rsidRPr="008B4381" w:rsidR="00F10D58">
        <w:t xml:space="preserve">daily </w:t>
      </w:r>
      <w:r w:rsidRPr="008B4381" w:rsidR="00F10D58">
        <w:lastRenderedPageBreak/>
        <w:t>dedicated e-mail inbox</w:t>
      </w:r>
      <w:r w:rsidRPr="008B4381" w:rsidR="00A43E2F">
        <w:t>, so complaints</w:t>
      </w:r>
      <w:r w:rsidRPr="008B4381" w:rsidR="006A1E3B">
        <w:t>, disputes</w:t>
      </w:r>
      <w:r w:rsidR="00843CF5">
        <w:t>,</w:t>
      </w:r>
      <w:r w:rsidRPr="008B4381" w:rsidR="006A1E3B">
        <w:t xml:space="preserve"> and other customer related matters</w:t>
      </w:r>
      <w:r w:rsidRPr="008B4381" w:rsidR="00B317D0">
        <w:t xml:space="preserve"> can be handled </w:t>
      </w:r>
      <w:r w:rsidRPr="008B4381" w:rsidR="00877B52">
        <w:t>appropriately</w:t>
      </w:r>
      <w:r w:rsidRPr="008B4381" w:rsidR="002D7036">
        <w:t>.</w:t>
      </w:r>
      <w:r w:rsidRPr="008B4381" w:rsidR="002D7036">
        <w:rPr>
          <w:rStyle w:val="FootnoteReference"/>
        </w:rPr>
        <w:footnoteReference w:id="36"/>
      </w:r>
    </w:p>
    <w:p w:rsidRPr="008B4381" w:rsidR="002D3CC1" w:rsidP="00ED497D" w:rsidRDefault="00A771AD" w14:paraId="082EA1C8" w14:textId="08653A3B">
      <w:pPr>
        <w:pStyle w:val="Standard"/>
      </w:pPr>
      <w:r w:rsidRPr="008B4381">
        <w:t>We find that Fibe</w:t>
      </w:r>
      <w:r w:rsidRPr="008B4381" w:rsidR="00870427">
        <w:t>r has</w:t>
      </w:r>
      <w:r w:rsidRPr="008B4381">
        <w:t xml:space="preserve"> demonstrated transparency </w:t>
      </w:r>
      <w:r w:rsidRPr="008B4381" w:rsidR="00827B95">
        <w:t xml:space="preserve">in </w:t>
      </w:r>
      <w:r w:rsidR="00A649AB">
        <w:t>CPCN Application</w:t>
      </w:r>
      <w:r w:rsidR="00CC2F31">
        <w:t xml:space="preserve"> and its response to the October 8 Ruling</w:t>
      </w:r>
      <w:r w:rsidRPr="008B4381" w:rsidR="00827B95">
        <w:t xml:space="preserve">. </w:t>
      </w:r>
      <w:r w:rsidR="00796AF5">
        <w:t xml:space="preserve"> </w:t>
      </w:r>
      <w:r w:rsidRPr="008B4381" w:rsidR="00827B95">
        <w:t>T</w:t>
      </w:r>
      <w:r w:rsidRPr="008B4381">
        <w:t xml:space="preserve">he willingness of its </w:t>
      </w:r>
      <w:r w:rsidRPr="008B4381" w:rsidR="00EB627A">
        <w:t xml:space="preserve">indirect </w:t>
      </w:r>
      <w:r w:rsidRPr="008B4381" w:rsidR="000112CF">
        <w:t xml:space="preserve">parent company </w:t>
      </w:r>
      <w:r w:rsidRPr="008B4381" w:rsidR="002E5B79">
        <w:t>CCF</w:t>
      </w:r>
      <w:r w:rsidRPr="008B4381" w:rsidR="000112CF">
        <w:t xml:space="preserve"> to take steps to bring itself into regulatory compliance and remain in compliance </w:t>
      </w:r>
      <w:r w:rsidRPr="008B4381" w:rsidR="00B52B5F">
        <w:t>support</w:t>
      </w:r>
      <w:r w:rsidRPr="008B4381" w:rsidR="008E5BA1">
        <w:t>s</w:t>
      </w:r>
      <w:r w:rsidRPr="008B4381" w:rsidR="00B52B5F">
        <w:t xml:space="preserve"> grant</w:t>
      </w:r>
      <w:r w:rsidRPr="008B4381" w:rsidR="00C06E93">
        <w:t>ing</w:t>
      </w:r>
      <w:r w:rsidRPr="008B4381" w:rsidR="00B52B5F">
        <w:t xml:space="preserve"> of the requested CPCN authority to provide full facilities-based and resold interexchange services in California.</w:t>
      </w:r>
    </w:p>
    <w:p w:rsidRPr="002575C7" w:rsidR="00591632" w:rsidP="002575C7" w:rsidRDefault="002C033C" w14:paraId="4EB63BA1" w14:textId="14930088">
      <w:pPr>
        <w:pStyle w:val="Standard"/>
      </w:pPr>
      <w:r w:rsidRPr="008B4381">
        <w:t xml:space="preserve">For </w:t>
      </w:r>
      <w:r w:rsidRPr="008B4381" w:rsidR="00B52B5F">
        <w:t>this</w:t>
      </w:r>
      <w:r w:rsidRPr="008B4381">
        <w:t xml:space="preserve"> reason, we find that although Fiber cannot meet the certification requirements of D.13-05-035 and D.24-11-</w:t>
      </w:r>
      <w:r w:rsidRPr="008B4381" w:rsidR="00510EE0">
        <w:t>003, it</w:t>
      </w:r>
      <w:r w:rsidRPr="008B4381" w:rsidR="00C15BE1">
        <w:t xml:space="preserve"> is in the </w:t>
      </w:r>
      <w:r w:rsidR="00CC2F31">
        <w:t xml:space="preserve">public </w:t>
      </w:r>
      <w:r w:rsidRPr="008B4381" w:rsidR="00C15BE1">
        <w:t>interest</w:t>
      </w:r>
      <w:r w:rsidR="00C13867">
        <w:t xml:space="preserve"> </w:t>
      </w:r>
      <w:r w:rsidRPr="008B4381" w:rsidR="00C15BE1">
        <w:t xml:space="preserve">to </w:t>
      </w:r>
      <w:r w:rsidRPr="008B4381">
        <w:t>grant the requested interexchange service authority.</w:t>
      </w:r>
    </w:p>
    <w:p w:rsidRPr="008B4381" w:rsidR="00EF1A50" w:rsidP="002575C7" w:rsidRDefault="00EF1A50" w14:paraId="401A650F" w14:textId="77777777">
      <w:pPr>
        <w:pStyle w:val="Heading2"/>
      </w:pPr>
      <w:bookmarkStart w:name="_Toc335049174" w:id="27"/>
      <w:bookmarkStart w:name="_Toc221269616" w:id="28"/>
      <w:r w:rsidRPr="008B4381">
        <w:t>Tariffs</w:t>
      </w:r>
      <w:bookmarkEnd w:id="27"/>
      <w:bookmarkEnd w:id="28"/>
    </w:p>
    <w:p w:rsidRPr="008B4381" w:rsidR="005C52EC" w:rsidP="00D452E4" w:rsidRDefault="005C6020" w14:paraId="7252B385" w14:textId="3DD9C7AC">
      <w:pPr>
        <w:pStyle w:val="Standard"/>
      </w:pPr>
      <w:bookmarkStart w:name="_Hlk183523289" w:id="29"/>
      <w:r w:rsidRPr="008B4381">
        <w:t>Competitive Local Exchange Carriers (</w:t>
      </w:r>
      <w:r w:rsidRPr="008B4381" w:rsidR="00E87C88">
        <w:t>CLECs</w:t>
      </w:r>
      <w:r w:rsidRPr="008B4381">
        <w:t>)</w:t>
      </w:r>
      <w:r w:rsidRPr="008B4381" w:rsidR="00E87C88">
        <w:t xml:space="preserve">, </w:t>
      </w:r>
      <w:r w:rsidRPr="008B4381" w:rsidR="005A32C9">
        <w:t xml:space="preserve">interexchange carriers </w:t>
      </w:r>
      <w:r w:rsidRPr="008B4381" w:rsidR="00452EA8">
        <w:t>(</w:t>
      </w:r>
      <w:r w:rsidRPr="008B4381" w:rsidR="00E87C88">
        <w:t>IECs</w:t>
      </w:r>
      <w:r w:rsidRPr="008B4381" w:rsidR="00452EA8">
        <w:t>)</w:t>
      </w:r>
      <w:r w:rsidRPr="008B4381" w:rsidR="00E87C88">
        <w:t>, and fixed interconnected VoIP providers</w:t>
      </w:r>
      <w:r w:rsidRPr="008B4381" w:rsidR="003D6A45">
        <w:t xml:space="preserve"> requesting</w:t>
      </w:r>
      <w:r w:rsidRPr="008B4381" w:rsidR="00A56223">
        <w:t xml:space="preserve"> detariffed status may be exempt from the requirement to file tariffs provided </w:t>
      </w:r>
      <w:r w:rsidRPr="008B4381" w:rsidR="00E87C88">
        <w:t>they</w:t>
      </w:r>
      <w:r w:rsidRPr="008B4381" w:rsidR="00A56223">
        <w:t xml:space="preserve"> </w:t>
      </w:r>
      <w:r w:rsidRPr="008B4381" w:rsidR="003D6A45">
        <w:t>do not provide basic service</w:t>
      </w:r>
      <w:r w:rsidRPr="008B4381" w:rsidR="005A32C9">
        <w:t>,</w:t>
      </w:r>
      <w:r w:rsidRPr="008B4381" w:rsidR="00A56223">
        <w:t xml:space="preserve"> </w:t>
      </w:r>
      <w:r w:rsidRPr="008B4381" w:rsidR="009F4BF3">
        <w:t>as defined by</w:t>
      </w:r>
      <w:r w:rsidRPr="008B4381" w:rsidR="003D6A45">
        <w:t xml:space="preserve"> D.12-12-038</w:t>
      </w:r>
      <w:r w:rsidRPr="008B4381" w:rsidR="005A32C9">
        <w:t>,</w:t>
      </w:r>
      <w:r w:rsidRPr="008B4381" w:rsidR="003D6A45">
        <w:t xml:space="preserve"> and compl</w:t>
      </w:r>
      <w:r w:rsidRPr="008B4381" w:rsidR="006E094D">
        <w:t>y</w:t>
      </w:r>
      <w:r w:rsidRPr="008B4381" w:rsidR="003D6A45">
        <w:t xml:space="preserve"> </w:t>
      </w:r>
      <w:r w:rsidRPr="008B4381" w:rsidR="00A56223">
        <w:t>with the consumer protection rules identified in D.98</w:t>
      </w:r>
      <w:r w:rsidRPr="008B4381" w:rsidR="00FF6028">
        <w:noBreakHyphen/>
      </w:r>
      <w:r w:rsidRPr="008B4381" w:rsidR="00A56223">
        <w:t>08</w:t>
      </w:r>
      <w:r w:rsidRPr="008B4381" w:rsidR="00FF6028">
        <w:noBreakHyphen/>
      </w:r>
      <w:r w:rsidRPr="008B4381" w:rsidR="00A56223">
        <w:t xml:space="preserve">031. </w:t>
      </w:r>
      <w:bookmarkEnd w:id="29"/>
      <w:r w:rsidR="00796AF5">
        <w:t xml:space="preserve"> </w:t>
      </w:r>
      <w:r w:rsidRPr="008B4381" w:rsidR="00A5799C">
        <w:t xml:space="preserve">Fiber </w:t>
      </w:r>
      <w:r w:rsidRPr="008B4381" w:rsidR="005C52EC">
        <w:t xml:space="preserve">indicated it </w:t>
      </w:r>
      <w:r w:rsidRPr="008B4381" w:rsidR="00A56223">
        <w:t xml:space="preserve">will </w:t>
      </w:r>
      <w:r w:rsidRPr="008B4381" w:rsidR="003357E9">
        <w:t xml:space="preserve">not </w:t>
      </w:r>
      <w:r w:rsidRPr="008B4381" w:rsidR="00A56223">
        <w:t xml:space="preserve">offer </w:t>
      </w:r>
      <w:r w:rsidRPr="008B4381" w:rsidR="00C73413">
        <w:t>services that require a tarif</w:t>
      </w:r>
      <w:r w:rsidRPr="008B4381" w:rsidR="001D0E05">
        <w:t>f or schedule</w:t>
      </w:r>
      <w:r w:rsidR="0051293C">
        <w:t xml:space="preserve">. </w:t>
      </w:r>
      <w:r w:rsidR="00796AF5">
        <w:t xml:space="preserve"> </w:t>
      </w:r>
      <w:r w:rsidR="0051293C">
        <w:t>T</w:t>
      </w:r>
      <w:r w:rsidRPr="008B4381" w:rsidR="00F168FA">
        <w:t>herefore</w:t>
      </w:r>
      <w:r w:rsidR="0051293C">
        <w:t>,</w:t>
      </w:r>
      <w:r w:rsidRPr="008B4381" w:rsidR="00F168FA">
        <w:t xml:space="preserve"> detariffed status is granted</w:t>
      </w:r>
      <w:r w:rsidRPr="008B4381" w:rsidR="00A56223">
        <w:t>.</w:t>
      </w:r>
    </w:p>
    <w:p w:rsidRPr="008B4381" w:rsidR="00C619E9" w:rsidP="00D452E4" w:rsidRDefault="00C619E9" w14:paraId="599E593E" w14:textId="6D5A1592">
      <w:pPr>
        <w:pStyle w:val="Standard"/>
        <w:rPr>
          <w:i/>
          <w:iCs/>
        </w:rPr>
      </w:pPr>
      <w:r w:rsidRPr="008B4381">
        <w:t xml:space="preserve">In the future, if </w:t>
      </w:r>
      <w:r w:rsidRPr="008B4381" w:rsidR="00057D49">
        <w:t xml:space="preserve">Fiber </w:t>
      </w:r>
      <w:r w:rsidRPr="008B4381">
        <w:t xml:space="preserve">decides to offer services that require a tariff or schedule, such as basic service, </w:t>
      </w:r>
      <w:r w:rsidRPr="008B4381" w:rsidR="005D06DE">
        <w:t xml:space="preserve">Fiber </w:t>
      </w:r>
      <w:r w:rsidRPr="008B4381">
        <w:t xml:space="preserve">must submit proposed tariffs and/or user guides to the Commission’s Communications Division </w:t>
      </w:r>
      <w:r w:rsidRPr="008B4381" w:rsidR="00F41B4A">
        <w:t>by</w:t>
      </w:r>
      <w:r w:rsidRPr="008B4381">
        <w:t xml:space="preserve"> Tier 2 Advice Letter using the General Order </w:t>
      </w:r>
      <w:r w:rsidR="0047624B">
        <w:t>(GO) </w:t>
      </w:r>
      <w:r w:rsidRPr="008B4381">
        <w:t>96</w:t>
      </w:r>
      <w:r w:rsidR="0047624B">
        <w:noBreakHyphen/>
      </w:r>
      <w:r w:rsidRPr="008B4381">
        <w:t>B advice letter process at least 30 days before initiation of service.</w:t>
      </w:r>
      <w:r w:rsidRPr="008B4381" w:rsidR="008A3E0F">
        <w:rPr>
          <w:rStyle w:val="FootnoteReference"/>
        </w:rPr>
        <w:footnoteReference w:id="37"/>
      </w:r>
    </w:p>
    <w:p w:rsidRPr="008B4381" w:rsidR="001C16FA" w:rsidP="002575C7" w:rsidRDefault="001C16FA" w14:paraId="14E468F1" w14:textId="5F03FED3">
      <w:pPr>
        <w:pStyle w:val="Heading2"/>
      </w:pPr>
      <w:bookmarkStart w:name="_Toc335049175" w:id="30"/>
      <w:bookmarkStart w:name="_Toc221269617" w:id="31"/>
      <w:r w:rsidRPr="008B4381">
        <w:lastRenderedPageBreak/>
        <w:t>Service Territory</w:t>
      </w:r>
      <w:bookmarkEnd w:id="30"/>
      <w:r w:rsidRPr="008B4381" w:rsidR="0014772B">
        <w:t xml:space="preserve"> and Map Requirement</w:t>
      </w:r>
      <w:r w:rsidRPr="008B4381" w:rsidR="00003824">
        <w:t>s</w:t>
      </w:r>
      <w:bookmarkEnd w:id="31"/>
    </w:p>
    <w:p w:rsidRPr="008B4381" w:rsidR="003B34A1" w:rsidP="00D452E4" w:rsidRDefault="0065191B" w14:paraId="13D250B8" w14:textId="62D1D80F">
      <w:pPr>
        <w:pStyle w:val="Standard"/>
      </w:pPr>
      <w:r w:rsidRPr="008B4381">
        <w:t>To be granted a CPCN for authority to provide</w:t>
      </w:r>
      <w:r w:rsidRPr="008B4381" w:rsidR="00291604">
        <w:t xml:space="preserve"> </w:t>
      </w:r>
      <w:r w:rsidRPr="008B4381" w:rsidR="00F93404">
        <w:t>competitive local exchange service, a</w:t>
      </w:r>
      <w:r w:rsidRPr="008B4381" w:rsidR="00A02D79">
        <w:t xml:space="preserve"> CLEC</w:t>
      </w:r>
      <w:r w:rsidRPr="008B4381" w:rsidR="00F93404">
        <w:t xml:space="preserve"> shall file a service territory map with the Commission that details the area in which the CLEC is authorized to provide service.</w:t>
      </w:r>
      <w:r w:rsidRPr="008B4381" w:rsidR="00F93404">
        <w:rPr>
          <w:rStyle w:val="FootnoteReference"/>
        </w:rPr>
        <w:footnoteReference w:id="38"/>
      </w:r>
      <w:r w:rsidRPr="008B4381" w:rsidR="00F93404">
        <w:t xml:space="preserve"> </w:t>
      </w:r>
      <w:r w:rsidR="00AF2CFB">
        <w:t xml:space="preserve"> </w:t>
      </w:r>
      <w:r w:rsidRPr="008B4381" w:rsidR="00F93404">
        <w:t>CL</w:t>
      </w:r>
      <w:r w:rsidRPr="008B4381" w:rsidR="00926759">
        <w:t>E</w:t>
      </w:r>
      <w:r w:rsidRPr="008B4381" w:rsidR="00F93404">
        <w:t>Cs shall be required to serve customers requesting service within their designated service territory on a nondiscriminatory basis, but shall not be required to have the same service territory as LEC service territories.</w:t>
      </w:r>
      <w:r w:rsidRPr="008B4381" w:rsidR="00F93404">
        <w:rPr>
          <w:rStyle w:val="FootnoteReference"/>
        </w:rPr>
        <w:footnoteReference w:id="39"/>
      </w:r>
    </w:p>
    <w:p w:rsidRPr="008B4381" w:rsidR="00291604" w:rsidP="00C3117A" w:rsidRDefault="00C60688" w14:paraId="6ADD4F44" w14:textId="5C250BC8">
      <w:pPr>
        <w:pStyle w:val="Standard"/>
      </w:pPr>
      <w:r w:rsidRPr="008B4381">
        <w:t xml:space="preserve">Fiber proposes to provide competitive local exchange services in the service territories of all the </w:t>
      </w:r>
      <w:r w:rsidR="0051293C">
        <w:t>u</w:t>
      </w:r>
      <w:r w:rsidRPr="008B4381">
        <w:t xml:space="preserve">niform </w:t>
      </w:r>
      <w:r w:rsidR="0051293C">
        <w:t>r</w:t>
      </w:r>
      <w:r w:rsidRPr="008B4381">
        <w:t xml:space="preserve">egulatory </w:t>
      </w:r>
      <w:r w:rsidR="0051293C">
        <w:t>f</w:t>
      </w:r>
      <w:r w:rsidRPr="008B4381">
        <w:t xml:space="preserve">ramework </w:t>
      </w:r>
      <w:r w:rsidRPr="008B4381" w:rsidR="00C3117A">
        <w:t>Incumbent Local Exchange Carriers (</w:t>
      </w:r>
      <w:r w:rsidRPr="008B4381">
        <w:t>ILECs</w:t>
      </w:r>
      <w:r w:rsidRPr="008B4381" w:rsidR="00C3117A">
        <w:t>)</w:t>
      </w:r>
      <w:r w:rsidRPr="008B4381">
        <w:t xml:space="preserve"> in the state. </w:t>
      </w:r>
      <w:r w:rsidR="00AF2CFB">
        <w:t xml:space="preserve"> </w:t>
      </w:r>
      <w:r w:rsidRPr="008B4381">
        <w:t xml:space="preserve">These are: </w:t>
      </w:r>
      <w:r w:rsidR="00AF2CFB">
        <w:t xml:space="preserve"> </w:t>
      </w:r>
      <w:r w:rsidRPr="008B4381">
        <w:t>Pacific Bell Telephone Company dba AT&amp;T California (AT&amp;T California), Frontier California, Inc. (Frontier California), Frontier Communications of the Southwest, Inc. (Frontier Southwest), Citizens Telecommunications Company of CA, Inc. d</w:t>
      </w:r>
      <w:r w:rsidR="0051293C">
        <w:t>/</w:t>
      </w:r>
      <w:r w:rsidRPr="008B4381">
        <w:t>b</w:t>
      </w:r>
      <w:r w:rsidR="0051293C">
        <w:t>/</w:t>
      </w:r>
      <w:r w:rsidRPr="008B4381">
        <w:t>a Frontier Communications of California (Frontier Communications), and Consolidated Communications of CA Company (Consolidated Communications).</w:t>
      </w:r>
    </w:p>
    <w:p w:rsidRPr="008B4381" w:rsidR="00065E88" w:rsidP="00D452E4" w:rsidRDefault="00C933E2" w14:paraId="2932A348" w14:textId="1441DCAA">
      <w:pPr>
        <w:pStyle w:val="Standard"/>
      </w:pPr>
      <w:r w:rsidRPr="008B4381">
        <w:t>When proposing full facilities-based construction activities, utilities must provide a map showing the location or route of the proposed construction or extension, and its relation to other public utilities, corporations, persons, or entities with which the same is likely to compete.</w:t>
      </w:r>
      <w:r w:rsidRPr="008B4381" w:rsidR="00713F28">
        <w:rPr>
          <w:rStyle w:val="FootnoteReference"/>
        </w:rPr>
        <w:footnoteReference w:id="40"/>
      </w:r>
      <w:r w:rsidRPr="008B4381">
        <w:t xml:space="preserve"> </w:t>
      </w:r>
      <w:r w:rsidR="00AF2CFB">
        <w:t xml:space="preserve"> </w:t>
      </w:r>
      <w:r w:rsidRPr="008B4381" w:rsidR="002C42E9">
        <w:t xml:space="preserve">Fiber </w:t>
      </w:r>
      <w:r w:rsidRPr="008B4381" w:rsidR="00065E88">
        <w:t xml:space="preserve">states that </w:t>
      </w:r>
      <w:r w:rsidR="008D1E34">
        <w:t xml:space="preserve">it </w:t>
      </w:r>
      <w:r w:rsidRPr="008B4381" w:rsidR="00065E88">
        <w:t>will not be constructing any facilities, other than equipment to be installed in existing buildings or structures, for the purpose of providing interexchange or local</w:t>
      </w:r>
    </w:p>
    <w:p w:rsidRPr="008B4381" w:rsidR="00C933E2" w:rsidP="00065E88" w:rsidRDefault="00065E88" w14:paraId="7D45D809" w14:textId="3DBB138A">
      <w:pPr>
        <w:pStyle w:val="standard0"/>
        <w:ind w:firstLine="0"/>
        <w:rPr>
          <w:rFonts w:ascii="Book Antiqua" w:hAnsi="Book Antiqua"/>
        </w:rPr>
      </w:pPr>
      <w:r w:rsidRPr="008B4381">
        <w:rPr>
          <w:rFonts w:ascii="Book Antiqua" w:hAnsi="Book Antiqua"/>
        </w:rPr>
        <w:t>exchange services</w:t>
      </w:r>
      <w:r w:rsidR="008D1E34">
        <w:rPr>
          <w:rFonts w:ascii="Book Antiqua" w:hAnsi="Book Antiqua"/>
          <w:b/>
          <w:bCs/>
        </w:rPr>
        <w:t>.</w:t>
      </w:r>
      <w:r w:rsidRPr="008B4381" w:rsidR="008D1E34">
        <w:rPr>
          <w:rStyle w:val="FootnoteReference"/>
        </w:rPr>
        <w:footnoteReference w:id="41"/>
      </w:r>
      <w:r w:rsidRPr="008B4381" w:rsidR="001D59DA">
        <w:rPr>
          <w:rFonts w:ascii="Book Antiqua" w:hAnsi="Book Antiqua"/>
        </w:rPr>
        <w:t xml:space="preserve"> </w:t>
      </w:r>
      <w:r w:rsidR="00AF2CFB">
        <w:rPr>
          <w:rFonts w:ascii="Book Antiqua" w:hAnsi="Book Antiqua"/>
        </w:rPr>
        <w:t xml:space="preserve"> </w:t>
      </w:r>
      <w:r w:rsidR="008D1E34">
        <w:rPr>
          <w:rFonts w:ascii="Book Antiqua" w:hAnsi="Book Antiqua"/>
        </w:rPr>
        <w:t>T</w:t>
      </w:r>
      <w:r w:rsidRPr="008B4381" w:rsidR="001D59DA">
        <w:rPr>
          <w:rFonts w:ascii="Book Antiqua" w:hAnsi="Book Antiqua"/>
        </w:rPr>
        <w:t>herefore</w:t>
      </w:r>
      <w:r w:rsidR="008D1E34">
        <w:rPr>
          <w:rFonts w:ascii="Book Antiqua" w:hAnsi="Book Antiqua"/>
        </w:rPr>
        <w:t>,</w:t>
      </w:r>
      <w:r w:rsidRPr="008B4381" w:rsidR="001D59DA">
        <w:rPr>
          <w:rFonts w:ascii="Book Antiqua" w:hAnsi="Book Antiqua"/>
        </w:rPr>
        <w:t xml:space="preserve"> no maps </w:t>
      </w:r>
      <w:r w:rsidR="008D1E34">
        <w:rPr>
          <w:rFonts w:ascii="Book Antiqua" w:hAnsi="Book Antiqua"/>
        </w:rPr>
        <w:t>are</w:t>
      </w:r>
      <w:r w:rsidRPr="008B4381" w:rsidR="001D59DA">
        <w:rPr>
          <w:rFonts w:ascii="Book Antiqua" w:hAnsi="Book Antiqua"/>
        </w:rPr>
        <w:t xml:space="preserve"> </w:t>
      </w:r>
      <w:r w:rsidRPr="008B4381">
        <w:rPr>
          <w:rFonts w:ascii="Book Antiqua" w:hAnsi="Book Antiqua"/>
        </w:rPr>
        <w:t>required</w:t>
      </w:r>
      <w:r w:rsidRPr="008B4381" w:rsidR="001C16FA">
        <w:rPr>
          <w:rFonts w:ascii="Book Antiqua" w:hAnsi="Book Antiqua"/>
        </w:rPr>
        <w:t>.</w:t>
      </w:r>
    </w:p>
    <w:p w:rsidRPr="008B4381" w:rsidR="00FB7E02" w:rsidP="006A275D" w:rsidRDefault="0006375B" w14:paraId="5DFB5009" w14:textId="2B2CE43D">
      <w:pPr>
        <w:pStyle w:val="Heading2"/>
        <w:rPr>
          <w:rFonts w:ascii="Book Antiqua" w:hAnsi="Book Antiqua"/>
          <w:b w:val="0"/>
          <w:i/>
        </w:rPr>
      </w:pPr>
      <w:bookmarkStart w:name="_Toc335049176" w:id="32"/>
      <w:bookmarkStart w:name="_Toc221269618" w:id="33"/>
      <w:r w:rsidRPr="008B4381">
        <w:lastRenderedPageBreak/>
        <w:t>Rule</w:t>
      </w:r>
      <w:r w:rsidRPr="008B4381" w:rsidR="00011541">
        <w:t> </w:t>
      </w:r>
      <w:r w:rsidRPr="008B4381">
        <w:t>3.1(i) Statement</w:t>
      </w:r>
      <w:bookmarkEnd w:id="32"/>
      <w:bookmarkEnd w:id="33"/>
    </w:p>
    <w:p w:rsidRPr="008B4381" w:rsidR="00FB7E02" w:rsidP="00D452E4" w:rsidRDefault="00FB7E02" w14:paraId="1399E7E4" w14:textId="4CE96E4C">
      <w:pPr>
        <w:pStyle w:val="Standard"/>
      </w:pPr>
      <w:r w:rsidRPr="008B4381">
        <w:t>Rule</w:t>
      </w:r>
      <w:r w:rsidRPr="008B4381" w:rsidR="00011541">
        <w:t> </w:t>
      </w:r>
      <w:r w:rsidRPr="008B4381">
        <w:t xml:space="preserve">3.1(i) </w:t>
      </w:r>
      <w:r w:rsidR="008D1E34">
        <w:t>requires</w:t>
      </w:r>
      <w:r w:rsidRPr="008B4381">
        <w:t xml:space="preserve"> that a utility filing an application under Pub.</w:t>
      </w:r>
      <w:r w:rsidR="00A500C1">
        <w:t xml:space="preserve"> </w:t>
      </w:r>
      <w:r w:rsidRPr="008B4381">
        <w:t>Util. Code</w:t>
      </w:r>
      <w:r w:rsidR="00A500C1">
        <w:t xml:space="preserve"> </w:t>
      </w:r>
      <w:r w:rsidRPr="008B4381" w:rsidR="0080384F">
        <w:t>S</w:t>
      </w:r>
      <w:r w:rsidRPr="008B4381" w:rsidR="002501AA">
        <w:t>ection</w:t>
      </w:r>
      <w:r w:rsidRPr="008B4381" w:rsidR="00DE6AF6">
        <w:t> </w:t>
      </w:r>
      <w:r w:rsidRPr="008B4381">
        <w:t>1001 provide</w:t>
      </w:r>
      <w:r w:rsidR="00A649AB">
        <w:t>s</w:t>
      </w:r>
      <w:r w:rsidRPr="008B4381">
        <w:t xml:space="preserve"> a statement regarding </w:t>
      </w:r>
      <w:r w:rsidRPr="008B4381" w:rsidR="0080384F">
        <w:t>GO</w:t>
      </w:r>
      <w:r w:rsidR="0047624B">
        <w:t> </w:t>
      </w:r>
      <w:r w:rsidRPr="008B4381">
        <w:t>104</w:t>
      </w:r>
      <w:r w:rsidR="003E080A">
        <w:noBreakHyphen/>
      </w:r>
      <w:r w:rsidRPr="008B4381">
        <w:t>A</w:t>
      </w:r>
      <w:r w:rsidRPr="008B4381" w:rsidR="0006375B">
        <w:t>, Section</w:t>
      </w:r>
      <w:r w:rsidRPr="008B4381" w:rsidR="00011541">
        <w:t> </w:t>
      </w:r>
      <w:r w:rsidRPr="008B4381" w:rsidR="0006375B">
        <w:t>2</w:t>
      </w:r>
      <w:r w:rsidRPr="008B4381">
        <w:t xml:space="preserve">. </w:t>
      </w:r>
      <w:r w:rsidR="00AF2CFB">
        <w:t xml:space="preserve"> </w:t>
      </w:r>
      <w:r w:rsidRPr="008B4381" w:rsidR="001300A0">
        <w:rPr>
          <w:bCs/>
        </w:rPr>
        <w:t>Fiber</w:t>
      </w:r>
      <w:r w:rsidRPr="008B4381" w:rsidR="001300A0">
        <w:t xml:space="preserve"> </w:t>
      </w:r>
      <w:r w:rsidRPr="008B4381">
        <w:t>states that it is not aware of any reportable matters pursuant to G</w:t>
      </w:r>
      <w:r w:rsidRPr="008B4381" w:rsidR="0080384F">
        <w:t>O</w:t>
      </w:r>
      <w:r w:rsidRPr="008B4381" w:rsidR="00011541">
        <w:t> </w:t>
      </w:r>
      <w:r w:rsidRPr="008B4381">
        <w:t>104</w:t>
      </w:r>
      <w:r w:rsidR="003E080A">
        <w:noBreakHyphen/>
      </w:r>
      <w:r w:rsidRPr="008B4381">
        <w:t>A, Section</w:t>
      </w:r>
      <w:r w:rsidRPr="008B4381" w:rsidR="00011541">
        <w:t> </w:t>
      </w:r>
      <w:r w:rsidRPr="008B4381">
        <w:t xml:space="preserve">2. </w:t>
      </w:r>
      <w:r w:rsidRPr="008B4381" w:rsidR="001300A0">
        <w:rPr>
          <w:bCs/>
        </w:rPr>
        <w:t>Fiber</w:t>
      </w:r>
      <w:r w:rsidRPr="008B4381">
        <w:t>, therefore, has nothing to report under this rule.</w:t>
      </w:r>
      <w:r w:rsidRPr="008B4381" w:rsidR="00B25D85">
        <w:t xml:space="preserve"> </w:t>
      </w:r>
      <w:r w:rsidRPr="008B4381" w:rsidR="00D2479F">
        <w:t>G</w:t>
      </w:r>
      <w:r w:rsidRPr="008B4381">
        <w:t xml:space="preserve">oing forward, though, </w:t>
      </w:r>
      <w:r w:rsidRPr="008B4381" w:rsidR="001300A0">
        <w:rPr>
          <w:bCs/>
        </w:rPr>
        <w:t xml:space="preserve">Fiber </w:t>
      </w:r>
      <w:r w:rsidRPr="008B4381">
        <w:t>must file all reports required of a public utility under Commission jurisdiction.</w:t>
      </w:r>
    </w:p>
    <w:p w:rsidRPr="008B4381" w:rsidR="003032F0" w:rsidP="002575C7" w:rsidRDefault="00A94870" w14:paraId="4AC75D06" w14:textId="743CC93B">
      <w:pPr>
        <w:pStyle w:val="Heading2"/>
      </w:pPr>
      <w:bookmarkStart w:name="_Toc335049177" w:id="34"/>
      <w:bookmarkStart w:name="_Toc221269619" w:id="35"/>
      <w:r w:rsidRPr="008B4381">
        <w:t>Expected Customer Base</w:t>
      </w:r>
      <w:bookmarkEnd w:id="34"/>
      <w:bookmarkEnd w:id="35"/>
    </w:p>
    <w:p w:rsidRPr="008B4381" w:rsidR="005A7C38" w:rsidP="00D452E4" w:rsidRDefault="009327F1" w14:paraId="5045DB09" w14:textId="3239394B">
      <w:pPr>
        <w:pStyle w:val="Standard"/>
        <w:rPr>
          <w:bCs/>
        </w:rPr>
      </w:pPr>
      <w:r w:rsidRPr="008B4381">
        <w:rPr>
          <w:bCs/>
          <w:szCs w:val="26"/>
        </w:rPr>
        <w:t>Fiber</w:t>
      </w:r>
      <w:r w:rsidRPr="008B4381">
        <w:rPr>
          <w:bCs/>
        </w:rPr>
        <w:t xml:space="preserve"> </w:t>
      </w:r>
      <w:r w:rsidRPr="008B4381" w:rsidR="00C45D39">
        <w:rPr>
          <w:bCs/>
        </w:rPr>
        <w:t>provided its estimated customer base for the first and fifth</w:t>
      </w:r>
      <w:r w:rsidRPr="008B4381" w:rsidR="0080384F">
        <w:rPr>
          <w:bCs/>
        </w:rPr>
        <w:t> </w:t>
      </w:r>
      <w:r w:rsidRPr="008B4381" w:rsidR="00C45D39">
        <w:rPr>
          <w:bCs/>
        </w:rPr>
        <w:t>years of operation i</w:t>
      </w:r>
      <w:r w:rsidRPr="008B4381" w:rsidR="00A94870">
        <w:rPr>
          <w:bCs/>
        </w:rPr>
        <w:t xml:space="preserve">n </w:t>
      </w:r>
      <w:r w:rsidRPr="008B4381" w:rsidR="006D3B3F">
        <w:rPr>
          <w:bCs/>
        </w:rPr>
        <w:t>Appendix J</w:t>
      </w:r>
      <w:r w:rsidRPr="008B4381" w:rsidR="001149EF">
        <w:rPr>
          <w:bCs/>
        </w:rPr>
        <w:t xml:space="preserve"> </w:t>
      </w:r>
      <w:r w:rsidR="00A649AB">
        <w:rPr>
          <w:bCs/>
        </w:rPr>
        <w:t>to the CPCN Application</w:t>
      </w:r>
      <w:r w:rsidRPr="008B4381" w:rsidR="00B25D85">
        <w:rPr>
          <w:bCs/>
        </w:rPr>
        <w:t xml:space="preserve">. </w:t>
      </w:r>
      <w:r w:rsidR="00AF2CFB">
        <w:rPr>
          <w:bCs/>
        </w:rPr>
        <w:t xml:space="preserve"> </w:t>
      </w:r>
      <w:r w:rsidRPr="008B4381" w:rsidR="00C448AA">
        <w:rPr>
          <w:bCs/>
        </w:rPr>
        <w:t xml:space="preserve">Therefore, </w:t>
      </w:r>
      <w:r w:rsidRPr="008B4381" w:rsidR="006D3B3F">
        <w:rPr>
          <w:bCs/>
          <w:szCs w:val="26"/>
        </w:rPr>
        <w:t>Fiber</w:t>
      </w:r>
      <w:r w:rsidRPr="008B4381" w:rsidR="006D3B3F">
        <w:rPr>
          <w:bCs/>
        </w:rPr>
        <w:t xml:space="preserve"> </w:t>
      </w:r>
      <w:r w:rsidRPr="008B4381" w:rsidR="00C448AA">
        <w:rPr>
          <w:bCs/>
        </w:rPr>
        <w:t>has complied with this requirement</w:t>
      </w:r>
      <w:r w:rsidRPr="008B4381" w:rsidR="00C45D39">
        <w:rPr>
          <w:bCs/>
        </w:rPr>
        <w:t>.</w:t>
      </w:r>
    </w:p>
    <w:p w:rsidRPr="008B4381" w:rsidR="00D009B5" w:rsidP="002575C7" w:rsidRDefault="00D009B5" w14:paraId="446FEB4B" w14:textId="77777777">
      <w:pPr>
        <w:pStyle w:val="Heading2"/>
      </w:pPr>
      <w:bookmarkStart w:name="_Toc221269620" w:id="36"/>
      <w:bookmarkStart w:name="_Toc335049180" w:id="37"/>
      <w:r w:rsidRPr="008B4381">
        <w:t>Safety Considerations</w:t>
      </w:r>
      <w:bookmarkEnd w:id="36"/>
    </w:p>
    <w:p w:rsidR="00AF2CFB" w:rsidP="006C28FC" w:rsidRDefault="00D009B5" w14:paraId="4E8684A9" w14:textId="737A6687">
      <w:pPr>
        <w:pStyle w:val="Standard"/>
      </w:pPr>
      <w:r w:rsidRPr="008B4381">
        <w:t xml:space="preserve">With the adoption of the </w:t>
      </w:r>
      <w:r w:rsidRPr="008B4381">
        <w:rPr>
          <w:i/>
        </w:rPr>
        <w:t>Safety</w:t>
      </w:r>
      <w:r w:rsidRPr="008B4381" w:rsidR="00661D38">
        <w:rPr>
          <w:i/>
        </w:rPr>
        <w:t> </w:t>
      </w:r>
      <w:r w:rsidRPr="008B4381">
        <w:rPr>
          <w:i/>
        </w:rPr>
        <w:t>Policy Statement of the California Pub</w:t>
      </w:r>
      <w:r w:rsidRPr="008B4381" w:rsidR="00661D38">
        <w:rPr>
          <w:i/>
        </w:rPr>
        <w:t>. Util.</w:t>
      </w:r>
      <w:r w:rsidRPr="008B4381">
        <w:rPr>
          <w:i/>
        </w:rPr>
        <w:t xml:space="preserve"> Commission</w:t>
      </w:r>
      <w:r w:rsidRPr="008B4381">
        <w:t xml:space="preserve"> on July</w:t>
      </w:r>
      <w:r w:rsidRPr="008B4381" w:rsidR="00661D38">
        <w:t> </w:t>
      </w:r>
      <w:r w:rsidRPr="008B4381">
        <w:t>10,</w:t>
      </w:r>
      <w:r w:rsidRPr="008B4381" w:rsidR="00661D38">
        <w:t> </w:t>
      </w:r>
      <w:r w:rsidRPr="008B4381">
        <w:t xml:space="preserve">2014, the Commission has, among other things, heightened its focus on the potential safety implications of every proceeding. </w:t>
      </w:r>
      <w:r w:rsidRPr="008B4381" w:rsidR="004D14BB">
        <w:t>The Commission</w:t>
      </w:r>
      <w:r w:rsidRPr="008B4381">
        <w:t xml:space="preserve"> considered the potential safety implications here</w:t>
      </w:r>
      <w:r w:rsidRPr="008B4381" w:rsidR="004D14BB">
        <w:t xml:space="preserve"> and </w:t>
      </w:r>
      <w:r w:rsidRPr="008B4381" w:rsidR="005C41B8">
        <w:t>is</w:t>
      </w:r>
      <w:r w:rsidRPr="008B4381">
        <w:t xml:space="preserve"> satisfied that </w:t>
      </w:r>
      <w:r w:rsidRPr="008B4381" w:rsidR="00827CFB">
        <w:rPr>
          <w:szCs w:val="26"/>
        </w:rPr>
        <w:t>Fiber</w:t>
      </w:r>
      <w:r w:rsidRPr="008B4381" w:rsidDel="001C1206" w:rsidR="00827CFB">
        <w:t xml:space="preserve"> </w:t>
      </w:r>
      <w:r w:rsidRPr="008B4381">
        <w:t xml:space="preserve">will meet the Commission’s minimum safety goals and expectations of </w:t>
      </w:r>
      <w:r w:rsidRPr="008B4381">
        <w:rPr>
          <w:szCs w:val="26"/>
        </w:rPr>
        <w:t>CLECs</w:t>
      </w:r>
      <w:r w:rsidRPr="008B4381" w:rsidR="0083150F">
        <w:rPr>
          <w:szCs w:val="26"/>
        </w:rPr>
        <w:t xml:space="preserve"> and </w:t>
      </w:r>
      <w:r w:rsidR="008D1E34">
        <w:rPr>
          <w:szCs w:val="26"/>
        </w:rPr>
        <w:t>i</w:t>
      </w:r>
      <w:r w:rsidRPr="008B4381" w:rsidR="00742B4F">
        <w:rPr>
          <w:szCs w:val="26"/>
        </w:rPr>
        <w:t>nterexchange carriers</w:t>
      </w:r>
      <w:r w:rsidRPr="008B4381" w:rsidR="0050179E">
        <w:t xml:space="preserve"> because:</w:t>
      </w:r>
    </w:p>
    <w:p w:rsidR="00AF2CFB" w:rsidP="00AF2CFB" w:rsidRDefault="00BD1740" w14:paraId="186B6D2D" w14:textId="6E9CA0DC">
      <w:pPr>
        <w:pStyle w:val="Standard"/>
        <w:numPr>
          <w:ilvl w:val="0"/>
          <w:numId w:val="25"/>
        </w:numPr>
        <w:spacing w:after="120" w:line="240" w:lineRule="auto"/>
        <w:ind w:left="1080" w:right="1440"/>
      </w:pPr>
      <w:r w:rsidRPr="008B4381">
        <w:rPr>
          <w:szCs w:val="26"/>
        </w:rPr>
        <w:t xml:space="preserve">Fiber </w:t>
      </w:r>
      <w:r w:rsidRPr="008B4381" w:rsidR="00D009B5">
        <w:t xml:space="preserve">has taken steps to meet the financial requirements as set forth in this decision for a </w:t>
      </w:r>
      <w:r w:rsidRPr="008B4381" w:rsidR="00D009B5">
        <w:rPr>
          <w:szCs w:val="26"/>
        </w:rPr>
        <w:t xml:space="preserve">facilities-based </w:t>
      </w:r>
      <w:r w:rsidRPr="008B4381" w:rsidR="003C65B5">
        <w:rPr>
          <w:szCs w:val="26"/>
        </w:rPr>
        <w:t>CLEC</w:t>
      </w:r>
      <w:r w:rsidRPr="008B4381" w:rsidR="00742B4F">
        <w:rPr>
          <w:szCs w:val="26"/>
        </w:rPr>
        <w:t>s</w:t>
      </w:r>
      <w:r w:rsidRPr="008B4381" w:rsidR="0083150F">
        <w:rPr>
          <w:szCs w:val="26"/>
        </w:rPr>
        <w:t xml:space="preserve"> and </w:t>
      </w:r>
      <w:r w:rsidRPr="008B4381" w:rsidR="00742B4F">
        <w:rPr>
          <w:szCs w:val="26"/>
        </w:rPr>
        <w:t>interexchange carriers</w:t>
      </w:r>
      <w:r w:rsidR="00AF2CFB">
        <w:t xml:space="preserve">; </w:t>
      </w:r>
      <w:r w:rsidRPr="008B4381" w:rsidR="00D009B5">
        <w:t>and</w:t>
      </w:r>
    </w:p>
    <w:p w:rsidRPr="008B4381" w:rsidR="004221EA" w:rsidP="00AF2CFB" w:rsidRDefault="00BD1740" w14:paraId="70BEA9B2" w14:textId="52CE10BE">
      <w:pPr>
        <w:pStyle w:val="Standard"/>
        <w:numPr>
          <w:ilvl w:val="0"/>
          <w:numId w:val="25"/>
        </w:numPr>
        <w:spacing w:after="120" w:line="240" w:lineRule="auto"/>
        <w:ind w:left="1080" w:right="1440"/>
      </w:pPr>
      <w:r w:rsidRPr="008B4381">
        <w:rPr>
          <w:szCs w:val="26"/>
        </w:rPr>
        <w:t>Fiber</w:t>
      </w:r>
      <w:r w:rsidRPr="008B4381">
        <w:t xml:space="preserve"> </w:t>
      </w:r>
      <w:r w:rsidRPr="008B4381" w:rsidR="00D009B5">
        <w:t>is a public utility that is required pursuant to Pub.</w:t>
      </w:r>
      <w:r w:rsidRPr="008B4381" w:rsidR="00661D38">
        <w:t> </w:t>
      </w:r>
      <w:r w:rsidRPr="008B4381" w:rsidR="00D009B5">
        <w:t>Util. Code</w:t>
      </w:r>
      <w:r w:rsidRPr="008B4381" w:rsidR="00661D38">
        <w:t> S</w:t>
      </w:r>
      <w:r w:rsidRPr="008B4381" w:rsidR="002501AA">
        <w:t>ection</w:t>
      </w:r>
      <w:r w:rsidRPr="008B4381" w:rsidR="00661D38">
        <w:t> </w:t>
      </w:r>
      <w:r w:rsidRPr="008B4381" w:rsidR="00D009B5">
        <w:t>451 to “… furnish and maintain such adequate, efficient, just and reasonable service, instrumentalities, equipment, and facilities, including telephone facilities …  as are necessary to promote the safety, health, comfort, and convenience of its patrons, employees, and the public.”</w:t>
      </w:r>
    </w:p>
    <w:p w:rsidRPr="008B4381" w:rsidR="000D71F2" w:rsidP="004221EA" w:rsidRDefault="00620360" w14:paraId="52E592E4" w14:textId="40892546">
      <w:pPr>
        <w:pStyle w:val="Heading1"/>
        <w:ind w:right="1440"/>
      </w:pPr>
      <w:bookmarkStart w:name="_Toc221269621" w:id="38"/>
      <w:r w:rsidRPr="008B4381">
        <w:lastRenderedPageBreak/>
        <w:t xml:space="preserve">Pro-forma Transfer of </w:t>
      </w:r>
      <w:r w:rsidRPr="008B4381" w:rsidR="007224AD">
        <w:t xml:space="preserve">Fiber </w:t>
      </w:r>
      <w:r w:rsidRPr="008B4381">
        <w:t>Assets</w:t>
      </w:r>
      <w:r w:rsidRPr="008B4381" w:rsidR="007224AD">
        <w:t xml:space="preserve"> </w:t>
      </w:r>
      <w:r w:rsidRPr="008B4381" w:rsidR="00151159">
        <w:t>From CCF to Fiber</w:t>
      </w:r>
      <w:bookmarkEnd w:id="38"/>
    </w:p>
    <w:p w:rsidRPr="008B4381" w:rsidR="0076398C" w:rsidP="0076398C" w:rsidRDefault="00E537BA" w14:paraId="340A476A" w14:textId="260DB3A3">
      <w:pPr>
        <w:pStyle w:val="Standard"/>
      </w:pPr>
      <w:r w:rsidRPr="008B4381">
        <w:t>The Commission has</w:t>
      </w:r>
      <w:r w:rsidRPr="008B4381" w:rsidR="002949D9">
        <w:t xml:space="preserve"> established that it is in the public interest to grant </w:t>
      </w:r>
      <w:r w:rsidRPr="008B4381" w:rsidR="00782E24">
        <w:t>Fiber a CPCN to operate in California</w:t>
      </w:r>
      <w:r w:rsidRPr="008B4381" w:rsidR="00C52FFE">
        <w:t xml:space="preserve">. </w:t>
      </w:r>
      <w:r w:rsidR="00AF2CFB">
        <w:t xml:space="preserve"> </w:t>
      </w:r>
      <w:r w:rsidRPr="008B4381" w:rsidR="002A54C6">
        <w:t xml:space="preserve">Next, the Commission </w:t>
      </w:r>
      <w:r w:rsidRPr="008B4381" w:rsidR="00E12605">
        <w:t>will</w:t>
      </w:r>
      <w:r w:rsidRPr="008B4381" w:rsidR="00C52FFE">
        <w:t xml:space="preserve"> consider the issues related to the </w:t>
      </w:r>
      <w:r w:rsidRPr="008B4381" w:rsidR="00E12605">
        <w:t>Asset Transfer</w:t>
      </w:r>
      <w:r w:rsidRPr="008B4381" w:rsidR="00B47D1F">
        <w:t xml:space="preserve">. </w:t>
      </w:r>
      <w:r w:rsidR="00AF2CFB">
        <w:t xml:space="preserve"> </w:t>
      </w:r>
      <w:r w:rsidRPr="008B4381" w:rsidR="00B47D1F">
        <w:t>Per</w:t>
      </w:r>
      <w:r w:rsidRPr="008B4381" w:rsidR="0076398C">
        <w:t xml:space="preserve"> A.25-05-007 et al., responses </w:t>
      </w:r>
      <w:r w:rsidRPr="008B4381" w:rsidR="00804335">
        <w:t>to</w:t>
      </w:r>
      <w:r w:rsidRPr="008B4381" w:rsidR="0076398C">
        <w:t xml:space="preserve"> </w:t>
      </w:r>
      <w:r w:rsidRPr="008B4381" w:rsidR="00980E1D">
        <w:t xml:space="preserve">July 3 Ruling and </w:t>
      </w:r>
      <w:r w:rsidRPr="008B4381" w:rsidR="001A76E3">
        <w:t>October 8 Ruling</w:t>
      </w:r>
      <w:r w:rsidRPr="008B4381" w:rsidR="0076398C">
        <w:t>, and further elaborated in the PHC, the authorities sought in A.25-05-007 et al. and ALs 33 and 34</w:t>
      </w:r>
      <w:r w:rsidRPr="008B4381" w:rsidR="00EE5161">
        <w:t>,</w:t>
      </w:r>
      <w:r w:rsidRPr="008B4381" w:rsidR="002E6099">
        <w:t xml:space="preserve"> currently</w:t>
      </w:r>
      <w:r w:rsidRPr="008B4381" w:rsidR="00EE5161">
        <w:t xml:space="preserve"> withdrawn,</w:t>
      </w:r>
      <w:r w:rsidRPr="008B4381" w:rsidR="0076398C">
        <w:t xml:space="preserve"> are part of an overall transaction involving the following steps</w:t>
      </w:r>
      <w:r w:rsidRPr="008B4381" w:rsidR="00AF1149">
        <w:t xml:space="preserve"> (</w:t>
      </w:r>
      <w:r w:rsidRPr="00CD7757" w:rsidR="00AF1149">
        <w:rPr>
          <w:i/>
          <w:iCs/>
        </w:rPr>
        <w:t>see</w:t>
      </w:r>
      <w:r w:rsidRPr="008B4381" w:rsidR="00AF1149">
        <w:t xml:space="preserve"> also Figure</w:t>
      </w:r>
      <w:r w:rsidRPr="008B4381" w:rsidR="00F96939">
        <w:t xml:space="preserve"> </w:t>
      </w:r>
      <w:r w:rsidRPr="008B4381" w:rsidR="00AF1149">
        <w:t>1 above)</w:t>
      </w:r>
      <w:r w:rsidRPr="008B4381" w:rsidR="0076398C">
        <w:t>:</w:t>
      </w:r>
    </w:p>
    <w:p w:rsidRPr="008B4381" w:rsidR="0076398C" w:rsidP="00F61814" w:rsidRDefault="0076398C" w14:paraId="09628387" w14:textId="554DA3C4">
      <w:pPr>
        <w:pStyle w:val="ListParagraph"/>
        <w:numPr>
          <w:ilvl w:val="0"/>
          <w:numId w:val="16"/>
        </w:numPr>
        <w:spacing w:after="120"/>
        <w:ind w:left="1080" w:right="1440"/>
        <w:contextualSpacing w:val="0"/>
        <w:rPr>
          <w:rFonts w:eastAsia="Courier New"/>
        </w:rPr>
      </w:pPr>
      <w:r w:rsidRPr="008B4381">
        <w:rPr>
          <w:rFonts w:eastAsia="Courier New"/>
        </w:rPr>
        <w:t>acquisition of a CPCN for Fiber to operate in California;</w:t>
      </w:r>
      <w:r w:rsidRPr="008B4381">
        <w:rPr>
          <w:rFonts w:eastAsia="Courier New"/>
          <w:vertAlign w:val="superscript"/>
        </w:rPr>
        <w:footnoteReference w:id="42"/>
      </w:r>
    </w:p>
    <w:p w:rsidRPr="008B4381" w:rsidR="0076398C" w:rsidP="00F61814" w:rsidRDefault="0076398C" w14:paraId="235C999A" w14:textId="38C5C3C8">
      <w:pPr>
        <w:pStyle w:val="ListParagraph"/>
        <w:numPr>
          <w:ilvl w:val="0"/>
          <w:numId w:val="16"/>
        </w:numPr>
        <w:spacing w:after="120"/>
        <w:ind w:left="1080" w:right="1440"/>
        <w:contextualSpacing w:val="0"/>
        <w:rPr>
          <w:rFonts w:eastAsia="Courier New"/>
        </w:rPr>
      </w:pPr>
      <w:r w:rsidRPr="008B4381">
        <w:rPr>
          <w:rFonts w:eastAsia="Courier New"/>
        </w:rPr>
        <w:t xml:space="preserve">separation of CCF’s fiber network business from its small cells business through an internal restructuring involving </w:t>
      </w:r>
      <w:r w:rsidRPr="008B4381" w:rsidR="00C10FAE">
        <w:rPr>
          <w:rFonts w:eastAsia="Courier New"/>
        </w:rPr>
        <w:t>a</w:t>
      </w:r>
      <w:r w:rsidRPr="008B4381">
        <w:rPr>
          <w:rFonts w:eastAsia="Courier New"/>
        </w:rPr>
        <w:t xml:space="preserve"> transfer of the fiber assets and customers from CCF to Fiber</w:t>
      </w:r>
      <w:r w:rsidRPr="008B4381" w:rsidR="00FA6C8B">
        <w:rPr>
          <w:rFonts w:eastAsia="Courier New"/>
        </w:rPr>
        <w:t xml:space="preserve"> pursuant </w:t>
      </w:r>
      <w:r w:rsidRPr="008B4381" w:rsidR="00FB6005">
        <w:rPr>
          <w:rFonts w:eastAsia="Courier New"/>
        </w:rPr>
        <w:t xml:space="preserve">to </w:t>
      </w:r>
      <w:r w:rsidR="00A500C1">
        <w:rPr>
          <w:rFonts w:eastAsia="Courier New"/>
        </w:rPr>
        <w:t>Section </w:t>
      </w:r>
      <w:r w:rsidRPr="008B4381" w:rsidR="00FA6C8B">
        <w:rPr>
          <w:rFonts w:eastAsia="Courier New"/>
        </w:rPr>
        <w:t>851</w:t>
      </w:r>
      <w:r w:rsidRPr="008B4381">
        <w:rPr>
          <w:rFonts w:eastAsia="Courier New"/>
        </w:rPr>
        <w:t>, with CCF maintaining the small cells business</w:t>
      </w:r>
      <w:r w:rsidRPr="008B4381" w:rsidR="002154CF">
        <w:rPr>
          <w:rFonts w:eastAsia="Courier New"/>
        </w:rPr>
        <w:t xml:space="preserve">, the </w:t>
      </w:r>
      <w:r w:rsidRPr="008B4381" w:rsidR="009A631D">
        <w:rPr>
          <w:rFonts w:eastAsia="Courier New"/>
        </w:rPr>
        <w:t>Asset Transfer</w:t>
      </w:r>
      <w:r w:rsidRPr="008B4381">
        <w:rPr>
          <w:rFonts w:eastAsia="Courier New"/>
        </w:rPr>
        <w:t>;</w:t>
      </w:r>
      <w:r w:rsidRPr="008B4381">
        <w:rPr>
          <w:rFonts w:eastAsia="Courier New"/>
          <w:vertAlign w:val="superscript"/>
        </w:rPr>
        <w:footnoteReference w:id="43"/>
      </w:r>
    </w:p>
    <w:p w:rsidRPr="008B4381" w:rsidR="0076398C" w:rsidP="00F61814" w:rsidRDefault="0076398C" w14:paraId="327D6E54" w14:textId="15F4A7A0">
      <w:pPr>
        <w:pStyle w:val="ListParagraph"/>
        <w:numPr>
          <w:ilvl w:val="0"/>
          <w:numId w:val="16"/>
        </w:numPr>
        <w:spacing w:after="120"/>
        <w:ind w:left="1080" w:right="1440"/>
        <w:contextualSpacing w:val="0"/>
        <w:rPr>
          <w:rFonts w:eastAsia="Courier New"/>
        </w:rPr>
      </w:pPr>
      <w:r w:rsidRPr="008B4381">
        <w:rPr>
          <w:rFonts w:eastAsia="Courier New"/>
        </w:rPr>
        <w:t xml:space="preserve">sale of the fiber network business through the indirect sale of Fiber to Fiber FinCo, LLC, </w:t>
      </w:r>
      <w:r w:rsidRPr="008B4381" w:rsidR="00AA0EFB">
        <w:t>an affiliate of EQT IV Fund and DigitalBridge Partners, LP fund</w:t>
      </w:r>
      <w:r w:rsidRPr="008B4381" w:rsidR="00EF58A8">
        <w:t>,</w:t>
      </w:r>
      <w:r w:rsidRPr="008B4381" w:rsidR="00AF1149">
        <w:rPr>
          <w:rFonts w:eastAsia="Courier New"/>
        </w:rPr>
        <w:t xml:space="preserve"> </w:t>
      </w:r>
      <w:r w:rsidRPr="008B4381" w:rsidR="00292FF3">
        <w:rPr>
          <w:rFonts w:eastAsia="Courier New"/>
        </w:rPr>
        <w:t>the</w:t>
      </w:r>
      <w:r w:rsidRPr="008B4381" w:rsidR="00093164">
        <w:rPr>
          <w:rFonts w:eastAsia="Courier New"/>
        </w:rPr>
        <w:t xml:space="preserve"> </w:t>
      </w:r>
      <w:r w:rsidRPr="008B4381" w:rsidR="009A631D">
        <w:rPr>
          <w:rFonts w:eastAsia="Courier New"/>
        </w:rPr>
        <w:t>Fiber Sale</w:t>
      </w:r>
      <w:r w:rsidRPr="008B4381">
        <w:rPr>
          <w:rFonts w:eastAsia="Courier New"/>
        </w:rPr>
        <w:t>;</w:t>
      </w:r>
      <w:r w:rsidRPr="008B4381">
        <w:rPr>
          <w:rFonts w:eastAsia="Courier New"/>
          <w:vertAlign w:val="superscript"/>
        </w:rPr>
        <w:footnoteReference w:id="44"/>
      </w:r>
      <w:r w:rsidRPr="008B4381">
        <w:rPr>
          <w:rFonts w:eastAsia="Courier New"/>
        </w:rPr>
        <w:t xml:space="preserve">  and</w:t>
      </w:r>
    </w:p>
    <w:p w:rsidRPr="008B4381" w:rsidR="0076398C" w:rsidP="00F61814" w:rsidRDefault="0076398C" w14:paraId="10FE6E00" w14:textId="1A00F98C">
      <w:pPr>
        <w:pStyle w:val="ListParagraph"/>
        <w:numPr>
          <w:ilvl w:val="0"/>
          <w:numId w:val="16"/>
        </w:numPr>
        <w:spacing w:after="120"/>
        <w:ind w:left="1080" w:right="1440"/>
        <w:contextualSpacing w:val="0"/>
        <w:rPr>
          <w:rFonts w:eastAsia="Courier New"/>
        </w:rPr>
      </w:pPr>
      <w:r w:rsidRPr="008B4381">
        <w:rPr>
          <w:rFonts w:eastAsia="Courier New"/>
        </w:rPr>
        <w:t xml:space="preserve">the sale of CCF’s small cell business to Small Cells HoldCo, Inc., a subsidiary of EQT </w:t>
      </w:r>
      <w:r w:rsidRPr="008B4381" w:rsidR="00DA5B5D">
        <w:rPr>
          <w:rFonts w:eastAsia="Courier New"/>
        </w:rPr>
        <w:t>ACI</w:t>
      </w:r>
      <w:r w:rsidRPr="008B4381">
        <w:rPr>
          <w:rFonts w:eastAsia="Courier New"/>
        </w:rPr>
        <w:t xml:space="preserve"> Fund</w:t>
      </w:r>
      <w:r w:rsidRPr="008B4381" w:rsidR="00E2683F">
        <w:rPr>
          <w:rFonts w:eastAsia="Courier New"/>
        </w:rPr>
        <w:t xml:space="preserve"> and other investment funds</w:t>
      </w:r>
      <w:r w:rsidRPr="008B4381">
        <w:rPr>
          <w:rFonts w:eastAsia="Courier New"/>
        </w:rPr>
        <w:t xml:space="preserve"> through a transfer of control of CCF</w:t>
      </w:r>
      <w:r w:rsidRPr="008B4381" w:rsidR="00EF58A8">
        <w:rPr>
          <w:rFonts w:eastAsia="Courier New"/>
        </w:rPr>
        <w:t xml:space="preserve">, the </w:t>
      </w:r>
      <w:r w:rsidRPr="008B4381" w:rsidR="009A631D">
        <w:rPr>
          <w:rFonts w:eastAsia="Courier New"/>
        </w:rPr>
        <w:t>CCF Sale</w:t>
      </w:r>
      <w:r w:rsidRPr="008B4381">
        <w:rPr>
          <w:rFonts w:eastAsia="Courier New"/>
        </w:rPr>
        <w:t>.</w:t>
      </w:r>
      <w:r w:rsidRPr="008B4381">
        <w:rPr>
          <w:rFonts w:eastAsia="Courier New"/>
          <w:vertAlign w:val="superscript"/>
        </w:rPr>
        <w:footnoteReference w:id="45"/>
      </w:r>
      <w:r w:rsidRPr="008B4381">
        <w:rPr>
          <w:rFonts w:eastAsia="Courier New"/>
          <w:vertAlign w:val="superscript"/>
        </w:rPr>
        <w:t xml:space="preserve"> </w:t>
      </w:r>
    </w:p>
    <w:p w:rsidR="00DB71E0" w:rsidP="00E2683F" w:rsidRDefault="00AB19E8" w14:paraId="324E826E" w14:textId="6C7E9EC6">
      <w:pPr>
        <w:pStyle w:val="Standard"/>
      </w:pPr>
      <w:r w:rsidRPr="008B4381">
        <w:t>Applicants</w:t>
      </w:r>
      <w:r w:rsidRPr="008B4381" w:rsidR="0076398C">
        <w:t xml:space="preserve"> describe the </w:t>
      </w:r>
      <w:r w:rsidRPr="008B4381" w:rsidR="009A631D">
        <w:t>Asset Transfer</w:t>
      </w:r>
      <w:r w:rsidRPr="008B4381" w:rsidR="0076398C">
        <w:t xml:space="preserve"> and subsequent </w:t>
      </w:r>
      <w:r w:rsidRPr="008B4381" w:rsidR="009A631D">
        <w:t>Fiber Sale and CCF Sale</w:t>
      </w:r>
      <w:r w:rsidRPr="008B4381">
        <w:t xml:space="preserve"> as</w:t>
      </w:r>
      <w:r w:rsidRPr="008B4381" w:rsidR="0076398C">
        <w:t xml:space="preserve"> occurring simultaneously at the same closing, with the</w:t>
      </w:r>
      <w:r w:rsidRPr="008B4381" w:rsidR="002E6404">
        <w:t xml:space="preserve"> </w:t>
      </w:r>
      <w:r w:rsidRPr="008B4381" w:rsidR="00DB7DB4">
        <w:t>Asset Transfer</w:t>
      </w:r>
      <w:r w:rsidRPr="008B4381" w:rsidR="0076398C">
        <w:t xml:space="preserve"> being the initial step in the process.</w:t>
      </w:r>
      <w:r w:rsidRPr="008B4381" w:rsidR="0076398C">
        <w:rPr>
          <w:rStyle w:val="FootnoteReference"/>
        </w:rPr>
        <w:footnoteReference w:id="46"/>
      </w:r>
    </w:p>
    <w:p w:rsidRPr="008B4381" w:rsidR="00270535" w:rsidP="002575C7" w:rsidRDefault="009F6642" w14:paraId="14DD0B79" w14:textId="3EBB9F49">
      <w:pPr>
        <w:pStyle w:val="Heading2"/>
      </w:pPr>
      <w:bookmarkStart w:name="_Toc221269622" w:id="39"/>
      <w:r w:rsidRPr="008B4381">
        <w:lastRenderedPageBreak/>
        <w:t xml:space="preserve">Compliance with </w:t>
      </w:r>
      <w:r w:rsidR="00A500C1">
        <w:t>Section </w:t>
      </w:r>
      <w:r w:rsidRPr="008B4381">
        <w:t>851</w:t>
      </w:r>
      <w:bookmarkEnd w:id="39"/>
    </w:p>
    <w:p w:rsidRPr="008B4381" w:rsidR="00FA03ED" w:rsidP="00FA03ED" w:rsidRDefault="00FA03ED" w14:paraId="7AE36841" w14:textId="77777777">
      <w:pPr>
        <w:pStyle w:val="Standard"/>
      </w:pPr>
      <w:r w:rsidRPr="008B4381">
        <w:t>Section 851 provides, in relevant part, that no public utility:</w:t>
      </w:r>
    </w:p>
    <w:p w:rsidRPr="00753344" w:rsidR="00FA03ED" w:rsidP="00D452E4" w:rsidRDefault="00BE1FDA" w14:paraId="012377BC" w14:textId="263AE33C">
      <w:pPr>
        <w:pStyle w:val="BlockQuote"/>
        <w:rPr>
          <w:i/>
          <w:iCs/>
        </w:rPr>
      </w:pPr>
      <w:r>
        <w:rPr>
          <w:i/>
          <w:iCs/>
        </w:rPr>
        <w:t>“</w:t>
      </w:r>
      <w:r w:rsidR="00753344">
        <w:rPr>
          <w:i/>
          <w:iCs/>
        </w:rPr>
        <w:t>…</w:t>
      </w:r>
      <w:r w:rsidRPr="00753344" w:rsidR="00FA03ED">
        <w:rPr>
          <w:i/>
          <w:iCs/>
        </w:rPr>
        <w:t>shall sell, lease, assign, mortgage, or otherwise dispose of or encumber the whole or any part of its ... line, plant, system, or other property necessary or useful in the performance of its duties to the public, or any franchise or permit or any right thereunder ... without first having either secured an order from the commission authorizing it to do so for qualified transactions valued [at or] above five million dollars ($5,000,000)</w:t>
      </w:r>
      <w:r w:rsidR="00753344">
        <w:rPr>
          <w:i/>
          <w:iCs/>
        </w:rPr>
        <w:t>.</w:t>
      </w:r>
      <w:r>
        <w:rPr>
          <w:i/>
          <w:iCs/>
        </w:rPr>
        <w:t>”</w:t>
      </w:r>
    </w:p>
    <w:p w:rsidRPr="008B4381" w:rsidR="00AD702F" w:rsidP="00085126" w:rsidRDefault="00FA03ED" w14:paraId="6592E794" w14:textId="6A57B301">
      <w:pPr>
        <w:pStyle w:val="Standard"/>
      </w:pPr>
      <w:r w:rsidRPr="008B4381">
        <w:t xml:space="preserve">The value of the </w:t>
      </w:r>
      <w:r w:rsidRPr="008B4381">
        <w:rPr>
          <w:rFonts w:hint="eastAsia"/>
        </w:rPr>
        <w:t>p</w:t>
      </w:r>
      <w:r w:rsidRPr="008B4381">
        <w:t>roposed transaction is greater than five million dollars, therefore the provisions of Section 851 apply to the trans</w:t>
      </w:r>
      <w:r w:rsidRPr="008B4381" w:rsidR="00A11ACD">
        <w:t xml:space="preserve">action </w:t>
      </w:r>
      <w:r w:rsidRPr="008B4381" w:rsidR="008257F8">
        <w:t>of CCF and Fiber.</w:t>
      </w:r>
      <w:r w:rsidRPr="008B4381" w:rsidR="008257F8">
        <w:rPr>
          <w:rStyle w:val="FootnoteReference"/>
        </w:rPr>
        <w:footnoteReference w:id="47"/>
      </w:r>
    </w:p>
    <w:p w:rsidRPr="008B4381" w:rsidR="006F5BE0" w:rsidP="002575C7" w:rsidRDefault="006F5BE0" w14:paraId="523C27DC" w14:textId="132F610E">
      <w:pPr>
        <w:pStyle w:val="Heading2"/>
        <w:rPr>
          <w:i/>
        </w:rPr>
      </w:pPr>
      <w:bookmarkStart w:name="_Toc221269623" w:id="40"/>
      <w:r w:rsidRPr="002575C7">
        <w:t>Public</w:t>
      </w:r>
      <w:r w:rsidRPr="008B4381">
        <w:t xml:space="preserve"> </w:t>
      </w:r>
      <w:r w:rsidRPr="002575C7">
        <w:t>Interest</w:t>
      </w:r>
      <w:bookmarkEnd w:id="40"/>
    </w:p>
    <w:p w:rsidRPr="008B4381" w:rsidR="00085126" w:rsidP="00085126" w:rsidRDefault="00922407" w14:paraId="6B2EC3B2" w14:textId="047854C2">
      <w:pPr>
        <w:pStyle w:val="Standard"/>
      </w:pPr>
      <w:r w:rsidRPr="008B4381">
        <w:t xml:space="preserve">The primary question for the Commission </w:t>
      </w:r>
      <w:r w:rsidRPr="008B4381" w:rsidR="000A6BFA">
        <w:t xml:space="preserve">when assessing the </w:t>
      </w:r>
      <w:r w:rsidRPr="008B4381" w:rsidR="00AD7B82">
        <w:t>Asset Transfer request</w:t>
      </w:r>
      <w:r w:rsidRPr="008B4381">
        <w:t xml:space="preserve"> is whether the proposed </w:t>
      </w:r>
      <w:r w:rsidRPr="008B4381" w:rsidR="00561A93">
        <w:t>transfer</w:t>
      </w:r>
      <w:r w:rsidRPr="008B4381">
        <w:t xml:space="preserve"> is in the public interest. </w:t>
      </w:r>
      <w:r w:rsidR="00AF2CFB">
        <w:t xml:space="preserve"> </w:t>
      </w:r>
      <w:r w:rsidRPr="008B4381" w:rsidR="0069101E">
        <w:t>In reviewing a Section 851 application, the Commission may, “take such action, as a condition to the transfer, as the public interest may require.”</w:t>
      </w:r>
      <w:r w:rsidRPr="008B4381" w:rsidR="0069101E">
        <w:rPr>
          <w:rStyle w:val="FootnoteReference"/>
        </w:rPr>
        <w:footnoteReference w:id="48"/>
      </w:r>
      <w:r w:rsidRPr="008B4381" w:rsidR="0069101E">
        <w:t xml:space="preserve"> </w:t>
      </w:r>
      <w:r w:rsidR="00AF2CFB">
        <w:t xml:space="preserve"> </w:t>
      </w:r>
      <w:r w:rsidRPr="008B4381" w:rsidR="00A73407">
        <w:t>The Commission has determined that, “[t]he public interest is served when utility property is used for other productive purposes without interfering with the utility’s operation or affecting service to utility customers.”</w:t>
      </w:r>
      <w:r w:rsidRPr="008B4381" w:rsidR="00A73407">
        <w:rPr>
          <w:rStyle w:val="FootnoteReference"/>
        </w:rPr>
        <w:footnoteReference w:id="49"/>
      </w:r>
    </w:p>
    <w:p w:rsidRPr="008B4381" w:rsidR="0086427A" w:rsidP="0086427A" w:rsidRDefault="001A1132" w14:paraId="3596F0EB" w14:textId="1D44D491">
      <w:pPr>
        <w:pStyle w:val="Standard"/>
      </w:pPr>
      <w:r w:rsidRPr="008B4381">
        <w:t xml:space="preserve">Applicants state that </w:t>
      </w:r>
      <w:r w:rsidRPr="008B4381" w:rsidR="00D727BD">
        <w:t>the</w:t>
      </w:r>
      <w:r w:rsidRPr="008B4381" w:rsidR="004F5168">
        <w:t xml:space="preserve"> Asset Transfer</w:t>
      </w:r>
      <w:r w:rsidRPr="008B4381" w:rsidR="00D727BD">
        <w:t xml:space="preserve"> </w:t>
      </w:r>
      <w:r w:rsidRPr="008B4381" w:rsidR="00154D4F">
        <w:t xml:space="preserve">will have no adverse impact on </w:t>
      </w:r>
      <w:r w:rsidRPr="008B4381" w:rsidR="008162F3">
        <w:t>CCF’s customers</w:t>
      </w:r>
      <w:r w:rsidR="00A649AB">
        <w:t>,</w:t>
      </w:r>
      <w:r w:rsidRPr="008B4381" w:rsidR="008162F3">
        <w:t xml:space="preserve"> as Fiber </w:t>
      </w:r>
      <w:r w:rsidRPr="008B4381" w:rsidR="001462D4">
        <w:t xml:space="preserve">will </w:t>
      </w:r>
      <w:r w:rsidR="00A649AB">
        <w:t xml:space="preserve">immediately </w:t>
      </w:r>
      <w:r w:rsidRPr="008B4381" w:rsidR="001462D4">
        <w:t xml:space="preserve">service customers at the same rates, </w:t>
      </w:r>
      <w:r w:rsidRPr="008B4381" w:rsidR="001462D4">
        <w:lastRenderedPageBreak/>
        <w:t>terms</w:t>
      </w:r>
      <w:r w:rsidR="00A649AB">
        <w:t>,</w:t>
      </w:r>
      <w:r w:rsidRPr="008B4381" w:rsidR="001462D4">
        <w:t xml:space="preserve"> and conditions</w:t>
      </w:r>
      <w:r w:rsidRPr="008B4381" w:rsidR="00003718">
        <w:t>, as governed by existing contracts.</w:t>
      </w:r>
      <w:r w:rsidRPr="008B4381" w:rsidR="00003718">
        <w:rPr>
          <w:rStyle w:val="FootnoteReference"/>
        </w:rPr>
        <w:footnoteReference w:id="50"/>
      </w:r>
      <w:r w:rsidRPr="008B4381" w:rsidR="00003718">
        <w:t xml:space="preserve"> </w:t>
      </w:r>
      <w:r w:rsidR="00AF2CFB">
        <w:t xml:space="preserve"> </w:t>
      </w:r>
      <w:r w:rsidRPr="008B4381" w:rsidR="00003718">
        <w:t xml:space="preserve">However, </w:t>
      </w:r>
      <w:r w:rsidRPr="008B4381" w:rsidR="00621A6D">
        <w:t>a</w:t>
      </w:r>
      <w:r w:rsidRPr="008B4381" w:rsidR="00A274F8">
        <w:t>s stated by the</w:t>
      </w:r>
      <w:r w:rsidRPr="008B4381" w:rsidR="006F67B9">
        <w:t xml:space="preserve"> a</w:t>
      </w:r>
      <w:r w:rsidRPr="008B4381" w:rsidR="00A274F8">
        <w:t xml:space="preserve">pplicants in the PHC, </w:t>
      </w:r>
      <w:r w:rsidRPr="008B4381" w:rsidR="00AE1B65">
        <w:t xml:space="preserve">“the transfer of assets…would not occur </w:t>
      </w:r>
      <w:r w:rsidRPr="008B4381" w:rsidR="005224E6">
        <w:t>unless [</w:t>
      </w:r>
      <w:r w:rsidRPr="008B4381" w:rsidR="006F67B9">
        <w:t>a</w:t>
      </w:r>
      <w:r w:rsidRPr="008B4381" w:rsidR="005224E6">
        <w:t xml:space="preserve">pplicants] were going forward </w:t>
      </w:r>
      <w:r w:rsidRPr="008B4381" w:rsidR="00D75C11">
        <w:t>with the overall transaction</w:t>
      </w:r>
      <w:r w:rsidR="00A649AB">
        <w:t>.</w:t>
      </w:r>
      <w:r w:rsidRPr="008B4381" w:rsidR="00D75C11">
        <w:t>”</w:t>
      </w:r>
      <w:r w:rsidRPr="008B4381" w:rsidR="00D75C11">
        <w:rPr>
          <w:rStyle w:val="FootnoteReference"/>
        </w:rPr>
        <w:footnoteReference w:id="51"/>
      </w:r>
    </w:p>
    <w:p w:rsidRPr="008B4381" w:rsidR="000744E5" w:rsidP="00894942" w:rsidRDefault="00F95950" w14:paraId="75FAFA27" w14:textId="2126C575">
      <w:pPr>
        <w:pStyle w:val="Standard"/>
      </w:pPr>
      <w:r w:rsidRPr="008B4381">
        <w:t xml:space="preserve">Even though the </w:t>
      </w:r>
      <w:r w:rsidRPr="008B4381" w:rsidR="00070B4D">
        <w:t xml:space="preserve">request for authority </w:t>
      </w:r>
      <w:r w:rsidRPr="008B4381" w:rsidR="00B026CE">
        <w:t xml:space="preserve">for the </w:t>
      </w:r>
      <w:r w:rsidRPr="008B4381" w:rsidR="00070B4D">
        <w:t xml:space="preserve">Fiber Sale and </w:t>
      </w:r>
      <w:r w:rsidRPr="008B4381" w:rsidR="00B026CE">
        <w:t xml:space="preserve">the </w:t>
      </w:r>
      <w:r w:rsidRPr="008B4381" w:rsidR="00070B4D">
        <w:t>CCF Sale</w:t>
      </w:r>
      <w:r w:rsidRPr="008B4381" w:rsidR="00B026CE">
        <w:t xml:space="preserve"> are not </w:t>
      </w:r>
      <w:r w:rsidR="001977C1">
        <w:t>at issue</w:t>
      </w:r>
      <w:r w:rsidRPr="008B4381" w:rsidR="001977C1">
        <w:t xml:space="preserve"> </w:t>
      </w:r>
      <w:r w:rsidRPr="008B4381" w:rsidR="00B026CE">
        <w:t xml:space="preserve">in this proceeding, </w:t>
      </w:r>
      <w:r w:rsidRPr="008B4381" w:rsidR="00E02CBB">
        <w:t>the Commission finds</w:t>
      </w:r>
      <w:r w:rsidRPr="008B4381" w:rsidR="00D7490C">
        <w:t xml:space="preserve"> that the need to assess the impact on </w:t>
      </w:r>
      <w:r w:rsidRPr="008B4381" w:rsidR="00C2670D">
        <w:t xml:space="preserve">customers and market in general of the ultimate sales </w:t>
      </w:r>
      <w:r w:rsidRPr="008B4381" w:rsidR="00394BFA">
        <w:t xml:space="preserve">must be considered when assessing the Asset Transfer, as the Asset Transfer will not happen if the </w:t>
      </w:r>
      <w:r w:rsidRPr="008B4381" w:rsidR="00F06D24">
        <w:t xml:space="preserve">sales do not happen and all </w:t>
      </w:r>
      <w:r w:rsidRPr="008B4381" w:rsidR="001A3D49">
        <w:t xml:space="preserve">transactions </w:t>
      </w:r>
      <w:r w:rsidRPr="008B4381" w:rsidR="00F06D24">
        <w:t>will happen simultaneously.</w:t>
      </w:r>
      <w:r w:rsidRPr="008B4381" w:rsidR="00070B4D">
        <w:t xml:space="preserve"> </w:t>
      </w:r>
      <w:r w:rsidR="00AF2CFB">
        <w:t xml:space="preserve"> </w:t>
      </w:r>
      <w:r w:rsidRPr="008B4381" w:rsidR="00D75C11">
        <w:t xml:space="preserve">Therefore, </w:t>
      </w:r>
      <w:r w:rsidRPr="008B4381" w:rsidR="00B84085">
        <w:t>the Commission sees</w:t>
      </w:r>
      <w:r w:rsidRPr="008B4381" w:rsidR="00723BFE">
        <w:t xml:space="preserve"> </w:t>
      </w:r>
      <w:r w:rsidRPr="008B4381" w:rsidR="00D75C11">
        <w:t xml:space="preserve">the public interest of the </w:t>
      </w:r>
      <w:r w:rsidRPr="008B4381" w:rsidR="002E6316">
        <w:t>Asset Transfer</w:t>
      </w:r>
      <w:r w:rsidRPr="008B4381" w:rsidR="00723BFE">
        <w:t xml:space="preserve"> </w:t>
      </w:r>
      <w:r w:rsidRPr="008B4381" w:rsidR="00226F9D">
        <w:t>as connected</w:t>
      </w:r>
      <w:r w:rsidRPr="008B4381" w:rsidR="00025EBF">
        <w:t xml:space="preserve"> to the public interest of </w:t>
      </w:r>
      <w:r w:rsidRPr="008B4381" w:rsidR="003219D5">
        <w:t>the Fiber Sale and the CCF Sale</w:t>
      </w:r>
      <w:r w:rsidRPr="008B4381" w:rsidR="009632AC">
        <w:t>.</w:t>
      </w:r>
      <w:r w:rsidRPr="008B4381" w:rsidR="00025EBF">
        <w:t xml:space="preserve"> </w:t>
      </w:r>
      <w:r w:rsidR="00AF2CFB">
        <w:t xml:space="preserve"> </w:t>
      </w:r>
      <w:r w:rsidRPr="008B4381" w:rsidR="00025EBF">
        <w:t xml:space="preserve">To assess the public interest of </w:t>
      </w:r>
      <w:r w:rsidR="00140FB4">
        <w:t xml:space="preserve">the </w:t>
      </w:r>
      <w:r w:rsidRPr="008B4381" w:rsidR="006F5065">
        <w:t>Fiber</w:t>
      </w:r>
      <w:r w:rsidRPr="008B4381" w:rsidR="00D07A87">
        <w:t xml:space="preserve"> S</w:t>
      </w:r>
      <w:r w:rsidRPr="008B4381" w:rsidR="006F5065">
        <w:t xml:space="preserve">ale and </w:t>
      </w:r>
      <w:r w:rsidR="00140FB4">
        <w:t xml:space="preserve">the </w:t>
      </w:r>
      <w:r w:rsidRPr="008B4381" w:rsidR="006F5065">
        <w:t xml:space="preserve">CCF Sale, </w:t>
      </w:r>
      <w:r w:rsidR="00A649AB">
        <w:t>t</w:t>
      </w:r>
      <w:r w:rsidRPr="008B4381" w:rsidR="00B84085">
        <w:t>he Commission</w:t>
      </w:r>
      <w:r w:rsidRPr="008B4381" w:rsidR="006F5065">
        <w:t xml:space="preserve"> will assess the impact of both sales on customers and the market. </w:t>
      </w:r>
      <w:r w:rsidR="00AF2CFB">
        <w:t xml:space="preserve"> </w:t>
      </w:r>
      <w:r w:rsidRPr="008B4381" w:rsidR="006F5065">
        <w:t>This assessment</w:t>
      </w:r>
      <w:r w:rsidRPr="008B4381" w:rsidR="00506073">
        <w:t>, however,</w:t>
      </w:r>
      <w:r w:rsidRPr="008B4381" w:rsidR="006F5065">
        <w:t xml:space="preserve"> does not constitute </w:t>
      </w:r>
      <w:r w:rsidRPr="008B4381" w:rsidR="000F3A3A">
        <w:t xml:space="preserve">authorization </w:t>
      </w:r>
      <w:r w:rsidRPr="008B4381" w:rsidR="00366AFD">
        <w:t xml:space="preserve">of </w:t>
      </w:r>
      <w:r w:rsidR="004E7F86">
        <w:t xml:space="preserve">the </w:t>
      </w:r>
      <w:r w:rsidRPr="008B4381" w:rsidR="00366AFD">
        <w:t xml:space="preserve">Fiber Sale </w:t>
      </w:r>
      <w:r w:rsidRPr="008B4381" w:rsidR="003219D5">
        <w:t>or</w:t>
      </w:r>
      <w:r w:rsidRPr="008B4381" w:rsidR="00366AFD">
        <w:t xml:space="preserve"> </w:t>
      </w:r>
      <w:r w:rsidR="004E7F86">
        <w:t xml:space="preserve">the </w:t>
      </w:r>
      <w:r w:rsidRPr="008B4381" w:rsidR="00366AFD">
        <w:t>CCF Sale</w:t>
      </w:r>
      <w:r w:rsidRPr="008B4381" w:rsidR="00506073">
        <w:t>.</w:t>
      </w:r>
    </w:p>
    <w:p w:rsidRPr="008B4381" w:rsidR="009358AC" w:rsidP="002575C7" w:rsidRDefault="00BA56C4" w14:paraId="049B6816" w14:textId="4DB024B4">
      <w:pPr>
        <w:pStyle w:val="Heading2"/>
      </w:pPr>
      <w:bookmarkStart w:name="_Toc221269624" w:id="41"/>
      <w:r w:rsidRPr="008B4381">
        <w:t>Impact of Fiber Sale and CCF Sale on Customers and Market in General</w:t>
      </w:r>
      <w:bookmarkEnd w:id="41"/>
    </w:p>
    <w:p w:rsidRPr="008B4381" w:rsidR="008A19E6" w:rsidP="00894942" w:rsidRDefault="0000591B" w14:paraId="58AF3CD4" w14:textId="235B6AC1">
      <w:pPr>
        <w:pStyle w:val="Standard"/>
      </w:pPr>
      <w:r w:rsidRPr="008B4381">
        <w:t xml:space="preserve">Applicants state that </w:t>
      </w:r>
      <w:r w:rsidRPr="008B4381" w:rsidR="0038304B">
        <w:t>Crown Castle</w:t>
      </w:r>
      <w:r w:rsidRPr="008B4381">
        <w:t xml:space="preserve"> </w:t>
      </w:r>
      <w:r w:rsidRPr="008B4381" w:rsidR="00AB7174">
        <w:t>has</w:t>
      </w:r>
      <w:r w:rsidRPr="008B4381" w:rsidR="00933C60">
        <w:t xml:space="preserve"> decided to sell its small cells and fiber businesses</w:t>
      </w:r>
      <w:r w:rsidRPr="008B4381" w:rsidR="00AB7174">
        <w:t xml:space="preserve"> to focus on its tower business</w:t>
      </w:r>
      <w:r w:rsidRPr="008B4381" w:rsidR="00933C60">
        <w:t xml:space="preserve"> and that </w:t>
      </w:r>
      <w:r w:rsidRPr="008B4381" w:rsidR="00597D97">
        <w:t xml:space="preserve">the best approach was to sell </w:t>
      </w:r>
      <w:r w:rsidRPr="008B4381" w:rsidR="005B0780">
        <w:t>both businesses</w:t>
      </w:r>
      <w:r w:rsidRPr="008B4381" w:rsidR="00597D97">
        <w:t xml:space="preserve"> separately to two different </w:t>
      </w:r>
      <w:r w:rsidRPr="008B4381" w:rsidR="00337A6A">
        <w:t>ownership structures</w:t>
      </w:r>
      <w:r w:rsidR="00A649AB">
        <w:t>,</w:t>
      </w:r>
      <w:r w:rsidRPr="008B4381" w:rsidR="00B66CEA">
        <w:t xml:space="preserve"> which will bring additional funding</w:t>
      </w:r>
      <w:r w:rsidRPr="008B4381" w:rsidR="002872C4">
        <w:t xml:space="preserve"> and improved focus on small cells and fiber businesses.</w:t>
      </w:r>
      <w:r w:rsidRPr="008B4381" w:rsidR="009441A1">
        <w:rPr>
          <w:rStyle w:val="FootnoteReference"/>
        </w:rPr>
        <w:footnoteReference w:id="52"/>
      </w:r>
    </w:p>
    <w:p w:rsidRPr="008B4381" w:rsidR="004C5E4D" w:rsidP="004C5E4D" w:rsidRDefault="009C47AF" w14:paraId="34CDFF3C" w14:textId="0BA067A3">
      <w:pPr>
        <w:pStyle w:val="Standard"/>
      </w:pPr>
      <w:r w:rsidRPr="008B4381">
        <w:t xml:space="preserve">Applicants state that </w:t>
      </w:r>
      <w:r w:rsidR="00A649AB">
        <w:t xml:space="preserve">the </w:t>
      </w:r>
      <w:r w:rsidRPr="008B4381" w:rsidR="009023DD">
        <w:t xml:space="preserve">acquisition of CCF </w:t>
      </w:r>
      <w:r w:rsidRPr="008B4381" w:rsidR="00855260">
        <w:t>is EQT</w:t>
      </w:r>
      <w:r w:rsidRPr="008B4381" w:rsidR="00D72B29">
        <w:t xml:space="preserve"> ACI Fund</w:t>
      </w:r>
      <w:r w:rsidRPr="008B4381" w:rsidR="00855260">
        <w:t xml:space="preserve">’s </w:t>
      </w:r>
      <w:r w:rsidRPr="008B4381" w:rsidR="00AD3EAA">
        <w:t>first involvement</w:t>
      </w:r>
      <w:r w:rsidRPr="008B4381" w:rsidR="00583E7E">
        <w:t xml:space="preserve"> in</w:t>
      </w:r>
      <w:r w:rsidRPr="008B4381" w:rsidR="00AD3EAA">
        <w:t xml:space="preserve"> the small cells business</w:t>
      </w:r>
      <w:r w:rsidRPr="008B4381" w:rsidR="00EB7C63">
        <w:t>, although EQT</w:t>
      </w:r>
      <w:r w:rsidRPr="008B4381" w:rsidR="00D72B29">
        <w:t xml:space="preserve"> ACI Fund</w:t>
      </w:r>
      <w:r w:rsidRPr="008B4381" w:rsidR="00EB7C63">
        <w:t xml:space="preserve"> has interests in </w:t>
      </w:r>
      <w:r w:rsidRPr="008B4381" w:rsidR="00A1257A">
        <w:lastRenderedPageBreak/>
        <w:t>other telecommunications providers</w:t>
      </w:r>
      <w:r w:rsidRPr="008B4381" w:rsidR="00AD3EAA">
        <w:t>.</w:t>
      </w:r>
      <w:r w:rsidRPr="008B4381" w:rsidR="00AD3EAA">
        <w:rPr>
          <w:rStyle w:val="FootnoteReference"/>
        </w:rPr>
        <w:footnoteReference w:id="53"/>
      </w:r>
      <w:r w:rsidR="00AF2CFB">
        <w:t xml:space="preserve"> </w:t>
      </w:r>
      <w:r w:rsidRPr="008B4381" w:rsidR="00AD3EAA">
        <w:t xml:space="preserve"> </w:t>
      </w:r>
      <w:r w:rsidRPr="008B4381" w:rsidR="00A317BB">
        <w:t xml:space="preserve">Post </w:t>
      </w:r>
      <w:r w:rsidRPr="008B4381" w:rsidR="006A22FA">
        <w:t>Asset Transfer</w:t>
      </w:r>
      <w:r w:rsidRPr="008B4381" w:rsidR="00CE018E">
        <w:t xml:space="preserve"> and </w:t>
      </w:r>
      <w:r w:rsidRPr="008B4381" w:rsidR="0084451B">
        <w:t>CCF Sale</w:t>
      </w:r>
      <w:r w:rsidRPr="008B4381" w:rsidR="00A317BB">
        <w:t xml:space="preserve">, </w:t>
      </w:r>
      <w:r w:rsidRPr="008B4381" w:rsidR="0084451B">
        <w:t xml:space="preserve">the small cells business </w:t>
      </w:r>
      <w:r w:rsidRPr="008B4381" w:rsidR="00EB31A0">
        <w:t xml:space="preserve">will </w:t>
      </w:r>
      <w:r w:rsidRPr="008B4381" w:rsidR="006A0C5B">
        <w:t xml:space="preserve">leverage </w:t>
      </w:r>
      <w:r w:rsidR="00A649AB">
        <w:t xml:space="preserve">the </w:t>
      </w:r>
      <w:r w:rsidRPr="008B4381" w:rsidR="006A0C5B">
        <w:t>expertise and experience of EQT</w:t>
      </w:r>
      <w:r w:rsidRPr="008B4381" w:rsidR="00AE3159">
        <w:t xml:space="preserve"> ACI Fund</w:t>
      </w:r>
      <w:r w:rsidRPr="008B4381" w:rsidR="003F0D32">
        <w:t>, the</w:t>
      </w:r>
      <w:r w:rsidRPr="008B4381" w:rsidR="00401E14">
        <w:t xml:space="preserve"> </w:t>
      </w:r>
      <w:r w:rsidRPr="008B4381" w:rsidR="006A0C5B">
        <w:t xml:space="preserve">experience of </w:t>
      </w:r>
      <w:r w:rsidRPr="008B4381" w:rsidR="008704F4">
        <w:t xml:space="preserve">employees </w:t>
      </w:r>
      <w:r w:rsidR="00A649AB">
        <w:t>who</w:t>
      </w:r>
      <w:r w:rsidRPr="008B4381" w:rsidR="008704F4">
        <w:t xml:space="preserve"> have operated the small cells business under Crown </w:t>
      </w:r>
      <w:r w:rsidRPr="008B4381" w:rsidR="00556647">
        <w:t>C</w:t>
      </w:r>
      <w:r w:rsidRPr="008B4381" w:rsidR="008704F4">
        <w:t>astle’s ownership, as well as outside hire</w:t>
      </w:r>
      <w:r w:rsidRPr="008B4381" w:rsidR="0051255F">
        <w:t>s.</w:t>
      </w:r>
      <w:r w:rsidRPr="008B4381" w:rsidR="0051255F">
        <w:rPr>
          <w:rStyle w:val="FootnoteReference"/>
        </w:rPr>
        <w:footnoteReference w:id="54"/>
      </w:r>
      <w:r w:rsidRPr="008B4381" w:rsidR="0051255F">
        <w:t xml:space="preserve"> </w:t>
      </w:r>
      <w:r w:rsidR="00AF2CFB">
        <w:t xml:space="preserve"> </w:t>
      </w:r>
      <w:r w:rsidRPr="008B4381" w:rsidR="00124EE4">
        <w:t>Moreover,</w:t>
      </w:r>
      <w:r w:rsidRPr="008B4381" w:rsidR="007D6B36">
        <w:t xml:space="preserve"> applicants state that </w:t>
      </w:r>
      <w:r w:rsidRPr="008B4381" w:rsidR="0008153B">
        <w:t>Cal</w:t>
      </w:r>
      <w:r w:rsidRPr="008B4381" w:rsidR="005659D5">
        <w:t xml:space="preserve">ifornia customers will benefit </w:t>
      </w:r>
      <w:r w:rsidRPr="008B4381" w:rsidR="0051432E">
        <w:t xml:space="preserve">from </w:t>
      </w:r>
      <w:r w:rsidRPr="008B4381" w:rsidR="005659D5">
        <w:t xml:space="preserve">EQT </w:t>
      </w:r>
      <w:r w:rsidRPr="008B4381" w:rsidR="00AE3159">
        <w:t>ACI</w:t>
      </w:r>
      <w:r w:rsidRPr="008B4381" w:rsidR="005659D5">
        <w:t xml:space="preserve"> Fund</w:t>
      </w:r>
      <w:r w:rsidRPr="008B4381" w:rsidR="0051432E">
        <w:t xml:space="preserve"> as a capitalized investor</w:t>
      </w:r>
      <w:r w:rsidRPr="008B4381" w:rsidR="00762A7D">
        <w:t xml:space="preserve">. </w:t>
      </w:r>
      <w:r w:rsidR="00AF2CFB">
        <w:t xml:space="preserve"> </w:t>
      </w:r>
      <w:r w:rsidRPr="008B4381" w:rsidR="00762A7D">
        <w:t>This</w:t>
      </w:r>
      <w:r w:rsidRPr="008B4381" w:rsidR="00624BBB">
        <w:t xml:space="preserve"> will increase the deployment of small cells technology</w:t>
      </w:r>
      <w:r w:rsidRPr="008B4381" w:rsidR="00280591">
        <w:t>,</w:t>
      </w:r>
      <w:r w:rsidRPr="008B4381" w:rsidR="001C38F7">
        <w:t xml:space="preserve"> which in turn results in enhanced </w:t>
      </w:r>
      <w:r w:rsidRPr="008B4381" w:rsidR="00945619">
        <w:t xml:space="preserve">broadband coverage for </w:t>
      </w:r>
      <w:r w:rsidRPr="008B4381" w:rsidR="00E168EA">
        <w:t>wireless carrier</w:t>
      </w:r>
      <w:r w:rsidRPr="008B4381" w:rsidR="00793643">
        <w:t xml:space="preserve"> customers</w:t>
      </w:r>
      <w:r w:rsidRPr="008B4381" w:rsidR="00F133BA">
        <w:t xml:space="preserve">, </w:t>
      </w:r>
      <w:r w:rsidRPr="008B4381" w:rsidR="009D4BB5">
        <w:t xml:space="preserve">economic growth, </w:t>
      </w:r>
      <w:r w:rsidRPr="008B4381" w:rsidR="00A05DCC">
        <w:t xml:space="preserve">improved </w:t>
      </w:r>
      <w:r w:rsidRPr="008B4381" w:rsidR="009D4BB5">
        <w:t>productivity</w:t>
      </w:r>
      <w:r w:rsidRPr="008B4381" w:rsidR="00BF45B2">
        <w:t>,</w:t>
      </w:r>
      <w:r w:rsidRPr="008B4381" w:rsidR="009D4BB5">
        <w:t xml:space="preserve"> social interaction, </w:t>
      </w:r>
      <w:r w:rsidRPr="008B4381" w:rsidR="00BF45B2">
        <w:t xml:space="preserve">and </w:t>
      </w:r>
      <w:r w:rsidRPr="008B4381" w:rsidR="009D4BB5">
        <w:t>access to information and vital services</w:t>
      </w:r>
      <w:r w:rsidRPr="008B4381" w:rsidR="00E168EA">
        <w:t>.</w:t>
      </w:r>
      <w:r w:rsidRPr="008B4381" w:rsidR="00E168EA">
        <w:rPr>
          <w:rStyle w:val="FootnoteReference"/>
        </w:rPr>
        <w:footnoteReference w:id="55"/>
      </w:r>
    </w:p>
    <w:p w:rsidRPr="008B4381" w:rsidR="00D00F2D" w:rsidP="004C5E4D" w:rsidRDefault="006B57D0" w14:paraId="728B8CD3" w14:textId="5F8560CD">
      <w:pPr>
        <w:pStyle w:val="Standard"/>
      </w:pPr>
      <w:r w:rsidRPr="008B4381">
        <w:t>As proposed,</w:t>
      </w:r>
      <w:r w:rsidRPr="008B4381" w:rsidR="00D844AE">
        <w:t xml:space="preserve"> </w:t>
      </w:r>
      <w:r w:rsidRPr="008B4381" w:rsidR="004C5E4D">
        <w:t xml:space="preserve">CCF </w:t>
      </w:r>
      <w:r w:rsidRPr="008B4381">
        <w:t>will be</w:t>
      </w:r>
      <w:r w:rsidRPr="008B4381" w:rsidR="004C5E4D">
        <w:t xml:space="preserve"> acquired by a complex network of investment vehicles. </w:t>
      </w:r>
      <w:r w:rsidR="00AF2CFB">
        <w:t xml:space="preserve"> </w:t>
      </w:r>
      <w:r w:rsidRPr="008B4381" w:rsidR="004C5E4D">
        <w:t xml:space="preserve">Applicants explained at the PHC that although the complex investment structure is driven by tax and investment legal requirements, </w:t>
      </w:r>
      <w:r w:rsidRPr="008B4381" w:rsidR="00503402">
        <w:t xml:space="preserve">the </w:t>
      </w:r>
      <w:r w:rsidRPr="008B4381" w:rsidR="00ED4C91">
        <w:t>structure</w:t>
      </w:r>
      <w:r w:rsidRPr="008B4381" w:rsidR="00503402">
        <w:t xml:space="preserve"> allows</w:t>
      </w:r>
      <w:r w:rsidRPr="008B4381" w:rsidR="004C5E4D">
        <w:t xml:space="preserve"> EQT </w:t>
      </w:r>
      <w:r w:rsidRPr="008B4381" w:rsidR="004747C8">
        <w:t xml:space="preserve">ACI Fund </w:t>
      </w:r>
      <w:r w:rsidRPr="008B4381" w:rsidR="004C5E4D">
        <w:t>to attract investments.</w:t>
      </w:r>
      <w:r w:rsidRPr="008B4381" w:rsidR="004C5E4D">
        <w:rPr>
          <w:rStyle w:val="FootnoteReference"/>
        </w:rPr>
        <w:footnoteReference w:id="56"/>
      </w:r>
      <w:r w:rsidRPr="008B4381" w:rsidR="004C5E4D">
        <w:t xml:space="preserve"> </w:t>
      </w:r>
      <w:r w:rsidR="00AF2CFB">
        <w:t xml:space="preserve"> </w:t>
      </w:r>
      <w:r w:rsidRPr="008B4381" w:rsidR="004C5E4D">
        <w:t>Ultimately, EQT</w:t>
      </w:r>
      <w:r w:rsidRPr="008B4381" w:rsidR="004747C8">
        <w:t xml:space="preserve"> ACI Fun</w:t>
      </w:r>
      <w:r w:rsidRPr="008B4381" w:rsidR="00FF0B06">
        <w:t>d</w:t>
      </w:r>
      <w:r w:rsidRPr="008B4381" w:rsidR="004C5E4D">
        <w:t xml:space="preserve"> has a fiduciary duty to those co-investors to manage the business proactively to generate expansion.</w:t>
      </w:r>
      <w:r w:rsidRPr="008B4381" w:rsidR="004C5E4D">
        <w:rPr>
          <w:rStyle w:val="FootnoteReference"/>
        </w:rPr>
        <w:footnoteReference w:id="57"/>
      </w:r>
    </w:p>
    <w:p w:rsidRPr="008B4381" w:rsidR="00137826" w:rsidP="00137826" w:rsidRDefault="00137826" w14:paraId="446FDB17" w14:textId="2DD83011">
      <w:pPr>
        <w:pStyle w:val="Standard"/>
      </w:pPr>
      <w:r w:rsidRPr="008B4381">
        <w:t>Post Asset Transfer</w:t>
      </w:r>
      <w:r w:rsidRPr="008B4381" w:rsidR="00CE018E">
        <w:t xml:space="preserve"> and Fiber sale</w:t>
      </w:r>
      <w:r w:rsidRPr="008B4381">
        <w:t xml:space="preserve">, </w:t>
      </w:r>
      <w:r w:rsidRPr="008B4381" w:rsidR="00CE018E">
        <w:t xml:space="preserve">the fiber business </w:t>
      </w:r>
      <w:r w:rsidRPr="008B4381">
        <w:t xml:space="preserve">will be </w:t>
      </w:r>
      <w:r w:rsidRPr="008B4381" w:rsidR="00F2166B">
        <w:t xml:space="preserve">integrated </w:t>
      </w:r>
      <w:r w:rsidRPr="008B4381">
        <w:t>into the Zayo business</w:t>
      </w:r>
      <w:r w:rsidRPr="008B4381" w:rsidR="00D40C6D">
        <w:t>.</w:t>
      </w:r>
      <w:r w:rsidRPr="008B4381" w:rsidR="00B94510">
        <w:t xml:space="preserve"> </w:t>
      </w:r>
      <w:r w:rsidR="00225B85">
        <w:t xml:space="preserve"> </w:t>
      </w:r>
      <w:r w:rsidRPr="008B4381" w:rsidR="00B94510">
        <w:t>Front Range Intermediate Inc. is in the chain of ownership of Zayo and is also the indirect parent of Fiber FinCo, LLC, the Transferee in the Fiber Sale.</w:t>
      </w:r>
      <w:r w:rsidRPr="008B4381" w:rsidR="00B94510">
        <w:rPr>
          <w:rStyle w:val="FootnoteReference"/>
        </w:rPr>
        <w:t xml:space="preserve"> </w:t>
      </w:r>
      <w:r w:rsidRPr="008B4381" w:rsidR="00FB2848">
        <w:rPr>
          <w:rStyle w:val="FootnoteReference"/>
        </w:rPr>
        <w:footnoteReference w:id="58"/>
      </w:r>
      <w:r w:rsidRPr="008B4381" w:rsidR="001706BF">
        <w:t xml:space="preserve"> </w:t>
      </w:r>
      <w:r w:rsidR="00225B85">
        <w:t xml:space="preserve"> </w:t>
      </w:r>
      <w:r w:rsidRPr="008B4381" w:rsidR="00AA59E0">
        <w:t>A</w:t>
      </w:r>
      <w:r w:rsidRPr="008B4381">
        <w:t>ssets</w:t>
      </w:r>
      <w:r w:rsidRPr="008B4381" w:rsidR="00B74F88">
        <w:t xml:space="preserve"> will be</w:t>
      </w:r>
      <w:r w:rsidRPr="008B4381">
        <w:t xml:space="preserve"> housed in separate entities operated by a single Board of Directors and an experienced management team with “decades of </w:t>
      </w:r>
      <w:r w:rsidRPr="008B4381">
        <w:lastRenderedPageBreak/>
        <w:t>experience running a major fiber and telecommunications carrier business that operates in California and globally</w:t>
      </w:r>
      <w:r w:rsidR="0004439D">
        <w:t>,</w:t>
      </w:r>
      <w:r w:rsidRPr="008B4381">
        <w:t>” as well as “experienced managers and  employees of Crown Castle that will transfer to Zayo as part of the Fiber sale.”</w:t>
      </w:r>
      <w:r w:rsidRPr="008B4381">
        <w:rPr>
          <w:rStyle w:val="FootnoteReference"/>
        </w:rPr>
        <w:footnoteReference w:id="59"/>
      </w:r>
      <w:r w:rsidRPr="008B4381">
        <w:t xml:space="preserve">  </w:t>
      </w:r>
      <w:r w:rsidRPr="008B4381" w:rsidR="00B4694F">
        <w:t xml:space="preserve">Applicants state that </w:t>
      </w:r>
      <w:r w:rsidRPr="008B4381" w:rsidR="007D6EAD">
        <w:t>EQT</w:t>
      </w:r>
      <w:r w:rsidRPr="008B4381" w:rsidR="008C42DF">
        <w:t xml:space="preserve"> IV Fund</w:t>
      </w:r>
      <w:r w:rsidRPr="008B4381" w:rsidR="001D25D2">
        <w:t>, as a co-owner,</w:t>
      </w:r>
      <w:r w:rsidRPr="008B4381" w:rsidR="007D6EAD">
        <w:t xml:space="preserve"> </w:t>
      </w:r>
      <w:r w:rsidRPr="008B4381" w:rsidR="00425A82">
        <w:t>has been an able steward of Zayo</w:t>
      </w:r>
      <w:r w:rsidRPr="008B4381" w:rsidR="00430FEE">
        <w:t xml:space="preserve"> for the past f</w:t>
      </w:r>
      <w:r w:rsidRPr="008B4381" w:rsidR="001D25D2">
        <w:t>i</w:t>
      </w:r>
      <w:r w:rsidRPr="008B4381" w:rsidR="00430FEE">
        <w:t xml:space="preserve">ve </w:t>
      </w:r>
      <w:r w:rsidRPr="008B4381" w:rsidR="001D25D2">
        <w:t>years</w:t>
      </w:r>
      <w:r w:rsidRPr="008B4381" w:rsidR="009C24A5">
        <w:t xml:space="preserve"> and will be an able steward of Fiber.</w:t>
      </w:r>
      <w:r w:rsidRPr="008B4381" w:rsidR="009C24A5">
        <w:rPr>
          <w:rStyle w:val="FootnoteReference"/>
        </w:rPr>
        <w:footnoteReference w:id="60"/>
      </w:r>
    </w:p>
    <w:p w:rsidRPr="008B4381" w:rsidR="00CD2DBB" w:rsidP="0026515D" w:rsidRDefault="00E54E62" w14:paraId="19BB9AA1" w14:textId="59B8CE85">
      <w:pPr>
        <w:pStyle w:val="Standard"/>
      </w:pPr>
      <w:r w:rsidRPr="008B4381">
        <w:t xml:space="preserve">Upon consideration of </w:t>
      </w:r>
      <w:r w:rsidRPr="008B4381" w:rsidR="009C4FC4">
        <w:t xml:space="preserve">the </w:t>
      </w:r>
      <w:r w:rsidRPr="008B4381" w:rsidR="00446E09">
        <w:t xml:space="preserve">information provided in support of the </w:t>
      </w:r>
      <w:r w:rsidRPr="008B4381" w:rsidR="001E1C82">
        <w:t>Asset Transfer</w:t>
      </w:r>
      <w:r w:rsidRPr="008B4381" w:rsidR="00446E09">
        <w:t xml:space="preserve"> and subsequent planned sales, </w:t>
      </w:r>
      <w:r w:rsidRPr="008B4381" w:rsidR="00CB1832">
        <w:t>we</w:t>
      </w:r>
      <w:r w:rsidRPr="008B4381" w:rsidR="00B30128">
        <w:t xml:space="preserve"> find</w:t>
      </w:r>
      <w:r w:rsidRPr="008B4381" w:rsidR="00CB1832">
        <w:t xml:space="preserve"> </w:t>
      </w:r>
      <w:r w:rsidRPr="008B4381" w:rsidR="00504B78">
        <w:t>no evidence that</w:t>
      </w:r>
      <w:r w:rsidRPr="008B4381" w:rsidR="00417EFA">
        <w:t xml:space="preserve"> </w:t>
      </w:r>
      <w:r w:rsidRPr="008B4381" w:rsidR="00B30128">
        <w:t>the</w:t>
      </w:r>
      <w:r w:rsidRPr="008B4381" w:rsidR="000002B1">
        <w:t xml:space="preserve"> Asset Transfer</w:t>
      </w:r>
      <w:r w:rsidRPr="008B4381" w:rsidR="002204EC">
        <w:t xml:space="preserve"> </w:t>
      </w:r>
      <w:r w:rsidRPr="008B4381" w:rsidR="00B30128">
        <w:t>may</w:t>
      </w:r>
      <w:r w:rsidRPr="008B4381" w:rsidR="002516E1">
        <w:t xml:space="preserve"> adversely impact customers and </w:t>
      </w:r>
      <w:r w:rsidRPr="008B4381" w:rsidR="00F70050">
        <w:t xml:space="preserve">the market in general. </w:t>
      </w:r>
      <w:r w:rsidR="00225B85">
        <w:t xml:space="preserve"> </w:t>
      </w:r>
      <w:r w:rsidRPr="008B4381" w:rsidR="008A6EB3">
        <w:t>Therefore,</w:t>
      </w:r>
      <w:r w:rsidRPr="008B4381" w:rsidR="0047313C">
        <w:t xml:space="preserve"> we find the </w:t>
      </w:r>
      <w:r w:rsidRPr="008B4381" w:rsidR="000002B1">
        <w:t>Asset Transfer</w:t>
      </w:r>
      <w:r w:rsidRPr="008B4381" w:rsidR="00F70050">
        <w:t xml:space="preserve"> </w:t>
      </w:r>
      <w:r w:rsidR="0004439D">
        <w:t xml:space="preserve">is </w:t>
      </w:r>
      <w:r w:rsidRPr="008B4381" w:rsidR="003F7776">
        <w:t>in the public interest</w:t>
      </w:r>
      <w:r w:rsidRPr="008B4381" w:rsidR="00F12EF2">
        <w:t xml:space="preserve"> and should be approved</w:t>
      </w:r>
      <w:r w:rsidRPr="008B4381" w:rsidR="003F7776">
        <w:t>.</w:t>
      </w:r>
    </w:p>
    <w:p w:rsidRPr="008B4381" w:rsidR="005A7C38" w:rsidP="002575C7" w:rsidRDefault="005A7C38" w14:paraId="361AACDE" w14:textId="77777777">
      <w:pPr>
        <w:pStyle w:val="Heading1"/>
      </w:pPr>
      <w:bookmarkStart w:name="_Toc221269625" w:id="42"/>
      <w:r w:rsidRPr="008B4381">
        <w:t>Conclusion</w:t>
      </w:r>
      <w:bookmarkEnd w:id="37"/>
      <w:bookmarkEnd w:id="42"/>
    </w:p>
    <w:p w:rsidRPr="008B4381" w:rsidR="00EF1A50" w:rsidP="00D452E4" w:rsidRDefault="00116227" w14:paraId="38667EB1" w14:textId="21D7B60F">
      <w:pPr>
        <w:pStyle w:val="Standard"/>
      </w:pPr>
      <w:r w:rsidRPr="008B4381">
        <w:t>Fiber</w:t>
      </w:r>
      <w:r w:rsidRPr="008B4381" w:rsidR="00DB66C0">
        <w:t>’</w:t>
      </w:r>
      <w:r w:rsidRPr="008B4381">
        <w:t>s</w:t>
      </w:r>
      <w:r w:rsidRPr="008B4381" w:rsidR="00EF1A50">
        <w:t xml:space="preserve"> application conforms </w:t>
      </w:r>
      <w:r w:rsidRPr="008B4381" w:rsidR="004D14BB">
        <w:t>with</w:t>
      </w:r>
      <w:r w:rsidRPr="008B4381" w:rsidR="00EF1A50">
        <w:t xml:space="preserve"> </w:t>
      </w:r>
      <w:r w:rsidRPr="008B4381" w:rsidR="00DB66C0">
        <w:t>the Commission’s</w:t>
      </w:r>
      <w:r w:rsidRPr="008B4381" w:rsidR="00EF1A50">
        <w:t xml:space="preserve"> rules for certification as a </w:t>
      </w:r>
      <w:r w:rsidRPr="008B4381" w:rsidR="0033076B">
        <w:t>competitive local</w:t>
      </w:r>
      <w:r w:rsidRPr="008B4381" w:rsidR="00661D38">
        <w:t> </w:t>
      </w:r>
      <w:r w:rsidRPr="008B4381" w:rsidR="001D7047">
        <w:t>exchange</w:t>
      </w:r>
      <w:r w:rsidRPr="008B4381" w:rsidR="00AE35E0">
        <w:t xml:space="preserve"> carrier</w:t>
      </w:r>
      <w:r w:rsidRPr="008B4381" w:rsidR="005E3F2B">
        <w:t xml:space="preserve"> and</w:t>
      </w:r>
      <w:r w:rsidRPr="008B4381" w:rsidR="001D7047">
        <w:t xml:space="preserve"> interexchange </w:t>
      </w:r>
      <w:r w:rsidRPr="008B4381" w:rsidR="0033076B">
        <w:t>carrier</w:t>
      </w:r>
      <w:r w:rsidRPr="008B4381" w:rsidR="00EF1A50">
        <w:t xml:space="preserve">. </w:t>
      </w:r>
      <w:r w:rsidR="00225B85">
        <w:t xml:space="preserve"> </w:t>
      </w:r>
      <w:r w:rsidRPr="008B4381" w:rsidR="00EF1A50">
        <w:t xml:space="preserve">Accordingly, </w:t>
      </w:r>
      <w:r w:rsidRPr="008B4381" w:rsidR="000141A3">
        <w:t xml:space="preserve">the Commission grants </w:t>
      </w:r>
      <w:r w:rsidRPr="008B4381" w:rsidR="005E3F2B">
        <w:t>Fiber’</w:t>
      </w:r>
      <w:r w:rsidRPr="008B4381" w:rsidR="00083DDE">
        <w:t>s</w:t>
      </w:r>
      <w:r w:rsidRPr="008B4381" w:rsidR="005E3F2B">
        <w:t xml:space="preserve"> </w:t>
      </w:r>
      <w:r w:rsidRPr="008B4381" w:rsidR="00EF1A50">
        <w:t>CPCN to provide</w:t>
      </w:r>
      <w:r w:rsidRPr="008B4381" w:rsidR="00356160">
        <w:t xml:space="preserve"> </w:t>
      </w:r>
      <w:r w:rsidRPr="008B4381" w:rsidR="00073391">
        <w:t>full</w:t>
      </w:r>
      <w:r w:rsidRPr="008B4381" w:rsidR="00E45C21">
        <w:t xml:space="preserve"> facilities-based </w:t>
      </w:r>
      <w:r w:rsidRPr="008B4381" w:rsidR="007B345E">
        <w:t>and</w:t>
      </w:r>
      <w:r w:rsidRPr="008B4381" w:rsidR="00E45C21">
        <w:t xml:space="preserve"> resold</w:t>
      </w:r>
      <w:r w:rsidRPr="008B4381" w:rsidR="00007138">
        <w:t xml:space="preserve"> competitive</w:t>
      </w:r>
      <w:r w:rsidRPr="008B4381" w:rsidR="00E45C21">
        <w:t xml:space="preserve"> local exchange services </w:t>
      </w:r>
      <w:r w:rsidRPr="008B4381" w:rsidR="00AA3FFE">
        <w:t xml:space="preserve">in the service </w:t>
      </w:r>
      <w:r w:rsidRPr="008B4381" w:rsidR="00FB7E02">
        <w:t>territor</w:t>
      </w:r>
      <w:r w:rsidRPr="008B4381" w:rsidR="00F020F3">
        <w:t>ies</w:t>
      </w:r>
      <w:r w:rsidRPr="008B4381" w:rsidR="00FB7E02">
        <w:t xml:space="preserve"> </w:t>
      </w:r>
      <w:r w:rsidRPr="008B4381" w:rsidR="00AA3FFE">
        <w:t xml:space="preserve">of </w:t>
      </w:r>
      <w:r w:rsidRPr="008B4381" w:rsidR="00724F44">
        <w:t xml:space="preserve">all the uniform regulatory framework </w:t>
      </w:r>
      <w:r w:rsidR="008D1E34">
        <w:t>ILECs</w:t>
      </w:r>
      <w:r w:rsidRPr="008B4381" w:rsidR="00724F44">
        <w:t xml:space="preserve"> </w:t>
      </w:r>
      <w:r w:rsidRPr="008B4381" w:rsidR="007B345E">
        <w:t xml:space="preserve">and </w:t>
      </w:r>
      <w:r w:rsidRPr="008B4381" w:rsidR="007C5615">
        <w:t>full</w:t>
      </w:r>
      <w:r w:rsidRPr="008B4381" w:rsidR="0030283D">
        <w:t xml:space="preserve"> facilities</w:t>
      </w:r>
      <w:r w:rsidRPr="008B4381" w:rsidR="00661D38">
        <w:noBreakHyphen/>
      </w:r>
      <w:r w:rsidRPr="008B4381" w:rsidR="0030283D">
        <w:t xml:space="preserve">based </w:t>
      </w:r>
      <w:r w:rsidRPr="008B4381" w:rsidR="007B345E">
        <w:t>and</w:t>
      </w:r>
      <w:r w:rsidRPr="008B4381" w:rsidR="0030283D">
        <w:t xml:space="preserve"> resold interexchange services</w:t>
      </w:r>
      <w:r w:rsidRPr="008B4381" w:rsidR="009A23AD">
        <w:rPr>
          <w:b/>
          <w:bCs/>
        </w:rPr>
        <w:t xml:space="preserve"> </w:t>
      </w:r>
      <w:r w:rsidRPr="008B4381" w:rsidR="00766840">
        <w:t xml:space="preserve">throughout </w:t>
      </w:r>
      <w:r w:rsidRPr="007743FC" w:rsidR="00766840">
        <w:t>California</w:t>
      </w:r>
      <w:r w:rsidR="008D1E34">
        <w:t>,</w:t>
      </w:r>
      <w:r w:rsidRPr="007743FC" w:rsidR="005C4682">
        <w:rPr>
          <w:rStyle w:val="FootnoteReference"/>
        </w:rPr>
        <w:footnoteReference w:id="61"/>
      </w:r>
      <w:r w:rsidRPr="007743FC" w:rsidR="00766840">
        <w:t xml:space="preserve"> </w:t>
      </w:r>
      <w:r w:rsidRPr="007743FC" w:rsidR="00EF1A50">
        <w:t xml:space="preserve">subject </w:t>
      </w:r>
      <w:r w:rsidRPr="008B4381" w:rsidR="00EF1A50">
        <w:t xml:space="preserve">to compliance with the terms and conditions set forth </w:t>
      </w:r>
      <w:r w:rsidRPr="008B4381" w:rsidR="00017E9D">
        <w:t>in the O</w:t>
      </w:r>
      <w:r w:rsidR="008D1E34">
        <w:t xml:space="preserve">rdering </w:t>
      </w:r>
      <w:r w:rsidRPr="008B4381" w:rsidR="00FF6028">
        <w:t>P</w:t>
      </w:r>
      <w:r w:rsidR="008D1E34">
        <w:t>aragraph</w:t>
      </w:r>
      <w:r w:rsidRPr="008B4381" w:rsidR="00017E9D">
        <w:t>s</w:t>
      </w:r>
      <w:r w:rsidR="008D1E34">
        <w:t xml:space="preserve"> of this decision</w:t>
      </w:r>
      <w:r w:rsidRPr="008B4381" w:rsidR="00EF1A50">
        <w:t>.</w:t>
      </w:r>
    </w:p>
    <w:p w:rsidRPr="008B4381" w:rsidR="00840173" w:rsidP="00D452E4" w:rsidRDefault="00333352" w14:paraId="4F170F10" w14:textId="5D6AE410">
      <w:pPr>
        <w:pStyle w:val="Standard"/>
        <w:rPr>
          <w:i/>
          <w:iCs/>
        </w:rPr>
      </w:pPr>
      <w:r w:rsidRPr="008B4381">
        <w:t xml:space="preserve">The CPCN granted by this decision provides benefits to </w:t>
      </w:r>
      <w:r w:rsidRPr="008B4381" w:rsidR="00C3572C">
        <w:t xml:space="preserve">Fiber </w:t>
      </w:r>
      <w:r w:rsidRPr="008B4381">
        <w:t xml:space="preserve">and corresponding obligations. </w:t>
      </w:r>
      <w:r w:rsidR="00225B85">
        <w:t xml:space="preserve"> </w:t>
      </w:r>
      <w:r w:rsidRPr="008B4381" w:rsidR="00C3572C">
        <w:t>Fiber</w:t>
      </w:r>
      <w:r w:rsidRPr="008B4381">
        <w:t xml:space="preserve"> receives authority to operate in the prescribed service territory</w:t>
      </w:r>
      <w:r w:rsidRPr="008B4381" w:rsidR="00840173">
        <w:t>, and t</w:t>
      </w:r>
      <w:r w:rsidRPr="008B4381" w:rsidR="00446E49">
        <w:t xml:space="preserve">his authority enables </w:t>
      </w:r>
      <w:r w:rsidRPr="008B4381" w:rsidR="00092BE3">
        <w:t>Fiber</w:t>
      </w:r>
      <w:r w:rsidRPr="008B4381" w:rsidR="00446E49">
        <w:t xml:space="preserve">, pursuant to </w:t>
      </w:r>
      <w:r w:rsidRPr="008B4381" w:rsidR="001F3BE8">
        <w:t>Section</w:t>
      </w:r>
      <w:r w:rsidRPr="008B4381" w:rsidR="00661D38">
        <w:t> </w:t>
      </w:r>
      <w:r w:rsidRPr="008B4381" w:rsidR="00446E49">
        <w:t>251 of the 1934 Communications</w:t>
      </w:r>
      <w:r w:rsidRPr="008B4381" w:rsidR="00661D38">
        <w:t> </w:t>
      </w:r>
      <w:r w:rsidRPr="008B4381" w:rsidR="00446E49">
        <w:t>Act, as amended by the 1996</w:t>
      </w:r>
      <w:r w:rsidRPr="008B4381" w:rsidR="00661D38">
        <w:t> </w:t>
      </w:r>
      <w:r w:rsidRPr="008B4381" w:rsidR="00446E49">
        <w:t>Telecommunications</w:t>
      </w:r>
      <w:r w:rsidRPr="008B4381" w:rsidR="00661D38">
        <w:t> </w:t>
      </w:r>
      <w:r w:rsidRPr="008B4381" w:rsidR="00446E49">
        <w:t xml:space="preserve">Act </w:t>
      </w:r>
      <w:r w:rsidRPr="008B4381" w:rsidR="00446E49">
        <w:lastRenderedPageBreak/>
        <w:t>(47</w:t>
      </w:r>
      <w:r w:rsidRPr="008B4381" w:rsidR="00661D38">
        <w:t> </w:t>
      </w:r>
      <w:r w:rsidRPr="008B4381" w:rsidR="00446E49">
        <w:t>U.S.C.</w:t>
      </w:r>
      <w:r w:rsidRPr="008B4381" w:rsidR="00661D38">
        <w:t> S</w:t>
      </w:r>
      <w:r w:rsidRPr="008B4381" w:rsidR="002501AA">
        <w:t>ection</w:t>
      </w:r>
      <w:r w:rsidRPr="008B4381" w:rsidR="00661D38">
        <w:t> </w:t>
      </w:r>
      <w:r w:rsidRPr="008B4381" w:rsidR="00446E49">
        <w:t>251)</w:t>
      </w:r>
      <w:r w:rsidRPr="008B4381" w:rsidR="009E135A">
        <w:t>,</w:t>
      </w:r>
      <w:r w:rsidRPr="008B4381" w:rsidR="00446E49">
        <w:t xml:space="preserve"> to interconnect with telecommunications carriers.</w:t>
      </w:r>
      <w:r w:rsidRPr="008B4381" w:rsidR="00446E49">
        <w:rPr>
          <w:rStyle w:val="FootnoteReference"/>
          <w:sz w:val="26"/>
          <w:szCs w:val="26"/>
        </w:rPr>
        <w:footnoteReference w:id="62"/>
      </w:r>
      <w:r w:rsidR="00225B85">
        <w:rPr>
          <w:szCs w:val="26"/>
        </w:rPr>
        <w:t xml:space="preserve">  </w:t>
      </w:r>
      <w:r w:rsidRPr="008B4381" w:rsidR="00446E49">
        <w:t xml:space="preserve">This authority also enables </w:t>
      </w:r>
      <w:r w:rsidRPr="008B4381" w:rsidR="00092BE3">
        <w:t>Fiber</w:t>
      </w:r>
      <w:r w:rsidRPr="008B4381" w:rsidR="00446E49">
        <w:t xml:space="preserve"> to obtain access to public rights</w:t>
      </w:r>
      <w:r w:rsidRPr="008B4381" w:rsidR="00661D38">
        <w:noBreakHyphen/>
      </w:r>
      <w:r w:rsidRPr="008B4381" w:rsidR="00446E49">
        <w:t>of</w:t>
      </w:r>
      <w:r w:rsidRPr="008B4381" w:rsidR="00661D38">
        <w:noBreakHyphen/>
      </w:r>
      <w:r w:rsidRPr="008B4381" w:rsidR="00446E49">
        <w:t>way in California as set forth in D.98</w:t>
      </w:r>
      <w:r w:rsidRPr="008B4381" w:rsidR="00661D38">
        <w:noBreakHyphen/>
      </w:r>
      <w:r w:rsidRPr="008B4381" w:rsidR="00446E49">
        <w:t>10</w:t>
      </w:r>
      <w:r w:rsidRPr="008B4381" w:rsidR="00661D38">
        <w:noBreakHyphen/>
      </w:r>
      <w:r w:rsidRPr="008B4381" w:rsidR="00446E49">
        <w:t>058,</w:t>
      </w:r>
      <w:r w:rsidRPr="008B4381" w:rsidR="00485752">
        <w:t xml:space="preserve"> and approved in </w:t>
      </w:r>
      <w:r w:rsidRPr="008B4381" w:rsidR="00485752">
        <w:rPr>
          <w:i/>
          <w:iCs/>
        </w:rPr>
        <w:t>T</w:t>
      </w:r>
      <w:r w:rsidRPr="008B4381" w:rsidR="00661D38">
        <w:rPr>
          <w:i/>
          <w:iCs/>
        </w:rPr>
        <w:noBreakHyphen/>
      </w:r>
      <w:r w:rsidRPr="008B4381" w:rsidR="00485752">
        <w:rPr>
          <w:i/>
          <w:iCs/>
        </w:rPr>
        <w:t>Mobile West LLC v. City and County of San Francisco</w:t>
      </w:r>
      <w:r w:rsidRPr="008B4381" w:rsidR="00485752">
        <w:t>, 6</w:t>
      </w:r>
      <w:r w:rsidRPr="008B4381" w:rsidR="00661D38">
        <w:t> </w:t>
      </w:r>
      <w:r w:rsidRPr="008B4381" w:rsidR="00485752">
        <w:t>Cal. 5th</w:t>
      </w:r>
      <w:r w:rsidRPr="008B4381" w:rsidR="00661D38">
        <w:t> </w:t>
      </w:r>
      <w:r w:rsidRPr="008B4381" w:rsidR="00485752">
        <w:t>1107 (2019)</w:t>
      </w:r>
      <w:r w:rsidRPr="008B4381" w:rsidR="00271AE8">
        <w:t>,</w:t>
      </w:r>
      <w:r w:rsidRPr="008B4381" w:rsidR="009E135A">
        <w:t xml:space="preserve"> </w:t>
      </w:r>
      <w:r w:rsidRPr="008B4381" w:rsidR="00446E49">
        <w:t>subject to the CEQA requirements set forth in this decision</w:t>
      </w:r>
      <w:r w:rsidRPr="008B4381" w:rsidR="00446E49">
        <w:rPr>
          <w:i/>
          <w:iCs/>
        </w:rPr>
        <w:t>.</w:t>
      </w:r>
    </w:p>
    <w:p w:rsidRPr="008B4381" w:rsidR="00333352" w:rsidP="00D452E4" w:rsidRDefault="00446E49" w14:paraId="42A9AC95" w14:textId="2EF6F929">
      <w:pPr>
        <w:pStyle w:val="Standard"/>
        <w:rPr>
          <w:szCs w:val="26"/>
        </w:rPr>
      </w:pPr>
      <w:r w:rsidRPr="00D452E4">
        <w:t xml:space="preserve">In return, </w:t>
      </w:r>
      <w:r w:rsidRPr="00D452E4" w:rsidR="00092BE3">
        <w:t>Fiber</w:t>
      </w:r>
      <w:r w:rsidRPr="00D452E4">
        <w:t xml:space="preserve"> is obligated to comply with all Pub</w:t>
      </w:r>
      <w:r w:rsidRPr="00D452E4" w:rsidR="00661D38">
        <w:t>. Util.</w:t>
      </w:r>
      <w:r w:rsidRPr="00D452E4">
        <w:t xml:space="preserve"> Code provisions,</w:t>
      </w:r>
      <w:r w:rsidRPr="008B4381">
        <w:rPr>
          <w:szCs w:val="26"/>
        </w:rPr>
        <w:t xml:space="preserve"> Commission rules, </w:t>
      </w:r>
      <w:r w:rsidRPr="008B4381" w:rsidR="00840173">
        <w:rPr>
          <w:szCs w:val="26"/>
        </w:rPr>
        <w:t>G</w:t>
      </w:r>
      <w:r w:rsidRPr="008B4381" w:rsidR="00661D38">
        <w:rPr>
          <w:szCs w:val="26"/>
        </w:rPr>
        <w:t>O</w:t>
      </w:r>
      <w:r w:rsidRPr="008B4381" w:rsidR="00840173">
        <w:rPr>
          <w:szCs w:val="26"/>
        </w:rPr>
        <w:t>s</w:t>
      </w:r>
      <w:r w:rsidRPr="008B4381">
        <w:rPr>
          <w:szCs w:val="26"/>
        </w:rPr>
        <w:t xml:space="preserve">, and decisions applicable to telephone corporations providing approved services. </w:t>
      </w:r>
      <w:r w:rsidR="00225B85">
        <w:rPr>
          <w:szCs w:val="26"/>
        </w:rPr>
        <w:t xml:space="preserve"> </w:t>
      </w:r>
      <w:r w:rsidRPr="008B4381" w:rsidR="00333352">
        <w:t xml:space="preserve">The applicable </w:t>
      </w:r>
      <w:r w:rsidRPr="008B4381" w:rsidR="00840173">
        <w:t>statutes</w:t>
      </w:r>
      <w:r w:rsidRPr="008B4381" w:rsidR="00333352">
        <w:t xml:space="preserve">, </w:t>
      </w:r>
      <w:r w:rsidRPr="008B4381" w:rsidR="00840173">
        <w:t>rules</w:t>
      </w:r>
      <w:r w:rsidRPr="008B4381" w:rsidR="00333352">
        <w:t xml:space="preserve">, </w:t>
      </w:r>
      <w:r w:rsidRPr="008B4381" w:rsidR="00840173">
        <w:rPr>
          <w:szCs w:val="26"/>
        </w:rPr>
        <w:t>G</w:t>
      </w:r>
      <w:r w:rsidRPr="008B4381" w:rsidR="00661D38">
        <w:rPr>
          <w:szCs w:val="26"/>
        </w:rPr>
        <w:t>O</w:t>
      </w:r>
      <w:r w:rsidRPr="008B4381" w:rsidR="00840173">
        <w:rPr>
          <w:szCs w:val="26"/>
        </w:rPr>
        <w:t>s, and decisions</w:t>
      </w:r>
      <w:r w:rsidRPr="008B4381" w:rsidR="00333352">
        <w:t xml:space="preserve"> include, but are not limited to</w:t>
      </w:r>
      <w:r w:rsidRPr="008B4381" w:rsidR="00724F44">
        <w:t>,</w:t>
      </w:r>
      <w:r w:rsidRPr="008B4381" w:rsidR="00333352">
        <w:t xml:space="preserve"> consumer protection rules, tariffing, and reporting requirements.</w:t>
      </w:r>
      <w:r w:rsidR="00225B85">
        <w:t xml:space="preserve"> </w:t>
      </w:r>
      <w:r w:rsidRPr="008B4381" w:rsidR="00333352">
        <w:t xml:space="preserve"> Moreover, </w:t>
      </w:r>
      <w:r w:rsidRPr="008B4381" w:rsidR="00DE013A">
        <w:rPr>
          <w:szCs w:val="26"/>
        </w:rPr>
        <w:t>Fiber</w:t>
      </w:r>
      <w:r w:rsidRPr="008B4381" w:rsidR="00333352">
        <w:t xml:space="preserve"> is obligated to pay all Commission prescribed user fees and public purpose program surcharges as set forth in the A</w:t>
      </w:r>
      <w:r w:rsidR="008D1E34">
        <w:t>ttachment</w:t>
      </w:r>
      <w:r w:rsidRPr="008B4381" w:rsidR="00661D38">
        <w:t> </w:t>
      </w:r>
      <w:r w:rsidRPr="008B4381" w:rsidR="00333352">
        <w:t>B of this decision, to comply with CEQA, and to adhere to Pub.</w:t>
      </w:r>
      <w:r w:rsidRPr="008B4381" w:rsidR="00661D38">
        <w:t> </w:t>
      </w:r>
      <w:r w:rsidRPr="008B4381" w:rsidR="00333352">
        <w:t>Util.</w:t>
      </w:r>
      <w:r w:rsidR="00A500C1">
        <w:t xml:space="preserve"> </w:t>
      </w:r>
      <w:r w:rsidRPr="008B4381" w:rsidR="00333352">
        <w:t>Code</w:t>
      </w:r>
      <w:r w:rsidR="00A500C1">
        <w:t xml:space="preserve"> </w:t>
      </w:r>
      <w:r w:rsidRPr="008B4381" w:rsidR="00661D38">
        <w:t>S</w:t>
      </w:r>
      <w:r w:rsidRPr="008B4381" w:rsidR="002501AA">
        <w:t>ection</w:t>
      </w:r>
      <w:r w:rsidRPr="008B4381" w:rsidR="00333352">
        <w:t> 451</w:t>
      </w:r>
      <w:r w:rsidRPr="008B4381" w:rsidR="00724F44">
        <w:t>,</w:t>
      </w:r>
      <w:r w:rsidRPr="008B4381" w:rsidR="00333352">
        <w:t xml:space="preserve"> which states that every public utility “…shall furnish and maintain such adequate, efficient, just, and reasonable service, instrumentalities, equipment, and facilities, including telephone facilities, as defined in </w:t>
      </w:r>
      <w:r w:rsidRPr="008B4381" w:rsidR="00661D38">
        <w:t>S</w:t>
      </w:r>
      <w:r w:rsidRPr="008B4381" w:rsidR="002501AA">
        <w:t>ection</w:t>
      </w:r>
      <w:r w:rsidRPr="008B4381" w:rsidR="00661D38">
        <w:t> </w:t>
      </w:r>
      <w:r w:rsidRPr="008B4381" w:rsidR="00333352">
        <w:t>54.1 of the Civil</w:t>
      </w:r>
      <w:r w:rsidRPr="008B4381" w:rsidR="00661D38">
        <w:t> </w:t>
      </w:r>
      <w:r w:rsidRPr="008B4381" w:rsidR="00333352">
        <w:t>Code, as are necessary to promote the safety, health, comfort, and convenience of its patrons, employees, and the public.”</w:t>
      </w:r>
      <w:r w:rsidR="00225B85">
        <w:t xml:space="preserve"> </w:t>
      </w:r>
      <w:r w:rsidRPr="008B4381" w:rsidR="00DC60B5">
        <w:t xml:space="preserve"> </w:t>
      </w:r>
      <w:r w:rsidRPr="008B4381" w:rsidR="00DC60B5">
        <w:rPr>
          <w:szCs w:val="26"/>
        </w:rPr>
        <w:t>Granting this application will benefit the public interest by expanding the availability of technologically advanced telecommunications services within the state.</w:t>
      </w:r>
    </w:p>
    <w:p w:rsidRPr="008B4381" w:rsidR="00A41861" w:rsidP="00D452E4" w:rsidRDefault="002204EC" w14:paraId="5E2830A5" w14:textId="56E741F8">
      <w:pPr>
        <w:pStyle w:val="Standard"/>
        <w:rPr>
          <w:szCs w:val="26"/>
        </w:rPr>
      </w:pPr>
      <w:r w:rsidRPr="008B4381">
        <w:rPr>
          <w:szCs w:val="26"/>
        </w:rPr>
        <w:t>The request of Fiber and CCF</w:t>
      </w:r>
      <w:r w:rsidRPr="008B4381" w:rsidR="007F5A1F">
        <w:rPr>
          <w:szCs w:val="26"/>
        </w:rPr>
        <w:t xml:space="preserve"> to transfer fiber assets and customers from CCF to Fiber pursuant to</w:t>
      </w:r>
      <w:r w:rsidRPr="008B4381" w:rsidR="007D359A">
        <w:rPr>
          <w:szCs w:val="26"/>
        </w:rPr>
        <w:t xml:space="preserve"> Pub. Util.</w:t>
      </w:r>
      <w:r w:rsidRPr="008B4381" w:rsidR="007F5A1F">
        <w:rPr>
          <w:szCs w:val="26"/>
        </w:rPr>
        <w:t xml:space="preserve"> Section</w:t>
      </w:r>
      <w:r w:rsidR="00A500C1">
        <w:rPr>
          <w:szCs w:val="26"/>
        </w:rPr>
        <w:t> </w:t>
      </w:r>
      <w:r w:rsidRPr="008B4381" w:rsidR="007F5A1F">
        <w:rPr>
          <w:szCs w:val="26"/>
        </w:rPr>
        <w:t>851 is in the public interest</w:t>
      </w:r>
      <w:r w:rsidRPr="008B4381" w:rsidR="00B814B0">
        <w:rPr>
          <w:szCs w:val="26"/>
        </w:rPr>
        <w:t xml:space="preserve"> and should be approved</w:t>
      </w:r>
      <w:r w:rsidRPr="008B4381" w:rsidR="007F5A1F">
        <w:rPr>
          <w:szCs w:val="26"/>
        </w:rPr>
        <w:t>.</w:t>
      </w:r>
    </w:p>
    <w:p w:rsidRPr="008B4381" w:rsidR="00EF1211" w:rsidP="007743FC" w:rsidRDefault="008D6C5C" w14:paraId="71ECE706" w14:textId="00DAB10C">
      <w:pPr>
        <w:pStyle w:val="Heading1"/>
      </w:pPr>
      <w:bookmarkStart w:name="_Toc221269626" w:id="43"/>
      <w:bookmarkStart w:name="_Hlk183523551" w:id="44"/>
      <w:bookmarkStart w:name="_Toc335049181" w:id="45"/>
      <w:r w:rsidRPr="002575C7">
        <w:lastRenderedPageBreak/>
        <w:t>Additional</w:t>
      </w:r>
      <w:r w:rsidRPr="008B4381">
        <w:t xml:space="preserve"> </w:t>
      </w:r>
      <w:r w:rsidRPr="008B4381" w:rsidR="000016B6">
        <w:t>Requirement</w:t>
      </w:r>
      <w:r w:rsidRPr="008B4381" w:rsidR="00E25FCB">
        <w:t>s</w:t>
      </w:r>
      <w:r w:rsidRPr="008B4381" w:rsidR="00EF1211">
        <w:t xml:space="preserve"> </w:t>
      </w:r>
      <w:r w:rsidRPr="008B4381" w:rsidR="00D51B78">
        <w:t xml:space="preserve">for Applicants </w:t>
      </w:r>
      <w:r w:rsidRPr="00B45867" w:rsidR="00D51B78">
        <w:t>Following</w:t>
      </w:r>
      <w:r w:rsidRPr="008B4381">
        <w:t xml:space="preserve"> </w:t>
      </w:r>
      <w:r w:rsidRPr="008B4381" w:rsidR="00492867">
        <w:t xml:space="preserve">Commission’s </w:t>
      </w:r>
      <w:r w:rsidRPr="008B4381">
        <w:t>Grant of CPCN</w:t>
      </w:r>
      <w:bookmarkEnd w:id="43"/>
    </w:p>
    <w:p w:rsidR="00753344" w:rsidP="00D452E4" w:rsidRDefault="00EF1211" w14:paraId="0E907DD3" w14:textId="595F5ED2">
      <w:pPr>
        <w:pStyle w:val="Standard"/>
      </w:pPr>
      <w:r w:rsidRPr="008B4381">
        <w:t xml:space="preserve">The CPCN granted in this decision is contingent </w:t>
      </w:r>
      <w:r w:rsidRPr="00A952E2">
        <w:t>up</w:t>
      </w:r>
      <w:r w:rsidRPr="00A952E2" w:rsidR="00FA1740">
        <w:t>on</w:t>
      </w:r>
      <w:r w:rsidRPr="00A952E2">
        <w:t xml:space="preserve"> </w:t>
      </w:r>
      <w:r w:rsidRPr="00A952E2" w:rsidR="00140A90">
        <w:t>Fiber</w:t>
      </w:r>
      <w:r w:rsidRPr="00A952E2">
        <w:t>’s compliance</w:t>
      </w:r>
      <w:r w:rsidRPr="008B4381">
        <w:t xml:space="preserve"> with several requirements:</w:t>
      </w:r>
    </w:p>
    <w:p w:rsidR="00753344" w:rsidP="002067B9" w:rsidRDefault="00753344" w14:paraId="250E45E3" w14:textId="3E80A7F3">
      <w:pPr>
        <w:pStyle w:val="Standard"/>
        <w:numPr>
          <w:ilvl w:val="0"/>
          <w:numId w:val="22"/>
        </w:numPr>
        <w:spacing w:after="120" w:line="240" w:lineRule="auto"/>
        <w:ind w:left="1080" w:right="1440"/>
      </w:pPr>
      <w:r>
        <w:t>R</w:t>
      </w:r>
      <w:r w:rsidRPr="008B4381" w:rsidR="00EF1211">
        <w:t>endering service to customers within 12 months from the effective date of this decision;</w:t>
      </w:r>
    </w:p>
    <w:p w:rsidR="00753344" w:rsidP="002067B9" w:rsidRDefault="00753344" w14:paraId="3D44A7DE" w14:textId="190DB90B">
      <w:pPr>
        <w:pStyle w:val="Standard"/>
        <w:numPr>
          <w:ilvl w:val="0"/>
          <w:numId w:val="22"/>
        </w:numPr>
        <w:spacing w:after="120" w:line="240" w:lineRule="auto"/>
        <w:ind w:left="1080" w:right="1440"/>
      </w:pPr>
      <w:r>
        <w:t>U</w:t>
      </w:r>
      <w:r w:rsidRPr="008B4381" w:rsidR="00EF1211">
        <w:t>sing its assigned corporate identification number in the caption of all original filings with the Commission;</w:t>
      </w:r>
    </w:p>
    <w:p w:rsidR="00753344" w:rsidP="002067B9" w:rsidRDefault="00753344" w14:paraId="1A3330E3" w14:textId="38E735F5">
      <w:pPr>
        <w:pStyle w:val="Standard"/>
        <w:numPr>
          <w:ilvl w:val="0"/>
          <w:numId w:val="22"/>
        </w:numPr>
        <w:spacing w:after="120" w:line="240" w:lineRule="auto"/>
        <w:ind w:left="1080" w:right="1440"/>
      </w:pPr>
      <w:r>
        <w:t>F</w:t>
      </w:r>
      <w:r w:rsidRPr="008B4381" w:rsidR="00EF1211">
        <w:t>iling in this docket a written acceptance of the certificate granted in this proceeding within 30 days of the effective date of this decision;</w:t>
      </w:r>
    </w:p>
    <w:p w:rsidR="00753344" w:rsidP="002067B9" w:rsidRDefault="00753344" w14:paraId="42D8F9FD" w14:textId="18FB26C5">
      <w:pPr>
        <w:pStyle w:val="Standard"/>
        <w:numPr>
          <w:ilvl w:val="0"/>
          <w:numId w:val="22"/>
        </w:numPr>
        <w:spacing w:after="120" w:line="240" w:lineRule="auto"/>
        <w:ind w:left="1080" w:right="1440"/>
      </w:pPr>
      <w:r>
        <w:t>P</w:t>
      </w:r>
      <w:r w:rsidRPr="008B4381" w:rsidR="00EF1211">
        <w:t>roviding the name, address, e</w:t>
      </w:r>
      <w:r w:rsidRPr="008B4381" w:rsidR="00EF1211">
        <w:noBreakHyphen/>
        <w:t>mail address, and telephone number of its designated primary regulatory/official contact person to the Commission’s Communications Division w</w:t>
      </w:r>
      <w:r w:rsidRPr="008B4381" w:rsidR="00EF1211">
        <w:rPr>
          <w:bCs/>
        </w:rPr>
        <w:t>ithin</w:t>
      </w:r>
      <w:r w:rsidRPr="008B4381" w:rsidR="00EF1211">
        <w:t xml:space="preserve"> five days of written acceptance of its certificate;</w:t>
      </w:r>
    </w:p>
    <w:p w:rsidR="00753344" w:rsidP="002067B9" w:rsidRDefault="00753344" w14:paraId="071F4F21" w14:textId="27460A54">
      <w:pPr>
        <w:pStyle w:val="Standard"/>
        <w:numPr>
          <w:ilvl w:val="0"/>
          <w:numId w:val="22"/>
        </w:numPr>
        <w:spacing w:after="120" w:line="240" w:lineRule="auto"/>
        <w:ind w:left="1080" w:right="1440"/>
      </w:pPr>
      <w:r>
        <w:t>P</w:t>
      </w:r>
      <w:r w:rsidRPr="008B4381" w:rsidR="00EF1211">
        <w:t>roviding the name, address, e</w:t>
      </w:r>
      <w:r w:rsidRPr="008B4381" w:rsidR="00EF1211">
        <w:noBreakHyphen/>
        <w:t>mail address, and telephone number of its designated contact person for purposes of resolving consumer complaints to the Commission’s Consumer Affairs Branch w</w:t>
      </w:r>
      <w:r w:rsidRPr="00753344" w:rsidR="00EF1211">
        <w:rPr>
          <w:bCs/>
        </w:rPr>
        <w:t>ithin</w:t>
      </w:r>
      <w:r w:rsidRPr="008B4381" w:rsidR="00EF1211">
        <w:t xml:space="preserve"> five days of written acceptance of its certificate; </w:t>
      </w:r>
      <w:r>
        <w:t>S</w:t>
      </w:r>
      <w:r w:rsidRPr="008B4381" w:rsidR="00EF1211">
        <w:t>ubmitting a Tier 1 Advice Letter containing a copy of the license holder’s executed performance bond within 30 days of the effective date of this decision;</w:t>
      </w:r>
    </w:p>
    <w:p w:rsidR="00753344" w:rsidP="002067B9" w:rsidRDefault="00753344" w14:paraId="53013A2C" w14:textId="08520D45">
      <w:pPr>
        <w:pStyle w:val="Standard"/>
        <w:numPr>
          <w:ilvl w:val="0"/>
          <w:numId w:val="22"/>
        </w:numPr>
        <w:spacing w:after="120" w:line="240" w:lineRule="auto"/>
        <w:ind w:left="1080" w:right="1440"/>
      </w:pPr>
      <w:r>
        <w:t>S</w:t>
      </w:r>
      <w:r w:rsidRPr="008B4381" w:rsidR="00EF1211">
        <w:t>ubmitting its compliance with Pub</w:t>
      </w:r>
      <w:r w:rsidR="004B2F00">
        <w:t>.</w:t>
      </w:r>
      <w:r w:rsidRPr="008B4381" w:rsidR="00EF1211">
        <w:t xml:space="preserve"> Util</w:t>
      </w:r>
      <w:r w:rsidR="004B2F00">
        <w:t>.</w:t>
      </w:r>
      <w:r w:rsidRPr="008B4381" w:rsidR="00EF1211">
        <w:t xml:space="preserve"> Code </w:t>
      </w:r>
      <w:r w:rsidR="00A500C1">
        <w:t>Section </w:t>
      </w:r>
      <w:r w:rsidRPr="008B4381" w:rsidR="00EF1211">
        <w:t xml:space="preserve">708, Employee Identification Cards, to the Commission’s Director of the Communications Division, in writing, by </w:t>
      </w:r>
      <w:r w:rsidR="002067B9">
        <w:t>e</w:t>
      </w:r>
      <w:r w:rsidR="002067B9">
        <w:noBreakHyphen/>
        <w:t>mail</w:t>
      </w:r>
      <w:r w:rsidRPr="008B4381" w:rsidR="00EF1211">
        <w:t xml:space="preserve"> to </w:t>
      </w:r>
      <w:hyperlink w:history="1" r:id="rId19">
        <w:r w:rsidRPr="009374C9" w:rsidR="004B2F00">
          <w:rPr>
            <w:rStyle w:val="Hyperlink"/>
          </w:rPr>
          <w:t>cdcompliance@cpuc.ca.gov</w:t>
        </w:r>
      </w:hyperlink>
      <w:r w:rsidRPr="008B4381" w:rsidR="00EF1211">
        <w:t xml:space="preserve">, </w:t>
      </w:r>
      <w:r w:rsidRPr="008B4381" w:rsidR="00EF1211">
        <w:rPr>
          <w:iCs/>
        </w:rPr>
        <w:t>within</w:t>
      </w:r>
      <w:r w:rsidRPr="008B4381" w:rsidR="00EF1211">
        <w:t xml:space="preserve"> 60 days of the effective date of this decision;</w:t>
      </w:r>
    </w:p>
    <w:p w:rsidRPr="008B4381" w:rsidR="00EF1211" w:rsidP="002067B9" w:rsidRDefault="00753344" w14:paraId="7A50E844" w14:textId="05C5D155">
      <w:pPr>
        <w:pStyle w:val="Standard"/>
        <w:numPr>
          <w:ilvl w:val="0"/>
          <w:numId w:val="22"/>
        </w:numPr>
        <w:spacing w:after="120" w:line="240" w:lineRule="auto"/>
        <w:ind w:left="1080" w:right="1440"/>
      </w:pPr>
      <w:r>
        <w:t>P</w:t>
      </w:r>
      <w:r w:rsidRPr="008B4381" w:rsidR="00EF1211">
        <w:t xml:space="preserve">roviding the date that competitive local exchange service is first rendered to the public, to the Commission’s Director of the Communications Division, in writing, by </w:t>
      </w:r>
      <w:r w:rsidR="002067B9">
        <w:t>e-mail</w:t>
      </w:r>
      <w:r w:rsidRPr="008B4381" w:rsidR="00EF1211">
        <w:t xml:space="preserve"> to </w:t>
      </w:r>
      <w:hyperlink w:history="1" r:id="rId20">
        <w:r w:rsidRPr="00EB362F" w:rsidR="004B2F00">
          <w:rPr>
            <w:rStyle w:val="Hyperlink"/>
          </w:rPr>
          <w:t>cdcompliance@cpuc.ca.gov</w:t>
        </w:r>
      </w:hyperlink>
      <w:r w:rsidRPr="008B4381" w:rsidR="00EF1211">
        <w:rPr>
          <w:rStyle w:val="Hyperlink"/>
          <w:color w:val="auto"/>
        </w:rPr>
        <w:t>,</w:t>
      </w:r>
      <w:r w:rsidRPr="008B4381" w:rsidR="00EF1211">
        <w:t xml:space="preserve"> no later than five days after service first begins. </w:t>
      </w:r>
      <w:r w:rsidRPr="008B4381" w:rsidR="00ED3DF1">
        <w:t xml:space="preserve">These requirements are in addition to </w:t>
      </w:r>
      <w:r w:rsidRPr="008B4381" w:rsidR="00140A90">
        <w:rPr>
          <w:bCs/>
        </w:rPr>
        <w:t>Fiber</w:t>
      </w:r>
      <w:r w:rsidRPr="008B4381" w:rsidR="00ED3DF1">
        <w:rPr>
          <w:bCs/>
        </w:rPr>
        <w:t>’s ongoing obligation to</w:t>
      </w:r>
      <w:r w:rsidRPr="008B4381" w:rsidR="00ED3DF1">
        <w:rPr>
          <w:b/>
        </w:rPr>
        <w:t xml:space="preserve"> </w:t>
      </w:r>
      <w:r w:rsidRPr="008B4381" w:rsidR="00C03808">
        <w:t xml:space="preserve">be subject to all the current </w:t>
      </w:r>
      <w:r w:rsidRPr="008B4381" w:rsidR="00C03808">
        <w:lastRenderedPageBreak/>
        <w:t xml:space="preserve">requirements applicable to </w:t>
      </w:r>
      <w:r w:rsidRPr="008B4381" w:rsidR="00C03808">
        <w:rPr>
          <w:bCs/>
          <w:i/>
          <w:iCs/>
        </w:rPr>
        <w:t>competitive local exchange carriers, interexchange carriers</w:t>
      </w:r>
      <w:r w:rsidRPr="008B4381" w:rsidR="00C03808">
        <w:t xml:space="preserve"> included in Attachments B, C, and D to this decision (including annual affiliate transaction reports, ongoing performance bond requirements, and payment of surcharges and user fees); all Consumer Protection Rules contained in </w:t>
      </w:r>
      <w:r w:rsidRPr="008B4381" w:rsidR="00724F44">
        <w:t>GO</w:t>
      </w:r>
      <w:r w:rsidRPr="008B4381" w:rsidR="00C03808">
        <w:t> 168; and all applicable Commission rules,</w:t>
      </w:r>
      <w:r w:rsidR="002067B9">
        <w:t xml:space="preserve"> </w:t>
      </w:r>
      <w:r w:rsidRPr="008B4381" w:rsidR="00C03808">
        <w:t xml:space="preserve">decisions, </w:t>
      </w:r>
      <w:r w:rsidRPr="008B4381" w:rsidR="00724F44">
        <w:t>GO</w:t>
      </w:r>
      <w:r w:rsidRPr="008B4381" w:rsidR="00C03808">
        <w:t>s, and statutes that pertain to California public utilities on an ongoing basis.</w:t>
      </w:r>
    </w:p>
    <w:p w:rsidRPr="008B4381" w:rsidR="008046CE" w:rsidP="00B45867" w:rsidRDefault="002C25EA" w14:paraId="024EACD2" w14:textId="49418735">
      <w:pPr>
        <w:pStyle w:val="Heading1"/>
        <w:rPr>
          <w:rFonts w:ascii="Book Antiqua" w:hAnsi="Book Antiqua"/>
          <w:b w:val="0"/>
          <w:i/>
          <w:iCs/>
        </w:rPr>
      </w:pPr>
      <w:bookmarkStart w:name="_Toc221269627" w:id="46"/>
      <w:bookmarkEnd w:id="44"/>
      <w:r w:rsidRPr="002575C7">
        <w:t>Confidential</w:t>
      </w:r>
      <w:r w:rsidRPr="008B4381">
        <w:rPr>
          <w:rFonts w:cs="Arial"/>
        </w:rPr>
        <w:t xml:space="preserve"> Treatment of Documents</w:t>
      </w:r>
      <w:r w:rsidRPr="008B4381" w:rsidR="00E00074">
        <w:rPr>
          <w:rFonts w:cs="Arial"/>
        </w:rPr>
        <w:t xml:space="preserve"> and </w:t>
      </w:r>
      <w:r w:rsidRPr="00B45867" w:rsidR="00E00074">
        <w:t>Other</w:t>
      </w:r>
      <w:r w:rsidRPr="008B4381" w:rsidR="00E00074">
        <w:rPr>
          <w:rFonts w:cs="Arial"/>
        </w:rPr>
        <w:t xml:space="preserve"> Procedural Matters</w:t>
      </w:r>
      <w:bookmarkEnd w:id="45"/>
      <w:bookmarkEnd w:id="46"/>
    </w:p>
    <w:p w:rsidRPr="008B4381" w:rsidR="0058497E" w:rsidP="00D452E4" w:rsidRDefault="004B2F00" w14:paraId="502F4120" w14:textId="3AEA19DD">
      <w:pPr>
        <w:pStyle w:val="Standard"/>
      </w:pPr>
      <w:r>
        <w:rPr>
          <w:bCs/>
        </w:rPr>
        <w:t xml:space="preserve">In </w:t>
      </w:r>
      <w:r w:rsidR="00E86878">
        <w:rPr>
          <w:bCs/>
        </w:rPr>
        <w:t xml:space="preserve">its CPCN </w:t>
      </w:r>
      <w:r>
        <w:rPr>
          <w:bCs/>
        </w:rPr>
        <w:t>A</w:t>
      </w:r>
      <w:r w:rsidR="00E86878">
        <w:rPr>
          <w:bCs/>
        </w:rPr>
        <w:t>pplication</w:t>
      </w:r>
      <w:r>
        <w:rPr>
          <w:bCs/>
        </w:rPr>
        <w:t xml:space="preserve">, Appendix L, </w:t>
      </w:r>
      <w:r w:rsidRPr="008B4381" w:rsidR="00F056D5">
        <w:rPr>
          <w:bCs/>
        </w:rPr>
        <w:t>Fiber</w:t>
      </w:r>
      <w:r w:rsidRPr="008B4381" w:rsidR="00C64499">
        <w:t xml:space="preserve"> </w:t>
      </w:r>
      <w:r w:rsidRPr="008B4381" w:rsidR="00AF5F4B">
        <w:t>provide</w:t>
      </w:r>
      <w:r w:rsidRPr="008B4381" w:rsidR="000E5C81">
        <w:t>d</w:t>
      </w:r>
      <w:r w:rsidRPr="008B4381" w:rsidR="00C64499">
        <w:t xml:space="preserve"> financial documents</w:t>
      </w:r>
      <w:r w:rsidR="00E86878">
        <w:t xml:space="preserve"> in accordance with</w:t>
      </w:r>
      <w:r w:rsidRPr="008B4381" w:rsidR="00C64499">
        <w:t xml:space="preserve"> D.24-11-0</w:t>
      </w:r>
      <w:r w:rsidRPr="008B4381" w:rsidR="145B76F8">
        <w:t>03</w:t>
      </w:r>
      <w:r w:rsidR="00E86878">
        <w:t>,</w:t>
      </w:r>
      <w:r w:rsidRPr="008B4381" w:rsidR="00C64499">
        <w:t xml:space="preserve"> Appendix F</w:t>
      </w:r>
      <w:r w:rsidR="00E86878">
        <w:t>.</w:t>
      </w:r>
      <w:r w:rsidR="00A500C1">
        <w:t xml:space="preserve"> </w:t>
      </w:r>
      <w:bookmarkStart w:name="_Hlk183523650" w:id="47"/>
      <w:r w:rsidR="00225B85">
        <w:t xml:space="preserve"> </w:t>
      </w:r>
      <w:r w:rsidRPr="008B4381" w:rsidR="00AF5F4B">
        <w:t xml:space="preserve">These documents </w:t>
      </w:r>
      <w:r w:rsidRPr="008B4381" w:rsidR="00C64499">
        <w:t>are granted confidential treatment for a period of three years</w:t>
      </w:r>
      <w:r w:rsidR="0004439D">
        <w:t xml:space="preserve"> from the issuance of this decision</w:t>
      </w:r>
      <w:r w:rsidR="00E86878">
        <w:t>,</w:t>
      </w:r>
      <w:r w:rsidRPr="008B4381" w:rsidR="0058497E">
        <w:t xml:space="preserve"> without the need to file a motion for confidential treatment of the aforementioned documents</w:t>
      </w:r>
      <w:r w:rsidRPr="008B4381" w:rsidR="00C64499">
        <w:t>.</w:t>
      </w:r>
      <w:r w:rsidRPr="008B4381" w:rsidR="00C64499">
        <w:rPr>
          <w:rStyle w:val="FootnoteReference"/>
        </w:rPr>
        <w:footnoteReference w:id="63"/>
      </w:r>
      <w:r w:rsidRPr="008B4381" w:rsidR="003A5319">
        <w:t xml:space="preserve"> During this three-year period, this information shall not be publicly disclosed except on further Commission order or </w:t>
      </w:r>
      <w:r w:rsidR="00E86878">
        <w:t>ALJ</w:t>
      </w:r>
      <w:r w:rsidRPr="008B4381" w:rsidR="003A5319">
        <w:t xml:space="preserve"> ruling. </w:t>
      </w:r>
      <w:r w:rsidR="00225B85">
        <w:t xml:space="preserve"> </w:t>
      </w:r>
      <w:r w:rsidRPr="008B4381" w:rsidR="003A5319">
        <w:t xml:space="preserve">If </w:t>
      </w:r>
      <w:r w:rsidRPr="008B4381" w:rsidR="00B073B9">
        <w:t>Fiber</w:t>
      </w:r>
      <w:r w:rsidRPr="008B4381" w:rsidR="00AD13F8">
        <w:t xml:space="preserve"> </w:t>
      </w:r>
      <w:r w:rsidRPr="008B4381" w:rsidR="00B073B9">
        <w:t>believes</w:t>
      </w:r>
      <w:r w:rsidRPr="008B4381" w:rsidR="003A5319">
        <w:t xml:space="preserve"> that it is necessary for this information to remain under seal for longer than three years, </w:t>
      </w:r>
      <w:r w:rsidRPr="008B4381" w:rsidR="00B073B9">
        <w:t>Fiber</w:t>
      </w:r>
      <w:r w:rsidRPr="008B4381" w:rsidR="00AD13F8">
        <w:t xml:space="preserve"> </w:t>
      </w:r>
      <w:r w:rsidRPr="008B4381" w:rsidR="003A5319">
        <w:t>may file a motion showing good cause for extending this order by no later than 30 days before the expiration of th</w:t>
      </w:r>
      <w:r w:rsidRPr="008B4381" w:rsidR="004A20DA">
        <w:t>e grant of confidentiality</w:t>
      </w:r>
      <w:r w:rsidRPr="008B4381" w:rsidR="003A5319">
        <w:t>.</w:t>
      </w:r>
    </w:p>
    <w:p w:rsidRPr="008B4381" w:rsidR="00DE5DD7" w:rsidRDefault="00347F74" w14:paraId="0B5A0781" w14:textId="355C5944">
      <w:pPr>
        <w:pStyle w:val="standard0"/>
        <w:rPr>
          <w:rFonts w:ascii="Book Antiqua" w:hAnsi="Book Antiqua"/>
        </w:rPr>
      </w:pPr>
      <w:bookmarkStart w:name="_Hlk219986729" w:id="48"/>
      <w:bookmarkEnd w:id="47"/>
      <w:r w:rsidRPr="008B4381">
        <w:rPr>
          <w:rFonts w:ascii="Book Antiqua" w:hAnsi="Book Antiqua"/>
        </w:rPr>
        <w:t>On October 22, 2025</w:t>
      </w:r>
      <w:r w:rsidRPr="008B4381" w:rsidR="00CC5923">
        <w:rPr>
          <w:rFonts w:ascii="Book Antiqua" w:hAnsi="Book Antiqua"/>
        </w:rPr>
        <w:t xml:space="preserve">, Fiber filed a motion </w:t>
      </w:r>
      <w:r w:rsidRPr="008B4381" w:rsidR="00404584">
        <w:rPr>
          <w:rFonts w:ascii="Book Antiqua" w:hAnsi="Book Antiqua"/>
        </w:rPr>
        <w:t xml:space="preserve">for leave </w:t>
      </w:r>
      <w:r w:rsidRPr="008B4381" w:rsidR="00CC5923">
        <w:rPr>
          <w:rFonts w:ascii="Book Antiqua" w:hAnsi="Book Antiqua"/>
        </w:rPr>
        <w:t>to file under seal</w:t>
      </w:r>
      <w:r w:rsidRPr="008B4381" w:rsidR="00352AC7">
        <w:rPr>
          <w:rFonts w:ascii="Book Antiqua" w:hAnsi="Book Antiqua"/>
        </w:rPr>
        <w:t xml:space="preserve"> Attachment</w:t>
      </w:r>
      <w:r w:rsidR="00E86878">
        <w:rPr>
          <w:rFonts w:ascii="Book Antiqua" w:hAnsi="Book Antiqua"/>
        </w:rPr>
        <w:t>s</w:t>
      </w:r>
      <w:r w:rsidRPr="008B4381" w:rsidR="00352AC7">
        <w:rPr>
          <w:rFonts w:ascii="Book Antiqua" w:hAnsi="Book Antiqua"/>
        </w:rPr>
        <w:t xml:space="preserve"> B and C, Item 4</w:t>
      </w:r>
      <w:r w:rsidRPr="008B4381" w:rsidR="001F5909">
        <w:rPr>
          <w:rFonts w:ascii="Book Antiqua" w:hAnsi="Book Antiqua"/>
        </w:rPr>
        <w:t>,</w:t>
      </w:r>
      <w:r w:rsidRPr="008B4381" w:rsidR="00352AC7">
        <w:rPr>
          <w:rFonts w:ascii="Book Antiqua" w:hAnsi="Book Antiqua"/>
        </w:rPr>
        <w:t xml:space="preserve"> of </w:t>
      </w:r>
      <w:r w:rsidR="00E86878">
        <w:rPr>
          <w:rFonts w:ascii="Book Antiqua" w:hAnsi="Book Antiqua"/>
        </w:rPr>
        <w:t>its</w:t>
      </w:r>
      <w:r w:rsidRPr="008B4381" w:rsidR="00352AC7">
        <w:rPr>
          <w:rFonts w:ascii="Book Antiqua" w:hAnsi="Book Antiqua"/>
        </w:rPr>
        <w:t xml:space="preserve"> </w:t>
      </w:r>
      <w:r w:rsidRPr="008B4381" w:rsidR="002E4ACA">
        <w:rPr>
          <w:rFonts w:ascii="Book Antiqua" w:hAnsi="Book Antiqua"/>
        </w:rPr>
        <w:t xml:space="preserve">response to </w:t>
      </w:r>
      <w:r w:rsidR="00E86878">
        <w:rPr>
          <w:rFonts w:ascii="Book Antiqua" w:hAnsi="Book Antiqua"/>
        </w:rPr>
        <w:t xml:space="preserve">the </w:t>
      </w:r>
      <w:r w:rsidRPr="008B4381" w:rsidR="002E4ACA">
        <w:rPr>
          <w:rFonts w:ascii="Book Antiqua" w:hAnsi="Book Antiqua"/>
        </w:rPr>
        <w:t>October 8 Ruling.</w:t>
      </w:r>
      <w:r w:rsidRPr="008B4381" w:rsidR="00CC5923">
        <w:rPr>
          <w:rFonts w:ascii="Book Antiqua" w:hAnsi="Book Antiqua"/>
        </w:rPr>
        <w:t xml:space="preserve"> </w:t>
      </w:r>
      <w:r w:rsidR="00225B85">
        <w:rPr>
          <w:rFonts w:ascii="Book Antiqua" w:hAnsi="Book Antiqua"/>
        </w:rPr>
        <w:t xml:space="preserve"> </w:t>
      </w:r>
      <w:r w:rsidRPr="008B4381" w:rsidR="00255943">
        <w:rPr>
          <w:rFonts w:ascii="Book Antiqua" w:hAnsi="Book Antiqua"/>
        </w:rPr>
        <w:t xml:space="preserve">On </w:t>
      </w:r>
      <w:r w:rsidRPr="008B4381" w:rsidR="00E5224E">
        <w:rPr>
          <w:rFonts w:ascii="Book Antiqua" w:hAnsi="Book Antiqua"/>
        </w:rPr>
        <w:t xml:space="preserve">November 12, 2025, </w:t>
      </w:r>
      <w:r w:rsidRPr="008B4381" w:rsidR="00FB4246">
        <w:rPr>
          <w:rFonts w:ascii="Book Antiqua" w:hAnsi="Book Antiqua"/>
        </w:rPr>
        <w:t>CCF and Fiber</w:t>
      </w:r>
      <w:r w:rsidRPr="008B4381" w:rsidR="004D10EC">
        <w:rPr>
          <w:rFonts w:ascii="Book Antiqua" w:hAnsi="Book Antiqua"/>
        </w:rPr>
        <w:t xml:space="preserve"> filed a motion for leave </w:t>
      </w:r>
      <w:r w:rsidRPr="008B4381" w:rsidR="005F75B8">
        <w:rPr>
          <w:rFonts w:ascii="Book Antiqua" w:hAnsi="Book Antiqua"/>
        </w:rPr>
        <w:t>to file under seal Attachment E of the</w:t>
      </w:r>
      <w:r w:rsidR="00E86878">
        <w:rPr>
          <w:rFonts w:ascii="Book Antiqua" w:hAnsi="Book Antiqua"/>
        </w:rPr>
        <w:t>ir</w:t>
      </w:r>
      <w:r w:rsidRPr="008B4381" w:rsidR="005F75B8">
        <w:rPr>
          <w:rFonts w:ascii="Book Antiqua" w:hAnsi="Book Antiqua"/>
        </w:rPr>
        <w:t xml:space="preserve"> supplemental response to </w:t>
      </w:r>
      <w:r w:rsidR="00E86878">
        <w:rPr>
          <w:rFonts w:ascii="Book Antiqua" w:hAnsi="Book Antiqua"/>
        </w:rPr>
        <w:t xml:space="preserve">the </w:t>
      </w:r>
      <w:r w:rsidRPr="008B4381" w:rsidR="005F75B8">
        <w:rPr>
          <w:rFonts w:ascii="Book Antiqua" w:hAnsi="Book Antiqua"/>
        </w:rPr>
        <w:t>October 8</w:t>
      </w:r>
      <w:r w:rsidRPr="008B4381" w:rsidR="00593794">
        <w:rPr>
          <w:rFonts w:ascii="Book Antiqua" w:hAnsi="Book Antiqua"/>
        </w:rPr>
        <w:t xml:space="preserve"> Ruling. </w:t>
      </w:r>
      <w:r w:rsidR="00225B85">
        <w:rPr>
          <w:rFonts w:ascii="Book Antiqua" w:hAnsi="Book Antiqua"/>
        </w:rPr>
        <w:t xml:space="preserve"> </w:t>
      </w:r>
      <w:r w:rsidR="00D23198">
        <w:rPr>
          <w:rFonts w:ascii="Book Antiqua" w:hAnsi="Book Antiqua"/>
        </w:rPr>
        <w:t>The</w:t>
      </w:r>
      <w:r w:rsidRPr="008B4381" w:rsidR="005F559D">
        <w:rPr>
          <w:rFonts w:ascii="Book Antiqua" w:hAnsi="Book Antiqua"/>
        </w:rPr>
        <w:t xml:space="preserve"> Commission grants both motions. </w:t>
      </w:r>
      <w:r w:rsidR="00225B85">
        <w:rPr>
          <w:rFonts w:ascii="Book Antiqua" w:hAnsi="Book Antiqua"/>
        </w:rPr>
        <w:t xml:space="preserve"> </w:t>
      </w:r>
      <w:r w:rsidRPr="008B4381" w:rsidR="008D4225">
        <w:rPr>
          <w:rFonts w:ascii="Book Antiqua" w:hAnsi="Book Antiqua"/>
        </w:rPr>
        <w:t xml:space="preserve">The </w:t>
      </w:r>
      <w:r w:rsidR="0004439D">
        <w:rPr>
          <w:rFonts w:ascii="Book Antiqua" w:hAnsi="Book Antiqua"/>
        </w:rPr>
        <w:t xml:space="preserve">documents are granted confidential treatment for a period of three years </w:t>
      </w:r>
      <w:r w:rsidR="00151B98">
        <w:rPr>
          <w:rFonts w:ascii="Book Antiqua" w:hAnsi="Book Antiqua"/>
        </w:rPr>
        <w:t xml:space="preserve">from the issuance of this decision.  </w:t>
      </w:r>
      <w:r w:rsidR="00151B98">
        <w:rPr>
          <w:rFonts w:ascii="Book Antiqua" w:hAnsi="Book Antiqua"/>
        </w:rPr>
        <w:lastRenderedPageBreak/>
        <w:t>During</w:t>
      </w:r>
      <w:r w:rsidR="002067B9">
        <w:rPr>
          <w:rFonts w:ascii="Book Antiqua" w:hAnsi="Book Antiqua"/>
        </w:rPr>
        <w:t> </w:t>
      </w:r>
      <w:r w:rsidR="00151B98">
        <w:rPr>
          <w:rFonts w:ascii="Book Antiqua" w:hAnsi="Book Antiqua"/>
        </w:rPr>
        <w:t xml:space="preserve">these three years, the confidential information </w:t>
      </w:r>
      <w:r w:rsidRPr="008B4381" w:rsidR="00085A7A">
        <w:rPr>
          <w:rFonts w:ascii="Book Antiqua" w:hAnsi="Book Antiqua"/>
        </w:rPr>
        <w:t xml:space="preserve">shall not be </w:t>
      </w:r>
      <w:r w:rsidR="00151B98">
        <w:rPr>
          <w:rFonts w:ascii="Book Antiqua" w:hAnsi="Book Antiqua"/>
        </w:rPr>
        <w:t xml:space="preserve">publicly </w:t>
      </w:r>
      <w:r w:rsidRPr="008B4381" w:rsidR="00085A7A">
        <w:rPr>
          <w:rFonts w:ascii="Book Antiqua" w:hAnsi="Book Antiqua"/>
        </w:rPr>
        <w:t xml:space="preserve">accessible or disclosed to persons other than Commission staff </w:t>
      </w:r>
      <w:r w:rsidRPr="008B4381" w:rsidR="00851851">
        <w:rPr>
          <w:rFonts w:ascii="Book Antiqua" w:hAnsi="Book Antiqua"/>
        </w:rPr>
        <w:t>except on further order or ruling of</w:t>
      </w:r>
      <w:r w:rsidRPr="008B4381" w:rsidR="007B409B">
        <w:rPr>
          <w:rFonts w:ascii="Book Antiqua" w:hAnsi="Book Antiqua"/>
        </w:rPr>
        <w:t xml:space="preserve"> an ALJ or the Commission.</w:t>
      </w:r>
    </w:p>
    <w:p w:rsidRPr="008B4381" w:rsidR="00344543" w:rsidP="00D452E4" w:rsidRDefault="00344543" w14:paraId="1E6CF334" w14:textId="32D94552">
      <w:pPr>
        <w:pStyle w:val="Standard"/>
      </w:pPr>
      <w:bookmarkStart w:name="_Hlk183523716" w:id="49"/>
      <w:bookmarkEnd w:id="48"/>
      <w:r w:rsidRPr="008B4381">
        <w:t xml:space="preserve">All rulings by the assigned Commissioner and the assigned ALJ are affirmed. </w:t>
      </w:r>
      <w:r w:rsidR="00225B85">
        <w:t xml:space="preserve"> </w:t>
      </w:r>
      <w:r w:rsidRPr="008B4381">
        <w:t xml:space="preserve">All pending motions are </w:t>
      </w:r>
      <w:r w:rsidRPr="008B4381" w:rsidR="001F1A7E">
        <w:t xml:space="preserve">deemed </w:t>
      </w:r>
      <w:r w:rsidRPr="008B4381">
        <w:t>denied.</w:t>
      </w:r>
    </w:p>
    <w:p w:rsidRPr="008B4381" w:rsidR="00036329" w:rsidP="00B45867" w:rsidRDefault="00036329" w14:paraId="2DF54325" w14:textId="4A4EA281">
      <w:pPr>
        <w:pStyle w:val="Heading1"/>
        <w:rPr>
          <w:rFonts w:cs="Arial"/>
        </w:rPr>
      </w:pPr>
      <w:bookmarkStart w:name="_Toc8123723" w:id="50"/>
      <w:bookmarkStart w:name="_Toc12866693" w:id="51"/>
      <w:bookmarkStart w:name="_Toc221269628" w:id="52"/>
      <w:bookmarkStart w:name="_Toc335049183" w:id="53"/>
      <w:bookmarkEnd w:id="49"/>
      <w:r w:rsidRPr="008B4381">
        <w:t>Summary of Public Comments</w:t>
      </w:r>
      <w:bookmarkEnd w:id="50"/>
      <w:bookmarkEnd w:id="51"/>
      <w:bookmarkEnd w:id="52"/>
    </w:p>
    <w:p w:rsidRPr="002067B9" w:rsidR="00036329" w:rsidP="002067B9" w:rsidRDefault="00036329" w14:paraId="4D8B4D55" w14:textId="5445166E">
      <w:pPr>
        <w:pStyle w:val="Standard"/>
      </w:pPr>
      <w:r w:rsidRPr="008B4381">
        <w:t>Rule 1.18 allows any member of the public to submit written comment</w:t>
      </w:r>
      <w:r w:rsidR="00151B98">
        <w:t>s</w:t>
      </w:r>
      <w:r w:rsidRPr="008B4381">
        <w:t xml:space="preserve"> in any Commission proceeding using the “Public Comment” tab of the online Docket Card for that proceeding on the Commission’s website. Rule 1.18(b) requires that relevant written comment</w:t>
      </w:r>
      <w:r w:rsidR="00151B98">
        <w:t>s</w:t>
      </w:r>
      <w:r w:rsidRPr="008B4381">
        <w:t xml:space="preserve"> submitted in a proceeding be summarized in the final decision issued in that proceeding.</w:t>
      </w:r>
      <w:r w:rsidR="00CF5671">
        <w:t xml:space="preserve"> </w:t>
      </w:r>
      <w:r w:rsidR="00225B85">
        <w:t xml:space="preserve"> </w:t>
      </w:r>
      <w:r w:rsidR="00354825">
        <w:t>N</w:t>
      </w:r>
      <w:r w:rsidRPr="00354825" w:rsidR="00354825">
        <w:t>o public comments appear on the Docket Card for this proceeding.</w:t>
      </w:r>
    </w:p>
    <w:p w:rsidRPr="008B4381" w:rsidR="00EF1A50" w:rsidP="00B45867" w:rsidRDefault="00B45867" w14:paraId="3F8FD071" w14:textId="13637114">
      <w:pPr>
        <w:pStyle w:val="Heading1"/>
        <w:rPr>
          <w:rFonts w:cs="Arial"/>
        </w:rPr>
      </w:pPr>
      <w:bookmarkStart w:name="_Toc221269629" w:id="54"/>
      <w:bookmarkEnd w:id="53"/>
      <w:r>
        <w:t>W</w:t>
      </w:r>
      <w:r w:rsidR="00820635">
        <w:t>aiver of Comment Period</w:t>
      </w:r>
      <w:bookmarkEnd w:id="54"/>
    </w:p>
    <w:p w:rsidRPr="008B4381" w:rsidR="008046CE" w:rsidP="00D452E4" w:rsidRDefault="00BF3413" w14:paraId="41305A7A" w14:textId="797A6A46">
      <w:pPr>
        <w:pStyle w:val="Standard"/>
      </w:pPr>
      <w:r w:rsidRPr="008B4381">
        <w:t xml:space="preserve">This is an uncontested matter in which the decision grants the relief requested. </w:t>
      </w:r>
      <w:r w:rsidR="00225B85">
        <w:t xml:space="preserve"> </w:t>
      </w:r>
      <w:r w:rsidRPr="008B4381">
        <w:t xml:space="preserve">Accordingly, pursuant to </w:t>
      </w:r>
      <w:r w:rsidR="00D46739">
        <w:t xml:space="preserve">Pub. Util. Code </w:t>
      </w:r>
      <w:r w:rsidRPr="008B4381" w:rsidR="00661D38">
        <w:t>S</w:t>
      </w:r>
      <w:r w:rsidRPr="008B4381" w:rsidR="002501AA">
        <w:t>ection</w:t>
      </w:r>
      <w:r w:rsidRPr="008B4381" w:rsidR="00A92F57">
        <w:t> </w:t>
      </w:r>
      <w:r w:rsidRPr="008B4381">
        <w:t>311(g)(2)  and Rule</w:t>
      </w:r>
      <w:r w:rsidRPr="008B4381" w:rsidR="00661D38">
        <w:t> </w:t>
      </w:r>
      <w:r w:rsidRPr="008B4381">
        <w:t>14.6(c)(2), the otherwise applicable 30</w:t>
      </w:r>
      <w:r w:rsidRPr="008B4381" w:rsidR="00661D38">
        <w:noBreakHyphen/>
      </w:r>
      <w:r w:rsidRPr="008B4381">
        <w:t>day period for public</w:t>
      </w:r>
      <w:r w:rsidRPr="008B4381" w:rsidR="00661D38">
        <w:t> </w:t>
      </w:r>
      <w:r w:rsidRPr="008B4381">
        <w:t>review and comment is waived</w:t>
      </w:r>
      <w:r w:rsidRPr="008B4381" w:rsidR="008046CE">
        <w:t>.</w:t>
      </w:r>
    </w:p>
    <w:p w:rsidRPr="008B4381" w:rsidR="00EF1A50" w:rsidP="002575C7" w:rsidRDefault="00795814" w14:paraId="770BD594" w14:textId="77777777">
      <w:pPr>
        <w:pStyle w:val="Heading1"/>
        <w:rPr>
          <w:rFonts w:cs="Arial"/>
        </w:rPr>
      </w:pPr>
      <w:bookmarkStart w:name="_Toc335049184" w:id="55"/>
      <w:bookmarkStart w:name="_Toc221269630" w:id="56"/>
      <w:r w:rsidRPr="002575C7">
        <w:t>Assignment</w:t>
      </w:r>
      <w:r w:rsidRPr="008B4381">
        <w:rPr>
          <w:rFonts w:cs="Arial"/>
        </w:rPr>
        <w:t xml:space="preserve"> of Proceeding</w:t>
      </w:r>
      <w:bookmarkEnd w:id="55"/>
      <w:bookmarkEnd w:id="56"/>
    </w:p>
    <w:p w:rsidRPr="008B4381" w:rsidR="00EF1A50" w:rsidP="00D452E4" w:rsidRDefault="00696A81" w14:paraId="1C0D981D" w14:textId="72D95620">
      <w:pPr>
        <w:pStyle w:val="Standard"/>
      </w:pPr>
      <w:r w:rsidRPr="008B4381">
        <w:t xml:space="preserve">Matthew Baker </w:t>
      </w:r>
      <w:r w:rsidRPr="008B4381" w:rsidR="00EF1A50">
        <w:t xml:space="preserve">is the </w:t>
      </w:r>
      <w:r w:rsidRPr="008B4381" w:rsidR="00B26BFF">
        <w:t xml:space="preserve">assigned </w:t>
      </w:r>
      <w:r w:rsidRPr="008B4381" w:rsidR="00EF1A50">
        <w:t xml:space="preserve">Commissioner and </w:t>
      </w:r>
      <w:r w:rsidRPr="008B4381">
        <w:t xml:space="preserve">Paula Gruendling </w:t>
      </w:r>
      <w:r w:rsidRPr="008B4381" w:rsidR="00EF1A50">
        <w:t xml:space="preserve">is the assigned </w:t>
      </w:r>
      <w:r w:rsidRPr="008B4381" w:rsidR="001F3BE8">
        <w:t>A</w:t>
      </w:r>
      <w:r w:rsidR="00CF5671">
        <w:t>dministrative Law Judge</w:t>
      </w:r>
      <w:r w:rsidRPr="008B4381" w:rsidR="00006662">
        <w:t xml:space="preserve"> </w:t>
      </w:r>
      <w:r w:rsidRPr="008B4381" w:rsidR="00EF1A50">
        <w:t>in this proceeding.</w:t>
      </w:r>
    </w:p>
    <w:p w:rsidRPr="008B4381" w:rsidR="00A94870" w:rsidP="002575C7" w:rsidRDefault="00A94870" w14:paraId="50914210" w14:textId="77777777">
      <w:pPr>
        <w:pStyle w:val="Dummy"/>
      </w:pPr>
      <w:bookmarkStart w:name="_Toc450990219" w:id="57"/>
      <w:bookmarkStart w:name="_Toc451151266" w:id="58"/>
      <w:bookmarkStart w:name="_Toc335049185" w:id="59"/>
      <w:bookmarkStart w:name="_Toc221269631" w:id="60"/>
      <w:r w:rsidRPr="002575C7">
        <w:t>Findings</w:t>
      </w:r>
      <w:r w:rsidRPr="008B4381">
        <w:t xml:space="preserve"> of Fact</w:t>
      </w:r>
      <w:bookmarkEnd w:id="57"/>
      <w:bookmarkEnd w:id="58"/>
      <w:bookmarkEnd w:id="59"/>
      <w:bookmarkEnd w:id="60"/>
    </w:p>
    <w:p w:rsidRPr="008B4381" w:rsidR="000A1AF6" w:rsidP="003F6F28" w:rsidRDefault="000A1AF6" w14:paraId="43F2B931" w14:textId="77777777">
      <w:pPr>
        <w:pStyle w:val="FoF"/>
      </w:pPr>
      <w:r w:rsidRPr="008B4381">
        <w:t>Fiber is a limited liability company authorized to do business in California.</w:t>
      </w:r>
    </w:p>
    <w:p w:rsidRPr="008B4381" w:rsidR="000A1AF6" w:rsidP="003F6F28" w:rsidRDefault="000A1AF6" w14:paraId="74FCAD2E" w14:textId="3E023606">
      <w:pPr>
        <w:pStyle w:val="FoF"/>
      </w:pPr>
      <w:r w:rsidRPr="008B4381">
        <w:t>Fiber</w:t>
      </w:r>
      <w:r w:rsidRPr="008B4381">
        <w:rPr>
          <w:szCs w:val="26"/>
        </w:rPr>
        <w:t xml:space="preserve"> proposes to provide </w:t>
      </w:r>
      <w:r w:rsidRPr="008B4381">
        <w:t>local exchange and interexchange</w:t>
      </w:r>
      <w:r w:rsidRPr="008B4381">
        <w:rPr>
          <w:szCs w:val="26"/>
        </w:rPr>
        <w:t xml:space="preserve"> services.</w:t>
      </w:r>
    </w:p>
    <w:p w:rsidRPr="008B4381" w:rsidR="000A1AF6" w:rsidP="003F6F28" w:rsidRDefault="000A1AF6" w14:paraId="1C8CBED1" w14:textId="42E05119">
      <w:pPr>
        <w:pStyle w:val="FoF"/>
      </w:pPr>
      <w:r w:rsidRPr="008B4381">
        <w:t xml:space="preserve">Fiber and CCF seek the Commission’s approval of a </w:t>
      </w:r>
      <w:r w:rsidRPr="008B4381">
        <w:rPr>
          <w:i/>
          <w:iCs/>
        </w:rPr>
        <w:t>pro forma</w:t>
      </w:r>
      <w:r w:rsidRPr="008B4381">
        <w:t xml:space="preserve"> transfer of fiber assets and customers from CCF to Fiber pursuant to Pub. Util Code Section</w:t>
      </w:r>
      <w:r w:rsidR="007743FC">
        <w:t> </w:t>
      </w:r>
      <w:r w:rsidRPr="008B4381">
        <w:t>851.</w:t>
      </w:r>
    </w:p>
    <w:p w:rsidRPr="008B4381" w:rsidR="000A1AF6" w:rsidP="003F6F28" w:rsidRDefault="000A1AF6" w14:paraId="5E812121" w14:textId="75DF68A8">
      <w:pPr>
        <w:pStyle w:val="FoF"/>
      </w:pPr>
      <w:r w:rsidRPr="008B4381">
        <w:lastRenderedPageBreak/>
        <w:t>Fiber’s proposed construction activities are likely to fall within Class 1 and Class 2 CEQA categorical exemption</w:t>
      </w:r>
      <w:r w:rsidR="00D46739">
        <w:t>s</w:t>
      </w:r>
      <w:r w:rsidRPr="008B4381">
        <w:t>.</w:t>
      </w:r>
    </w:p>
    <w:p w:rsidRPr="008B4381" w:rsidR="000A1AF6" w:rsidP="003F6F28" w:rsidRDefault="000A1AF6" w14:paraId="1AE0DA97" w14:textId="16BEFC21">
      <w:pPr>
        <w:pStyle w:val="FoF"/>
      </w:pPr>
      <w:r w:rsidRPr="008B4381">
        <w:rPr>
          <w:i/>
        </w:rPr>
        <w:t xml:space="preserve"> </w:t>
      </w:r>
      <w:r w:rsidRPr="008B4381">
        <w:rPr>
          <w:iCs/>
        </w:rPr>
        <w:t xml:space="preserve">Fiber </w:t>
      </w:r>
      <w:r w:rsidRPr="008B4381">
        <w:t xml:space="preserve">proposed </w:t>
      </w:r>
      <w:r w:rsidR="00D46739">
        <w:rPr>
          <w:szCs w:val="26"/>
        </w:rPr>
        <w:t>to construct installation of equipment in existing buildings or structures, and minor alterations of existing public or private structures and facilities</w:t>
      </w:r>
      <w:r w:rsidRPr="008B4381">
        <w:rPr>
          <w:szCs w:val="26"/>
        </w:rPr>
        <w:t>.</w:t>
      </w:r>
    </w:p>
    <w:p w:rsidR="000A1AF6" w:rsidP="003F6F28" w:rsidRDefault="000A1AF6" w14:paraId="7DD907CB" w14:textId="32604898">
      <w:pPr>
        <w:pStyle w:val="FoF"/>
      </w:pPr>
      <w:r w:rsidRPr="008B4381">
        <w:t>Fiber has access to a minimum of $100,000 of cash or cash equivalent that is reasonably liquid and readily available to meet its start</w:t>
      </w:r>
      <w:r w:rsidRPr="008B4381">
        <w:noBreakHyphen/>
        <w:t>up expenses.</w:t>
      </w:r>
    </w:p>
    <w:p w:rsidRPr="008B4381" w:rsidR="000A1AF6" w:rsidP="003F6F28" w:rsidRDefault="000A1AF6" w14:paraId="0A0CF24E" w14:textId="574B049C">
      <w:pPr>
        <w:pStyle w:val="FoF"/>
      </w:pPr>
      <w:r w:rsidRPr="008B4381">
        <w:rPr>
          <w:iCs/>
        </w:rPr>
        <w:t>Fiber</w:t>
      </w:r>
      <w:r w:rsidRPr="008B4381">
        <w:t xml:space="preserve"> has access to an additional $25,000 to cover deposits that may be required by other telephone corporations to provide the proposed service.</w:t>
      </w:r>
    </w:p>
    <w:p w:rsidRPr="00874E80" w:rsidR="000A1AF6" w:rsidP="003F6F28" w:rsidRDefault="000A1AF6" w14:paraId="45117B99" w14:textId="32D39B85">
      <w:pPr>
        <w:pStyle w:val="FoF"/>
      </w:pPr>
      <w:r w:rsidRPr="008B4381">
        <w:t>Fiber’s management possesses sufficient experience, knowledge, and technical expertise to provide</w:t>
      </w:r>
      <w:r w:rsidRPr="008B4381">
        <w:rPr>
          <w:i/>
          <w:iCs/>
        </w:rPr>
        <w:t xml:space="preserve"> </w:t>
      </w:r>
      <w:r w:rsidRPr="008B4381">
        <w:t>local exchange and interexchange</w:t>
      </w:r>
      <w:r w:rsidRPr="008B4381">
        <w:rPr>
          <w:i/>
          <w:iCs/>
        </w:rPr>
        <w:t xml:space="preserve"> </w:t>
      </w:r>
      <w:r w:rsidRPr="008B4381">
        <w:t>services to the public.</w:t>
      </w:r>
    </w:p>
    <w:p w:rsidR="002067B9" w:rsidP="003F6F28" w:rsidRDefault="000A1AF6" w14:paraId="09D4E346" w14:textId="2FEABEA4">
      <w:pPr>
        <w:pStyle w:val="FoF"/>
      </w:pPr>
      <w:r w:rsidRPr="008B4381">
        <w:t>Fiber cannot attest that no one associated with or employed by Fiber as an affiliate, officer, director, partner, agent, or owner (directly or indirectly) of more than 10 percent of Fiber, or anyone acting in a management capacity for Fiber:</w:t>
      </w:r>
    </w:p>
    <w:p w:rsidR="002067B9" w:rsidP="002067B9" w:rsidRDefault="002067B9" w14:paraId="0FA0C6AF" w14:textId="539F5991">
      <w:pPr>
        <w:pStyle w:val="num1"/>
        <w:numPr>
          <w:ilvl w:val="0"/>
          <w:numId w:val="23"/>
        </w:numPr>
        <w:spacing w:after="120" w:line="240" w:lineRule="auto"/>
        <w:ind w:right="1440"/>
        <w:rPr>
          <w:rFonts w:ascii="Book Antiqua" w:hAnsi="Book Antiqua"/>
          <w:bCs/>
        </w:rPr>
      </w:pPr>
      <w:r>
        <w:rPr>
          <w:rFonts w:ascii="Book Antiqua" w:hAnsi="Book Antiqua"/>
          <w:bCs/>
        </w:rPr>
        <w:t>H</w:t>
      </w:r>
      <w:r w:rsidRPr="008B4381" w:rsidR="000A1AF6">
        <w:rPr>
          <w:rFonts w:ascii="Book Antiqua" w:hAnsi="Book Antiqua"/>
          <w:bCs/>
        </w:rPr>
        <w:t>eld one of these positions with a company that filed for bankruptcy;</w:t>
      </w:r>
    </w:p>
    <w:p w:rsidR="002067B9" w:rsidP="002067B9" w:rsidRDefault="002067B9" w14:paraId="74622A02" w14:textId="210762BE">
      <w:pPr>
        <w:pStyle w:val="num1"/>
        <w:numPr>
          <w:ilvl w:val="0"/>
          <w:numId w:val="23"/>
        </w:numPr>
        <w:spacing w:after="120" w:line="240" w:lineRule="auto"/>
        <w:ind w:right="1440"/>
        <w:rPr>
          <w:rFonts w:ascii="Book Antiqua" w:hAnsi="Book Antiqua"/>
          <w:bCs/>
        </w:rPr>
      </w:pPr>
      <w:r>
        <w:rPr>
          <w:rFonts w:ascii="Book Antiqua" w:hAnsi="Book Antiqua"/>
          <w:bCs/>
        </w:rPr>
        <w:t>B</w:t>
      </w:r>
      <w:r w:rsidRPr="008B4381" w:rsidR="000A1AF6">
        <w:rPr>
          <w:rFonts w:ascii="Book Antiqua" w:hAnsi="Book Antiqua"/>
          <w:bCs/>
        </w:rPr>
        <w:t>een personally found liable, or held one of these positions with a company that has been found liable, for fraud, dishonesty, failure to disclose, or misrepresentations to consumers or others;</w:t>
      </w:r>
    </w:p>
    <w:p w:rsidR="002067B9" w:rsidP="002067B9" w:rsidRDefault="002067B9" w14:paraId="1628EBD1" w14:textId="2844BA17">
      <w:pPr>
        <w:pStyle w:val="num1"/>
        <w:numPr>
          <w:ilvl w:val="0"/>
          <w:numId w:val="23"/>
        </w:numPr>
        <w:spacing w:after="120" w:line="240" w:lineRule="auto"/>
        <w:ind w:right="1440"/>
        <w:rPr>
          <w:rFonts w:ascii="Book Antiqua" w:hAnsi="Book Antiqua"/>
          <w:bCs/>
        </w:rPr>
      </w:pPr>
      <w:r>
        <w:rPr>
          <w:rFonts w:ascii="Book Antiqua" w:hAnsi="Book Antiqua"/>
          <w:bCs/>
        </w:rPr>
        <w:t>B</w:t>
      </w:r>
      <w:r w:rsidRPr="008B4381" w:rsidR="000A1AF6">
        <w:rPr>
          <w:rFonts w:ascii="Book Antiqua" w:hAnsi="Book Antiqua"/>
          <w:bCs/>
        </w:rPr>
        <w:t>een convicted of a felony;</w:t>
      </w:r>
    </w:p>
    <w:p w:rsidR="002067B9" w:rsidP="002067B9" w:rsidRDefault="002067B9" w14:paraId="760137DC" w14:textId="5134EB00">
      <w:pPr>
        <w:pStyle w:val="num1"/>
        <w:numPr>
          <w:ilvl w:val="0"/>
          <w:numId w:val="23"/>
        </w:numPr>
        <w:spacing w:after="120" w:line="240" w:lineRule="auto"/>
        <w:ind w:right="1440"/>
        <w:rPr>
          <w:rFonts w:ascii="Book Antiqua" w:hAnsi="Book Antiqua"/>
          <w:bCs/>
        </w:rPr>
      </w:pPr>
      <w:r>
        <w:rPr>
          <w:rFonts w:ascii="Book Antiqua" w:hAnsi="Book Antiqua"/>
          <w:bCs/>
        </w:rPr>
        <w:t>B</w:t>
      </w:r>
      <w:r w:rsidRPr="008B4381" w:rsidR="000A1AF6">
        <w:rPr>
          <w:rFonts w:ascii="Book Antiqua" w:hAnsi="Book Antiqua"/>
          <w:bCs/>
        </w:rPr>
        <w:t>een the subject of a criminal referral by judge or public agency;</w:t>
      </w:r>
    </w:p>
    <w:p w:rsidR="002067B9" w:rsidP="002067B9" w:rsidRDefault="002067B9" w14:paraId="617A7783" w14:textId="3E529BB3">
      <w:pPr>
        <w:pStyle w:val="num1"/>
        <w:numPr>
          <w:ilvl w:val="0"/>
          <w:numId w:val="23"/>
        </w:numPr>
        <w:spacing w:after="120" w:line="240" w:lineRule="auto"/>
        <w:ind w:right="1440"/>
        <w:rPr>
          <w:rFonts w:ascii="Book Antiqua" w:hAnsi="Book Antiqua"/>
          <w:bCs/>
        </w:rPr>
      </w:pPr>
      <w:r>
        <w:rPr>
          <w:rFonts w:ascii="Book Antiqua" w:hAnsi="Book Antiqua"/>
          <w:bCs/>
        </w:rPr>
        <w:t>H</w:t>
      </w:r>
      <w:r w:rsidRPr="008B4381" w:rsidR="000A1AF6">
        <w:rPr>
          <w:rFonts w:ascii="Book Antiqua" w:hAnsi="Book Antiqua"/>
          <w:bCs/>
        </w:rPr>
        <w:t>ad a telecommunications license or operating authority denied, suspended, revoked, or limited in any jurisdiction;</w:t>
      </w:r>
    </w:p>
    <w:p w:rsidR="002067B9" w:rsidP="002067B9" w:rsidRDefault="002067B9" w14:paraId="0493071C" w14:textId="1748BA22">
      <w:pPr>
        <w:pStyle w:val="num1"/>
        <w:numPr>
          <w:ilvl w:val="0"/>
          <w:numId w:val="23"/>
        </w:numPr>
        <w:spacing w:after="120" w:line="240" w:lineRule="auto"/>
        <w:ind w:right="1440"/>
        <w:rPr>
          <w:rFonts w:ascii="Book Antiqua" w:hAnsi="Book Antiqua"/>
          <w:bCs/>
        </w:rPr>
      </w:pPr>
      <w:r>
        <w:rPr>
          <w:rFonts w:ascii="Book Antiqua" w:hAnsi="Book Antiqua"/>
          <w:bCs/>
        </w:rPr>
        <w:t>P</w:t>
      </w:r>
      <w:r w:rsidRPr="008B4381" w:rsidR="000A1AF6">
        <w:rPr>
          <w:rFonts w:ascii="Book Antiqua" w:hAnsi="Book Antiqua"/>
          <w:bCs/>
        </w:rPr>
        <w:t xml:space="preserve">ersonally entered into a settlement, or held one of these positions with a company that has entered into settlement of criminal or civil claims involving violations of </w:t>
      </w:r>
      <w:r w:rsidR="00A500C1">
        <w:rPr>
          <w:rFonts w:ascii="Book Antiqua" w:hAnsi="Book Antiqua"/>
          <w:bCs/>
        </w:rPr>
        <w:lastRenderedPageBreak/>
        <w:t>Section </w:t>
      </w:r>
      <w:r w:rsidRPr="008B4381" w:rsidR="000A1AF6">
        <w:rPr>
          <w:rFonts w:ascii="Book Antiqua" w:hAnsi="Book Antiqua"/>
          <w:bCs/>
        </w:rPr>
        <w:t xml:space="preserve">17000 et seq., </w:t>
      </w:r>
      <w:r w:rsidR="00A500C1">
        <w:rPr>
          <w:rFonts w:ascii="Book Antiqua" w:hAnsi="Book Antiqua"/>
          <w:bCs/>
        </w:rPr>
        <w:t>Section </w:t>
      </w:r>
      <w:r w:rsidRPr="008B4381" w:rsidR="000A1AF6">
        <w:rPr>
          <w:rFonts w:ascii="Book Antiqua" w:hAnsi="Book Antiqua"/>
          <w:bCs/>
        </w:rPr>
        <w:t xml:space="preserve">17200 et seq., or </w:t>
      </w:r>
      <w:r w:rsidR="00A500C1">
        <w:rPr>
          <w:rFonts w:ascii="Book Antiqua" w:hAnsi="Book Antiqua"/>
          <w:bCs/>
        </w:rPr>
        <w:t>Section </w:t>
      </w:r>
      <w:r w:rsidRPr="008B4381" w:rsidR="000A1AF6">
        <w:rPr>
          <w:rFonts w:ascii="Book Antiqua" w:hAnsi="Book Antiqua"/>
          <w:bCs/>
        </w:rPr>
        <w:t>17500 et seq. of the California Business &amp; Professions Code, or of any other statute, regulation, or decisional law relating to fraud, dishonesty, failure to disclose, or misrepresentations to consumers or others;</w:t>
      </w:r>
    </w:p>
    <w:p w:rsidR="002067B9" w:rsidP="002067B9" w:rsidRDefault="002067B9" w14:paraId="5032B2D8" w14:textId="7A912556">
      <w:pPr>
        <w:pStyle w:val="num1"/>
        <w:numPr>
          <w:ilvl w:val="0"/>
          <w:numId w:val="23"/>
        </w:numPr>
        <w:spacing w:after="120" w:line="240" w:lineRule="auto"/>
        <w:ind w:right="1440"/>
        <w:rPr>
          <w:rFonts w:ascii="Book Antiqua" w:hAnsi="Book Antiqua"/>
          <w:bCs/>
        </w:rPr>
      </w:pPr>
      <w:r>
        <w:rPr>
          <w:rFonts w:ascii="Book Antiqua" w:hAnsi="Book Antiqua"/>
          <w:bCs/>
        </w:rPr>
        <w:t>B</w:t>
      </w:r>
      <w:r w:rsidRPr="008B4381" w:rsidR="000A1AF6">
        <w:rPr>
          <w:rFonts w:ascii="Book Antiqua" w:hAnsi="Book Antiqua"/>
          <w:bCs/>
        </w:rPr>
        <w:t>een found to have violated any statute, law, or rule pertaining to public utilities or other regulated industries; or</w:t>
      </w:r>
    </w:p>
    <w:p w:rsidRPr="008B4381" w:rsidR="000A1AF6" w:rsidP="002067B9" w:rsidRDefault="002067B9" w14:paraId="4ABF84CF" w14:textId="702F77FC">
      <w:pPr>
        <w:pStyle w:val="num1"/>
        <w:numPr>
          <w:ilvl w:val="0"/>
          <w:numId w:val="23"/>
        </w:numPr>
        <w:spacing w:after="120" w:line="240" w:lineRule="auto"/>
        <w:ind w:right="1440"/>
        <w:rPr>
          <w:rFonts w:ascii="Book Antiqua" w:hAnsi="Book Antiqua"/>
          <w:bCs/>
        </w:rPr>
      </w:pPr>
      <w:r>
        <w:rPr>
          <w:rFonts w:ascii="Book Antiqua" w:hAnsi="Book Antiqua"/>
          <w:bCs/>
        </w:rPr>
        <w:t>E</w:t>
      </w:r>
      <w:r w:rsidRPr="008B4381" w:rsidR="000A1AF6">
        <w:rPr>
          <w:rFonts w:ascii="Book Antiqua" w:hAnsi="Book Antiqua"/>
          <w:bCs/>
        </w:rPr>
        <w:t>ntered into any settlement agreements or made any voluntary payments or agreed to any other type of monetary forfeitures in resolution of any action by any regulatory body, agency, or attorney general.</w:t>
      </w:r>
    </w:p>
    <w:p w:rsidR="000A1AF6" w:rsidP="003F6F28" w:rsidRDefault="000A1AF6" w14:paraId="3056C614" w14:textId="77777777">
      <w:pPr>
        <w:pStyle w:val="FoF"/>
      </w:pPr>
      <w:r w:rsidRPr="008B4381">
        <w:t>Fiber cannot attest that, to the best of Fiber’s knowledge, neither Fiber nor any affiliate, officer, director, partner, nor owner of more than 10 percent of Fiber, or any person acting in such capacity whether or not formally appointed, is being or has been investigated by the FCC or any law enforcement or regulatory agency for failure to comply with any law, rule, or order.</w:t>
      </w:r>
    </w:p>
    <w:p w:rsidRPr="008B4381" w:rsidR="00843CF5" w:rsidP="003F6F28" w:rsidRDefault="00843CF5" w14:paraId="5AAEB67E" w14:textId="52D1024D">
      <w:pPr>
        <w:pStyle w:val="FoF"/>
      </w:pPr>
      <w:r w:rsidRPr="00006822">
        <w:t>Fiber’s indirect parent CCF has taken steps to comply with its interexchange service provider regulatory obligations by improving its reporting and operational processes to remedy the identified matters</w:t>
      </w:r>
    </w:p>
    <w:p w:rsidR="00843CF5" w:rsidP="003F6F28" w:rsidRDefault="00843CF5" w14:paraId="242B44CB" w14:textId="32D572C3">
      <w:pPr>
        <w:pStyle w:val="FoF"/>
      </w:pPr>
      <w:r w:rsidRPr="008B4381">
        <w:t>Fiber demonstrated transparency in its application.</w:t>
      </w:r>
    </w:p>
    <w:p w:rsidRPr="008B4381" w:rsidR="000A1AF6" w:rsidP="003F6F28" w:rsidRDefault="000A1AF6" w14:paraId="0BF9AEAE" w14:textId="344931FE">
      <w:pPr>
        <w:pStyle w:val="FoF"/>
      </w:pPr>
      <w:r w:rsidRPr="008B4381">
        <w:t>Fiber requested and is eligible for exemption from tariffing requirements and must observe the consumer protection rules adopted in D.98</w:t>
      </w:r>
      <w:r w:rsidRPr="008B4381">
        <w:noBreakHyphen/>
        <w:t>08-031 and D.24-11-003.</w:t>
      </w:r>
    </w:p>
    <w:p w:rsidRPr="008B4381" w:rsidR="000A1AF6" w:rsidP="003F6F28" w:rsidRDefault="000A1AF6" w14:paraId="04AF12A5" w14:textId="7894A0A0">
      <w:pPr>
        <w:pStyle w:val="FoF"/>
      </w:pPr>
      <w:r w:rsidRPr="008B4381">
        <w:rPr>
          <w:i/>
          <w:szCs w:val="26"/>
        </w:rPr>
        <w:t xml:space="preserve"> </w:t>
      </w:r>
      <w:r w:rsidRPr="008B4381">
        <w:t>Fiber proposes to operate in the service territories of AT&amp;T California, Frontier California, Frontier Southwest, Frontier Communications, and Consolidated Communications.</w:t>
      </w:r>
    </w:p>
    <w:p w:rsidRPr="003D55A7" w:rsidR="00AF3986" w:rsidP="003F6F28" w:rsidRDefault="00AF3986" w14:paraId="1F53DE1E" w14:textId="115AD1B4">
      <w:pPr>
        <w:pStyle w:val="FoF"/>
      </w:pPr>
      <w:r>
        <w:t xml:space="preserve">Fiber did not provide a map showing the location or route of the proposed construction or extension, and its relation to other public utilities, </w:t>
      </w:r>
      <w:r>
        <w:lastRenderedPageBreak/>
        <w:t>corporations, persons, or entities</w:t>
      </w:r>
      <w:r w:rsidR="0004439D">
        <w:t>,</w:t>
      </w:r>
      <w:r>
        <w:t xml:space="preserve"> because construction is limited to</w:t>
      </w:r>
      <w:r w:rsidRPr="00357E0A">
        <w:t xml:space="preserve"> equipment to be installed in existing buildings or structures.</w:t>
      </w:r>
    </w:p>
    <w:p w:rsidRPr="008B4381" w:rsidR="000A1AF6" w:rsidP="003F6F28" w:rsidRDefault="000A1AF6" w14:paraId="4B6AF7B7" w14:textId="4F30CDAE">
      <w:pPr>
        <w:pStyle w:val="FoF"/>
      </w:pPr>
      <w:r w:rsidRPr="008B4381">
        <w:rPr>
          <w:iCs/>
        </w:rPr>
        <w:t xml:space="preserve">Fiber </w:t>
      </w:r>
      <w:r w:rsidRPr="008B4381">
        <w:t>has no information to report under Rule 3.1(i), which requires that a utility filing an application under Pub.</w:t>
      </w:r>
      <w:r w:rsidR="00A500C1">
        <w:t xml:space="preserve"> </w:t>
      </w:r>
      <w:r w:rsidRPr="008B4381">
        <w:t>Util. Code</w:t>
      </w:r>
      <w:r w:rsidR="00A500C1">
        <w:t xml:space="preserve"> </w:t>
      </w:r>
      <w:r w:rsidRPr="008B4381">
        <w:t>Section 1001 provide</w:t>
      </w:r>
      <w:r w:rsidR="00187B77">
        <w:t>s</w:t>
      </w:r>
      <w:r w:rsidRPr="008B4381">
        <w:t xml:space="preserve"> a statement regarding compliance with GO 104</w:t>
      </w:r>
      <w:r w:rsidRPr="008B4381">
        <w:noBreakHyphen/>
        <w:t>A, Section 2.</w:t>
      </w:r>
    </w:p>
    <w:p w:rsidRPr="008B4381" w:rsidR="000A1AF6" w:rsidP="003F6F28" w:rsidRDefault="000A1AF6" w14:paraId="61AE1506" w14:textId="2B8A538E">
      <w:pPr>
        <w:pStyle w:val="FoF"/>
      </w:pPr>
      <w:r w:rsidRPr="008B4381">
        <w:t>Fiber provided an estimate of its customer base for the first and fifth year of operation.</w:t>
      </w:r>
    </w:p>
    <w:p w:rsidRPr="008B4381" w:rsidR="000A1AF6" w:rsidP="003F6F28" w:rsidRDefault="000A1AF6" w14:paraId="6E697672" w14:textId="4C9D7C60">
      <w:pPr>
        <w:pStyle w:val="FoF"/>
      </w:pPr>
      <w:r w:rsidRPr="008B4381">
        <w:t>Fiber will meet the Commission’s minimum safety goals.</w:t>
      </w:r>
    </w:p>
    <w:p w:rsidRPr="008B4381" w:rsidR="000A1AF6" w:rsidP="003F6F28" w:rsidRDefault="000A1AF6" w14:paraId="5EF1E980" w14:textId="4B4E50D8">
      <w:pPr>
        <w:pStyle w:val="FoF"/>
      </w:pPr>
      <w:r w:rsidRPr="008B4381">
        <w:t xml:space="preserve">The </w:t>
      </w:r>
      <w:r w:rsidRPr="008B4381">
        <w:rPr>
          <w:i/>
          <w:iCs/>
        </w:rPr>
        <w:t>pro forma</w:t>
      </w:r>
      <w:r w:rsidRPr="008B4381">
        <w:t xml:space="preserve"> transfer of assets separates CCF’s fiber customer and assets from its small cells’ customers and assets.</w:t>
      </w:r>
    </w:p>
    <w:p w:rsidRPr="008B4381" w:rsidR="000A1AF6" w:rsidP="003F6F28" w:rsidRDefault="000A1AF6" w14:paraId="0197B789" w14:textId="7051BB1C">
      <w:pPr>
        <w:pStyle w:val="FoF"/>
      </w:pPr>
      <w:r w:rsidRPr="008B4381">
        <w:t xml:space="preserve">After the </w:t>
      </w:r>
      <w:r w:rsidRPr="008B4381">
        <w:rPr>
          <w:i/>
          <w:iCs/>
        </w:rPr>
        <w:t>pro forma</w:t>
      </w:r>
      <w:r w:rsidRPr="008B4381">
        <w:t xml:space="preserve"> transfer, CCF’s fiber customers and assets </w:t>
      </w:r>
      <w:r w:rsidRPr="008B4381" w:rsidR="000A0439">
        <w:t xml:space="preserve">will </w:t>
      </w:r>
      <w:r w:rsidRPr="008B4381">
        <w:t>transfer to Fiber.</w:t>
      </w:r>
    </w:p>
    <w:p w:rsidRPr="008B4381" w:rsidR="000A1AF6" w:rsidP="003F6F28" w:rsidRDefault="000A1AF6" w14:paraId="3468A2B1" w14:textId="0A84226D">
      <w:pPr>
        <w:pStyle w:val="FoF"/>
      </w:pPr>
      <w:r w:rsidRPr="008B4381">
        <w:t xml:space="preserve"> After the </w:t>
      </w:r>
      <w:r w:rsidRPr="008B4381">
        <w:rPr>
          <w:i/>
          <w:iCs/>
        </w:rPr>
        <w:t>pro forma</w:t>
      </w:r>
      <w:r w:rsidRPr="008B4381">
        <w:t xml:space="preserve"> transfer, smalls cells customers and assets </w:t>
      </w:r>
      <w:r w:rsidRPr="008B4381" w:rsidR="000A0439">
        <w:t xml:space="preserve">will </w:t>
      </w:r>
      <w:r w:rsidRPr="008B4381">
        <w:t xml:space="preserve">stay </w:t>
      </w:r>
      <w:r w:rsidRPr="008B4381" w:rsidR="000A0439">
        <w:t>with</w:t>
      </w:r>
      <w:r w:rsidRPr="008B4381">
        <w:t xml:space="preserve"> CCF.</w:t>
      </w:r>
    </w:p>
    <w:p w:rsidRPr="008B4381" w:rsidR="000A1AF6" w:rsidP="003F6F28" w:rsidRDefault="000A1AF6" w14:paraId="2D362251" w14:textId="16803FEB">
      <w:pPr>
        <w:pStyle w:val="FoF"/>
      </w:pPr>
      <w:r w:rsidRPr="008B4381">
        <w:t xml:space="preserve">Post </w:t>
      </w:r>
      <w:r w:rsidRPr="008B4381">
        <w:rPr>
          <w:i/>
          <w:iCs/>
        </w:rPr>
        <w:t>pro forma</w:t>
      </w:r>
      <w:r w:rsidRPr="008B4381">
        <w:t xml:space="preserve"> asset transfer, Fiber will be sold to Fiber FinCo, LLC, an affiliate of EQT IV Fund and DigitalBridge Partners, LP fund.</w:t>
      </w:r>
    </w:p>
    <w:p w:rsidRPr="008B4381" w:rsidR="000A1AF6" w:rsidP="003F6F28" w:rsidRDefault="000A1AF6" w14:paraId="10CF3D61" w14:textId="49D10807">
      <w:pPr>
        <w:pStyle w:val="FoF"/>
      </w:pPr>
      <w:r w:rsidRPr="008B4381">
        <w:t xml:space="preserve">Post </w:t>
      </w:r>
      <w:r w:rsidRPr="008B4381">
        <w:rPr>
          <w:i/>
          <w:iCs/>
        </w:rPr>
        <w:t>pro forma</w:t>
      </w:r>
      <w:r w:rsidRPr="008B4381">
        <w:t xml:space="preserve"> asset transfer, CCF will be sold to Small Cells HoldCo, Inc., a subsidiary of EQT </w:t>
      </w:r>
      <w:r w:rsidRPr="008B4381" w:rsidR="0048675E">
        <w:t>ACI</w:t>
      </w:r>
      <w:r w:rsidRPr="008B4381">
        <w:t xml:space="preserve"> Fund and other investment funds.</w:t>
      </w:r>
    </w:p>
    <w:p w:rsidRPr="00576D71" w:rsidR="000A1AF6" w:rsidP="003F6F28" w:rsidRDefault="000A1AF6" w14:paraId="79727A0E" w14:textId="37D5C22E">
      <w:pPr>
        <w:pStyle w:val="FoF"/>
      </w:pPr>
      <w:r w:rsidRPr="00576D71">
        <w:t xml:space="preserve">The </w:t>
      </w:r>
      <w:r w:rsidRPr="00576D71">
        <w:rPr>
          <w:i/>
          <w:iCs/>
        </w:rPr>
        <w:t>pro forma</w:t>
      </w:r>
      <w:r w:rsidRPr="00576D71">
        <w:t xml:space="preserve"> asset transfer, the sale of Fiber</w:t>
      </w:r>
      <w:r w:rsidRPr="00576D71" w:rsidR="00187B77">
        <w:t>,</w:t>
      </w:r>
      <w:r w:rsidRPr="00576D71">
        <w:t xml:space="preserve"> and the sale of CCF will occur simultaneously </w:t>
      </w:r>
      <w:r w:rsidRPr="00576D71" w:rsidR="000A0439">
        <w:t xml:space="preserve">with </w:t>
      </w:r>
      <w:r w:rsidRPr="00576D71">
        <w:t>the same closing.</w:t>
      </w:r>
    </w:p>
    <w:p w:rsidRPr="00576D71" w:rsidR="000A1AF6" w:rsidP="003F6F28" w:rsidRDefault="000A1AF6" w14:paraId="37C15C0B" w14:textId="77777777">
      <w:pPr>
        <w:pStyle w:val="FoF"/>
      </w:pPr>
      <w:r w:rsidRPr="00576D71">
        <w:t xml:space="preserve">The public interest of the </w:t>
      </w:r>
      <w:r w:rsidRPr="00576D71">
        <w:rPr>
          <w:i/>
          <w:iCs/>
        </w:rPr>
        <w:t>pro forma</w:t>
      </w:r>
      <w:r w:rsidRPr="00576D71">
        <w:t xml:space="preserve"> transfer is connected to the public interest of the Fiber Sale and the CCF Sale.</w:t>
      </w:r>
    </w:p>
    <w:p w:rsidRPr="00576D71" w:rsidR="000A1AF6" w:rsidP="003F6F28" w:rsidRDefault="000A1AF6" w14:paraId="0FF4D1EA" w14:textId="0BFBA240">
      <w:pPr>
        <w:pStyle w:val="FoF"/>
      </w:pPr>
      <w:r w:rsidRPr="00576D71">
        <w:t xml:space="preserve">The </w:t>
      </w:r>
      <w:r w:rsidRPr="00576D71">
        <w:rPr>
          <w:i/>
          <w:iCs/>
        </w:rPr>
        <w:t>pro forma</w:t>
      </w:r>
      <w:r w:rsidRPr="00576D71">
        <w:t xml:space="preserve"> asset transfer will have no adverse impact on CCF’s customers</w:t>
      </w:r>
      <w:r w:rsidRPr="00576D71" w:rsidR="00187B77">
        <w:t>,</w:t>
      </w:r>
      <w:r w:rsidRPr="00576D71">
        <w:t xml:space="preserve"> as Fiber will </w:t>
      </w:r>
      <w:r w:rsidRPr="00576D71" w:rsidR="00187B77">
        <w:t xml:space="preserve">immediately </w:t>
      </w:r>
      <w:r w:rsidRPr="00576D71">
        <w:t>service customers at the same rates, terms</w:t>
      </w:r>
      <w:r w:rsidRPr="00576D71" w:rsidR="00187B77">
        <w:t>,</w:t>
      </w:r>
      <w:r w:rsidRPr="00576D71">
        <w:t xml:space="preserve"> and conditions, as governed by existing contracts.</w:t>
      </w:r>
    </w:p>
    <w:p w:rsidRPr="00576D71" w:rsidR="000A1AF6" w:rsidP="003F6F28" w:rsidRDefault="000A1AF6" w14:paraId="3E25AF29" w14:textId="77777777">
      <w:pPr>
        <w:pStyle w:val="FoF"/>
      </w:pPr>
      <w:r w:rsidRPr="00576D71">
        <w:t>Post sale, Fiber will be incorporated into the Zayo business.</w:t>
      </w:r>
    </w:p>
    <w:p w:rsidRPr="00576D71" w:rsidR="000A1AF6" w:rsidP="003F6F28" w:rsidRDefault="000A1AF6" w14:paraId="46BD97BA" w14:textId="4F8C312A">
      <w:pPr>
        <w:pStyle w:val="FoF"/>
      </w:pPr>
      <w:r w:rsidRPr="00576D71">
        <w:lastRenderedPageBreak/>
        <w:t xml:space="preserve">Post sale, CCF will leverage </w:t>
      </w:r>
      <w:r w:rsidRPr="00576D71" w:rsidR="00187B77">
        <w:t xml:space="preserve">the </w:t>
      </w:r>
      <w:r w:rsidRPr="00576D71">
        <w:t>expertise and experience of EQT</w:t>
      </w:r>
      <w:r w:rsidRPr="00576D71" w:rsidR="0048675E">
        <w:t xml:space="preserve"> ACI Fund</w:t>
      </w:r>
      <w:r w:rsidRPr="00576D71">
        <w:t xml:space="preserve">, the experience of employees </w:t>
      </w:r>
      <w:r w:rsidRPr="00576D71" w:rsidR="00187B77">
        <w:t>who</w:t>
      </w:r>
      <w:r w:rsidRPr="00576D71">
        <w:t xml:space="preserve"> have operated the small cells business under Crown Castle’s ownership, as well as outside hires.</w:t>
      </w:r>
    </w:p>
    <w:p w:rsidRPr="00576D71" w:rsidR="000A1AF6" w:rsidP="003F6F28" w:rsidRDefault="000A1AF6" w14:paraId="7272A09F" w14:textId="5120DEDB">
      <w:pPr>
        <w:pStyle w:val="FoF"/>
      </w:pPr>
      <w:r w:rsidRPr="00576D71">
        <w:t>California customers will benefit from EQT ACI Fund as a capitalized investor increas</w:t>
      </w:r>
      <w:r w:rsidRPr="00576D71" w:rsidR="00187B77">
        <w:t>ing</w:t>
      </w:r>
      <w:r w:rsidRPr="00576D71">
        <w:t xml:space="preserve"> the deployment of small</w:t>
      </w:r>
      <w:r w:rsidRPr="00576D71" w:rsidR="00187B77">
        <w:t>-</w:t>
      </w:r>
      <w:r w:rsidRPr="00576D71">
        <w:t>cell technology</w:t>
      </w:r>
      <w:r w:rsidRPr="00576D71" w:rsidR="00187B77">
        <w:t>,</w:t>
      </w:r>
      <w:r w:rsidRPr="00576D71">
        <w:t xml:space="preserve"> which in turn </w:t>
      </w:r>
      <w:r w:rsidRPr="00576D71" w:rsidR="000A0439">
        <w:t xml:space="preserve">will </w:t>
      </w:r>
      <w:r w:rsidRPr="00576D71">
        <w:t>result in enhanced broadband coverage for wireless carriers.</w:t>
      </w:r>
    </w:p>
    <w:p w:rsidRPr="00576D71" w:rsidR="000A1AF6" w:rsidP="003F6F28" w:rsidRDefault="000A1AF6" w14:paraId="3288DCBD" w14:textId="77777777">
      <w:pPr>
        <w:pStyle w:val="FoF"/>
      </w:pPr>
      <w:r w:rsidRPr="00576D71">
        <w:t>Fiber and CCF are proposed to be acquired by two complex networks of investment vehicles driven by tax and investment legal requirements.</w:t>
      </w:r>
    </w:p>
    <w:p w:rsidRPr="00576D71" w:rsidR="0048675E" w:rsidP="003F6F28" w:rsidRDefault="00FC3304" w14:paraId="7479BBA5" w14:textId="75125225">
      <w:pPr>
        <w:pStyle w:val="FoF"/>
      </w:pPr>
      <w:r w:rsidRPr="00576D71">
        <w:t>Although t</w:t>
      </w:r>
      <w:r w:rsidRPr="00576D71" w:rsidR="00241C5A">
        <w:t>he complex investment structure is driven by tax and investment legal requirements, the structure allows EQT ACI Fund to attract investments</w:t>
      </w:r>
      <w:r w:rsidRPr="00576D71" w:rsidR="0048675E">
        <w:t>.</w:t>
      </w:r>
    </w:p>
    <w:p w:rsidRPr="00576D71" w:rsidR="000A1AF6" w:rsidP="003F6F28" w:rsidRDefault="000A1AF6" w14:paraId="6E811A92" w14:textId="77777777">
      <w:pPr>
        <w:pStyle w:val="FoF"/>
      </w:pPr>
      <w:r w:rsidRPr="00576D71">
        <w:t>EQT has a fiduciary duty to those co-investors to manage the business proactively to generate expansion and positive remedy growth.</w:t>
      </w:r>
    </w:p>
    <w:p w:rsidRPr="00576D71" w:rsidR="000A1AF6" w:rsidP="003F6F28" w:rsidRDefault="000A1AF6" w14:paraId="69E54275" w14:textId="5AE6466F">
      <w:pPr>
        <w:pStyle w:val="FoF"/>
      </w:pPr>
      <w:r w:rsidRPr="00576D71">
        <w:t xml:space="preserve">The </w:t>
      </w:r>
      <w:r w:rsidRPr="00576D71" w:rsidR="007743FC">
        <w:rPr>
          <w:i/>
          <w:iCs/>
        </w:rPr>
        <w:t>pro forma</w:t>
      </w:r>
      <w:r w:rsidRPr="00576D71">
        <w:t xml:space="preserve"> </w:t>
      </w:r>
      <w:r w:rsidRPr="00576D71" w:rsidR="000A0439">
        <w:t>A</w:t>
      </w:r>
      <w:r w:rsidRPr="00576D71">
        <w:t xml:space="preserve">sset </w:t>
      </w:r>
      <w:r w:rsidRPr="00576D71" w:rsidR="000A0439">
        <w:t>Transfer</w:t>
      </w:r>
      <w:r w:rsidRPr="00576D71" w:rsidR="001763AC">
        <w:t xml:space="preserve"> per the Stock Purchase Agreement</w:t>
      </w:r>
      <w:r w:rsidRPr="00576D71" w:rsidR="000A0439">
        <w:t xml:space="preserve"> </w:t>
      </w:r>
      <w:r w:rsidRPr="00576D71">
        <w:t>is in the public interest.</w:t>
      </w:r>
    </w:p>
    <w:p w:rsidRPr="00576D71" w:rsidR="000A1AF6" w:rsidP="003F6F28" w:rsidRDefault="000A1AF6" w14:paraId="1B33603E" w14:textId="3F9FF1C1">
      <w:pPr>
        <w:pStyle w:val="FoF"/>
      </w:pPr>
      <w:r w:rsidRPr="00576D71">
        <w:t xml:space="preserve">Fiber filed documents which have a presumption of confidentiality pursuant to D.24-11-003 and GO 66-D in Appendix F </w:t>
      </w:r>
      <w:r w:rsidRPr="00576D71" w:rsidR="000A0439">
        <w:t xml:space="preserve">and </w:t>
      </w:r>
      <w:r w:rsidRPr="00576D71">
        <w:t xml:space="preserve">Appendix L of </w:t>
      </w:r>
      <w:r w:rsidRPr="00576D71" w:rsidR="00C07676">
        <w:t>the CPCN Application</w:t>
      </w:r>
      <w:r w:rsidRPr="00576D71">
        <w:t>.</w:t>
      </w:r>
    </w:p>
    <w:p w:rsidR="000A1AF6" w:rsidP="00B45867" w:rsidRDefault="000A1AF6" w14:paraId="204A8849" w14:textId="77777777">
      <w:pPr>
        <w:pStyle w:val="Dummy"/>
      </w:pPr>
      <w:bookmarkStart w:name="_Toc221269632" w:id="61"/>
      <w:r w:rsidRPr="00B45867">
        <w:t>Conclusions of Law</w:t>
      </w:r>
      <w:bookmarkEnd w:id="61"/>
    </w:p>
    <w:p w:rsidRPr="008B4381" w:rsidR="000A1AF6" w:rsidP="0032097F" w:rsidRDefault="000A1AF6" w14:paraId="665B13DC" w14:textId="3E136A8B">
      <w:pPr>
        <w:pStyle w:val="CoL"/>
        <w:numPr>
          <w:ilvl w:val="0"/>
          <w:numId w:val="24"/>
        </w:numPr>
        <w:ind w:left="547" w:hanging="547"/>
      </w:pPr>
      <w:r w:rsidRPr="00820635">
        <w:t>Fiber</w:t>
      </w:r>
      <w:r w:rsidRPr="008B4381">
        <w:t xml:space="preserve"> </w:t>
      </w:r>
      <w:r w:rsidRPr="00820635">
        <w:t>should</w:t>
      </w:r>
      <w:r w:rsidRPr="008B4381">
        <w:t xml:space="preserve"> be granted a CPCN to provide full facilities-based and resold competitive local exchange services throughout California and full</w:t>
      </w:r>
      <w:r w:rsidR="00225B85">
        <w:t xml:space="preserve"> </w:t>
      </w:r>
      <w:r w:rsidRPr="008B4381">
        <w:t>facilities</w:t>
      </w:r>
      <w:r w:rsidR="00225B85">
        <w:noBreakHyphen/>
      </w:r>
      <w:r w:rsidRPr="008B4381">
        <w:t>based and resold interexchange services in California, subject to the terms and conditions set forth in this decision.</w:t>
      </w:r>
    </w:p>
    <w:p w:rsidRPr="008B4381" w:rsidR="000A1AF6" w:rsidP="0032097F" w:rsidRDefault="000A1AF6" w14:paraId="4F15D9BB" w14:textId="77777777">
      <w:pPr>
        <w:pStyle w:val="CoL"/>
        <w:numPr>
          <w:ilvl w:val="0"/>
          <w:numId w:val="24"/>
        </w:numPr>
        <w:ind w:left="547" w:hanging="547"/>
      </w:pPr>
      <w:r w:rsidRPr="008B4381">
        <w:t>Fiber</w:t>
      </w:r>
      <w:r w:rsidRPr="008B4381">
        <w:rPr>
          <w:szCs w:val="26"/>
        </w:rPr>
        <w:t xml:space="preserve"> </w:t>
      </w:r>
      <w:r w:rsidRPr="00B911D3">
        <w:t>is</w:t>
      </w:r>
      <w:r w:rsidRPr="008B4381">
        <w:rPr>
          <w:szCs w:val="26"/>
        </w:rPr>
        <w:t xml:space="preserve"> a telephone corporation and a public utility as defined in Pub. Util. Code S</w:t>
      </w:r>
      <w:r w:rsidRPr="008B4381">
        <w:t>ections </w:t>
      </w:r>
      <w:r w:rsidRPr="008B4381">
        <w:rPr>
          <w:szCs w:val="26"/>
        </w:rPr>
        <w:t>234(a) and 216(a).</w:t>
      </w:r>
    </w:p>
    <w:p w:rsidRPr="008B4381" w:rsidR="000A1AF6" w:rsidP="0032097F" w:rsidRDefault="000A1AF6" w14:paraId="144EA99C" w14:textId="7C994D86">
      <w:pPr>
        <w:pStyle w:val="CoL"/>
        <w:numPr>
          <w:ilvl w:val="0"/>
          <w:numId w:val="24"/>
        </w:numPr>
        <w:ind w:left="547" w:hanging="547"/>
      </w:pPr>
      <w:bookmarkStart w:name="_Hlk218245290" w:id="62"/>
      <w:r w:rsidRPr="008B4381">
        <w:lastRenderedPageBreak/>
        <w:t xml:space="preserve">Fiber </w:t>
      </w:r>
      <w:bookmarkEnd w:id="62"/>
      <w:r w:rsidRPr="008B4381">
        <w:t>should be allowed to use the Energy Division</w:t>
      </w:r>
      <w:r w:rsidR="00C07676">
        <w:t>’s</w:t>
      </w:r>
      <w:r w:rsidRPr="008B4381">
        <w:t xml:space="preserve"> 21</w:t>
      </w:r>
      <w:r w:rsidRPr="008B4381">
        <w:noBreakHyphen/>
        <w:t>day CEQA exemption review process.</w:t>
      </w:r>
    </w:p>
    <w:p w:rsidRPr="008B4381" w:rsidR="000A1AF6" w:rsidP="0032097F" w:rsidRDefault="000A1AF6" w14:paraId="28CD94DF" w14:textId="77777777">
      <w:pPr>
        <w:pStyle w:val="CoL"/>
        <w:numPr>
          <w:ilvl w:val="0"/>
          <w:numId w:val="24"/>
        </w:numPr>
        <w:ind w:left="547" w:hanging="547"/>
      </w:pPr>
      <w:r w:rsidRPr="008B4381">
        <w:t>Granting Fiber a CPCN is in the public interest.</w:t>
      </w:r>
    </w:p>
    <w:p w:rsidRPr="008B4381" w:rsidR="000A1AF6" w:rsidP="0032097F" w:rsidRDefault="00F14CED" w14:paraId="71D508A0" w14:textId="1A2822DE">
      <w:pPr>
        <w:pStyle w:val="CoL"/>
        <w:numPr>
          <w:ilvl w:val="0"/>
          <w:numId w:val="24"/>
        </w:numPr>
        <w:ind w:left="547" w:hanging="547"/>
      </w:pPr>
      <w:r w:rsidRPr="008B4381">
        <w:t xml:space="preserve">Fiber </w:t>
      </w:r>
      <w:r w:rsidRPr="008B4381" w:rsidR="000A1AF6">
        <w:t>meets the financial requirements for a CPCN pursuant to D.24</w:t>
      </w:r>
      <w:r w:rsidR="00D452E4">
        <w:noBreakHyphen/>
      </w:r>
      <w:r w:rsidRPr="008B4381" w:rsidR="000A1AF6">
        <w:t>11</w:t>
      </w:r>
      <w:r w:rsidR="00D452E4">
        <w:noBreakHyphen/>
      </w:r>
      <w:r w:rsidRPr="008B4381" w:rsidR="000A1AF6">
        <w:t>003.</w:t>
      </w:r>
    </w:p>
    <w:p w:rsidRPr="008B4381" w:rsidR="000A1AF6" w:rsidP="0032097F" w:rsidRDefault="000A1AF6" w14:paraId="14B8C542" w14:textId="219D29A4">
      <w:pPr>
        <w:pStyle w:val="CoL"/>
        <w:numPr>
          <w:ilvl w:val="0"/>
          <w:numId w:val="24"/>
        </w:numPr>
        <w:ind w:left="547" w:hanging="547"/>
      </w:pPr>
      <w:r w:rsidRPr="008B4381">
        <w:t>Fiber should demonstrate that it maintained at least $100,000 that was reasonably liquid and available for its first year of operations by providing the California Public Utilities Commission’s Communications Division with a confidential copy of its updated financial documentation at both six and 12</w:t>
      </w:r>
      <w:r w:rsidR="00D452E4">
        <w:t> </w:t>
      </w:r>
      <w:r w:rsidRPr="008B4381">
        <w:t xml:space="preserve">months from the issuance date of this decision by providing updated bank statements within eight and 14 months, respectively, as an information-only submittal by </w:t>
      </w:r>
      <w:r w:rsidR="002067B9">
        <w:t>e-mail</w:t>
      </w:r>
      <w:r w:rsidRPr="008B4381">
        <w:t xml:space="preserve"> to</w:t>
      </w:r>
      <w:r w:rsidR="00C07676">
        <w:t xml:space="preserve"> </w:t>
      </w:r>
      <w:hyperlink r:id="rId21">
        <w:r w:rsidRPr="4372617A" w:rsidR="00C07676">
          <w:rPr>
            <w:rStyle w:val="Hyperlink"/>
          </w:rPr>
          <w:t>cdcompliance@cpuc.ca.gov</w:t>
        </w:r>
      </w:hyperlink>
      <w:r w:rsidRPr="008B4381">
        <w:t>.</w:t>
      </w:r>
    </w:p>
    <w:p w:rsidRPr="008B4381" w:rsidR="000A1AF6" w:rsidP="0032097F" w:rsidRDefault="000A1AF6" w14:paraId="0F743472" w14:textId="77777777">
      <w:pPr>
        <w:pStyle w:val="CoL"/>
        <w:numPr>
          <w:ilvl w:val="0"/>
          <w:numId w:val="24"/>
        </w:numPr>
        <w:ind w:left="547" w:hanging="547"/>
      </w:pPr>
      <w:r w:rsidRPr="008B4381">
        <w:t>Fiber meets the technical managerial requirements for a CPCN pursuant to D.13-05-013 and D.24-11-003.</w:t>
      </w:r>
    </w:p>
    <w:p w:rsidRPr="008B4381" w:rsidR="000A1AF6" w:rsidP="0032097F" w:rsidRDefault="000A1AF6" w14:paraId="780CA71E" w14:textId="4D9CCE02">
      <w:pPr>
        <w:pStyle w:val="CoL"/>
        <w:numPr>
          <w:ilvl w:val="0"/>
          <w:numId w:val="24"/>
        </w:numPr>
        <w:ind w:left="547" w:hanging="547"/>
      </w:pPr>
      <w:r w:rsidRPr="008B4381">
        <w:t>Fiber meets the certification requirements for a CPCN pursuant to D.13</w:t>
      </w:r>
      <w:r w:rsidR="00D452E4">
        <w:noBreakHyphen/>
      </w:r>
      <w:r w:rsidRPr="008B4381">
        <w:t>05</w:t>
      </w:r>
      <w:r w:rsidR="00D452E4">
        <w:noBreakHyphen/>
      </w:r>
      <w:r w:rsidRPr="008B4381">
        <w:t>013 and D.24-11-003.</w:t>
      </w:r>
    </w:p>
    <w:p w:rsidRPr="008B4381" w:rsidR="000A1AF6" w:rsidP="0032097F" w:rsidRDefault="000A1AF6" w14:paraId="18742276" w14:textId="34C0E06A">
      <w:pPr>
        <w:pStyle w:val="CoL"/>
        <w:numPr>
          <w:ilvl w:val="0"/>
          <w:numId w:val="24"/>
        </w:numPr>
        <w:ind w:left="547" w:hanging="547"/>
      </w:pPr>
      <w:r w:rsidRPr="008B4381">
        <w:t>Fiber is exempt from tariffing. In the future, if Fiber decides to offer services that require a tariff or schedule, such as basic service, Applicant should submit proposed tariffs and/or user guides to the Commission’s Communications Division via Tier 2 Advice Letters using the G</w:t>
      </w:r>
      <w:r w:rsidR="00C07676">
        <w:t>O</w:t>
      </w:r>
      <w:r w:rsidRPr="008B4381">
        <w:t> 96</w:t>
      </w:r>
      <w:r w:rsidRPr="008B4381">
        <w:noBreakHyphen/>
        <w:t>B advice letter process at least 30 days before initiation of service.</w:t>
      </w:r>
    </w:p>
    <w:p w:rsidRPr="008B4381" w:rsidR="000A1AF6" w:rsidP="0032097F" w:rsidRDefault="000A1AF6" w14:paraId="3A5AC662" w14:textId="77777777">
      <w:pPr>
        <w:pStyle w:val="CoL"/>
        <w:numPr>
          <w:ilvl w:val="0"/>
          <w:numId w:val="24"/>
        </w:numPr>
        <w:ind w:left="547" w:hanging="547"/>
      </w:pPr>
      <w:r w:rsidRPr="008B4381">
        <w:t>Fiber met the map requirement pursuant to D.95-12-056.</w:t>
      </w:r>
    </w:p>
    <w:p w:rsidRPr="008B4381" w:rsidR="000A1AF6" w:rsidP="0032097F" w:rsidRDefault="000A1AF6" w14:paraId="47797C50" w14:textId="609341E8">
      <w:pPr>
        <w:pStyle w:val="CoL"/>
        <w:numPr>
          <w:ilvl w:val="0"/>
          <w:numId w:val="24"/>
        </w:numPr>
        <w:ind w:left="547" w:hanging="547"/>
      </w:pPr>
      <w:r w:rsidRPr="008B4381">
        <w:t>Fiber meets the applicable requirements of Rule 3.1 of the Rules of Practice and Procedure.</w:t>
      </w:r>
    </w:p>
    <w:p w:rsidRPr="008B4381" w:rsidR="000A1AF6" w:rsidP="0032097F" w:rsidRDefault="000A1AF6" w14:paraId="1AA2D352" w14:textId="1BEFA458">
      <w:pPr>
        <w:pStyle w:val="CoL"/>
        <w:numPr>
          <w:ilvl w:val="0"/>
          <w:numId w:val="24"/>
        </w:numPr>
        <w:ind w:left="547" w:hanging="547"/>
      </w:pPr>
      <w:r w:rsidRPr="008B4381">
        <w:t xml:space="preserve">The certificate granted, and the authority for Fiber to render service to customers under the rates, charges, and rules authorized, should expire if not exercised, by offering or actively providing service on a wholesale </w:t>
      </w:r>
      <w:r w:rsidRPr="008B4381">
        <w:lastRenderedPageBreak/>
        <w:t>and/or resale basis, after 12 months from the effective date of this decision. Fiber should be responsible for seeking approval for an extension of time to comply with this decision pursuant to Rules of Practice and Procedure Rule</w:t>
      </w:r>
      <w:r w:rsidR="00225B85">
        <w:t> </w:t>
      </w:r>
      <w:r w:rsidRPr="008B4381">
        <w:t>16.6.</w:t>
      </w:r>
    </w:p>
    <w:p w:rsidRPr="008B4381" w:rsidR="000A1AF6" w:rsidP="0032097F" w:rsidRDefault="000A1AF6" w14:paraId="7391A47D" w14:textId="2C57A3B4">
      <w:pPr>
        <w:pStyle w:val="CoL"/>
        <w:numPr>
          <w:ilvl w:val="0"/>
          <w:numId w:val="24"/>
        </w:numPr>
        <w:ind w:left="547" w:hanging="547"/>
      </w:pPr>
      <w:r w:rsidRPr="008B4381">
        <w:t xml:space="preserve">Fiber should be assigned utility identification number </w:t>
      </w:r>
      <w:r w:rsidRPr="008B4381" w:rsidR="00F14CED">
        <w:t xml:space="preserve">U7520C </w:t>
      </w:r>
      <w:r w:rsidRPr="008B4381">
        <w:t>and should be responsible for using this as its corporate identification number in the caption of all original filings with this Commission, in the titles of other pleadings filed in existing cases, and informal submissions to the Commission.</w:t>
      </w:r>
    </w:p>
    <w:p w:rsidRPr="008B4381" w:rsidR="000A1AF6" w:rsidP="0032097F" w:rsidRDefault="000A1AF6" w14:paraId="356035FD" w14:textId="77777777">
      <w:pPr>
        <w:pStyle w:val="CoL"/>
        <w:numPr>
          <w:ilvl w:val="0"/>
          <w:numId w:val="24"/>
        </w:numPr>
        <w:ind w:left="547" w:hanging="547"/>
      </w:pPr>
      <w:r w:rsidRPr="008B4381">
        <w:t>Fiber should file in this docket a written acceptance of the certificate granted in this proceeding within 30 days of the effective date of this decision. The written acceptance filed in this docket does not reopen the proceeding.</w:t>
      </w:r>
    </w:p>
    <w:p w:rsidRPr="008B4381" w:rsidR="000A1AF6" w:rsidP="0032097F" w:rsidRDefault="000A1AF6" w14:paraId="4703F803" w14:textId="77777777">
      <w:pPr>
        <w:pStyle w:val="CoL"/>
        <w:numPr>
          <w:ilvl w:val="0"/>
          <w:numId w:val="24"/>
        </w:numPr>
        <w:ind w:left="547" w:hanging="547"/>
        <w:rPr>
          <w:iCs/>
        </w:rPr>
      </w:pPr>
      <w:r w:rsidRPr="008B4381">
        <w:t>Fiber should provide the name, address, e</w:t>
      </w:r>
      <w:r w:rsidRPr="008B4381">
        <w:noBreakHyphen/>
        <w:t>mail address, and telephone number of its designated primary regulatory/official contact person to the California Public Utilities Commission’s Communications Division within five days of written acceptance of its certificate.</w:t>
      </w:r>
    </w:p>
    <w:p w:rsidRPr="008B4381" w:rsidR="000A1AF6" w:rsidP="0032097F" w:rsidRDefault="000A1AF6" w14:paraId="7E4E6167" w14:textId="77777777">
      <w:pPr>
        <w:pStyle w:val="CoL"/>
        <w:numPr>
          <w:ilvl w:val="0"/>
          <w:numId w:val="24"/>
        </w:numPr>
        <w:ind w:left="547" w:hanging="547"/>
        <w:rPr>
          <w:iCs/>
        </w:rPr>
      </w:pPr>
      <w:r w:rsidRPr="008B4381">
        <w:t>Fiber should provide the name, address, e</w:t>
      </w:r>
      <w:r w:rsidRPr="008B4381">
        <w:noBreakHyphen/>
        <w:t>mail address, and telephone number of its designated contact person for purposes of resolving consumer complaints to the California Public Utilities Commission’s Consumer Affairs Branch within five days of written acceptance of its certificate.</w:t>
      </w:r>
    </w:p>
    <w:p w:rsidRPr="008B4381" w:rsidR="000A1AF6" w:rsidP="0032097F" w:rsidRDefault="000A1AF6" w14:paraId="1FFBB637" w14:textId="666E05F1">
      <w:pPr>
        <w:pStyle w:val="CoL"/>
        <w:numPr>
          <w:ilvl w:val="0"/>
          <w:numId w:val="24"/>
        </w:numPr>
        <w:ind w:left="547" w:hanging="547"/>
        <w:rPr>
          <w:iCs/>
        </w:rPr>
      </w:pPr>
      <w:r w:rsidRPr="008B4381">
        <w:t>Fiber should submit a Tier 1 Advice Letter containing a copy of the license holder’s executed performance bond in accordance with the process established in D.10-09-017/D.11-09-026 and modified by D.13-05-035 and D</w:t>
      </w:r>
      <w:r w:rsidR="00C07676">
        <w:t>.</w:t>
      </w:r>
      <w:r w:rsidRPr="008B4381">
        <w:t>24-11-003 to the California Public Utilities Commission’s Communications Division within 30 days of the effective date of this decision.</w:t>
      </w:r>
    </w:p>
    <w:p w:rsidRPr="008B4381" w:rsidR="000A1AF6" w:rsidP="0032097F" w:rsidRDefault="000A1AF6" w14:paraId="168A10F5" w14:textId="02FA3C03">
      <w:pPr>
        <w:pStyle w:val="CoL"/>
        <w:numPr>
          <w:ilvl w:val="0"/>
          <w:numId w:val="24"/>
        </w:numPr>
        <w:ind w:left="547" w:hanging="547"/>
      </w:pPr>
      <w:r w:rsidRPr="008B4381">
        <w:lastRenderedPageBreak/>
        <w:t xml:space="preserve">Fiber should submit its compliance with Public Utilities Code </w:t>
      </w:r>
      <w:r w:rsidR="00A500C1">
        <w:t>Section </w:t>
      </w:r>
      <w:r w:rsidRPr="008B4381">
        <w:t xml:space="preserve">708, Employee Identification Cards, to the California Public Utilities Commission’s Director of the Communications Division, in writing, by </w:t>
      </w:r>
      <w:r w:rsidR="002067B9">
        <w:t>e</w:t>
      </w:r>
      <w:r w:rsidR="00225B85">
        <w:noBreakHyphen/>
      </w:r>
      <w:r w:rsidR="002067B9">
        <w:t>mail</w:t>
      </w:r>
      <w:r w:rsidRPr="008B4381">
        <w:t xml:space="preserve"> to </w:t>
      </w:r>
      <w:hyperlink w:history="1" r:id="rId22">
        <w:r w:rsidRPr="009374C9" w:rsidR="00C07676">
          <w:rPr>
            <w:rStyle w:val="Hyperlink"/>
          </w:rPr>
          <w:t>cdcompliance@cpuc.ca.gov</w:t>
        </w:r>
      </w:hyperlink>
      <w:r w:rsidRPr="008B4381">
        <w:t xml:space="preserve">, </w:t>
      </w:r>
      <w:r w:rsidRPr="008B4381">
        <w:rPr>
          <w:iCs/>
        </w:rPr>
        <w:t>within</w:t>
      </w:r>
      <w:r w:rsidRPr="008B4381">
        <w:t xml:space="preserve"> 60 days of the effective date of this decision.</w:t>
      </w:r>
    </w:p>
    <w:p w:rsidRPr="008B4381" w:rsidR="000A1AF6" w:rsidP="0032097F" w:rsidRDefault="000A1AF6" w14:paraId="49B94A97" w14:textId="4F123BC8">
      <w:pPr>
        <w:pStyle w:val="CoL"/>
        <w:numPr>
          <w:ilvl w:val="0"/>
          <w:numId w:val="24"/>
        </w:numPr>
        <w:ind w:left="547" w:hanging="547"/>
      </w:pPr>
      <w:r w:rsidRPr="008B4381">
        <w:t xml:space="preserve">Fiber should provide the date that competitive local exchange service is first rendered to the public, to the California Public Utilities Commission’s Director of the Communications Division, in writing, by </w:t>
      </w:r>
      <w:r w:rsidR="002067B9">
        <w:t>e-mail</w:t>
      </w:r>
      <w:r w:rsidRPr="008B4381">
        <w:t xml:space="preserve"> to </w:t>
      </w:r>
      <w:hyperlink w:history="1" r:id="rId23">
        <w:r w:rsidRPr="009374C9" w:rsidR="00C07676">
          <w:rPr>
            <w:rStyle w:val="Hyperlink"/>
          </w:rPr>
          <w:t>cdcompliance@cpuc.ca.gov</w:t>
        </w:r>
      </w:hyperlink>
      <w:r w:rsidR="00C07676">
        <w:t>,</w:t>
      </w:r>
      <w:hyperlink w:history="1" r:id="rId24"/>
      <w:r w:rsidRPr="008B4381">
        <w:t>no later than five days after service first begins.</w:t>
      </w:r>
    </w:p>
    <w:p w:rsidRPr="008B4381" w:rsidR="000A1AF6" w:rsidP="0032097F" w:rsidRDefault="000A1AF6" w14:paraId="646F568C" w14:textId="089CAEC2">
      <w:pPr>
        <w:pStyle w:val="CoL"/>
        <w:numPr>
          <w:ilvl w:val="0"/>
          <w:numId w:val="24"/>
        </w:numPr>
        <w:ind w:left="547" w:hanging="547"/>
      </w:pPr>
      <w:r w:rsidRPr="008B4381">
        <w:t>Fiber should be subject to all the current requirements applicable to competitive local exchange carriers, interexchange carriers included in Attachments B, C, and D to this decision (including annual affiliate transaction reports, ongoing performance bond requirements, and payment of surcharges and user fees); all Consumer Protection Rules contained in G</w:t>
      </w:r>
      <w:r w:rsidR="00C07676">
        <w:t>O</w:t>
      </w:r>
      <w:r w:rsidRPr="008B4381">
        <w:t xml:space="preserve"> 168; and all applicable California Public Utilities Commission rules, decisions, </w:t>
      </w:r>
      <w:r w:rsidR="00C07676">
        <w:t>GOs</w:t>
      </w:r>
      <w:r w:rsidRPr="008B4381">
        <w:t>, and statutes that pertain to California public utilities on an ongoing basis.</w:t>
      </w:r>
    </w:p>
    <w:p w:rsidRPr="008B4381" w:rsidR="000A1AF6" w:rsidP="0032097F" w:rsidRDefault="000A1AF6" w14:paraId="1E5834F1" w14:textId="7DE8FFB2">
      <w:pPr>
        <w:pStyle w:val="CoL"/>
        <w:numPr>
          <w:ilvl w:val="0"/>
          <w:numId w:val="24"/>
        </w:numPr>
        <w:ind w:left="547" w:hanging="547"/>
      </w:pPr>
      <w:r w:rsidRPr="008B4381">
        <w:t>Fiber’s financial documents should be kept under seal for a period of three years from the issuance date of this decision pursuant to D.24-11-003.</w:t>
      </w:r>
    </w:p>
    <w:p w:rsidRPr="008B4381" w:rsidR="000A1AF6" w:rsidP="0032097F" w:rsidRDefault="000A1AF6" w14:paraId="38F3D399" w14:textId="77776B7D">
      <w:pPr>
        <w:pStyle w:val="CoL"/>
        <w:numPr>
          <w:ilvl w:val="0"/>
          <w:numId w:val="24"/>
        </w:numPr>
        <w:ind w:left="547" w:hanging="547"/>
      </w:pPr>
      <w:r w:rsidRPr="008B4381">
        <w:t>It is reasonable to grant confidential treatment to the confidential version</w:t>
      </w:r>
      <w:r w:rsidR="00187B77">
        <w:t>s</w:t>
      </w:r>
      <w:r w:rsidRPr="008B4381">
        <w:t xml:space="preserve"> of Attachment</w:t>
      </w:r>
      <w:r w:rsidR="00C07676">
        <w:t>s</w:t>
      </w:r>
      <w:r w:rsidRPr="008B4381">
        <w:t xml:space="preserve"> B and C, </w:t>
      </w:r>
      <w:r w:rsidR="004D1D86">
        <w:t>I</w:t>
      </w:r>
      <w:r w:rsidRPr="008B4381">
        <w:t xml:space="preserve">tem 4, </w:t>
      </w:r>
      <w:r w:rsidR="00C07676">
        <w:t>of Fiber’s</w:t>
      </w:r>
      <w:r w:rsidR="00AF713B">
        <w:t xml:space="preserve"> </w:t>
      </w:r>
      <w:r w:rsidR="00C07676">
        <w:t>r</w:t>
      </w:r>
      <w:r w:rsidRPr="008B4381">
        <w:t xml:space="preserve">esponse </w:t>
      </w:r>
      <w:r w:rsidR="00C07676">
        <w:t>to the ALJ</w:t>
      </w:r>
      <w:r w:rsidRPr="008B4381">
        <w:t>’s October 8 Ruling</w:t>
      </w:r>
      <w:r w:rsidR="00187B77">
        <w:t xml:space="preserve"> and keep them under seal for a period of three years from the issuance date of this decision.</w:t>
      </w:r>
    </w:p>
    <w:p w:rsidRPr="008B4381" w:rsidR="000A1AF6" w:rsidP="0032097F" w:rsidRDefault="000A1AF6" w14:paraId="7D096A72" w14:textId="3DC554CF">
      <w:pPr>
        <w:pStyle w:val="CoL"/>
        <w:numPr>
          <w:ilvl w:val="0"/>
          <w:numId w:val="24"/>
        </w:numPr>
        <w:ind w:left="547" w:hanging="547"/>
      </w:pPr>
      <w:r w:rsidRPr="008B4381">
        <w:t xml:space="preserve">It is reasonable to grant confidential treatment to the confidential version of Attachment E to </w:t>
      </w:r>
      <w:r w:rsidR="004D1D86">
        <w:t>CCF and Fiber’s s</w:t>
      </w:r>
      <w:r w:rsidRPr="008B4381">
        <w:t xml:space="preserve">upplemental </w:t>
      </w:r>
      <w:r w:rsidR="004D1D86">
        <w:t>r</w:t>
      </w:r>
      <w:r w:rsidRPr="008B4381">
        <w:t xml:space="preserve">esponse to </w:t>
      </w:r>
      <w:r w:rsidR="004D1D86">
        <w:t>the ALJ</w:t>
      </w:r>
      <w:r w:rsidRPr="008B4381">
        <w:t xml:space="preserve">’s </w:t>
      </w:r>
      <w:r w:rsidRPr="008B4381">
        <w:lastRenderedPageBreak/>
        <w:t>October 8 Ruling</w:t>
      </w:r>
      <w:r w:rsidR="00187B77">
        <w:t xml:space="preserve"> and keep it under seal for a period of three years from the issuance date of this decision</w:t>
      </w:r>
      <w:r w:rsidRPr="008B4381">
        <w:t>.</w:t>
      </w:r>
    </w:p>
    <w:p w:rsidRPr="008B4381" w:rsidR="000A1AF6" w:rsidP="0032097F" w:rsidRDefault="000A1AF6" w14:paraId="6D459DC2" w14:textId="1A8056FE">
      <w:pPr>
        <w:pStyle w:val="CoL"/>
        <w:numPr>
          <w:ilvl w:val="0"/>
          <w:numId w:val="24"/>
        </w:numPr>
        <w:ind w:left="547" w:hanging="547"/>
      </w:pPr>
      <w:r w:rsidRPr="008B4381">
        <w:t xml:space="preserve">The </w:t>
      </w:r>
      <w:r w:rsidRPr="008B4381">
        <w:rPr>
          <w:i/>
          <w:iCs/>
        </w:rPr>
        <w:t>pro forma</w:t>
      </w:r>
      <w:r w:rsidRPr="008B4381">
        <w:t xml:space="preserve"> asset transfer of CCF’s fiber assets and customers to Fiber </w:t>
      </w:r>
      <w:r w:rsidR="008429D4">
        <w:t>per the Stock Purchase Agreement</w:t>
      </w:r>
      <w:r w:rsidRPr="008B4381" w:rsidR="008429D4">
        <w:t xml:space="preserve"> </w:t>
      </w:r>
      <w:r w:rsidRPr="008B4381">
        <w:t>should be approved.</w:t>
      </w:r>
    </w:p>
    <w:p w:rsidRPr="008B4381" w:rsidR="000A1AF6" w:rsidP="0032097F" w:rsidRDefault="000A1AF6" w14:paraId="22C20F8B" w14:textId="77777777">
      <w:pPr>
        <w:pStyle w:val="CoL"/>
        <w:numPr>
          <w:ilvl w:val="0"/>
          <w:numId w:val="24"/>
        </w:numPr>
        <w:ind w:left="547" w:hanging="547"/>
        <w:rPr>
          <w:iCs/>
        </w:rPr>
      </w:pPr>
      <w:r w:rsidRPr="008B4381">
        <w:rPr>
          <w:iCs/>
        </w:rPr>
        <w:t xml:space="preserve">All rulings by the </w:t>
      </w:r>
      <w:r w:rsidRPr="00B911D3">
        <w:t>assigned</w:t>
      </w:r>
      <w:r w:rsidRPr="008B4381">
        <w:rPr>
          <w:iCs/>
        </w:rPr>
        <w:t xml:space="preserve"> Commissioner and the assigned ALJ should be affirmed.</w:t>
      </w:r>
    </w:p>
    <w:p w:rsidRPr="008B4381" w:rsidR="000A1AF6" w:rsidP="0032097F" w:rsidRDefault="000A1AF6" w14:paraId="09DB08EA" w14:textId="77777777">
      <w:pPr>
        <w:pStyle w:val="CoL"/>
        <w:numPr>
          <w:ilvl w:val="0"/>
          <w:numId w:val="24"/>
        </w:numPr>
        <w:ind w:left="547" w:hanging="547"/>
        <w:rPr>
          <w:iCs/>
        </w:rPr>
      </w:pPr>
      <w:r w:rsidRPr="008B4381">
        <w:rPr>
          <w:iCs/>
        </w:rPr>
        <w:t xml:space="preserve">All pending motions </w:t>
      </w:r>
      <w:r w:rsidRPr="00B911D3">
        <w:t>should</w:t>
      </w:r>
      <w:r w:rsidRPr="008B4381">
        <w:rPr>
          <w:iCs/>
        </w:rPr>
        <w:t xml:space="preserve"> be deemed denied.</w:t>
      </w:r>
    </w:p>
    <w:p w:rsidRPr="008B4381" w:rsidR="000A1AF6" w:rsidP="0032097F" w:rsidRDefault="00EA4929" w14:paraId="32F19C13" w14:textId="0BBF1853">
      <w:pPr>
        <w:pStyle w:val="CoL"/>
        <w:numPr>
          <w:ilvl w:val="0"/>
          <w:numId w:val="24"/>
        </w:numPr>
        <w:ind w:left="547" w:hanging="547"/>
      </w:pPr>
      <w:r>
        <w:t xml:space="preserve">Proceedings </w:t>
      </w:r>
      <w:r w:rsidR="00B911D3">
        <w:t>A</w:t>
      </w:r>
      <w:r>
        <w:t>.</w:t>
      </w:r>
      <w:r w:rsidR="00B911D3">
        <w:t>25-05-007</w:t>
      </w:r>
      <w:r>
        <w:t xml:space="preserve">; A.25-05-014 </w:t>
      </w:r>
      <w:r w:rsidRPr="008B4381" w:rsidR="000A1AF6">
        <w:t>should be closed.</w:t>
      </w:r>
    </w:p>
    <w:p w:rsidRPr="008B4381" w:rsidR="00A94870" w:rsidP="00576D71" w:rsidRDefault="00A94870" w14:paraId="488EF9C1" w14:textId="77777777">
      <w:pPr>
        <w:pStyle w:val="Mainex0"/>
        <w:spacing w:before="120"/>
      </w:pPr>
      <w:bookmarkStart w:name="_Toc450990221" w:id="63"/>
      <w:bookmarkStart w:name="_Toc451151268" w:id="64"/>
      <w:bookmarkStart w:name="_Toc221269633" w:id="65"/>
      <w:bookmarkStart w:name="OLE_LINK1" w:id="66"/>
      <w:bookmarkStart w:name="OLE_LINK2" w:id="67"/>
      <w:r w:rsidRPr="008B4381">
        <w:t>ORDER</w:t>
      </w:r>
      <w:bookmarkEnd w:id="63"/>
      <w:bookmarkEnd w:id="64"/>
      <w:bookmarkEnd w:id="65"/>
    </w:p>
    <w:bookmarkEnd w:id="66"/>
    <w:bookmarkEnd w:id="67"/>
    <w:p w:rsidR="00500B02" w:rsidP="00EA4929" w:rsidRDefault="00A94870" w14:paraId="30103C4D" w14:textId="56536EF3">
      <w:pPr>
        <w:pStyle w:val="Standard"/>
        <w:keepNext/>
      </w:pPr>
      <w:r w:rsidRPr="00B911D3">
        <w:rPr>
          <w:b/>
          <w:bCs/>
        </w:rPr>
        <w:t>IT IS ORDERED</w:t>
      </w:r>
      <w:r w:rsidRPr="008B4381">
        <w:t xml:space="preserve"> that:</w:t>
      </w:r>
    </w:p>
    <w:p w:rsidRPr="00524DB2" w:rsidR="0060486D" w:rsidP="00B45948" w:rsidRDefault="0060486D" w14:paraId="79E631FB" w14:textId="7620AF22">
      <w:pPr>
        <w:pStyle w:val="OP"/>
        <w:tabs>
          <w:tab w:val="num" w:pos="-180"/>
        </w:tabs>
        <w:ind w:left="0"/>
      </w:pPr>
      <w:r w:rsidRPr="00524DB2">
        <w:t xml:space="preserve">A </w:t>
      </w:r>
      <w:r w:rsidRPr="00524DB2" w:rsidR="00EB362F">
        <w:t>C</w:t>
      </w:r>
      <w:r w:rsidRPr="00524DB2">
        <w:t xml:space="preserve">ertificate of </w:t>
      </w:r>
      <w:r w:rsidRPr="00524DB2" w:rsidR="00EB362F">
        <w:t>P</w:t>
      </w:r>
      <w:r w:rsidRPr="00524DB2">
        <w:t xml:space="preserve">ublic </w:t>
      </w:r>
      <w:r w:rsidRPr="00524DB2" w:rsidR="00EB362F">
        <w:t>C</w:t>
      </w:r>
      <w:r w:rsidRPr="00524DB2">
        <w:t xml:space="preserve">onvenience and </w:t>
      </w:r>
      <w:r w:rsidRPr="00524DB2" w:rsidR="00EB362F">
        <w:t>N</w:t>
      </w:r>
      <w:r w:rsidRPr="00524DB2">
        <w:t xml:space="preserve">ecessity is granted to </w:t>
      </w:r>
      <w:r w:rsidRPr="00524DB2" w:rsidR="00243E18">
        <w:t xml:space="preserve">Fiber AssetCo-CA LLC </w:t>
      </w:r>
      <w:r w:rsidRPr="00524DB2">
        <w:t xml:space="preserve">to provide </w:t>
      </w:r>
      <w:r w:rsidRPr="00524DB2" w:rsidR="000F7522">
        <w:t>full</w:t>
      </w:r>
      <w:r w:rsidRPr="00524DB2" w:rsidR="000901D4">
        <w:t> </w:t>
      </w:r>
      <w:r w:rsidRPr="00524DB2" w:rsidR="000F7522">
        <w:t>facilities</w:t>
      </w:r>
      <w:r w:rsidRPr="00524DB2" w:rsidR="000901D4">
        <w:noBreakHyphen/>
      </w:r>
      <w:r w:rsidRPr="00524DB2" w:rsidR="000F7522">
        <w:t xml:space="preserve">based </w:t>
      </w:r>
      <w:r w:rsidRPr="00524DB2" w:rsidR="00243E18">
        <w:t>and</w:t>
      </w:r>
      <w:r w:rsidRPr="00524DB2" w:rsidR="000F7522">
        <w:t xml:space="preserve"> resold competitive local</w:t>
      </w:r>
      <w:r w:rsidRPr="00524DB2" w:rsidR="000901D4">
        <w:t> </w:t>
      </w:r>
      <w:r w:rsidRPr="00524DB2" w:rsidR="000F7522">
        <w:t xml:space="preserve">exchange services </w:t>
      </w:r>
      <w:r w:rsidRPr="00524DB2" w:rsidR="00EF4AA7">
        <w:t xml:space="preserve">in the </w:t>
      </w:r>
      <w:r w:rsidRPr="00524DB2" w:rsidR="00F14CED">
        <w:t>territories of uniform regulatory framework incumbent local exchange carriers</w:t>
      </w:r>
      <w:r w:rsidRPr="00524DB2">
        <w:t xml:space="preserve"> </w:t>
      </w:r>
      <w:r w:rsidRPr="00524DB2" w:rsidR="00887FD4">
        <w:t>and</w:t>
      </w:r>
      <w:r w:rsidRPr="00524DB2" w:rsidR="000F7522">
        <w:t xml:space="preserve"> </w:t>
      </w:r>
      <w:r w:rsidRPr="00524DB2" w:rsidR="0030283D">
        <w:t>full</w:t>
      </w:r>
      <w:r w:rsidRPr="00524DB2" w:rsidR="0047261D">
        <w:t xml:space="preserve"> </w:t>
      </w:r>
      <w:r w:rsidRPr="00524DB2" w:rsidR="0030283D">
        <w:t>facilities</w:t>
      </w:r>
      <w:r w:rsidRPr="00524DB2" w:rsidR="000901D4">
        <w:noBreakHyphen/>
      </w:r>
      <w:r w:rsidRPr="00524DB2" w:rsidR="0030283D">
        <w:t xml:space="preserve">based </w:t>
      </w:r>
      <w:r w:rsidRPr="00524DB2" w:rsidR="00887FD4">
        <w:t>and</w:t>
      </w:r>
      <w:r w:rsidRPr="00524DB2" w:rsidR="0030283D">
        <w:t xml:space="preserve"> resold</w:t>
      </w:r>
      <w:r w:rsidRPr="00524DB2" w:rsidR="0000793D">
        <w:t xml:space="preserve"> </w:t>
      </w:r>
      <w:r w:rsidRPr="00524DB2" w:rsidR="00860129">
        <w:t>interexchange service</w:t>
      </w:r>
      <w:r w:rsidRPr="00524DB2" w:rsidR="0000793D">
        <w:t>s</w:t>
      </w:r>
      <w:r w:rsidRPr="00524DB2" w:rsidR="00860129">
        <w:t xml:space="preserve"> </w:t>
      </w:r>
      <w:r w:rsidRPr="00524DB2" w:rsidR="00F14CED">
        <w:t>throughout California</w:t>
      </w:r>
      <w:r w:rsidRPr="00524DB2" w:rsidR="00187B77">
        <w:t>,</w:t>
      </w:r>
      <w:r w:rsidRPr="00524DB2" w:rsidR="00F14CED">
        <w:t xml:space="preserve"> </w:t>
      </w:r>
      <w:r w:rsidRPr="00524DB2">
        <w:t xml:space="preserve">subject to the terms and conditions </w:t>
      </w:r>
      <w:r w:rsidRPr="00524DB2" w:rsidR="00D727CF">
        <w:t xml:space="preserve">set forth </w:t>
      </w:r>
      <w:r w:rsidRPr="00524DB2" w:rsidR="00A411F5">
        <w:t>in this decision</w:t>
      </w:r>
      <w:r w:rsidRPr="00524DB2">
        <w:t>.</w:t>
      </w:r>
    </w:p>
    <w:p w:rsidRPr="00524DB2" w:rsidR="009A242D" w:rsidP="00B45948" w:rsidRDefault="00212331" w14:paraId="55B4E9E2" w14:textId="29EFBE79">
      <w:pPr>
        <w:pStyle w:val="OP"/>
        <w:ind w:left="0"/>
      </w:pPr>
      <w:r w:rsidRPr="00524DB2">
        <w:t>Fiber AssetCo-CA LLC</w:t>
      </w:r>
      <w:r w:rsidRPr="00524DB2" w:rsidR="009A242D">
        <w:t xml:space="preserve"> is allowed to use the </w:t>
      </w:r>
      <w:r w:rsidRPr="00524DB2" w:rsidR="00C470DC">
        <w:t xml:space="preserve">California Public Utilities </w:t>
      </w:r>
      <w:r w:rsidRPr="00524DB2" w:rsidR="0020671C">
        <w:t xml:space="preserve">Commission’s </w:t>
      </w:r>
      <w:r w:rsidRPr="00524DB2" w:rsidR="009A242D">
        <w:t>Energy Division 21</w:t>
      </w:r>
      <w:r w:rsidRPr="00524DB2" w:rsidR="009A242D">
        <w:noBreakHyphen/>
        <w:t>day C</w:t>
      </w:r>
      <w:r w:rsidRPr="00524DB2" w:rsidR="004730FD">
        <w:t xml:space="preserve">alifornia </w:t>
      </w:r>
      <w:r w:rsidRPr="00524DB2" w:rsidR="009A242D">
        <w:t>E</w:t>
      </w:r>
      <w:r w:rsidRPr="00524DB2" w:rsidR="004730FD">
        <w:t xml:space="preserve">nvironmental </w:t>
      </w:r>
      <w:r w:rsidRPr="00524DB2" w:rsidR="009A242D">
        <w:t>Q</w:t>
      </w:r>
      <w:r w:rsidRPr="00524DB2" w:rsidR="004730FD">
        <w:t xml:space="preserve">uality </w:t>
      </w:r>
      <w:r w:rsidRPr="00524DB2" w:rsidR="009A242D">
        <w:t>A</w:t>
      </w:r>
      <w:r w:rsidRPr="00524DB2" w:rsidR="004730FD">
        <w:t>ct</w:t>
      </w:r>
      <w:r w:rsidRPr="00524DB2" w:rsidR="009A242D">
        <w:t xml:space="preserve"> exemption review process.</w:t>
      </w:r>
    </w:p>
    <w:p w:rsidRPr="00524DB2" w:rsidR="00CF36D9" w:rsidP="00B45948" w:rsidRDefault="00212331" w14:paraId="38801DA5" w14:textId="59D15254">
      <w:pPr>
        <w:pStyle w:val="OP"/>
        <w:ind w:left="0"/>
      </w:pPr>
      <w:r w:rsidRPr="00524DB2">
        <w:t>Fiber AssetCo-CA LLC</w:t>
      </w:r>
      <w:r w:rsidRPr="00524DB2" w:rsidR="009A242D">
        <w:t xml:space="preserve"> </w:t>
      </w:r>
      <w:r w:rsidRPr="00524DB2" w:rsidR="001B6144">
        <w:t>must</w:t>
      </w:r>
      <w:r w:rsidRPr="00524DB2" w:rsidR="009A242D">
        <w:t xml:space="preserve"> demonstrate that it maintained at least $100,000 that was reasonably liquid and available for its first year of operations by providing the California Public Utilities Commission’s Communications Division with a confidential copy of its updated financial documentation at both six and 12 months from the issuance date of this decision by providing updated bank statements within eight and 14 months, respectively, as an information-only submittal by </w:t>
      </w:r>
      <w:r w:rsidRPr="00524DB2" w:rsidR="002067B9">
        <w:t>e-mail</w:t>
      </w:r>
      <w:r w:rsidRPr="00524DB2" w:rsidR="009A242D">
        <w:t xml:space="preserve"> to</w:t>
      </w:r>
      <w:r w:rsidRPr="00524DB2" w:rsidR="004D1D86">
        <w:t xml:space="preserve"> </w:t>
      </w:r>
      <w:hyperlink w:history="1" r:id="rId25">
        <w:r w:rsidRPr="00524DB2" w:rsidR="004D1D86">
          <w:rPr>
            <w:rStyle w:val="Hyperlink"/>
            <w:color w:val="auto"/>
            <w:u w:val="none"/>
          </w:rPr>
          <w:t>cdcompliance@cpuc.ca.gov</w:t>
        </w:r>
      </w:hyperlink>
      <w:r w:rsidRPr="00524DB2" w:rsidR="007F3631">
        <w:t>Fiber AssetCO-CA LLC</w:t>
      </w:r>
      <w:r w:rsidRPr="00524DB2" w:rsidR="00CF36D9">
        <w:t xml:space="preserve"> </w:t>
      </w:r>
      <w:r w:rsidRPr="00524DB2" w:rsidR="00F00651">
        <w:lastRenderedPageBreak/>
        <w:t xml:space="preserve">(Fiber) </w:t>
      </w:r>
      <w:r w:rsidRPr="00524DB2" w:rsidR="00CF36D9">
        <w:t>may operate on a detariffed basis.</w:t>
      </w:r>
      <w:r w:rsidRPr="00524DB2" w:rsidR="0047261D">
        <w:t xml:space="preserve"> </w:t>
      </w:r>
      <w:r w:rsidRPr="00524DB2" w:rsidR="00CF36D9">
        <w:t xml:space="preserve"> In the future, if </w:t>
      </w:r>
      <w:r w:rsidRPr="00524DB2" w:rsidR="007F3631">
        <w:t>Fiber</w:t>
      </w:r>
      <w:r w:rsidRPr="00524DB2" w:rsidR="00F00651">
        <w:t xml:space="preserve"> </w:t>
      </w:r>
      <w:r w:rsidRPr="00524DB2" w:rsidR="00CF36D9">
        <w:t xml:space="preserve">decides to offer services that require a tariff or schedule, such as basic service, Applicant must submit proposed tariffs and/or user guides to the </w:t>
      </w:r>
      <w:r w:rsidRPr="00524DB2" w:rsidR="00922E58">
        <w:t>California Public Utilit</w:t>
      </w:r>
      <w:r w:rsidRPr="00524DB2" w:rsidR="00A303ED">
        <w:t>ies</w:t>
      </w:r>
      <w:r w:rsidRPr="00524DB2" w:rsidR="00922E58">
        <w:t xml:space="preserve"> </w:t>
      </w:r>
      <w:r w:rsidRPr="00524DB2" w:rsidR="00CF36D9">
        <w:t>Commission’s Communications Division via a Tier 2 Advice Letter using the General Order 96-B process at least 30 days before initiation of service.</w:t>
      </w:r>
    </w:p>
    <w:p w:rsidRPr="00524DB2" w:rsidR="00E80BE0" w:rsidP="00B45948" w:rsidRDefault="00E80BE0" w14:paraId="620ED054" w14:textId="5EEBAA6E">
      <w:pPr>
        <w:pStyle w:val="OP"/>
        <w:ind w:left="0"/>
      </w:pPr>
      <w:r w:rsidRPr="00524DB2">
        <w:t>The certificate granted</w:t>
      </w:r>
      <w:r w:rsidRPr="00524DB2" w:rsidR="00002BFC">
        <w:t>,</w:t>
      </w:r>
      <w:r w:rsidRPr="00524DB2">
        <w:t xml:space="preserve"> and the authority </w:t>
      </w:r>
      <w:r w:rsidRPr="00524DB2" w:rsidR="00C70B92">
        <w:t xml:space="preserve">for </w:t>
      </w:r>
      <w:r w:rsidRPr="00524DB2" w:rsidR="007270AD">
        <w:t xml:space="preserve">Fiber AssetCO-CA LLC </w:t>
      </w:r>
      <w:r w:rsidRPr="00524DB2" w:rsidR="00F00651">
        <w:t xml:space="preserve">(Fiber) </w:t>
      </w:r>
      <w:r w:rsidRPr="00524DB2">
        <w:t xml:space="preserve">to </w:t>
      </w:r>
      <w:r w:rsidRPr="00524DB2" w:rsidR="002C3A83">
        <w:t>render</w:t>
      </w:r>
      <w:r w:rsidRPr="00524DB2">
        <w:t xml:space="preserve"> service</w:t>
      </w:r>
      <w:r w:rsidRPr="00524DB2" w:rsidR="002C3A83">
        <w:t xml:space="preserve"> to </w:t>
      </w:r>
      <w:r w:rsidRPr="00524DB2" w:rsidR="00C70B92">
        <w:t xml:space="preserve">customers </w:t>
      </w:r>
      <w:r w:rsidRPr="00524DB2" w:rsidR="00002BFC">
        <w:t>under the rates, charges, and rules authorized, will expire i</w:t>
      </w:r>
      <w:r w:rsidRPr="00524DB2" w:rsidR="002C3A83">
        <w:t>f</w:t>
      </w:r>
      <w:r w:rsidRPr="00524DB2" w:rsidR="00002BFC">
        <w:t xml:space="preserve"> not exercised</w:t>
      </w:r>
      <w:r w:rsidRPr="00524DB2" w:rsidR="002C3A83">
        <w:t>, by offering or actively providing service on a whole</w:t>
      </w:r>
      <w:r w:rsidRPr="00524DB2" w:rsidR="00801A82">
        <w:t>sale</w:t>
      </w:r>
      <w:r w:rsidRPr="00524DB2" w:rsidR="002C3A83">
        <w:t xml:space="preserve"> and/or resale basis,</w:t>
      </w:r>
      <w:r w:rsidRPr="00524DB2" w:rsidR="00002BFC">
        <w:t xml:space="preserve"> </w:t>
      </w:r>
      <w:r w:rsidRPr="00524DB2" w:rsidR="002C3A83">
        <w:t>after</w:t>
      </w:r>
      <w:r w:rsidRPr="00524DB2" w:rsidR="00002BFC">
        <w:t xml:space="preserve"> 12 months </w:t>
      </w:r>
      <w:r w:rsidRPr="00524DB2" w:rsidR="000E6D9C">
        <w:t>from</w:t>
      </w:r>
      <w:r w:rsidRPr="00524DB2" w:rsidR="00002BFC">
        <w:t xml:space="preserve"> the effective date of this decision. </w:t>
      </w:r>
      <w:r w:rsidRPr="00524DB2" w:rsidR="0047261D">
        <w:t xml:space="preserve"> </w:t>
      </w:r>
      <w:r w:rsidRPr="00524DB2" w:rsidR="007270AD">
        <w:t xml:space="preserve">Fiber </w:t>
      </w:r>
      <w:r w:rsidRPr="00524DB2" w:rsidR="003A45FA">
        <w:t xml:space="preserve">is responsible for seeking approval for an extension of time to comply with this decision pursuant to </w:t>
      </w:r>
      <w:r w:rsidRPr="00524DB2" w:rsidR="00187B77">
        <w:t xml:space="preserve">the </w:t>
      </w:r>
      <w:r w:rsidRPr="00524DB2" w:rsidR="003A45FA">
        <w:t>Rules of Practice and Procedure</w:t>
      </w:r>
      <w:r w:rsidRPr="00524DB2" w:rsidR="00B8562D">
        <w:t xml:space="preserve"> Rule</w:t>
      </w:r>
      <w:r w:rsidRPr="00524DB2" w:rsidR="00385664">
        <w:t> </w:t>
      </w:r>
      <w:r w:rsidRPr="00524DB2" w:rsidR="00B8562D">
        <w:t>16.6.</w:t>
      </w:r>
    </w:p>
    <w:p w:rsidRPr="00524DB2" w:rsidR="00C24750" w:rsidP="00B45948" w:rsidRDefault="000C2EA3" w14:paraId="69779D78" w14:textId="2CF59089">
      <w:pPr>
        <w:pStyle w:val="OP"/>
        <w:ind w:left="0"/>
      </w:pPr>
      <w:r w:rsidRPr="00524DB2">
        <w:t>Fiber AssetCO-CA LLC</w:t>
      </w:r>
      <w:r w:rsidRPr="00524DB2" w:rsidR="004D1D86">
        <w:t xml:space="preserve"> </w:t>
      </w:r>
      <w:r w:rsidRPr="00524DB2" w:rsidR="000C3C8D">
        <w:t xml:space="preserve">is assigned </w:t>
      </w:r>
      <w:r w:rsidRPr="00524DB2" w:rsidR="003E12E3">
        <w:t>u</w:t>
      </w:r>
      <w:r w:rsidRPr="00524DB2" w:rsidR="000C3C8D">
        <w:t xml:space="preserve">tility </w:t>
      </w:r>
      <w:r w:rsidRPr="00524DB2" w:rsidR="003E12E3">
        <w:t xml:space="preserve">identification number </w:t>
      </w:r>
      <w:r w:rsidRPr="00524DB2" w:rsidR="00F14CED">
        <w:t xml:space="preserve">U7520C </w:t>
      </w:r>
      <w:r w:rsidRPr="00524DB2" w:rsidR="000C3C8D">
        <w:t xml:space="preserve">and is responsible for using this as its </w:t>
      </w:r>
      <w:r w:rsidRPr="00524DB2" w:rsidR="00C24750">
        <w:t>corporate identification number in the caption of all original filings with th</w:t>
      </w:r>
      <w:r w:rsidRPr="00524DB2" w:rsidR="00FA3C6F">
        <w:t>e California Public Utilities</w:t>
      </w:r>
      <w:r w:rsidRPr="00524DB2" w:rsidR="00C24750">
        <w:t xml:space="preserve"> Commission</w:t>
      </w:r>
      <w:r w:rsidRPr="00524DB2" w:rsidR="00B2172D">
        <w:t xml:space="preserve"> (Commission)</w:t>
      </w:r>
      <w:r w:rsidRPr="00524DB2" w:rsidR="00C24750">
        <w:t>, in the titles of other pleadings filed in existing cases</w:t>
      </w:r>
      <w:r w:rsidRPr="00524DB2" w:rsidR="004331DE">
        <w:t>,</w:t>
      </w:r>
      <w:r w:rsidRPr="00524DB2" w:rsidR="000C3C8D">
        <w:t xml:space="preserve"> and informal submissions to the Commission</w:t>
      </w:r>
      <w:r w:rsidRPr="00524DB2" w:rsidR="00C24750">
        <w:t>.</w:t>
      </w:r>
    </w:p>
    <w:p w:rsidRPr="00524DB2" w:rsidR="00C24750" w:rsidP="00B45948" w:rsidRDefault="00F37E98" w14:paraId="46F52ED9" w14:textId="11F61A33">
      <w:pPr>
        <w:pStyle w:val="OP"/>
        <w:ind w:left="0"/>
      </w:pPr>
      <w:r w:rsidRPr="00524DB2">
        <w:t>Fiber AssetCO-CA LLC</w:t>
      </w:r>
      <w:r w:rsidRPr="00524DB2" w:rsidR="00C24750">
        <w:t xml:space="preserve"> must file</w:t>
      </w:r>
      <w:r w:rsidRPr="00524DB2" w:rsidR="00D52905">
        <w:t xml:space="preserve"> </w:t>
      </w:r>
      <w:r w:rsidRPr="00524DB2" w:rsidR="00F304D1">
        <w:t xml:space="preserve">in this docket </w:t>
      </w:r>
      <w:r w:rsidRPr="00524DB2" w:rsidR="00C24750">
        <w:t>a written acceptance of the certificate granted in this proceeding</w:t>
      </w:r>
      <w:r w:rsidRPr="00524DB2" w:rsidR="00F304D1">
        <w:t xml:space="preserve"> within 30 days of the effective date of this decision</w:t>
      </w:r>
      <w:r w:rsidRPr="00524DB2" w:rsidR="00C24750">
        <w:t xml:space="preserve">. </w:t>
      </w:r>
      <w:r w:rsidRPr="00524DB2" w:rsidR="0047261D">
        <w:t xml:space="preserve"> </w:t>
      </w:r>
      <w:r w:rsidRPr="00524DB2" w:rsidR="00C24750">
        <w:t>The written acceptance filed in this docket does not reopen the proceeding.</w:t>
      </w:r>
    </w:p>
    <w:p w:rsidRPr="00524DB2" w:rsidR="00D03315" w:rsidP="00B45948" w:rsidRDefault="00F37E98" w14:paraId="095F4210" w14:textId="2957E102">
      <w:pPr>
        <w:pStyle w:val="OP"/>
        <w:ind w:left="0"/>
      </w:pPr>
      <w:r w:rsidRPr="00524DB2">
        <w:t>Fibe</w:t>
      </w:r>
      <w:r w:rsidRPr="00524DB2" w:rsidR="00722659">
        <w:t>r</w:t>
      </w:r>
      <w:r w:rsidRPr="00524DB2">
        <w:t xml:space="preserve"> AssetCO-CA </w:t>
      </w:r>
      <w:r w:rsidRPr="00524DB2" w:rsidR="00D03315">
        <w:t>must provide the name, address, e</w:t>
      </w:r>
      <w:r w:rsidRPr="00524DB2" w:rsidR="00D03315">
        <w:noBreakHyphen/>
        <w:t xml:space="preserve">mail address, and telephone number of its designated </w:t>
      </w:r>
      <w:r w:rsidRPr="00524DB2" w:rsidR="004331DE">
        <w:t xml:space="preserve">primary </w:t>
      </w:r>
      <w:r w:rsidRPr="00524DB2" w:rsidR="00D03315">
        <w:t>regulatory/official contact person</w:t>
      </w:r>
      <w:r w:rsidRPr="00524DB2" w:rsidR="00D52905">
        <w:t xml:space="preserve"> to the California Public Utilities Commission’s Communications Division</w:t>
      </w:r>
      <w:r w:rsidRPr="00524DB2" w:rsidR="00F304D1">
        <w:t xml:space="preserve"> within five</w:t>
      </w:r>
      <w:r w:rsidRPr="00524DB2" w:rsidR="00881888">
        <w:t xml:space="preserve"> </w:t>
      </w:r>
      <w:r w:rsidRPr="00524DB2" w:rsidR="00F304D1">
        <w:t xml:space="preserve">days </w:t>
      </w:r>
      <w:r w:rsidRPr="00524DB2" w:rsidR="0074514F">
        <w:t>of</w:t>
      </w:r>
      <w:r w:rsidRPr="00524DB2" w:rsidR="00F304D1">
        <w:t xml:space="preserve"> written acceptance of its certificate</w:t>
      </w:r>
      <w:r w:rsidRPr="00524DB2" w:rsidR="00D03315">
        <w:t xml:space="preserve">. </w:t>
      </w:r>
      <w:r w:rsidRPr="00524DB2" w:rsidR="0047261D">
        <w:t xml:space="preserve"> </w:t>
      </w:r>
      <w:r w:rsidRPr="00524DB2" w:rsidR="001032C6">
        <w:t>Refer to Attachment B for additional information related to updating contact information.</w:t>
      </w:r>
    </w:p>
    <w:p w:rsidRPr="00524DB2" w:rsidR="00D03315" w:rsidP="00B45948" w:rsidRDefault="00F37E98" w14:paraId="26760B7F" w14:textId="2B5FD255">
      <w:pPr>
        <w:pStyle w:val="OP"/>
        <w:ind w:left="0"/>
      </w:pPr>
      <w:r w:rsidRPr="00524DB2">
        <w:lastRenderedPageBreak/>
        <w:t xml:space="preserve">Fiber AssetCO-CA </w:t>
      </w:r>
      <w:r w:rsidRPr="00524DB2" w:rsidR="00D03315">
        <w:t>must provide</w:t>
      </w:r>
      <w:r w:rsidRPr="00524DB2" w:rsidR="00D52905">
        <w:t xml:space="preserve"> </w:t>
      </w:r>
      <w:r w:rsidRPr="00524DB2" w:rsidR="00D03315">
        <w:t>the name, address, e</w:t>
      </w:r>
      <w:r w:rsidRPr="00524DB2" w:rsidR="00D03315">
        <w:noBreakHyphen/>
        <w:t>mail address, and telephone number of its designated contact person for purposes of resolving consumer complaints</w:t>
      </w:r>
      <w:r w:rsidRPr="00524DB2" w:rsidR="00D52905">
        <w:t xml:space="preserve"> to the California Public Utilities Commission’s Consumer Affairs Branch</w:t>
      </w:r>
      <w:r w:rsidRPr="00524DB2" w:rsidR="00F304D1">
        <w:t xml:space="preserve"> within five days </w:t>
      </w:r>
      <w:r w:rsidRPr="00524DB2" w:rsidR="0074514F">
        <w:t>of</w:t>
      </w:r>
      <w:r w:rsidRPr="00524DB2" w:rsidR="00F304D1">
        <w:t xml:space="preserve"> written acceptance of its certificate</w:t>
      </w:r>
      <w:r w:rsidRPr="00524DB2" w:rsidR="00D03315">
        <w:t xml:space="preserve">. </w:t>
      </w:r>
      <w:r w:rsidRPr="00524DB2" w:rsidR="0047261D">
        <w:t xml:space="preserve"> </w:t>
      </w:r>
      <w:r w:rsidRPr="00524DB2" w:rsidR="001032C6">
        <w:t>Refer to Attachment B for additional information related to updating contact information.</w:t>
      </w:r>
    </w:p>
    <w:p w:rsidRPr="00524DB2" w:rsidR="00BD161F" w:rsidP="00B45948" w:rsidRDefault="00F37E98" w14:paraId="34D34930" w14:textId="61EE01D6">
      <w:pPr>
        <w:pStyle w:val="OP"/>
        <w:ind w:left="0"/>
      </w:pPr>
      <w:r w:rsidRPr="00524DB2">
        <w:t xml:space="preserve"> Fiber AssetCO-CA</w:t>
      </w:r>
      <w:r w:rsidRPr="00524DB2" w:rsidR="000E7B0F">
        <w:t xml:space="preserve"> must submit a Tier</w:t>
      </w:r>
      <w:r w:rsidRPr="00524DB2" w:rsidR="00F97D6B">
        <w:t xml:space="preserve"> </w:t>
      </w:r>
      <w:r w:rsidRPr="00524DB2" w:rsidR="000E7B0F">
        <w:t xml:space="preserve">1 Advice Letter </w:t>
      </w:r>
      <w:r w:rsidRPr="00524DB2" w:rsidR="00F304D1">
        <w:t xml:space="preserve">containing a copy of the license holder’s executed performance bond in accordance </w:t>
      </w:r>
      <w:bookmarkStart w:name="_Hlk183526091" w:id="68"/>
      <w:r w:rsidRPr="00524DB2" w:rsidR="00F304D1">
        <w:t>with</w:t>
      </w:r>
      <w:r w:rsidRPr="00524DB2" w:rsidR="009D68FE">
        <w:t xml:space="preserve"> the process established in D</w:t>
      </w:r>
      <w:r w:rsidRPr="00524DB2" w:rsidR="00495219">
        <w:t>ecision (D.)</w:t>
      </w:r>
      <w:r w:rsidRPr="00524DB2" w:rsidR="00385664">
        <w:t> </w:t>
      </w:r>
      <w:r w:rsidRPr="00524DB2" w:rsidR="009D68FE">
        <w:t xml:space="preserve">10-09-017/D.11-09-026 and modified by D.13-05-035 and </w:t>
      </w:r>
      <w:r w:rsidRPr="00524DB2" w:rsidR="00F304D1">
        <w:t>D</w:t>
      </w:r>
      <w:r w:rsidRPr="00524DB2" w:rsidR="00495219">
        <w:t>.</w:t>
      </w:r>
      <w:r w:rsidRPr="00524DB2" w:rsidR="00F56BEC">
        <w:t>24-11-</w:t>
      </w:r>
      <w:r w:rsidRPr="00524DB2" w:rsidR="5986BDB3">
        <w:t>003</w:t>
      </w:r>
      <w:bookmarkEnd w:id="68"/>
      <w:r w:rsidRPr="00524DB2" w:rsidR="00F304D1">
        <w:t xml:space="preserve"> </w:t>
      </w:r>
      <w:r w:rsidRPr="00524DB2" w:rsidR="000E7B0F">
        <w:t xml:space="preserve">to the </w:t>
      </w:r>
      <w:r w:rsidRPr="00524DB2" w:rsidR="004331DE">
        <w:t>California Public Utilities Commission</w:t>
      </w:r>
      <w:r w:rsidRPr="00524DB2" w:rsidR="00DD1FB0">
        <w:t>’</w:t>
      </w:r>
      <w:r w:rsidRPr="00524DB2" w:rsidR="004331DE">
        <w:t xml:space="preserve">s </w:t>
      </w:r>
      <w:r w:rsidRPr="00524DB2" w:rsidR="000E7B0F">
        <w:t xml:space="preserve">Communications Division </w:t>
      </w:r>
      <w:r w:rsidRPr="00524DB2" w:rsidR="00F304D1">
        <w:t xml:space="preserve">within </w:t>
      </w:r>
      <w:r w:rsidRPr="00524DB2" w:rsidR="00402F4F">
        <w:t xml:space="preserve">30 </w:t>
      </w:r>
      <w:r w:rsidRPr="00524DB2" w:rsidR="00F304D1">
        <w:t xml:space="preserve">days </w:t>
      </w:r>
      <w:r w:rsidRPr="00524DB2" w:rsidR="007D562D">
        <w:t>of</w:t>
      </w:r>
      <w:r w:rsidRPr="00524DB2" w:rsidR="00BA03A6">
        <w:t xml:space="preserve"> </w:t>
      </w:r>
      <w:r w:rsidRPr="00524DB2" w:rsidR="007D562D">
        <w:t xml:space="preserve">the </w:t>
      </w:r>
      <w:r w:rsidRPr="00524DB2" w:rsidR="00BA03A6">
        <w:t>effective date</w:t>
      </w:r>
      <w:r w:rsidRPr="00524DB2" w:rsidR="004932B8">
        <w:t xml:space="preserve"> of</w:t>
      </w:r>
      <w:r w:rsidRPr="00524DB2" w:rsidR="00BA03A6">
        <w:t xml:space="preserve"> this decision</w:t>
      </w:r>
      <w:r w:rsidRPr="00524DB2" w:rsidR="003838A5">
        <w:t xml:space="preserve">. </w:t>
      </w:r>
      <w:r w:rsidRPr="00524DB2" w:rsidR="0047261D">
        <w:t xml:space="preserve"> </w:t>
      </w:r>
      <w:r w:rsidRPr="00524DB2" w:rsidR="007124B2">
        <w:t>Refer to</w:t>
      </w:r>
      <w:r w:rsidRPr="00524DB2" w:rsidR="0047261D">
        <w:t xml:space="preserve"> </w:t>
      </w:r>
      <w:r w:rsidRPr="00524DB2" w:rsidR="007124B2">
        <w:t xml:space="preserve">Attachment B for additional </w:t>
      </w:r>
      <w:r w:rsidRPr="00524DB2" w:rsidR="003E12E3">
        <w:t xml:space="preserve">information on </w:t>
      </w:r>
      <w:r w:rsidRPr="00524DB2" w:rsidR="00A41EFC">
        <w:t xml:space="preserve">annual </w:t>
      </w:r>
      <w:r w:rsidRPr="00524DB2" w:rsidR="007124B2">
        <w:t>performance bond requirements.</w:t>
      </w:r>
    </w:p>
    <w:p w:rsidRPr="00524DB2" w:rsidR="009A3D94" w:rsidP="00B45948" w:rsidRDefault="00F37E98" w14:paraId="46B37229" w14:textId="690808DE">
      <w:pPr>
        <w:pStyle w:val="OP"/>
        <w:ind w:left="0"/>
      </w:pPr>
      <w:r w:rsidRPr="00524DB2">
        <w:t xml:space="preserve">Fiber AssetCO-CA LLC </w:t>
      </w:r>
      <w:r w:rsidRPr="00524DB2" w:rsidR="009A3D94">
        <w:t xml:space="preserve">must </w:t>
      </w:r>
      <w:r w:rsidRPr="00524DB2" w:rsidR="001777D0">
        <w:t xml:space="preserve">submit its compliance with Public Utilities Code </w:t>
      </w:r>
      <w:r w:rsidRPr="00524DB2" w:rsidR="00A500C1">
        <w:t>Section </w:t>
      </w:r>
      <w:r w:rsidRPr="00524DB2" w:rsidR="001777D0">
        <w:t>708, Employee Identification Cards, to</w:t>
      </w:r>
      <w:r w:rsidRPr="00524DB2" w:rsidR="00F304D1">
        <w:t xml:space="preserve"> the California Public Utilities Commission’s Director of the Communications Division, </w:t>
      </w:r>
      <w:r w:rsidRPr="00524DB2" w:rsidR="009A3D94">
        <w:t xml:space="preserve">in writing, by </w:t>
      </w:r>
      <w:r w:rsidRPr="00524DB2" w:rsidR="002067B9">
        <w:t>e-mail</w:t>
      </w:r>
      <w:r w:rsidRPr="00524DB2" w:rsidR="009A3D94">
        <w:t xml:space="preserve"> to</w:t>
      </w:r>
      <w:r w:rsidRPr="00524DB2" w:rsidR="004D1D86">
        <w:t xml:space="preserve"> </w:t>
      </w:r>
      <w:hyperlink w:history="1" r:id="rId26">
        <w:r w:rsidRPr="00524DB2" w:rsidR="004D1D86">
          <w:rPr>
            <w:rStyle w:val="Hyperlink"/>
            <w:color w:val="auto"/>
            <w:u w:val="none"/>
          </w:rPr>
          <w:t>cdcompliance@cpuc.ca.gov</w:t>
        </w:r>
      </w:hyperlink>
      <w:r w:rsidRPr="00524DB2" w:rsidR="009A3D94">
        <w:t>,</w:t>
      </w:r>
      <w:r w:rsidRPr="00524DB2" w:rsidR="00F304D1">
        <w:t xml:space="preserve"> within 60 days </w:t>
      </w:r>
      <w:r w:rsidRPr="00524DB2" w:rsidR="0074514F">
        <w:t>of</w:t>
      </w:r>
      <w:r w:rsidRPr="00524DB2" w:rsidR="00F304D1">
        <w:t xml:space="preserve"> the effective date of this </w:t>
      </w:r>
      <w:r w:rsidRPr="00524DB2" w:rsidR="001777D0">
        <w:t>decision.</w:t>
      </w:r>
    </w:p>
    <w:p w:rsidRPr="00524DB2" w:rsidR="00E453C6" w:rsidP="00B45948" w:rsidRDefault="00D3271C" w14:paraId="2BB4DC56" w14:textId="63B69CC7">
      <w:pPr>
        <w:pStyle w:val="OP"/>
        <w:ind w:left="0"/>
      </w:pPr>
      <w:r w:rsidRPr="00524DB2">
        <w:t xml:space="preserve">Fiber AssetCO-CA LLC </w:t>
      </w:r>
      <w:r w:rsidRPr="00524DB2" w:rsidR="00E453C6">
        <w:t xml:space="preserve">must provide the date that competitive local exchange service is first rendered to the public to the California Public Utilities Commission’s Director of the Communications Division, in writing, by </w:t>
      </w:r>
      <w:r w:rsidRPr="00524DB2" w:rsidR="002067B9">
        <w:t>e-mail</w:t>
      </w:r>
      <w:r w:rsidRPr="00524DB2" w:rsidR="00E453C6">
        <w:t xml:space="preserve"> to </w:t>
      </w:r>
      <w:hyperlink w:history="1" r:id="rId27">
        <w:r w:rsidRPr="00524DB2" w:rsidR="004D1D86">
          <w:rPr>
            <w:rStyle w:val="Hyperlink"/>
            <w:color w:val="auto"/>
            <w:u w:val="none"/>
          </w:rPr>
          <w:t>cdcompliance@cpuc.ca.gov</w:t>
        </w:r>
      </w:hyperlink>
      <w:r w:rsidRPr="00524DB2" w:rsidR="00E453C6">
        <w:rPr>
          <w:rStyle w:val="Hyperlink"/>
          <w:color w:val="auto"/>
          <w:u w:val="none"/>
        </w:rPr>
        <w:t>,</w:t>
      </w:r>
      <w:r w:rsidRPr="00524DB2" w:rsidR="00E453C6">
        <w:t xml:space="preserve"> no later than five days after service first begins.</w:t>
      </w:r>
    </w:p>
    <w:p w:rsidRPr="00524DB2" w:rsidR="000369F6" w:rsidP="00B45948" w:rsidRDefault="00D3271C" w14:paraId="5DAE8470" w14:textId="314F62CE">
      <w:pPr>
        <w:pStyle w:val="OP"/>
        <w:ind w:left="0"/>
      </w:pPr>
      <w:r w:rsidRPr="00524DB2">
        <w:t xml:space="preserve">Fiber AssetCO-CA LLC </w:t>
      </w:r>
      <w:r w:rsidRPr="00524DB2" w:rsidR="000369F6">
        <w:t>is subject to all the current requirements applicable to competitive local exchange carriers</w:t>
      </w:r>
      <w:r w:rsidRPr="00524DB2">
        <w:t xml:space="preserve"> and</w:t>
      </w:r>
      <w:r w:rsidRPr="00524DB2" w:rsidR="000369F6">
        <w:t xml:space="preserve"> interexchange carriers included in Attachments B, C, and D to this decision</w:t>
      </w:r>
      <w:r w:rsidRPr="00524DB2" w:rsidR="00FB6994">
        <w:t xml:space="preserve"> (including annual affiliate transaction reports, ongoing performance bond requirements, </w:t>
      </w:r>
      <w:r w:rsidRPr="00524DB2" w:rsidR="00D637E1">
        <w:t xml:space="preserve">and </w:t>
      </w:r>
      <w:r w:rsidRPr="00524DB2" w:rsidR="00FB6994">
        <w:t>payment of surcharges and user fees)</w:t>
      </w:r>
      <w:r w:rsidRPr="00524DB2" w:rsidR="000369F6">
        <w:t xml:space="preserve">; </w:t>
      </w:r>
      <w:r w:rsidRPr="00524DB2" w:rsidR="003E12E3">
        <w:t xml:space="preserve">all </w:t>
      </w:r>
      <w:r w:rsidRPr="00524DB2" w:rsidR="000369F6">
        <w:t xml:space="preserve">Consumer Protection Rules contained in </w:t>
      </w:r>
      <w:r w:rsidRPr="00524DB2" w:rsidR="000369F6">
        <w:lastRenderedPageBreak/>
        <w:t>General</w:t>
      </w:r>
      <w:r w:rsidRPr="00524DB2" w:rsidR="00385664">
        <w:t> </w:t>
      </w:r>
      <w:r w:rsidRPr="00524DB2" w:rsidR="000369F6">
        <w:t>Order 168; and all applicable California Public Utilities Commission rules, decisions, General Orders, and statutes that pertain to California public utilities on an ongoing basis.</w:t>
      </w:r>
    </w:p>
    <w:p w:rsidRPr="00524DB2" w:rsidR="00F9300A" w:rsidP="00B45948" w:rsidRDefault="00F9300A" w14:paraId="59BBF6C8" w14:textId="405F4ECA">
      <w:pPr>
        <w:pStyle w:val="OP"/>
        <w:ind w:left="0"/>
      </w:pPr>
      <w:r w:rsidRPr="00524DB2">
        <w:t xml:space="preserve">Pursuant to Public Utilities Code </w:t>
      </w:r>
      <w:r w:rsidRPr="00524DB2" w:rsidR="00A500C1">
        <w:t>Section </w:t>
      </w:r>
      <w:r w:rsidRPr="00524DB2">
        <w:t xml:space="preserve">851, </w:t>
      </w:r>
      <w:r w:rsidRPr="00524DB2" w:rsidR="006F5E2B">
        <w:t>Crown Castle Fiber LLC</w:t>
      </w:r>
      <w:r w:rsidRPr="00524DB2" w:rsidR="001B243D">
        <w:t xml:space="preserve"> is authorized to transfer fi</w:t>
      </w:r>
      <w:r w:rsidRPr="00524DB2" w:rsidR="00CD3112">
        <w:t>ber</w:t>
      </w:r>
      <w:r w:rsidRPr="00524DB2" w:rsidR="001B243D">
        <w:t xml:space="preserve"> assets and customers to Fiber AssetCo-CA LLC</w:t>
      </w:r>
      <w:r w:rsidRPr="00524DB2" w:rsidR="008429D4">
        <w:t xml:space="preserve"> per the Stock Purchase Agreement</w:t>
      </w:r>
      <w:r w:rsidRPr="00524DB2" w:rsidR="00832F6C">
        <w:t>.</w:t>
      </w:r>
    </w:p>
    <w:p w:rsidRPr="00524DB2" w:rsidR="008046CE" w:rsidP="00B45948" w:rsidRDefault="00E13166" w14:paraId="5C03A101" w14:textId="7FBB84BF">
      <w:pPr>
        <w:pStyle w:val="OP"/>
        <w:ind w:left="0"/>
      </w:pPr>
      <w:r w:rsidRPr="00524DB2">
        <w:t xml:space="preserve">Confidential Treatment of </w:t>
      </w:r>
      <w:r w:rsidRPr="00524DB2" w:rsidR="00CC655E">
        <w:t xml:space="preserve">Fiber AssetCo-CA LLC’s </w:t>
      </w:r>
      <w:r w:rsidRPr="00524DB2" w:rsidR="002D7D81">
        <w:t xml:space="preserve">(Fiber’s) </w:t>
      </w:r>
      <w:r w:rsidRPr="00524DB2" w:rsidR="007B0445">
        <w:t>financial statements</w:t>
      </w:r>
      <w:r w:rsidRPr="00524DB2" w:rsidR="00C63A8A">
        <w:t xml:space="preserve"> </w:t>
      </w:r>
      <w:r w:rsidRPr="00524DB2" w:rsidR="008046CE">
        <w:t>is granted</w:t>
      </w:r>
      <w:r w:rsidRPr="00524DB2" w:rsidR="00860129">
        <w:t xml:space="preserve"> for a period of three years after the date of this </w:t>
      </w:r>
      <w:r w:rsidRPr="00524DB2" w:rsidR="00AE637C">
        <w:t>decision</w:t>
      </w:r>
      <w:r w:rsidRPr="00524DB2" w:rsidR="005675AF">
        <w:t xml:space="preserve"> pursuant to D</w:t>
      </w:r>
      <w:r w:rsidRPr="00524DB2" w:rsidR="00495219">
        <w:t xml:space="preserve">ecision </w:t>
      </w:r>
      <w:r w:rsidRPr="00524DB2" w:rsidR="005675AF">
        <w:t>24-11-003</w:t>
      </w:r>
      <w:r w:rsidRPr="00524DB2" w:rsidR="00860129">
        <w:t>.</w:t>
      </w:r>
      <w:r w:rsidRPr="00524DB2" w:rsidR="00F75E36">
        <w:t xml:space="preserve"> </w:t>
      </w:r>
      <w:r w:rsidRPr="00524DB2" w:rsidR="0047261D">
        <w:t xml:space="preserve"> </w:t>
      </w:r>
      <w:r w:rsidRPr="00524DB2" w:rsidR="00860129">
        <w:t xml:space="preserve">During this </w:t>
      </w:r>
      <w:r w:rsidRPr="00524DB2" w:rsidR="00F75E36">
        <w:t>three-year</w:t>
      </w:r>
      <w:r w:rsidRPr="00524DB2" w:rsidR="00860129">
        <w:t xml:space="preserve"> period, this information shall not be publicly disclosed except on further Commission order or Administrative Law Judge ruling</w:t>
      </w:r>
      <w:r w:rsidRPr="00524DB2" w:rsidR="008046CE">
        <w:t xml:space="preserve">. </w:t>
      </w:r>
      <w:r w:rsidRPr="00524DB2" w:rsidR="0047261D">
        <w:t xml:space="preserve"> </w:t>
      </w:r>
      <w:r w:rsidRPr="00524DB2" w:rsidR="008046CE">
        <w:t xml:space="preserve">If </w:t>
      </w:r>
      <w:r w:rsidRPr="00524DB2" w:rsidR="00CC655E">
        <w:t>Fiber</w:t>
      </w:r>
      <w:r w:rsidRPr="00524DB2" w:rsidR="002D7D81">
        <w:t xml:space="preserve"> </w:t>
      </w:r>
      <w:r w:rsidRPr="00524DB2" w:rsidR="008046CE">
        <w:t>believes that it is necessary for this information to remain under seal for longer</w:t>
      </w:r>
      <w:r w:rsidRPr="00524DB2" w:rsidR="00F75E36">
        <w:t> </w:t>
      </w:r>
      <w:r w:rsidRPr="00524DB2" w:rsidR="008046CE">
        <w:t>than t</w:t>
      </w:r>
      <w:r w:rsidRPr="00524DB2" w:rsidR="00860129">
        <w:t>hree</w:t>
      </w:r>
      <w:r w:rsidRPr="00524DB2" w:rsidR="00F75E36">
        <w:t> </w:t>
      </w:r>
      <w:r w:rsidRPr="00524DB2" w:rsidR="008046CE">
        <w:t xml:space="preserve">years, </w:t>
      </w:r>
      <w:r w:rsidRPr="00524DB2" w:rsidR="00CC655E">
        <w:t xml:space="preserve">Fiber </w:t>
      </w:r>
      <w:r w:rsidRPr="00524DB2" w:rsidR="008046CE">
        <w:t xml:space="preserve">may file a motion </w:t>
      </w:r>
      <w:r w:rsidRPr="00524DB2" w:rsidR="00860129">
        <w:t>showing good cause for extending this order by no</w:t>
      </w:r>
      <w:r w:rsidRPr="00524DB2" w:rsidR="00F75E36">
        <w:t> </w:t>
      </w:r>
      <w:r w:rsidRPr="00524DB2" w:rsidR="00860129">
        <w:t>later</w:t>
      </w:r>
      <w:r w:rsidRPr="00524DB2" w:rsidR="00F75E36">
        <w:t> t</w:t>
      </w:r>
      <w:r w:rsidRPr="00524DB2" w:rsidR="00860129">
        <w:t xml:space="preserve">han </w:t>
      </w:r>
      <w:r w:rsidRPr="00524DB2" w:rsidR="008046CE">
        <w:t>30</w:t>
      </w:r>
      <w:r w:rsidRPr="00524DB2" w:rsidR="00F75E36">
        <w:t> </w:t>
      </w:r>
      <w:r w:rsidRPr="00524DB2" w:rsidR="008046CE">
        <w:t xml:space="preserve">days before the expiration of this </w:t>
      </w:r>
      <w:r w:rsidRPr="00524DB2" w:rsidR="00602852">
        <w:t>order</w:t>
      </w:r>
      <w:r w:rsidRPr="00524DB2" w:rsidR="008046CE">
        <w:t>.</w:t>
      </w:r>
    </w:p>
    <w:p w:rsidRPr="00524DB2" w:rsidR="00DF0605" w:rsidP="00B45948" w:rsidRDefault="004C2DAA" w14:paraId="79AB1804" w14:textId="6FA9634B">
      <w:pPr>
        <w:pStyle w:val="OP"/>
        <w:ind w:left="0"/>
      </w:pPr>
      <w:r w:rsidRPr="00524DB2">
        <w:t xml:space="preserve">The confidential </w:t>
      </w:r>
      <w:r w:rsidRPr="00524DB2" w:rsidR="00371D46">
        <w:t>version</w:t>
      </w:r>
      <w:r w:rsidRPr="00524DB2" w:rsidR="00187B77">
        <w:t>s</w:t>
      </w:r>
      <w:r w:rsidRPr="00524DB2" w:rsidR="00371D46">
        <w:t xml:space="preserve"> of Attachment B and Attachment C, </w:t>
      </w:r>
      <w:r w:rsidRPr="00524DB2" w:rsidR="004D1D86">
        <w:t>I</w:t>
      </w:r>
      <w:r w:rsidRPr="00524DB2" w:rsidR="00371D46">
        <w:t xml:space="preserve">tem 4, of the </w:t>
      </w:r>
      <w:r w:rsidRPr="00524DB2" w:rsidR="00A31A8F">
        <w:t xml:space="preserve">October 22, 2025, </w:t>
      </w:r>
      <w:r w:rsidRPr="00524DB2" w:rsidR="00B319E7">
        <w:t>R</w:t>
      </w:r>
      <w:r w:rsidRPr="00524DB2" w:rsidR="00F41989">
        <w:t xml:space="preserve">esponse of Fiber </w:t>
      </w:r>
      <w:r w:rsidRPr="00524DB2" w:rsidR="00E134BA">
        <w:t>Asset</w:t>
      </w:r>
      <w:r w:rsidRPr="00524DB2" w:rsidR="00094A3D">
        <w:t>Co-CA LLC</w:t>
      </w:r>
      <w:r w:rsidRPr="00524DB2" w:rsidR="00F41989">
        <w:t xml:space="preserve"> to</w:t>
      </w:r>
      <w:r w:rsidRPr="00524DB2" w:rsidR="0086223A">
        <w:t xml:space="preserve"> the October 8, 2025,</w:t>
      </w:r>
      <w:r w:rsidRPr="00524DB2" w:rsidR="00F41989">
        <w:t xml:space="preserve"> Administrative Law Judge</w:t>
      </w:r>
      <w:r w:rsidRPr="00524DB2" w:rsidR="004D1D86">
        <w:t>’s</w:t>
      </w:r>
      <w:r w:rsidRPr="00524DB2" w:rsidR="00F41989">
        <w:t xml:space="preserve"> Ruling</w:t>
      </w:r>
      <w:r w:rsidRPr="00524DB2" w:rsidR="0086223A">
        <w:t xml:space="preserve"> </w:t>
      </w:r>
      <w:r w:rsidRPr="00524DB2" w:rsidR="009C155B">
        <w:t xml:space="preserve">shall remain under seal </w:t>
      </w:r>
      <w:r w:rsidRPr="00524DB2" w:rsidR="004D1D86">
        <w:t xml:space="preserve">for three years from the issuance date of this decision </w:t>
      </w:r>
      <w:r w:rsidRPr="00524DB2" w:rsidR="009C155B">
        <w:t xml:space="preserve">and shall not be made </w:t>
      </w:r>
      <w:r w:rsidRPr="00524DB2" w:rsidR="004D1D86">
        <w:t xml:space="preserve">publicly </w:t>
      </w:r>
      <w:r w:rsidRPr="00524DB2" w:rsidR="009C155B">
        <w:t xml:space="preserve">accessible or disclosed to anyone other than the </w:t>
      </w:r>
      <w:r w:rsidRPr="00524DB2" w:rsidR="004D1D86">
        <w:t xml:space="preserve">California Public Utilities </w:t>
      </w:r>
      <w:r w:rsidRPr="00524DB2" w:rsidR="009C155B">
        <w:t xml:space="preserve">Commission </w:t>
      </w:r>
      <w:r w:rsidRPr="00524DB2" w:rsidR="004D1D86">
        <w:t xml:space="preserve">(Commission) </w:t>
      </w:r>
      <w:r w:rsidRPr="00524DB2" w:rsidR="009C155B">
        <w:t xml:space="preserve">staff except </w:t>
      </w:r>
      <w:r w:rsidRPr="00524DB2" w:rsidR="00BA1B5C">
        <w:t>on the further order or ruling of an Administrative Law Judge or the Commission.</w:t>
      </w:r>
    </w:p>
    <w:p w:rsidRPr="00524DB2" w:rsidR="00BA1B5C" w:rsidP="00B45948" w:rsidRDefault="00BA1B5C" w14:paraId="44CB16C2" w14:textId="5A71066E">
      <w:pPr>
        <w:pStyle w:val="OP"/>
        <w:tabs>
          <w:tab w:val="clear" w:pos="360"/>
          <w:tab w:val="num" w:pos="-180"/>
        </w:tabs>
        <w:ind w:left="0"/>
      </w:pPr>
      <w:r w:rsidRPr="00524DB2">
        <w:t xml:space="preserve">The confidential version of Attachment </w:t>
      </w:r>
      <w:r w:rsidRPr="00524DB2" w:rsidR="00B319E7">
        <w:t>E</w:t>
      </w:r>
      <w:r w:rsidRPr="00524DB2">
        <w:t xml:space="preserve"> of the </w:t>
      </w:r>
      <w:r w:rsidRPr="00524DB2" w:rsidR="00CC655E">
        <w:t xml:space="preserve">November 12, 2025, </w:t>
      </w:r>
      <w:r w:rsidRPr="00524DB2" w:rsidR="00B319E7">
        <w:t>Supplemental R</w:t>
      </w:r>
      <w:r w:rsidRPr="00524DB2">
        <w:t xml:space="preserve">esponse of </w:t>
      </w:r>
      <w:r w:rsidRPr="00524DB2" w:rsidR="00B319E7">
        <w:t xml:space="preserve">Crown Castle Fiber LLC and </w:t>
      </w:r>
      <w:bookmarkStart w:name="_Hlk216883867" w:id="69"/>
      <w:r w:rsidRPr="00524DB2" w:rsidR="00B319E7">
        <w:t>Fiber AssetCo-CA LLC</w:t>
      </w:r>
      <w:r w:rsidRPr="00524DB2">
        <w:t xml:space="preserve"> </w:t>
      </w:r>
      <w:bookmarkEnd w:id="69"/>
      <w:r w:rsidRPr="00524DB2">
        <w:t>to the October 8, 2025, Administrative Law Judge</w:t>
      </w:r>
      <w:r w:rsidRPr="00524DB2" w:rsidR="004D1D86">
        <w:t>’s</w:t>
      </w:r>
      <w:r w:rsidRPr="00524DB2">
        <w:t xml:space="preserve"> Ruling shall remain under seal </w:t>
      </w:r>
      <w:r w:rsidRPr="00524DB2" w:rsidR="004D1D86">
        <w:t xml:space="preserve">for three years from the issuance date of this decision </w:t>
      </w:r>
      <w:r w:rsidRPr="00524DB2">
        <w:t xml:space="preserve">and shall not be made </w:t>
      </w:r>
      <w:r w:rsidRPr="00524DB2" w:rsidR="004D1D86">
        <w:t xml:space="preserve">publicly </w:t>
      </w:r>
      <w:r w:rsidRPr="00524DB2">
        <w:t xml:space="preserve">accessible or disclosed to anyone other than the </w:t>
      </w:r>
      <w:r w:rsidRPr="00524DB2" w:rsidR="004D1D86">
        <w:t xml:space="preserve">California Public </w:t>
      </w:r>
      <w:r w:rsidRPr="00524DB2" w:rsidR="004D1D86">
        <w:lastRenderedPageBreak/>
        <w:t xml:space="preserve">Utilities </w:t>
      </w:r>
      <w:r w:rsidRPr="00524DB2">
        <w:t xml:space="preserve">Commission </w:t>
      </w:r>
      <w:r w:rsidRPr="00524DB2" w:rsidR="004D1D86">
        <w:t xml:space="preserve">(Commission) </w:t>
      </w:r>
      <w:r w:rsidRPr="00524DB2">
        <w:t>staff except on the further order or ruling of an Administrative Law Judge or the Commission.</w:t>
      </w:r>
    </w:p>
    <w:p w:rsidRPr="00524DB2" w:rsidR="0059759F" w:rsidP="00B45948" w:rsidRDefault="0059759F" w14:paraId="7646F765" w14:textId="2E4E343B">
      <w:pPr>
        <w:pStyle w:val="OP"/>
        <w:ind w:left="0"/>
      </w:pPr>
      <w:bookmarkStart w:name="_Hlk183525931" w:id="70"/>
      <w:r w:rsidRPr="00524DB2">
        <w:t>All rulings by the assigned Commissioner and the assigned A</w:t>
      </w:r>
      <w:r w:rsidRPr="00524DB2" w:rsidR="00FA3C6F">
        <w:t xml:space="preserve">dministrative </w:t>
      </w:r>
      <w:r w:rsidRPr="00524DB2">
        <w:t>L</w:t>
      </w:r>
      <w:r w:rsidRPr="00524DB2" w:rsidR="00FA3C6F">
        <w:t xml:space="preserve">aw </w:t>
      </w:r>
      <w:r w:rsidRPr="00524DB2">
        <w:t>J</w:t>
      </w:r>
      <w:r w:rsidRPr="00524DB2" w:rsidR="00FA3C6F">
        <w:t>udge</w:t>
      </w:r>
      <w:r w:rsidRPr="00524DB2">
        <w:t xml:space="preserve"> are affirmed.</w:t>
      </w:r>
    </w:p>
    <w:p w:rsidRPr="00524DB2" w:rsidR="0059759F" w:rsidP="00B45948" w:rsidRDefault="0059759F" w14:paraId="2EE18A83" w14:textId="30105A0F">
      <w:pPr>
        <w:pStyle w:val="OP"/>
        <w:ind w:left="0"/>
      </w:pPr>
      <w:r w:rsidRPr="00524DB2">
        <w:t xml:space="preserve">All pending motions are </w:t>
      </w:r>
      <w:r w:rsidRPr="00524DB2" w:rsidR="00766840">
        <w:t xml:space="preserve">deemed </w:t>
      </w:r>
      <w:r w:rsidRPr="00524DB2">
        <w:t>denied.</w:t>
      </w:r>
    </w:p>
    <w:bookmarkEnd w:id="70"/>
    <w:p w:rsidRPr="00524DB2" w:rsidR="00730980" w:rsidP="00B45948" w:rsidRDefault="008D173F" w14:paraId="12447A82" w14:textId="404C223C">
      <w:pPr>
        <w:pStyle w:val="OP"/>
        <w:ind w:left="0"/>
      </w:pPr>
      <w:r w:rsidRPr="00524DB2">
        <w:t>Application</w:t>
      </w:r>
      <w:r w:rsidRPr="00524DB2" w:rsidR="00583146">
        <w:t>s </w:t>
      </w:r>
      <w:r w:rsidRPr="00524DB2" w:rsidR="00832F6C">
        <w:t>25-05-007</w:t>
      </w:r>
      <w:r w:rsidRPr="00524DB2" w:rsidR="004D1D86">
        <w:t xml:space="preserve"> and</w:t>
      </w:r>
      <w:r w:rsidRPr="00524DB2" w:rsidR="00D452E4">
        <w:t xml:space="preserve"> 25-05-014</w:t>
      </w:r>
      <w:r w:rsidRPr="00524DB2" w:rsidR="00730980">
        <w:t xml:space="preserve"> </w:t>
      </w:r>
      <w:r w:rsidRPr="00524DB2" w:rsidR="004D1D86">
        <w:t>are</w:t>
      </w:r>
      <w:r w:rsidRPr="00524DB2" w:rsidR="00730980">
        <w:t xml:space="preserve"> closed.</w:t>
      </w:r>
    </w:p>
    <w:p w:rsidRPr="00524DB2" w:rsidR="00730980" w:rsidP="00B45948" w:rsidRDefault="00730980" w14:paraId="681C8A37" w14:textId="77777777">
      <w:pPr>
        <w:pStyle w:val="OP"/>
        <w:ind w:left="0"/>
      </w:pPr>
      <w:r w:rsidRPr="00524DB2">
        <w:t xml:space="preserve">This </w:t>
      </w:r>
      <w:r w:rsidRPr="00524DB2" w:rsidR="00AE637C">
        <w:t xml:space="preserve">decision </w:t>
      </w:r>
      <w:r w:rsidRPr="00524DB2">
        <w:t>is effective today.</w:t>
      </w:r>
    </w:p>
    <w:p w:rsidR="00730980" w:rsidP="00D452E4" w:rsidRDefault="00730980" w14:paraId="540041CB" w14:textId="27F07821">
      <w:pPr>
        <w:pStyle w:val="Standard"/>
        <w:keepNext/>
      </w:pPr>
      <w:r w:rsidRPr="008B4381">
        <w:t>Dated</w:t>
      </w:r>
      <w:r w:rsidR="0047261D">
        <w:t>:  </w:t>
      </w:r>
      <w:r w:rsidR="0000619C">
        <w:t>February</w:t>
      </w:r>
      <w:r w:rsidR="00222E41">
        <w:t> ____</w:t>
      </w:r>
      <w:r w:rsidRPr="008B4381">
        <w:t>,</w:t>
      </w:r>
      <w:r w:rsidR="0032097F">
        <w:t> 2026, </w:t>
      </w:r>
      <w:r w:rsidRPr="008B4381">
        <w:t>at San</w:t>
      </w:r>
      <w:r w:rsidR="00EA4929">
        <w:t>ta Maria</w:t>
      </w:r>
      <w:r w:rsidRPr="008B4381">
        <w:t>, California.</w:t>
      </w:r>
    </w:p>
    <w:p w:rsidR="00EA4929" w:rsidP="00D452E4" w:rsidRDefault="00EA4929" w14:paraId="71CAF1A7" w14:textId="77777777">
      <w:pPr>
        <w:pStyle w:val="standard0"/>
        <w:keepNext/>
        <w:rPr>
          <w:rFonts w:ascii="Book Antiqua" w:hAnsi="Book Antiqua"/>
        </w:rPr>
      </w:pPr>
    </w:p>
    <w:p w:rsidR="00EA4929" w:rsidP="00D452E4" w:rsidRDefault="00EA4929" w14:paraId="1549A4AA" w14:textId="77777777">
      <w:pPr>
        <w:pStyle w:val="standard0"/>
        <w:keepNext/>
        <w:rPr>
          <w:rFonts w:ascii="Book Antiqua" w:hAnsi="Book Antiqua"/>
        </w:rPr>
      </w:pPr>
    </w:p>
    <w:p w:rsidR="00EA4929" w:rsidP="00D452E4" w:rsidRDefault="00EA4929" w14:paraId="15B87341" w14:textId="77777777">
      <w:pPr>
        <w:pStyle w:val="standard0"/>
        <w:keepNext/>
        <w:rPr>
          <w:rFonts w:ascii="Book Antiqua" w:hAnsi="Book Antiqua"/>
        </w:rPr>
      </w:pPr>
    </w:p>
    <w:p w:rsidRPr="008B4381" w:rsidR="00EA4929" w:rsidP="0032097F" w:rsidRDefault="00EA4929" w14:paraId="153995F4" w14:textId="0815AB73">
      <w:pPr>
        <w:pStyle w:val="standard0"/>
        <w:ind w:firstLine="0"/>
        <w:rPr>
          <w:rFonts w:ascii="Book Antiqua" w:hAnsi="Book Antiqua"/>
        </w:rPr>
        <w:sectPr w:rsidRPr="008B4381" w:rsidR="00EA4929" w:rsidSect="00EA106C">
          <w:headerReference w:type="default" r:id="rId28"/>
          <w:footerReference w:type="default" r:id="rId29"/>
          <w:headerReference w:type="first" r:id="rId30"/>
          <w:footerReference w:type="first" r:id="rId31"/>
          <w:footnotePr>
            <w:numRestart w:val="eachSect"/>
          </w:footnotePr>
          <w:pgSz w:w="12240" w:h="15840" w:code="1"/>
          <w:pgMar w:top="1728" w:right="1440" w:bottom="1440" w:left="1440" w:header="720" w:footer="720" w:gutter="0"/>
          <w:pgNumType w:start="1"/>
          <w:cols w:space="720"/>
          <w:titlePg/>
          <w:docGrid w:linePitch="354"/>
        </w:sectPr>
      </w:pPr>
    </w:p>
    <w:p w:rsidRPr="00576D71" w:rsidR="008B4381" w:rsidP="0022492D" w:rsidRDefault="008B4381" w14:paraId="22357B5B" w14:textId="77777777">
      <w:pPr>
        <w:spacing w:before="4440" w:after="2520" w:line="360" w:lineRule="auto"/>
        <w:jc w:val="center"/>
        <w:rPr>
          <w:rFonts w:ascii="Book Antiqua" w:hAnsi="Book Antiqua"/>
          <w:b/>
          <w:sz w:val="40"/>
          <w:szCs w:val="40"/>
        </w:rPr>
      </w:pPr>
      <w:r w:rsidRPr="00576D71">
        <w:rPr>
          <w:rFonts w:ascii="Book Antiqua" w:hAnsi="Book Antiqua"/>
          <w:b/>
          <w:sz w:val="40"/>
          <w:szCs w:val="40"/>
        </w:rPr>
        <w:lastRenderedPageBreak/>
        <w:t>ATTACHMENT A</w:t>
      </w:r>
    </w:p>
    <w:p w:rsidR="0022492D" w:rsidP="0022492D" w:rsidRDefault="0022492D" w14:paraId="60878041" w14:textId="77777777">
      <w:pPr>
        <w:spacing w:line="360" w:lineRule="auto"/>
        <w:rPr>
          <w:rFonts w:ascii="Book Antiqua" w:hAnsi="Book Antiqua"/>
          <w:b/>
          <w:sz w:val="40"/>
          <w:szCs w:val="40"/>
        </w:rPr>
      </w:pPr>
    </w:p>
    <w:p w:rsidRPr="00D452E4" w:rsidR="0032097F" w:rsidP="0022492D" w:rsidRDefault="0032097F" w14:paraId="4385F229" w14:textId="77777777">
      <w:pPr>
        <w:spacing w:line="360" w:lineRule="auto"/>
        <w:rPr>
          <w:rFonts w:ascii="Book Antiqua" w:hAnsi="Book Antiqua"/>
          <w:b/>
          <w:sz w:val="40"/>
          <w:szCs w:val="40"/>
        </w:rPr>
        <w:sectPr w:rsidRPr="00D452E4" w:rsidR="0032097F" w:rsidSect="00B45948">
          <w:footerReference w:type="default" r:id="rId32"/>
          <w:headerReference w:type="first" r:id="rId33"/>
          <w:footerReference w:type="first" r:id="rId34"/>
          <w:pgSz w:w="12240" w:h="15840" w:code="1"/>
          <w:pgMar w:top="1152" w:right="1440" w:bottom="1440" w:left="1440" w:header="720" w:footer="720" w:gutter="0"/>
          <w:pgNumType w:start="1"/>
          <w:cols w:space="720"/>
          <w:titlePg/>
          <w:docGrid w:linePitch="354"/>
        </w:sectPr>
      </w:pPr>
    </w:p>
    <w:p w:rsidRPr="0022492D" w:rsidR="008B4381" w:rsidP="00BE2013" w:rsidRDefault="008B4381" w14:paraId="5699C7B3" w14:textId="77777777">
      <w:pPr>
        <w:spacing w:before="4080"/>
        <w:jc w:val="center"/>
        <w:rPr>
          <w:rFonts w:ascii="Book Antiqua" w:hAnsi="Book Antiqua"/>
          <w:b/>
          <w:sz w:val="40"/>
          <w:szCs w:val="40"/>
        </w:rPr>
      </w:pPr>
      <w:r w:rsidRPr="0022492D">
        <w:rPr>
          <w:rFonts w:ascii="Book Antiqua" w:hAnsi="Book Antiqua"/>
          <w:b/>
          <w:sz w:val="40"/>
          <w:szCs w:val="40"/>
        </w:rPr>
        <w:lastRenderedPageBreak/>
        <w:t>ATTACHMENT A</w:t>
      </w:r>
    </w:p>
    <w:p w:rsidRPr="0022492D" w:rsidR="008B4381" w:rsidP="0022492D" w:rsidRDefault="008B4381" w14:paraId="648EF9E3" w14:textId="77777777">
      <w:pPr>
        <w:rPr>
          <w:rFonts w:ascii="Book Antiqua" w:hAnsi="Book Antiqua"/>
          <w:b/>
          <w:sz w:val="40"/>
          <w:szCs w:val="40"/>
        </w:rPr>
      </w:pPr>
    </w:p>
    <w:p w:rsidRPr="0022492D" w:rsidR="008B4381" w:rsidP="008B4381" w:rsidRDefault="008B4381" w14:paraId="5C156DD4" w14:textId="77777777">
      <w:pPr>
        <w:jc w:val="center"/>
        <w:rPr>
          <w:rFonts w:ascii="Book Antiqua" w:hAnsi="Book Antiqua"/>
          <w:b/>
          <w:sz w:val="40"/>
          <w:szCs w:val="40"/>
        </w:rPr>
      </w:pPr>
      <w:r w:rsidRPr="0022492D">
        <w:rPr>
          <w:rFonts w:ascii="Book Antiqua" w:hAnsi="Book Antiqua"/>
          <w:b/>
          <w:sz w:val="40"/>
          <w:szCs w:val="40"/>
        </w:rPr>
        <w:t>TARIFF DEFICIENCIES</w:t>
      </w:r>
    </w:p>
    <w:p w:rsidRPr="0022492D" w:rsidR="008B4381" w:rsidP="0022492D" w:rsidRDefault="008B4381" w14:paraId="0BA3F86A" w14:textId="77777777">
      <w:pPr>
        <w:rPr>
          <w:rFonts w:ascii="Book Antiqua" w:hAnsi="Book Antiqua"/>
          <w:bCs/>
          <w:sz w:val="40"/>
          <w:szCs w:val="40"/>
        </w:rPr>
      </w:pPr>
    </w:p>
    <w:p w:rsidRPr="0022492D" w:rsidR="00EF1A50" w:rsidP="00BE2013" w:rsidRDefault="008B4381" w14:paraId="6D587FCA" w14:textId="5CE8581B">
      <w:pPr>
        <w:spacing w:after="2520"/>
        <w:jc w:val="center"/>
        <w:rPr>
          <w:rFonts w:ascii="Book Antiqua" w:hAnsi="Book Antiqua"/>
          <w:bCs/>
          <w:sz w:val="40"/>
          <w:szCs w:val="40"/>
        </w:rPr>
      </w:pPr>
      <w:r w:rsidRPr="0022492D">
        <w:rPr>
          <w:rFonts w:ascii="Book Antiqua" w:hAnsi="Book Antiqua"/>
          <w:bCs/>
          <w:sz w:val="40"/>
          <w:szCs w:val="40"/>
        </w:rPr>
        <w:t>Intentionally Left Blank.</w:t>
      </w:r>
    </w:p>
    <w:p w:rsidR="0022492D" w:rsidP="00A65FD0" w:rsidRDefault="0022492D" w14:paraId="704AEE9A" w14:textId="77777777">
      <w:pPr>
        <w:rPr>
          <w:rFonts w:ascii="Book Antiqua" w:hAnsi="Book Antiqua"/>
          <w:bCs/>
        </w:rPr>
      </w:pPr>
    </w:p>
    <w:p w:rsidRPr="008B4381" w:rsidR="0032097F" w:rsidP="00A65FD0" w:rsidRDefault="0032097F" w14:paraId="772B558D" w14:textId="77777777">
      <w:pPr>
        <w:sectPr w:rsidRPr="008B4381" w:rsidR="0032097F" w:rsidSect="00B45948">
          <w:headerReference w:type="default" r:id="rId35"/>
          <w:footerReference w:type="default" r:id="rId36"/>
          <w:headerReference w:type="first" r:id="rId37"/>
          <w:footerReference w:type="first" r:id="rId38"/>
          <w:pgSz w:w="12240" w:h="15840" w:code="1"/>
          <w:pgMar w:top="1152" w:right="1440" w:bottom="1440" w:left="1440" w:header="720" w:footer="720" w:gutter="0"/>
          <w:pgNumType w:start="1"/>
          <w:cols w:space="720"/>
          <w:titlePg/>
          <w:docGrid w:linePitch="354"/>
        </w:sectPr>
      </w:pPr>
    </w:p>
    <w:p w:rsidR="007B7024" w:rsidP="0022492D" w:rsidRDefault="00D452E4" w14:paraId="5801F554" w14:textId="77777777">
      <w:pPr>
        <w:spacing w:before="4440" w:after="2520" w:line="360" w:lineRule="auto"/>
        <w:jc w:val="center"/>
        <w:rPr>
          <w:rFonts w:ascii="Book Antiqua" w:hAnsi="Book Antiqua"/>
          <w:b/>
          <w:sz w:val="40"/>
          <w:szCs w:val="40"/>
        </w:rPr>
      </w:pPr>
      <w:r w:rsidRPr="0022492D">
        <w:rPr>
          <w:rFonts w:ascii="Book Antiqua" w:hAnsi="Book Antiqua"/>
          <w:b/>
          <w:sz w:val="40"/>
          <w:szCs w:val="40"/>
        </w:rPr>
        <w:lastRenderedPageBreak/>
        <w:t>ATTACHMENT B</w:t>
      </w:r>
    </w:p>
    <w:p w:rsidR="0022492D" w:rsidP="0022492D" w:rsidRDefault="0022492D" w14:paraId="564C44F2" w14:textId="77777777">
      <w:pPr>
        <w:spacing w:line="360" w:lineRule="auto"/>
        <w:rPr>
          <w:rFonts w:ascii="Book Antiqua" w:hAnsi="Book Antiqua"/>
          <w:b/>
          <w:sz w:val="40"/>
          <w:szCs w:val="40"/>
        </w:rPr>
      </w:pPr>
    </w:p>
    <w:p w:rsidRPr="0022492D" w:rsidR="0022492D" w:rsidP="00BE2013" w:rsidRDefault="0022492D" w14:paraId="41B93D0E" w14:textId="6DF2B4DD">
      <w:pPr>
        <w:spacing w:line="360" w:lineRule="auto"/>
        <w:rPr>
          <w:rFonts w:ascii="Book Antiqua" w:hAnsi="Book Antiqua"/>
          <w:b/>
        </w:rPr>
        <w:sectPr w:rsidRPr="0022492D" w:rsidR="0022492D" w:rsidSect="00B45948">
          <w:footerReference w:type="default" r:id="rId39"/>
          <w:headerReference w:type="first" r:id="rId40"/>
          <w:footerReference w:type="first" r:id="rId41"/>
          <w:footnotePr>
            <w:numRestart w:val="eachSect"/>
          </w:footnotePr>
          <w:pgSz w:w="12240" w:h="15840" w:code="1"/>
          <w:pgMar w:top="1152" w:right="1440" w:bottom="1440" w:left="1440" w:header="720" w:footer="720" w:gutter="0"/>
          <w:pgNumType w:start="1"/>
          <w:cols w:space="720"/>
          <w:titlePg/>
          <w:docGrid w:linePitch="354"/>
        </w:sectPr>
      </w:pPr>
    </w:p>
    <w:p w:rsidRPr="008B4381" w:rsidR="007908E0" w:rsidP="00BE2013" w:rsidRDefault="007908E0" w14:paraId="444C9ABD" w14:textId="77777777">
      <w:pPr>
        <w:spacing w:after="120"/>
        <w:rPr>
          <w:rFonts w:ascii="Book Antiqua" w:hAnsi="Book Antiqua"/>
          <w:b/>
        </w:rPr>
      </w:pPr>
    </w:p>
    <w:p w:rsidRPr="00BE2013" w:rsidR="0013194F" w:rsidP="0013194F" w:rsidRDefault="0013194F" w14:paraId="299441E6" w14:textId="77777777">
      <w:pPr>
        <w:spacing w:after="120"/>
        <w:jc w:val="center"/>
        <w:rPr>
          <w:rFonts w:ascii="Arial" w:hAnsi="Arial" w:cs="Arial"/>
          <w:b/>
          <w:sz w:val="28"/>
          <w:szCs w:val="28"/>
        </w:rPr>
      </w:pPr>
      <w:r w:rsidRPr="00BE2013">
        <w:rPr>
          <w:rFonts w:ascii="Arial" w:hAnsi="Arial" w:cs="Arial"/>
          <w:b/>
          <w:sz w:val="28"/>
          <w:szCs w:val="28"/>
        </w:rPr>
        <w:t>ATTACHMENT B</w:t>
      </w:r>
    </w:p>
    <w:p w:rsidRPr="008B4381" w:rsidR="0013194F" w:rsidP="0013194F" w:rsidRDefault="0013194F" w14:paraId="37B0D6A4" w14:textId="77777777">
      <w:pPr>
        <w:spacing w:after="120"/>
        <w:jc w:val="center"/>
        <w:rPr>
          <w:rFonts w:ascii="Book Antiqua" w:hAnsi="Book Antiqua"/>
          <w:b/>
        </w:rPr>
      </w:pPr>
      <w:bookmarkStart w:name="_Hlk219387126" w:id="71"/>
      <w:r w:rsidRPr="008B4381">
        <w:rPr>
          <w:rFonts w:ascii="Book Antiqua" w:hAnsi="Book Antiqua"/>
          <w:b/>
        </w:rPr>
        <w:t>TELEPHONE CORPORATION REQUIREMENTS APPLICABLE TO PROVIDERS OF COMPETITIVE LOCAL EXCHANGE CARRIERS, INTEREXCHANGE CARRIERS AND FIXED INTERCONNECTED VOIP CARRIERS (Carrier)</w:t>
      </w:r>
    </w:p>
    <w:bookmarkEnd w:id="71"/>
    <w:p w:rsidRPr="008B4381" w:rsidR="0013194F" w:rsidP="00567E02" w:rsidRDefault="0013194F" w14:paraId="1627335D" w14:textId="77777777">
      <w:pPr>
        <w:pStyle w:val="num1"/>
        <w:numPr>
          <w:ilvl w:val="0"/>
          <w:numId w:val="5"/>
        </w:numPr>
        <w:tabs>
          <w:tab w:val="clear" w:pos="-720"/>
        </w:tabs>
        <w:spacing w:after="120" w:line="276" w:lineRule="auto"/>
        <w:ind w:left="0" w:firstLine="360"/>
        <w:rPr>
          <w:rFonts w:ascii="Book Antiqua" w:hAnsi="Book Antiqua"/>
        </w:rPr>
      </w:pPr>
      <w:r w:rsidRPr="008B4381">
        <w:rPr>
          <w:rFonts w:ascii="Book Antiqua" w:hAnsi="Book Antiqua"/>
        </w:rPr>
        <w:t>Carrier is subject to all the current applicable California Public Utilities Commission (CPUC or Commission) rules, decisions, General Orders, and statutes that pertain to California public utilities and telephone corporations on an ongoing basis.</w:t>
      </w:r>
    </w:p>
    <w:p w:rsidRPr="008B4381" w:rsidR="0013194F" w:rsidP="00567E02" w:rsidRDefault="0013194F" w14:paraId="78EA2BD5" w14:textId="77AEDAD4">
      <w:pPr>
        <w:pStyle w:val="num1"/>
        <w:numPr>
          <w:ilvl w:val="0"/>
          <w:numId w:val="5"/>
        </w:numPr>
        <w:tabs>
          <w:tab w:val="clear" w:pos="-720"/>
        </w:tabs>
        <w:spacing w:after="120" w:line="276" w:lineRule="auto"/>
        <w:ind w:left="0" w:firstLine="360"/>
        <w:rPr>
          <w:rFonts w:ascii="Book Antiqua" w:hAnsi="Book Antiqua"/>
        </w:rPr>
      </w:pPr>
      <w:r w:rsidRPr="008B4381">
        <w:rPr>
          <w:rFonts w:ascii="Book Antiqua" w:hAnsi="Book Antiqua"/>
        </w:rPr>
        <w:t>Carrier is responsible for rendering services to customers under the rates, charges</w:t>
      </w:r>
      <w:r w:rsidR="00012015">
        <w:rPr>
          <w:rFonts w:ascii="Book Antiqua" w:hAnsi="Book Antiqua"/>
        </w:rPr>
        <w:t>,</w:t>
      </w:r>
      <w:r w:rsidRPr="008B4381">
        <w:rPr>
          <w:rFonts w:ascii="Book Antiqua" w:hAnsi="Book Antiqua"/>
        </w:rPr>
        <w:t xml:space="preserve"> and rules authorized by the Commission within 12 months from the </w:t>
      </w:r>
      <w:r w:rsidR="00012015">
        <w:rPr>
          <w:rFonts w:ascii="Book Antiqua" w:hAnsi="Book Antiqua"/>
        </w:rPr>
        <w:t xml:space="preserve">effective </w:t>
      </w:r>
      <w:r w:rsidRPr="008B4381">
        <w:rPr>
          <w:rFonts w:ascii="Book Antiqua" w:hAnsi="Book Antiqua"/>
        </w:rPr>
        <w:t xml:space="preserve">date of the decision. </w:t>
      </w:r>
      <w:r w:rsidR="0047261D">
        <w:rPr>
          <w:rFonts w:ascii="Book Antiqua" w:hAnsi="Book Antiqua"/>
        </w:rPr>
        <w:t xml:space="preserve"> </w:t>
      </w:r>
      <w:r w:rsidRPr="008B4381">
        <w:rPr>
          <w:rFonts w:ascii="Book Antiqua" w:hAnsi="Book Antiqua"/>
        </w:rPr>
        <w:t>Rendering services may include</w:t>
      </w:r>
      <w:r w:rsidR="00012015">
        <w:rPr>
          <w:rFonts w:ascii="Book Antiqua" w:hAnsi="Book Antiqua"/>
        </w:rPr>
        <w:t>,</w:t>
      </w:r>
      <w:r w:rsidRPr="008B4381">
        <w:rPr>
          <w:rFonts w:ascii="Book Antiqua" w:hAnsi="Book Antiqua"/>
        </w:rPr>
        <w:t xml:space="preserve"> but are not limited to</w:t>
      </w:r>
      <w:r w:rsidR="00012015">
        <w:rPr>
          <w:rFonts w:ascii="Book Antiqua" w:hAnsi="Book Antiqua"/>
        </w:rPr>
        <w:t>,</w:t>
      </w:r>
      <w:r w:rsidRPr="008B4381">
        <w:rPr>
          <w:rFonts w:ascii="Book Antiqua" w:hAnsi="Book Antiqua"/>
        </w:rPr>
        <w:t xml:space="preserve"> offering and/or actively providing services to its customers on a wholesale and/or resale basis.</w:t>
      </w:r>
    </w:p>
    <w:p w:rsidRPr="008B4381" w:rsidR="0013194F" w:rsidP="00567E02" w:rsidRDefault="0013194F" w14:paraId="4AA07B4C" w14:textId="5284ABAD">
      <w:pPr>
        <w:pStyle w:val="num1"/>
        <w:numPr>
          <w:ilvl w:val="0"/>
          <w:numId w:val="5"/>
        </w:numPr>
        <w:tabs>
          <w:tab w:val="clear" w:pos="-720"/>
        </w:tabs>
        <w:spacing w:after="120" w:line="276" w:lineRule="auto"/>
        <w:ind w:left="0" w:firstLine="360"/>
        <w:rPr>
          <w:rFonts w:ascii="Book Antiqua" w:hAnsi="Book Antiqua"/>
          <w:szCs w:val="26"/>
        </w:rPr>
      </w:pPr>
      <w:r w:rsidRPr="008B4381">
        <w:rPr>
          <w:rFonts w:ascii="Book Antiqua" w:hAnsi="Book Antiqua"/>
          <w:szCs w:val="26"/>
        </w:rPr>
        <w:t xml:space="preserve">Carrier is </w:t>
      </w:r>
      <w:r w:rsidRPr="008B4381">
        <w:rPr>
          <w:rFonts w:ascii="Book Antiqua" w:hAnsi="Book Antiqua"/>
        </w:rPr>
        <w:t>responsible</w:t>
      </w:r>
      <w:r w:rsidRPr="008B4381">
        <w:rPr>
          <w:rFonts w:ascii="Book Antiqua" w:hAnsi="Book Antiqua"/>
          <w:szCs w:val="26"/>
        </w:rPr>
        <w:t xml:space="preserve"> for keeping all contact information up to date with the Commission.</w:t>
      </w:r>
      <w:r w:rsidR="0047261D">
        <w:rPr>
          <w:rFonts w:ascii="Book Antiqua" w:hAnsi="Book Antiqua"/>
          <w:szCs w:val="26"/>
        </w:rPr>
        <w:t xml:space="preserve"> </w:t>
      </w:r>
      <w:r w:rsidRPr="008B4381">
        <w:rPr>
          <w:rFonts w:ascii="Book Antiqua" w:hAnsi="Book Antiqua"/>
          <w:szCs w:val="26"/>
        </w:rPr>
        <w:t xml:space="preserve"> Changes to its primary regulatory and/or complaint contact information must be updated in the Commission’s </w:t>
      </w:r>
      <w:r w:rsidR="00012015">
        <w:rPr>
          <w:rFonts w:ascii="Book Antiqua" w:hAnsi="Book Antiqua"/>
          <w:szCs w:val="26"/>
        </w:rPr>
        <w:t>Telecommunications and User Fee Filing System (</w:t>
      </w:r>
      <w:r w:rsidRPr="008B4381">
        <w:rPr>
          <w:rFonts w:ascii="Book Antiqua" w:hAnsi="Book Antiqua"/>
          <w:szCs w:val="26"/>
        </w:rPr>
        <w:t>TUFFS</w:t>
      </w:r>
      <w:r w:rsidR="00012015">
        <w:rPr>
          <w:rFonts w:ascii="Book Antiqua" w:hAnsi="Book Antiqua"/>
          <w:szCs w:val="26"/>
        </w:rPr>
        <w:t>)</w:t>
      </w:r>
      <w:r w:rsidRPr="008B4381">
        <w:rPr>
          <w:rFonts w:ascii="Book Antiqua" w:hAnsi="Book Antiqua"/>
          <w:szCs w:val="26"/>
        </w:rPr>
        <w:t xml:space="preserve"> portal within 30 days of any change or at least annually by June 1 of each calendar year. </w:t>
      </w:r>
      <w:r w:rsidR="0047261D">
        <w:rPr>
          <w:rFonts w:ascii="Book Antiqua" w:hAnsi="Book Antiqua"/>
          <w:szCs w:val="26"/>
        </w:rPr>
        <w:t xml:space="preserve"> </w:t>
      </w:r>
      <w:r w:rsidRPr="008B4381">
        <w:rPr>
          <w:rFonts w:ascii="Book Antiqua" w:hAnsi="Book Antiqua"/>
          <w:szCs w:val="26"/>
        </w:rPr>
        <w:t xml:space="preserve">Additionally, information on accessing TUFFS is available from the CPUC Website: </w:t>
      </w:r>
      <w:hyperlink w:history="1" r:id="rId42">
        <w:r w:rsidRPr="00EF1D0F" w:rsidR="00BE2013">
          <w:rPr>
            <w:rStyle w:val="Hyperlink"/>
            <w:rFonts w:ascii="Book Antiqua" w:hAnsi="Book Antiqua"/>
            <w:szCs w:val="26"/>
          </w:rPr>
          <w:t>https://www.cpuc.ca.gov/industries-and-topics/internet-and-phone/telecommunications-surcharges-and-user-fees</w:t>
        </w:r>
      </w:hyperlink>
    </w:p>
    <w:p w:rsidRPr="008B4381" w:rsidR="0013194F" w:rsidP="00567E02" w:rsidRDefault="0013194F" w14:paraId="09A6E243" w14:textId="6EFED52D">
      <w:pPr>
        <w:pStyle w:val="num1"/>
        <w:numPr>
          <w:ilvl w:val="0"/>
          <w:numId w:val="5"/>
        </w:numPr>
        <w:tabs>
          <w:tab w:val="clear" w:pos="-720"/>
        </w:tabs>
        <w:spacing w:after="120" w:line="276" w:lineRule="auto"/>
        <w:ind w:left="0" w:firstLine="360"/>
        <w:rPr>
          <w:rFonts w:ascii="Book Antiqua" w:hAnsi="Book Antiqua"/>
        </w:rPr>
      </w:pPr>
      <w:r w:rsidRPr="008B4381">
        <w:rPr>
          <w:rFonts w:ascii="Book Antiqua" w:hAnsi="Book Antiqua"/>
        </w:rPr>
        <w:t xml:space="preserve">Carrier is subject to California public purpose program surcharges and user fees. </w:t>
      </w:r>
      <w:r w:rsidR="0047261D">
        <w:rPr>
          <w:rFonts w:ascii="Book Antiqua" w:hAnsi="Book Antiqua"/>
        </w:rPr>
        <w:t xml:space="preserve"> </w:t>
      </w:r>
      <w:r w:rsidRPr="008B4381">
        <w:rPr>
          <w:rFonts w:ascii="Book Antiqua" w:hAnsi="Book Antiqua"/>
        </w:rPr>
        <w:t>Pursuant to Decision (D.) 22-10-021, as modified by D.24-11-003, all telephone corporations operating in California must assess, collect, report</w:t>
      </w:r>
      <w:r w:rsidR="00012015">
        <w:rPr>
          <w:rFonts w:ascii="Book Antiqua" w:hAnsi="Book Antiqua"/>
        </w:rPr>
        <w:t>,</w:t>
      </w:r>
      <w:r w:rsidRPr="008B4381">
        <w:rPr>
          <w:rFonts w:ascii="Book Antiqua" w:hAnsi="Book Antiqua"/>
        </w:rPr>
        <w:t xml:space="preserve"> and remit public purpose program surcharges based on the number of active access lines. </w:t>
      </w:r>
      <w:r w:rsidR="0047261D">
        <w:rPr>
          <w:rFonts w:ascii="Book Antiqua" w:hAnsi="Book Antiqua"/>
        </w:rPr>
        <w:t xml:space="preserve"> </w:t>
      </w:r>
      <w:r w:rsidRPr="008B4381">
        <w:rPr>
          <w:rFonts w:ascii="Book Antiqua" w:hAnsi="Book Antiqua"/>
        </w:rPr>
        <w:t xml:space="preserve">For </w:t>
      </w:r>
      <w:r w:rsidR="00012015">
        <w:rPr>
          <w:rFonts w:ascii="Book Antiqua" w:hAnsi="Book Antiqua"/>
        </w:rPr>
        <w:t xml:space="preserve">the </w:t>
      </w:r>
      <w:r w:rsidRPr="008B4381">
        <w:rPr>
          <w:rFonts w:ascii="Book Antiqua" w:hAnsi="Book Antiqua"/>
        </w:rPr>
        <w:t xml:space="preserve">definition of </w:t>
      </w:r>
      <w:r w:rsidR="00012015">
        <w:rPr>
          <w:rFonts w:ascii="Book Antiqua" w:hAnsi="Book Antiqua"/>
        </w:rPr>
        <w:t>“</w:t>
      </w:r>
      <w:r w:rsidRPr="008B4381">
        <w:rPr>
          <w:rFonts w:ascii="Book Antiqua" w:hAnsi="Book Antiqua"/>
        </w:rPr>
        <w:t>access line,</w:t>
      </w:r>
      <w:r w:rsidR="00012015">
        <w:rPr>
          <w:rFonts w:ascii="Book Antiqua" w:hAnsi="Book Antiqua"/>
        </w:rPr>
        <w:t>”</w:t>
      </w:r>
      <w:r w:rsidRPr="008B4381">
        <w:rPr>
          <w:rFonts w:ascii="Book Antiqua" w:hAnsi="Book Antiqua"/>
        </w:rPr>
        <w:t xml:space="preserve"> </w:t>
      </w:r>
      <w:r w:rsidRPr="00CD7757">
        <w:rPr>
          <w:rFonts w:ascii="Book Antiqua" w:hAnsi="Book Antiqua"/>
          <w:i/>
          <w:iCs/>
        </w:rPr>
        <w:t>see</w:t>
      </w:r>
      <w:r w:rsidRPr="008B4381">
        <w:rPr>
          <w:rFonts w:ascii="Book Antiqua" w:hAnsi="Book Antiqua"/>
        </w:rPr>
        <w:t xml:space="preserve"> </w:t>
      </w:r>
      <w:r w:rsidR="00A500C1">
        <w:rPr>
          <w:rFonts w:ascii="Book Antiqua" w:hAnsi="Book Antiqua"/>
        </w:rPr>
        <w:t>Section </w:t>
      </w:r>
      <w:r w:rsidRPr="008B4381">
        <w:rPr>
          <w:rFonts w:ascii="Book Antiqua" w:hAnsi="Book Antiqua"/>
        </w:rPr>
        <w:t xml:space="preserve">5.2.2 of D.22-10-021. </w:t>
      </w:r>
      <w:r w:rsidR="0047261D">
        <w:rPr>
          <w:rFonts w:ascii="Book Antiqua" w:hAnsi="Book Antiqua"/>
        </w:rPr>
        <w:t xml:space="preserve"> </w:t>
      </w:r>
      <w:r w:rsidRPr="008B4381">
        <w:rPr>
          <w:rFonts w:ascii="Book Antiqua" w:hAnsi="Book Antiqua"/>
        </w:rPr>
        <w:t>The surcharge funds the following California public purpose programs:</w:t>
      </w:r>
    </w:p>
    <w:p w:rsidRPr="008B4381" w:rsidR="0013194F" w:rsidP="00F61814" w:rsidRDefault="0013194F" w14:paraId="6242DB09" w14:textId="015E6368">
      <w:pPr>
        <w:pStyle w:val="Quote1"/>
        <w:numPr>
          <w:ilvl w:val="0"/>
          <w:numId w:val="12"/>
        </w:numPr>
        <w:ind w:right="1440"/>
        <w:rPr>
          <w:rFonts w:ascii="Book Antiqua" w:hAnsi="Book Antiqua"/>
        </w:rPr>
      </w:pPr>
      <w:r w:rsidRPr="008B4381">
        <w:rPr>
          <w:rFonts w:ascii="Book Antiqua" w:hAnsi="Book Antiqua"/>
        </w:rPr>
        <w:t>The Universal Lifeline Telephone Service Trust Administrative Committee Fund (Pub. Util. Code §277);</w:t>
      </w:r>
    </w:p>
    <w:p w:rsidRPr="008B4381" w:rsidR="0013194F" w:rsidP="00F61814" w:rsidRDefault="0013194F" w14:paraId="39D9D90A" w14:textId="44972A79">
      <w:pPr>
        <w:pStyle w:val="Quote1"/>
        <w:numPr>
          <w:ilvl w:val="0"/>
          <w:numId w:val="12"/>
        </w:numPr>
        <w:ind w:right="1440"/>
        <w:rPr>
          <w:rFonts w:ascii="Book Antiqua" w:hAnsi="Book Antiqua"/>
        </w:rPr>
      </w:pPr>
      <w:r w:rsidRPr="008B4381">
        <w:rPr>
          <w:rFonts w:ascii="Book Antiqua" w:hAnsi="Book Antiqua"/>
        </w:rPr>
        <w:lastRenderedPageBreak/>
        <w:t>The California Relay Service and Communications Devices Fund (Pub. Util. Code §2881; D.98</w:t>
      </w:r>
      <w:r w:rsidRPr="008B4381">
        <w:rPr>
          <w:rFonts w:ascii="Book Antiqua" w:hAnsi="Book Antiqua"/>
        </w:rPr>
        <w:noBreakHyphen/>
        <w:t>12</w:t>
      </w:r>
      <w:r w:rsidRPr="008B4381">
        <w:rPr>
          <w:rFonts w:ascii="Book Antiqua" w:hAnsi="Book Antiqua"/>
        </w:rPr>
        <w:noBreakHyphen/>
        <w:t>073);</w:t>
      </w:r>
    </w:p>
    <w:p w:rsidRPr="008B4381" w:rsidR="0013194F" w:rsidP="00F61814" w:rsidRDefault="0013194F" w14:paraId="75681644" w14:textId="76452DCC">
      <w:pPr>
        <w:pStyle w:val="Quote1"/>
        <w:numPr>
          <w:ilvl w:val="0"/>
          <w:numId w:val="12"/>
        </w:numPr>
        <w:ind w:right="1440"/>
        <w:rPr>
          <w:rFonts w:ascii="Book Antiqua" w:hAnsi="Book Antiqua"/>
        </w:rPr>
      </w:pPr>
      <w:r w:rsidRPr="008B4381">
        <w:rPr>
          <w:rFonts w:ascii="Book Antiqua" w:hAnsi="Book Antiqua"/>
        </w:rPr>
        <w:t>The California High Cost Fund</w:t>
      </w:r>
      <w:r w:rsidRPr="008B4381">
        <w:rPr>
          <w:rFonts w:ascii="Book Antiqua" w:hAnsi="Book Antiqua"/>
        </w:rPr>
        <w:noBreakHyphen/>
        <w:t>A (Pub. Util. Code §275.6); D.96</w:t>
      </w:r>
      <w:r w:rsidRPr="008B4381">
        <w:rPr>
          <w:rFonts w:ascii="Book Antiqua" w:hAnsi="Book Antiqua"/>
        </w:rPr>
        <w:noBreakHyphen/>
        <w:t>10</w:t>
      </w:r>
      <w:r w:rsidRPr="008B4381">
        <w:rPr>
          <w:rFonts w:ascii="Book Antiqua" w:hAnsi="Book Antiqua"/>
        </w:rPr>
        <w:noBreakHyphen/>
        <w:t>066, at 3</w:t>
      </w:r>
      <w:r w:rsidRPr="008B4381">
        <w:rPr>
          <w:rFonts w:ascii="Book Antiqua" w:hAnsi="Book Antiqua"/>
        </w:rPr>
        <w:noBreakHyphen/>
        <w:t>4, App. B, Rule 1.C);</w:t>
      </w:r>
    </w:p>
    <w:p w:rsidRPr="008B4381" w:rsidR="0013194F" w:rsidP="00F61814" w:rsidRDefault="0013194F" w14:paraId="352B3367" w14:textId="42D50645">
      <w:pPr>
        <w:pStyle w:val="Quote1"/>
        <w:numPr>
          <w:ilvl w:val="0"/>
          <w:numId w:val="12"/>
        </w:numPr>
        <w:ind w:right="1440"/>
        <w:rPr>
          <w:rFonts w:ascii="Book Antiqua" w:hAnsi="Book Antiqua"/>
        </w:rPr>
      </w:pPr>
      <w:r w:rsidRPr="008B4381">
        <w:rPr>
          <w:rFonts w:ascii="Book Antiqua" w:hAnsi="Book Antiqua"/>
        </w:rPr>
        <w:t>The California High Cost Fund</w:t>
      </w:r>
      <w:r w:rsidRPr="008B4381">
        <w:rPr>
          <w:rFonts w:ascii="Book Antiqua" w:hAnsi="Book Antiqua"/>
        </w:rPr>
        <w:noBreakHyphen/>
        <w:t>B (Pub. Util. Code §276.5), D.96</w:t>
      </w:r>
      <w:r w:rsidRPr="008B4381">
        <w:rPr>
          <w:rFonts w:ascii="Book Antiqua" w:hAnsi="Book Antiqua"/>
        </w:rPr>
        <w:noBreakHyphen/>
        <w:t>10</w:t>
      </w:r>
      <w:r w:rsidRPr="008B4381">
        <w:rPr>
          <w:rFonts w:ascii="Book Antiqua" w:hAnsi="Book Antiqua"/>
        </w:rPr>
        <w:noBreakHyphen/>
        <w:t>066, at 191, App. B, Rule 6.F.; D.07</w:t>
      </w:r>
      <w:r w:rsidRPr="008B4381">
        <w:rPr>
          <w:rFonts w:ascii="Book Antiqua" w:hAnsi="Book Antiqua"/>
        </w:rPr>
        <w:noBreakHyphen/>
        <w:t>12</w:t>
      </w:r>
      <w:r w:rsidRPr="008B4381">
        <w:rPr>
          <w:rFonts w:ascii="Book Antiqua" w:hAnsi="Book Antiqua"/>
        </w:rPr>
        <w:noBreakHyphen/>
        <w:t>054);</w:t>
      </w:r>
    </w:p>
    <w:p w:rsidRPr="008B4381" w:rsidR="0013194F" w:rsidP="00F61814" w:rsidRDefault="0013194F" w14:paraId="555FC444" w14:textId="1D183432">
      <w:pPr>
        <w:pStyle w:val="Quote1"/>
        <w:numPr>
          <w:ilvl w:val="0"/>
          <w:numId w:val="12"/>
        </w:numPr>
        <w:ind w:right="1440"/>
        <w:rPr>
          <w:rFonts w:ascii="Book Antiqua" w:hAnsi="Book Antiqua"/>
        </w:rPr>
      </w:pPr>
      <w:r w:rsidRPr="008B4381">
        <w:rPr>
          <w:rFonts w:ascii="Book Antiqua" w:hAnsi="Book Antiqua"/>
        </w:rPr>
        <w:t>The California Advanced Services Fund (Pub. Util. Code §281; D.07</w:t>
      </w:r>
      <w:r w:rsidRPr="008B4381">
        <w:rPr>
          <w:rFonts w:ascii="Book Antiqua" w:hAnsi="Book Antiqua"/>
        </w:rPr>
        <w:noBreakHyphen/>
        <w:t>12</w:t>
      </w:r>
      <w:r w:rsidRPr="008B4381">
        <w:rPr>
          <w:rFonts w:ascii="Book Antiqua" w:hAnsi="Book Antiqua"/>
        </w:rPr>
        <w:noBreakHyphen/>
        <w:t>054); and</w:t>
      </w:r>
    </w:p>
    <w:p w:rsidRPr="008B4381" w:rsidR="0013194F" w:rsidP="00567E02" w:rsidRDefault="0013194F" w14:paraId="55F95A57" w14:textId="4E4B8909">
      <w:pPr>
        <w:pStyle w:val="Quote1"/>
        <w:numPr>
          <w:ilvl w:val="0"/>
          <w:numId w:val="12"/>
        </w:numPr>
        <w:spacing w:after="120"/>
        <w:ind w:right="1440"/>
        <w:rPr>
          <w:rFonts w:ascii="Book Antiqua" w:hAnsi="Book Antiqua"/>
        </w:rPr>
      </w:pPr>
      <w:r w:rsidRPr="008B4381">
        <w:rPr>
          <w:rFonts w:ascii="Book Antiqua" w:hAnsi="Book Antiqua"/>
        </w:rPr>
        <w:t xml:space="preserve">The California </w:t>
      </w:r>
      <w:proofErr w:type="spellStart"/>
      <w:r w:rsidRPr="008B4381">
        <w:rPr>
          <w:rFonts w:ascii="Book Antiqua" w:hAnsi="Book Antiqua"/>
        </w:rPr>
        <w:t>Teleconnect</w:t>
      </w:r>
      <w:proofErr w:type="spellEnd"/>
      <w:r w:rsidRPr="008B4381">
        <w:rPr>
          <w:rFonts w:ascii="Book Antiqua" w:hAnsi="Book Antiqua"/>
        </w:rPr>
        <w:t xml:space="preserve"> Fund (Pub. Util. Code §280; D.96</w:t>
      </w:r>
      <w:r w:rsidRPr="008B4381">
        <w:rPr>
          <w:rFonts w:ascii="Book Antiqua" w:hAnsi="Book Antiqua"/>
        </w:rPr>
        <w:noBreakHyphen/>
        <w:t>10</w:t>
      </w:r>
      <w:r w:rsidRPr="008B4381">
        <w:rPr>
          <w:rFonts w:ascii="Book Antiqua" w:hAnsi="Book Antiqua"/>
        </w:rPr>
        <w:noBreakHyphen/>
        <w:t>066, at 88, App. B, Rule 8.G).</w:t>
      </w:r>
    </w:p>
    <w:p w:rsidRPr="008B4381" w:rsidR="0013194F" w:rsidP="00567E02" w:rsidRDefault="00187B77" w14:paraId="5A0B9C30" w14:textId="5C031486">
      <w:pPr>
        <w:pStyle w:val="num1"/>
        <w:tabs>
          <w:tab w:val="clear" w:pos="-720"/>
          <w:tab w:val="left" w:pos="720"/>
        </w:tabs>
        <w:spacing w:after="120" w:line="276" w:lineRule="auto"/>
        <w:ind w:firstLine="0"/>
        <w:rPr>
          <w:rFonts w:ascii="Book Antiqua" w:hAnsi="Book Antiqua"/>
          <w:szCs w:val="26"/>
        </w:rPr>
      </w:pPr>
      <w:r>
        <w:rPr>
          <w:rFonts w:ascii="Book Antiqua" w:hAnsi="Book Antiqua"/>
        </w:rPr>
        <w:tab/>
      </w:r>
      <w:r w:rsidRPr="008B4381" w:rsidR="0013194F">
        <w:rPr>
          <w:rFonts w:ascii="Book Antiqua" w:hAnsi="Book Antiqua"/>
        </w:rPr>
        <w:t>User Fees must be assessed and collected based on intrastate telecommunications revenues. The User Fee funds the CPUC’s annual operating budget for regulating the telecommunications corporations under its jurisdiction (Pub. Util. Code §§</w:t>
      </w:r>
      <w:r w:rsidR="004E43E6">
        <w:rPr>
          <w:rFonts w:ascii="Book Antiqua" w:hAnsi="Book Antiqua"/>
        </w:rPr>
        <w:t> </w:t>
      </w:r>
      <w:r w:rsidRPr="008B4381" w:rsidR="0013194F">
        <w:rPr>
          <w:rFonts w:ascii="Book Antiqua" w:hAnsi="Book Antiqua"/>
        </w:rPr>
        <w:t>431</w:t>
      </w:r>
      <w:r w:rsidRPr="008B4381" w:rsidR="0013194F">
        <w:rPr>
          <w:rFonts w:ascii="Book Antiqua" w:hAnsi="Book Antiqua"/>
        </w:rPr>
        <w:noBreakHyphen/>
        <w:t>435). </w:t>
      </w:r>
      <w:r w:rsidRPr="008B4381" w:rsidR="0013194F">
        <w:rPr>
          <w:rFonts w:ascii="Book Antiqua" w:hAnsi="Book Antiqua"/>
          <w:szCs w:val="26"/>
        </w:rPr>
        <w:t>Pursuant to D.24-11-003, Interconnected VoIP service providers operating in California are subject to User Fees, starting on July</w:t>
      </w:r>
      <w:r w:rsidR="0047261D">
        <w:rPr>
          <w:rFonts w:ascii="Book Antiqua" w:hAnsi="Book Antiqua"/>
          <w:szCs w:val="26"/>
        </w:rPr>
        <w:t> </w:t>
      </w:r>
      <w:r w:rsidRPr="008B4381" w:rsidR="0013194F">
        <w:rPr>
          <w:rFonts w:ascii="Book Antiqua" w:hAnsi="Book Antiqua"/>
          <w:szCs w:val="26"/>
        </w:rPr>
        <w:t>1, 2025.</w:t>
      </w:r>
    </w:p>
    <w:p w:rsidR="00E76807" w:rsidP="00567E02" w:rsidRDefault="0013194F" w14:paraId="7A514225" w14:textId="1A636DF8">
      <w:pPr>
        <w:pStyle w:val="num1"/>
        <w:numPr>
          <w:ilvl w:val="0"/>
          <w:numId w:val="5"/>
        </w:numPr>
        <w:tabs>
          <w:tab w:val="clear" w:pos="-720"/>
        </w:tabs>
        <w:spacing w:after="120" w:line="276" w:lineRule="auto"/>
        <w:ind w:left="0" w:firstLine="360"/>
        <w:rPr>
          <w:rFonts w:ascii="Book Antiqua" w:hAnsi="Book Antiqua"/>
        </w:rPr>
        <w:sectPr w:rsidR="00E76807" w:rsidSect="00B45948">
          <w:headerReference w:type="default" r:id="rId43"/>
          <w:footerReference w:type="default" r:id="rId44"/>
          <w:headerReference w:type="first" r:id="rId45"/>
          <w:footerReference w:type="first" r:id="rId46"/>
          <w:footnotePr>
            <w:numRestart w:val="eachSect"/>
          </w:footnotePr>
          <w:pgSz w:w="12240" w:h="15840" w:code="1"/>
          <w:pgMar w:top="1152" w:right="1440" w:bottom="1440" w:left="1440" w:header="720" w:footer="720" w:gutter="0"/>
          <w:pgNumType w:start="1"/>
          <w:cols w:space="720"/>
          <w:titlePg/>
          <w:docGrid w:linePitch="354"/>
        </w:sectPr>
      </w:pPr>
      <w:r w:rsidRPr="008B4381">
        <w:rPr>
          <w:rFonts w:ascii="Book Antiqua" w:hAnsi="Book Antiqua"/>
        </w:rPr>
        <w:t xml:space="preserve">Carrier is responsible for obtaining guidance and </w:t>
      </w:r>
      <w:r w:rsidR="00012015">
        <w:rPr>
          <w:rFonts w:ascii="Book Antiqua" w:hAnsi="Book Antiqua"/>
        </w:rPr>
        <w:t>direction</w:t>
      </w:r>
      <w:r w:rsidRPr="008B4381" w:rsidR="00012015">
        <w:rPr>
          <w:rFonts w:ascii="Book Antiqua" w:hAnsi="Book Antiqua"/>
        </w:rPr>
        <w:t xml:space="preserve"> </w:t>
      </w:r>
      <w:r w:rsidRPr="008B4381">
        <w:rPr>
          <w:rFonts w:ascii="Book Antiqua" w:hAnsi="Book Antiqua"/>
        </w:rPr>
        <w:t xml:space="preserve">from the Commission’s Communications Division for timely reporting and remitting of public purpose program surcharges and the user fees through the Commission’s proprietary TUFFS. </w:t>
      </w:r>
      <w:r w:rsidR="0047261D">
        <w:rPr>
          <w:rFonts w:ascii="Book Antiqua" w:hAnsi="Book Antiqua"/>
        </w:rPr>
        <w:t xml:space="preserve"> </w:t>
      </w:r>
      <w:r w:rsidRPr="008B4381">
        <w:rPr>
          <w:rFonts w:ascii="Book Antiqua" w:hAnsi="Book Antiqua"/>
        </w:rPr>
        <w:t xml:space="preserve">Additional information about telecommunications surcharges and user fees is available from the CPUC website: </w:t>
      </w:r>
      <w:hyperlink w:history="1" r:id="rId47">
        <w:r w:rsidRPr="00EF1D0F" w:rsidR="00BE2013">
          <w:rPr>
            <w:rStyle w:val="Hyperlink"/>
            <w:rFonts w:ascii="Book Antiqua" w:hAnsi="Book Antiqua"/>
          </w:rPr>
          <w:t>https://www.cpuc.ca.gov/industries-and-topics/internet-and-phone/telecommunications-surcharges-and-user-fees</w:t>
        </w:r>
      </w:hyperlink>
    </w:p>
    <w:p w:rsidRPr="00BE2013" w:rsidR="0013194F" w:rsidP="00567E02" w:rsidRDefault="0013194F" w14:paraId="1511478B" w14:textId="79FB3736">
      <w:pPr>
        <w:pStyle w:val="num1"/>
        <w:numPr>
          <w:ilvl w:val="0"/>
          <w:numId w:val="5"/>
        </w:numPr>
        <w:tabs>
          <w:tab w:val="clear" w:pos="-720"/>
        </w:tabs>
        <w:spacing w:after="120" w:line="276" w:lineRule="auto"/>
        <w:ind w:left="0" w:firstLine="360"/>
        <w:rPr>
          <w:rFonts w:ascii="Book Antiqua" w:hAnsi="Book Antiqua"/>
        </w:rPr>
      </w:pPr>
      <w:r w:rsidRPr="00BE2013">
        <w:rPr>
          <w:rFonts w:ascii="Book Antiqua" w:hAnsi="Book Antiqua"/>
        </w:rPr>
        <w:lastRenderedPageBreak/>
        <w:t xml:space="preserve">Carrier is responsible for timely and accurate reporting </w:t>
      </w:r>
      <w:r w:rsidRPr="00BE2013" w:rsidR="00012015">
        <w:rPr>
          <w:rFonts w:ascii="Book Antiqua" w:hAnsi="Book Antiqua"/>
        </w:rPr>
        <w:t xml:space="preserve">of </w:t>
      </w:r>
      <w:r w:rsidRPr="00BE2013">
        <w:rPr>
          <w:rFonts w:ascii="Book Antiqua" w:hAnsi="Book Antiqua"/>
        </w:rPr>
        <w:t>its number of access lines and remitting the resulting public purpose program surcharges through TUFFS</w:t>
      </w:r>
      <w:r w:rsidRPr="00BE2013" w:rsidR="00012015">
        <w:rPr>
          <w:rFonts w:ascii="Book Antiqua" w:hAnsi="Book Antiqua"/>
        </w:rPr>
        <w:t>,</w:t>
      </w:r>
      <w:r w:rsidRPr="00BE2013">
        <w:rPr>
          <w:rFonts w:ascii="Book Antiqua" w:hAnsi="Book Antiqua"/>
        </w:rPr>
        <w:t xml:space="preserve"> even if there </w:t>
      </w:r>
      <w:r w:rsidRPr="00BE2013" w:rsidR="00012015">
        <w:rPr>
          <w:rFonts w:ascii="Book Antiqua" w:hAnsi="Book Antiqua"/>
        </w:rPr>
        <w:t>are</w:t>
      </w:r>
      <w:r w:rsidRPr="00BE2013">
        <w:rPr>
          <w:rFonts w:ascii="Book Antiqua" w:hAnsi="Book Antiqua"/>
        </w:rPr>
        <w:t xml:space="preserve"> zero access line</w:t>
      </w:r>
      <w:r w:rsidRPr="00BE2013" w:rsidR="00012015">
        <w:rPr>
          <w:rFonts w:ascii="Book Antiqua" w:hAnsi="Book Antiqua"/>
        </w:rPr>
        <w:t>s</w:t>
      </w:r>
      <w:r w:rsidRPr="00BE2013">
        <w:rPr>
          <w:rFonts w:ascii="Book Antiqua" w:hAnsi="Book Antiqua"/>
        </w:rPr>
        <w:t xml:space="preserve"> to report and zero resulting surcharges to remit. </w:t>
      </w:r>
      <w:r w:rsidR="0047261D">
        <w:rPr>
          <w:rFonts w:ascii="Book Antiqua" w:hAnsi="Book Antiqua"/>
        </w:rPr>
        <w:t xml:space="preserve"> </w:t>
      </w:r>
      <w:r w:rsidRPr="00BE2013">
        <w:rPr>
          <w:rFonts w:ascii="Book Antiqua" w:hAnsi="Book Antiqua"/>
        </w:rPr>
        <w:t xml:space="preserve">Carriers that report and/or remit surcharge funds after the due date will be charged a penalty equal to an annual rate of 10 percent. </w:t>
      </w:r>
      <w:r w:rsidR="0047261D">
        <w:rPr>
          <w:rFonts w:ascii="Book Antiqua" w:hAnsi="Book Antiqua"/>
        </w:rPr>
        <w:t xml:space="preserve"> </w:t>
      </w:r>
      <w:r w:rsidRPr="00BE2013">
        <w:rPr>
          <w:rFonts w:ascii="Book Antiqua" w:hAnsi="Book Antiqua"/>
        </w:rPr>
        <w:t xml:space="preserve">Send an </w:t>
      </w:r>
      <w:r w:rsidRPr="00BE2013" w:rsidR="002067B9">
        <w:rPr>
          <w:rFonts w:ascii="Book Antiqua" w:hAnsi="Book Antiqua"/>
        </w:rPr>
        <w:t>e-mail</w:t>
      </w:r>
      <w:r w:rsidRPr="00BE2013">
        <w:rPr>
          <w:rFonts w:ascii="Book Antiqua" w:hAnsi="Book Antiqua"/>
        </w:rPr>
        <w:t xml:space="preserve"> to </w:t>
      </w:r>
      <w:hyperlink w:history="1" r:id="rId48">
        <w:r w:rsidRPr="00BE2013">
          <w:rPr>
            <w:rStyle w:val="Hyperlink"/>
            <w:rFonts w:ascii="Book Antiqua" w:hAnsi="Book Antiqua"/>
          </w:rPr>
          <w:t>Telcosurcharge@cpuc.ca.gov</w:t>
        </w:r>
      </w:hyperlink>
      <w:r w:rsidRPr="00BE2013">
        <w:rPr>
          <w:rFonts w:ascii="Book Antiqua" w:hAnsi="Book Antiqua"/>
        </w:rPr>
        <w:t xml:space="preserve"> for questions related to surcharges and access to TUFFS. </w:t>
      </w:r>
      <w:r w:rsidR="0047261D">
        <w:rPr>
          <w:rFonts w:ascii="Book Antiqua" w:hAnsi="Book Antiqua"/>
        </w:rPr>
        <w:t xml:space="preserve"> </w:t>
      </w:r>
      <w:r w:rsidRPr="00BE2013">
        <w:rPr>
          <w:rFonts w:ascii="Book Antiqua" w:hAnsi="Book Antiqua"/>
        </w:rPr>
        <w:t xml:space="preserve">Current and historical surcharge rates </w:t>
      </w:r>
      <w:r w:rsidRPr="00BE2013" w:rsidR="00012015">
        <w:rPr>
          <w:rFonts w:ascii="Book Antiqua" w:hAnsi="Book Antiqua"/>
        </w:rPr>
        <w:t>are</w:t>
      </w:r>
      <w:r w:rsidRPr="00BE2013">
        <w:rPr>
          <w:rFonts w:ascii="Book Antiqua" w:hAnsi="Book Antiqua"/>
        </w:rPr>
        <w:t xml:space="preserve"> </w:t>
      </w:r>
      <w:r w:rsidRPr="00BE2013">
        <w:rPr>
          <w:rFonts w:ascii="Book Antiqua" w:hAnsi="Book Antiqua"/>
          <w:szCs w:val="26"/>
        </w:rPr>
        <w:t>available from the CPUC Website:</w:t>
      </w:r>
      <w:r w:rsidR="0047261D">
        <w:rPr>
          <w:rFonts w:ascii="Book Antiqua" w:hAnsi="Book Antiqua"/>
          <w:szCs w:val="26"/>
        </w:rPr>
        <w:t xml:space="preserve"> </w:t>
      </w:r>
      <w:r w:rsidRPr="00BE2013">
        <w:rPr>
          <w:rFonts w:ascii="Book Antiqua" w:hAnsi="Book Antiqua"/>
          <w:szCs w:val="26"/>
        </w:rPr>
        <w:t xml:space="preserve"> </w:t>
      </w:r>
      <w:hyperlink w:history="1" r:id="rId49">
        <w:r w:rsidRPr="00BE2013">
          <w:rPr>
            <w:rStyle w:val="Hyperlink"/>
            <w:rFonts w:ascii="Book Antiqua" w:hAnsi="Book Antiqua"/>
          </w:rPr>
          <w:t>https://www.cpuc.ca.gov/industries-and-topics/internet-and-phone/telecommunications-surcharges-and-user-fees/surcharge-rates</w:t>
        </w:r>
      </w:hyperlink>
      <w:r w:rsidRPr="00BE2013">
        <w:rPr>
          <w:rFonts w:ascii="Book Antiqua" w:hAnsi="Book Antiqua"/>
        </w:rPr>
        <w:t>.</w:t>
      </w:r>
    </w:p>
    <w:p w:rsidRPr="008B4381" w:rsidR="0013194F" w:rsidP="00567E02" w:rsidRDefault="0013194F" w14:paraId="52F26913" w14:textId="64A71000">
      <w:pPr>
        <w:pStyle w:val="num1"/>
        <w:numPr>
          <w:ilvl w:val="0"/>
          <w:numId w:val="5"/>
        </w:numPr>
        <w:tabs>
          <w:tab w:val="clear" w:pos="-720"/>
        </w:tabs>
        <w:spacing w:after="120" w:line="276" w:lineRule="auto"/>
        <w:ind w:left="0" w:firstLine="360"/>
        <w:rPr>
          <w:rFonts w:ascii="Book Antiqua" w:hAnsi="Book Antiqua"/>
        </w:rPr>
      </w:pPr>
      <w:r w:rsidRPr="00BE2013">
        <w:rPr>
          <w:rFonts w:ascii="Book Antiqua" w:hAnsi="Book Antiqua"/>
        </w:rPr>
        <w:t>Carrier is responsible for timely and accurately reporting and remitting the user fees based on a standard user fee remittance rate applied to the gross intrastate revenue or an annual minimum user fee of $100, whichever is greater. The user fee remittance rate is determined annually by the Commission and posted on the Commission’s webpage.</w:t>
      </w:r>
      <w:r w:rsidR="0047261D">
        <w:rPr>
          <w:rFonts w:ascii="Book Antiqua" w:hAnsi="Book Antiqua"/>
        </w:rPr>
        <w:t xml:space="preserve"> </w:t>
      </w:r>
      <w:r w:rsidRPr="00BE2013">
        <w:rPr>
          <w:rFonts w:ascii="Book Antiqua" w:hAnsi="Book Antiqua"/>
        </w:rPr>
        <w:t xml:space="preserve"> The reporting and remittance of user fees must be through TUFFS within 15 days after the end of each calendar quarter (March 31, June 30</w:t>
      </w:r>
      <w:r w:rsidRPr="00BE2013" w:rsidR="00012015">
        <w:rPr>
          <w:rFonts w:ascii="Book Antiqua" w:hAnsi="Book Antiqua"/>
        </w:rPr>
        <w:t>,</w:t>
      </w:r>
      <w:r w:rsidRPr="00BE2013">
        <w:rPr>
          <w:rFonts w:ascii="Book Antiqua" w:hAnsi="Book Antiqua"/>
        </w:rPr>
        <w:t xml:space="preserve"> September 30, and December 31) or January 15 due date for those paying the annual minimum user fee of $100. </w:t>
      </w:r>
      <w:r w:rsidR="00525D32">
        <w:rPr>
          <w:rFonts w:ascii="Book Antiqua" w:hAnsi="Book Antiqua"/>
        </w:rPr>
        <w:t xml:space="preserve"> </w:t>
      </w:r>
      <w:r w:rsidRPr="00BE2013">
        <w:rPr>
          <w:rFonts w:ascii="Book Antiqua" w:hAnsi="Book Antiqua"/>
        </w:rPr>
        <w:t xml:space="preserve">TUFFS will automatically adjust the minimum user fee amount due to $100 when the annual gross intrastate revenue is zero </w:t>
      </w:r>
      <w:r w:rsidRPr="00BE2013">
        <w:rPr>
          <w:rFonts w:ascii="Book Antiqua" w:hAnsi="Book Antiqua"/>
          <w:szCs w:val="26"/>
        </w:rPr>
        <w:t xml:space="preserve">($0) </w:t>
      </w:r>
      <w:r w:rsidRPr="00BE2013">
        <w:rPr>
          <w:rFonts w:ascii="Book Antiqua" w:hAnsi="Book Antiqua"/>
        </w:rPr>
        <w:t xml:space="preserve">or less than the annual minimum user fee of $100. Under Pub. Util. Code </w:t>
      </w:r>
      <w:r w:rsidRPr="00BE2013" w:rsidR="00A500C1">
        <w:rPr>
          <w:rFonts w:ascii="Book Antiqua" w:hAnsi="Book Antiqua"/>
        </w:rPr>
        <w:t>Section </w:t>
      </w:r>
      <w:r w:rsidRPr="00BE2013">
        <w:rPr>
          <w:rFonts w:ascii="Book Antiqua" w:hAnsi="Book Antiqua"/>
        </w:rPr>
        <w:t xml:space="preserve">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 </w:t>
      </w:r>
      <w:r w:rsidR="00525D32">
        <w:rPr>
          <w:rFonts w:ascii="Book Antiqua" w:hAnsi="Book Antiqua"/>
        </w:rPr>
        <w:t xml:space="preserve"> </w:t>
      </w:r>
      <w:r w:rsidRPr="00BE2013">
        <w:rPr>
          <w:rFonts w:ascii="Book Antiqua" w:hAnsi="Book Antiqua"/>
          <w:szCs w:val="26"/>
        </w:rPr>
        <w:t xml:space="preserve">Pursuant to D.24-11-003, Interconnected VoIP service providers operating in California are subject to User Fees, starting </w:t>
      </w:r>
      <w:r w:rsidRPr="006F24E7">
        <w:rPr>
          <w:rFonts w:ascii="Book Antiqua" w:hAnsi="Book Antiqua"/>
          <w:szCs w:val="26"/>
        </w:rPr>
        <w:t>on July 1, 2025.</w:t>
      </w:r>
      <w:r w:rsidR="00525D32">
        <w:rPr>
          <w:rFonts w:ascii="Book Antiqua" w:hAnsi="Book Antiqua"/>
          <w:szCs w:val="26"/>
        </w:rPr>
        <w:t xml:space="preserve"> </w:t>
      </w:r>
      <w:r w:rsidRPr="006F24E7">
        <w:rPr>
          <w:rFonts w:ascii="Book Antiqua" w:hAnsi="Book Antiqua"/>
          <w:szCs w:val="26"/>
        </w:rPr>
        <w:t xml:space="preserve"> Send an </w:t>
      </w:r>
      <w:r w:rsidRPr="006F24E7" w:rsidR="002067B9">
        <w:rPr>
          <w:rFonts w:ascii="Book Antiqua" w:hAnsi="Book Antiqua"/>
          <w:szCs w:val="26"/>
        </w:rPr>
        <w:t>e-mail</w:t>
      </w:r>
      <w:r w:rsidRPr="006F24E7">
        <w:rPr>
          <w:rFonts w:ascii="Book Antiqua" w:hAnsi="Book Antiqua"/>
          <w:szCs w:val="26"/>
        </w:rPr>
        <w:t xml:space="preserve"> to </w:t>
      </w:r>
      <w:hyperlink w:history="1" r:id="rId50">
        <w:r w:rsidRPr="006F24E7">
          <w:rPr>
            <w:rStyle w:val="Hyperlink"/>
            <w:rFonts w:ascii="Book Antiqua" w:hAnsi="Book Antiqua"/>
            <w:szCs w:val="26"/>
          </w:rPr>
          <w:t>userfees@cpuc.ca.gov</w:t>
        </w:r>
      </w:hyperlink>
      <w:r w:rsidRPr="006F24E7">
        <w:rPr>
          <w:rFonts w:ascii="Book Antiqua" w:hAnsi="Book Antiqua"/>
          <w:szCs w:val="26"/>
        </w:rPr>
        <w:t xml:space="preserve"> for questions related to user fees. </w:t>
      </w:r>
      <w:r w:rsidR="00525D32">
        <w:rPr>
          <w:rFonts w:ascii="Book Antiqua" w:hAnsi="Book Antiqua"/>
          <w:szCs w:val="26"/>
        </w:rPr>
        <w:t xml:space="preserve"> </w:t>
      </w:r>
      <w:r w:rsidRPr="006F24E7">
        <w:rPr>
          <w:rFonts w:ascii="Book Antiqua" w:hAnsi="Book Antiqua"/>
        </w:rPr>
        <w:t xml:space="preserve">Send an </w:t>
      </w:r>
      <w:r w:rsidRPr="006F24E7" w:rsidR="002067B9">
        <w:rPr>
          <w:rFonts w:ascii="Book Antiqua" w:hAnsi="Book Antiqua"/>
        </w:rPr>
        <w:t>e-mail</w:t>
      </w:r>
      <w:r w:rsidRPr="006F24E7">
        <w:rPr>
          <w:rFonts w:ascii="Book Antiqua" w:hAnsi="Book Antiqua"/>
        </w:rPr>
        <w:t xml:space="preserve"> to </w:t>
      </w:r>
      <w:hyperlink w:history="1" r:id="rId51">
        <w:r w:rsidRPr="006F24E7">
          <w:rPr>
            <w:rStyle w:val="Hyperlink"/>
            <w:rFonts w:ascii="Book Antiqua" w:hAnsi="Book Antiqua"/>
          </w:rPr>
          <w:t>userfees@cpuc.ca.gov</w:t>
        </w:r>
      </w:hyperlink>
      <w:r w:rsidRPr="006F24E7">
        <w:rPr>
          <w:rFonts w:ascii="Book Antiqua" w:hAnsi="Book Antiqua"/>
        </w:rPr>
        <w:t xml:space="preserve"> for questions related to user fees. Current and historical user fee rates is available from the CPUC Website: </w:t>
      </w:r>
      <w:hyperlink w:history="1" r:id="rId52">
        <w:r w:rsidRPr="006F24E7">
          <w:rPr>
            <w:rStyle w:val="Hyperlink"/>
            <w:rFonts w:ascii="Book Antiqua" w:hAnsi="Book Antiqua"/>
          </w:rPr>
          <w:t>https://www.cpuc.ca.gov/industries-and-topics/internet-and-phone/telecommunications-surcharges-and-user-fees/user-fee-rates</w:t>
        </w:r>
      </w:hyperlink>
      <w:r w:rsidRPr="006F24E7">
        <w:rPr>
          <w:rFonts w:ascii="Book Antiqua" w:hAnsi="Book Antiqua"/>
        </w:rPr>
        <w:t>.</w:t>
      </w:r>
    </w:p>
    <w:p w:rsidRPr="008B4381" w:rsidR="0013194F" w:rsidP="00567E02" w:rsidRDefault="0013194F" w14:paraId="38B5E5FA" w14:textId="139B67F5">
      <w:pPr>
        <w:pStyle w:val="num1"/>
        <w:numPr>
          <w:ilvl w:val="0"/>
          <w:numId w:val="5"/>
        </w:numPr>
        <w:tabs>
          <w:tab w:val="clear" w:pos="-720"/>
        </w:tabs>
        <w:spacing w:after="120" w:line="276" w:lineRule="auto"/>
        <w:ind w:left="0" w:firstLine="360"/>
        <w:rPr>
          <w:rFonts w:ascii="Book Antiqua" w:hAnsi="Book Antiqua"/>
        </w:rPr>
      </w:pPr>
      <w:r w:rsidRPr="008B4381">
        <w:rPr>
          <w:rFonts w:ascii="Book Antiqua" w:hAnsi="Book Antiqua"/>
        </w:rPr>
        <w:t>In compliance with Resolution T</w:t>
      </w:r>
      <w:r w:rsidR="003A0F34">
        <w:rPr>
          <w:rFonts w:ascii="Book Antiqua" w:hAnsi="Book Antiqua"/>
        </w:rPr>
        <w:t>-</w:t>
      </w:r>
      <w:r w:rsidRPr="008B4381">
        <w:rPr>
          <w:rFonts w:ascii="Book Antiqua" w:hAnsi="Book Antiqua"/>
        </w:rPr>
        <w:t xml:space="preserve">16901, December 2, 2004, Carrier is responsible for checking the joint tariff for public purpose program surcharges </w:t>
      </w:r>
      <w:r w:rsidRPr="008B4381">
        <w:rPr>
          <w:rFonts w:ascii="Book Antiqua" w:hAnsi="Book Antiqua"/>
        </w:rPr>
        <w:lastRenderedPageBreak/>
        <w:t>and user fees filed by Pacific Bell Telephone Company dba AT&amp;T California and apply</w:t>
      </w:r>
      <w:r w:rsidR="00012015">
        <w:rPr>
          <w:rFonts w:ascii="Book Antiqua" w:hAnsi="Book Antiqua"/>
        </w:rPr>
        <w:t>ing</w:t>
      </w:r>
      <w:r w:rsidRPr="008B4381">
        <w:rPr>
          <w:rFonts w:ascii="Book Antiqua" w:hAnsi="Book Antiqua"/>
        </w:rPr>
        <w:t xml:space="preserve"> the current public purpose program surcharges and user fees amounts in that joint tariff on end user bills until further revised.</w:t>
      </w:r>
    </w:p>
    <w:p w:rsidRPr="008B4381" w:rsidR="0013194F" w:rsidP="00567E02" w:rsidRDefault="0013194F" w14:paraId="35448D20" w14:textId="3CC259C2">
      <w:pPr>
        <w:pStyle w:val="num1"/>
        <w:numPr>
          <w:ilvl w:val="0"/>
          <w:numId w:val="5"/>
        </w:numPr>
        <w:tabs>
          <w:tab w:val="clear" w:pos="-720"/>
        </w:tabs>
        <w:spacing w:after="120" w:line="276" w:lineRule="auto"/>
        <w:ind w:left="0" w:firstLine="360"/>
        <w:rPr>
          <w:rFonts w:ascii="Book Antiqua" w:hAnsi="Book Antiqua"/>
        </w:rPr>
      </w:pPr>
      <w:bookmarkStart w:name="_Hlk211408771" w:id="72"/>
      <w:r w:rsidRPr="008B4381">
        <w:rPr>
          <w:rFonts w:ascii="Book Antiqua" w:hAnsi="Book Antiqua"/>
        </w:rPr>
        <w:t>Carrier is responsible for ensuring that its tariff filings reflect all surcharges and fees to which it is subject, as identified above.</w:t>
      </w:r>
    </w:p>
    <w:bookmarkEnd w:id="72"/>
    <w:p w:rsidRPr="008B4381" w:rsidR="0013194F" w:rsidP="00567E02" w:rsidRDefault="0013194F" w14:paraId="21E6CE48" w14:textId="3A9829AB">
      <w:pPr>
        <w:pStyle w:val="num1"/>
        <w:numPr>
          <w:ilvl w:val="0"/>
          <w:numId w:val="5"/>
        </w:numPr>
        <w:tabs>
          <w:tab w:val="clear" w:pos="-720"/>
        </w:tabs>
        <w:spacing w:after="120" w:line="276" w:lineRule="auto"/>
        <w:ind w:left="0" w:firstLine="360"/>
        <w:rPr>
          <w:rFonts w:ascii="Book Antiqua" w:hAnsi="Book Antiqua"/>
        </w:rPr>
      </w:pPr>
      <w:r w:rsidRPr="00C50B2F">
        <w:rPr>
          <w:rFonts w:ascii="Book Antiqua" w:hAnsi="Book Antiqua"/>
        </w:rPr>
        <w:t>If</w:t>
      </w:r>
      <w:r w:rsidRPr="008B4381">
        <w:rPr>
          <w:rFonts w:ascii="Book Antiqua" w:hAnsi="Book Antiqua"/>
          <w:szCs w:val="26"/>
        </w:rPr>
        <w:t xml:space="preserve"> Carrier is a provider of interexchange services, competitive local exchange services and/or fixed interconnected VoIP services</w:t>
      </w:r>
      <w:r w:rsidRPr="008B4381">
        <w:rPr>
          <w:rFonts w:ascii="Book Antiqua" w:hAnsi="Book Antiqua"/>
        </w:rPr>
        <w:t>, the effectiveness of its future nondominant carrier tariffs, if applicable, is subject to the requirements of General Order 96</w:t>
      </w:r>
      <w:r w:rsidRPr="008B4381">
        <w:rPr>
          <w:rFonts w:ascii="Book Antiqua" w:hAnsi="Book Antiqua"/>
        </w:rPr>
        <w:noBreakHyphen/>
        <w:t>B and the Telecommunications Industry Rules (D.07</w:t>
      </w:r>
      <w:r w:rsidRPr="008B4381">
        <w:rPr>
          <w:rFonts w:ascii="Book Antiqua" w:hAnsi="Book Antiqua"/>
        </w:rPr>
        <w:noBreakHyphen/>
        <w:t>09</w:t>
      </w:r>
      <w:r w:rsidRPr="008B4381">
        <w:rPr>
          <w:rFonts w:ascii="Book Antiqua" w:hAnsi="Book Antiqua"/>
        </w:rPr>
        <w:noBreakHyphen/>
        <w:t>019).</w:t>
      </w:r>
    </w:p>
    <w:p w:rsidRPr="008B4381" w:rsidR="0013194F" w:rsidP="00567E02" w:rsidRDefault="0013194F" w14:paraId="2E8468D7" w14:textId="77777777">
      <w:pPr>
        <w:pStyle w:val="num1"/>
        <w:numPr>
          <w:ilvl w:val="0"/>
          <w:numId w:val="5"/>
        </w:numPr>
        <w:tabs>
          <w:tab w:val="clear" w:pos="-720"/>
        </w:tabs>
        <w:spacing w:after="120" w:line="276" w:lineRule="auto"/>
        <w:ind w:left="0" w:firstLine="360"/>
        <w:rPr>
          <w:rFonts w:ascii="Book Antiqua" w:hAnsi="Book Antiqua"/>
        </w:rPr>
      </w:pPr>
      <w:r w:rsidRPr="008B4381">
        <w:rPr>
          <w:rFonts w:ascii="Book Antiqua" w:hAnsi="Book Antiqua"/>
        </w:rPr>
        <w:t>If Carrier is a non</w:t>
      </w:r>
      <w:r w:rsidRPr="008B4381">
        <w:rPr>
          <w:rFonts w:ascii="Book Antiqua" w:hAnsi="Book Antiqua"/>
        </w:rPr>
        <w:noBreakHyphen/>
        <w:t>dominant interexchange carrier, the effectiveness of its future non</w:t>
      </w:r>
      <w:r w:rsidRPr="008B4381">
        <w:rPr>
          <w:rFonts w:ascii="Book Antiqua" w:hAnsi="Book Antiqua"/>
        </w:rPr>
        <w:noBreakHyphen/>
        <w:t>dominant interexchange carrier tariffs is subject to the requirement of General Order 96</w:t>
      </w:r>
      <w:r w:rsidRPr="008B4381">
        <w:rPr>
          <w:rFonts w:ascii="Book Antiqua" w:hAnsi="Book Antiqua"/>
        </w:rPr>
        <w:noBreakHyphen/>
        <w:t>B and the Telecommunications Industry Rules (D.07</w:t>
      </w:r>
      <w:r w:rsidRPr="008B4381">
        <w:rPr>
          <w:rFonts w:ascii="Book Antiqua" w:hAnsi="Book Antiqua"/>
        </w:rPr>
        <w:noBreakHyphen/>
        <w:t>09</w:t>
      </w:r>
      <w:r w:rsidRPr="008B4381">
        <w:rPr>
          <w:rFonts w:ascii="Book Antiqua" w:hAnsi="Book Antiqua"/>
        </w:rPr>
        <w:noBreakHyphen/>
        <w:t>019).</w:t>
      </w:r>
    </w:p>
    <w:p w:rsidRPr="006F24E7" w:rsidR="0013194F" w:rsidP="00567E02" w:rsidRDefault="0013194F" w14:paraId="28B6BAED" w14:textId="3A91B7BA">
      <w:pPr>
        <w:pStyle w:val="num1"/>
        <w:numPr>
          <w:ilvl w:val="0"/>
          <w:numId w:val="5"/>
        </w:numPr>
        <w:tabs>
          <w:tab w:val="clear" w:pos="-720"/>
        </w:tabs>
        <w:spacing w:after="120" w:line="276" w:lineRule="auto"/>
        <w:ind w:left="0" w:firstLine="360"/>
        <w:rPr>
          <w:rFonts w:ascii="Book Antiqua" w:hAnsi="Book Antiqua"/>
        </w:rPr>
      </w:pPr>
      <w:r w:rsidRPr="006F24E7">
        <w:rPr>
          <w:rFonts w:ascii="Book Antiqua" w:hAnsi="Book Antiqua"/>
        </w:rPr>
        <w:t>Carrier providing competitive local exchange service is responsible for submitting a service area map as part of its initial tariff filed via Advice Letter to the Communications Division.</w:t>
      </w:r>
    </w:p>
    <w:p w:rsidR="00EF2022" w:rsidP="00567E02" w:rsidRDefault="0013194F" w14:paraId="3274F9A4" w14:textId="77777777">
      <w:pPr>
        <w:pStyle w:val="num1"/>
        <w:numPr>
          <w:ilvl w:val="0"/>
          <w:numId w:val="5"/>
        </w:numPr>
        <w:tabs>
          <w:tab w:val="clear" w:pos="-720"/>
        </w:tabs>
        <w:spacing w:after="120" w:line="276" w:lineRule="auto"/>
        <w:ind w:left="0" w:firstLine="360"/>
        <w:rPr>
          <w:rFonts w:ascii="Book Antiqua" w:hAnsi="Book Antiqua"/>
        </w:rPr>
        <w:sectPr w:rsidR="00EF2022" w:rsidSect="00B45948">
          <w:footerReference w:type="default" r:id="rId53"/>
          <w:footerReference w:type="first" r:id="rId54"/>
          <w:footnotePr>
            <w:numRestart w:val="eachSect"/>
          </w:footnotePr>
          <w:pgSz w:w="12240" w:h="15840" w:code="1"/>
          <w:pgMar w:top="1152" w:right="1440" w:bottom="1440" w:left="1440" w:header="720" w:footer="720" w:gutter="0"/>
          <w:pgNumType w:start="1"/>
          <w:cols w:space="720"/>
          <w:titlePg/>
          <w:docGrid w:linePitch="354"/>
        </w:sectPr>
      </w:pPr>
      <w:r w:rsidRPr="006F24E7">
        <w:rPr>
          <w:rFonts w:ascii="Book Antiqua" w:hAnsi="Book Antiqua"/>
        </w:rPr>
        <w:t>Carrier is responsible for submitting a copy of its complete tariff in use to the California Public Utilities Commission’s Director of the Communications Division, by e</w:t>
      </w:r>
      <w:r w:rsidRPr="006F24E7">
        <w:rPr>
          <w:rFonts w:ascii="Book Antiqua" w:hAnsi="Book Antiqua"/>
        </w:rPr>
        <w:noBreakHyphen/>
        <w:t xml:space="preserve">mail to </w:t>
      </w:r>
      <w:hyperlink w:history="1" r:id="rId55">
        <w:r w:rsidRPr="006F24E7">
          <w:rPr>
            <w:rStyle w:val="Hyperlink"/>
            <w:rFonts w:ascii="Book Antiqua" w:hAnsi="Book Antiqua"/>
          </w:rPr>
          <w:t>cdcompliance@cpuc.ca.gov</w:t>
        </w:r>
      </w:hyperlink>
      <w:r w:rsidRPr="006F24E7">
        <w:rPr>
          <w:rFonts w:ascii="Book Antiqua" w:hAnsi="Book Antiqua"/>
          <w:u w:val="single"/>
        </w:rPr>
        <w:t>,</w:t>
      </w:r>
      <w:r w:rsidRPr="006F24E7">
        <w:rPr>
          <w:rFonts w:ascii="Book Antiqua" w:hAnsi="Book Antiqua"/>
        </w:rPr>
        <w:t xml:space="preserve"> in compliance with Public Utilities Codes </w:t>
      </w:r>
      <w:r w:rsidRPr="006F24E7" w:rsidR="00A500C1">
        <w:rPr>
          <w:rFonts w:ascii="Book Antiqua" w:hAnsi="Book Antiqua"/>
        </w:rPr>
        <w:t>Section </w:t>
      </w:r>
      <w:r w:rsidRPr="006F24E7">
        <w:rPr>
          <w:rFonts w:ascii="Book Antiqua" w:hAnsi="Book Antiqua"/>
        </w:rPr>
        <w:t xml:space="preserve">489(a), no later than February 15 of each year. </w:t>
      </w:r>
    </w:p>
    <w:p w:rsidRPr="008B4381" w:rsidR="0013194F" w:rsidP="00567E02" w:rsidRDefault="0013194F" w14:paraId="052DE021" w14:textId="2A5351DE">
      <w:pPr>
        <w:pStyle w:val="num1"/>
        <w:numPr>
          <w:ilvl w:val="0"/>
          <w:numId w:val="5"/>
        </w:numPr>
        <w:tabs>
          <w:tab w:val="clear" w:pos="-720"/>
        </w:tabs>
        <w:spacing w:after="120" w:line="276" w:lineRule="auto"/>
        <w:ind w:left="0" w:firstLine="360"/>
        <w:rPr>
          <w:rFonts w:ascii="Book Antiqua" w:hAnsi="Book Antiqua"/>
          <w:szCs w:val="26"/>
        </w:rPr>
      </w:pPr>
      <w:r w:rsidRPr="006F24E7">
        <w:rPr>
          <w:rFonts w:ascii="Book Antiqua" w:hAnsi="Book Antiqua"/>
          <w:szCs w:val="26"/>
        </w:rPr>
        <w:lastRenderedPageBreak/>
        <w:t>Additional</w:t>
      </w:r>
      <w:r w:rsidR="00525D32">
        <w:rPr>
          <w:rFonts w:ascii="Book Antiqua" w:hAnsi="Book Antiqua"/>
          <w:szCs w:val="26"/>
        </w:rPr>
        <w:t> </w:t>
      </w:r>
      <w:r w:rsidRPr="006F24E7">
        <w:rPr>
          <w:rFonts w:ascii="Book Antiqua" w:hAnsi="Book Antiqua"/>
          <w:szCs w:val="26"/>
        </w:rPr>
        <w:t xml:space="preserve">information is available from the CPUC Website: </w:t>
      </w:r>
      <w:hyperlink r:id="rId56">
        <w:r w:rsidRPr="006F24E7">
          <w:rPr>
            <w:rStyle w:val="Hyperlink"/>
            <w:rFonts w:ascii="Book Antiqua" w:hAnsi="Book Antiqua"/>
            <w:szCs w:val="26"/>
          </w:rPr>
          <w:t>https://www.cpuc.ca.gov/industries-and-topics/internet-and-phone/carrier-reporting-requirements/tariff-filing-requirements</w:t>
        </w:r>
      </w:hyperlink>
      <w:r w:rsidRPr="006F24E7">
        <w:rPr>
          <w:rFonts w:ascii="Book Antiqua" w:hAnsi="Book Antiqua"/>
          <w:szCs w:val="26"/>
        </w:rPr>
        <w:t>.</w:t>
      </w:r>
    </w:p>
    <w:p w:rsidRPr="006F24E7" w:rsidR="0013194F" w:rsidP="00567E02" w:rsidRDefault="0013194F" w14:paraId="4BFC1726" w14:textId="044F5FC9">
      <w:pPr>
        <w:pStyle w:val="num1"/>
        <w:numPr>
          <w:ilvl w:val="0"/>
          <w:numId w:val="5"/>
        </w:numPr>
        <w:tabs>
          <w:tab w:val="clear" w:pos="-720"/>
        </w:tabs>
        <w:spacing w:after="120" w:line="276" w:lineRule="auto"/>
        <w:ind w:left="0" w:firstLine="360"/>
        <w:rPr>
          <w:rFonts w:ascii="Book Antiqua" w:hAnsi="Book Antiqua"/>
        </w:rPr>
      </w:pPr>
      <w:r w:rsidRPr="006F24E7">
        <w:rPr>
          <w:rFonts w:ascii="Book Antiqua" w:hAnsi="Book Antiqua"/>
        </w:rPr>
        <w:t>Carrier is responsible for obtaining a performance bond of at least $25,000 in accordance with D</w:t>
      </w:r>
      <w:r w:rsidRPr="006F24E7" w:rsidR="003A0F34">
        <w:rPr>
          <w:rFonts w:ascii="Book Antiqua" w:hAnsi="Book Antiqua"/>
        </w:rPr>
        <w:t>.</w:t>
      </w:r>
      <w:r w:rsidRPr="006F24E7">
        <w:rPr>
          <w:rFonts w:ascii="Book Antiqua" w:hAnsi="Book Antiqua"/>
        </w:rPr>
        <w:t xml:space="preserve">13-05-035 and D.24-11-003. </w:t>
      </w:r>
      <w:r w:rsidR="00525D32">
        <w:rPr>
          <w:rFonts w:ascii="Book Antiqua" w:hAnsi="Book Antiqua"/>
        </w:rPr>
        <w:t xml:space="preserve"> </w:t>
      </w:r>
      <w:r w:rsidRPr="006F24E7">
        <w:rPr>
          <w:rFonts w:ascii="Book Antiqua" w:hAnsi="Book Antiqua"/>
        </w:rPr>
        <w:t xml:space="preserve">Within 30 calendar days after the effective date of CPCN authority, </w:t>
      </w:r>
      <w:r w:rsidRPr="006F24E7" w:rsidR="008C474D">
        <w:rPr>
          <w:rFonts w:ascii="Book Antiqua" w:hAnsi="Book Antiqua"/>
        </w:rPr>
        <w:t>C</w:t>
      </w:r>
      <w:r w:rsidRPr="006F24E7">
        <w:rPr>
          <w:rFonts w:ascii="Book Antiqua" w:hAnsi="Book Antiqua"/>
        </w:rPr>
        <w:t xml:space="preserve">arrier is required to submit a Tier-1 </w:t>
      </w:r>
      <w:r w:rsidRPr="006F24E7" w:rsidR="008C474D">
        <w:rPr>
          <w:rFonts w:ascii="Book Antiqua" w:hAnsi="Book Antiqua"/>
        </w:rPr>
        <w:t>A</w:t>
      </w:r>
      <w:r w:rsidRPr="006F24E7">
        <w:rPr>
          <w:rFonts w:ascii="Book Antiqua" w:hAnsi="Book Antiqua"/>
        </w:rPr>
        <w:t xml:space="preserve">dvice </w:t>
      </w:r>
      <w:r w:rsidRPr="006F24E7" w:rsidR="008C474D">
        <w:rPr>
          <w:rFonts w:ascii="Book Antiqua" w:hAnsi="Book Antiqua"/>
        </w:rPr>
        <w:t>L</w:t>
      </w:r>
      <w:r w:rsidRPr="006F24E7">
        <w:rPr>
          <w:rFonts w:ascii="Book Antiqua" w:hAnsi="Book Antiqua"/>
        </w:rPr>
        <w:t xml:space="preserve">etter to the Director of the Communications Division via </w:t>
      </w:r>
      <w:hyperlink w:history="1" r:id="rId57">
        <w:r w:rsidRPr="006F24E7">
          <w:rPr>
            <w:rStyle w:val="Hyperlink"/>
            <w:rFonts w:ascii="Book Antiqua" w:hAnsi="Book Antiqua"/>
          </w:rPr>
          <w:t>TD._PAL@cpuc.ca.gov</w:t>
        </w:r>
      </w:hyperlink>
      <w:r w:rsidRPr="006F24E7">
        <w:rPr>
          <w:rFonts w:ascii="Book Antiqua" w:hAnsi="Book Antiqua"/>
        </w:rPr>
        <w:t xml:space="preserve"> with a copy of the license holder’s executed performance bond. </w:t>
      </w:r>
      <w:r w:rsidR="00525D32">
        <w:rPr>
          <w:rFonts w:ascii="Book Antiqua" w:hAnsi="Book Antiqua"/>
        </w:rPr>
        <w:t xml:space="preserve"> </w:t>
      </w:r>
      <w:r w:rsidRPr="006F24E7">
        <w:rPr>
          <w:rFonts w:ascii="Book Antiqua" w:hAnsi="Book Antiqua"/>
        </w:rPr>
        <w:t xml:space="preserve">The performance bond must be a continuous bond </w:t>
      </w:r>
      <w:r w:rsidRPr="006F24E7">
        <w:rPr>
          <w:rFonts w:ascii="Book Antiqua" w:hAnsi="Book Antiqua"/>
          <w:i/>
          <w:iCs/>
        </w:rPr>
        <w:t>(i.e</w:t>
      </w:r>
      <w:r w:rsidRPr="006F24E7">
        <w:rPr>
          <w:rFonts w:ascii="Book Antiqua" w:hAnsi="Book Antiqua"/>
        </w:rPr>
        <w:t xml:space="preserve">., there is no termination date on the bond) issued by a corporate surety company authorized to transact surety business in California, and the Commission must be listed as the obligee on the bond. </w:t>
      </w:r>
      <w:r w:rsidR="00525D32">
        <w:rPr>
          <w:rFonts w:ascii="Book Antiqua" w:hAnsi="Book Antiqua"/>
        </w:rPr>
        <w:t xml:space="preserve"> </w:t>
      </w:r>
      <w:r w:rsidRPr="006F24E7">
        <w:rPr>
          <w:rFonts w:ascii="Book Antiqua" w:hAnsi="Book Antiqua"/>
          <w:szCs w:val="26"/>
        </w:rPr>
        <w:t xml:space="preserve">Requests for an extension of time to submit the initial performance bond must be submitted to the Director of the Communications Division via </w:t>
      </w:r>
      <w:r w:rsidRPr="006F24E7" w:rsidR="002067B9">
        <w:rPr>
          <w:rFonts w:ascii="Book Antiqua" w:hAnsi="Book Antiqua"/>
          <w:szCs w:val="26"/>
        </w:rPr>
        <w:t>e-mail</w:t>
      </w:r>
      <w:r w:rsidRPr="006F24E7">
        <w:rPr>
          <w:rFonts w:ascii="Book Antiqua" w:hAnsi="Book Antiqua"/>
          <w:szCs w:val="26"/>
        </w:rPr>
        <w:t xml:space="preserve"> at </w:t>
      </w:r>
      <w:hyperlink w:history="1" r:id="rId58">
        <w:r w:rsidRPr="006F24E7">
          <w:rPr>
            <w:rStyle w:val="Hyperlink"/>
            <w:rFonts w:ascii="Book Antiqua" w:hAnsi="Book Antiqua"/>
            <w:szCs w:val="26"/>
          </w:rPr>
          <w:t>cdcompliance@cpuc.ca.gov</w:t>
        </w:r>
      </w:hyperlink>
      <w:r w:rsidRPr="006F24E7">
        <w:rPr>
          <w:rFonts w:ascii="Book Antiqua" w:hAnsi="Book Antiqua"/>
          <w:szCs w:val="26"/>
        </w:rPr>
        <w:t xml:space="preserve"> within 30 days of the effective date of this decision using the performance bond filing extension form is available from the CPUC Website: </w:t>
      </w:r>
      <w:r w:rsidR="00525D32">
        <w:rPr>
          <w:rFonts w:ascii="Book Antiqua" w:hAnsi="Book Antiqua"/>
          <w:szCs w:val="26"/>
        </w:rPr>
        <w:t xml:space="preserve"> </w:t>
      </w:r>
      <w:hyperlink w:history="1" r:id="rId59">
        <w:r w:rsidRPr="00AF1DA4" w:rsidR="00525D32">
          <w:rPr>
            <w:rStyle w:val="Hyperlink"/>
            <w:rFonts w:ascii="Book Antiqua" w:hAnsi="Book Antiqua"/>
            <w:szCs w:val="26"/>
          </w:rPr>
          <w:t>https://www.cpuc.ca.gov/industries-and-topics/internet-and-phone/carrier-reporting-requirements/performance-bond-requirements</w:t>
        </w:r>
      </w:hyperlink>
      <w:r w:rsidRPr="006F24E7">
        <w:rPr>
          <w:rFonts w:ascii="Book Antiqua" w:hAnsi="Book Antiqua"/>
          <w:szCs w:val="26"/>
        </w:rPr>
        <w:t xml:space="preserve">. </w:t>
      </w:r>
      <w:r w:rsidR="00525D32">
        <w:rPr>
          <w:rFonts w:ascii="Book Antiqua" w:hAnsi="Book Antiqua"/>
          <w:szCs w:val="26"/>
        </w:rPr>
        <w:t xml:space="preserve"> </w:t>
      </w:r>
      <w:r w:rsidRPr="006F24E7">
        <w:rPr>
          <w:rFonts w:ascii="Book Antiqua" w:hAnsi="Book Antiqua"/>
        </w:rPr>
        <w:t>Pursuant to D</w:t>
      </w:r>
      <w:r w:rsidRPr="006F24E7" w:rsidR="003A0F34">
        <w:rPr>
          <w:rFonts w:ascii="Book Antiqua" w:hAnsi="Book Antiqua"/>
        </w:rPr>
        <w:t>.</w:t>
      </w:r>
      <w:r w:rsidRPr="006F24E7">
        <w:rPr>
          <w:rFonts w:ascii="Book Antiqua" w:hAnsi="Book Antiqua"/>
        </w:rPr>
        <w:t>13-05-035, the Commission must revoke a certificate of public convenience and necessity if a carrier is more than 120</w:t>
      </w:r>
      <w:r w:rsidR="00525D32">
        <w:rPr>
          <w:rFonts w:ascii="Book Antiqua" w:hAnsi="Book Antiqua"/>
        </w:rPr>
        <w:t> </w:t>
      </w:r>
      <w:r w:rsidRPr="006F24E7">
        <w:rPr>
          <w:rFonts w:ascii="Book Antiqua" w:hAnsi="Book Antiqua"/>
        </w:rPr>
        <w:t>days late in providing the Communications Division a copy of its executed performance bond and the carrier has not been granted an extension of time by the Communications Division.</w:t>
      </w:r>
    </w:p>
    <w:p w:rsidR="00EF2022" w:rsidP="00567E02" w:rsidRDefault="0013194F" w14:paraId="200B8A12" w14:textId="6E8E06F7">
      <w:pPr>
        <w:pStyle w:val="num1"/>
        <w:numPr>
          <w:ilvl w:val="0"/>
          <w:numId w:val="5"/>
        </w:numPr>
        <w:tabs>
          <w:tab w:val="clear" w:pos="-720"/>
        </w:tabs>
        <w:spacing w:after="120" w:line="276" w:lineRule="auto"/>
        <w:ind w:left="0" w:firstLine="360"/>
        <w:rPr>
          <w:rFonts w:ascii="Book Antiqua" w:hAnsi="Book Antiqua"/>
        </w:rPr>
        <w:sectPr w:rsidR="00EF2022" w:rsidSect="00B45948">
          <w:footerReference w:type="first" r:id="rId60"/>
          <w:footnotePr>
            <w:numRestart w:val="eachSect"/>
          </w:footnotePr>
          <w:pgSz w:w="12240" w:h="15840" w:code="1"/>
          <w:pgMar w:top="1152" w:right="1440" w:bottom="1440" w:left="1440" w:header="720" w:footer="720" w:gutter="0"/>
          <w:pgNumType w:start="1"/>
          <w:cols w:space="720"/>
          <w:titlePg/>
          <w:docGrid w:linePitch="354"/>
        </w:sectPr>
      </w:pPr>
      <w:r w:rsidRPr="006F24E7">
        <w:rPr>
          <w:rFonts w:ascii="Book Antiqua" w:hAnsi="Book Antiqua"/>
        </w:rPr>
        <w:t xml:space="preserve">Carrier is required to submit a Tier-1 Advice Letter on an annual basis, no later than March 31 of each year, with a copy of the executed performance bond. Carrier is responsible for ensuring that its performance bond does not lapse during any period of its operation. </w:t>
      </w:r>
      <w:r w:rsidR="00525D32">
        <w:rPr>
          <w:rFonts w:ascii="Book Antiqua" w:hAnsi="Book Antiqua"/>
        </w:rPr>
        <w:t xml:space="preserve"> </w:t>
      </w:r>
      <w:r w:rsidRPr="006F24E7">
        <w:rPr>
          <w:rFonts w:ascii="Book Antiqua" w:hAnsi="Book Antiqua"/>
        </w:rPr>
        <w:t xml:space="preserve">Additional information regarding </w:t>
      </w:r>
      <w:r w:rsidRPr="006F24E7" w:rsidR="001451C8">
        <w:rPr>
          <w:rFonts w:ascii="Book Antiqua" w:hAnsi="Book Antiqua"/>
        </w:rPr>
        <w:t xml:space="preserve">a </w:t>
      </w:r>
    </w:p>
    <w:p w:rsidRPr="006F24E7" w:rsidR="0013194F" w:rsidP="00567E02" w:rsidRDefault="0013194F" w14:paraId="2110D962" w14:textId="741A4C20">
      <w:pPr>
        <w:pStyle w:val="num1"/>
        <w:numPr>
          <w:ilvl w:val="0"/>
          <w:numId w:val="5"/>
        </w:numPr>
        <w:tabs>
          <w:tab w:val="clear" w:pos="-720"/>
        </w:tabs>
        <w:spacing w:after="120" w:line="276" w:lineRule="auto"/>
        <w:ind w:left="0" w:firstLine="360"/>
        <w:rPr>
          <w:rFonts w:ascii="Book Antiqua" w:hAnsi="Book Antiqua"/>
        </w:rPr>
      </w:pPr>
      <w:r w:rsidRPr="006F24E7">
        <w:rPr>
          <w:rFonts w:ascii="Book Antiqua" w:hAnsi="Book Antiqua"/>
        </w:rPr>
        <w:lastRenderedPageBreak/>
        <w:t xml:space="preserve">performance bond requirement is </w:t>
      </w:r>
      <w:r w:rsidRPr="006F24E7">
        <w:rPr>
          <w:rFonts w:ascii="Book Antiqua" w:hAnsi="Book Antiqua"/>
          <w:szCs w:val="26"/>
        </w:rPr>
        <w:t xml:space="preserve">available from the CPUC Website: </w:t>
      </w:r>
      <w:hyperlink w:history="1" r:id="rId61">
        <w:r w:rsidRPr="006F24E7">
          <w:rPr>
            <w:rStyle w:val="Hyperlink"/>
            <w:rFonts w:ascii="Book Antiqua" w:hAnsi="Book Antiqua"/>
          </w:rPr>
          <w:t>https://www.cpuc.ca.gov/industries-and-topics/internet-and-phone/carrier-reporting-requirements/performance-bond-requirements</w:t>
        </w:r>
      </w:hyperlink>
      <w:r w:rsidRPr="006F24E7">
        <w:rPr>
          <w:rFonts w:ascii="Book Antiqua" w:hAnsi="Book Antiqua"/>
        </w:rPr>
        <w:t>.</w:t>
      </w:r>
    </w:p>
    <w:p w:rsidRPr="006F24E7" w:rsidR="0013194F" w:rsidP="00567E02" w:rsidRDefault="0013194F" w14:paraId="1E705082" w14:textId="0C14141C">
      <w:pPr>
        <w:pStyle w:val="num1"/>
        <w:numPr>
          <w:ilvl w:val="0"/>
          <w:numId w:val="5"/>
        </w:numPr>
        <w:tabs>
          <w:tab w:val="clear" w:pos="-720"/>
        </w:tabs>
        <w:spacing w:after="120" w:line="276" w:lineRule="auto"/>
        <w:ind w:left="0" w:firstLine="360"/>
        <w:rPr>
          <w:rFonts w:ascii="Book Antiqua" w:hAnsi="Book Antiqua"/>
        </w:rPr>
      </w:pPr>
      <w:r w:rsidRPr="006F24E7">
        <w:rPr>
          <w:rFonts w:ascii="Book Antiqua" w:hAnsi="Book Antiqua"/>
        </w:rPr>
        <w:t xml:space="preserve">Carrier is responsible for ensuring that its employees comply with the provisions of Pub. Util. Code </w:t>
      </w:r>
      <w:r w:rsidRPr="006F24E7" w:rsidR="00A500C1">
        <w:rPr>
          <w:rFonts w:ascii="Book Antiqua" w:hAnsi="Book Antiqua"/>
        </w:rPr>
        <w:t>Section </w:t>
      </w:r>
      <w:r w:rsidRPr="006F24E7">
        <w:rPr>
          <w:rFonts w:ascii="Book Antiqua" w:hAnsi="Book Antiqua"/>
        </w:rPr>
        <w:t>2889.5 regarding solicitation of customers.</w:t>
      </w:r>
    </w:p>
    <w:p w:rsidRPr="006F24E7" w:rsidR="0013194F" w:rsidP="00567E02" w:rsidRDefault="0013194F" w14:paraId="55CD3EC7" w14:textId="389899B5">
      <w:pPr>
        <w:pStyle w:val="num1"/>
        <w:numPr>
          <w:ilvl w:val="0"/>
          <w:numId w:val="5"/>
        </w:numPr>
        <w:tabs>
          <w:tab w:val="clear" w:pos="-720"/>
        </w:tabs>
        <w:spacing w:after="120" w:line="276" w:lineRule="auto"/>
        <w:ind w:left="0" w:firstLine="360"/>
        <w:rPr>
          <w:rFonts w:ascii="Book Antiqua" w:hAnsi="Book Antiqua"/>
        </w:rPr>
      </w:pPr>
      <w:r w:rsidRPr="006F24E7">
        <w:rPr>
          <w:rFonts w:ascii="Book Antiqua" w:hAnsi="Book Antiqua"/>
        </w:rPr>
        <w:t>If Carrier is 90 days or more late in complying with its reporting obligations to the Commission including but not limited to filing its annual reports (</w:t>
      </w:r>
      <w:r w:rsidRPr="006F24E7">
        <w:rPr>
          <w:rFonts w:ascii="Book Antiqua" w:hAnsi="Book Antiqua"/>
          <w:i/>
          <w:iCs/>
        </w:rPr>
        <w:t>e.g.</w:t>
      </w:r>
      <w:r w:rsidRPr="006F24E7">
        <w:rPr>
          <w:rFonts w:ascii="Book Antiqua" w:hAnsi="Book Antiqua"/>
        </w:rPr>
        <w:t xml:space="preserve">, Operations and Financials, and Affiliated Transaction Reports), submitting Performance Bonds, reporting and remitting surcharges and user fees; and has not received written permission from the Commission or Communications Division to file or remit late, the Communications Division may issue a citation pursuant to Resolution T-17601. </w:t>
      </w:r>
      <w:r w:rsidR="00525D32">
        <w:rPr>
          <w:rFonts w:ascii="Book Antiqua" w:hAnsi="Book Antiqua"/>
        </w:rPr>
        <w:t xml:space="preserve"> </w:t>
      </w:r>
      <w:r w:rsidRPr="006F24E7">
        <w:rPr>
          <w:rFonts w:ascii="Book Antiqua" w:hAnsi="Book Antiqua"/>
        </w:rPr>
        <w:t>Failure to comply with the issued citation or timely appeal the citation may result in a revocation of the company’s operating authority and/or a referral to the Commission’s Consumer Protection and Enforcement Division for enforcement action, which could result in additional fines, penalties, or other sanctions.</w:t>
      </w:r>
    </w:p>
    <w:p w:rsidRPr="006F24E7" w:rsidR="0013194F" w:rsidP="00567E02" w:rsidRDefault="0013194F" w14:paraId="3DEE30EF" w14:textId="514D800E">
      <w:pPr>
        <w:pStyle w:val="num1"/>
        <w:numPr>
          <w:ilvl w:val="0"/>
          <w:numId w:val="5"/>
        </w:numPr>
        <w:tabs>
          <w:tab w:val="clear" w:pos="-720"/>
        </w:tabs>
        <w:spacing w:after="120" w:line="276" w:lineRule="auto"/>
        <w:ind w:left="0" w:firstLine="360"/>
        <w:rPr>
          <w:rFonts w:ascii="Book Antiqua" w:hAnsi="Book Antiqua"/>
        </w:rPr>
      </w:pPr>
      <w:r w:rsidRPr="006F24E7">
        <w:rPr>
          <w:rFonts w:ascii="Book Antiqua" w:hAnsi="Book Antiqua"/>
        </w:rPr>
        <w:t>Carrier is exempt from Rule 3.1(b) of the Commission’s Rules of Practice and Procedure.</w:t>
      </w:r>
    </w:p>
    <w:p w:rsidRPr="006F24E7" w:rsidR="0013194F" w:rsidP="00567E02" w:rsidRDefault="0013194F" w14:paraId="75D81617" w14:textId="358B8F76">
      <w:pPr>
        <w:pStyle w:val="num1"/>
        <w:numPr>
          <w:ilvl w:val="0"/>
          <w:numId w:val="5"/>
        </w:numPr>
        <w:tabs>
          <w:tab w:val="clear" w:pos="-720"/>
        </w:tabs>
        <w:spacing w:after="120" w:line="276" w:lineRule="auto"/>
        <w:ind w:left="0" w:firstLine="360"/>
        <w:rPr>
          <w:rFonts w:ascii="Book Antiqua" w:hAnsi="Book Antiqua"/>
        </w:rPr>
      </w:pPr>
      <w:r w:rsidRPr="006F24E7">
        <w:rPr>
          <w:rFonts w:ascii="Book Antiqua" w:hAnsi="Book Antiqua"/>
        </w:rPr>
        <w:t>Carrier is exempt from Pub. Util. Code Sections 816</w:t>
      </w:r>
      <w:r w:rsidRPr="006F24E7">
        <w:rPr>
          <w:rFonts w:ascii="Book Antiqua" w:hAnsi="Book Antiqua"/>
        </w:rPr>
        <w:noBreakHyphen/>
        <w:t>830.</w:t>
      </w:r>
    </w:p>
    <w:p w:rsidRPr="006F24E7" w:rsidR="0013194F" w:rsidP="00567E02" w:rsidRDefault="0013194F" w14:paraId="7DD46551" w14:textId="784F328F">
      <w:pPr>
        <w:pStyle w:val="num1"/>
        <w:numPr>
          <w:ilvl w:val="0"/>
          <w:numId w:val="5"/>
        </w:numPr>
        <w:tabs>
          <w:tab w:val="clear" w:pos="-720"/>
        </w:tabs>
        <w:spacing w:after="120" w:line="276" w:lineRule="auto"/>
        <w:ind w:left="0" w:firstLine="360"/>
        <w:rPr>
          <w:rFonts w:ascii="Book Antiqua" w:hAnsi="Book Antiqua"/>
        </w:rPr>
      </w:pPr>
      <w:r w:rsidRPr="006F24E7">
        <w:rPr>
          <w:rFonts w:ascii="Book Antiqua" w:hAnsi="Book Antiqua"/>
        </w:rPr>
        <w:t>If Carrier decides to discontinue service or file for bankruptcy, it must immediately notify the California Public Utilities Commission’s Director of the Communications Division by e</w:t>
      </w:r>
      <w:r w:rsidRPr="006F24E7">
        <w:rPr>
          <w:rFonts w:ascii="Book Antiqua" w:hAnsi="Book Antiqua"/>
        </w:rPr>
        <w:noBreakHyphen/>
        <w:t xml:space="preserve">mail to </w:t>
      </w:r>
      <w:hyperlink w:history="1" r:id="rId62">
        <w:r w:rsidRPr="006F24E7">
          <w:rPr>
            <w:rStyle w:val="Hyperlink"/>
            <w:rFonts w:ascii="Book Antiqua" w:hAnsi="Book Antiqua"/>
          </w:rPr>
          <w:t>cdcompliance@cpuc.ca.gov</w:t>
        </w:r>
      </w:hyperlink>
      <w:r w:rsidRPr="006F24E7">
        <w:rPr>
          <w:rFonts w:ascii="Book Antiqua" w:hAnsi="Book Antiqua"/>
        </w:rPr>
        <w:t>.</w:t>
      </w:r>
    </w:p>
    <w:p w:rsidRPr="006F24E7" w:rsidR="0013194F" w:rsidP="00583146" w:rsidRDefault="0013194F" w14:paraId="583FC318" w14:textId="4A048A24">
      <w:pPr>
        <w:pStyle w:val="num1"/>
        <w:tabs>
          <w:tab w:val="clear" w:pos="-720"/>
          <w:tab w:val="left" w:pos="720"/>
        </w:tabs>
        <w:ind w:firstLine="0"/>
        <w:jc w:val="center"/>
        <w:rPr>
          <w:rFonts w:ascii="Book Antiqua" w:hAnsi="Book Antiqua"/>
        </w:rPr>
      </w:pPr>
    </w:p>
    <w:p w:rsidRPr="006F24E7" w:rsidR="0013194F" w:rsidP="00583146" w:rsidRDefault="0013194F" w14:paraId="3CB271BD" w14:textId="77777777">
      <w:pPr>
        <w:pStyle w:val="standard0"/>
        <w:ind w:firstLine="0"/>
        <w:jc w:val="center"/>
        <w:rPr>
          <w:rFonts w:ascii="Book Antiqua" w:hAnsi="Book Antiqua"/>
        </w:rPr>
      </w:pPr>
    </w:p>
    <w:p w:rsidR="0013194F" w:rsidP="00583146" w:rsidRDefault="0013194F" w14:paraId="590C528A" w14:textId="77777777">
      <w:pPr>
        <w:spacing w:line="360" w:lineRule="auto"/>
        <w:jc w:val="center"/>
        <w:rPr>
          <w:rFonts w:ascii="Book Antiqua" w:hAnsi="Book Antiqua"/>
          <w:b/>
        </w:rPr>
      </w:pPr>
      <w:r w:rsidRPr="006F24E7">
        <w:rPr>
          <w:rFonts w:ascii="Book Antiqua" w:hAnsi="Book Antiqua"/>
          <w:b/>
        </w:rPr>
        <w:t>(END OF ATTACHMENT B)</w:t>
      </w:r>
    </w:p>
    <w:p w:rsidR="0032097F" w:rsidP="0032097F" w:rsidRDefault="0032097F" w14:paraId="48004B0A" w14:textId="77777777">
      <w:pPr>
        <w:spacing w:line="360" w:lineRule="auto"/>
        <w:rPr>
          <w:rFonts w:ascii="Book Antiqua" w:hAnsi="Book Antiqua"/>
          <w:b/>
        </w:rPr>
      </w:pPr>
    </w:p>
    <w:p w:rsidRPr="006F24E7" w:rsidR="0032097F" w:rsidP="0032097F" w:rsidRDefault="0032097F" w14:paraId="24C24531" w14:textId="77777777">
      <w:pPr>
        <w:spacing w:line="360" w:lineRule="auto"/>
        <w:rPr>
          <w:rFonts w:ascii="Book Antiqua" w:hAnsi="Book Antiqua"/>
        </w:rPr>
        <w:sectPr w:rsidRPr="006F24E7" w:rsidR="0032097F" w:rsidSect="00B45948">
          <w:footerReference w:type="first" r:id="rId63"/>
          <w:footnotePr>
            <w:numRestart w:val="eachSect"/>
          </w:footnotePr>
          <w:pgSz w:w="12240" w:h="15840" w:code="1"/>
          <w:pgMar w:top="1152" w:right="1440" w:bottom="1440" w:left="1440" w:header="720" w:footer="720" w:gutter="0"/>
          <w:pgNumType w:start="1"/>
          <w:cols w:space="720"/>
          <w:titlePg/>
          <w:docGrid w:linePitch="354"/>
        </w:sectPr>
      </w:pPr>
    </w:p>
    <w:p w:rsidRPr="00D452E4" w:rsidR="0013194F" w:rsidP="006F24E7" w:rsidRDefault="0013194F" w14:paraId="283E3059" w14:textId="77777777">
      <w:pPr>
        <w:spacing w:before="4440" w:line="360" w:lineRule="auto"/>
        <w:jc w:val="center"/>
        <w:rPr>
          <w:rFonts w:ascii="Book Antiqua" w:hAnsi="Book Antiqua"/>
          <w:sz w:val="40"/>
          <w:szCs w:val="40"/>
        </w:rPr>
      </w:pPr>
      <w:r w:rsidRPr="00D452E4">
        <w:rPr>
          <w:rFonts w:ascii="Book Antiqua" w:hAnsi="Book Antiqua"/>
          <w:b/>
          <w:sz w:val="40"/>
          <w:szCs w:val="40"/>
        </w:rPr>
        <w:lastRenderedPageBreak/>
        <w:t>ATTACHMENT C</w:t>
      </w:r>
    </w:p>
    <w:p w:rsidR="006F24E7" w:rsidP="006F24E7" w:rsidRDefault="006F24E7" w14:paraId="20A28B2F" w14:textId="77777777">
      <w:pPr>
        <w:rPr>
          <w:rFonts w:ascii="Book Antiqua" w:hAnsi="Book Antiqua"/>
        </w:rPr>
      </w:pPr>
    </w:p>
    <w:p w:rsidRPr="008B4381" w:rsidR="006F24E7" w:rsidP="006F24E7" w:rsidRDefault="006F24E7" w14:paraId="74D18199" w14:textId="77777777">
      <w:pPr>
        <w:rPr>
          <w:rFonts w:ascii="Book Antiqua" w:hAnsi="Book Antiqua"/>
        </w:rPr>
        <w:sectPr w:rsidRPr="008B4381" w:rsidR="006F24E7" w:rsidSect="0013194F">
          <w:footerReference w:type="default" r:id="rId64"/>
          <w:pgSz w:w="12240" w:h="15840" w:code="1"/>
          <w:pgMar w:top="1152" w:right="1440" w:bottom="1440" w:left="1440" w:header="720" w:footer="720" w:gutter="0"/>
          <w:pgNumType w:start="1"/>
          <w:cols w:space="720"/>
        </w:sectPr>
      </w:pPr>
    </w:p>
    <w:p w:rsidRPr="006F24E7" w:rsidR="0013194F" w:rsidP="0013194F" w:rsidRDefault="0013194F" w14:paraId="2465BE6C" w14:textId="77777777">
      <w:pPr>
        <w:spacing w:after="120"/>
        <w:jc w:val="center"/>
        <w:rPr>
          <w:rFonts w:ascii="Arial" w:hAnsi="Arial" w:cs="Arial"/>
          <w:b/>
          <w:sz w:val="28"/>
          <w:szCs w:val="28"/>
        </w:rPr>
      </w:pPr>
      <w:r w:rsidRPr="006F24E7">
        <w:rPr>
          <w:rFonts w:ascii="Arial" w:hAnsi="Arial" w:cs="Arial"/>
          <w:b/>
          <w:sz w:val="28"/>
          <w:szCs w:val="28"/>
        </w:rPr>
        <w:lastRenderedPageBreak/>
        <w:t>ATTACHMENT C</w:t>
      </w:r>
    </w:p>
    <w:p w:rsidRPr="006F24E7" w:rsidR="0013194F" w:rsidP="00C50B2F" w:rsidRDefault="0013194F" w14:paraId="6E47082D" w14:textId="77777777">
      <w:pPr>
        <w:spacing w:after="120"/>
        <w:jc w:val="center"/>
        <w:rPr>
          <w:rFonts w:ascii="Arial" w:hAnsi="Arial" w:cs="Arial"/>
          <w:b/>
          <w:sz w:val="28"/>
          <w:szCs w:val="28"/>
        </w:rPr>
      </w:pPr>
      <w:r w:rsidRPr="006F24E7">
        <w:rPr>
          <w:rFonts w:ascii="Arial" w:hAnsi="Arial" w:cs="Arial"/>
          <w:b/>
          <w:sz w:val="28"/>
          <w:szCs w:val="28"/>
        </w:rPr>
        <w:t>ANNUAL REPORT</w:t>
      </w:r>
    </w:p>
    <w:p w:rsidRPr="006F24E7" w:rsidR="0013194F" w:rsidP="00C50B2F" w:rsidRDefault="0013194F" w14:paraId="3611A979" w14:textId="575DB4B9">
      <w:pPr>
        <w:spacing w:line="276" w:lineRule="auto"/>
        <w:rPr>
          <w:rFonts w:ascii="Book Antiqua" w:hAnsi="Book Antiqua"/>
        </w:rPr>
      </w:pPr>
      <w:r w:rsidRPr="006F24E7">
        <w:rPr>
          <w:rFonts w:ascii="Book Antiqua" w:hAnsi="Book Antiqua"/>
          <w:szCs w:val="26"/>
        </w:rPr>
        <w:t>In addition to the annual reports requirement pursuant to General Order 104-A, Telephone Corporations must submit the following information electronically to the Commission’s Communications Division using the Annual Operational and Financial Information Report Form</w:t>
      </w:r>
      <w:r w:rsidRPr="006F24E7">
        <w:rPr>
          <w:rStyle w:val="FootnoteReference"/>
          <w:szCs w:val="26"/>
        </w:rPr>
        <w:footnoteReference w:id="64"/>
      </w:r>
      <w:r w:rsidRPr="006F24E7">
        <w:rPr>
          <w:rFonts w:ascii="Book Antiqua" w:hAnsi="Book Antiqua"/>
          <w:szCs w:val="26"/>
        </w:rPr>
        <w:t xml:space="preserve"> via </w:t>
      </w:r>
      <w:r w:rsidRPr="006F24E7" w:rsidR="002067B9">
        <w:rPr>
          <w:rFonts w:ascii="Book Antiqua" w:hAnsi="Book Antiqua"/>
          <w:szCs w:val="26"/>
        </w:rPr>
        <w:t>e-mail</w:t>
      </w:r>
      <w:r w:rsidRPr="006F24E7">
        <w:rPr>
          <w:rFonts w:ascii="Book Antiqua" w:hAnsi="Book Antiqua"/>
          <w:szCs w:val="26"/>
        </w:rPr>
        <w:t xml:space="preserve"> to </w:t>
      </w:r>
      <w:hyperlink w:history="1" r:id="rId65">
        <w:r w:rsidRPr="006F24E7">
          <w:rPr>
            <w:rStyle w:val="Hyperlink"/>
            <w:rFonts w:ascii="Book Antiqua" w:hAnsi="Book Antiqua"/>
            <w:szCs w:val="26"/>
          </w:rPr>
          <w:t>cdcompliance@cpuc.ca.gov</w:t>
        </w:r>
      </w:hyperlink>
      <w:r w:rsidRPr="006F24E7" w:rsidR="008C474D">
        <w:rPr>
          <w:rFonts w:ascii="Book Antiqua" w:hAnsi="Book Antiqua"/>
        </w:rPr>
        <w:t>,</w:t>
      </w:r>
      <w:r w:rsidRPr="006F24E7">
        <w:rPr>
          <w:rFonts w:ascii="Book Antiqua" w:hAnsi="Book Antiqua"/>
          <w:szCs w:val="26"/>
        </w:rPr>
        <w:t xml:space="preserve"> no later than March 31st of the year following the calendar year for which the annual report is submitted.</w:t>
      </w:r>
    </w:p>
    <w:p w:rsidRPr="006F24E7" w:rsidR="0013194F" w:rsidP="00C50B2F" w:rsidRDefault="0013194F" w14:paraId="22994C0F" w14:textId="3F608FBE">
      <w:pPr>
        <w:spacing w:after="120"/>
        <w:rPr>
          <w:rFonts w:ascii="Book Antiqua" w:hAnsi="Book Antiqua"/>
        </w:rPr>
      </w:pPr>
      <w:r w:rsidRPr="006F24E7">
        <w:rPr>
          <w:rFonts w:ascii="Book Antiqua" w:hAnsi="Book Antiqua"/>
        </w:rPr>
        <w:t>Failure to submit this information on time may result in a penalty as provided for in Pub. Util. Code Sections 2107 and 2108.</w:t>
      </w:r>
    </w:p>
    <w:p w:rsidRPr="006F24E7" w:rsidR="0013194F" w:rsidP="00C50B2F" w:rsidRDefault="0013194F" w14:paraId="37F9729C" w14:textId="0C535309">
      <w:pPr>
        <w:spacing w:after="120"/>
        <w:rPr>
          <w:rFonts w:ascii="Book Antiqua" w:hAnsi="Book Antiqua"/>
        </w:rPr>
      </w:pPr>
      <w:r w:rsidRPr="006F24E7">
        <w:rPr>
          <w:rFonts w:ascii="Book Antiqua" w:hAnsi="Book Antiqua"/>
        </w:rPr>
        <w:t>Required information:</w:t>
      </w:r>
    </w:p>
    <w:p w:rsidRPr="006F24E7" w:rsidR="0013194F" w:rsidP="00C50B2F" w:rsidRDefault="0013194F" w14:paraId="77AE91A0" w14:textId="77777777">
      <w:pPr>
        <w:pStyle w:val="num1"/>
        <w:numPr>
          <w:ilvl w:val="0"/>
          <w:numId w:val="3"/>
        </w:numPr>
        <w:spacing w:after="120" w:line="240" w:lineRule="auto"/>
        <w:ind w:left="720" w:right="1440" w:hanging="360"/>
        <w:rPr>
          <w:rFonts w:ascii="Book Antiqua" w:hAnsi="Book Antiqua"/>
        </w:rPr>
      </w:pPr>
      <w:r w:rsidRPr="006F24E7">
        <w:rPr>
          <w:rFonts w:ascii="Book Antiqua" w:hAnsi="Book Antiqua"/>
        </w:rPr>
        <w:t>Exact legal name and Utility ID number of the reporting utility.</w:t>
      </w:r>
    </w:p>
    <w:p w:rsidRPr="006F24E7" w:rsidR="0013194F" w:rsidP="00C50B2F" w:rsidRDefault="0013194F" w14:paraId="7F15A7D9" w14:textId="77777777">
      <w:pPr>
        <w:pStyle w:val="num1"/>
        <w:numPr>
          <w:ilvl w:val="0"/>
          <w:numId w:val="3"/>
        </w:numPr>
        <w:spacing w:after="120" w:line="240" w:lineRule="auto"/>
        <w:ind w:left="720" w:right="1440" w:hanging="360"/>
        <w:rPr>
          <w:rFonts w:ascii="Book Antiqua" w:hAnsi="Book Antiqua"/>
        </w:rPr>
      </w:pPr>
      <w:r w:rsidRPr="006F24E7">
        <w:rPr>
          <w:rFonts w:ascii="Book Antiqua" w:hAnsi="Book Antiqua"/>
        </w:rPr>
        <w:t>Address of the reporting utility.</w:t>
      </w:r>
    </w:p>
    <w:p w:rsidRPr="006F24E7" w:rsidR="0013194F" w:rsidP="00C50B2F" w:rsidRDefault="0013194F" w14:paraId="7CD5326E" w14:textId="77777777">
      <w:pPr>
        <w:pStyle w:val="num1"/>
        <w:numPr>
          <w:ilvl w:val="0"/>
          <w:numId w:val="3"/>
        </w:numPr>
        <w:spacing w:after="120" w:line="240" w:lineRule="auto"/>
        <w:ind w:left="720" w:right="1440" w:hanging="360"/>
        <w:rPr>
          <w:rFonts w:ascii="Book Antiqua" w:hAnsi="Book Antiqua"/>
        </w:rPr>
      </w:pPr>
      <w:r w:rsidRPr="006F24E7">
        <w:rPr>
          <w:rFonts w:ascii="Book Antiqua" w:hAnsi="Book Antiqua"/>
        </w:rPr>
        <w:t>Name, title, address, and telephone number of the person to be contacted concerning the reported information.</w:t>
      </w:r>
    </w:p>
    <w:p w:rsidRPr="006F24E7" w:rsidR="0013194F" w:rsidP="00C50B2F" w:rsidRDefault="0013194F" w14:paraId="19FC96E1" w14:textId="77777777">
      <w:pPr>
        <w:pStyle w:val="num1"/>
        <w:numPr>
          <w:ilvl w:val="0"/>
          <w:numId w:val="3"/>
        </w:numPr>
        <w:spacing w:after="120" w:line="240" w:lineRule="auto"/>
        <w:ind w:left="720" w:right="1440" w:hanging="360"/>
        <w:rPr>
          <w:rFonts w:ascii="Book Antiqua" w:hAnsi="Book Antiqua"/>
        </w:rPr>
      </w:pPr>
      <w:r w:rsidRPr="006F24E7">
        <w:rPr>
          <w:rFonts w:ascii="Book Antiqua" w:hAnsi="Book Antiqua"/>
        </w:rPr>
        <w:t>Name and title of the officer having custody of the general books of account and the address of the office where such books are kept.</w:t>
      </w:r>
    </w:p>
    <w:p w:rsidRPr="006F24E7" w:rsidR="0013194F" w:rsidP="00C50B2F" w:rsidRDefault="0013194F" w14:paraId="0A350564" w14:textId="77777777">
      <w:pPr>
        <w:pStyle w:val="num1"/>
        <w:numPr>
          <w:ilvl w:val="0"/>
          <w:numId w:val="3"/>
        </w:numPr>
        <w:spacing w:after="120" w:line="240" w:lineRule="auto"/>
        <w:ind w:left="720" w:right="1440" w:hanging="360"/>
        <w:rPr>
          <w:rFonts w:ascii="Book Antiqua" w:hAnsi="Book Antiqua"/>
        </w:rPr>
      </w:pPr>
      <w:r w:rsidRPr="006F24E7">
        <w:rPr>
          <w:rFonts w:ascii="Book Antiqua" w:hAnsi="Book Antiqua"/>
        </w:rPr>
        <w:t>Type of organization (</w:t>
      </w:r>
      <w:r w:rsidRPr="006F24E7">
        <w:rPr>
          <w:rFonts w:ascii="Book Antiqua" w:hAnsi="Book Antiqua"/>
          <w:i/>
          <w:iCs/>
        </w:rPr>
        <w:t>e.g</w:t>
      </w:r>
      <w:r w:rsidRPr="006F24E7">
        <w:rPr>
          <w:rFonts w:ascii="Book Antiqua" w:hAnsi="Book Antiqua"/>
        </w:rPr>
        <w:t>., corporation, partnership, sole proprietorship, etc.).</w:t>
      </w:r>
    </w:p>
    <w:p w:rsidRPr="006F24E7" w:rsidR="0013194F" w:rsidP="006F24E7" w:rsidRDefault="0013194F" w14:paraId="2F1C8407" w14:textId="77777777">
      <w:pPr>
        <w:suppressAutoHyphens/>
        <w:spacing w:after="120"/>
        <w:rPr>
          <w:rFonts w:ascii="Book Antiqua" w:hAnsi="Book Antiqua"/>
        </w:rPr>
      </w:pPr>
      <w:r w:rsidRPr="006F24E7">
        <w:rPr>
          <w:rFonts w:ascii="Book Antiqua" w:hAnsi="Book Antiqua"/>
        </w:rPr>
        <w:t>If incorporated, specify:</w:t>
      </w:r>
    </w:p>
    <w:p w:rsidRPr="006F24E7" w:rsidR="0013194F" w:rsidP="00C50B2F" w:rsidRDefault="0013194F" w14:paraId="7401CAF2" w14:textId="77777777">
      <w:pPr>
        <w:spacing w:after="120"/>
        <w:ind w:left="1080" w:right="1440" w:hanging="360"/>
        <w:rPr>
          <w:rFonts w:ascii="Book Antiqua" w:hAnsi="Book Antiqua"/>
        </w:rPr>
      </w:pPr>
      <w:r w:rsidRPr="006F24E7">
        <w:rPr>
          <w:rFonts w:ascii="Book Antiqua" w:hAnsi="Book Antiqua"/>
        </w:rPr>
        <w:t>a.</w:t>
      </w:r>
      <w:r w:rsidRPr="006F24E7">
        <w:rPr>
          <w:rFonts w:ascii="Book Antiqua" w:hAnsi="Book Antiqua"/>
        </w:rPr>
        <w:tab/>
        <w:t>Date of filing articles of incorporation with the Secretary of State.</w:t>
      </w:r>
    </w:p>
    <w:p w:rsidRPr="006F24E7" w:rsidR="0013194F" w:rsidP="00C50B2F" w:rsidRDefault="0013194F" w14:paraId="03D38DEB" w14:textId="77777777">
      <w:pPr>
        <w:spacing w:after="120"/>
        <w:ind w:left="1080" w:right="1440" w:hanging="360"/>
        <w:rPr>
          <w:rFonts w:ascii="Book Antiqua" w:hAnsi="Book Antiqua"/>
        </w:rPr>
      </w:pPr>
      <w:r w:rsidRPr="006F24E7">
        <w:rPr>
          <w:rFonts w:ascii="Book Antiqua" w:hAnsi="Book Antiqua"/>
        </w:rPr>
        <w:t>b.</w:t>
      </w:r>
      <w:r w:rsidRPr="006F24E7">
        <w:rPr>
          <w:rFonts w:ascii="Book Antiqua" w:hAnsi="Book Antiqua"/>
        </w:rPr>
        <w:tab/>
        <w:t>State in which incorporated.</w:t>
      </w:r>
    </w:p>
    <w:p w:rsidRPr="006F24E7" w:rsidR="0013194F" w:rsidP="00C50B2F" w:rsidRDefault="0013194F" w14:paraId="65F82857" w14:textId="77777777">
      <w:pPr>
        <w:pStyle w:val="num1"/>
        <w:numPr>
          <w:ilvl w:val="0"/>
          <w:numId w:val="3"/>
        </w:numPr>
        <w:spacing w:after="120" w:line="240" w:lineRule="auto"/>
        <w:ind w:left="720" w:right="1440" w:hanging="360"/>
        <w:rPr>
          <w:rFonts w:ascii="Book Antiqua" w:hAnsi="Book Antiqua"/>
        </w:rPr>
      </w:pPr>
      <w:r w:rsidRPr="006F24E7">
        <w:rPr>
          <w:rFonts w:ascii="Book Antiqua" w:hAnsi="Book Antiqua"/>
        </w:rPr>
        <w:t>Number and date of the Commission decision granting the Certificate of Public Convenience and Necessity.</w:t>
      </w:r>
    </w:p>
    <w:p w:rsidRPr="006F24E7" w:rsidR="0013194F" w:rsidP="00C50B2F" w:rsidRDefault="0013194F" w14:paraId="7C3085BE" w14:textId="77777777">
      <w:pPr>
        <w:pStyle w:val="num1"/>
        <w:numPr>
          <w:ilvl w:val="0"/>
          <w:numId w:val="3"/>
        </w:numPr>
        <w:spacing w:after="120" w:line="240" w:lineRule="auto"/>
        <w:ind w:left="720" w:right="1440" w:hanging="360"/>
        <w:rPr>
          <w:rFonts w:ascii="Book Antiqua" w:hAnsi="Book Antiqua"/>
        </w:rPr>
      </w:pPr>
      <w:r w:rsidRPr="006F24E7">
        <w:rPr>
          <w:rFonts w:ascii="Book Antiqua" w:hAnsi="Book Antiqua"/>
        </w:rPr>
        <w:t>Date operations were begun.</w:t>
      </w:r>
    </w:p>
    <w:p w:rsidRPr="006F24E7" w:rsidR="0013194F" w:rsidP="00C50B2F" w:rsidRDefault="0013194F" w14:paraId="6C87B8B1" w14:textId="77777777">
      <w:pPr>
        <w:pStyle w:val="num1"/>
        <w:numPr>
          <w:ilvl w:val="0"/>
          <w:numId w:val="3"/>
        </w:numPr>
        <w:spacing w:after="120" w:line="240" w:lineRule="auto"/>
        <w:ind w:left="720" w:right="1440" w:hanging="360"/>
        <w:rPr>
          <w:rFonts w:ascii="Book Antiqua" w:hAnsi="Book Antiqua"/>
        </w:rPr>
      </w:pPr>
      <w:r w:rsidRPr="006F24E7">
        <w:rPr>
          <w:rFonts w:ascii="Book Antiqua" w:hAnsi="Book Antiqua"/>
        </w:rPr>
        <w:lastRenderedPageBreak/>
        <w:t>Description of other business activities in which the utility is engaged.</w:t>
      </w:r>
    </w:p>
    <w:p w:rsidRPr="006F24E7" w:rsidR="0013194F" w:rsidP="00C50B2F" w:rsidRDefault="0013194F" w14:paraId="2DC54315" w14:textId="77777777">
      <w:pPr>
        <w:pStyle w:val="num1"/>
        <w:numPr>
          <w:ilvl w:val="0"/>
          <w:numId w:val="3"/>
        </w:numPr>
        <w:spacing w:after="120" w:line="240" w:lineRule="auto"/>
        <w:ind w:left="720" w:right="1440" w:hanging="360"/>
        <w:rPr>
          <w:rFonts w:ascii="Book Antiqua" w:hAnsi="Book Antiqua"/>
        </w:rPr>
      </w:pPr>
      <w:r w:rsidRPr="006F24E7">
        <w:rPr>
          <w:rFonts w:ascii="Book Antiqua" w:hAnsi="Book Antiqua"/>
        </w:rPr>
        <w:t>List of all affiliated companies and their relationship to the utility.  State if affiliate is a:</w:t>
      </w:r>
    </w:p>
    <w:p w:rsidRPr="006F24E7" w:rsidR="0013194F" w:rsidP="0013194F" w:rsidRDefault="0013194F" w14:paraId="03AB3BF3" w14:textId="77777777">
      <w:pPr>
        <w:ind w:left="1080" w:hanging="360"/>
        <w:rPr>
          <w:rFonts w:ascii="Book Antiqua" w:hAnsi="Book Antiqua"/>
        </w:rPr>
      </w:pPr>
      <w:r w:rsidRPr="006F24E7">
        <w:rPr>
          <w:rFonts w:ascii="Book Antiqua" w:hAnsi="Book Antiqua"/>
        </w:rPr>
        <w:t>a.</w:t>
      </w:r>
      <w:r w:rsidRPr="006F24E7">
        <w:rPr>
          <w:rFonts w:ascii="Book Antiqua" w:hAnsi="Book Antiqua"/>
        </w:rPr>
        <w:tab/>
        <w:t>Regulated public utility.</w:t>
      </w:r>
    </w:p>
    <w:p w:rsidRPr="006F24E7" w:rsidR="0013194F" w:rsidP="0013194F" w:rsidRDefault="0013194F" w14:paraId="5B27790C" w14:textId="77777777">
      <w:pPr>
        <w:spacing w:after="120"/>
        <w:ind w:left="1080" w:hanging="360"/>
        <w:rPr>
          <w:rFonts w:ascii="Book Antiqua" w:hAnsi="Book Antiqua"/>
        </w:rPr>
      </w:pPr>
      <w:r w:rsidRPr="006F24E7">
        <w:rPr>
          <w:rFonts w:ascii="Book Antiqua" w:hAnsi="Book Antiqua"/>
        </w:rPr>
        <w:t>b.</w:t>
      </w:r>
      <w:r w:rsidRPr="006F24E7">
        <w:rPr>
          <w:rFonts w:ascii="Book Antiqua" w:hAnsi="Book Antiqua"/>
        </w:rPr>
        <w:tab/>
        <w:t>Publicly held corporation.</w:t>
      </w:r>
    </w:p>
    <w:p w:rsidRPr="006F24E7" w:rsidR="0013194F" w:rsidP="00F61814" w:rsidRDefault="0013194F" w14:paraId="145B9BCD" w14:textId="77777777">
      <w:pPr>
        <w:pStyle w:val="num2"/>
        <w:numPr>
          <w:ilvl w:val="0"/>
          <w:numId w:val="6"/>
        </w:numPr>
        <w:tabs>
          <w:tab w:val="clear" w:pos="720"/>
        </w:tabs>
        <w:spacing w:after="60" w:line="240" w:lineRule="auto"/>
        <w:ind w:left="734" w:hanging="547"/>
        <w:rPr>
          <w:rFonts w:ascii="Book Antiqua" w:hAnsi="Book Antiqua"/>
        </w:rPr>
      </w:pPr>
      <w:r w:rsidRPr="006F24E7">
        <w:rPr>
          <w:rFonts w:ascii="Book Antiqua" w:hAnsi="Book Antiqua"/>
        </w:rPr>
        <w:t>Balance sheet as of December 31st of the year for which information is submitted.</w:t>
      </w:r>
    </w:p>
    <w:p w:rsidRPr="006F24E7" w:rsidR="0013194F" w:rsidP="00525D32" w:rsidRDefault="0013194F" w14:paraId="1974C42B" w14:textId="77777777">
      <w:pPr>
        <w:pStyle w:val="num2"/>
        <w:numPr>
          <w:ilvl w:val="0"/>
          <w:numId w:val="6"/>
        </w:numPr>
        <w:tabs>
          <w:tab w:val="clear" w:pos="720"/>
        </w:tabs>
        <w:spacing w:after="120" w:line="240" w:lineRule="auto"/>
        <w:ind w:left="734" w:hanging="547"/>
        <w:rPr>
          <w:rFonts w:ascii="Book Antiqua" w:hAnsi="Book Antiqua"/>
        </w:rPr>
      </w:pPr>
      <w:r w:rsidRPr="006F24E7">
        <w:rPr>
          <w:rFonts w:ascii="Book Antiqua" w:hAnsi="Book Antiqua"/>
        </w:rPr>
        <w:t>Income statement for California operations for the calendar year for which information is submitted.</w:t>
      </w:r>
    </w:p>
    <w:p w:rsidRPr="006F24E7" w:rsidR="0013194F" w:rsidP="0013194F" w:rsidRDefault="0013194F" w14:paraId="2F965E0B" w14:textId="101A4449">
      <w:pPr>
        <w:spacing w:before="40" w:after="80"/>
        <w:rPr>
          <w:rFonts w:ascii="Book Antiqua" w:hAnsi="Book Antiqua"/>
        </w:rPr>
      </w:pPr>
      <w:r w:rsidRPr="006F24E7">
        <w:rPr>
          <w:rFonts w:ascii="Book Antiqua" w:hAnsi="Book Antiqua"/>
        </w:rPr>
        <w:t xml:space="preserve">Additional information about the reporting requirements is available from the CPUC Website: </w:t>
      </w:r>
      <w:hyperlink w:history="1" r:id="rId66">
        <w:r w:rsidRPr="006F24E7">
          <w:rPr>
            <w:rStyle w:val="Hyperlink"/>
            <w:rFonts w:ascii="Book Antiqua" w:hAnsi="Book Antiqua"/>
          </w:rPr>
          <w:t>https://www.cpuc.ca.gov/industries-and-topics/internet-and-phone/carrier-reporting-requirements/annual-report-forms</w:t>
        </w:r>
      </w:hyperlink>
      <w:r w:rsidRPr="006F24E7">
        <w:rPr>
          <w:rFonts w:ascii="Book Antiqua" w:hAnsi="Book Antiqua"/>
        </w:rPr>
        <w:t xml:space="preserve">. For any questions concerning this report, please send an </w:t>
      </w:r>
      <w:r w:rsidRPr="006F24E7" w:rsidR="002067B9">
        <w:rPr>
          <w:rFonts w:ascii="Book Antiqua" w:hAnsi="Book Antiqua"/>
        </w:rPr>
        <w:t>e-mail</w:t>
      </w:r>
      <w:r w:rsidRPr="006F24E7">
        <w:rPr>
          <w:rFonts w:ascii="Book Antiqua" w:hAnsi="Book Antiqua"/>
        </w:rPr>
        <w:t xml:space="preserve"> to </w:t>
      </w:r>
      <w:hyperlink w:history="1" r:id="rId67">
        <w:r w:rsidRPr="006F24E7">
          <w:rPr>
            <w:rStyle w:val="Hyperlink"/>
            <w:rFonts w:ascii="Book Antiqua" w:hAnsi="Book Antiqua"/>
          </w:rPr>
          <w:t>cdcompliance@cpuc.ca.gov</w:t>
        </w:r>
      </w:hyperlink>
      <w:r w:rsidRPr="006F24E7">
        <w:rPr>
          <w:rFonts w:ascii="Book Antiqua" w:hAnsi="Book Antiqua"/>
        </w:rPr>
        <w:t xml:space="preserve"> with a subject line that includes: “CD Annual Reports.”</w:t>
      </w:r>
    </w:p>
    <w:p w:rsidRPr="008B4381" w:rsidR="0013194F" w:rsidP="00D452E4" w:rsidRDefault="0013194F" w14:paraId="36A29D38" w14:textId="77777777">
      <w:pPr>
        <w:spacing w:before="40" w:after="80"/>
        <w:jc w:val="center"/>
        <w:rPr>
          <w:rFonts w:ascii="Book Antiqua" w:hAnsi="Book Antiqua"/>
        </w:rPr>
      </w:pPr>
    </w:p>
    <w:p w:rsidRPr="008B4381" w:rsidR="0013194F" w:rsidP="00D452E4" w:rsidRDefault="0013194F" w14:paraId="1776434A" w14:textId="77777777">
      <w:pPr>
        <w:spacing w:before="40" w:after="80"/>
        <w:jc w:val="center"/>
        <w:rPr>
          <w:rFonts w:ascii="Book Antiqua" w:hAnsi="Book Antiqua"/>
        </w:rPr>
      </w:pPr>
    </w:p>
    <w:p w:rsidR="0013194F" w:rsidP="00D452E4" w:rsidRDefault="0013194F" w14:paraId="67560CF9" w14:textId="4F0E3799">
      <w:pPr>
        <w:spacing w:after="120"/>
        <w:jc w:val="center"/>
        <w:rPr>
          <w:rFonts w:ascii="Book Antiqua" w:hAnsi="Book Antiqua"/>
          <w:b/>
        </w:rPr>
      </w:pPr>
      <w:r w:rsidRPr="008B4381">
        <w:rPr>
          <w:rFonts w:ascii="Book Antiqua" w:hAnsi="Book Antiqua"/>
          <w:b/>
        </w:rPr>
        <w:t>(END OF ATTACHMENT C)</w:t>
      </w:r>
    </w:p>
    <w:p w:rsidRPr="008B4381" w:rsidR="00525D32" w:rsidP="00525D32" w:rsidRDefault="00525D32" w14:paraId="0B577527" w14:textId="77777777">
      <w:pPr>
        <w:spacing w:after="120"/>
        <w:rPr>
          <w:rFonts w:ascii="Book Antiqua" w:hAnsi="Book Antiqua"/>
        </w:rPr>
      </w:pPr>
    </w:p>
    <w:p w:rsidRPr="008B4381" w:rsidR="0013194F" w:rsidP="0032097F" w:rsidRDefault="0013194F" w14:paraId="6B3C95E1" w14:textId="77777777">
      <w:pPr>
        <w:rPr>
          <w:rFonts w:ascii="Book Antiqua" w:hAnsi="Book Antiqua"/>
        </w:rPr>
        <w:sectPr w:rsidRPr="008B4381" w:rsidR="0013194F" w:rsidSect="00020183">
          <w:footerReference w:type="default" r:id="rId68"/>
          <w:footerReference w:type="first" r:id="rId69"/>
          <w:footnotePr>
            <w:numRestart w:val="eachSect"/>
          </w:footnotePr>
          <w:pgSz w:w="12240" w:h="15840" w:code="1"/>
          <w:pgMar w:top="1152" w:right="1440" w:bottom="1440" w:left="1440" w:header="720" w:footer="720" w:gutter="0"/>
          <w:pgNumType w:start="1"/>
          <w:cols w:space="720"/>
          <w:titlePg/>
          <w:docGrid w:linePitch="354"/>
        </w:sectPr>
      </w:pPr>
    </w:p>
    <w:p w:rsidRPr="00D452E4" w:rsidR="0013194F" w:rsidP="006F24E7" w:rsidRDefault="0013194F" w14:paraId="071586BB" w14:textId="77777777">
      <w:pPr>
        <w:spacing w:before="4440" w:line="360" w:lineRule="auto"/>
        <w:jc w:val="center"/>
        <w:rPr>
          <w:rFonts w:ascii="Book Antiqua" w:hAnsi="Book Antiqua"/>
          <w:sz w:val="40"/>
          <w:szCs w:val="40"/>
        </w:rPr>
      </w:pPr>
      <w:r w:rsidRPr="00D452E4">
        <w:rPr>
          <w:rFonts w:ascii="Book Antiqua" w:hAnsi="Book Antiqua"/>
          <w:b/>
          <w:sz w:val="40"/>
          <w:szCs w:val="40"/>
        </w:rPr>
        <w:lastRenderedPageBreak/>
        <w:t>ATTACHMENT D</w:t>
      </w:r>
    </w:p>
    <w:p w:rsidRPr="00C50B2F" w:rsidR="006F24E7" w:rsidP="006F24E7" w:rsidRDefault="006F24E7" w14:paraId="2CC533B8" w14:textId="77777777">
      <w:pPr>
        <w:rPr>
          <w:rFonts w:ascii="Book Antiqua" w:hAnsi="Book Antiqua"/>
        </w:rPr>
      </w:pPr>
    </w:p>
    <w:p w:rsidRPr="008B4381" w:rsidR="006F24E7" w:rsidP="006F24E7" w:rsidRDefault="006F24E7" w14:paraId="5FDE61B7" w14:textId="77777777">
      <w:pPr>
        <w:sectPr w:rsidRPr="008B4381" w:rsidR="006F24E7" w:rsidSect="0013194F">
          <w:footerReference w:type="default" r:id="rId70"/>
          <w:pgSz w:w="12240" w:h="15840" w:code="1"/>
          <w:pgMar w:top="1152" w:right="1440" w:bottom="1440" w:left="1440" w:header="720" w:footer="720" w:gutter="0"/>
          <w:pgNumType w:start="1"/>
          <w:cols w:space="720"/>
        </w:sectPr>
      </w:pPr>
    </w:p>
    <w:p w:rsidRPr="006F24E7" w:rsidR="0013194F" w:rsidP="0013194F" w:rsidRDefault="0013194F" w14:paraId="715782A4" w14:textId="77777777">
      <w:pPr>
        <w:spacing w:after="120"/>
        <w:jc w:val="center"/>
        <w:rPr>
          <w:rFonts w:ascii="Arial" w:hAnsi="Arial" w:cs="Arial"/>
          <w:b/>
          <w:sz w:val="28"/>
          <w:szCs w:val="28"/>
        </w:rPr>
      </w:pPr>
      <w:r w:rsidRPr="006F24E7">
        <w:rPr>
          <w:rFonts w:ascii="Arial" w:hAnsi="Arial" w:cs="Arial"/>
          <w:b/>
          <w:sz w:val="28"/>
          <w:szCs w:val="28"/>
        </w:rPr>
        <w:lastRenderedPageBreak/>
        <w:t>ATTACHMENT D</w:t>
      </w:r>
    </w:p>
    <w:p w:rsidRPr="006F24E7" w:rsidR="0013194F" w:rsidP="0013194F" w:rsidRDefault="0013194F" w14:paraId="453BD3A0" w14:textId="77777777">
      <w:pPr>
        <w:spacing w:after="120"/>
        <w:jc w:val="center"/>
        <w:rPr>
          <w:rFonts w:ascii="Arial" w:hAnsi="Arial" w:cs="Arial"/>
          <w:b/>
          <w:sz w:val="28"/>
          <w:szCs w:val="28"/>
        </w:rPr>
      </w:pPr>
      <w:r w:rsidRPr="006F24E7">
        <w:rPr>
          <w:rFonts w:ascii="Arial" w:hAnsi="Arial" w:cs="Arial"/>
          <w:b/>
          <w:sz w:val="28"/>
          <w:szCs w:val="28"/>
        </w:rPr>
        <w:t>CALENDAR YEAR AFFILIATE TRANSACTION REPORT</w:t>
      </w:r>
    </w:p>
    <w:p w:rsidRPr="006F24E7" w:rsidR="0013194F" w:rsidP="00C50B2F" w:rsidRDefault="0013194F" w14:paraId="6264EA3F" w14:textId="4900F7E1">
      <w:pPr>
        <w:spacing w:after="120" w:line="276" w:lineRule="auto"/>
        <w:rPr>
          <w:rFonts w:ascii="Book Antiqua" w:hAnsi="Book Antiqua"/>
          <w:szCs w:val="26"/>
        </w:rPr>
      </w:pPr>
      <w:r w:rsidRPr="006F24E7">
        <w:rPr>
          <w:rFonts w:ascii="Book Antiqua" w:hAnsi="Book Antiqua"/>
          <w:szCs w:val="26"/>
        </w:rPr>
        <w:t xml:space="preserve">Telephone Corporations must submit the following information electronically </w:t>
      </w:r>
      <w:r w:rsidRPr="006F24E7" w:rsidR="0035398D">
        <w:rPr>
          <w:rFonts w:ascii="Book Antiqua" w:hAnsi="Book Antiqua"/>
          <w:szCs w:val="26"/>
        </w:rPr>
        <w:t xml:space="preserve">to </w:t>
      </w:r>
      <w:r w:rsidRPr="006F24E7">
        <w:rPr>
          <w:rFonts w:ascii="Book Antiqua" w:hAnsi="Book Antiqua"/>
          <w:szCs w:val="26"/>
        </w:rPr>
        <w:t>the Commission’s Communications Division using the Annual Affiliate Transaction Report Form</w:t>
      </w:r>
      <w:r w:rsidRPr="006F24E7">
        <w:rPr>
          <w:rStyle w:val="FootnoteReference"/>
          <w:szCs w:val="26"/>
        </w:rPr>
        <w:footnoteReference w:id="65"/>
      </w:r>
      <w:r w:rsidRPr="006F24E7">
        <w:rPr>
          <w:rFonts w:ascii="Book Antiqua" w:hAnsi="Book Antiqua"/>
          <w:szCs w:val="26"/>
        </w:rPr>
        <w:t xml:space="preserve"> via </w:t>
      </w:r>
      <w:r w:rsidRPr="006F24E7" w:rsidR="002067B9">
        <w:rPr>
          <w:rFonts w:ascii="Book Antiqua" w:hAnsi="Book Antiqua"/>
          <w:szCs w:val="26"/>
        </w:rPr>
        <w:t>e-mail</w:t>
      </w:r>
      <w:r w:rsidRPr="006F24E7">
        <w:rPr>
          <w:rFonts w:ascii="Book Antiqua" w:hAnsi="Book Antiqua"/>
          <w:szCs w:val="26"/>
        </w:rPr>
        <w:t xml:space="preserve"> to </w:t>
      </w:r>
      <w:hyperlink w:history="1" r:id="rId71">
        <w:r w:rsidRPr="006F24E7">
          <w:rPr>
            <w:rStyle w:val="Hyperlink"/>
            <w:rFonts w:ascii="Book Antiqua" w:hAnsi="Book Antiqua"/>
            <w:szCs w:val="26"/>
          </w:rPr>
          <w:t>cdcompliance@cpuc.ca.gov</w:t>
        </w:r>
      </w:hyperlink>
      <w:r w:rsidRPr="006F24E7">
        <w:rPr>
          <w:rFonts w:ascii="Book Antiqua" w:hAnsi="Book Antiqua"/>
          <w:szCs w:val="26"/>
        </w:rPr>
        <w:t xml:space="preserve"> no later than May 1</w:t>
      </w:r>
      <w:r w:rsidRPr="006F24E7">
        <w:rPr>
          <w:rFonts w:ascii="Book Antiqua" w:hAnsi="Book Antiqua"/>
          <w:szCs w:val="26"/>
          <w:vertAlign w:val="superscript"/>
        </w:rPr>
        <w:t>st</w:t>
      </w:r>
      <w:r w:rsidRPr="006F24E7">
        <w:rPr>
          <w:rFonts w:ascii="Book Antiqua" w:hAnsi="Book Antiqua"/>
          <w:szCs w:val="26"/>
        </w:rPr>
        <w:t xml:space="preserve"> of the year following the calendar year for which the annual affiliate transaction report is submitted.</w:t>
      </w:r>
    </w:p>
    <w:p w:rsidRPr="00C50B2F" w:rsidR="0013194F" w:rsidP="00C50B2F" w:rsidRDefault="0013194F" w14:paraId="1B40B5F7" w14:textId="453250A0">
      <w:pPr>
        <w:spacing w:after="120" w:line="276" w:lineRule="auto"/>
        <w:rPr>
          <w:rFonts w:ascii="Book Antiqua" w:hAnsi="Book Antiqua"/>
          <w:szCs w:val="26"/>
        </w:rPr>
      </w:pPr>
      <w:r w:rsidRPr="006F24E7">
        <w:rPr>
          <w:rFonts w:ascii="Book Antiqua" w:hAnsi="Book Antiqua"/>
          <w:szCs w:val="26"/>
        </w:rPr>
        <w:t xml:space="preserve">Failure to submit this information on time may result in a penalty as provided for in Pub. Util. Code </w:t>
      </w:r>
      <w:r w:rsidRPr="006F24E7" w:rsidR="0035398D">
        <w:rPr>
          <w:rFonts w:ascii="Book Antiqua" w:hAnsi="Book Antiqua"/>
          <w:szCs w:val="26"/>
        </w:rPr>
        <w:t>Sections</w:t>
      </w:r>
      <w:r w:rsidRPr="006F24E7">
        <w:rPr>
          <w:rFonts w:ascii="Book Antiqua" w:hAnsi="Book Antiqua"/>
          <w:szCs w:val="26"/>
        </w:rPr>
        <w:t xml:space="preserve"> 2107 and 2108.</w:t>
      </w:r>
    </w:p>
    <w:p w:rsidRPr="006F24E7" w:rsidR="0013194F" w:rsidP="00567E02" w:rsidRDefault="0013194F" w14:paraId="1C91913C" w14:textId="77777777">
      <w:pPr>
        <w:pStyle w:val="num1"/>
        <w:numPr>
          <w:ilvl w:val="3"/>
          <w:numId w:val="7"/>
        </w:numPr>
        <w:tabs>
          <w:tab w:val="clear" w:pos="2880"/>
        </w:tabs>
        <w:spacing w:after="120" w:line="240" w:lineRule="auto"/>
        <w:ind w:left="720"/>
        <w:rPr>
          <w:rFonts w:ascii="Book Antiqua" w:hAnsi="Book Antiqua"/>
          <w:szCs w:val="26"/>
        </w:rPr>
      </w:pPr>
      <w:r w:rsidRPr="006F24E7">
        <w:rPr>
          <w:rFonts w:ascii="Book Antiqua" w:hAnsi="Book Antiqua"/>
          <w:szCs w:val="26"/>
        </w:rPr>
        <w:t xml:space="preserve">Each </w:t>
      </w:r>
      <w:r w:rsidRPr="006F24E7">
        <w:rPr>
          <w:rFonts w:ascii="Book Antiqua" w:hAnsi="Book Antiqua"/>
        </w:rPr>
        <w:t>utility</w:t>
      </w:r>
      <w:r w:rsidRPr="006F24E7">
        <w:rPr>
          <w:rFonts w:ascii="Book Antiqua" w:hAnsi="Book Antiqua"/>
          <w:szCs w:val="26"/>
        </w:rPr>
        <w:t xml:space="preserve"> must list and provide the following information for each affiliated entity and regulated subsidiary that the utility had during the period covered by the Annual Affiliate Transaction Report.</w:t>
      </w:r>
    </w:p>
    <w:p w:rsidRPr="006F24E7" w:rsidR="0013194F" w:rsidP="00C50B2F" w:rsidRDefault="0013194F" w14:paraId="177D6FBC" w14:textId="77777777">
      <w:pPr>
        <w:pStyle w:val="bullets"/>
        <w:numPr>
          <w:ilvl w:val="0"/>
          <w:numId w:val="46"/>
        </w:numPr>
        <w:ind w:left="1080" w:right="1440"/>
        <w:rPr>
          <w:rFonts w:ascii="Book Antiqua" w:hAnsi="Book Antiqua"/>
          <w:bCs w:val="0"/>
          <w:szCs w:val="26"/>
        </w:rPr>
      </w:pPr>
      <w:r w:rsidRPr="006F24E7">
        <w:rPr>
          <w:rFonts w:ascii="Book Antiqua" w:hAnsi="Book Antiqua"/>
          <w:bCs w:val="0"/>
          <w:szCs w:val="26"/>
        </w:rPr>
        <w:t>Form of organization (</w:t>
      </w:r>
      <w:r w:rsidRPr="006F24E7">
        <w:rPr>
          <w:rFonts w:ascii="Book Antiqua" w:hAnsi="Book Antiqua"/>
          <w:bCs w:val="0"/>
          <w:i/>
          <w:iCs/>
          <w:szCs w:val="26"/>
        </w:rPr>
        <w:t>e.g.,</w:t>
      </w:r>
      <w:r w:rsidRPr="006F24E7">
        <w:rPr>
          <w:rFonts w:ascii="Book Antiqua" w:hAnsi="Book Antiqua"/>
          <w:bCs w:val="0"/>
          <w:szCs w:val="26"/>
        </w:rPr>
        <w:t xml:space="preserve"> corporation, partnership, joint venture, strategic alliance, etc.);</w:t>
      </w:r>
    </w:p>
    <w:p w:rsidRPr="006F24E7" w:rsidR="0013194F" w:rsidP="00C50B2F" w:rsidRDefault="0013194F" w14:paraId="423436F8" w14:textId="77777777">
      <w:pPr>
        <w:pStyle w:val="bullets"/>
        <w:numPr>
          <w:ilvl w:val="0"/>
          <w:numId w:val="46"/>
        </w:numPr>
        <w:ind w:left="1080" w:right="1440"/>
        <w:rPr>
          <w:rFonts w:ascii="Book Antiqua" w:hAnsi="Book Antiqua"/>
          <w:bCs w:val="0"/>
          <w:szCs w:val="26"/>
        </w:rPr>
      </w:pPr>
      <w:r w:rsidRPr="006F24E7">
        <w:rPr>
          <w:rFonts w:ascii="Book Antiqua" w:hAnsi="Book Antiqua"/>
          <w:bCs w:val="0"/>
          <w:szCs w:val="26"/>
        </w:rPr>
        <w:t>Brief description of business activities engaged in;</w:t>
      </w:r>
    </w:p>
    <w:p w:rsidRPr="006F24E7" w:rsidR="0013194F" w:rsidP="00C50B2F" w:rsidRDefault="0013194F" w14:paraId="682DA05B" w14:textId="77777777">
      <w:pPr>
        <w:pStyle w:val="bullets"/>
        <w:numPr>
          <w:ilvl w:val="0"/>
          <w:numId w:val="46"/>
        </w:numPr>
        <w:ind w:left="1080" w:right="1440"/>
        <w:rPr>
          <w:rFonts w:ascii="Book Antiqua" w:hAnsi="Book Antiqua"/>
          <w:bCs w:val="0"/>
          <w:szCs w:val="26"/>
        </w:rPr>
      </w:pPr>
      <w:r w:rsidRPr="006F24E7">
        <w:rPr>
          <w:rFonts w:ascii="Book Antiqua" w:hAnsi="Book Antiqua"/>
          <w:bCs w:val="0"/>
          <w:szCs w:val="26"/>
        </w:rPr>
        <w:t>Relationship to the utility (</w:t>
      </w:r>
      <w:r w:rsidRPr="006F24E7">
        <w:rPr>
          <w:rFonts w:ascii="Book Antiqua" w:hAnsi="Book Antiqua"/>
          <w:bCs w:val="0"/>
          <w:i/>
          <w:iCs/>
          <w:szCs w:val="26"/>
        </w:rPr>
        <w:t>e.g</w:t>
      </w:r>
      <w:r w:rsidRPr="006F24E7">
        <w:rPr>
          <w:rFonts w:ascii="Book Antiqua" w:hAnsi="Book Antiqua"/>
          <w:bCs w:val="0"/>
          <w:szCs w:val="26"/>
        </w:rPr>
        <w:t>., controlling corporation, subsidiary, regulated subsidiary, affiliate);</w:t>
      </w:r>
    </w:p>
    <w:p w:rsidRPr="006F24E7" w:rsidR="0013194F" w:rsidP="00C50B2F" w:rsidRDefault="0013194F" w14:paraId="396DC236" w14:textId="5961198C">
      <w:pPr>
        <w:pStyle w:val="bullets"/>
        <w:numPr>
          <w:ilvl w:val="0"/>
          <w:numId w:val="46"/>
        </w:numPr>
        <w:ind w:left="1080" w:right="1440"/>
        <w:rPr>
          <w:rFonts w:ascii="Book Antiqua" w:hAnsi="Book Antiqua"/>
          <w:bCs w:val="0"/>
          <w:szCs w:val="26"/>
        </w:rPr>
      </w:pPr>
      <w:r w:rsidRPr="006F24E7">
        <w:rPr>
          <w:rFonts w:ascii="Book Antiqua" w:hAnsi="Book Antiqua"/>
          <w:bCs w:val="0"/>
          <w:szCs w:val="26"/>
        </w:rPr>
        <w:t>Ownership of the utility (including type and percent ownership)</w:t>
      </w:r>
      <w:r w:rsidR="00F74536">
        <w:rPr>
          <w:rFonts w:ascii="Book Antiqua" w:hAnsi="Book Antiqua"/>
          <w:bCs w:val="0"/>
          <w:szCs w:val="26"/>
        </w:rPr>
        <w:t>;</w:t>
      </w:r>
    </w:p>
    <w:p w:rsidRPr="006F24E7" w:rsidR="0013194F" w:rsidP="00C50B2F" w:rsidRDefault="0013194F" w14:paraId="42C074D3" w14:textId="77777777">
      <w:pPr>
        <w:pStyle w:val="bullets"/>
        <w:numPr>
          <w:ilvl w:val="0"/>
          <w:numId w:val="46"/>
        </w:numPr>
        <w:ind w:left="1080" w:right="1440"/>
        <w:rPr>
          <w:rFonts w:ascii="Book Antiqua" w:hAnsi="Book Antiqua"/>
          <w:bCs w:val="0"/>
          <w:szCs w:val="26"/>
        </w:rPr>
      </w:pPr>
      <w:r w:rsidRPr="006F24E7">
        <w:rPr>
          <w:rFonts w:ascii="Book Antiqua" w:hAnsi="Book Antiqua"/>
          <w:bCs w:val="0"/>
          <w:szCs w:val="26"/>
        </w:rPr>
        <w:t>Voting rights held by the utility and percent; and</w:t>
      </w:r>
    </w:p>
    <w:p w:rsidRPr="00F74536" w:rsidR="0013194F" w:rsidP="00C50B2F" w:rsidRDefault="0013194F" w14:paraId="1BEB0113" w14:textId="6CD64067">
      <w:pPr>
        <w:pStyle w:val="bullets"/>
        <w:numPr>
          <w:ilvl w:val="0"/>
          <w:numId w:val="46"/>
        </w:numPr>
        <w:ind w:left="1080" w:right="1440"/>
        <w:rPr>
          <w:rFonts w:ascii="Book Antiqua" w:hAnsi="Book Antiqua"/>
          <w:bCs w:val="0"/>
          <w:szCs w:val="26"/>
        </w:rPr>
      </w:pPr>
      <w:r w:rsidRPr="006F24E7">
        <w:rPr>
          <w:rFonts w:ascii="Book Antiqua" w:hAnsi="Book Antiqua"/>
          <w:bCs w:val="0"/>
          <w:szCs w:val="26"/>
        </w:rPr>
        <w:t>Corporate officers.</w:t>
      </w:r>
    </w:p>
    <w:p w:rsidRPr="00C50B2F" w:rsidR="00F74536" w:rsidP="00567E02" w:rsidRDefault="0013194F" w14:paraId="0C40718C" w14:textId="63021147">
      <w:pPr>
        <w:pStyle w:val="num1"/>
        <w:numPr>
          <w:ilvl w:val="3"/>
          <w:numId w:val="7"/>
        </w:numPr>
        <w:tabs>
          <w:tab w:val="clear" w:pos="2880"/>
        </w:tabs>
        <w:spacing w:after="120" w:line="240" w:lineRule="auto"/>
        <w:ind w:left="720"/>
        <w:rPr>
          <w:rFonts w:ascii="Book Antiqua" w:hAnsi="Book Antiqua"/>
          <w:szCs w:val="26"/>
        </w:rPr>
      </w:pPr>
      <w:r w:rsidRPr="006F24E7">
        <w:rPr>
          <w:rFonts w:ascii="Book Antiqua" w:hAnsi="Book Antiqua"/>
          <w:szCs w:val="26"/>
        </w:rPr>
        <w:t>The utility must prepare and submit a corporate organization chart showing any and all corporate relationships between the utility and its affiliated entities and regulated subsidiaries in item 1 above.  The chart must have the controlling corporation (if any) at the top of the chart, the utility and any subsidiaries and/or affiliates of the controlling corporation in the middle levels of the chart, and all secondary subsidiaries and affiliates (</w:t>
      </w:r>
      <w:r w:rsidRPr="006F24E7">
        <w:rPr>
          <w:rFonts w:ascii="Book Antiqua" w:hAnsi="Book Antiqua"/>
          <w:i/>
          <w:iCs/>
          <w:szCs w:val="26"/>
        </w:rPr>
        <w:t>e.g.,</w:t>
      </w:r>
      <w:r w:rsidRPr="006F24E7">
        <w:rPr>
          <w:rFonts w:ascii="Book Antiqua" w:hAnsi="Book Antiqua"/>
          <w:szCs w:val="26"/>
        </w:rPr>
        <w:t xml:space="preserve"> a subsidiary that in turn is owned by another subsidiary </w:t>
      </w:r>
      <w:r w:rsidRPr="006F24E7">
        <w:rPr>
          <w:rFonts w:ascii="Book Antiqua" w:hAnsi="Book Antiqua"/>
          <w:szCs w:val="26"/>
        </w:rPr>
        <w:lastRenderedPageBreak/>
        <w:t>and/or affiliate) in the lower levels.  Any regulated subsidiary must be clearly noted.</w:t>
      </w:r>
    </w:p>
    <w:p w:rsidR="00F74536" w:rsidP="00567E02" w:rsidRDefault="0013194F" w14:paraId="6DCA5495" w14:textId="77777777">
      <w:pPr>
        <w:pStyle w:val="num1"/>
        <w:numPr>
          <w:ilvl w:val="3"/>
          <w:numId w:val="7"/>
        </w:numPr>
        <w:tabs>
          <w:tab w:val="clear" w:pos="2880"/>
        </w:tabs>
        <w:spacing w:after="120" w:line="240" w:lineRule="auto"/>
        <w:ind w:left="720"/>
        <w:rPr>
          <w:rFonts w:ascii="Book Antiqua" w:hAnsi="Book Antiqua"/>
          <w:szCs w:val="26"/>
        </w:rPr>
      </w:pPr>
      <w:r w:rsidRPr="0032097F">
        <w:rPr>
          <w:rFonts w:ascii="Book Antiqua" w:hAnsi="Book Antiqua"/>
          <w:szCs w:val="26"/>
        </w:rPr>
        <w:t>For a utility that has individuals who are classified as “controlling corporations” of the competitive utility, the utility must only report under the requirements of item 1 and item 2 above any affiliated entity that either</w:t>
      </w:r>
      <w:r w:rsidR="00F74536">
        <w:rPr>
          <w:rFonts w:ascii="Book Antiqua" w:hAnsi="Book Antiqua"/>
          <w:szCs w:val="26"/>
        </w:rPr>
        <w:t>:</w:t>
      </w:r>
    </w:p>
    <w:p w:rsidR="00F74536" w:rsidP="00567E02" w:rsidRDefault="00F74536" w14:paraId="27616805" w14:textId="410FA01D">
      <w:pPr>
        <w:pStyle w:val="num1"/>
        <w:numPr>
          <w:ilvl w:val="0"/>
          <w:numId w:val="26"/>
        </w:numPr>
        <w:spacing w:after="120" w:line="240" w:lineRule="auto"/>
        <w:ind w:left="1080"/>
        <w:rPr>
          <w:rFonts w:ascii="Book Antiqua" w:hAnsi="Book Antiqua"/>
          <w:szCs w:val="26"/>
        </w:rPr>
      </w:pPr>
      <w:r>
        <w:rPr>
          <w:rFonts w:ascii="Book Antiqua" w:hAnsi="Book Antiqua"/>
          <w:szCs w:val="26"/>
        </w:rPr>
        <w:t>I</w:t>
      </w:r>
      <w:r w:rsidRPr="0032097F" w:rsidR="0013194F">
        <w:rPr>
          <w:rFonts w:ascii="Book Antiqua" w:hAnsi="Book Antiqua"/>
          <w:szCs w:val="26"/>
        </w:rPr>
        <w:t>s a public utility</w:t>
      </w:r>
      <w:r>
        <w:rPr>
          <w:rFonts w:ascii="Book Antiqua" w:hAnsi="Book Antiqua"/>
          <w:szCs w:val="26"/>
        </w:rPr>
        <w:t>;</w:t>
      </w:r>
      <w:r w:rsidRPr="0032097F" w:rsidR="0013194F">
        <w:rPr>
          <w:rFonts w:ascii="Book Antiqua" w:hAnsi="Book Antiqua"/>
          <w:szCs w:val="26"/>
        </w:rPr>
        <w:t xml:space="preserve"> or</w:t>
      </w:r>
    </w:p>
    <w:p w:rsidRPr="00C50B2F" w:rsidR="0013194F" w:rsidP="00567E02" w:rsidRDefault="00F74536" w14:paraId="37700A63" w14:textId="439C9624">
      <w:pPr>
        <w:pStyle w:val="num1"/>
        <w:numPr>
          <w:ilvl w:val="0"/>
          <w:numId w:val="26"/>
        </w:numPr>
        <w:spacing w:after="120" w:line="240" w:lineRule="auto"/>
        <w:ind w:left="1080"/>
        <w:rPr>
          <w:rFonts w:ascii="Book Antiqua" w:hAnsi="Book Antiqua"/>
          <w:szCs w:val="26"/>
        </w:rPr>
      </w:pPr>
      <w:r>
        <w:rPr>
          <w:rFonts w:ascii="Book Antiqua" w:hAnsi="Book Antiqua"/>
          <w:szCs w:val="26"/>
        </w:rPr>
        <w:t>T</w:t>
      </w:r>
      <w:r w:rsidRPr="0032097F" w:rsidR="0013194F">
        <w:rPr>
          <w:rFonts w:ascii="Book Antiqua" w:hAnsi="Book Antiqua"/>
          <w:szCs w:val="26"/>
        </w:rPr>
        <w:t>ransacts any business with the utility filing the annual report</w:t>
      </w:r>
      <w:r w:rsidRPr="0032097F" w:rsidR="008C474D">
        <w:rPr>
          <w:rFonts w:ascii="Book Antiqua" w:hAnsi="Book Antiqua"/>
          <w:szCs w:val="26"/>
        </w:rPr>
        <w:t>,</w:t>
      </w:r>
      <w:r w:rsidRPr="0032097F" w:rsidR="0013194F">
        <w:rPr>
          <w:rFonts w:ascii="Book Antiqua" w:hAnsi="Book Antiqua"/>
          <w:szCs w:val="26"/>
        </w:rPr>
        <w:t xml:space="preserve"> excluding the provision of tariff services.</w:t>
      </w:r>
    </w:p>
    <w:p w:rsidRPr="00C50B2F" w:rsidR="0013194F" w:rsidP="00567E02" w:rsidRDefault="0013194F" w14:paraId="408ECB8C" w14:textId="071AB617">
      <w:pPr>
        <w:pStyle w:val="num1"/>
        <w:numPr>
          <w:ilvl w:val="3"/>
          <w:numId w:val="7"/>
        </w:numPr>
        <w:tabs>
          <w:tab w:val="clear" w:pos="2880"/>
        </w:tabs>
        <w:spacing w:after="120" w:line="240" w:lineRule="auto"/>
        <w:ind w:left="720"/>
        <w:rPr>
          <w:rFonts w:ascii="Book Antiqua" w:hAnsi="Book Antiqua"/>
          <w:szCs w:val="26"/>
        </w:rPr>
      </w:pPr>
      <w:r w:rsidRPr="0032097F">
        <w:rPr>
          <w:rFonts w:ascii="Book Antiqua" w:hAnsi="Book Antiqua"/>
          <w:szCs w:val="26"/>
        </w:rPr>
        <w:t>Each annual report must be signed by a corporate officer of the utility stating under penalty of perjury under the laws of the State of California (CCP 2015.5) that the annual report is complete and accurate with no material omissions.</w:t>
      </w:r>
    </w:p>
    <w:p w:rsidRPr="00C50B2F" w:rsidR="0013194F" w:rsidP="00567E02" w:rsidRDefault="0013194F" w14:paraId="0E393C71" w14:textId="44BCE599">
      <w:pPr>
        <w:pStyle w:val="num1"/>
        <w:numPr>
          <w:ilvl w:val="3"/>
          <w:numId w:val="7"/>
        </w:numPr>
        <w:tabs>
          <w:tab w:val="clear" w:pos="2880"/>
        </w:tabs>
        <w:spacing w:after="120" w:line="240" w:lineRule="auto"/>
        <w:ind w:left="720"/>
        <w:rPr>
          <w:rFonts w:ascii="Book Antiqua" w:hAnsi="Book Antiqua"/>
          <w:szCs w:val="26"/>
        </w:rPr>
      </w:pPr>
      <w:r w:rsidRPr="0032097F">
        <w:rPr>
          <w:rFonts w:ascii="Book Antiqua" w:hAnsi="Book Antiqua"/>
          <w:szCs w:val="26"/>
        </w:rPr>
        <w:t>Any required information, documents, or other material that a utility is unable to provide must be reasonably described and the reasons they cannot be obtained, as well as the efforts expended to obtain them, must be set forth in the utility’s Annual Affiliate Transaction Report and verified in accordance with Section I</w:t>
      </w:r>
      <w:r w:rsidRPr="0032097F">
        <w:rPr>
          <w:rFonts w:ascii="Book Antiqua" w:hAnsi="Book Antiqua"/>
          <w:szCs w:val="26"/>
        </w:rPr>
        <w:noBreakHyphen/>
        <w:t>F of Decision 93</w:t>
      </w:r>
      <w:r w:rsidRPr="0032097F">
        <w:rPr>
          <w:rFonts w:ascii="Book Antiqua" w:hAnsi="Book Antiqua"/>
          <w:szCs w:val="26"/>
        </w:rPr>
        <w:noBreakHyphen/>
        <w:t>02</w:t>
      </w:r>
      <w:r w:rsidRPr="0032097F">
        <w:rPr>
          <w:rFonts w:ascii="Book Antiqua" w:hAnsi="Book Antiqua"/>
          <w:szCs w:val="26"/>
        </w:rPr>
        <w:noBreakHyphen/>
        <w:t>019.</w:t>
      </w:r>
    </w:p>
    <w:p w:rsidRPr="00C50B2F" w:rsidR="0013194F" w:rsidP="00567E02" w:rsidRDefault="0013194F" w14:paraId="0CF8EE07" w14:textId="5C6EA8B9">
      <w:pPr>
        <w:pStyle w:val="num1"/>
        <w:numPr>
          <w:ilvl w:val="3"/>
          <w:numId w:val="7"/>
        </w:numPr>
        <w:tabs>
          <w:tab w:val="clear" w:pos="2880"/>
        </w:tabs>
        <w:spacing w:after="120" w:line="240" w:lineRule="auto"/>
        <w:ind w:left="720"/>
        <w:rPr>
          <w:rFonts w:ascii="Book Antiqua" w:hAnsi="Book Antiqua"/>
          <w:szCs w:val="26"/>
        </w:rPr>
      </w:pPr>
      <w:r w:rsidRPr="0032097F">
        <w:rPr>
          <w:rFonts w:ascii="Book Antiqua" w:hAnsi="Book Antiqua"/>
          <w:szCs w:val="26"/>
        </w:rPr>
        <w:t>Utilities that do not have affiliated entities must submit, in lieu of the annual transaction report, an annual statement to the Commission stating that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32097F" w:rsidR="0013194F" w:rsidP="0013194F" w:rsidRDefault="0013194F" w14:paraId="44D02E60" w14:textId="6F214C3B">
      <w:pPr>
        <w:rPr>
          <w:rFonts w:ascii="Book Antiqua" w:hAnsi="Book Antiqua"/>
          <w:szCs w:val="26"/>
        </w:rPr>
      </w:pPr>
      <w:r w:rsidRPr="0032097F">
        <w:rPr>
          <w:rFonts w:ascii="Book Antiqua" w:hAnsi="Book Antiqua"/>
          <w:szCs w:val="26"/>
        </w:rPr>
        <w:t>Additional information about the reporting requirements is available from the CPUC Website:</w:t>
      </w:r>
      <w:r w:rsidR="00F74536">
        <w:rPr>
          <w:rFonts w:ascii="Book Antiqua" w:hAnsi="Book Antiqua"/>
          <w:szCs w:val="26"/>
        </w:rPr>
        <w:t xml:space="preserve"> </w:t>
      </w:r>
      <w:r w:rsidRPr="0032097F">
        <w:rPr>
          <w:rFonts w:ascii="Book Antiqua" w:hAnsi="Book Antiqua"/>
          <w:szCs w:val="26"/>
        </w:rPr>
        <w:t xml:space="preserve"> </w:t>
      </w:r>
      <w:hyperlink w:history="1" r:id="rId72">
        <w:r w:rsidRPr="0032097F">
          <w:rPr>
            <w:rStyle w:val="Hyperlink"/>
            <w:rFonts w:ascii="Book Antiqua" w:hAnsi="Book Antiqua"/>
            <w:szCs w:val="26"/>
          </w:rPr>
          <w:t>https://www.cpuc.ca.gov/industries-and-topics/internet-and-phone/carrier-reporting-requirements/annual-report-forms</w:t>
        </w:r>
      </w:hyperlink>
      <w:r w:rsidRPr="0032097F">
        <w:rPr>
          <w:rFonts w:ascii="Book Antiqua" w:hAnsi="Book Antiqua"/>
          <w:szCs w:val="26"/>
        </w:rPr>
        <w:t xml:space="preserve">. </w:t>
      </w:r>
      <w:r w:rsidR="00F74536">
        <w:rPr>
          <w:rFonts w:ascii="Book Antiqua" w:hAnsi="Book Antiqua"/>
          <w:szCs w:val="26"/>
        </w:rPr>
        <w:t xml:space="preserve"> </w:t>
      </w:r>
      <w:r w:rsidRPr="0032097F">
        <w:rPr>
          <w:rFonts w:ascii="Book Antiqua" w:hAnsi="Book Antiqua"/>
          <w:szCs w:val="26"/>
        </w:rPr>
        <w:t xml:space="preserve">For any questions concerning this report, please send an e-mail to </w:t>
      </w:r>
      <w:hyperlink w:history="1" r:id="rId73">
        <w:r w:rsidRPr="0032097F">
          <w:rPr>
            <w:rStyle w:val="Hyperlink"/>
            <w:rFonts w:ascii="Book Antiqua" w:hAnsi="Book Antiqua"/>
            <w:szCs w:val="26"/>
          </w:rPr>
          <w:t>cdcompliance@cpuca.ca.gov</w:t>
        </w:r>
      </w:hyperlink>
      <w:r w:rsidRPr="0032097F">
        <w:rPr>
          <w:rFonts w:ascii="Book Antiqua" w:hAnsi="Book Antiqua"/>
          <w:szCs w:val="26"/>
        </w:rPr>
        <w:t xml:space="preserve">  with a subject line that includes:</w:t>
      </w:r>
      <w:r w:rsidR="00F74536">
        <w:rPr>
          <w:rFonts w:ascii="Book Antiqua" w:hAnsi="Book Antiqua"/>
          <w:szCs w:val="26"/>
        </w:rPr>
        <w:t xml:space="preserve"> </w:t>
      </w:r>
      <w:r w:rsidRPr="0032097F">
        <w:rPr>
          <w:rFonts w:ascii="Book Antiqua" w:hAnsi="Book Antiqua"/>
          <w:szCs w:val="26"/>
        </w:rPr>
        <w:t xml:space="preserve"> “CD Annual Reports.”</w:t>
      </w:r>
    </w:p>
    <w:p w:rsidRPr="0032097F" w:rsidR="00583146" w:rsidP="00F74536" w:rsidRDefault="00583146" w14:paraId="4E5E4035" w14:textId="77777777">
      <w:pPr>
        <w:spacing w:after="120"/>
        <w:rPr>
          <w:rFonts w:ascii="Book Antiqua" w:hAnsi="Book Antiqua"/>
          <w:b/>
        </w:rPr>
      </w:pPr>
    </w:p>
    <w:p w:rsidRPr="0032097F" w:rsidR="00F74536" w:rsidP="00F74536" w:rsidRDefault="00F74536" w14:paraId="157BC76A" w14:textId="77777777">
      <w:pPr>
        <w:spacing w:after="120"/>
        <w:rPr>
          <w:rFonts w:ascii="Book Antiqua" w:hAnsi="Book Antiqua"/>
          <w:b/>
        </w:rPr>
      </w:pPr>
    </w:p>
    <w:p w:rsidRPr="00583146" w:rsidR="00583146" w:rsidP="00F74536" w:rsidRDefault="00F74536" w14:paraId="693FF0AC" w14:textId="6B0C5DE2">
      <w:pPr>
        <w:spacing w:after="120"/>
        <w:jc w:val="center"/>
        <w:rPr>
          <w:rFonts w:ascii="Book Antiqua" w:hAnsi="Book Antiqua"/>
          <w:b/>
        </w:rPr>
      </w:pPr>
      <w:r w:rsidRPr="0032097F">
        <w:rPr>
          <w:rFonts w:ascii="Book Antiqua" w:hAnsi="Book Antiqua"/>
          <w:b/>
        </w:rPr>
        <w:t>(END OF ATTACHMENT D)</w:t>
      </w:r>
    </w:p>
    <w:sectPr w:rsidRPr="00583146" w:rsidR="00583146" w:rsidSect="00020183">
      <w:footerReference w:type="default" r:id="rId74"/>
      <w:footerReference w:type="first" r:id="rId75"/>
      <w:footnotePr>
        <w:numRestart w:val="eachSect"/>
      </w:footnotePr>
      <w:pgSz w:w="12240" w:h="15840" w:code="1"/>
      <w:pgMar w:top="1152" w:right="1440" w:bottom="1440" w:left="1440"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460E" w14:textId="77777777" w:rsidR="00DC7C42" w:rsidRDefault="00DC7C42">
      <w:r>
        <w:separator/>
      </w:r>
    </w:p>
  </w:endnote>
  <w:endnote w:type="continuationSeparator" w:id="0">
    <w:p w14:paraId="4493AAE8" w14:textId="77777777" w:rsidR="00DC7C42" w:rsidRDefault="00DC7C42">
      <w:r>
        <w:continuationSeparator/>
      </w:r>
    </w:p>
  </w:endnote>
  <w:endnote w:type="continuationNotice" w:id="1">
    <w:p w14:paraId="3F109943" w14:textId="77777777" w:rsidR="00DC7C42" w:rsidRDefault="00DC7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roman"/>
    <w:pitch w:val="variable"/>
    <w:sig w:usb0="20000A87" w:usb1="08000000" w:usb2="00000008" w:usb3="00000000" w:csb0="000001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711F" w14:textId="77777777" w:rsidR="00D2757A" w:rsidRDefault="00D2757A" w:rsidP="003F1E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D7791" w14:textId="77777777" w:rsidR="00D2757A" w:rsidRDefault="00D2757A" w:rsidP="00A65FD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9D1F" w14:textId="7158F881" w:rsidR="007B7024" w:rsidRPr="00E76807" w:rsidRDefault="00B45948" w:rsidP="00B45948">
    <w:pPr>
      <w:pStyle w:val="Footer"/>
      <w:rPr>
        <w:rFonts w:ascii="Book Antiqua" w:hAnsi="Book Antiqua"/>
      </w:rPr>
    </w:pPr>
    <w:r w:rsidRPr="00E76807">
      <w:rPr>
        <w:rFonts w:ascii="Book Antiqua" w:hAnsi="Book Antiqua"/>
      </w:rPr>
      <w:t xml:space="preserve">- </w:t>
    </w:r>
    <w:r w:rsidR="007B7024" w:rsidRPr="00E76807">
      <w:rPr>
        <w:rFonts w:ascii="Book Antiqua" w:hAnsi="Book Antiqua"/>
      </w:rPr>
      <w:t>A-</w:t>
    </w:r>
    <w:sdt>
      <w:sdtPr>
        <w:rPr>
          <w:rFonts w:ascii="Book Antiqua" w:hAnsi="Book Antiqua"/>
        </w:rPr>
        <w:id w:val="2005780310"/>
        <w:docPartObj>
          <w:docPartGallery w:val="Page Numbers (Bottom of Page)"/>
          <w:docPartUnique/>
        </w:docPartObj>
      </w:sdtPr>
      <w:sdtEndPr>
        <w:rPr>
          <w:noProof/>
        </w:rPr>
      </w:sdtEndPr>
      <w:sdtContent>
        <w:r w:rsidR="00E76807">
          <w:rPr>
            <w:rFonts w:ascii="Book Antiqua" w:hAnsi="Book Antiqua"/>
          </w:rPr>
          <w:t>2</w:t>
        </w:r>
      </w:sdtContent>
    </w:sdt>
    <w:r w:rsidRPr="00E76807">
      <w:rPr>
        <w:rFonts w:ascii="Book Antiqua" w:hAnsi="Book Antiqua"/>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C03C" w14:textId="28AA3AB9" w:rsidR="00D2757A" w:rsidRPr="00B45948" w:rsidRDefault="00B45948" w:rsidP="009E1726">
    <w:pPr>
      <w:pStyle w:val="Footer"/>
      <w:rPr>
        <w:rFonts w:ascii="Book Antiqua" w:hAnsi="Book Antiqua"/>
      </w:rPr>
    </w:pPr>
    <w:r>
      <w:rPr>
        <w:rFonts w:ascii="Book Antiqua" w:hAnsi="Book Antiqua"/>
      </w:rPr>
      <w:t>- B-1 -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0D7E" w14:textId="48B2A517" w:rsidR="00E76807" w:rsidRPr="00E76807" w:rsidRDefault="00E76807" w:rsidP="00B45948">
    <w:pPr>
      <w:pStyle w:val="Footer"/>
      <w:rPr>
        <w:rFonts w:ascii="Book Antiqua" w:hAnsi="Book Antiqua"/>
      </w:rPr>
    </w:pPr>
    <w:r w:rsidRPr="00E76807">
      <w:rPr>
        <w:rFonts w:ascii="Book Antiqua" w:hAnsi="Book Antiqua"/>
      </w:rPr>
      <w:t xml:space="preserve">- </w:t>
    </w:r>
    <w:r>
      <w:rPr>
        <w:rFonts w:ascii="Book Antiqua" w:hAnsi="Book Antiqua"/>
      </w:rPr>
      <w:t>B-1</w:t>
    </w:r>
    <w:r w:rsidRPr="00E76807">
      <w:rPr>
        <w:rFonts w:ascii="Book Antiqua" w:hAnsi="Book Antiqua"/>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2AB2" w14:textId="683BD7DC" w:rsidR="00E76807" w:rsidRPr="00B45948" w:rsidRDefault="00E76807" w:rsidP="009E1726">
    <w:pPr>
      <w:pStyle w:val="Footer"/>
      <w:rPr>
        <w:rFonts w:ascii="Book Antiqua" w:hAnsi="Book Antiqua"/>
      </w:rPr>
    </w:pPr>
    <w:r>
      <w:rPr>
        <w:rFonts w:ascii="Book Antiqua" w:hAnsi="Book Antiqua"/>
      </w:rPr>
      <w:t>- B-3 -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BCA1" w14:textId="19C07531" w:rsidR="00B45948" w:rsidRPr="00E76807" w:rsidRDefault="00B45948" w:rsidP="00B45948">
    <w:pPr>
      <w:pStyle w:val="Footer"/>
      <w:rPr>
        <w:rFonts w:ascii="Book Antiqua" w:hAnsi="Book Antiqua"/>
      </w:rPr>
    </w:pPr>
    <w:r w:rsidRPr="00E76807">
      <w:rPr>
        <w:rFonts w:ascii="Book Antiqua" w:hAnsi="Book Antiqua"/>
      </w:rPr>
      <w:t xml:space="preserve">- </w:t>
    </w:r>
    <w:r w:rsidR="00E76807" w:rsidRPr="00E76807">
      <w:rPr>
        <w:rFonts w:ascii="Book Antiqua" w:hAnsi="Book Antiqua"/>
      </w:rPr>
      <w:t>B</w:t>
    </w:r>
    <w:r w:rsidRPr="00E76807">
      <w:rPr>
        <w:rFonts w:ascii="Book Antiqua" w:hAnsi="Book Antiqua"/>
      </w:rPr>
      <w:t>-</w:t>
    </w:r>
    <w:sdt>
      <w:sdtPr>
        <w:rPr>
          <w:rFonts w:ascii="Book Antiqua" w:hAnsi="Book Antiqua"/>
        </w:rPr>
        <w:id w:val="419218270"/>
        <w:docPartObj>
          <w:docPartGallery w:val="Page Numbers (Bottom of Page)"/>
          <w:docPartUnique/>
        </w:docPartObj>
      </w:sdtPr>
      <w:sdtEndPr>
        <w:rPr>
          <w:noProof/>
        </w:rPr>
      </w:sdtEndPr>
      <w:sdtContent>
        <w:r w:rsidR="00E76807" w:rsidRPr="00E76807">
          <w:rPr>
            <w:rFonts w:ascii="Book Antiqua" w:hAnsi="Book Antiqua"/>
          </w:rPr>
          <w:t>2</w:t>
        </w:r>
      </w:sdtContent>
    </w:sdt>
    <w:r w:rsidRPr="00E76807">
      <w:rPr>
        <w:rFonts w:ascii="Book Antiqua" w:hAnsi="Book Antiqua"/>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C606" w14:textId="02448075" w:rsidR="00E76807" w:rsidRPr="00B45948" w:rsidRDefault="00E76807" w:rsidP="009E1726">
    <w:pPr>
      <w:pStyle w:val="Footer"/>
      <w:rPr>
        <w:rFonts w:ascii="Book Antiqua" w:hAnsi="Book Antiqua"/>
      </w:rPr>
    </w:pPr>
    <w:r>
      <w:rPr>
        <w:rFonts w:ascii="Book Antiqua" w:hAnsi="Book Antiqua"/>
      </w:rPr>
      <w:t>- B-</w:t>
    </w:r>
    <w:r w:rsidR="00EF2022">
      <w:rPr>
        <w:rFonts w:ascii="Book Antiqua" w:hAnsi="Book Antiqua"/>
      </w:rPr>
      <w:t>5</w:t>
    </w:r>
    <w:r>
      <w:rPr>
        <w:rFonts w:ascii="Book Antiqua" w:hAnsi="Book Antiqua"/>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D78B" w14:textId="06B1F3AA" w:rsidR="00E76807" w:rsidRPr="00E76807" w:rsidRDefault="00E76807" w:rsidP="00B45948">
    <w:pPr>
      <w:pStyle w:val="Footer"/>
      <w:rPr>
        <w:rFonts w:ascii="Book Antiqua" w:hAnsi="Book Antiqua"/>
      </w:rPr>
    </w:pPr>
    <w:r w:rsidRPr="00E76807">
      <w:rPr>
        <w:rFonts w:ascii="Book Antiqua" w:hAnsi="Book Antiqua"/>
      </w:rPr>
      <w:t>- B-</w:t>
    </w:r>
    <w:sdt>
      <w:sdtPr>
        <w:rPr>
          <w:rFonts w:ascii="Book Antiqua" w:hAnsi="Book Antiqua"/>
        </w:rPr>
        <w:id w:val="1413125571"/>
        <w:docPartObj>
          <w:docPartGallery w:val="Page Numbers (Bottom of Page)"/>
          <w:docPartUnique/>
        </w:docPartObj>
      </w:sdtPr>
      <w:sdtEndPr>
        <w:rPr>
          <w:noProof/>
        </w:rPr>
      </w:sdtEndPr>
      <w:sdtContent>
        <w:r w:rsidR="00EF2022">
          <w:rPr>
            <w:rFonts w:ascii="Book Antiqua" w:hAnsi="Book Antiqua"/>
          </w:rPr>
          <w:t>4</w:t>
        </w:r>
      </w:sdtContent>
    </w:sdt>
    <w:r w:rsidRPr="00E76807">
      <w:rPr>
        <w:rFonts w:ascii="Book Antiqua" w:hAnsi="Book Antiqua"/>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D16D" w14:textId="77777777" w:rsidR="00EF2022" w:rsidRPr="00E76807" w:rsidRDefault="00EF2022" w:rsidP="00B45948">
    <w:pPr>
      <w:pStyle w:val="Footer"/>
      <w:rPr>
        <w:rFonts w:ascii="Book Antiqua" w:hAnsi="Book Antiqua"/>
      </w:rPr>
    </w:pPr>
    <w:r w:rsidRPr="00E76807">
      <w:rPr>
        <w:rFonts w:ascii="Book Antiqua" w:hAnsi="Book Antiqua"/>
      </w:rPr>
      <w:t>- B-</w:t>
    </w:r>
    <w:sdt>
      <w:sdtPr>
        <w:rPr>
          <w:rFonts w:ascii="Book Antiqua" w:hAnsi="Book Antiqua"/>
        </w:rPr>
        <w:id w:val="298571379"/>
        <w:docPartObj>
          <w:docPartGallery w:val="Page Numbers (Bottom of Page)"/>
          <w:docPartUnique/>
        </w:docPartObj>
      </w:sdtPr>
      <w:sdtEndPr>
        <w:rPr>
          <w:noProof/>
        </w:rPr>
      </w:sdtEndPr>
      <w:sdtContent>
        <w:r>
          <w:rPr>
            <w:rFonts w:ascii="Book Antiqua" w:hAnsi="Book Antiqua"/>
          </w:rPr>
          <w:t>6</w:t>
        </w:r>
      </w:sdtContent>
    </w:sdt>
    <w:r w:rsidRPr="00E76807">
      <w:rPr>
        <w:rFonts w:ascii="Book Antiqua" w:hAnsi="Book Antiqua"/>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94F2" w14:textId="6112D2F5" w:rsidR="00EF2022" w:rsidRPr="00E76807" w:rsidRDefault="00EF2022" w:rsidP="00B45948">
    <w:pPr>
      <w:pStyle w:val="Footer"/>
      <w:rPr>
        <w:rFonts w:ascii="Book Antiqua" w:hAnsi="Book Antiqua"/>
      </w:rPr>
    </w:pPr>
    <w:r w:rsidRPr="00E76807">
      <w:rPr>
        <w:rFonts w:ascii="Book Antiqua" w:hAnsi="Book Antiqua"/>
      </w:rPr>
      <w:t>- B-</w:t>
    </w:r>
    <w:sdt>
      <w:sdtPr>
        <w:rPr>
          <w:rFonts w:ascii="Book Antiqua" w:hAnsi="Book Antiqua"/>
        </w:rPr>
        <w:id w:val="897718359"/>
        <w:docPartObj>
          <w:docPartGallery w:val="Page Numbers (Bottom of Page)"/>
          <w:docPartUnique/>
        </w:docPartObj>
      </w:sdtPr>
      <w:sdtEndPr>
        <w:rPr>
          <w:noProof/>
        </w:rPr>
      </w:sdtEndPr>
      <w:sdtContent>
        <w:r>
          <w:rPr>
            <w:rFonts w:ascii="Book Antiqua" w:hAnsi="Book Antiqua"/>
          </w:rPr>
          <w:t>7</w:t>
        </w:r>
      </w:sdtContent>
    </w:sdt>
    <w:r w:rsidRPr="00E76807">
      <w:rPr>
        <w:rFonts w:ascii="Book Antiqua" w:hAnsi="Book Antiqua"/>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0C4B" w14:textId="3FC537EE" w:rsidR="0013194F" w:rsidRPr="00020183" w:rsidRDefault="00020183" w:rsidP="00020183">
    <w:pPr>
      <w:pStyle w:val="Footer"/>
      <w:rPr>
        <w:rFonts w:ascii="Book Antiqua" w:hAnsi="Book Antiqua"/>
      </w:rPr>
    </w:pPr>
    <w:r>
      <w:rPr>
        <w:rFonts w:ascii="Book Antiqua" w:hAnsi="Book Antiqua"/>
      </w:rPr>
      <w:t xml:space="preserve">- </w:t>
    </w:r>
    <w:r w:rsidRPr="00020183">
      <w:rPr>
        <w:rFonts w:ascii="Book Antiqua" w:hAnsi="Book Antiqua"/>
      </w:rPr>
      <w:t>C-</w:t>
    </w:r>
    <w:r w:rsidRPr="00020183">
      <w:rPr>
        <w:rStyle w:val="PageNumber"/>
        <w:rFonts w:ascii="Book Antiqua" w:hAnsi="Book Antiqua"/>
      </w:rPr>
      <w:fldChar w:fldCharType="begin"/>
    </w:r>
    <w:r w:rsidRPr="00020183">
      <w:rPr>
        <w:rStyle w:val="PageNumber"/>
        <w:rFonts w:ascii="Book Antiqua" w:hAnsi="Book Antiqua"/>
      </w:rPr>
      <w:instrText xml:space="preserve"> PAGE </w:instrText>
    </w:r>
    <w:r w:rsidRPr="00020183">
      <w:rPr>
        <w:rStyle w:val="PageNumber"/>
        <w:rFonts w:ascii="Book Antiqua" w:hAnsi="Book Antiqua"/>
      </w:rPr>
      <w:fldChar w:fldCharType="separate"/>
    </w:r>
    <w:r>
      <w:rPr>
        <w:rStyle w:val="PageNumber"/>
        <w:rFonts w:ascii="Book Antiqua" w:hAnsi="Book Antiqua"/>
      </w:rPr>
      <w:t>1</w:t>
    </w:r>
    <w:r w:rsidRPr="00020183">
      <w:rPr>
        <w:rStyle w:val="PageNumber"/>
        <w:rFonts w:ascii="Book Antiqua" w:hAnsi="Book Antiqua"/>
      </w:rPr>
      <w:fldChar w:fldCharType="end"/>
    </w:r>
    <w:r>
      <w:rPr>
        <w:rStyle w:val="PageNumber"/>
        <w:rFonts w:ascii="Book Antiqua" w:hAnsi="Book Antiqu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683635"/>
      <w:docPartObj>
        <w:docPartGallery w:val="Page Numbers (Bottom of Page)"/>
        <w:docPartUnique/>
      </w:docPartObj>
    </w:sdtPr>
    <w:sdtEndPr>
      <w:rPr>
        <w:rFonts w:ascii="Book Antiqua" w:hAnsi="Book Antiqua"/>
        <w:noProof/>
      </w:rPr>
    </w:sdtEndPr>
    <w:sdtContent>
      <w:p w14:paraId="2C5F693F" w14:textId="77777777" w:rsidR="00D2757A" w:rsidRPr="00916DD1" w:rsidRDefault="00916DD1" w:rsidP="00916DD1">
        <w:pPr>
          <w:pStyle w:val="Footer"/>
          <w:rPr>
            <w:rFonts w:ascii="Book Antiqua" w:hAnsi="Book Antiqua"/>
          </w:rPr>
        </w:pPr>
        <w:r w:rsidRPr="00916DD1">
          <w:rPr>
            <w:rFonts w:ascii="Book Antiqua" w:hAnsi="Book Antiqua"/>
          </w:rPr>
          <w:fldChar w:fldCharType="begin"/>
        </w:r>
        <w:r w:rsidRPr="00916DD1">
          <w:rPr>
            <w:rFonts w:ascii="Book Antiqua" w:hAnsi="Book Antiqua"/>
          </w:rPr>
          <w:instrText xml:space="preserve"> PAGE   \* MERGEFORMAT </w:instrText>
        </w:r>
        <w:r w:rsidRPr="00916DD1">
          <w:rPr>
            <w:rFonts w:ascii="Book Antiqua" w:hAnsi="Book Antiqua"/>
          </w:rPr>
          <w:fldChar w:fldCharType="separate"/>
        </w:r>
        <w:r w:rsidRPr="00916DD1">
          <w:rPr>
            <w:rFonts w:ascii="Book Antiqua" w:hAnsi="Book Antiqua"/>
            <w:noProof/>
          </w:rPr>
          <w:t>2</w:t>
        </w:r>
        <w:r w:rsidRPr="00916DD1">
          <w:rPr>
            <w:rFonts w:ascii="Book Antiqua" w:hAnsi="Book Antiqua"/>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B935" w14:textId="63B23F6B" w:rsidR="0013194F" w:rsidRPr="00020183" w:rsidRDefault="00020183" w:rsidP="009E1726">
    <w:pPr>
      <w:pStyle w:val="Footer"/>
      <w:rPr>
        <w:rFonts w:ascii="Book Antiqua" w:hAnsi="Book Antiqua"/>
      </w:rPr>
    </w:pPr>
    <w:r>
      <w:rPr>
        <w:rFonts w:ascii="Book Antiqua" w:hAnsi="Book Antiqua"/>
      </w:rPr>
      <w:t xml:space="preserve">- </w:t>
    </w:r>
    <w:r w:rsidR="0013194F" w:rsidRPr="00020183">
      <w:rPr>
        <w:rFonts w:ascii="Book Antiqua" w:hAnsi="Book Antiqua"/>
      </w:rPr>
      <w:t>C-</w:t>
    </w:r>
    <w:r>
      <w:rPr>
        <w:rFonts w:ascii="Book Antiqua" w:hAnsi="Book Antiqua"/>
      </w:rPr>
      <w:t>3</w:t>
    </w:r>
    <w:r>
      <w:rPr>
        <w:rStyle w:val="PageNumber"/>
        <w:rFonts w:ascii="Book Antiqua" w:hAnsi="Book Antiqua"/>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85D8" w14:textId="0759BFF1" w:rsidR="00020183" w:rsidRPr="00020183" w:rsidRDefault="00020183" w:rsidP="00020183">
    <w:pPr>
      <w:pStyle w:val="Footer"/>
      <w:rPr>
        <w:rFonts w:ascii="Book Antiqua" w:hAnsi="Book Antiqua"/>
      </w:rPr>
    </w:pPr>
    <w:r>
      <w:rPr>
        <w:rFonts w:ascii="Book Antiqua" w:hAnsi="Book Antiqua"/>
      </w:rPr>
      <w:t xml:space="preserve">- </w:t>
    </w:r>
    <w:r w:rsidRPr="00020183">
      <w:rPr>
        <w:rFonts w:ascii="Book Antiqua" w:hAnsi="Book Antiqua"/>
      </w:rPr>
      <w:t>C-</w:t>
    </w:r>
    <w:r>
      <w:rPr>
        <w:rFonts w:ascii="Book Antiqua" w:hAnsi="Book Antiqua"/>
      </w:rPr>
      <w:t>2</w:t>
    </w:r>
    <w:r>
      <w:rPr>
        <w:rStyle w:val="PageNumber"/>
        <w:rFonts w:ascii="Book Antiqua" w:hAnsi="Book Antiqua"/>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EF3C" w14:textId="14E693AC" w:rsidR="0013194F" w:rsidRPr="00020183" w:rsidRDefault="00020183" w:rsidP="009E1726">
    <w:pPr>
      <w:pStyle w:val="Footer"/>
      <w:rPr>
        <w:rFonts w:ascii="Book Antiqua" w:hAnsi="Book Antiqua"/>
      </w:rPr>
    </w:pPr>
    <w:r>
      <w:rPr>
        <w:rFonts w:ascii="Book Antiqua" w:hAnsi="Book Antiqua"/>
      </w:rPr>
      <w:t>- D-1 -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3CC7" w14:textId="417D3CD5" w:rsidR="00D2757A" w:rsidRPr="00020183" w:rsidRDefault="00020183" w:rsidP="0030061C">
    <w:pPr>
      <w:pStyle w:val="Footer"/>
      <w:rPr>
        <w:rFonts w:ascii="Book Antiqua" w:hAnsi="Book Antiqua"/>
      </w:rPr>
    </w:pPr>
    <w:r>
      <w:rPr>
        <w:rFonts w:ascii="Book Antiqua" w:hAnsi="Book Antiqua"/>
      </w:rPr>
      <w:t xml:space="preserve">- </w:t>
    </w:r>
    <w:r w:rsidR="00D2757A" w:rsidRPr="00020183">
      <w:rPr>
        <w:rFonts w:ascii="Book Antiqua" w:hAnsi="Book Antiqua"/>
      </w:rPr>
      <w:t>D-</w:t>
    </w:r>
    <w:r>
      <w:rPr>
        <w:rStyle w:val="PageNumber"/>
        <w:rFonts w:ascii="Book Antiqua" w:hAnsi="Book Antiqua"/>
      </w:rPr>
      <w:t>3 -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AFA4" w14:textId="630E8BDF" w:rsidR="00020183" w:rsidRPr="00020183" w:rsidRDefault="00020183" w:rsidP="00B45948">
    <w:pPr>
      <w:pStyle w:val="Footer"/>
      <w:rPr>
        <w:rFonts w:ascii="Book Antiqua" w:hAnsi="Book Antiqua"/>
      </w:rPr>
    </w:pPr>
    <w:r w:rsidRPr="00020183">
      <w:rPr>
        <w:rFonts w:ascii="Book Antiqua" w:hAnsi="Book Antiqua"/>
      </w:rPr>
      <w:t>- D-</w:t>
    </w:r>
    <w:sdt>
      <w:sdtPr>
        <w:rPr>
          <w:rFonts w:ascii="Book Antiqua" w:hAnsi="Book Antiqua"/>
        </w:rPr>
        <w:id w:val="1269123465"/>
        <w:docPartObj>
          <w:docPartGallery w:val="Page Numbers (Bottom of Page)"/>
          <w:docPartUnique/>
        </w:docPartObj>
      </w:sdtPr>
      <w:sdtEndPr>
        <w:rPr>
          <w:noProof/>
        </w:rPr>
      </w:sdtEndPr>
      <w:sdtContent>
        <w:r w:rsidRPr="00020183">
          <w:rPr>
            <w:rFonts w:ascii="Book Antiqua" w:hAnsi="Book Antiqua"/>
          </w:rPr>
          <w:t>2</w:t>
        </w:r>
      </w:sdtContent>
    </w:sdt>
    <w:r w:rsidRPr="00020183">
      <w:rPr>
        <w:rFonts w:ascii="Book Antiqua" w:hAnsi="Book Antiqu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DC52" w14:textId="39F2ED3F" w:rsidR="00D2757A" w:rsidRPr="00EA106C" w:rsidRDefault="007743FC" w:rsidP="007743FC">
    <w:pPr>
      <w:pStyle w:val="Footer"/>
      <w:tabs>
        <w:tab w:val="clear" w:pos="4320"/>
        <w:tab w:val="center" w:pos="4680"/>
      </w:tabs>
      <w:jc w:val="left"/>
      <w:rPr>
        <w:rFonts w:ascii="Book Antiqua" w:hAnsi="Book Antiqua"/>
      </w:rPr>
    </w:pPr>
    <w:r>
      <w:rPr>
        <w:rFonts w:ascii="Book Antiqua" w:hAnsi="Book Antiqua"/>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72CE" w14:textId="77777777" w:rsidR="00B45867" w:rsidRPr="00854340" w:rsidRDefault="00B45867" w:rsidP="007E0FEE">
    <w:pPr>
      <w:jc w:val="center"/>
      <w:rPr>
        <w:rFonts w:ascii="Book Antiqua" w:hAnsi="Book Antiqua"/>
      </w:rPr>
    </w:pPr>
    <w:r w:rsidRPr="00854340">
      <w:rPr>
        <w:rFonts w:ascii="Book Antiqua" w:hAnsi="Book Antiqua"/>
      </w:rPr>
      <w:t xml:space="preserve">- </w:t>
    </w:r>
    <w:sdt>
      <w:sdtPr>
        <w:rPr>
          <w:rFonts w:ascii="Book Antiqua" w:hAnsi="Book Antiqua"/>
        </w:rPr>
        <w:id w:val="1793169647"/>
        <w:docPartObj>
          <w:docPartGallery w:val="Page Numbers (Bottom of Page)"/>
          <w:docPartUnique/>
        </w:docPartObj>
      </w:sdtPr>
      <w:sdtEndPr>
        <w:rPr>
          <w:noProof/>
        </w:rPr>
      </w:sdtEndPr>
      <w:sdtContent>
        <w:r w:rsidRPr="00854340">
          <w:rPr>
            <w:rFonts w:ascii="Book Antiqua" w:hAnsi="Book Antiqua"/>
          </w:rPr>
          <w:fldChar w:fldCharType="begin"/>
        </w:r>
        <w:r w:rsidRPr="00854340">
          <w:rPr>
            <w:rFonts w:ascii="Book Antiqua" w:hAnsi="Book Antiqua"/>
          </w:rPr>
          <w:instrText xml:space="preserve"> PAGE   \* MERGEFORMAT </w:instrText>
        </w:r>
        <w:r w:rsidRPr="00854340">
          <w:rPr>
            <w:rFonts w:ascii="Book Antiqua" w:hAnsi="Book Antiqua"/>
          </w:rPr>
          <w:fldChar w:fldCharType="separate"/>
        </w:r>
        <w:r w:rsidRPr="00854340">
          <w:rPr>
            <w:rFonts w:ascii="Book Antiqua" w:hAnsi="Book Antiqua"/>
            <w:noProof/>
          </w:rPr>
          <w:t>2</w:t>
        </w:r>
        <w:r w:rsidRPr="00854340">
          <w:rPr>
            <w:rFonts w:ascii="Book Antiqua" w:hAnsi="Book Antiqua"/>
            <w:noProof/>
          </w:rPr>
          <w:fldChar w:fldCharType="end"/>
        </w:r>
        <w:r w:rsidRPr="00854340">
          <w:rPr>
            <w:rFonts w:ascii="Book Antiqua" w:hAnsi="Book Antiqua"/>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F7D1" w14:textId="77777777" w:rsidR="00B45867" w:rsidRPr="00854340" w:rsidRDefault="00B45867" w:rsidP="007E0FEE">
    <w:pPr>
      <w:jc w:val="center"/>
      <w:rPr>
        <w:rFonts w:ascii="Book Antiqua" w:hAnsi="Book Antiqua"/>
      </w:rPr>
    </w:pPr>
    <w:r w:rsidRPr="00854340">
      <w:rPr>
        <w:rFonts w:ascii="Book Antiqua" w:hAnsi="Book Antiqua"/>
      </w:rPr>
      <w:t xml:space="preserve">- </w:t>
    </w:r>
    <w:sdt>
      <w:sdtPr>
        <w:rPr>
          <w:rFonts w:ascii="Book Antiqua" w:hAnsi="Book Antiqua"/>
        </w:rPr>
        <w:id w:val="2026670784"/>
        <w:docPartObj>
          <w:docPartGallery w:val="Page Numbers (Bottom of Page)"/>
          <w:docPartUnique/>
        </w:docPartObj>
      </w:sdtPr>
      <w:sdtEndPr>
        <w:rPr>
          <w:noProof/>
        </w:rPr>
      </w:sdtEndPr>
      <w:sdtContent>
        <w:r w:rsidRPr="00854340">
          <w:rPr>
            <w:rFonts w:ascii="Book Antiqua" w:hAnsi="Book Antiqua"/>
          </w:rPr>
          <w:fldChar w:fldCharType="begin"/>
        </w:r>
        <w:r w:rsidRPr="00854340">
          <w:rPr>
            <w:rFonts w:ascii="Book Antiqua" w:hAnsi="Book Antiqua"/>
          </w:rPr>
          <w:instrText xml:space="preserve"> PAGE   \* MERGEFORMAT </w:instrText>
        </w:r>
        <w:r w:rsidRPr="00854340">
          <w:rPr>
            <w:rFonts w:ascii="Book Antiqua" w:hAnsi="Book Antiqua"/>
          </w:rPr>
          <w:fldChar w:fldCharType="separate"/>
        </w:r>
        <w:r w:rsidRPr="00854340">
          <w:rPr>
            <w:rFonts w:ascii="Book Antiqua" w:hAnsi="Book Antiqua"/>
            <w:noProof/>
          </w:rPr>
          <w:t>2</w:t>
        </w:r>
        <w:r w:rsidRPr="00854340">
          <w:rPr>
            <w:rFonts w:ascii="Book Antiqua" w:hAnsi="Book Antiqua"/>
            <w:noProof/>
          </w:rPr>
          <w:fldChar w:fldCharType="end"/>
        </w:r>
        <w:r w:rsidRPr="00854340">
          <w:rPr>
            <w:rFonts w:ascii="Book Antiqua" w:hAnsi="Book Antiqua"/>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AEF0" w14:textId="6D9B7354" w:rsidR="00EA106C" w:rsidRPr="00020183" w:rsidRDefault="00EA106C" w:rsidP="007743FC">
    <w:pPr>
      <w:pStyle w:val="Footer"/>
      <w:tabs>
        <w:tab w:val="clear" w:pos="4320"/>
        <w:tab w:val="center" w:pos="4680"/>
      </w:tabs>
      <w:jc w:val="left"/>
      <w:rPr>
        <w:rFonts w:ascii="Book Antiqua" w:hAnsi="Book Antiqua"/>
      </w:rPr>
    </w:pPr>
    <w:r w:rsidRPr="00541C95">
      <w:rPr>
        <w:rFonts w:ascii="Book Antiqua" w:hAnsi="Book Antiqua"/>
        <w:sz w:val="16"/>
        <w:szCs w:val="16"/>
      </w:rPr>
      <w:t>598138900</w:t>
    </w:r>
    <w:r>
      <w:rPr>
        <w:rFonts w:ascii="Book Antiqua" w:hAnsi="Book Antiqua"/>
        <w:sz w:val="16"/>
        <w:szCs w:val="16"/>
      </w:rPr>
      <w:tab/>
    </w:r>
    <w:r w:rsidRPr="00854340">
      <w:rPr>
        <w:rFonts w:ascii="Book Antiqua" w:hAnsi="Book Antiqua"/>
      </w:rPr>
      <w:t xml:space="preserve">- </w:t>
    </w:r>
    <w:sdt>
      <w:sdtPr>
        <w:rPr>
          <w:rFonts w:ascii="Book Antiqua" w:hAnsi="Book Antiqua"/>
        </w:rPr>
        <w:id w:val="486984623"/>
        <w:docPartObj>
          <w:docPartGallery w:val="Page Numbers (Bottom of Page)"/>
          <w:docPartUnique/>
        </w:docPartObj>
      </w:sdtPr>
      <w:sdtEndPr>
        <w:rPr>
          <w:noProof/>
        </w:rPr>
      </w:sdtEndPr>
      <w:sdtContent>
        <w:r w:rsidRPr="00854340">
          <w:rPr>
            <w:rFonts w:ascii="Book Antiqua" w:hAnsi="Book Antiqua"/>
          </w:rPr>
          <w:fldChar w:fldCharType="begin"/>
        </w:r>
        <w:r w:rsidRPr="00854340">
          <w:rPr>
            <w:rFonts w:ascii="Book Antiqua" w:hAnsi="Book Antiqua"/>
          </w:rPr>
          <w:instrText xml:space="preserve"> PAGE   \* MERGEFORMAT </w:instrText>
        </w:r>
        <w:r w:rsidRPr="00854340">
          <w:rPr>
            <w:rFonts w:ascii="Book Antiqua" w:hAnsi="Book Antiqua"/>
          </w:rPr>
          <w:fldChar w:fldCharType="separate"/>
        </w:r>
        <w:r w:rsidRPr="00854340">
          <w:rPr>
            <w:rFonts w:ascii="Book Antiqua" w:hAnsi="Book Antiqua"/>
          </w:rPr>
          <w:t>1</w:t>
        </w:r>
        <w:r w:rsidRPr="00854340">
          <w:rPr>
            <w:rFonts w:ascii="Book Antiqua" w:hAnsi="Book Antiqua"/>
            <w:noProof/>
          </w:rPr>
          <w:fldChar w:fldCharType="end"/>
        </w:r>
        <w:r w:rsidRPr="00854340">
          <w:rPr>
            <w:rFonts w:ascii="Book Antiqua" w:hAnsi="Book Antiqua"/>
            <w:noProof/>
          </w:rPr>
          <w:t xml:space="preserve"> -</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DF30" w14:textId="36BA05C5" w:rsidR="00D452E4" w:rsidRPr="00B45948" w:rsidRDefault="00B45948" w:rsidP="00D452E4">
    <w:pPr>
      <w:pStyle w:val="Footer"/>
      <w:rPr>
        <w:rFonts w:ascii="Book Antiqua" w:hAnsi="Book Antiqua"/>
      </w:rPr>
    </w:pPr>
    <w:r>
      <w:rPr>
        <w:rFonts w:ascii="Book Antiqua" w:hAnsi="Book Antiqua"/>
      </w:rPr>
      <w:t>- A-1 -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2ABC" w14:textId="6D8ECAD8" w:rsidR="008B4381" w:rsidRPr="00EA170C" w:rsidRDefault="00E76807" w:rsidP="00E76807">
    <w:pPr>
      <w:pStyle w:val="Footer"/>
      <w:tabs>
        <w:tab w:val="clear" w:pos="4320"/>
        <w:tab w:val="center" w:pos="4680"/>
      </w:tabs>
      <w:rPr>
        <w:rFonts w:ascii="Book Antiqua" w:hAnsi="Book Antiqua"/>
      </w:rPr>
    </w:pPr>
    <w:r>
      <w:rPr>
        <w:rFonts w:ascii="Book Antiqua" w:hAnsi="Book Antiqua"/>
      </w:rPr>
      <w:t>- A-1 -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8746" w14:textId="49B5CED9" w:rsidR="00D452E4" w:rsidRPr="00B45948" w:rsidRDefault="00B45948" w:rsidP="00D452E4">
    <w:pPr>
      <w:pStyle w:val="Footer"/>
      <w:rPr>
        <w:rFonts w:ascii="Book Antiqua" w:hAnsi="Book Antiqua"/>
      </w:rPr>
    </w:pPr>
    <w:r w:rsidRPr="00B45948">
      <w:rPr>
        <w:rFonts w:ascii="Book Antiqua" w:hAnsi="Book Antiqua"/>
      </w:rPr>
      <w:t xml:space="preserve">- </w:t>
    </w:r>
    <w:r w:rsidR="00D452E4" w:rsidRPr="00B45948">
      <w:rPr>
        <w:rFonts w:ascii="Book Antiqua" w:hAnsi="Book Antiqua"/>
      </w:rPr>
      <w:t>A-</w:t>
    </w:r>
    <w:sdt>
      <w:sdtPr>
        <w:rPr>
          <w:rFonts w:ascii="Book Antiqua" w:hAnsi="Book Antiqua"/>
        </w:rPr>
        <w:id w:val="1660969496"/>
        <w:docPartObj>
          <w:docPartGallery w:val="Page Numbers (Bottom of Page)"/>
          <w:docPartUnique/>
        </w:docPartObj>
      </w:sdtPr>
      <w:sdtEndPr>
        <w:rPr>
          <w:noProof/>
        </w:rPr>
      </w:sdtEndPr>
      <w:sdtContent>
        <w:r w:rsidRPr="00B45948">
          <w:rPr>
            <w:rFonts w:ascii="Book Antiqua" w:hAnsi="Book Antiqua"/>
          </w:rPr>
          <w:t>2 -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0A95" w14:textId="77777777" w:rsidR="00DC7C42" w:rsidRDefault="00DC7C42">
      <w:r>
        <w:separator/>
      </w:r>
    </w:p>
  </w:footnote>
  <w:footnote w:type="continuationSeparator" w:id="0">
    <w:p w14:paraId="47726193" w14:textId="77777777" w:rsidR="00DC7C42" w:rsidRDefault="00DC7C42">
      <w:r>
        <w:continuationSeparator/>
      </w:r>
    </w:p>
  </w:footnote>
  <w:footnote w:type="continuationNotice" w:id="1">
    <w:p w14:paraId="0DC10021" w14:textId="77777777" w:rsidR="00DC7C42" w:rsidRDefault="00DC7C42">
      <w:pPr>
        <w:jc w:val="right"/>
        <w:rPr>
          <w:sz w:val="22"/>
        </w:rPr>
      </w:pPr>
    </w:p>
  </w:footnote>
  <w:footnote w:id="2">
    <w:p w14:paraId="2BE9E514" w14:textId="281B6A1A" w:rsidR="00BF486A" w:rsidRPr="00722659" w:rsidRDefault="00BF486A" w:rsidP="00722659">
      <w:pPr>
        <w:pStyle w:val="FootnoteText"/>
        <w:spacing w:after="120"/>
        <w:rPr>
          <w:rFonts w:ascii="Book Antiqua" w:hAnsi="Book Antiqua"/>
          <w:i/>
          <w:iCs/>
          <w:sz w:val="22"/>
          <w:szCs w:val="22"/>
          <w:lang w:val="en-ZW"/>
        </w:rPr>
      </w:pPr>
      <w:r w:rsidRPr="00722659">
        <w:rPr>
          <w:rStyle w:val="FootnoteReference"/>
          <w:sz w:val="22"/>
          <w:szCs w:val="22"/>
        </w:rPr>
        <w:footnoteRef/>
      </w:r>
      <w:r w:rsidRPr="00722659">
        <w:rPr>
          <w:rFonts w:ascii="Book Antiqua" w:hAnsi="Book Antiqua"/>
          <w:i/>
          <w:iCs/>
          <w:sz w:val="22"/>
          <w:szCs w:val="22"/>
        </w:rPr>
        <w:t xml:space="preserve"> </w:t>
      </w:r>
      <w:r w:rsidR="00BD7374" w:rsidRPr="00722659">
        <w:rPr>
          <w:rFonts w:ascii="Book Antiqua" w:eastAsiaTheme="minorHAnsi" w:hAnsi="Book Antiqua"/>
          <w:sz w:val="22"/>
          <w:szCs w:val="22"/>
        </w:rPr>
        <w:t>A.</w:t>
      </w:r>
      <w:r w:rsidR="00380C67" w:rsidRPr="00722659">
        <w:rPr>
          <w:rFonts w:ascii="Book Antiqua" w:eastAsiaTheme="minorHAnsi" w:hAnsi="Book Antiqua"/>
          <w:sz w:val="22"/>
          <w:szCs w:val="22"/>
        </w:rPr>
        <w:t>25-05-014</w:t>
      </w:r>
      <w:r w:rsidR="00BD7374" w:rsidRPr="00722659">
        <w:rPr>
          <w:rFonts w:ascii="Book Antiqua" w:eastAsiaTheme="minorHAnsi" w:hAnsi="Book Antiqua"/>
          <w:sz w:val="22"/>
          <w:szCs w:val="22"/>
        </w:rPr>
        <w:t xml:space="preserve"> </w:t>
      </w:r>
      <w:r w:rsidRPr="00722659">
        <w:rPr>
          <w:rFonts w:ascii="Book Antiqua" w:eastAsiaTheme="minorHAnsi" w:hAnsi="Book Antiqua"/>
          <w:sz w:val="22"/>
          <w:szCs w:val="22"/>
        </w:rPr>
        <w:t>at 4</w:t>
      </w:r>
      <w:r w:rsidR="008C474D">
        <w:rPr>
          <w:rFonts w:ascii="Book Antiqua" w:eastAsiaTheme="minorHAnsi" w:hAnsi="Book Antiqua"/>
          <w:sz w:val="22"/>
          <w:szCs w:val="22"/>
        </w:rPr>
        <w:t>;</w:t>
      </w:r>
      <w:r w:rsidRPr="00722659">
        <w:rPr>
          <w:rFonts w:ascii="Book Antiqua" w:eastAsiaTheme="minorHAnsi" w:hAnsi="Book Antiqua"/>
          <w:sz w:val="22"/>
          <w:szCs w:val="22"/>
        </w:rPr>
        <w:t xml:space="preserve"> </w:t>
      </w:r>
      <w:r w:rsidR="007C6BFD" w:rsidRPr="00722659">
        <w:rPr>
          <w:rFonts w:ascii="Book Antiqua" w:eastAsiaTheme="minorHAnsi" w:hAnsi="Book Antiqua"/>
          <w:sz w:val="22"/>
          <w:szCs w:val="22"/>
        </w:rPr>
        <w:t>Response to Jun</w:t>
      </w:r>
      <w:r w:rsidR="008247A5" w:rsidRPr="00722659">
        <w:rPr>
          <w:rFonts w:ascii="Book Antiqua" w:eastAsiaTheme="minorHAnsi" w:hAnsi="Book Antiqua"/>
          <w:sz w:val="22"/>
          <w:szCs w:val="22"/>
        </w:rPr>
        <w:t>e 30 Ruling</w:t>
      </w:r>
      <w:r w:rsidRPr="00722659">
        <w:rPr>
          <w:rFonts w:ascii="Book Antiqua" w:eastAsiaTheme="minorHAnsi" w:hAnsi="Book Antiqua"/>
          <w:sz w:val="22"/>
          <w:szCs w:val="22"/>
        </w:rPr>
        <w:t xml:space="preserve"> at 2-3</w:t>
      </w:r>
      <w:r w:rsidRPr="00722659">
        <w:rPr>
          <w:rFonts w:ascii="Book Antiqua" w:hAnsi="Book Antiqua"/>
          <w:i/>
          <w:iCs/>
          <w:sz w:val="22"/>
          <w:szCs w:val="22"/>
        </w:rPr>
        <w:t>.</w:t>
      </w:r>
    </w:p>
  </w:footnote>
  <w:footnote w:id="3">
    <w:p w14:paraId="460103DE" w14:textId="1519BC54" w:rsidR="008A31D1" w:rsidRPr="00722659" w:rsidRDefault="008A31D1"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2565F" w:rsidRPr="00722659">
        <w:rPr>
          <w:rFonts w:ascii="Book Antiqua" w:hAnsi="Book Antiqua"/>
          <w:sz w:val="22"/>
          <w:szCs w:val="22"/>
          <w:lang w:val="en-ZW"/>
        </w:rPr>
        <w:t>A</w:t>
      </w:r>
      <w:r w:rsidR="008C474D">
        <w:rPr>
          <w:rFonts w:ascii="Book Antiqua" w:hAnsi="Book Antiqua"/>
          <w:sz w:val="22"/>
          <w:szCs w:val="22"/>
          <w:lang w:val="en-ZW"/>
        </w:rPr>
        <w:t>pplication (A</w:t>
      </w:r>
      <w:r w:rsidR="0062565F" w:rsidRPr="00722659">
        <w:rPr>
          <w:rFonts w:ascii="Book Antiqua" w:hAnsi="Book Antiqua"/>
          <w:sz w:val="22"/>
          <w:szCs w:val="22"/>
          <w:lang w:val="en-ZW"/>
        </w:rPr>
        <w:t>.</w:t>
      </w:r>
      <w:r w:rsidR="008C474D">
        <w:rPr>
          <w:rFonts w:ascii="Book Antiqua" w:hAnsi="Book Antiqua"/>
          <w:sz w:val="22"/>
          <w:szCs w:val="22"/>
          <w:lang w:val="en-ZW"/>
        </w:rPr>
        <w:t>)</w:t>
      </w:r>
      <w:r w:rsidR="004E43E6">
        <w:rPr>
          <w:rFonts w:ascii="Book Antiqua" w:hAnsi="Book Antiqua"/>
          <w:sz w:val="22"/>
          <w:szCs w:val="22"/>
          <w:lang w:val="en-ZW"/>
        </w:rPr>
        <w:t xml:space="preserve"> </w:t>
      </w:r>
      <w:r w:rsidR="0062565F" w:rsidRPr="00722659">
        <w:rPr>
          <w:rFonts w:ascii="Book Antiqua" w:hAnsi="Book Antiqua"/>
          <w:sz w:val="22"/>
          <w:szCs w:val="22"/>
          <w:lang w:val="en-ZW"/>
        </w:rPr>
        <w:t xml:space="preserve">25-05-014 </w:t>
      </w:r>
      <w:r w:rsidR="008C474D">
        <w:rPr>
          <w:rFonts w:ascii="Book Antiqua" w:hAnsi="Book Antiqua"/>
          <w:sz w:val="22"/>
          <w:szCs w:val="22"/>
          <w:lang w:val="en-ZW"/>
        </w:rPr>
        <w:t xml:space="preserve">at </w:t>
      </w:r>
      <w:r w:rsidR="0062565F" w:rsidRPr="00722659">
        <w:rPr>
          <w:rFonts w:ascii="Book Antiqua" w:hAnsi="Book Antiqua"/>
          <w:sz w:val="22"/>
          <w:szCs w:val="22"/>
          <w:lang w:val="en-ZW"/>
        </w:rPr>
        <w:t>Appendix J</w:t>
      </w:r>
      <w:r w:rsidR="008C474D">
        <w:rPr>
          <w:rFonts w:ascii="Book Antiqua" w:hAnsi="Book Antiqua"/>
          <w:sz w:val="22"/>
          <w:szCs w:val="22"/>
          <w:lang w:val="en-ZW"/>
        </w:rPr>
        <w:t>;</w:t>
      </w:r>
      <w:r w:rsidR="0062565F" w:rsidRPr="00722659">
        <w:rPr>
          <w:rFonts w:ascii="Book Antiqua" w:hAnsi="Book Antiqua"/>
          <w:sz w:val="22"/>
          <w:szCs w:val="22"/>
          <w:lang w:val="en-ZW"/>
        </w:rPr>
        <w:t xml:space="preserve"> </w:t>
      </w:r>
      <w:r w:rsidR="00543935" w:rsidRPr="00722659">
        <w:rPr>
          <w:rFonts w:ascii="Book Antiqua" w:eastAsiaTheme="minorHAnsi" w:hAnsi="Book Antiqua"/>
          <w:sz w:val="22"/>
          <w:szCs w:val="22"/>
        </w:rPr>
        <w:t xml:space="preserve">Response to </w:t>
      </w:r>
      <w:r w:rsidR="00D13B60" w:rsidRPr="00722659">
        <w:rPr>
          <w:rFonts w:ascii="Book Antiqua" w:eastAsiaTheme="minorHAnsi" w:hAnsi="Book Antiqua"/>
          <w:sz w:val="22"/>
          <w:szCs w:val="22"/>
        </w:rPr>
        <w:t>June 30 Ruling</w:t>
      </w:r>
      <w:r w:rsidR="00543935" w:rsidRPr="00722659">
        <w:rPr>
          <w:rFonts w:ascii="Book Antiqua" w:eastAsiaTheme="minorHAnsi" w:hAnsi="Book Antiqua"/>
          <w:sz w:val="22"/>
          <w:szCs w:val="22"/>
        </w:rPr>
        <w:t xml:space="preserve"> at 2.</w:t>
      </w:r>
    </w:p>
  </w:footnote>
  <w:footnote w:id="4">
    <w:p w14:paraId="60EEA95D" w14:textId="6A8084D2" w:rsidR="002C3B9D" w:rsidRPr="00722659" w:rsidRDefault="002C3B9D"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eastAsiaTheme="minorHAnsi" w:hAnsi="Book Antiqua"/>
          <w:sz w:val="22"/>
          <w:szCs w:val="22"/>
        </w:rPr>
        <w:t xml:space="preserve">Response to </w:t>
      </w:r>
      <w:r w:rsidR="00960D27" w:rsidRPr="00722659">
        <w:rPr>
          <w:rFonts w:ascii="Book Antiqua" w:eastAsiaTheme="minorHAnsi" w:hAnsi="Book Antiqua"/>
          <w:sz w:val="22"/>
          <w:szCs w:val="22"/>
        </w:rPr>
        <w:t>June 30</w:t>
      </w:r>
      <w:r w:rsidR="00D13B60" w:rsidRPr="00722659">
        <w:rPr>
          <w:rFonts w:ascii="Book Antiqua" w:eastAsiaTheme="minorHAnsi" w:hAnsi="Book Antiqua"/>
          <w:sz w:val="22"/>
          <w:szCs w:val="22"/>
        </w:rPr>
        <w:t xml:space="preserve"> Ruling</w:t>
      </w:r>
      <w:r w:rsidRPr="00722659">
        <w:rPr>
          <w:rFonts w:ascii="Book Antiqua" w:eastAsiaTheme="minorHAnsi" w:hAnsi="Book Antiqua"/>
          <w:sz w:val="22"/>
          <w:szCs w:val="22"/>
        </w:rPr>
        <w:t xml:space="preserve"> at 3.</w:t>
      </w:r>
    </w:p>
  </w:footnote>
  <w:footnote w:id="5">
    <w:p w14:paraId="56CB28C4" w14:textId="188CD6FF" w:rsidR="00364F84" w:rsidRPr="00722659" w:rsidRDefault="00364F8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Physical assets include: </w:t>
      </w:r>
      <w:r w:rsidRPr="00722659">
        <w:rPr>
          <w:rFonts w:ascii="Book Antiqua" w:hAnsi="Book Antiqua"/>
          <w:sz w:val="22"/>
          <w:szCs w:val="22"/>
        </w:rPr>
        <w:t>California fiber optic cable strands, all sheaths and similar conduits surrounding or travelling the same routes as said fiber optic cable strands, the panel or similar item of equipment connecting to said fiber optic cable strands at each identifiable demarcation or other end-point of said fiber optic cable strands, all hand holes, manholes and similar means of access to such fiber optic cable strands, sheaths and conduits.</w:t>
      </w:r>
      <w:r w:rsidR="004E43E6">
        <w:rPr>
          <w:rFonts w:ascii="Book Antiqua" w:hAnsi="Book Antiqua"/>
          <w:sz w:val="22"/>
          <w:szCs w:val="22"/>
        </w:rPr>
        <w:t xml:space="preserve"> </w:t>
      </w:r>
      <w:r w:rsidRPr="00722659">
        <w:rPr>
          <w:rFonts w:ascii="Book Antiqua" w:hAnsi="Book Antiqua"/>
          <w:sz w:val="22"/>
          <w:szCs w:val="22"/>
        </w:rPr>
        <w:t xml:space="preserve"> </w:t>
      </w:r>
      <w:r w:rsidR="008C474D">
        <w:rPr>
          <w:rFonts w:ascii="Book Antiqua" w:hAnsi="Book Antiqua"/>
          <w:sz w:val="22"/>
          <w:szCs w:val="22"/>
        </w:rPr>
        <w:t>(</w:t>
      </w:r>
      <w:r w:rsidRPr="00722659">
        <w:rPr>
          <w:rFonts w:ascii="Book Antiqua" w:hAnsi="Book Antiqua"/>
          <w:sz w:val="22"/>
          <w:szCs w:val="22"/>
        </w:rPr>
        <w:t>A.25-05-007 at 1-2.</w:t>
      </w:r>
      <w:r w:rsidR="008C474D">
        <w:rPr>
          <w:rFonts w:ascii="Book Antiqua" w:hAnsi="Book Antiqua"/>
          <w:sz w:val="22"/>
          <w:szCs w:val="22"/>
        </w:rPr>
        <w:t>)</w:t>
      </w:r>
    </w:p>
  </w:footnote>
  <w:footnote w:id="6">
    <w:p w14:paraId="6FFE83F4" w14:textId="3A8F1EE0" w:rsidR="00124D06" w:rsidRPr="00854340" w:rsidRDefault="00124D06" w:rsidP="001D3E4E">
      <w:pPr>
        <w:pStyle w:val="FootnoteText"/>
        <w:spacing w:after="120"/>
        <w:rPr>
          <w:rFonts w:ascii="Book Antiqua" w:hAnsi="Book Antiqua"/>
          <w:lang w:val="en-ZW"/>
        </w:rPr>
      </w:pPr>
      <w:r w:rsidRPr="00812E57">
        <w:rPr>
          <w:rStyle w:val="FootnoteReference"/>
          <w:sz w:val="22"/>
          <w:szCs w:val="22"/>
        </w:rPr>
        <w:footnoteRef/>
      </w:r>
      <w:r>
        <w:t xml:space="preserve"> </w:t>
      </w:r>
      <w:r w:rsidR="00812E57" w:rsidRPr="00812E57">
        <w:rPr>
          <w:rFonts w:ascii="Book Antiqua" w:hAnsi="Book Antiqua"/>
          <w:sz w:val="22"/>
          <w:szCs w:val="22"/>
        </w:rPr>
        <w:t>A.25-05-007</w:t>
      </w:r>
      <w:r w:rsidR="008C474D">
        <w:rPr>
          <w:rFonts w:ascii="Book Antiqua" w:hAnsi="Book Antiqua"/>
          <w:sz w:val="22"/>
          <w:szCs w:val="22"/>
        </w:rPr>
        <w:t xml:space="preserve"> at</w:t>
      </w:r>
      <w:r w:rsidR="00812E57" w:rsidRPr="00812E57">
        <w:rPr>
          <w:rFonts w:ascii="Book Antiqua" w:hAnsi="Book Antiqua"/>
          <w:sz w:val="22"/>
          <w:szCs w:val="22"/>
        </w:rPr>
        <w:t xml:space="preserve"> Exhibit E.</w:t>
      </w:r>
    </w:p>
  </w:footnote>
  <w:footnote w:id="7">
    <w:p w14:paraId="6E27E560" w14:textId="155D18B2" w:rsidR="005D0627" w:rsidRPr="00722659" w:rsidRDefault="005D0627"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Style w:val="FootnoteReference"/>
          <w:sz w:val="22"/>
          <w:szCs w:val="22"/>
          <w:vertAlign w:val="baseline"/>
        </w:rPr>
        <w:t xml:space="preserve"> All subsequent statutory references are to the Public Utilities Code unless otherwise specified.</w:t>
      </w:r>
    </w:p>
  </w:footnote>
  <w:footnote w:id="8">
    <w:p w14:paraId="31860E6F" w14:textId="798D07C9" w:rsidR="0024204D" w:rsidRPr="00854340" w:rsidRDefault="0024204D" w:rsidP="001D3E4E">
      <w:pPr>
        <w:pStyle w:val="FootnoteText"/>
        <w:spacing w:after="120"/>
        <w:rPr>
          <w:rFonts w:ascii="Book Antiqua" w:hAnsi="Book Antiqua"/>
        </w:rPr>
      </w:pPr>
      <w:r w:rsidRPr="00854340">
        <w:rPr>
          <w:rStyle w:val="FootnoteReference"/>
        </w:rPr>
        <w:footnoteRef/>
      </w:r>
      <w:r w:rsidRPr="00854340">
        <w:rPr>
          <w:rFonts w:ascii="Book Antiqua" w:hAnsi="Book Antiqua"/>
        </w:rPr>
        <w:t xml:space="preserve"> “</w:t>
      </w:r>
      <w:r w:rsidR="009B424A" w:rsidRPr="00854340">
        <w:rPr>
          <w:rStyle w:val="FootnoteReference"/>
          <w:sz w:val="22"/>
          <w:szCs w:val="22"/>
          <w:vertAlign w:val="baseline"/>
        </w:rPr>
        <w:t xml:space="preserve">Fiber AssetCo-CA is a newly-formed Delaware limited liability company. </w:t>
      </w:r>
      <w:r w:rsidR="004E43E6">
        <w:rPr>
          <w:sz w:val="22"/>
          <w:szCs w:val="22"/>
        </w:rPr>
        <w:t xml:space="preserve"> </w:t>
      </w:r>
      <w:r w:rsidRPr="00854340">
        <w:rPr>
          <w:rStyle w:val="FootnoteReference"/>
          <w:sz w:val="22"/>
          <w:szCs w:val="22"/>
          <w:vertAlign w:val="baseline"/>
        </w:rPr>
        <w:t>Its sole member</w:t>
      </w:r>
      <w:r w:rsidRPr="00854340">
        <w:rPr>
          <w:rFonts w:ascii="Book Antiqua" w:hAnsi="Book Antiqua"/>
        </w:rPr>
        <w:t xml:space="preserve"> </w:t>
      </w:r>
      <w:r w:rsidRPr="00854340">
        <w:rPr>
          <w:rStyle w:val="FootnoteReference"/>
          <w:sz w:val="22"/>
          <w:szCs w:val="22"/>
          <w:vertAlign w:val="baseline"/>
        </w:rPr>
        <w:t>is Fiber CA Intermediate CA LLC, a Delaware limited liability company with its sole member</w:t>
      </w:r>
      <w:r w:rsidRPr="00854340">
        <w:rPr>
          <w:rFonts w:ascii="Book Antiqua" w:hAnsi="Book Antiqua"/>
        </w:rPr>
        <w:t xml:space="preserve"> </w:t>
      </w:r>
      <w:r w:rsidRPr="00854340">
        <w:rPr>
          <w:rStyle w:val="FootnoteReference"/>
          <w:sz w:val="22"/>
          <w:szCs w:val="22"/>
          <w:vertAlign w:val="baseline"/>
        </w:rPr>
        <w:t>being Fiber NewCo LLC, which in turn is a Delaware limited liability company with its sole member</w:t>
      </w:r>
      <w:r w:rsidRPr="00854340">
        <w:rPr>
          <w:rFonts w:ascii="Book Antiqua" w:hAnsi="Book Antiqua"/>
        </w:rPr>
        <w:t xml:space="preserve"> </w:t>
      </w:r>
      <w:r w:rsidRPr="00854340">
        <w:rPr>
          <w:rStyle w:val="FootnoteReference"/>
          <w:sz w:val="22"/>
          <w:szCs w:val="22"/>
          <w:vertAlign w:val="baseline"/>
        </w:rPr>
        <w:t>being CCF.</w:t>
      </w:r>
      <w:r w:rsidRPr="00854340">
        <w:rPr>
          <w:rFonts w:ascii="Book Antiqua" w:hAnsi="Book Antiqua"/>
          <w:sz w:val="22"/>
          <w:szCs w:val="22"/>
        </w:rPr>
        <w:t>”</w:t>
      </w:r>
      <w:r w:rsidR="004E43E6">
        <w:rPr>
          <w:rFonts w:ascii="Book Antiqua" w:hAnsi="Book Antiqua"/>
          <w:sz w:val="22"/>
          <w:szCs w:val="22"/>
        </w:rPr>
        <w:t xml:space="preserve"> </w:t>
      </w:r>
      <w:r w:rsidRPr="00854340">
        <w:rPr>
          <w:rFonts w:ascii="Book Antiqua" w:hAnsi="Book Antiqua"/>
          <w:sz w:val="22"/>
          <w:szCs w:val="22"/>
        </w:rPr>
        <w:t xml:space="preserve"> </w:t>
      </w:r>
      <w:r w:rsidRPr="00854340">
        <w:rPr>
          <w:rFonts w:ascii="Book Antiqua" w:hAnsi="Book Antiqua"/>
          <w:sz w:val="22"/>
          <w:szCs w:val="22"/>
          <w:lang w:val="en-ZW"/>
        </w:rPr>
        <w:t xml:space="preserve">A.25-05-007 at </w:t>
      </w:r>
      <w:r w:rsidR="009B424A" w:rsidRPr="00854340">
        <w:rPr>
          <w:rFonts w:ascii="Book Antiqua" w:hAnsi="Book Antiqua"/>
          <w:sz w:val="22"/>
          <w:szCs w:val="22"/>
          <w:lang w:val="en-ZW"/>
        </w:rPr>
        <w:t>3.</w:t>
      </w:r>
    </w:p>
  </w:footnote>
  <w:footnote w:id="9">
    <w:p w14:paraId="0C8B6ABC" w14:textId="3534190B" w:rsidR="00581E72" w:rsidRPr="00854340" w:rsidRDefault="00581E72">
      <w:pPr>
        <w:pStyle w:val="FootnoteText"/>
        <w:rPr>
          <w:rFonts w:ascii="Book Antiqua" w:hAnsi="Book Antiqua"/>
          <w:lang w:val="en-ZW"/>
        </w:rPr>
      </w:pPr>
      <w:r w:rsidRPr="00854340">
        <w:rPr>
          <w:rStyle w:val="FootnoteReference"/>
        </w:rPr>
        <w:footnoteRef/>
      </w:r>
      <w:r w:rsidRPr="00854340">
        <w:rPr>
          <w:rFonts w:ascii="Book Antiqua" w:hAnsi="Book Antiqua"/>
        </w:rPr>
        <w:t xml:space="preserve"> </w:t>
      </w:r>
      <w:r w:rsidRPr="00854340">
        <w:rPr>
          <w:rFonts w:ascii="Book Antiqua" w:hAnsi="Book Antiqua"/>
          <w:sz w:val="22"/>
          <w:szCs w:val="22"/>
          <w:lang w:val="en-ZW"/>
        </w:rPr>
        <w:t>A.25-05-007 at 2</w:t>
      </w:r>
      <w:r w:rsidR="00CC2BDB" w:rsidRPr="00854340">
        <w:rPr>
          <w:rFonts w:ascii="Book Antiqua" w:hAnsi="Book Antiqua"/>
          <w:sz w:val="22"/>
          <w:szCs w:val="22"/>
          <w:lang w:val="en-ZW"/>
        </w:rPr>
        <w:t>.</w:t>
      </w:r>
    </w:p>
  </w:footnote>
  <w:footnote w:id="10">
    <w:p w14:paraId="43A85238" w14:textId="77777777" w:rsidR="004E1014" w:rsidRPr="00722659" w:rsidRDefault="004E1014" w:rsidP="00722659">
      <w:pPr>
        <w:pStyle w:val="FootnoteText"/>
        <w:spacing w:after="120"/>
        <w:rPr>
          <w:rStyle w:val="FootnoteReference"/>
          <w:sz w:val="22"/>
          <w:szCs w:val="22"/>
          <w:vertAlign w:val="baseline"/>
        </w:rPr>
      </w:pPr>
      <w:r w:rsidRPr="00722659">
        <w:rPr>
          <w:rStyle w:val="FootnoteReference"/>
          <w:sz w:val="22"/>
          <w:szCs w:val="22"/>
        </w:rPr>
        <w:footnoteRef/>
      </w:r>
      <w:r w:rsidRPr="00722659">
        <w:rPr>
          <w:rFonts w:ascii="Book Antiqua" w:hAnsi="Book Antiqua"/>
          <w:sz w:val="22"/>
          <w:szCs w:val="22"/>
        </w:rPr>
        <w:t xml:space="preserve"> </w:t>
      </w:r>
      <w:r w:rsidRPr="00722659">
        <w:rPr>
          <w:rStyle w:val="FootnoteReference"/>
          <w:sz w:val="22"/>
          <w:szCs w:val="22"/>
          <w:vertAlign w:val="baseline"/>
        </w:rPr>
        <w:t>Utility ID U-6190-C.</w:t>
      </w:r>
    </w:p>
  </w:footnote>
  <w:footnote w:id="11">
    <w:p w14:paraId="7515EF67" w14:textId="0683F1FD" w:rsidR="0085271B" w:rsidRPr="00696940" w:rsidRDefault="0085271B" w:rsidP="00696940">
      <w:pPr>
        <w:pStyle w:val="FootnoteText"/>
        <w:spacing w:after="120"/>
        <w:rPr>
          <w:rFonts w:ascii="Book Antiqua" w:hAnsi="Book Antiqua"/>
          <w:sz w:val="22"/>
          <w:szCs w:val="22"/>
          <w:lang w:val="en-ZW"/>
        </w:rPr>
      </w:pPr>
      <w:r>
        <w:rPr>
          <w:rStyle w:val="FootnoteReference"/>
        </w:rPr>
        <w:footnoteRef/>
      </w:r>
      <w:r>
        <w:t xml:space="preserve"> </w:t>
      </w:r>
      <w:r w:rsidRPr="00722659">
        <w:rPr>
          <w:rFonts w:ascii="Book Antiqua" w:hAnsi="Book Antiqua"/>
          <w:sz w:val="22"/>
          <w:szCs w:val="22"/>
          <w:lang w:val="en-ZW"/>
        </w:rPr>
        <w:t>A.25-05-007 at 2</w:t>
      </w:r>
      <w:r>
        <w:rPr>
          <w:rFonts w:ascii="Book Antiqua" w:hAnsi="Book Antiqua"/>
          <w:sz w:val="22"/>
          <w:szCs w:val="22"/>
          <w:lang w:val="en-ZW"/>
        </w:rPr>
        <w:t>-3</w:t>
      </w:r>
      <w:r w:rsidR="00696940">
        <w:rPr>
          <w:rFonts w:ascii="Book Antiqua" w:hAnsi="Book Antiqua"/>
          <w:sz w:val="22"/>
          <w:szCs w:val="22"/>
          <w:lang w:val="en-ZW"/>
        </w:rPr>
        <w:t xml:space="preserve">; </w:t>
      </w:r>
      <w:r w:rsidR="00696940" w:rsidRPr="00722659">
        <w:rPr>
          <w:rFonts w:ascii="Book Antiqua" w:hAnsi="Book Antiqua"/>
          <w:sz w:val="22"/>
          <w:szCs w:val="22"/>
          <w:lang w:val="en-ZW"/>
        </w:rPr>
        <w:t xml:space="preserve">Response to </w:t>
      </w:r>
      <w:r w:rsidR="00696940">
        <w:rPr>
          <w:rFonts w:ascii="Book Antiqua" w:hAnsi="Book Antiqua"/>
          <w:sz w:val="22"/>
          <w:szCs w:val="22"/>
        </w:rPr>
        <w:t>July 3 Ruling</w:t>
      </w:r>
      <w:r w:rsidR="00696940" w:rsidRPr="00722659">
        <w:rPr>
          <w:rFonts w:ascii="Book Antiqua" w:hAnsi="Book Antiqua"/>
          <w:sz w:val="22"/>
          <w:szCs w:val="22"/>
        </w:rPr>
        <w:t xml:space="preserve"> at 3</w:t>
      </w:r>
      <w:r w:rsidR="00696940">
        <w:rPr>
          <w:rFonts w:ascii="Book Antiqua" w:hAnsi="Book Antiqua"/>
          <w:sz w:val="22"/>
          <w:szCs w:val="22"/>
        </w:rPr>
        <w:t>; Response to October 8 Ruling at 8, Attachment A</w:t>
      </w:r>
      <w:r w:rsidR="00696940" w:rsidRPr="00722659">
        <w:rPr>
          <w:rFonts w:ascii="Book Antiqua" w:hAnsi="Book Antiqua"/>
          <w:sz w:val="22"/>
          <w:szCs w:val="22"/>
        </w:rPr>
        <w:t>.</w:t>
      </w:r>
    </w:p>
  </w:footnote>
  <w:footnote w:id="12">
    <w:p w14:paraId="48420310" w14:textId="0EE72020" w:rsidR="00CD2DB7" w:rsidRPr="00722659" w:rsidRDefault="00CD2DB7"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A.25-05-007 at 2</w:t>
      </w:r>
      <w:r w:rsidR="002225C0">
        <w:rPr>
          <w:rFonts w:ascii="Book Antiqua" w:hAnsi="Book Antiqua"/>
          <w:sz w:val="22"/>
          <w:szCs w:val="22"/>
          <w:lang w:val="en-ZW"/>
        </w:rPr>
        <w:t>-3</w:t>
      </w:r>
      <w:r w:rsidR="008C474D">
        <w:rPr>
          <w:rFonts w:ascii="Book Antiqua" w:hAnsi="Book Antiqua"/>
          <w:sz w:val="22"/>
          <w:szCs w:val="22"/>
          <w:lang w:val="en-ZW"/>
        </w:rPr>
        <w:t>;</w:t>
      </w:r>
      <w:r w:rsidRPr="00722659">
        <w:rPr>
          <w:rFonts w:ascii="Book Antiqua" w:hAnsi="Book Antiqua"/>
          <w:sz w:val="22"/>
          <w:szCs w:val="22"/>
          <w:lang w:val="en-ZW"/>
        </w:rPr>
        <w:t xml:space="preserve"> Response to July 10 Ruling at 3</w:t>
      </w:r>
      <w:r w:rsidR="00AB0A87">
        <w:rPr>
          <w:rFonts w:ascii="Book Antiqua" w:hAnsi="Book Antiqua"/>
          <w:sz w:val="22"/>
          <w:szCs w:val="22"/>
          <w:lang w:val="en-ZW"/>
        </w:rPr>
        <w:t xml:space="preserve">; </w:t>
      </w:r>
      <w:r w:rsidR="00AB0A87" w:rsidRPr="00722659">
        <w:rPr>
          <w:rFonts w:ascii="Book Antiqua" w:hAnsi="Book Antiqua"/>
          <w:sz w:val="22"/>
          <w:szCs w:val="22"/>
          <w:lang w:val="en-ZW"/>
        </w:rPr>
        <w:t>Response to October 8 Ruling at 5.</w:t>
      </w:r>
    </w:p>
  </w:footnote>
  <w:footnote w:id="13">
    <w:p w14:paraId="250B3528" w14:textId="01D0C68A" w:rsidR="00AD2C96" w:rsidRPr="00722659" w:rsidRDefault="00AD2C96"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Response to </w:t>
      </w:r>
      <w:r w:rsidR="00212225" w:rsidRPr="00722659">
        <w:rPr>
          <w:rFonts w:ascii="Book Antiqua" w:hAnsi="Book Antiqua"/>
          <w:sz w:val="22"/>
          <w:szCs w:val="22"/>
          <w:lang w:val="en-ZW"/>
        </w:rPr>
        <w:t>July 10 Ruling at 3.</w:t>
      </w:r>
    </w:p>
  </w:footnote>
  <w:footnote w:id="14">
    <w:p w14:paraId="3D82A21D" w14:textId="5EC3CFCD" w:rsidR="004A5A0D" w:rsidRPr="00722659" w:rsidRDefault="004A5A0D"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Supplemental response to October 8 Ruling at 10.</w:t>
      </w:r>
    </w:p>
  </w:footnote>
  <w:footnote w:id="15">
    <w:p w14:paraId="402CDE9C" w14:textId="78343B6D" w:rsidR="00A442D6" w:rsidRPr="00722659" w:rsidRDefault="00A442D6"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Supplemental response to October 8 Ruling at 10.</w:t>
      </w:r>
    </w:p>
  </w:footnote>
  <w:footnote w:id="16">
    <w:p w14:paraId="2489B91B" w14:textId="20398F92" w:rsidR="00381896" w:rsidRPr="00722659" w:rsidRDefault="00381896"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Based on organizational charts in Response to October 8 Ruling</w:t>
      </w:r>
      <w:r w:rsidR="008C474D">
        <w:rPr>
          <w:rFonts w:ascii="Book Antiqua" w:hAnsi="Book Antiqua"/>
          <w:sz w:val="22"/>
          <w:szCs w:val="22"/>
          <w:lang w:val="en-ZW"/>
        </w:rPr>
        <w:t xml:space="preserve"> at Attachment A</w:t>
      </w:r>
      <w:r w:rsidRPr="00722659">
        <w:rPr>
          <w:rFonts w:ascii="Book Antiqua" w:hAnsi="Book Antiqua"/>
          <w:sz w:val="22"/>
          <w:szCs w:val="22"/>
          <w:lang w:val="en-ZW"/>
        </w:rPr>
        <w:t>.</w:t>
      </w:r>
    </w:p>
  </w:footnote>
  <w:footnote w:id="17">
    <w:p w14:paraId="31F76257" w14:textId="277D454B" w:rsidR="00A21194" w:rsidRPr="00355580" w:rsidRDefault="00A21194" w:rsidP="00722659">
      <w:pPr>
        <w:pStyle w:val="ALJFootnote"/>
        <w:rPr>
          <w:szCs w:val="22"/>
          <w:lang w:val="fr-FR"/>
        </w:rPr>
      </w:pPr>
      <w:r w:rsidRPr="00722659">
        <w:rPr>
          <w:rStyle w:val="FootnoteReference"/>
          <w:sz w:val="22"/>
          <w:szCs w:val="22"/>
        </w:rPr>
        <w:footnoteRef/>
      </w:r>
      <w:r w:rsidRPr="00355580">
        <w:rPr>
          <w:szCs w:val="22"/>
          <w:lang w:val="fr-FR"/>
        </w:rPr>
        <w:t xml:space="preserve"> Pub. Util. Code </w:t>
      </w:r>
      <w:r w:rsidR="008C474D" w:rsidRPr="00355580">
        <w:rPr>
          <w:szCs w:val="22"/>
          <w:lang w:val="fr-FR"/>
        </w:rPr>
        <w:t>§</w:t>
      </w:r>
      <w:r w:rsidRPr="00355580">
        <w:rPr>
          <w:szCs w:val="22"/>
          <w:lang w:val="fr-FR"/>
        </w:rPr>
        <w:t>216.</w:t>
      </w:r>
    </w:p>
  </w:footnote>
  <w:footnote w:id="18">
    <w:p w14:paraId="7A846577" w14:textId="43A8381B" w:rsidR="00A21194" w:rsidRPr="00355580" w:rsidRDefault="00A21194" w:rsidP="00722659">
      <w:pPr>
        <w:pStyle w:val="ALJFootnote"/>
        <w:rPr>
          <w:szCs w:val="22"/>
          <w:lang w:val="fr-FR"/>
        </w:rPr>
      </w:pPr>
      <w:r w:rsidRPr="00722659">
        <w:rPr>
          <w:rStyle w:val="FootnoteReference"/>
          <w:sz w:val="22"/>
          <w:szCs w:val="22"/>
        </w:rPr>
        <w:footnoteRef/>
      </w:r>
      <w:r w:rsidRPr="00355580">
        <w:rPr>
          <w:szCs w:val="22"/>
          <w:lang w:val="fr-FR"/>
        </w:rPr>
        <w:t xml:space="preserve"> Pub. Util. Code </w:t>
      </w:r>
      <w:r w:rsidR="008C474D" w:rsidRPr="00355580">
        <w:rPr>
          <w:szCs w:val="22"/>
          <w:lang w:val="fr-FR"/>
        </w:rPr>
        <w:t>§</w:t>
      </w:r>
      <w:r w:rsidRPr="00355580">
        <w:rPr>
          <w:szCs w:val="22"/>
          <w:lang w:val="fr-FR"/>
        </w:rPr>
        <w:t>234.</w:t>
      </w:r>
    </w:p>
  </w:footnote>
  <w:footnote w:id="19">
    <w:p w14:paraId="44357978" w14:textId="5AAA3BB4" w:rsidR="00A21194" w:rsidRPr="00355580" w:rsidRDefault="00A21194" w:rsidP="00722659">
      <w:pPr>
        <w:pStyle w:val="FootnoteText"/>
        <w:spacing w:after="120"/>
        <w:rPr>
          <w:rFonts w:ascii="Book Antiqua" w:hAnsi="Book Antiqua"/>
          <w:sz w:val="22"/>
          <w:szCs w:val="22"/>
          <w:lang w:val="fr-FR"/>
        </w:rPr>
      </w:pPr>
      <w:r w:rsidRPr="00722659">
        <w:rPr>
          <w:rStyle w:val="FootnoteReference"/>
          <w:sz w:val="22"/>
          <w:szCs w:val="22"/>
        </w:rPr>
        <w:footnoteRef/>
      </w:r>
      <w:r w:rsidRPr="00722659">
        <w:rPr>
          <w:rFonts w:ascii="Book Antiqua" w:hAnsi="Book Antiqua"/>
          <w:sz w:val="22"/>
          <w:szCs w:val="22"/>
        </w:rPr>
        <w:t xml:space="preserve"> </w:t>
      </w:r>
      <w:r w:rsidR="00B66EBE" w:rsidRPr="00722659">
        <w:rPr>
          <w:rFonts w:ascii="Book Antiqua" w:hAnsi="Book Antiqua"/>
          <w:i/>
          <w:iCs/>
          <w:sz w:val="22"/>
          <w:szCs w:val="22"/>
        </w:rPr>
        <w:t>See</w:t>
      </w:r>
      <w:r w:rsidR="00B66EBE" w:rsidRPr="00722659">
        <w:rPr>
          <w:rFonts w:ascii="Book Antiqua" w:hAnsi="Book Antiqua"/>
          <w:sz w:val="22"/>
          <w:szCs w:val="22"/>
        </w:rPr>
        <w:t xml:space="preserve"> D</w:t>
      </w:r>
      <w:r w:rsidR="008C474D">
        <w:rPr>
          <w:rFonts w:ascii="Book Antiqua" w:hAnsi="Book Antiqua"/>
          <w:sz w:val="22"/>
          <w:szCs w:val="22"/>
        </w:rPr>
        <w:t>ecision (D</w:t>
      </w:r>
      <w:r w:rsidR="00B66EBE" w:rsidRPr="00722659">
        <w:rPr>
          <w:rFonts w:ascii="Book Antiqua" w:hAnsi="Book Antiqua"/>
          <w:sz w:val="22"/>
          <w:szCs w:val="22"/>
        </w:rPr>
        <w:t>.</w:t>
      </w:r>
      <w:r w:rsidR="008C474D">
        <w:rPr>
          <w:rFonts w:ascii="Book Antiqua" w:hAnsi="Book Antiqua"/>
          <w:sz w:val="22"/>
          <w:szCs w:val="22"/>
        </w:rPr>
        <w:t>)</w:t>
      </w:r>
      <w:r w:rsidR="00D54387">
        <w:rPr>
          <w:rFonts w:ascii="Book Antiqua" w:hAnsi="Book Antiqua"/>
          <w:sz w:val="22"/>
          <w:szCs w:val="22"/>
        </w:rPr>
        <w:t> </w:t>
      </w:r>
      <w:r w:rsidR="00B66EBE" w:rsidRPr="00722659">
        <w:rPr>
          <w:rFonts w:ascii="Book Antiqua" w:hAnsi="Book Antiqua"/>
          <w:sz w:val="22"/>
          <w:szCs w:val="22"/>
        </w:rPr>
        <w:t xml:space="preserve">20-07-011, at 14-15, Cal. Const. </w:t>
      </w:r>
      <w:r w:rsidR="008C474D">
        <w:rPr>
          <w:rFonts w:ascii="Book Antiqua" w:hAnsi="Book Antiqua"/>
          <w:sz w:val="22"/>
          <w:szCs w:val="22"/>
        </w:rPr>
        <w:t>a</w:t>
      </w:r>
      <w:r w:rsidR="00B66EBE" w:rsidRPr="00722659">
        <w:rPr>
          <w:rFonts w:ascii="Book Antiqua" w:hAnsi="Book Antiqua"/>
          <w:sz w:val="22"/>
          <w:szCs w:val="22"/>
        </w:rPr>
        <w:t xml:space="preserve">rt. XII, </w:t>
      </w:r>
      <w:r w:rsidR="008C474D">
        <w:rPr>
          <w:rFonts w:ascii="Book Antiqua" w:hAnsi="Book Antiqua"/>
          <w:sz w:val="22"/>
          <w:szCs w:val="22"/>
        </w:rPr>
        <w:t>§§</w:t>
      </w:r>
      <w:r w:rsidR="00F753F9" w:rsidRPr="00722659">
        <w:rPr>
          <w:rFonts w:ascii="Book Antiqua" w:hAnsi="Book Antiqua"/>
          <w:sz w:val="22"/>
          <w:szCs w:val="22"/>
        </w:rPr>
        <w:t xml:space="preserve"> </w:t>
      </w:r>
      <w:r w:rsidR="00B66EBE" w:rsidRPr="00722659">
        <w:rPr>
          <w:rFonts w:ascii="Book Antiqua" w:hAnsi="Book Antiqua"/>
          <w:sz w:val="22"/>
          <w:szCs w:val="22"/>
        </w:rPr>
        <w:t xml:space="preserve">1-6; Pub. Util. </w:t>
      </w:r>
      <w:r w:rsidR="00B66EBE" w:rsidRPr="00355580">
        <w:rPr>
          <w:rFonts w:ascii="Book Antiqua" w:hAnsi="Book Antiqua"/>
          <w:sz w:val="22"/>
          <w:szCs w:val="22"/>
          <w:lang w:val="fr-FR"/>
        </w:rPr>
        <w:t xml:space="preserve">Code </w:t>
      </w:r>
      <w:r w:rsidR="00755067" w:rsidRPr="00355580">
        <w:rPr>
          <w:rFonts w:ascii="Book Antiqua" w:hAnsi="Book Antiqua"/>
          <w:sz w:val="22"/>
          <w:szCs w:val="22"/>
          <w:lang w:val="fr-FR"/>
        </w:rPr>
        <w:t>§</w:t>
      </w:r>
      <w:r w:rsidR="00B66EBE" w:rsidRPr="00355580">
        <w:rPr>
          <w:rFonts w:ascii="Book Antiqua" w:hAnsi="Book Antiqua"/>
          <w:sz w:val="22"/>
          <w:szCs w:val="22"/>
          <w:lang w:val="fr-FR"/>
        </w:rPr>
        <w:t>701.</w:t>
      </w:r>
    </w:p>
  </w:footnote>
  <w:footnote w:id="20">
    <w:p w14:paraId="5281D885" w14:textId="786EF436" w:rsidR="00A21194" w:rsidRPr="00355580" w:rsidRDefault="00A21194" w:rsidP="00722659">
      <w:pPr>
        <w:pStyle w:val="FootnoteText"/>
        <w:spacing w:after="120"/>
        <w:rPr>
          <w:rFonts w:ascii="Book Antiqua" w:hAnsi="Book Antiqua"/>
          <w:sz w:val="22"/>
          <w:szCs w:val="22"/>
          <w:lang w:val="fr-FR"/>
        </w:rPr>
      </w:pPr>
      <w:r w:rsidRPr="00722659">
        <w:rPr>
          <w:rStyle w:val="FootnoteReference"/>
          <w:sz w:val="22"/>
          <w:szCs w:val="22"/>
        </w:rPr>
        <w:footnoteRef/>
      </w:r>
      <w:r w:rsidRPr="00355580">
        <w:rPr>
          <w:rFonts w:ascii="Book Antiqua" w:hAnsi="Book Antiqua"/>
          <w:sz w:val="22"/>
          <w:szCs w:val="22"/>
          <w:lang w:val="fr-FR"/>
        </w:rPr>
        <w:t xml:space="preserve"> Pub. Util. Code </w:t>
      </w:r>
      <w:r w:rsidR="00755067" w:rsidRPr="00355580">
        <w:rPr>
          <w:rFonts w:ascii="Book Antiqua" w:hAnsi="Book Antiqua"/>
          <w:sz w:val="22"/>
          <w:szCs w:val="22"/>
          <w:lang w:val="fr-FR"/>
        </w:rPr>
        <w:t>§§</w:t>
      </w:r>
      <w:r w:rsidR="00131F7D" w:rsidRPr="00355580">
        <w:rPr>
          <w:rFonts w:ascii="Book Antiqua" w:hAnsi="Book Antiqua"/>
          <w:sz w:val="22"/>
          <w:szCs w:val="22"/>
          <w:lang w:val="fr-FR"/>
        </w:rPr>
        <w:t xml:space="preserve">216, </w:t>
      </w:r>
      <w:r w:rsidRPr="00355580">
        <w:rPr>
          <w:rFonts w:ascii="Book Antiqua" w:hAnsi="Book Antiqua"/>
          <w:sz w:val="22"/>
          <w:szCs w:val="22"/>
          <w:lang w:val="fr-FR"/>
        </w:rPr>
        <w:t>233, 234; D.2</w:t>
      </w:r>
      <w:r w:rsidR="00131F7D" w:rsidRPr="00355580">
        <w:rPr>
          <w:rFonts w:ascii="Book Antiqua" w:hAnsi="Book Antiqua"/>
          <w:sz w:val="22"/>
          <w:szCs w:val="22"/>
          <w:lang w:val="fr-FR"/>
        </w:rPr>
        <w:t>2</w:t>
      </w:r>
      <w:r w:rsidRPr="00355580">
        <w:rPr>
          <w:rFonts w:ascii="Book Antiqua" w:hAnsi="Book Antiqua"/>
          <w:sz w:val="22"/>
          <w:szCs w:val="22"/>
          <w:lang w:val="fr-FR"/>
        </w:rPr>
        <w:t>-</w:t>
      </w:r>
      <w:r w:rsidR="00131F7D" w:rsidRPr="00355580">
        <w:rPr>
          <w:rFonts w:ascii="Book Antiqua" w:hAnsi="Book Antiqua"/>
          <w:sz w:val="22"/>
          <w:szCs w:val="22"/>
          <w:lang w:val="fr-FR"/>
        </w:rPr>
        <w:t>10-021</w:t>
      </w:r>
      <w:r w:rsidRPr="00355580">
        <w:rPr>
          <w:rFonts w:ascii="Book Antiqua" w:hAnsi="Book Antiqua"/>
          <w:sz w:val="22"/>
          <w:szCs w:val="22"/>
          <w:lang w:val="fr-FR"/>
        </w:rPr>
        <w:t xml:space="preserve"> at </w:t>
      </w:r>
      <w:r w:rsidR="00131F7D" w:rsidRPr="00355580">
        <w:rPr>
          <w:rFonts w:ascii="Book Antiqua" w:hAnsi="Book Antiqua"/>
          <w:sz w:val="22"/>
          <w:szCs w:val="22"/>
          <w:lang w:val="fr-FR"/>
        </w:rPr>
        <w:t>6</w:t>
      </w:r>
      <w:r w:rsidRPr="00355580">
        <w:rPr>
          <w:rFonts w:ascii="Book Antiqua" w:hAnsi="Book Antiqua"/>
          <w:sz w:val="22"/>
          <w:szCs w:val="22"/>
          <w:lang w:val="fr-FR"/>
        </w:rPr>
        <w:t>8.</w:t>
      </w:r>
    </w:p>
  </w:footnote>
  <w:footnote w:id="21">
    <w:p w14:paraId="5A5C3DAE" w14:textId="67F9E264" w:rsidR="00A21194" w:rsidRPr="00355580" w:rsidRDefault="00A21194" w:rsidP="00722659">
      <w:pPr>
        <w:pStyle w:val="FootnoteText"/>
        <w:spacing w:after="120"/>
        <w:rPr>
          <w:rFonts w:ascii="Book Antiqua" w:hAnsi="Book Antiqua"/>
          <w:sz w:val="22"/>
          <w:szCs w:val="22"/>
          <w:lang w:val="fr-FR"/>
        </w:rPr>
      </w:pPr>
      <w:r w:rsidRPr="00722659">
        <w:rPr>
          <w:rStyle w:val="FootnoteReference"/>
          <w:sz w:val="22"/>
          <w:szCs w:val="22"/>
        </w:rPr>
        <w:footnoteRef/>
      </w:r>
      <w:r w:rsidRPr="00355580">
        <w:rPr>
          <w:rFonts w:ascii="Book Antiqua" w:hAnsi="Book Antiqua"/>
          <w:sz w:val="22"/>
          <w:szCs w:val="22"/>
          <w:lang w:val="fr-FR"/>
        </w:rPr>
        <w:t xml:space="preserve"> Pub. Util. Code </w:t>
      </w:r>
      <w:r w:rsidR="00755067" w:rsidRPr="00355580">
        <w:rPr>
          <w:rFonts w:ascii="Book Antiqua" w:hAnsi="Book Antiqua"/>
          <w:sz w:val="22"/>
          <w:szCs w:val="22"/>
          <w:lang w:val="fr-FR"/>
        </w:rPr>
        <w:t>§</w:t>
      </w:r>
      <w:r w:rsidRPr="00355580">
        <w:rPr>
          <w:rFonts w:ascii="Book Antiqua" w:hAnsi="Book Antiqua"/>
          <w:sz w:val="22"/>
          <w:szCs w:val="22"/>
          <w:lang w:val="fr-FR"/>
        </w:rPr>
        <w:t>216(a).</w:t>
      </w:r>
    </w:p>
  </w:footnote>
  <w:footnote w:id="22">
    <w:p w14:paraId="1FB73479" w14:textId="17C16E64" w:rsidR="00A21194" w:rsidRPr="00722659" w:rsidRDefault="00A2119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Telephone corporations are required </w:t>
      </w:r>
      <w:r w:rsidRPr="00722659">
        <w:rPr>
          <w:rFonts w:ascii="Book Antiqua" w:hAnsi="Book Antiqua"/>
          <w:sz w:val="22"/>
          <w:szCs w:val="22"/>
        </w:rPr>
        <w:t>to file annual affiliate transaction reports and pay surcharges and user fees.</w:t>
      </w:r>
    </w:p>
  </w:footnote>
  <w:footnote w:id="23">
    <w:p w14:paraId="5264CDE3" w14:textId="5DDC501A" w:rsidR="00A21194" w:rsidRPr="00722659" w:rsidRDefault="00A2119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Pub. Util. Code </w:t>
      </w:r>
      <w:r w:rsidR="00755067">
        <w:rPr>
          <w:rFonts w:ascii="Book Antiqua" w:hAnsi="Book Antiqua"/>
          <w:sz w:val="22"/>
          <w:szCs w:val="22"/>
          <w:lang w:val="en-ZW"/>
        </w:rPr>
        <w:t>§</w:t>
      </w:r>
      <w:r w:rsidRPr="00722659">
        <w:rPr>
          <w:rFonts w:ascii="Book Antiqua" w:hAnsi="Book Antiqua"/>
          <w:sz w:val="22"/>
          <w:szCs w:val="22"/>
        </w:rPr>
        <w:t>1001.</w:t>
      </w:r>
    </w:p>
  </w:footnote>
  <w:footnote w:id="24">
    <w:p w14:paraId="3282AC99" w14:textId="7D373D01" w:rsidR="003F3E04" w:rsidRPr="00722659" w:rsidRDefault="003F3E0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Pub. Util. Code </w:t>
      </w:r>
      <w:r w:rsidR="00755067">
        <w:rPr>
          <w:rFonts w:ascii="Book Antiqua" w:hAnsi="Book Antiqua"/>
          <w:sz w:val="22"/>
          <w:szCs w:val="22"/>
          <w:lang w:val="en-ZW"/>
        </w:rPr>
        <w:t>§§</w:t>
      </w:r>
      <w:r w:rsidR="004E43E6">
        <w:rPr>
          <w:rFonts w:ascii="Book Antiqua" w:hAnsi="Book Antiqua"/>
          <w:sz w:val="22"/>
          <w:szCs w:val="22"/>
          <w:lang w:val="en-ZW"/>
        </w:rPr>
        <w:t> </w:t>
      </w:r>
      <w:r w:rsidRPr="00722659">
        <w:rPr>
          <w:rFonts w:ascii="Book Antiqua" w:hAnsi="Book Antiqua"/>
          <w:sz w:val="22"/>
          <w:szCs w:val="22"/>
          <w:lang w:val="en-ZW"/>
        </w:rPr>
        <w:t>216, 233, 234; D.22-10-021 at 68; D.24-11-</w:t>
      </w:r>
      <w:r w:rsidR="00F70F65" w:rsidRPr="00722659">
        <w:rPr>
          <w:rFonts w:ascii="Book Antiqua" w:hAnsi="Book Antiqua"/>
          <w:sz w:val="22"/>
          <w:szCs w:val="22"/>
          <w:lang w:val="en-ZW"/>
        </w:rPr>
        <w:t>003</w:t>
      </w:r>
      <w:r w:rsidRPr="00722659">
        <w:rPr>
          <w:rFonts w:ascii="Book Antiqua" w:hAnsi="Book Antiqua"/>
          <w:sz w:val="22"/>
          <w:szCs w:val="22"/>
          <w:lang w:val="en-ZW"/>
        </w:rPr>
        <w:t xml:space="preserve"> at </w:t>
      </w:r>
      <w:r w:rsidR="004C2E1D" w:rsidRPr="00722659">
        <w:rPr>
          <w:rFonts w:ascii="Book Antiqua" w:hAnsi="Book Antiqua"/>
          <w:sz w:val="22"/>
          <w:szCs w:val="22"/>
          <w:lang w:val="en-ZW"/>
        </w:rPr>
        <w:t>3</w:t>
      </w:r>
      <w:r w:rsidRPr="00722659">
        <w:rPr>
          <w:rFonts w:ascii="Book Antiqua" w:hAnsi="Book Antiqua"/>
          <w:sz w:val="22"/>
          <w:szCs w:val="22"/>
          <w:lang w:val="en-ZW"/>
        </w:rPr>
        <w:t>.</w:t>
      </w:r>
    </w:p>
  </w:footnote>
  <w:footnote w:id="25">
    <w:p w14:paraId="3CBF91F5" w14:textId="0CD2A4E7" w:rsidR="003F3E04" w:rsidRPr="00722659" w:rsidRDefault="003F3E0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D.24-11-0</w:t>
      </w:r>
      <w:r w:rsidR="004C2E1D" w:rsidRPr="00722659">
        <w:rPr>
          <w:rFonts w:ascii="Book Antiqua" w:hAnsi="Book Antiqua"/>
          <w:sz w:val="22"/>
          <w:szCs w:val="22"/>
          <w:lang w:val="en-ZW"/>
        </w:rPr>
        <w:t>03</w:t>
      </w:r>
      <w:r w:rsidR="002724A7">
        <w:rPr>
          <w:rFonts w:ascii="Book Antiqua" w:hAnsi="Book Antiqua"/>
          <w:sz w:val="22"/>
          <w:szCs w:val="22"/>
          <w:lang w:val="en-ZW"/>
        </w:rPr>
        <w:t xml:space="preserve"> </w:t>
      </w:r>
      <w:r w:rsidR="002724A7" w:rsidRPr="00297C20">
        <w:rPr>
          <w:rFonts w:ascii="Book Antiqua" w:eastAsia="Book Antiqua" w:hAnsi="Book Antiqua" w:cs="Book Antiqua"/>
          <w:sz w:val="22"/>
          <w:szCs w:val="22"/>
          <w:lang w:val="en-ZW"/>
        </w:rPr>
        <w:t>at 40-42</w:t>
      </w:r>
      <w:r w:rsidRPr="00722659">
        <w:rPr>
          <w:rFonts w:ascii="Book Antiqua" w:hAnsi="Book Antiqua"/>
          <w:sz w:val="22"/>
          <w:szCs w:val="22"/>
          <w:lang w:val="en-ZW"/>
        </w:rPr>
        <w:t>.</w:t>
      </w:r>
    </w:p>
  </w:footnote>
  <w:footnote w:id="26">
    <w:p w14:paraId="1C4F3FA5" w14:textId="78DD034F" w:rsidR="003F3E04" w:rsidRPr="00722659" w:rsidRDefault="003F3E04" w:rsidP="00722659">
      <w:pPr>
        <w:pStyle w:val="FootnoteText"/>
        <w:spacing w:after="120"/>
        <w:rPr>
          <w:rFonts w:ascii="Book Antiqua" w:eastAsia="Book Antiqua" w:hAnsi="Book Antiqua" w:cs="Book Antiqua"/>
          <w:sz w:val="22"/>
          <w:szCs w:val="22"/>
          <w:lang w:val="en-ZW"/>
        </w:rPr>
      </w:pPr>
      <w:r w:rsidRPr="00722659">
        <w:rPr>
          <w:rStyle w:val="FootnoteReference"/>
          <w:rFonts w:eastAsia="Book Antiqua" w:cs="Book Antiqua"/>
          <w:sz w:val="22"/>
          <w:szCs w:val="22"/>
        </w:rPr>
        <w:footnoteRef/>
      </w:r>
      <w:r w:rsidR="4372617A" w:rsidRPr="00722659">
        <w:rPr>
          <w:rFonts w:ascii="Book Antiqua" w:eastAsia="Book Antiqua" w:hAnsi="Book Antiqua" w:cs="Book Antiqua"/>
          <w:sz w:val="22"/>
          <w:szCs w:val="22"/>
        </w:rPr>
        <w:t xml:space="preserve"> </w:t>
      </w:r>
      <w:r w:rsidR="00196779" w:rsidRPr="00722659">
        <w:rPr>
          <w:rFonts w:ascii="Book Antiqua" w:hAnsi="Book Antiqua"/>
          <w:sz w:val="22"/>
          <w:szCs w:val="22"/>
          <w:lang w:val="en-ZW"/>
        </w:rPr>
        <w:t>D.24-11-003</w:t>
      </w:r>
      <w:r w:rsidR="00127F91" w:rsidRPr="00722659">
        <w:rPr>
          <w:rFonts w:ascii="Book Antiqua" w:hAnsi="Book Antiqua"/>
          <w:sz w:val="22"/>
          <w:szCs w:val="22"/>
          <w:lang w:val="en-ZW"/>
        </w:rPr>
        <w:t xml:space="preserve"> at 40-42</w:t>
      </w:r>
      <w:r w:rsidR="00196779" w:rsidRPr="00722659">
        <w:rPr>
          <w:rFonts w:ascii="Book Antiqua" w:hAnsi="Book Antiqua"/>
          <w:sz w:val="22"/>
          <w:szCs w:val="22"/>
          <w:lang w:val="en-ZW"/>
        </w:rPr>
        <w:t>.</w:t>
      </w:r>
    </w:p>
  </w:footnote>
  <w:footnote w:id="27">
    <w:p w14:paraId="47DDBF93" w14:textId="1933F1CE" w:rsidR="008C0417" w:rsidRPr="00722659" w:rsidRDefault="008C0417"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A.25-05-014 </w:t>
      </w:r>
      <w:r w:rsidR="00755067">
        <w:rPr>
          <w:rFonts w:ascii="Book Antiqua" w:hAnsi="Book Antiqua"/>
          <w:sz w:val="22"/>
          <w:szCs w:val="22"/>
          <w:lang w:val="en-ZW"/>
        </w:rPr>
        <w:t xml:space="preserve">at </w:t>
      </w:r>
      <w:r w:rsidRPr="00722659">
        <w:rPr>
          <w:rFonts w:ascii="Book Antiqua" w:hAnsi="Book Antiqua"/>
          <w:sz w:val="22"/>
          <w:szCs w:val="22"/>
          <w:lang w:val="en-ZW"/>
        </w:rPr>
        <w:t>Appendix J</w:t>
      </w:r>
      <w:r w:rsidR="00755067">
        <w:rPr>
          <w:rFonts w:ascii="Book Antiqua" w:hAnsi="Book Antiqua"/>
          <w:sz w:val="22"/>
          <w:szCs w:val="22"/>
          <w:lang w:val="en-ZW"/>
        </w:rPr>
        <w:t>;</w:t>
      </w:r>
      <w:r w:rsidRPr="00722659">
        <w:rPr>
          <w:rFonts w:ascii="Book Antiqua" w:hAnsi="Book Antiqua"/>
          <w:sz w:val="22"/>
          <w:szCs w:val="22"/>
          <w:lang w:val="en-ZW"/>
        </w:rPr>
        <w:t xml:space="preserve"> </w:t>
      </w:r>
      <w:r w:rsidRPr="00722659">
        <w:rPr>
          <w:rFonts w:ascii="Book Antiqua" w:eastAsiaTheme="minorHAnsi" w:hAnsi="Book Antiqua"/>
          <w:sz w:val="22"/>
          <w:szCs w:val="22"/>
        </w:rPr>
        <w:t xml:space="preserve">Response </w:t>
      </w:r>
      <w:r w:rsidR="00B3462B" w:rsidRPr="00722659">
        <w:rPr>
          <w:rFonts w:ascii="Book Antiqua" w:eastAsiaTheme="minorHAnsi" w:hAnsi="Book Antiqua"/>
          <w:sz w:val="22"/>
          <w:szCs w:val="22"/>
        </w:rPr>
        <w:t xml:space="preserve">June 30 Ruling </w:t>
      </w:r>
      <w:r w:rsidRPr="00722659">
        <w:rPr>
          <w:rFonts w:ascii="Book Antiqua" w:eastAsiaTheme="minorHAnsi" w:hAnsi="Book Antiqua"/>
          <w:sz w:val="22"/>
          <w:szCs w:val="22"/>
        </w:rPr>
        <w:t>at 2.</w:t>
      </w:r>
    </w:p>
  </w:footnote>
  <w:footnote w:id="28">
    <w:p w14:paraId="1BBBAB12" w14:textId="4BC0DF26" w:rsidR="00180A9F" w:rsidRPr="00722659" w:rsidRDefault="00180A9F"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84486F" w:rsidRPr="00722659">
        <w:rPr>
          <w:rFonts w:ascii="Book Antiqua" w:hAnsi="Book Antiqua"/>
          <w:sz w:val="22"/>
          <w:szCs w:val="22"/>
          <w:lang w:val="en-ZW"/>
        </w:rPr>
        <w:t xml:space="preserve">Pub. Util. Code </w:t>
      </w:r>
      <w:r w:rsidR="00755067">
        <w:rPr>
          <w:rFonts w:ascii="Book Antiqua" w:hAnsi="Book Antiqua"/>
          <w:sz w:val="22"/>
          <w:szCs w:val="22"/>
          <w:lang w:val="en-ZW"/>
        </w:rPr>
        <w:t>§</w:t>
      </w:r>
      <w:r w:rsidR="00C5165B" w:rsidRPr="00722659">
        <w:rPr>
          <w:rFonts w:ascii="Book Antiqua" w:hAnsi="Book Antiqua"/>
          <w:sz w:val="22"/>
          <w:szCs w:val="22"/>
          <w:lang w:val="en-ZW"/>
        </w:rPr>
        <w:t>216(a)(1).</w:t>
      </w:r>
      <w:r w:rsidR="00122BFA">
        <w:rPr>
          <w:rFonts w:ascii="Book Antiqua" w:hAnsi="Book Antiqua"/>
          <w:sz w:val="22"/>
          <w:szCs w:val="22"/>
          <w:lang w:val="en-ZW"/>
        </w:rPr>
        <w:t xml:space="preserve"> </w:t>
      </w:r>
      <w:r w:rsidR="00122BFA" w:rsidRPr="00722659">
        <w:rPr>
          <w:rFonts w:ascii="Book Antiqua" w:hAnsi="Book Antiqua"/>
          <w:sz w:val="22"/>
          <w:szCs w:val="22"/>
        </w:rPr>
        <w:t>CCF's CPCN was initially granted to NTC Networks, LLC (NTC) by D.99-06-083 and assumed by Freedom Telecommunications, LLC (Freedom</w:t>
      </w:r>
      <w:r w:rsidR="00755067">
        <w:rPr>
          <w:rFonts w:ascii="Book Antiqua" w:hAnsi="Book Antiqua"/>
          <w:sz w:val="22"/>
          <w:szCs w:val="22"/>
        </w:rPr>
        <w:t>)</w:t>
      </w:r>
      <w:r w:rsidR="00122BFA" w:rsidRPr="00722659">
        <w:rPr>
          <w:rFonts w:ascii="Book Antiqua" w:hAnsi="Book Antiqua"/>
          <w:sz w:val="22"/>
          <w:szCs w:val="22"/>
        </w:rPr>
        <w:t xml:space="preserve"> pursuant to NTC's Advice Letter No. 6 dated May 12, 2014</w:t>
      </w:r>
      <w:r w:rsidR="00755067">
        <w:rPr>
          <w:rFonts w:ascii="Book Antiqua" w:hAnsi="Book Antiqua"/>
          <w:sz w:val="22"/>
          <w:szCs w:val="22"/>
        </w:rPr>
        <w:t>,</w:t>
      </w:r>
      <w:r w:rsidR="00122BFA" w:rsidRPr="00722659">
        <w:rPr>
          <w:rFonts w:ascii="Book Antiqua" w:hAnsi="Book Antiqua"/>
          <w:sz w:val="22"/>
          <w:szCs w:val="22"/>
        </w:rPr>
        <w:t xml:space="preserve"> and Freedom's Advice Letter No. 4 dated May</w:t>
      </w:r>
      <w:r w:rsidR="00D54387">
        <w:rPr>
          <w:rFonts w:ascii="Book Antiqua" w:hAnsi="Book Antiqua"/>
          <w:sz w:val="22"/>
          <w:szCs w:val="22"/>
        </w:rPr>
        <w:t> </w:t>
      </w:r>
      <w:r w:rsidR="00122BFA" w:rsidRPr="00722659">
        <w:rPr>
          <w:rFonts w:ascii="Book Antiqua" w:hAnsi="Book Antiqua"/>
          <w:sz w:val="22"/>
          <w:szCs w:val="22"/>
        </w:rPr>
        <w:t xml:space="preserve">12, 2014. </w:t>
      </w:r>
      <w:r w:rsidR="00D54387">
        <w:rPr>
          <w:rFonts w:ascii="Book Antiqua" w:hAnsi="Book Antiqua"/>
          <w:sz w:val="22"/>
          <w:szCs w:val="22"/>
        </w:rPr>
        <w:t xml:space="preserve"> </w:t>
      </w:r>
      <w:r w:rsidR="00122BFA" w:rsidRPr="00722659">
        <w:rPr>
          <w:rFonts w:ascii="Book Antiqua" w:hAnsi="Book Antiqua"/>
          <w:sz w:val="22"/>
          <w:szCs w:val="22"/>
        </w:rPr>
        <w:t>Pursuant to Advice Letter No. 13 of Freedom dated October 26, 2018</w:t>
      </w:r>
      <w:r w:rsidR="00755067">
        <w:rPr>
          <w:rFonts w:ascii="Book Antiqua" w:hAnsi="Book Antiqua"/>
          <w:sz w:val="22"/>
          <w:szCs w:val="22"/>
        </w:rPr>
        <w:t>,</w:t>
      </w:r>
      <w:r w:rsidR="00122BFA" w:rsidRPr="00722659">
        <w:rPr>
          <w:rFonts w:ascii="Book Antiqua" w:hAnsi="Book Antiqua"/>
          <w:sz w:val="22"/>
          <w:szCs w:val="22"/>
        </w:rPr>
        <w:t xml:space="preserve"> and Advice Letter No 14 of Freedom dated January 2, 2019, Freedom consolidated into CCF and, as a result, CCF assumed the CPCN and Utility ID associated with Freedom. </w:t>
      </w:r>
      <w:r w:rsidR="00D54387">
        <w:rPr>
          <w:rFonts w:ascii="Book Antiqua" w:hAnsi="Book Antiqua"/>
          <w:sz w:val="22"/>
          <w:szCs w:val="22"/>
        </w:rPr>
        <w:t xml:space="preserve"> </w:t>
      </w:r>
      <w:r w:rsidR="00122BFA" w:rsidRPr="00722659">
        <w:rPr>
          <w:rFonts w:ascii="Book Antiqua" w:hAnsi="Book Antiqua"/>
          <w:sz w:val="22"/>
          <w:szCs w:val="22"/>
        </w:rPr>
        <w:t>Pursuant to Advice Letter No.</w:t>
      </w:r>
      <w:r w:rsidR="00D54387">
        <w:rPr>
          <w:rFonts w:ascii="Book Antiqua" w:hAnsi="Book Antiqua"/>
          <w:sz w:val="22"/>
          <w:szCs w:val="22"/>
        </w:rPr>
        <w:t> </w:t>
      </w:r>
      <w:r w:rsidR="00122BFA" w:rsidRPr="00722659">
        <w:rPr>
          <w:rFonts w:ascii="Book Antiqua" w:hAnsi="Book Antiqua"/>
          <w:sz w:val="22"/>
          <w:szCs w:val="22"/>
        </w:rPr>
        <w:t xml:space="preserve">14, the Commission updated its records to reflect that CCF holds the CPCN associated with Utility ID U-6190-C. </w:t>
      </w:r>
      <w:r w:rsidR="00755067">
        <w:rPr>
          <w:rFonts w:ascii="Book Antiqua" w:hAnsi="Book Antiqua"/>
          <w:sz w:val="22"/>
          <w:szCs w:val="22"/>
        </w:rPr>
        <w:t>(</w:t>
      </w:r>
      <w:r w:rsidR="00122BFA" w:rsidRPr="00722659">
        <w:rPr>
          <w:rFonts w:ascii="Book Antiqua" w:hAnsi="Book Antiqua"/>
          <w:sz w:val="22"/>
          <w:szCs w:val="22"/>
        </w:rPr>
        <w:t xml:space="preserve">A.25-05-007 at 2, </w:t>
      </w:r>
      <w:r w:rsidR="00755067">
        <w:rPr>
          <w:rFonts w:ascii="Book Antiqua" w:hAnsi="Book Antiqua"/>
          <w:sz w:val="22"/>
          <w:szCs w:val="22"/>
        </w:rPr>
        <w:t>n.</w:t>
      </w:r>
      <w:r w:rsidR="00122BFA" w:rsidRPr="00722659">
        <w:rPr>
          <w:rFonts w:ascii="Book Antiqua" w:hAnsi="Book Antiqua"/>
          <w:sz w:val="22"/>
          <w:szCs w:val="22"/>
        </w:rPr>
        <w:t>5</w:t>
      </w:r>
      <w:r w:rsidR="00755067">
        <w:rPr>
          <w:rFonts w:ascii="Book Antiqua" w:hAnsi="Book Antiqua"/>
          <w:sz w:val="22"/>
          <w:szCs w:val="22"/>
        </w:rPr>
        <w:t>)</w:t>
      </w:r>
      <w:r w:rsidR="00122BFA" w:rsidRPr="00722659">
        <w:rPr>
          <w:rFonts w:ascii="Book Antiqua" w:hAnsi="Book Antiqua"/>
          <w:sz w:val="22"/>
          <w:szCs w:val="22"/>
        </w:rPr>
        <w:t>.</w:t>
      </w:r>
    </w:p>
  </w:footnote>
  <w:footnote w:id="29">
    <w:p w14:paraId="1CC98BEB" w14:textId="77777777" w:rsidR="008A321B" w:rsidRPr="00722659" w:rsidRDefault="008A321B" w:rsidP="008A321B">
      <w:pPr>
        <w:pStyle w:val="FootnoteText"/>
        <w:spacing w:after="120"/>
        <w:rPr>
          <w:rFonts w:ascii="Book Antiqua" w:hAnsi="Book Antiqua"/>
          <w:sz w:val="22"/>
          <w:szCs w:val="22"/>
        </w:rPr>
      </w:pPr>
      <w:r w:rsidRPr="00722659">
        <w:rPr>
          <w:rStyle w:val="FootnoteReference"/>
          <w:sz w:val="22"/>
          <w:szCs w:val="22"/>
        </w:rPr>
        <w:footnoteRef/>
      </w:r>
      <w:r w:rsidRPr="00722659">
        <w:rPr>
          <w:rFonts w:ascii="Book Antiqua" w:hAnsi="Book Antiqua"/>
          <w:sz w:val="22"/>
          <w:szCs w:val="22"/>
        </w:rPr>
        <w:t xml:space="preserve"> Unless otherwise noted, items labeled “Rule” are from the Commission’s Rules of Practice and Procedure.</w:t>
      </w:r>
    </w:p>
  </w:footnote>
  <w:footnote w:id="30">
    <w:p w14:paraId="25A8F2A1" w14:textId="413D814F" w:rsidR="00C03270" w:rsidRPr="00DC14B2" w:rsidRDefault="00C03270" w:rsidP="00722659">
      <w:pPr>
        <w:pStyle w:val="FootnoteText"/>
        <w:spacing w:after="120"/>
        <w:rPr>
          <w:rFonts w:ascii="Book Antiqua" w:hAnsi="Book Antiqua"/>
          <w:sz w:val="22"/>
          <w:szCs w:val="22"/>
        </w:rPr>
      </w:pPr>
      <w:r w:rsidRPr="00DC14B2">
        <w:rPr>
          <w:rStyle w:val="FootnoteReference"/>
          <w:sz w:val="22"/>
          <w:szCs w:val="22"/>
        </w:rPr>
        <w:footnoteRef/>
      </w:r>
      <w:r w:rsidR="4372617A" w:rsidRPr="00DC14B2">
        <w:rPr>
          <w:rFonts w:ascii="Book Antiqua" w:hAnsi="Book Antiqua"/>
          <w:sz w:val="22"/>
          <w:szCs w:val="22"/>
        </w:rPr>
        <w:t xml:space="preserve"> D.24-11-003 at </w:t>
      </w:r>
      <w:r w:rsidR="00127F91" w:rsidRPr="00DC14B2">
        <w:rPr>
          <w:rFonts w:ascii="Book Antiqua" w:hAnsi="Book Antiqua"/>
          <w:sz w:val="22"/>
          <w:szCs w:val="22"/>
        </w:rPr>
        <w:t>56-58</w:t>
      </w:r>
      <w:r w:rsidR="002A25E1" w:rsidRPr="00DC14B2">
        <w:rPr>
          <w:rFonts w:ascii="Book Antiqua" w:hAnsi="Book Antiqua"/>
          <w:sz w:val="22"/>
          <w:szCs w:val="22"/>
        </w:rPr>
        <w:t>.</w:t>
      </w:r>
      <w:r w:rsidR="4372617A" w:rsidRPr="00DC14B2">
        <w:rPr>
          <w:rFonts w:ascii="Book Antiqua" w:hAnsi="Book Antiqua"/>
          <w:sz w:val="22"/>
          <w:szCs w:val="22"/>
        </w:rPr>
        <w:t xml:space="preserve"> </w:t>
      </w:r>
      <w:r w:rsidR="00D54387">
        <w:rPr>
          <w:rFonts w:ascii="Book Antiqua" w:hAnsi="Book Antiqua"/>
          <w:sz w:val="22"/>
          <w:szCs w:val="22"/>
        </w:rPr>
        <w:t xml:space="preserve"> </w:t>
      </w:r>
      <w:r w:rsidR="4372617A" w:rsidRPr="00DC14B2">
        <w:rPr>
          <w:rFonts w:ascii="Book Antiqua" w:hAnsi="Book Antiqua"/>
          <w:sz w:val="22"/>
          <w:szCs w:val="22"/>
        </w:rPr>
        <w:t>Categorical exemptions include Classes 1,</w:t>
      </w:r>
      <w:r w:rsidR="00341162" w:rsidRPr="00DC14B2">
        <w:rPr>
          <w:rFonts w:ascii="Book Antiqua" w:hAnsi="Book Antiqua"/>
          <w:sz w:val="22"/>
          <w:szCs w:val="22"/>
        </w:rPr>
        <w:t xml:space="preserve"> </w:t>
      </w:r>
      <w:r w:rsidR="4372617A" w:rsidRPr="00DC14B2">
        <w:rPr>
          <w:rFonts w:ascii="Book Antiqua" w:hAnsi="Book Antiqua"/>
          <w:sz w:val="22"/>
          <w:szCs w:val="22"/>
        </w:rPr>
        <w:t>2, 3, 4</w:t>
      </w:r>
      <w:r w:rsidR="00755067" w:rsidRPr="00DC14B2">
        <w:rPr>
          <w:rFonts w:ascii="Book Antiqua" w:hAnsi="Book Antiqua"/>
          <w:sz w:val="22"/>
          <w:szCs w:val="22"/>
        </w:rPr>
        <w:t>,</w:t>
      </w:r>
      <w:r w:rsidR="4372617A" w:rsidRPr="00DC14B2">
        <w:rPr>
          <w:rFonts w:ascii="Book Antiqua" w:hAnsi="Book Antiqua"/>
          <w:sz w:val="22"/>
          <w:szCs w:val="22"/>
        </w:rPr>
        <w:t xml:space="preserve"> and 32</w:t>
      </w:r>
      <w:r w:rsidR="00755067" w:rsidRPr="00DC14B2">
        <w:rPr>
          <w:rFonts w:ascii="Book Antiqua" w:hAnsi="Book Antiqua"/>
          <w:sz w:val="22"/>
          <w:szCs w:val="22"/>
        </w:rPr>
        <w:t>,</w:t>
      </w:r>
      <w:r w:rsidR="4372617A" w:rsidRPr="00DC14B2">
        <w:rPr>
          <w:rFonts w:ascii="Book Antiqua" w:hAnsi="Book Antiqua"/>
          <w:sz w:val="22"/>
          <w:szCs w:val="22"/>
        </w:rPr>
        <w:t xml:space="preserve"> while statutory exemptions </w:t>
      </w:r>
      <w:r w:rsidR="00755067" w:rsidRPr="00DC14B2">
        <w:rPr>
          <w:rFonts w:ascii="Book Antiqua" w:hAnsi="Book Antiqua"/>
          <w:sz w:val="22"/>
          <w:szCs w:val="22"/>
        </w:rPr>
        <w:t>are provided in</w:t>
      </w:r>
      <w:r w:rsidR="4372617A" w:rsidRPr="00DC14B2">
        <w:rPr>
          <w:rFonts w:ascii="Book Antiqua" w:hAnsi="Book Antiqua"/>
          <w:sz w:val="22"/>
          <w:szCs w:val="22"/>
        </w:rPr>
        <w:t xml:space="preserve"> Public Resources Code </w:t>
      </w:r>
      <w:r w:rsidR="00755067" w:rsidRPr="00DC14B2">
        <w:rPr>
          <w:rFonts w:ascii="Book Antiqua" w:hAnsi="Book Antiqua"/>
          <w:sz w:val="22"/>
          <w:szCs w:val="22"/>
        </w:rPr>
        <w:t>§</w:t>
      </w:r>
      <w:r w:rsidR="4372617A" w:rsidRPr="00DC14B2">
        <w:rPr>
          <w:rFonts w:ascii="Book Antiqua" w:hAnsi="Book Antiqua"/>
          <w:sz w:val="22"/>
          <w:szCs w:val="22"/>
        </w:rPr>
        <w:t>21080.51.</w:t>
      </w:r>
    </w:p>
  </w:footnote>
  <w:footnote w:id="31">
    <w:p w14:paraId="774EE627" w14:textId="36C128CE" w:rsidR="00F12938" w:rsidRPr="00DC14B2" w:rsidRDefault="00F12938">
      <w:pPr>
        <w:pStyle w:val="FootnoteText"/>
        <w:rPr>
          <w:rFonts w:ascii="Book Antiqua" w:hAnsi="Book Antiqua"/>
          <w:lang w:val="en-ZW"/>
        </w:rPr>
      </w:pPr>
      <w:r w:rsidRPr="00DC14B2">
        <w:rPr>
          <w:rStyle w:val="FootnoteReference"/>
        </w:rPr>
        <w:footnoteRef/>
      </w:r>
      <w:r w:rsidRPr="00DC14B2">
        <w:rPr>
          <w:rFonts w:ascii="Book Antiqua" w:hAnsi="Book Antiqua"/>
        </w:rPr>
        <w:t xml:space="preserve"> </w:t>
      </w:r>
      <w:r w:rsidRPr="00DC14B2">
        <w:rPr>
          <w:rFonts w:ascii="Book Antiqua" w:hAnsi="Book Antiqua"/>
          <w:i/>
          <w:iCs/>
          <w:sz w:val="22"/>
          <w:szCs w:val="22"/>
        </w:rPr>
        <w:t>See, e.g</w:t>
      </w:r>
      <w:r w:rsidR="00D54387">
        <w:rPr>
          <w:rFonts w:ascii="Book Antiqua" w:hAnsi="Book Antiqua"/>
          <w:i/>
          <w:iCs/>
          <w:sz w:val="22"/>
          <w:szCs w:val="22"/>
        </w:rPr>
        <w:t>.</w:t>
      </w:r>
      <w:r w:rsidRPr="00DC14B2">
        <w:rPr>
          <w:rFonts w:ascii="Book Antiqua" w:hAnsi="Book Antiqua"/>
          <w:sz w:val="22"/>
          <w:szCs w:val="22"/>
        </w:rPr>
        <w:t xml:space="preserve"> D.06</w:t>
      </w:r>
      <w:r w:rsidRPr="00DC14B2">
        <w:rPr>
          <w:rFonts w:ascii="Book Antiqua" w:hAnsi="Book Antiqua"/>
          <w:sz w:val="22"/>
          <w:szCs w:val="22"/>
        </w:rPr>
        <w:noBreakHyphen/>
        <w:t>04</w:t>
      </w:r>
      <w:r w:rsidRPr="00DC14B2">
        <w:rPr>
          <w:rFonts w:ascii="Book Antiqua" w:hAnsi="Book Antiqua"/>
          <w:sz w:val="22"/>
          <w:szCs w:val="22"/>
        </w:rPr>
        <w:noBreakHyphen/>
        <w:t>063 (describing procedure for full facilities-based construction activities that involve potential exemptions from environmental review); D.06</w:t>
      </w:r>
      <w:r w:rsidRPr="00DC14B2">
        <w:rPr>
          <w:rFonts w:ascii="Book Antiqua" w:hAnsi="Book Antiqua"/>
          <w:sz w:val="22"/>
          <w:szCs w:val="22"/>
        </w:rPr>
        <w:noBreakHyphen/>
        <w:t>04</w:t>
      </w:r>
      <w:r w:rsidRPr="00DC14B2">
        <w:rPr>
          <w:rFonts w:ascii="Book Antiqua" w:hAnsi="Book Antiqua"/>
          <w:sz w:val="22"/>
          <w:szCs w:val="22"/>
        </w:rPr>
        <w:noBreakHyphen/>
        <w:t>067 (finding project exempt from further environmental review).</w:t>
      </w:r>
    </w:p>
  </w:footnote>
  <w:footnote w:id="32">
    <w:p w14:paraId="0414D4E8" w14:textId="4E4F4364" w:rsidR="00D2757A" w:rsidRPr="00722659" w:rsidRDefault="00D2757A" w:rsidP="00722659">
      <w:pPr>
        <w:pStyle w:val="FootnoteText"/>
        <w:spacing w:after="120"/>
        <w:rPr>
          <w:rFonts w:ascii="Book Antiqua" w:hAnsi="Book Antiqua"/>
          <w:sz w:val="22"/>
          <w:szCs w:val="22"/>
        </w:rPr>
      </w:pPr>
      <w:r w:rsidRPr="00722659">
        <w:rPr>
          <w:rStyle w:val="FootnoteReference"/>
          <w:sz w:val="22"/>
          <w:szCs w:val="22"/>
        </w:rPr>
        <w:footnoteRef/>
      </w:r>
      <w:r w:rsidR="4372617A" w:rsidRPr="00722659">
        <w:rPr>
          <w:rFonts w:ascii="Book Antiqua" w:hAnsi="Book Antiqua"/>
          <w:sz w:val="22"/>
          <w:szCs w:val="22"/>
        </w:rPr>
        <w:t xml:space="preserve">  The financial requirement</w:t>
      </w:r>
      <w:r w:rsidR="002A25E1">
        <w:rPr>
          <w:rFonts w:ascii="Book Antiqua" w:hAnsi="Book Antiqua"/>
          <w:sz w:val="22"/>
          <w:szCs w:val="22"/>
        </w:rPr>
        <w:t>s</w:t>
      </w:r>
      <w:r w:rsidR="4372617A" w:rsidRPr="00722659">
        <w:rPr>
          <w:rFonts w:ascii="Book Antiqua" w:hAnsi="Book Antiqua"/>
          <w:sz w:val="22"/>
          <w:szCs w:val="22"/>
        </w:rPr>
        <w:t xml:space="preserve"> for CLECs, NDIECs, and </w:t>
      </w:r>
      <w:r w:rsidR="00341162" w:rsidRPr="00722659">
        <w:rPr>
          <w:rFonts w:ascii="Book Antiqua" w:hAnsi="Book Antiqua"/>
          <w:sz w:val="22"/>
          <w:szCs w:val="22"/>
        </w:rPr>
        <w:t xml:space="preserve">fixed interconnected </w:t>
      </w:r>
      <w:r w:rsidR="4372617A" w:rsidRPr="00722659">
        <w:rPr>
          <w:rFonts w:ascii="Book Antiqua" w:hAnsi="Book Antiqua"/>
          <w:sz w:val="22"/>
          <w:szCs w:val="22"/>
        </w:rPr>
        <w:t>VoIP providers is contained in D.24-11-003</w:t>
      </w:r>
      <w:r w:rsidR="002A25E1">
        <w:rPr>
          <w:rFonts w:ascii="Book Antiqua" w:hAnsi="Book Antiqua"/>
          <w:sz w:val="22"/>
          <w:szCs w:val="22"/>
        </w:rPr>
        <w:t xml:space="preserve"> at</w:t>
      </w:r>
      <w:r w:rsidR="4372617A" w:rsidRPr="00722659">
        <w:rPr>
          <w:rFonts w:ascii="Book Antiqua" w:hAnsi="Book Antiqua"/>
          <w:sz w:val="22"/>
          <w:szCs w:val="22"/>
        </w:rPr>
        <w:t xml:space="preserve"> Appendix F.</w:t>
      </w:r>
    </w:p>
  </w:footnote>
  <w:footnote w:id="33">
    <w:p w14:paraId="464FC5E7" w14:textId="233E55E4" w:rsidR="00D2757A" w:rsidRPr="00722659" w:rsidRDefault="00D2757A" w:rsidP="00722659">
      <w:pPr>
        <w:pStyle w:val="FootnoteText"/>
        <w:spacing w:after="120"/>
        <w:rPr>
          <w:rFonts w:ascii="Book Antiqua" w:hAnsi="Book Antiqua"/>
          <w:sz w:val="22"/>
          <w:szCs w:val="22"/>
        </w:rPr>
      </w:pPr>
      <w:r w:rsidRPr="00722659">
        <w:rPr>
          <w:rStyle w:val="FootnoteReference"/>
          <w:sz w:val="22"/>
          <w:szCs w:val="22"/>
        </w:rPr>
        <w:footnoteRef/>
      </w:r>
      <w:r w:rsidR="4372617A" w:rsidRPr="00722659">
        <w:rPr>
          <w:rFonts w:ascii="Book Antiqua" w:hAnsi="Book Antiqua"/>
          <w:sz w:val="22"/>
          <w:szCs w:val="22"/>
        </w:rPr>
        <w:t xml:space="preserve">  D.95-12</w:t>
      </w:r>
      <w:r w:rsidR="00425E29" w:rsidRPr="00722659">
        <w:rPr>
          <w:rFonts w:ascii="Book Antiqua" w:hAnsi="Book Antiqua"/>
          <w:sz w:val="22"/>
          <w:szCs w:val="22"/>
        </w:rPr>
        <w:noBreakHyphen/>
      </w:r>
      <w:r w:rsidR="4372617A" w:rsidRPr="00722659">
        <w:rPr>
          <w:rFonts w:ascii="Book Antiqua" w:hAnsi="Book Antiqua"/>
          <w:sz w:val="22"/>
          <w:szCs w:val="22"/>
        </w:rPr>
        <w:t>056 at Appendix C, Rule 4.A</w:t>
      </w:r>
      <w:r w:rsidR="002A25E1">
        <w:rPr>
          <w:rFonts w:ascii="Book Antiqua" w:hAnsi="Book Antiqua"/>
          <w:sz w:val="22"/>
          <w:szCs w:val="22"/>
        </w:rPr>
        <w:t>,</w:t>
      </w:r>
      <w:r w:rsidR="009B4B16" w:rsidRPr="00722659">
        <w:rPr>
          <w:rFonts w:ascii="Book Antiqua" w:hAnsi="Book Antiqua"/>
          <w:sz w:val="22"/>
          <w:szCs w:val="22"/>
        </w:rPr>
        <w:t xml:space="preserve"> </w:t>
      </w:r>
      <w:r w:rsidR="009B4B16" w:rsidRPr="002A25E1">
        <w:rPr>
          <w:rFonts w:ascii="Book Antiqua" w:hAnsi="Book Antiqua"/>
          <w:i/>
          <w:iCs/>
          <w:sz w:val="22"/>
          <w:szCs w:val="22"/>
        </w:rPr>
        <w:t>as modified by</w:t>
      </w:r>
      <w:r w:rsidR="009B4B16" w:rsidRPr="00722659">
        <w:rPr>
          <w:rFonts w:ascii="Book Antiqua" w:hAnsi="Book Antiqua"/>
          <w:sz w:val="22"/>
          <w:szCs w:val="22"/>
        </w:rPr>
        <w:t xml:space="preserve"> D.13-05-035 and </w:t>
      </w:r>
      <w:r w:rsidR="4372617A" w:rsidRPr="00722659">
        <w:rPr>
          <w:rFonts w:ascii="Book Antiqua" w:hAnsi="Book Antiqua"/>
          <w:sz w:val="22"/>
          <w:szCs w:val="22"/>
        </w:rPr>
        <w:t>D.24-11-003</w:t>
      </w:r>
      <w:r w:rsidR="009B4B16" w:rsidRPr="00722659">
        <w:rPr>
          <w:rFonts w:ascii="Book Antiqua" w:hAnsi="Book Antiqua"/>
          <w:sz w:val="22"/>
          <w:szCs w:val="22"/>
        </w:rPr>
        <w:t>.</w:t>
      </w:r>
    </w:p>
  </w:footnote>
  <w:footnote w:id="34">
    <w:p w14:paraId="7D67F80B" w14:textId="463E191A" w:rsidR="00D2757A" w:rsidRPr="00722659" w:rsidRDefault="00D2757A" w:rsidP="00796AF5">
      <w:pPr>
        <w:pStyle w:val="FootnoteText"/>
        <w:spacing w:after="0"/>
        <w:rPr>
          <w:rFonts w:ascii="Book Antiqua" w:hAnsi="Book Antiqua"/>
          <w:sz w:val="22"/>
          <w:szCs w:val="22"/>
        </w:rPr>
      </w:pPr>
      <w:r w:rsidRPr="00722659">
        <w:rPr>
          <w:rStyle w:val="FootnoteReference"/>
          <w:sz w:val="22"/>
          <w:szCs w:val="22"/>
        </w:rPr>
        <w:footnoteRef/>
      </w:r>
      <w:r w:rsidR="4372617A" w:rsidRPr="00722659">
        <w:rPr>
          <w:rFonts w:ascii="Book Antiqua" w:hAnsi="Book Antiqua"/>
          <w:sz w:val="22"/>
          <w:szCs w:val="22"/>
        </w:rPr>
        <w:t xml:space="preserve"> </w:t>
      </w:r>
      <w:r w:rsidR="00F23B0E" w:rsidRPr="00297C20">
        <w:rPr>
          <w:rFonts w:ascii="Book Antiqua" w:hAnsi="Book Antiqua"/>
          <w:sz w:val="22"/>
          <w:szCs w:val="22"/>
        </w:rPr>
        <w:t>D.13</w:t>
      </w:r>
      <w:r w:rsidR="00F23B0E" w:rsidRPr="00297C20">
        <w:rPr>
          <w:rFonts w:ascii="Book Antiqua" w:hAnsi="Book Antiqua"/>
          <w:sz w:val="22"/>
          <w:szCs w:val="22"/>
        </w:rPr>
        <w:noBreakHyphen/>
        <w:t>05</w:t>
      </w:r>
      <w:r w:rsidR="00F23B0E" w:rsidRPr="00297C20">
        <w:rPr>
          <w:rFonts w:ascii="Book Antiqua" w:hAnsi="Book Antiqua"/>
          <w:sz w:val="22"/>
          <w:szCs w:val="22"/>
        </w:rPr>
        <w:noBreakHyphen/>
        <w:t xml:space="preserve">035 at OP 14 (requiring certifications); </w:t>
      </w:r>
      <w:r w:rsidR="00F23B0E" w:rsidRPr="00297C20">
        <w:rPr>
          <w:rFonts w:ascii="Book Antiqua" w:hAnsi="Book Antiqua"/>
          <w:i/>
          <w:iCs/>
          <w:sz w:val="22"/>
          <w:szCs w:val="22"/>
        </w:rPr>
        <w:t xml:space="preserve">see also </w:t>
      </w:r>
      <w:r w:rsidR="00F23B0E" w:rsidRPr="00297C20">
        <w:rPr>
          <w:rFonts w:ascii="Book Antiqua" w:hAnsi="Book Antiqua"/>
          <w:sz w:val="22"/>
          <w:szCs w:val="22"/>
        </w:rPr>
        <w:t>D.24-11-003 at 46 (extending and updating existing processes).</w:t>
      </w:r>
    </w:p>
  </w:footnote>
  <w:footnote w:id="35">
    <w:p w14:paraId="5246AD18" w14:textId="0790943C" w:rsidR="00001AD1" w:rsidRPr="00722659" w:rsidRDefault="00001AD1" w:rsidP="00796AF5">
      <w:pPr>
        <w:pStyle w:val="FootnoteText"/>
        <w:spacing w:before="120" w:after="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E82EB3" w:rsidRPr="00722659">
        <w:rPr>
          <w:rFonts w:ascii="Book Antiqua" w:hAnsi="Book Antiqua"/>
          <w:sz w:val="22"/>
          <w:szCs w:val="22"/>
          <w:lang w:val="en-ZW"/>
        </w:rPr>
        <w:t xml:space="preserve">A.25-05-014 </w:t>
      </w:r>
      <w:r w:rsidR="002A25E1">
        <w:rPr>
          <w:rFonts w:ascii="Book Antiqua" w:hAnsi="Book Antiqua"/>
          <w:sz w:val="22"/>
          <w:szCs w:val="22"/>
          <w:lang w:val="en-ZW"/>
        </w:rPr>
        <w:t xml:space="preserve">at Appendix E; </w:t>
      </w:r>
      <w:r w:rsidR="00B52CA1" w:rsidRPr="00722659">
        <w:rPr>
          <w:rFonts w:ascii="Book Antiqua" w:hAnsi="Book Antiqua"/>
          <w:sz w:val="22"/>
          <w:szCs w:val="22"/>
          <w:lang w:val="en-ZW"/>
        </w:rPr>
        <w:t xml:space="preserve">Supplemental </w:t>
      </w:r>
      <w:r w:rsidR="002A25E1">
        <w:rPr>
          <w:rFonts w:ascii="Book Antiqua" w:hAnsi="Book Antiqua"/>
          <w:sz w:val="22"/>
          <w:szCs w:val="22"/>
          <w:lang w:val="en-ZW"/>
        </w:rPr>
        <w:t>r</w:t>
      </w:r>
      <w:r w:rsidR="00B52CA1" w:rsidRPr="00722659">
        <w:rPr>
          <w:rFonts w:ascii="Book Antiqua" w:hAnsi="Book Antiqua"/>
          <w:sz w:val="22"/>
          <w:szCs w:val="22"/>
          <w:lang w:val="en-ZW"/>
        </w:rPr>
        <w:t xml:space="preserve">esponse </w:t>
      </w:r>
      <w:r w:rsidRPr="00722659">
        <w:rPr>
          <w:rFonts w:ascii="Book Antiqua" w:hAnsi="Book Antiqua"/>
          <w:sz w:val="22"/>
          <w:szCs w:val="22"/>
          <w:lang w:val="en-ZW"/>
        </w:rPr>
        <w:t>to October 8 Ruling</w:t>
      </w:r>
      <w:r w:rsidR="001D1958">
        <w:rPr>
          <w:rFonts w:ascii="Book Antiqua" w:hAnsi="Book Antiqua"/>
          <w:sz w:val="22"/>
          <w:szCs w:val="22"/>
          <w:lang w:val="en-ZW"/>
        </w:rPr>
        <w:t xml:space="preserve"> at 12-14</w:t>
      </w:r>
      <w:r w:rsidR="005953CE">
        <w:rPr>
          <w:rFonts w:ascii="Book Antiqua" w:hAnsi="Book Antiqua"/>
          <w:sz w:val="22"/>
          <w:szCs w:val="22"/>
          <w:lang w:val="en-ZW"/>
        </w:rPr>
        <w:t>; R</w:t>
      </w:r>
      <w:r w:rsidR="005953CE" w:rsidRPr="00722659">
        <w:rPr>
          <w:rFonts w:ascii="Book Antiqua" w:hAnsi="Book Antiqua"/>
          <w:sz w:val="22"/>
          <w:szCs w:val="22"/>
          <w:lang w:val="en-ZW"/>
        </w:rPr>
        <w:t>esponse to October 8 Ruling</w:t>
      </w:r>
      <w:r w:rsidR="00C32DFC">
        <w:rPr>
          <w:rFonts w:ascii="Book Antiqua" w:hAnsi="Book Antiqua"/>
          <w:sz w:val="22"/>
          <w:szCs w:val="22"/>
          <w:lang w:val="en-ZW"/>
        </w:rPr>
        <w:t xml:space="preserve">, </w:t>
      </w:r>
      <w:r w:rsidR="001136B6">
        <w:rPr>
          <w:rFonts w:ascii="Book Antiqua" w:hAnsi="Book Antiqua"/>
          <w:sz w:val="22"/>
          <w:szCs w:val="22"/>
          <w:lang w:val="en-ZW"/>
        </w:rPr>
        <w:t>Attachment C</w:t>
      </w:r>
      <w:r w:rsidR="00B52CA1" w:rsidRPr="00722659">
        <w:rPr>
          <w:rFonts w:ascii="Book Antiqua" w:hAnsi="Book Antiqua"/>
          <w:sz w:val="22"/>
          <w:szCs w:val="22"/>
          <w:lang w:val="en-ZW"/>
        </w:rPr>
        <w:t>.</w:t>
      </w:r>
    </w:p>
  </w:footnote>
  <w:footnote w:id="36">
    <w:p w14:paraId="5142DC8E" w14:textId="05B287F7" w:rsidR="002D7036" w:rsidRPr="00722659" w:rsidRDefault="002D7036"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247D0A" w:rsidRPr="00722659">
        <w:rPr>
          <w:rFonts w:ascii="Book Antiqua" w:hAnsi="Book Antiqua"/>
          <w:sz w:val="22"/>
          <w:szCs w:val="22"/>
        </w:rPr>
        <w:t xml:space="preserve">Supplemental </w:t>
      </w:r>
      <w:r w:rsidR="002A25E1">
        <w:rPr>
          <w:rFonts w:ascii="Book Antiqua" w:hAnsi="Book Antiqua"/>
          <w:sz w:val="22"/>
          <w:szCs w:val="22"/>
          <w:lang w:val="en-ZW"/>
        </w:rPr>
        <w:t>r</w:t>
      </w:r>
      <w:r w:rsidRPr="00722659">
        <w:rPr>
          <w:rFonts w:ascii="Book Antiqua" w:hAnsi="Book Antiqua"/>
          <w:sz w:val="22"/>
          <w:szCs w:val="22"/>
          <w:lang w:val="en-ZW"/>
        </w:rPr>
        <w:t>esponse to October 8 Ruling at 1</w:t>
      </w:r>
      <w:r w:rsidR="00247D0A" w:rsidRPr="00722659">
        <w:rPr>
          <w:rFonts w:ascii="Book Antiqua" w:hAnsi="Book Antiqua"/>
          <w:sz w:val="22"/>
          <w:szCs w:val="22"/>
          <w:lang w:val="en-ZW"/>
        </w:rPr>
        <w:t>3-14.</w:t>
      </w:r>
    </w:p>
  </w:footnote>
  <w:footnote w:id="37">
    <w:p w14:paraId="544EE534" w14:textId="2FFD294F" w:rsidR="008A3E0F" w:rsidRPr="00722659" w:rsidRDefault="008A3E0F"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D.12-12-038.</w:t>
      </w:r>
    </w:p>
  </w:footnote>
  <w:footnote w:id="38">
    <w:p w14:paraId="5ADAD811" w14:textId="086E4C95" w:rsidR="00F93404" w:rsidRPr="00722659" w:rsidRDefault="00F9340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D.95-12</w:t>
      </w:r>
      <w:r w:rsidRPr="00722659">
        <w:rPr>
          <w:rFonts w:ascii="Book Antiqua" w:hAnsi="Book Antiqua"/>
          <w:sz w:val="22"/>
          <w:szCs w:val="22"/>
        </w:rPr>
        <w:noBreakHyphen/>
        <w:t>056 at Appendix C, Rule 4.F.</w:t>
      </w:r>
    </w:p>
  </w:footnote>
  <w:footnote w:id="39">
    <w:p w14:paraId="74209420" w14:textId="30C60557" w:rsidR="00F93404" w:rsidRPr="00722659" w:rsidRDefault="00F9340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B0BED" w:rsidRPr="00722659">
        <w:rPr>
          <w:rFonts w:ascii="Book Antiqua" w:hAnsi="Book Antiqua"/>
          <w:sz w:val="22"/>
          <w:szCs w:val="22"/>
        </w:rPr>
        <w:t>D.95-12</w:t>
      </w:r>
      <w:r w:rsidR="006B0BED" w:rsidRPr="00722659">
        <w:rPr>
          <w:rFonts w:ascii="Book Antiqua" w:hAnsi="Book Antiqua"/>
          <w:sz w:val="22"/>
          <w:szCs w:val="22"/>
        </w:rPr>
        <w:noBreakHyphen/>
        <w:t>056 at Appendix C, Rule 4.F</w:t>
      </w:r>
      <w:r w:rsidRPr="00722659">
        <w:rPr>
          <w:rFonts w:ascii="Book Antiqua" w:hAnsi="Book Antiqua"/>
          <w:sz w:val="22"/>
          <w:szCs w:val="22"/>
        </w:rPr>
        <w:t>.</w:t>
      </w:r>
    </w:p>
  </w:footnote>
  <w:footnote w:id="40">
    <w:p w14:paraId="5E98F7C1" w14:textId="14176C3E" w:rsidR="00713F28" w:rsidRPr="00722659" w:rsidRDefault="00713F28"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Commission Rules of Practice and Procedure, Rule 3.1(c).</w:t>
      </w:r>
    </w:p>
  </w:footnote>
  <w:footnote w:id="41">
    <w:p w14:paraId="30218ADE" w14:textId="6200710F" w:rsidR="008D1E34" w:rsidRPr="00722659" w:rsidRDefault="008D1E34" w:rsidP="008D1E34">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A.25-05-014 </w:t>
      </w:r>
      <w:r w:rsidR="002A25E1">
        <w:rPr>
          <w:rFonts w:ascii="Book Antiqua" w:hAnsi="Book Antiqua"/>
          <w:sz w:val="22"/>
          <w:szCs w:val="22"/>
          <w:lang w:val="en-ZW"/>
        </w:rPr>
        <w:t xml:space="preserve">at </w:t>
      </w:r>
      <w:r w:rsidRPr="00722659">
        <w:rPr>
          <w:rFonts w:ascii="Book Antiqua" w:hAnsi="Book Antiqua"/>
          <w:sz w:val="22"/>
          <w:szCs w:val="22"/>
          <w:lang w:val="en-ZW"/>
        </w:rPr>
        <w:t>Appendix J.</w:t>
      </w:r>
    </w:p>
  </w:footnote>
  <w:footnote w:id="42">
    <w:p w14:paraId="71A433B4" w14:textId="543ED648" w:rsidR="0076398C" w:rsidRPr="00355580" w:rsidRDefault="0076398C" w:rsidP="00722659">
      <w:pPr>
        <w:pStyle w:val="FootnoteText"/>
        <w:spacing w:after="120"/>
        <w:rPr>
          <w:rFonts w:ascii="Book Antiqua" w:hAnsi="Book Antiqua"/>
          <w:sz w:val="22"/>
          <w:szCs w:val="22"/>
          <w:lang w:val="fr-FR"/>
        </w:rPr>
      </w:pPr>
      <w:r w:rsidRPr="00722659">
        <w:rPr>
          <w:rStyle w:val="FootnoteReference"/>
          <w:sz w:val="22"/>
          <w:szCs w:val="22"/>
        </w:rPr>
        <w:footnoteRef/>
      </w:r>
      <w:r w:rsidRPr="00355580">
        <w:rPr>
          <w:rFonts w:ascii="Book Antiqua" w:hAnsi="Book Antiqua"/>
          <w:sz w:val="22"/>
          <w:szCs w:val="22"/>
          <w:lang w:val="fr-FR"/>
        </w:rPr>
        <w:t xml:space="preserve"> A.25-05-</w:t>
      </w:r>
      <w:r w:rsidR="00AA7333">
        <w:rPr>
          <w:rFonts w:ascii="Book Antiqua" w:hAnsi="Book Antiqua"/>
          <w:sz w:val="22"/>
          <w:szCs w:val="22"/>
          <w:lang w:val="fr-FR"/>
        </w:rPr>
        <w:t>014</w:t>
      </w:r>
      <w:r w:rsidR="00705FE1">
        <w:rPr>
          <w:rFonts w:ascii="Book Antiqua" w:hAnsi="Book Antiqua"/>
          <w:sz w:val="22"/>
          <w:szCs w:val="22"/>
          <w:lang w:val="fr-FR"/>
        </w:rPr>
        <w:t xml:space="preserve"> at 1-7</w:t>
      </w:r>
      <w:r w:rsidRPr="00355580">
        <w:rPr>
          <w:rFonts w:ascii="Book Antiqua" w:hAnsi="Book Antiqua"/>
          <w:sz w:val="22"/>
          <w:szCs w:val="22"/>
          <w:lang w:val="fr-FR"/>
        </w:rPr>
        <w:t>.</w:t>
      </w:r>
    </w:p>
  </w:footnote>
  <w:footnote w:id="43">
    <w:p w14:paraId="436086E3" w14:textId="3E053D5E" w:rsidR="0076398C" w:rsidRPr="00355580" w:rsidRDefault="0076398C" w:rsidP="00722659">
      <w:pPr>
        <w:pStyle w:val="FootnoteText"/>
        <w:spacing w:after="120"/>
        <w:rPr>
          <w:rFonts w:ascii="Book Antiqua" w:hAnsi="Book Antiqua"/>
          <w:sz w:val="22"/>
          <w:szCs w:val="22"/>
          <w:lang w:val="fr-FR"/>
        </w:rPr>
      </w:pPr>
      <w:r w:rsidRPr="00722659">
        <w:rPr>
          <w:rStyle w:val="FootnoteReference"/>
          <w:sz w:val="22"/>
          <w:szCs w:val="22"/>
        </w:rPr>
        <w:footnoteRef/>
      </w:r>
      <w:r w:rsidRPr="00355580">
        <w:rPr>
          <w:rFonts w:ascii="Book Antiqua" w:hAnsi="Book Antiqua"/>
          <w:sz w:val="22"/>
          <w:szCs w:val="22"/>
          <w:lang w:val="fr-FR"/>
        </w:rPr>
        <w:t xml:space="preserve"> A.25-05-007</w:t>
      </w:r>
      <w:r w:rsidR="00D47AED">
        <w:rPr>
          <w:rFonts w:ascii="Book Antiqua" w:hAnsi="Book Antiqua"/>
          <w:sz w:val="22"/>
          <w:szCs w:val="22"/>
          <w:lang w:val="fr-FR"/>
        </w:rPr>
        <w:t xml:space="preserve"> at 1</w:t>
      </w:r>
      <w:r w:rsidRPr="00355580">
        <w:rPr>
          <w:rFonts w:ascii="Book Antiqua" w:hAnsi="Book Antiqua"/>
          <w:sz w:val="22"/>
          <w:szCs w:val="22"/>
          <w:lang w:val="fr-FR"/>
        </w:rPr>
        <w:t>.</w:t>
      </w:r>
    </w:p>
  </w:footnote>
  <w:footnote w:id="44">
    <w:p w14:paraId="69239C7C" w14:textId="76B13374" w:rsidR="0076398C" w:rsidRPr="00722659" w:rsidRDefault="0076398C"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96940" w:rsidRPr="00722659">
        <w:rPr>
          <w:rFonts w:ascii="Book Antiqua" w:hAnsi="Book Antiqua"/>
          <w:sz w:val="22"/>
          <w:szCs w:val="22"/>
          <w:lang w:val="en-ZW"/>
        </w:rPr>
        <w:t>A.25-05-007 at 2</w:t>
      </w:r>
      <w:r w:rsidR="00696940">
        <w:rPr>
          <w:rFonts w:ascii="Book Antiqua" w:hAnsi="Book Antiqua"/>
          <w:sz w:val="22"/>
          <w:szCs w:val="22"/>
          <w:lang w:val="en-ZW"/>
        </w:rPr>
        <w:t>-3;</w:t>
      </w:r>
      <w:r w:rsidR="00C03ABD" w:rsidRPr="00C03ABD">
        <w:rPr>
          <w:rFonts w:ascii="Book Antiqua" w:hAnsi="Book Antiqua"/>
          <w:sz w:val="22"/>
          <w:szCs w:val="22"/>
          <w:lang w:val="en-ZW"/>
        </w:rPr>
        <w:t xml:space="preserve"> </w:t>
      </w:r>
      <w:r w:rsidR="00C03ABD" w:rsidRPr="00722659">
        <w:rPr>
          <w:rFonts w:ascii="Book Antiqua" w:hAnsi="Book Antiqua"/>
          <w:sz w:val="22"/>
          <w:szCs w:val="22"/>
          <w:lang w:val="en-ZW"/>
        </w:rPr>
        <w:t xml:space="preserve">Response to </w:t>
      </w:r>
      <w:r w:rsidR="00C03ABD">
        <w:rPr>
          <w:rFonts w:ascii="Book Antiqua" w:hAnsi="Book Antiqua"/>
          <w:sz w:val="22"/>
          <w:szCs w:val="22"/>
        </w:rPr>
        <w:t>July 3 Ruling</w:t>
      </w:r>
      <w:r w:rsidR="00C03ABD" w:rsidRPr="00722659">
        <w:rPr>
          <w:rFonts w:ascii="Book Antiqua" w:hAnsi="Book Antiqua"/>
          <w:sz w:val="22"/>
          <w:szCs w:val="22"/>
        </w:rPr>
        <w:t xml:space="preserve"> at 3</w:t>
      </w:r>
      <w:r w:rsidR="00E3027B">
        <w:rPr>
          <w:rFonts w:ascii="Book Antiqua" w:hAnsi="Book Antiqua"/>
          <w:sz w:val="22"/>
          <w:szCs w:val="22"/>
        </w:rPr>
        <w:t>; Response to October 8 Ruling at 8, Attachment A</w:t>
      </w:r>
      <w:r w:rsidR="00E3027B" w:rsidRPr="00722659">
        <w:rPr>
          <w:rFonts w:ascii="Book Antiqua" w:hAnsi="Book Antiqua"/>
          <w:sz w:val="22"/>
          <w:szCs w:val="22"/>
        </w:rPr>
        <w:t>.</w:t>
      </w:r>
    </w:p>
  </w:footnote>
  <w:footnote w:id="45">
    <w:p w14:paraId="16374214" w14:textId="7C18785F" w:rsidR="0076398C" w:rsidRPr="00722659" w:rsidRDefault="0076398C"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96940" w:rsidRPr="00722659">
        <w:rPr>
          <w:rFonts w:ascii="Book Antiqua" w:hAnsi="Book Antiqua"/>
          <w:sz w:val="22"/>
          <w:szCs w:val="22"/>
          <w:lang w:val="en-ZW"/>
        </w:rPr>
        <w:t>A.25-05-007 at 2</w:t>
      </w:r>
      <w:r w:rsidR="00696940">
        <w:rPr>
          <w:rFonts w:ascii="Book Antiqua" w:hAnsi="Book Antiqua"/>
          <w:sz w:val="22"/>
          <w:szCs w:val="22"/>
          <w:lang w:val="en-ZW"/>
        </w:rPr>
        <w:t>-3;</w:t>
      </w:r>
      <w:r w:rsidR="00696940" w:rsidRPr="00722659">
        <w:rPr>
          <w:rFonts w:ascii="Book Antiqua" w:hAnsi="Book Antiqua"/>
          <w:sz w:val="22"/>
          <w:szCs w:val="22"/>
          <w:lang w:val="en-ZW"/>
        </w:rPr>
        <w:t xml:space="preserve"> </w:t>
      </w:r>
      <w:r w:rsidR="00C03ABD" w:rsidRPr="00722659">
        <w:rPr>
          <w:rFonts w:ascii="Book Antiqua" w:hAnsi="Book Antiqua"/>
          <w:sz w:val="22"/>
          <w:szCs w:val="22"/>
          <w:lang w:val="en-ZW"/>
        </w:rPr>
        <w:t xml:space="preserve">Response to </w:t>
      </w:r>
      <w:r w:rsidR="00C03ABD">
        <w:rPr>
          <w:rFonts w:ascii="Book Antiqua" w:hAnsi="Book Antiqua"/>
          <w:sz w:val="22"/>
          <w:szCs w:val="22"/>
        </w:rPr>
        <w:t>July 3 Ruling</w:t>
      </w:r>
      <w:r w:rsidR="00C03ABD" w:rsidRPr="00722659">
        <w:rPr>
          <w:rFonts w:ascii="Book Antiqua" w:hAnsi="Book Antiqua"/>
          <w:sz w:val="22"/>
          <w:szCs w:val="22"/>
        </w:rPr>
        <w:t xml:space="preserve"> at 3</w:t>
      </w:r>
      <w:r w:rsidR="00E3027B">
        <w:rPr>
          <w:rFonts w:ascii="Book Antiqua" w:hAnsi="Book Antiqua"/>
          <w:sz w:val="22"/>
          <w:szCs w:val="22"/>
          <w:lang w:val="en-ZW"/>
        </w:rPr>
        <w:t xml:space="preserve">; </w:t>
      </w:r>
      <w:r w:rsidR="00E3027B">
        <w:rPr>
          <w:rFonts w:ascii="Book Antiqua" w:hAnsi="Book Antiqua"/>
          <w:sz w:val="22"/>
          <w:szCs w:val="22"/>
        </w:rPr>
        <w:t>Response to October 8 Ruling at 8, Attachment A</w:t>
      </w:r>
      <w:r w:rsidR="00E3027B" w:rsidRPr="00722659">
        <w:rPr>
          <w:rFonts w:ascii="Book Antiqua" w:hAnsi="Book Antiqua"/>
          <w:sz w:val="22"/>
          <w:szCs w:val="22"/>
        </w:rPr>
        <w:t>.</w:t>
      </w:r>
    </w:p>
  </w:footnote>
  <w:footnote w:id="46">
    <w:p w14:paraId="60EEA47F" w14:textId="724F6E30" w:rsidR="0076398C" w:rsidRPr="00722659" w:rsidRDefault="0076398C"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Response to </w:t>
      </w:r>
      <w:r w:rsidR="004958BF">
        <w:rPr>
          <w:rFonts w:ascii="Book Antiqua" w:hAnsi="Book Antiqua"/>
          <w:sz w:val="22"/>
          <w:szCs w:val="22"/>
        </w:rPr>
        <w:t>July 3 Ruling</w:t>
      </w:r>
      <w:r w:rsidRPr="00722659">
        <w:rPr>
          <w:rFonts w:ascii="Book Antiqua" w:hAnsi="Book Antiqua"/>
          <w:sz w:val="22"/>
          <w:szCs w:val="22"/>
        </w:rPr>
        <w:t xml:space="preserve"> at 3.</w:t>
      </w:r>
    </w:p>
  </w:footnote>
  <w:footnote w:id="47">
    <w:p w14:paraId="0B7E160F" w14:textId="2B4746AC" w:rsidR="008257F8" w:rsidRPr="00722659" w:rsidRDefault="008257F8"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C35DF6" w:rsidRPr="00722659">
        <w:rPr>
          <w:rFonts w:ascii="Book Antiqua" w:hAnsi="Book Antiqua"/>
          <w:sz w:val="22"/>
          <w:szCs w:val="22"/>
        </w:rPr>
        <w:t xml:space="preserve">The application did not provide an estimated value of the proposed transaction because the transfer will not involve a sale or ultimate change in ownership, however the total value of CCF assets </w:t>
      </w:r>
      <w:r w:rsidR="00790D17" w:rsidRPr="00722659">
        <w:rPr>
          <w:rFonts w:ascii="Book Antiqua" w:hAnsi="Book Antiqua"/>
          <w:sz w:val="22"/>
          <w:szCs w:val="22"/>
        </w:rPr>
        <w:t xml:space="preserve">proposed to be transferred are estimated at </w:t>
      </w:r>
      <w:r w:rsidR="009F45FB" w:rsidRPr="00722659">
        <w:rPr>
          <w:rFonts w:ascii="Book Antiqua" w:hAnsi="Book Antiqua"/>
          <w:sz w:val="22"/>
          <w:szCs w:val="22"/>
        </w:rPr>
        <w:t>$4.25 billion</w:t>
      </w:r>
      <w:r w:rsidR="00D130CB" w:rsidRPr="00722659">
        <w:rPr>
          <w:rFonts w:ascii="Book Antiqua" w:hAnsi="Book Antiqua"/>
          <w:sz w:val="22"/>
          <w:szCs w:val="22"/>
        </w:rPr>
        <w:t xml:space="preserve"> pursuant to Stock Purchase Agreement for the subsequent sale of the business. </w:t>
      </w:r>
      <w:r w:rsidR="00D54387">
        <w:rPr>
          <w:rFonts w:ascii="Book Antiqua" w:hAnsi="Book Antiqua"/>
          <w:sz w:val="22"/>
          <w:szCs w:val="22"/>
        </w:rPr>
        <w:t xml:space="preserve"> </w:t>
      </w:r>
      <w:r w:rsidR="00AD77F1" w:rsidRPr="00722659">
        <w:rPr>
          <w:rFonts w:ascii="Book Antiqua" w:hAnsi="Book Antiqua"/>
          <w:sz w:val="22"/>
          <w:szCs w:val="22"/>
        </w:rPr>
        <w:t>Response to July 3 Ruling at 6.</w:t>
      </w:r>
    </w:p>
  </w:footnote>
  <w:footnote w:id="48">
    <w:p w14:paraId="19918796" w14:textId="7B2B2DDA" w:rsidR="0069101E" w:rsidRPr="00722659" w:rsidRDefault="0069101E"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971B6A" w:rsidRPr="00722659">
        <w:rPr>
          <w:rFonts w:ascii="Book Antiqua" w:hAnsi="Book Antiqua"/>
          <w:sz w:val="22"/>
          <w:szCs w:val="22"/>
        </w:rPr>
        <w:t>D.25-</w:t>
      </w:r>
      <w:r w:rsidR="00D42A74" w:rsidRPr="00722659">
        <w:rPr>
          <w:rFonts w:ascii="Book Antiqua" w:hAnsi="Book Antiqua"/>
          <w:sz w:val="22"/>
          <w:szCs w:val="22"/>
        </w:rPr>
        <w:t>09-009 at 5</w:t>
      </w:r>
      <w:r w:rsidR="00A71BC5">
        <w:rPr>
          <w:rFonts w:ascii="Book Antiqua" w:hAnsi="Book Antiqua"/>
          <w:sz w:val="22"/>
          <w:szCs w:val="22"/>
        </w:rPr>
        <w:t>;</w:t>
      </w:r>
      <w:r w:rsidR="00D42A74" w:rsidRPr="00722659">
        <w:rPr>
          <w:rFonts w:ascii="Book Antiqua" w:hAnsi="Book Antiqua"/>
          <w:sz w:val="22"/>
          <w:szCs w:val="22"/>
        </w:rPr>
        <w:t xml:space="preserve"> </w:t>
      </w:r>
      <w:r w:rsidRPr="00722659">
        <w:rPr>
          <w:rFonts w:ascii="Book Antiqua" w:hAnsi="Book Antiqua"/>
          <w:sz w:val="22"/>
          <w:szCs w:val="22"/>
        </w:rPr>
        <w:t>D.05-12-036</w:t>
      </w:r>
      <w:r w:rsidR="00A71BC5">
        <w:rPr>
          <w:rFonts w:ascii="Book Antiqua" w:hAnsi="Book Antiqua"/>
          <w:sz w:val="22"/>
          <w:szCs w:val="22"/>
        </w:rPr>
        <w:t>;</w:t>
      </w:r>
      <w:r w:rsidRPr="00722659">
        <w:rPr>
          <w:rFonts w:ascii="Book Antiqua" w:hAnsi="Book Antiqua"/>
          <w:sz w:val="22"/>
          <w:szCs w:val="22"/>
        </w:rPr>
        <w:t xml:space="preserve"> at 8 (</w:t>
      </w:r>
      <w:r w:rsidR="00F23F54" w:rsidRPr="00722659">
        <w:rPr>
          <w:rFonts w:ascii="Book Antiqua" w:hAnsi="Book Antiqua"/>
          <w:sz w:val="22"/>
          <w:szCs w:val="22"/>
        </w:rPr>
        <w:t>D.3320, 10 CRRC 56, 63)</w:t>
      </w:r>
      <w:r w:rsidR="00692508" w:rsidRPr="00722659">
        <w:rPr>
          <w:rFonts w:ascii="Book Antiqua" w:hAnsi="Book Antiqua"/>
          <w:sz w:val="22"/>
          <w:szCs w:val="22"/>
        </w:rPr>
        <w:t>.</w:t>
      </w:r>
    </w:p>
  </w:footnote>
  <w:footnote w:id="49">
    <w:p w14:paraId="640ECB59" w14:textId="428B109C" w:rsidR="00A73407" w:rsidRPr="00722659" w:rsidRDefault="00A73407"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FA6EBE" w:rsidRPr="00722659">
        <w:rPr>
          <w:rFonts w:ascii="Book Antiqua" w:hAnsi="Book Antiqua"/>
          <w:sz w:val="22"/>
          <w:szCs w:val="22"/>
        </w:rPr>
        <w:t>D.25-09-009 at 5</w:t>
      </w:r>
      <w:r w:rsidR="00A71BC5">
        <w:rPr>
          <w:rFonts w:ascii="Book Antiqua" w:hAnsi="Book Antiqua"/>
          <w:sz w:val="22"/>
          <w:szCs w:val="22"/>
        </w:rPr>
        <w:t>;</w:t>
      </w:r>
      <w:r w:rsidR="00FA6EBE" w:rsidRPr="00722659">
        <w:rPr>
          <w:rFonts w:ascii="Book Antiqua" w:hAnsi="Book Antiqua"/>
          <w:sz w:val="22"/>
          <w:szCs w:val="22"/>
        </w:rPr>
        <w:t xml:space="preserve"> </w:t>
      </w:r>
      <w:r w:rsidR="00E177A6" w:rsidRPr="00722659">
        <w:rPr>
          <w:rFonts w:ascii="Book Antiqua" w:hAnsi="Book Antiqua"/>
          <w:sz w:val="22"/>
          <w:szCs w:val="22"/>
          <w:lang w:val="en-ZW"/>
        </w:rPr>
        <w:t>D.05-12-036 at 8</w:t>
      </w:r>
      <w:r w:rsidR="00A71BC5">
        <w:rPr>
          <w:rFonts w:ascii="Book Antiqua" w:hAnsi="Book Antiqua"/>
          <w:sz w:val="22"/>
          <w:szCs w:val="22"/>
          <w:lang w:val="en-ZW"/>
        </w:rPr>
        <w:t>;</w:t>
      </w:r>
      <w:r w:rsidR="009E67E5" w:rsidRPr="00722659">
        <w:rPr>
          <w:rFonts w:ascii="Book Antiqua" w:hAnsi="Book Antiqua"/>
          <w:sz w:val="22"/>
          <w:szCs w:val="22"/>
          <w:lang w:val="en-ZW"/>
        </w:rPr>
        <w:t xml:space="preserve"> </w:t>
      </w:r>
      <w:r w:rsidR="009E67E5" w:rsidRPr="00722659">
        <w:rPr>
          <w:rFonts w:ascii="Book Antiqua" w:hAnsi="Book Antiqua"/>
          <w:sz w:val="22"/>
          <w:szCs w:val="22"/>
        </w:rPr>
        <w:t>D.00-07-010 at p. 6.</w:t>
      </w:r>
    </w:p>
  </w:footnote>
  <w:footnote w:id="50">
    <w:p w14:paraId="1E911350" w14:textId="39177CAC" w:rsidR="00003718" w:rsidRPr="00722659" w:rsidRDefault="00003718"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1C1806" w:rsidRPr="00722659">
        <w:rPr>
          <w:rFonts w:ascii="Book Antiqua" w:hAnsi="Book Antiqua"/>
          <w:sz w:val="22"/>
          <w:szCs w:val="22"/>
          <w:lang w:val="en-ZW"/>
        </w:rPr>
        <w:t xml:space="preserve">A.25-05-007 </w:t>
      </w:r>
      <w:r w:rsidRPr="00722659">
        <w:rPr>
          <w:rFonts w:ascii="Book Antiqua" w:hAnsi="Book Antiqua"/>
          <w:sz w:val="22"/>
          <w:szCs w:val="22"/>
          <w:lang w:val="en-ZW"/>
        </w:rPr>
        <w:t>at 8.</w:t>
      </w:r>
    </w:p>
  </w:footnote>
  <w:footnote w:id="51">
    <w:p w14:paraId="0D581FCD" w14:textId="5F6B6370" w:rsidR="00D75C11" w:rsidRPr="00722659" w:rsidRDefault="00D75C11"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D2B2C">
        <w:rPr>
          <w:rFonts w:ascii="Book Antiqua" w:hAnsi="Book Antiqua"/>
          <w:sz w:val="22"/>
          <w:szCs w:val="22"/>
        </w:rPr>
        <w:t xml:space="preserve">Reporter’s </w:t>
      </w:r>
      <w:r w:rsidRPr="00722659">
        <w:rPr>
          <w:rFonts w:ascii="Book Antiqua" w:hAnsi="Book Antiqua"/>
          <w:sz w:val="22"/>
          <w:szCs w:val="22"/>
          <w:lang w:val="en-ZW"/>
        </w:rPr>
        <w:t>Transcript</w:t>
      </w:r>
      <w:r w:rsidR="002921F6">
        <w:rPr>
          <w:rFonts w:ascii="Book Antiqua" w:hAnsi="Book Antiqua"/>
          <w:sz w:val="22"/>
          <w:szCs w:val="22"/>
          <w:lang w:val="en-ZW"/>
        </w:rPr>
        <w:t xml:space="preserve"> (RT) </w:t>
      </w:r>
      <w:r w:rsidRPr="00722659">
        <w:rPr>
          <w:rFonts w:ascii="Book Antiqua" w:hAnsi="Book Antiqua"/>
          <w:sz w:val="22"/>
          <w:szCs w:val="22"/>
          <w:lang w:val="en-ZW"/>
        </w:rPr>
        <w:t>14</w:t>
      </w:r>
      <w:r w:rsidR="00FB7554">
        <w:rPr>
          <w:rFonts w:ascii="Book Antiqua" w:hAnsi="Book Antiqua"/>
          <w:sz w:val="22"/>
          <w:szCs w:val="22"/>
          <w:lang w:val="en-ZW"/>
        </w:rPr>
        <w:t>: 2-4</w:t>
      </w:r>
      <w:r w:rsidR="00692508" w:rsidRPr="00722659">
        <w:rPr>
          <w:rFonts w:ascii="Book Antiqua" w:hAnsi="Book Antiqua"/>
          <w:sz w:val="22"/>
          <w:szCs w:val="22"/>
          <w:lang w:val="en-ZW"/>
        </w:rPr>
        <w:t>.</w:t>
      </w:r>
    </w:p>
  </w:footnote>
  <w:footnote w:id="52">
    <w:p w14:paraId="7CAADA08" w14:textId="6B869FA5" w:rsidR="009441A1" w:rsidRPr="00722659" w:rsidRDefault="009441A1"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2921F6">
        <w:rPr>
          <w:rFonts w:ascii="Book Antiqua" w:hAnsi="Book Antiqua"/>
          <w:sz w:val="22"/>
          <w:szCs w:val="22"/>
        </w:rPr>
        <w:t>RT</w:t>
      </w:r>
      <w:r w:rsidRPr="00722659">
        <w:rPr>
          <w:rFonts w:ascii="Book Antiqua" w:hAnsi="Book Antiqua"/>
          <w:sz w:val="22"/>
          <w:szCs w:val="22"/>
          <w:lang w:val="en-ZW"/>
        </w:rPr>
        <w:t xml:space="preserve"> 22</w:t>
      </w:r>
      <w:r w:rsidR="002921F6">
        <w:rPr>
          <w:rFonts w:ascii="Book Antiqua" w:hAnsi="Book Antiqua"/>
          <w:sz w:val="22"/>
          <w:szCs w:val="22"/>
          <w:lang w:val="en-ZW"/>
        </w:rPr>
        <w:t>:</w:t>
      </w:r>
      <w:r w:rsidR="006F2446">
        <w:rPr>
          <w:rFonts w:ascii="Book Antiqua" w:hAnsi="Book Antiqua"/>
          <w:sz w:val="22"/>
          <w:szCs w:val="22"/>
          <w:lang w:val="en-ZW"/>
        </w:rPr>
        <w:t xml:space="preserve"> </w:t>
      </w:r>
      <w:r w:rsidR="00A91CCB">
        <w:rPr>
          <w:rFonts w:ascii="Book Antiqua" w:hAnsi="Book Antiqua"/>
          <w:sz w:val="22"/>
          <w:szCs w:val="22"/>
          <w:lang w:val="en-ZW"/>
        </w:rPr>
        <w:t>5-</w:t>
      </w:r>
      <w:r w:rsidR="006F2446">
        <w:rPr>
          <w:rFonts w:ascii="Book Antiqua" w:hAnsi="Book Antiqua"/>
          <w:sz w:val="22"/>
          <w:szCs w:val="22"/>
          <w:lang w:val="en-ZW"/>
        </w:rPr>
        <w:t>13</w:t>
      </w:r>
      <w:r w:rsidRPr="00722659">
        <w:rPr>
          <w:rFonts w:ascii="Book Antiqua" w:hAnsi="Book Antiqua"/>
          <w:sz w:val="22"/>
          <w:szCs w:val="22"/>
          <w:lang w:val="en-ZW"/>
        </w:rPr>
        <w:t>.</w:t>
      </w:r>
    </w:p>
  </w:footnote>
  <w:footnote w:id="53">
    <w:p w14:paraId="5E078127" w14:textId="7E45B68D" w:rsidR="00AD3EAA" w:rsidRPr="00722659" w:rsidRDefault="00AD3EAA"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F2446">
        <w:rPr>
          <w:rFonts w:ascii="Book Antiqua" w:hAnsi="Book Antiqua"/>
          <w:sz w:val="22"/>
          <w:szCs w:val="22"/>
        </w:rPr>
        <w:t>RT</w:t>
      </w:r>
      <w:r w:rsidRPr="00722659">
        <w:rPr>
          <w:rFonts w:ascii="Book Antiqua" w:hAnsi="Book Antiqua"/>
          <w:sz w:val="22"/>
          <w:szCs w:val="22"/>
          <w:lang w:val="en-ZW"/>
        </w:rPr>
        <w:t xml:space="preserve"> </w:t>
      </w:r>
      <w:r w:rsidR="003B5EBC" w:rsidRPr="00722659">
        <w:rPr>
          <w:rFonts w:ascii="Book Antiqua" w:hAnsi="Book Antiqua"/>
          <w:sz w:val="22"/>
          <w:szCs w:val="22"/>
          <w:lang w:val="en-ZW"/>
        </w:rPr>
        <w:t>24</w:t>
      </w:r>
      <w:r w:rsidR="006B5628">
        <w:rPr>
          <w:rFonts w:ascii="Book Antiqua" w:hAnsi="Book Antiqua"/>
          <w:sz w:val="22"/>
          <w:szCs w:val="22"/>
          <w:lang w:val="en-ZW"/>
        </w:rPr>
        <w:t>: 4-8</w:t>
      </w:r>
      <w:r w:rsidR="003B5EBC" w:rsidRPr="00722659">
        <w:rPr>
          <w:rFonts w:ascii="Book Antiqua" w:hAnsi="Book Antiqua"/>
          <w:sz w:val="22"/>
          <w:szCs w:val="22"/>
          <w:lang w:val="en-ZW"/>
        </w:rPr>
        <w:t>.</w:t>
      </w:r>
    </w:p>
  </w:footnote>
  <w:footnote w:id="54">
    <w:p w14:paraId="67452CB9" w14:textId="2592D5AE" w:rsidR="0051255F" w:rsidRPr="00722659" w:rsidRDefault="0051255F"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A611E1" w:rsidRPr="00722659">
        <w:rPr>
          <w:rFonts w:ascii="Book Antiqua" w:hAnsi="Book Antiqua"/>
          <w:sz w:val="22"/>
          <w:szCs w:val="22"/>
        </w:rPr>
        <w:t xml:space="preserve">Supplemental </w:t>
      </w:r>
      <w:r w:rsidR="002A25E1">
        <w:rPr>
          <w:rFonts w:ascii="Book Antiqua" w:hAnsi="Book Antiqua"/>
          <w:sz w:val="22"/>
          <w:szCs w:val="22"/>
          <w:lang w:val="en-ZW"/>
        </w:rPr>
        <w:t>r</w:t>
      </w:r>
      <w:r w:rsidRPr="00722659">
        <w:rPr>
          <w:rFonts w:ascii="Book Antiqua" w:hAnsi="Book Antiqua"/>
          <w:sz w:val="22"/>
          <w:szCs w:val="22"/>
          <w:lang w:val="en-ZW"/>
        </w:rPr>
        <w:t xml:space="preserve">esponse to October 8 Ruling at </w:t>
      </w:r>
      <w:r w:rsidR="00A611E1" w:rsidRPr="00722659">
        <w:rPr>
          <w:rFonts w:ascii="Book Antiqua" w:hAnsi="Book Antiqua"/>
          <w:sz w:val="22"/>
          <w:szCs w:val="22"/>
          <w:lang w:val="en-ZW"/>
        </w:rPr>
        <w:t>11</w:t>
      </w:r>
      <w:r w:rsidRPr="00722659">
        <w:rPr>
          <w:rFonts w:ascii="Book Antiqua" w:hAnsi="Book Antiqua"/>
          <w:sz w:val="22"/>
          <w:szCs w:val="22"/>
          <w:lang w:val="en-ZW"/>
        </w:rPr>
        <w:t>.</w:t>
      </w:r>
    </w:p>
  </w:footnote>
  <w:footnote w:id="55">
    <w:p w14:paraId="15634F25" w14:textId="75890BB3" w:rsidR="00E168EA" w:rsidRPr="00722659" w:rsidRDefault="00E168EA"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0155C0" w:rsidRPr="00722659">
        <w:rPr>
          <w:rFonts w:ascii="Book Antiqua" w:hAnsi="Book Antiqua"/>
          <w:sz w:val="22"/>
          <w:szCs w:val="22"/>
        </w:rPr>
        <w:t xml:space="preserve">Supplemental </w:t>
      </w:r>
      <w:r w:rsidRPr="00722659">
        <w:rPr>
          <w:rFonts w:ascii="Book Antiqua" w:hAnsi="Book Antiqua"/>
          <w:sz w:val="22"/>
          <w:szCs w:val="22"/>
          <w:lang w:val="en-ZW"/>
        </w:rPr>
        <w:t xml:space="preserve">Response to October 8 Ruling at </w:t>
      </w:r>
      <w:r w:rsidR="00EC7D11" w:rsidRPr="00722659">
        <w:rPr>
          <w:rFonts w:ascii="Book Antiqua" w:hAnsi="Book Antiqua"/>
          <w:sz w:val="22"/>
          <w:szCs w:val="22"/>
          <w:lang w:val="en-ZW"/>
        </w:rPr>
        <w:t>10</w:t>
      </w:r>
      <w:r w:rsidRPr="00722659">
        <w:rPr>
          <w:rFonts w:ascii="Book Antiqua" w:hAnsi="Book Antiqua"/>
          <w:sz w:val="22"/>
          <w:szCs w:val="22"/>
          <w:lang w:val="en-ZW"/>
        </w:rPr>
        <w:t>.</w:t>
      </w:r>
    </w:p>
  </w:footnote>
  <w:footnote w:id="56">
    <w:p w14:paraId="72749F20" w14:textId="53794CB0" w:rsidR="004C5E4D" w:rsidRPr="00722659" w:rsidRDefault="004C5E4D"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B5628">
        <w:rPr>
          <w:rFonts w:ascii="Book Antiqua" w:hAnsi="Book Antiqua"/>
          <w:sz w:val="22"/>
          <w:szCs w:val="22"/>
          <w:lang w:val="en-ZW"/>
        </w:rPr>
        <w:t>RT</w:t>
      </w:r>
      <w:r w:rsidRPr="00722659">
        <w:rPr>
          <w:rFonts w:ascii="Book Antiqua" w:hAnsi="Book Antiqua"/>
          <w:sz w:val="22"/>
          <w:szCs w:val="22"/>
          <w:lang w:val="en-ZW"/>
        </w:rPr>
        <w:t xml:space="preserve"> 20</w:t>
      </w:r>
      <w:r w:rsidR="006B5628">
        <w:rPr>
          <w:rFonts w:ascii="Book Antiqua" w:hAnsi="Book Antiqua"/>
          <w:sz w:val="22"/>
          <w:szCs w:val="22"/>
          <w:lang w:val="en-ZW"/>
        </w:rPr>
        <w:t xml:space="preserve">: </w:t>
      </w:r>
      <w:r w:rsidR="00AD54E0">
        <w:rPr>
          <w:rFonts w:ascii="Book Antiqua" w:hAnsi="Book Antiqua"/>
          <w:sz w:val="22"/>
          <w:szCs w:val="22"/>
          <w:lang w:val="en-ZW"/>
        </w:rPr>
        <w:t>11-</w:t>
      </w:r>
      <w:r w:rsidR="0055594B">
        <w:rPr>
          <w:rFonts w:ascii="Book Antiqua" w:hAnsi="Book Antiqua"/>
          <w:sz w:val="22"/>
          <w:szCs w:val="22"/>
          <w:lang w:val="en-ZW"/>
        </w:rPr>
        <w:t>-25; 2</w:t>
      </w:r>
      <w:r w:rsidR="00B167DE">
        <w:rPr>
          <w:rFonts w:ascii="Book Antiqua" w:hAnsi="Book Antiqua"/>
          <w:sz w:val="22"/>
          <w:szCs w:val="22"/>
          <w:lang w:val="en-ZW"/>
        </w:rPr>
        <w:t>1</w:t>
      </w:r>
      <w:r w:rsidR="0055594B">
        <w:rPr>
          <w:rFonts w:ascii="Book Antiqua" w:hAnsi="Book Antiqua"/>
          <w:sz w:val="22"/>
          <w:szCs w:val="22"/>
          <w:lang w:val="en-ZW"/>
        </w:rPr>
        <w:t>: 1-4</w:t>
      </w:r>
      <w:r w:rsidRPr="00722659">
        <w:rPr>
          <w:rFonts w:ascii="Book Antiqua" w:hAnsi="Book Antiqua"/>
          <w:sz w:val="22"/>
          <w:szCs w:val="22"/>
          <w:lang w:val="en-ZW"/>
        </w:rPr>
        <w:t>.</w:t>
      </w:r>
    </w:p>
  </w:footnote>
  <w:footnote w:id="57">
    <w:p w14:paraId="7F097725" w14:textId="6F7FD360" w:rsidR="004C5E4D" w:rsidRPr="00722659" w:rsidRDefault="004C5E4D"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B5628">
        <w:rPr>
          <w:rFonts w:ascii="Book Antiqua" w:hAnsi="Book Antiqua"/>
          <w:sz w:val="22"/>
          <w:szCs w:val="22"/>
          <w:lang w:val="en-ZW"/>
        </w:rPr>
        <w:t>RT</w:t>
      </w:r>
      <w:r w:rsidRPr="00722659">
        <w:rPr>
          <w:rFonts w:ascii="Book Antiqua" w:hAnsi="Book Antiqua"/>
          <w:sz w:val="22"/>
          <w:szCs w:val="22"/>
          <w:lang w:val="en-ZW"/>
        </w:rPr>
        <w:t xml:space="preserve"> 23</w:t>
      </w:r>
      <w:r w:rsidR="009467BA">
        <w:rPr>
          <w:rFonts w:ascii="Book Antiqua" w:hAnsi="Book Antiqua"/>
          <w:sz w:val="22"/>
          <w:szCs w:val="22"/>
          <w:lang w:val="en-ZW"/>
        </w:rPr>
        <w:t>:</w:t>
      </w:r>
      <w:r w:rsidR="00A12607">
        <w:rPr>
          <w:rFonts w:ascii="Book Antiqua" w:hAnsi="Book Antiqua"/>
          <w:sz w:val="22"/>
          <w:szCs w:val="22"/>
          <w:lang w:val="en-ZW"/>
        </w:rPr>
        <w:t xml:space="preserve"> </w:t>
      </w:r>
      <w:r w:rsidR="008C19AB">
        <w:rPr>
          <w:rFonts w:ascii="Book Antiqua" w:hAnsi="Book Antiqua"/>
          <w:sz w:val="22"/>
          <w:szCs w:val="22"/>
          <w:lang w:val="en-ZW"/>
        </w:rPr>
        <w:t>21-24</w:t>
      </w:r>
      <w:r w:rsidRPr="00722659">
        <w:rPr>
          <w:rFonts w:ascii="Book Antiqua" w:hAnsi="Book Antiqua"/>
          <w:sz w:val="22"/>
          <w:szCs w:val="22"/>
          <w:lang w:val="en-ZW"/>
        </w:rPr>
        <w:t>.</w:t>
      </w:r>
    </w:p>
  </w:footnote>
  <w:footnote w:id="58">
    <w:p w14:paraId="03177D3C" w14:textId="78A01A70" w:rsidR="00FB2848" w:rsidRPr="00722659" w:rsidRDefault="00FB2848"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Supplemental Response to October 8 Ruling at 10</w:t>
      </w:r>
      <w:r w:rsidR="000C30E9" w:rsidRPr="00722659">
        <w:rPr>
          <w:rFonts w:ascii="Book Antiqua" w:hAnsi="Book Antiqua"/>
          <w:sz w:val="22"/>
          <w:szCs w:val="22"/>
        </w:rPr>
        <w:t>-11</w:t>
      </w:r>
      <w:r w:rsidRPr="00722659">
        <w:rPr>
          <w:rFonts w:ascii="Book Antiqua" w:hAnsi="Book Antiqua"/>
          <w:sz w:val="22"/>
          <w:szCs w:val="22"/>
        </w:rPr>
        <w:t>.</w:t>
      </w:r>
    </w:p>
  </w:footnote>
  <w:footnote w:id="59">
    <w:p w14:paraId="2CEC53AF" w14:textId="053B41F2" w:rsidR="00137826" w:rsidRPr="00722659" w:rsidRDefault="00137826"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0155C0" w:rsidRPr="00722659">
        <w:rPr>
          <w:rFonts w:ascii="Book Antiqua" w:hAnsi="Book Antiqua"/>
          <w:sz w:val="22"/>
          <w:szCs w:val="22"/>
        </w:rPr>
        <w:t xml:space="preserve">Supplemental </w:t>
      </w:r>
      <w:r w:rsidRPr="00722659">
        <w:rPr>
          <w:rFonts w:ascii="Book Antiqua" w:hAnsi="Book Antiqua"/>
          <w:sz w:val="22"/>
          <w:szCs w:val="22"/>
          <w:lang w:val="en-ZW"/>
        </w:rPr>
        <w:t xml:space="preserve">Response to October Ruling at </w:t>
      </w:r>
      <w:r w:rsidR="000155C0" w:rsidRPr="00722659">
        <w:rPr>
          <w:rFonts w:ascii="Book Antiqua" w:hAnsi="Book Antiqua"/>
          <w:sz w:val="22"/>
          <w:szCs w:val="22"/>
          <w:lang w:val="en-ZW"/>
        </w:rPr>
        <w:t>11</w:t>
      </w:r>
      <w:r w:rsidRPr="00722659">
        <w:rPr>
          <w:rFonts w:ascii="Book Antiqua" w:hAnsi="Book Antiqua"/>
          <w:sz w:val="22"/>
          <w:szCs w:val="22"/>
          <w:lang w:val="en-ZW"/>
        </w:rPr>
        <w:t>.</w:t>
      </w:r>
    </w:p>
  </w:footnote>
  <w:footnote w:id="60">
    <w:p w14:paraId="53EF8882" w14:textId="5ACF57D3" w:rsidR="009C24A5" w:rsidRPr="00722659" w:rsidRDefault="009C24A5"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0036FB" w:rsidRPr="00722659">
        <w:rPr>
          <w:rFonts w:ascii="Book Antiqua" w:hAnsi="Book Antiqua"/>
          <w:sz w:val="22"/>
          <w:szCs w:val="22"/>
        </w:rPr>
        <w:t xml:space="preserve">Supplemental </w:t>
      </w:r>
      <w:r w:rsidR="002A25E1">
        <w:rPr>
          <w:rFonts w:ascii="Book Antiqua" w:hAnsi="Book Antiqua"/>
          <w:sz w:val="22"/>
          <w:szCs w:val="22"/>
          <w:lang w:val="en-ZW"/>
        </w:rPr>
        <w:t>r</w:t>
      </w:r>
      <w:r w:rsidR="000036FB" w:rsidRPr="00722659">
        <w:rPr>
          <w:rFonts w:ascii="Book Antiqua" w:hAnsi="Book Antiqua"/>
          <w:sz w:val="22"/>
          <w:szCs w:val="22"/>
          <w:lang w:val="en-ZW"/>
        </w:rPr>
        <w:t>esponse to October Ruling at 10.</w:t>
      </w:r>
    </w:p>
  </w:footnote>
  <w:footnote w:id="61">
    <w:p w14:paraId="2A0EDBDA" w14:textId="77777777" w:rsidR="005C4682" w:rsidRPr="00722659" w:rsidRDefault="005C4682"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Operations throughout California covers the service territories of the Uniform Regulatory Framework (URF) Incumbent Local Exchange Carriers (ILECs) and the General Rate Case (GRC) Incumbent Local Exchange Carriers (also known as Small ILECs).</w:t>
      </w:r>
    </w:p>
  </w:footnote>
  <w:footnote w:id="62">
    <w:p w14:paraId="007BFA0C" w14:textId="77777777" w:rsidR="00D2757A" w:rsidRPr="00722659" w:rsidRDefault="00D2757A" w:rsidP="00722659">
      <w:pPr>
        <w:spacing w:after="120"/>
        <w:rPr>
          <w:rFonts w:ascii="Book Antiqua" w:hAnsi="Book Antiqua"/>
          <w:b/>
          <w:sz w:val="22"/>
          <w:szCs w:val="22"/>
        </w:rPr>
      </w:pPr>
      <w:r w:rsidRPr="00722659">
        <w:rPr>
          <w:rStyle w:val="FootnoteReference"/>
          <w:sz w:val="22"/>
          <w:szCs w:val="22"/>
        </w:rPr>
        <w:footnoteRef/>
      </w:r>
      <w:r w:rsidRPr="00722659">
        <w:rPr>
          <w:rFonts w:ascii="Book Antiqua" w:hAnsi="Book Antiqua"/>
          <w:sz w:val="22"/>
          <w:szCs w:val="22"/>
        </w:rPr>
        <w:t xml:space="preserve"> </w:t>
      </w:r>
      <w:r w:rsidR="00661D38" w:rsidRPr="00722659">
        <w:rPr>
          <w:rFonts w:ascii="Book Antiqua" w:hAnsi="Book Antiqua"/>
          <w:sz w:val="22"/>
          <w:szCs w:val="22"/>
        </w:rPr>
        <w:t xml:space="preserve"> </w:t>
      </w:r>
      <w:r w:rsidRPr="00722659">
        <w:rPr>
          <w:rFonts w:ascii="Book Antiqua" w:hAnsi="Book Antiqua"/>
          <w:sz w:val="22"/>
          <w:szCs w:val="22"/>
        </w:rPr>
        <w:t>The California Pu</w:t>
      </w:r>
      <w:r w:rsidR="00661D38" w:rsidRPr="00722659">
        <w:rPr>
          <w:rFonts w:ascii="Book Antiqua" w:hAnsi="Book Antiqua"/>
          <w:sz w:val="22"/>
          <w:szCs w:val="22"/>
        </w:rPr>
        <w:t>b. Util.</w:t>
      </w:r>
      <w:r w:rsidRPr="00722659">
        <w:rPr>
          <w:rFonts w:ascii="Book Antiqua" w:hAnsi="Book Antiqua"/>
          <w:sz w:val="22"/>
          <w:szCs w:val="22"/>
        </w:rPr>
        <w:t xml:space="preserve"> Code uses the term “telephone corporation.”  Its counterpart in federal law is a “telecommunications carrier.”</w:t>
      </w:r>
    </w:p>
  </w:footnote>
  <w:footnote w:id="63">
    <w:p w14:paraId="2CEEC335" w14:textId="4E41E78F" w:rsidR="00C64499" w:rsidRPr="00722659" w:rsidRDefault="00C64499" w:rsidP="00722659">
      <w:pPr>
        <w:pStyle w:val="FootnoteText"/>
        <w:spacing w:after="120"/>
        <w:rPr>
          <w:rFonts w:ascii="Book Antiqua" w:hAnsi="Book Antiqua"/>
          <w:sz w:val="22"/>
          <w:szCs w:val="22"/>
          <w:lang w:val="en-ZW"/>
        </w:rPr>
      </w:pPr>
      <w:r w:rsidRPr="00722659">
        <w:rPr>
          <w:rStyle w:val="FootnoteReference"/>
          <w:sz w:val="22"/>
          <w:szCs w:val="22"/>
        </w:rPr>
        <w:footnoteRef/>
      </w:r>
      <w:r w:rsidR="4372617A" w:rsidRPr="00722659">
        <w:rPr>
          <w:rFonts w:ascii="Book Antiqua" w:eastAsia="Book Antiqua" w:hAnsi="Book Antiqua" w:cs="Book Antiqua"/>
          <w:sz w:val="22"/>
          <w:szCs w:val="22"/>
        </w:rPr>
        <w:t xml:space="preserve"> </w:t>
      </w:r>
      <w:r w:rsidR="4372617A" w:rsidRPr="00722659">
        <w:rPr>
          <w:rFonts w:ascii="Book Antiqua" w:eastAsia="Book Antiqua" w:hAnsi="Book Antiqua" w:cs="Book Antiqua"/>
          <w:sz w:val="22"/>
          <w:szCs w:val="22"/>
          <w:lang w:val="en-ZW"/>
        </w:rPr>
        <w:t>D.24-11-003 at 48-54; GO 66-D.</w:t>
      </w:r>
    </w:p>
  </w:footnote>
  <w:footnote w:id="64">
    <w:p w14:paraId="2B16A7A5" w14:textId="5BFFBC54" w:rsidR="0013194F" w:rsidRPr="006F24E7" w:rsidRDefault="0013194F" w:rsidP="00722659">
      <w:pPr>
        <w:pStyle w:val="FootnoteText"/>
        <w:spacing w:after="120"/>
        <w:rPr>
          <w:rFonts w:ascii="Book Antiqua" w:hAnsi="Book Antiqua"/>
          <w:sz w:val="22"/>
          <w:szCs w:val="22"/>
        </w:rPr>
      </w:pPr>
      <w:r w:rsidRPr="006F24E7">
        <w:rPr>
          <w:rStyle w:val="FootnoteReference"/>
          <w:sz w:val="22"/>
          <w:szCs w:val="22"/>
        </w:rPr>
        <w:footnoteRef/>
      </w:r>
      <w:r w:rsidRPr="006F24E7">
        <w:rPr>
          <w:rFonts w:ascii="Book Antiqua" w:hAnsi="Book Antiqua"/>
          <w:sz w:val="22"/>
          <w:szCs w:val="22"/>
        </w:rPr>
        <w:t xml:space="preserve"> An Annual Operations and Financial Information Report form (in PDF format) has been developed to help facilitate the submission of this reporting obligation and available from the CPUC website:</w:t>
      </w:r>
      <w:r w:rsidR="00525D32">
        <w:rPr>
          <w:rFonts w:ascii="Book Antiqua" w:hAnsi="Book Antiqua"/>
          <w:sz w:val="22"/>
          <w:szCs w:val="22"/>
        </w:rPr>
        <w:t xml:space="preserve"> </w:t>
      </w:r>
      <w:r w:rsidRPr="006F24E7">
        <w:rPr>
          <w:rFonts w:ascii="Book Antiqua" w:hAnsi="Book Antiqua"/>
          <w:sz w:val="22"/>
          <w:szCs w:val="22"/>
        </w:rPr>
        <w:t xml:space="preserve"> </w:t>
      </w:r>
      <w:hyperlink r:id="rId1" w:history="1">
        <w:r w:rsidRPr="006F24E7">
          <w:rPr>
            <w:rStyle w:val="Hyperlink"/>
            <w:rFonts w:ascii="Book Antiqua" w:hAnsi="Book Antiqua"/>
            <w:sz w:val="22"/>
            <w:szCs w:val="22"/>
          </w:rPr>
          <w:t>https://www.cpuc.ca.gov/-/media/cpuc-website/divisions/communications-division/documents/licensing-compliance/annual-reporting-requirements/aropfi.pdf</w:t>
        </w:r>
      </w:hyperlink>
      <w:r w:rsidR="00722659" w:rsidRPr="006F24E7">
        <w:rPr>
          <w:rFonts w:ascii="Book Antiqua" w:hAnsi="Book Antiqua"/>
          <w:sz w:val="22"/>
          <w:szCs w:val="22"/>
        </w:rPr>
        <w:t>.</w:t>
      </w:r>
    </w:p>
  </w:footnote>
  <w:footnote w:id="65">
    <w:p w14:paraId="319ABD22" w14:textId="66757D18" w:rsidR="0013194F" w:rsidRPr="006F24E7" w:rsidRDefault="0013194F" w:rsidP="00722659">
      <w:pPr>
        <w:pStyle w:val="FootnoteText"/>
        <w:spacing w:after="120"/>
        <w:rPr>
          <w:rFonts w:ascii="Book Antiqua" w:hAnsi="Book Antiqua"/>
          <w:sz w:val="22"/>
          <w:szCs w:val="22"/>
        </w:rPr>
      </w:pPr>
      <w:r w:rsidRPr="006F24E7">
        <w:rPr>
          <w:rStyle w:val="FootnoteReference"/>
          <w:sz w:val="22"/>
          <w:szCs w:val="22"/>
        </w:rPr>
        <w:footnoteRef/>
      </w:r>
      <w:r w:rsidRPr="006F24E7">
        <w:rPr>
          <w:rFonts w:ascii="Book Antiqua" w:hAnsi="Book Antiqua"/>
          <w:sz w:val="22"/>
          <w:szCs w:val="22"/>
        </w:rPr>
        <w:t xml:space="preserve"> An Annual Affiliate Report form (in PDF format) has been developed to help facilitate the submission of this reporting obligation and available from the CPUC Website: </w:t>
      </w:r>
      <w:hyperlink r:id="rId2" w:history="1">
        <w:r w:rsidRPr="006F24E7">
          <w:rPr>
            <w:rStyle w:val="Hyperlink"/>
            <w:rFonts w:ascii="Book Antiqua" w:hAnsi="Book Antiqua"/>
            <w:sz w:val="22"/>
            <w:szCs w:val="22"/>
          </w:rPr>
          <w:t>https://www.cpuc.ca.gov/-/media/cpuc-website/divisions/communications-division/documents/licensing-compliance/annual-reporting-requirements/annual-affiliate-transaction-report-form_.pdf</w:t>
        </w:r>
      </w:hyperlink>
      <w:r w:rsidRPr="006F24E7">
        <w:rPr>
          <w:rFonts w:ascii="Book Antiqua" w:hAnsi="Book Antiqua"/>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2667" w14:textId="77777777" w:rsidR="000B2C4A" w:rsidRDefault="000B2C4A" w:rsidP="00916DD1">
    <w:pPr>
      <w:pStyle w:val="Header"/>
      <w:rPr>
        <w:b/>
      </w:rPr>
    </w:pPr>
    <w:r>
      <w:t>^  ^^^/^^^/^^^</w:t>
    </w:r>
    <w:r w:rsidR="00916DD1">
      <w:t xml:space="preserve">                                                                    </w:t>
    </w:r>
    <w:r>
      <w:rPr>
        <w:b/>
      </w:rPr>
      <w:t>PROPOSED DECISION</w:t>
    </w:r>
  </w:p>
  <w:p w14:paraId="6D87E08F" w14:textId="77777777" w:rsidR="000B2C4A" w:rsidRPr="00B3087D" w:rsidRDefault="000B2C4A" w:rsidP="000B2C4A">
    <w:pPr>
      <w:pStyle w:val="Header"/>
      <w:rPr>
        <w:i/>
        <w:color w:val="FF0000"/>
      </w:rPr>
    </w:pPr>
    <w:r w:rsidRPr="00B3087D">
      <w:rPr>
        <w:i/>
        <w:color w:val="FF0000"/>
      </w:rPr>
      <w:t xml:space="preserve">[Date] Internal Review Draft; Subject to </w:t>
    </w:r>
    <w:r w:rsidRPr="00B3087D">
      <w:rPr>
        <w:b/>
        <w:i/>
        <w:color w:val="FF0000"/>
      </w:rPr>
      <w:t>ALJ Division Review</w:t>
    </w:r>
  </w:p>
  <w:p w14:paraId="10BEAF10" w14:textId="77777777" w:rsidR="000B2C4A" w:rsidRPr="00B3087D" w:rsidRDefault="000B2C4A" w:rsidP="000B2C4A">
    <w:pPr>
      <w:pStyle w:val="Header"/>
      <w:rPr>
        <w:i/>
        <w:color w:val="FF0000"/>
      </w:rPr>
    </w:pPr>
    <w:r>
      <w:rPr>
        <w:b/>
        <w:color w:val="FF0000"/>
      </w:rPr>
      <w:t>CONFIDENTIAL</w:t>
    </w:r>
    <w:r w:rsidRPr="00B3087D">
      <w:rPr>
        <w:b/>
        <w:color w:val="FF0000"/>
      </w:rPr>
      <w:t xml:space="preserve">; </w:t>
    </w:r>
    <w:r w:rsidRPr="00B3087D">
      <w:rPr>
        <w:i/>
        <w:color w:val="FF0000"/>
      </w:rPr>
      <w:t>Deliberative Process Privilege</w:t>
    </w:r>
  </w:p>
  <w:p w14:paraId="29E133D1" w14:textId="77777777" w:rsidR="00D2757A" w:rsidRDefault="00D2757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1AB3" w14:textId="3DAB8CB4" w:rsidR="00EA170C" w:rsidRDefault="00EA170C">
    <w:pPr>
      <w:pStyle w:val="Header"/>
      <w:rPr>
        <w:rFonts w:ascii="Book Antiqua" w:hAnsi="Book Antiqua"/>
        <w:b/>
      </w:rPr>
    </w:pPr>
    <w:r w:rsidRPr="00EA170C">
      <w:rPr>
        <w:rFonts w:ascii="Book Antiqua" w:hAnsi="Book Antiqua"/>
      </w:rPr>
      <w:t>A.25-05-007 et al.  ALJ/PG1/abb</w:t>
    </w:r>
    <w:r w:rsidRPr="00EA170C">
      <w:rPr>
        <w:rFonts w:ascii="Book Antiqua" w:hAnsi="Book Antiqua"/>
        <w:b/>
      </w:rPr>
      <w:tab/>
    </w:r>
    <w:r w:rsidRPr="00EA170C">
      <w:rPr>
        <w:rFonts w:ascii="Book Antiqua" w:hAnsi="Book Antiqua"/>
        <w:b/>
      </w:rPr>
      <w:tab/>
      <w:t>PROPOSED DECISION</w:t>
    </w:r>
  </w:p>
  <w:p w14:paraId="497E8A4C" w14:textId="77777777" w:rsidR="00EA170C" w:rsidRDefault="00EA170C">
    <w:pPr>
      <w:pStyle w:val="Header"/>
      <w:rPr>
        <w:rFonts w:ascii="Book Antiqua" w:hAnsi="Book Antiqua"/>
        <w:b/>
      </w:rPr>
    </w:pPr>
  </w:p>
  <w:p w14:paraId="237E41B5" w14:textId="77777777" w:rsidR="00EA170C" w:rsidRPr="00EA170C" w:rsidRDefault="00EA170C">
    <w:pPr>
      <w:pStyle w:val="Header"/>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78B9" w14:textId="24F54673" w:rsidR="00854340" w:rsidRDefault="00B45867" w:rsidP="00854340">
    <w:pPr>
      <w:pStyle w:val="Header"/>
      <w:tabs>
        <w:tab w:val="clear" w:pos="4320"/>
        <w:tab w:val="clear" w:pos="8640"/>
        <w:tab w:val="right" w:pos="9360"/>
      </w:tabs>
      <w:rPr>
        <w:rFonts w:ascii="Book Antiqua" w:hAnsi="Book Antiqua"/>
        <w:b/>
      </w:rPr>
    </w:pPr>
    <w:r w:rsidRPr="00854340">
      <w:rPr>
        <w:rFonts w:ascii="Book Antiqua" w:hAnsi="Book Antiqua"/>
      </w:rPr>
      <w:t>A.25-05-007 et al.  ALJ/PG1/</w:t>
    </w:r>
    <w:r w:rsidR="00854340">
      <w:rPr>
        <w:rFonts w:ascii="Book Antiqua" w:hAnsi="Book Antiqua"/>
      </w:rPr>
      <w:t>abb</w:t>
    </w:r>
    <w:r w:rsidRPr="00854340">
      <w:rPr>
        <w:rFonts w:ascii="Book Antiqua" w:hAnsi="Book Antiqua"/>
      </w:rPr>
      <w:tab/>
    </w:r>
    <w:r w:rsidRPr="00854340">
      <w:rPr>
        <w:rFonts w:ascii="Book Antiqua" w:hAnsi="Book Antiqua"/>
        <w:b/>
      </w:rPr>
      <w:t>PROPOSED DECISION</w:t>
    </w:r>
  </w:p>
  <w:p w14:paraId="0F4011D7" w14:textId="77777777" w:rsidR="00854340" w:rsidRDefault="00854340" w:rsidP="00854340">
    <w:pPr>
      <w:pStyle w:val="Header"/>
      <w:tabs>
        <w:tab w:val="clear" w:pos="4320"/>
        <w:tab w:val="clear" w:pos="8640"/>
        <w:tab w:val="right" w:pos="9360"/>
      </w:tabs>
      <w:rPr>
        <w:rFonts w:ascii="Book Antiqua" w:hAnsi="Book Antiqua"/>
        <w:b/>
      </w:rPr>
    </w:pPr>
  </w:p>
  <w:p w14:paraId="195C2760" w14:textId="77777777" w:rsidR="00854340" w:rsidRPr="00854340" w:rsidRDefault="00854340" w:rsidP="00854340">
    <w:pPr>
      <w:pStyle w:val="Header"/>
      <w:tabs>
        <w:tab w:val="clear" w:pos="4320"/>
        <w:tab w:val="clear" w:pos="8640"/>
        <w:tab w:val="right" w:pos="9360"/>
      </w:tabs>
      <w:rPr>
        <w:rFonts w:ascii="Book Antiqua" w:hAnsi="Book Antiqu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04A5" w14:textId="3E61025B" w:rsidR="00EA170C" w:rsidRDefault="00EA170C" w:rsidP="00854340">
    <w:pPr>
      <w:pStyle w:val="Header"/>
      <w:tabs>
        <w:tab w:val="clear" w:pos="4320"/>
        <w:tab w:val="clear" w:pos="8640"/>
        <w:tab w:val="right" w:pos="9360"/>
      </w:tabs>
      <w:rPr>
        <w:rFonts w:ascii="Book Antiqua" w:hAnsi="Book Antiqua"/>
        <w:b/>
      </w:rPr>
    </w:pPr>
    <w:r w:rsidRPr="00854340">
      <w:rPr>
        <w:rFonts w:ascii="Book Antiqua" w:hAnsi="Book Antiqua"/>
      </w:rPr>
      <w:t>A.25-05-007 et al.  ALJ/PG1/</w:t>
    </w:r>
    <w:r>
      <w:rPr>
        <w:rFonts w:ascii="Book Antiqua" w:hAnsi="Book Antiqua"/>
      </w:rPr>
      <w:t>abb</w:t>
    </w:r>
    <w:r w:rsidRPr="00854340">
      <w:rPr>
        <w:rFonts w:ascii="Book Antiqua" w:hAnsi="Book Antiqua"/>
      </w:rPr>
      <w:tab/>
    </w:r>
    <w:r w:rsidRPr="00854340">
      <w:rPr>
        <w:rFonts w:ascii="Book Antiqua" w:hAnsi="Book Antiqua"/>
        <w:b/>
      </w:rPr>
      <w:t>PROPOSED DECISION</w:t>
    </w:r>
  </w:p>
  <w:p w14:paraId="438AFD5E" w14:textId="77777777" w:rsidR="00EA170C" w:rsidRDefault="00EA170C" w:rsidP="00854340">
    <w:pPr>
      <w:pStyle w:val="Header"/>
      <w:tabs>
        <w:tab w:val="clear" w:pos="4320"/>
        <w:tab w:val="clear" w:pos="8640"/>
        <w:tab w:val="right" w:pos="9360"/>
      </w:tabs>
      <w:rPr>
        <w:rFonts w:ascii="Book Antiqua" w:hAnsi="Book Antiqua"/>
        <w:b/>
      </w:rPr>
    </w:pPr>
  </w:p>
  <w:p w14:paraId="4626C74E" w14:textId="77777777" w:rsidR="00EA170C" w:rsidRPr="00854340" w:rsidRDefault="00EA170C" w:rsidP="00854340">
    <w:pPr>
      <w:pStyle w:val="Header"/>
      <w:tabs>
        <w:tab w:val="clear" w:pos="4320"/>
        <w:tab w:val="clear" w:pos="8640"/>
        <w:tab w:val="right" w:pos="9360"/>
      </w:tabs>
      <w:rPr>
        <w:rFonts w:ascii="Book Antiqua" w:hAnsi="Book Antiqua"/>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67EE" w14:textId="709C7C7F" w:rsidR="00EA106C" w:rsidRDefault="00EA106C" w:rsidP="00EA106C">
    <w:pPr>
      <w:pStyle w:val="Header"/>
      <w:tabs>
        <w:tab w:val="clear" w:pos="4320"/>
        <w:tab w:val="clear" w:pos="8640"/>
        <w:tab w:val="right" w:pos="9360"/>
      </w:tabs>
      <w:rPr>
        <w:rFonts w:ascii="Book Antiqua" w:hAnsi="Book Antiqua"/>
        <w:b/>
      </w:rPr>
    </w:pPr>
    <w:r w:rsidRPr="00854340">
      <w:rPr>
        <w:rFonts w:ascii="Book Antiqua" w:hAnsi="Book Antiqua"/>
      </w:rPr>
      <w:t>A.25-05-007 et al.  ALJ/PG1/</w:t>
    </w:r>
    <w:r>
      <w:rPr>
        <w:rFonts w:ascii="Book Antiqua" w:hAnsi="Book Antiqua"/>
      </w:rPr>
      <w:t>abb</w:t>
    </w:r>
    <w:r w:rsidRPr="00854340">
      <w:rPr>
        <w:rFonts w:ascii="Book Antiqua" w:hAnsi="Book Antiqua"/>
      </w:rPr>
      <w:tab/>
    </w:r>
    <w:r w:rsidRPr="00854340">
      <w:rPr>
        <w:rFonts w:ascii="Book Antiqua" w:hAnsi="Book Antiqua"/>
        <w:b/>
      </w:rPr>
      <w:t>PROPOSED DECISION</w:t>
    </w:r>
  </w:p>
  <w:p w14:paraId="3B683A9C" w14:textId="77777777" w:rsidR="00EA106C" w:rsidRDefault="00EA106C" w:rsidP="00EA106C">
    <w:pPr>
      <w:pStyle w:val="Header"/>
      <w:tabs>
        <w:tab w:val="clear" w:pos="4320"/>
        <w:tab w:val="clear" w:pos="8640"/>
        <w:tab w:val="right" w:pos="9360"/>
      </w:tabs>
      <w:rPr>
        <w:rFonts w:ascii="Book Antiqua" w:hAnsi="Book Antiqua"/>
        <w:b/>
      </w:rPr>
    </w:pPr>
  </w:p>
  <w:p w14:paraId="3702BE73" w14:textId="77777777" w:rsidR="00EA106C" w:rsidRPr="00EA106C" w:rsidRDefault="00EA106C" w:rsidP="00EA106C">
    <w:pPr>
      <w:pStyle w:val="Header"/>
      <w:tabs>
        <w:tab w:val="clear" w:pos="4320"/>
        <w:tab w:val="clear" w:pos="8640"/>
        <w:tab w:val="right" w:pos="9360"/>
      </w:tabs>
      <w:rPr>
        <w:rFonts w:ascii="Book Antiqua" w:hAnsi="Book Antiqua"/>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F77E" w14:textId="369CDB26" w:rsidR="00EA170C" w:rsidRDefault="00B45948">
    <w:pPr>
      <w:pStyle w:val="Header"/>
      <w:rPr>
        <w:rFonts w:ascii="Book Antiqua" w:hAnsi="Book Antiqua"/>
        <w:b/>
      </w:rPr>
    </w:pPr>
    <w:r w:rsidRPr="00EA170C">
      <w:rPr>
        <w:rFonts w:ascii="Book Antiqua" w:hAnsi="Book Antiqua"/>
      </w:rPr>
      <w:t>A.25-05-007 et al.</w:t>
    </w:r>
    <w:r w:rsidR="00EA170C" w:rsidRPr="00EA170C">
      <w:rPr>
        <w:rFonts w:ascii="Book Antiqua" w:hAnsi="Book Antiqua"/>
      </w:rPr>
      <w:t>  </w:t>
    </w:r>
    <w:r w:rsidRPr="00EA170C">
      <w:rPr>
        <w:rFonts w:ascii="Book Antiqua" w:hAnsi="Book Antiqua"/>
      </w:rPr>
      <w:t>ALJ/PG1/abb</w:t>
    </w:r>
    <w:r w:rsidRPr="00EA170C">
      <w:rPr>
        <w:rFonts w:ascii="Book Antiqua" w:hAnsi="Book Antiqua"/>
        <w:b/>
      </w:rPr>
      <w:tab/>
    </w:r>
    <w:r w:rsidRPr="00EA170C">
      <w:rPr>
        <w:rFonts w:ascii="Book Antiqua" w:hAnsi="Book Antiqua"/>
        <w:b/>
      </w:rPr>
      <w:tab/>
    </w:r>
    <w:r w:rsidR="008B4381" w:rsidRPr="00EA170C">
      <w:rPr>
        <w:rFonts w:ascii="Book Antiqua" w:hAnsi="Book Antiqua"/>
        <w:b/>
      </w:rPr>
      <w:t>PROPOSED DECISION</w:t>
    </w:r>
  </w:p>
  <w:p w14:paraId="158036C0" w14:textId="77777777" w:rsidR="00EA170C" w:rsidRDefault="00EA170C">
    <w:pPr>
      <w:pStyle w:val="Header"/>
      <w:rPr>
        <w:rFonts w:ascii="Book Antiqua" w:hAnsi="Book Antiqua"/>
        <w:b/>
      </w:rPr>
    </w:pPr>
  </w:p>
  <w:p w14:paraId="75909322" w14:textId="77777777" w:rsidR="00EA170C" w:rsidRPr="00EA170C" w:rsidRDefault="00EA170C">
    <w:pPr>
      <w:pStyle w:val="Header"/>
      <w:rPr>
        <w:rFonts w:ascii="Book Antiqua" w:hAnsi="Book Antiqua"/>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30D8" w14:textId="5BA456A0" w:rsidR="00D452E4" w:rsidRPr="00576D71" w:rsidRDefault="00D452E4" w:rsidP="00576D71">
    <w:pPr>
      <w:pStyle w:val="Header"/>
      <w:tabs>
        <w:tab w:val="clear" w:pos="4320"/>
        <w:tab w:val="clear" w:pos="8640"/>
        <w:tab w:val="right" w:pos="9360"/>
      </w:tabs>
      <w:rPr>
        <w:rFonts w:ascii="Book Antiqua" w:hAnsi="Book Antiqua"/>
        <w:b/>
      </w:rPr>
    </w:pPr>
    <w:r w:rsidRPr="00576D71">
      <w:rPr>
        <w:rFonts w:ascii="Book Antiqua" w:hAnsi="Book Antiqua"/>
      </w:rPr>
      <w:t>A.25-05-007, et al.  ALJ/PG1/</w:t>
    </w:r>
    <w:r w:rsidR="00576D71" w:rsidRPr="00576D71">
      <w:rPr>
        <w:rFonts w:ascii="Book Antiqua" w:hAnsi="Book Antiqua"/>
      </w:rPr>
      <w:t>abb</w:t>
    </w:r>
    <w:r w:rsidRPr="00576D71">
      <w:rPr>
        <w:rFonts w:ascii="Book Antiqua" w:hAnsi="Book Antiqua"/>
      </w:rPr>
      <w:tab/>
    </w:r>
    <w:r w:rsidRPr="00576D71">
      <w:rPr>
        <w:rFonts w:ascii="Book Antiqua" w:hAnsi="Book Antiqua"/>
        <w:b/>
      </w:rPr>
      <w:t>PROPOSED DECISION</w:t>
    </w:r>
  </w:p>
  <w:p w14:paraId="7FE48B4B" w14:textId="77777777" w:rsidR="00576D71" w:rsidRPr="00576D71" w:rsidRDefault="00576D71" w:rsidP="00576D71">
    <w:pPr>
      <w:pStyle w:val="Header"/>
      <w:tabs>
        <w:tab w:val="clear" w:pos="4320"/>
        <w:tab w:val="clear" w:pos="8640"/>
        <w:tab w:val="right" w:pos="9360"/>
      </w:tabs>
      <w:rPr>
        <w:rFonts w:ascii="Book Antiqua" w:hAnsi="Book Antiqua"/>
        <w:b/>
      </w:rPr>
    </w:pPr>
  </w:p>
  <w:p w14:paraId="64D3E77D" w14:textId="77777777" w:rsidR="00576D71" w:rsidRPr="00576D71" w:rsidRDefault="00576D71" w:rsidP="00576D71">
    <w:pPr>
      <w:pStyle w:val="Header"/>
      <w:tabs>
        <w:tab w:val="clear" w:pos="4320"/>
        <w:tab w:val="clear" w:pos="8640"/>
        <w:tab w:val="right" w:pos="9360"/>
      </w:tabs>
      <w:rPr>
        <w:rFonts w:ascii="Book Antiqua" w:hAnsi="Book Antiqua"/>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8927" w14:textId="3A9002E4" w:rsidR="00EA170C" w:rsidRDefault="00EA170C">
    <w:pPr>
      <w:pStyle w:val="Header"/>
      <w:rPr>
        <w:rFonts w:ascii="Book Antiqua" w:hAnsi="Book Antiqua"/>
        <w:b/>
      </w:rPr>
    </w:pPr>
    <w:r w:rsidRPr="00EA170C">
      <w:rPr>
        <w:rFonts w:ascii="Book Antiqua" w:hAnsi="Book Antiqua"/>
      </w:rPr>
      <w:t>A.25-05-007 et al.  ALJ/PG1/abb</w:t>
    </w:r>
    <w:r w:rsidRPr="00EA170C">
      <w:rPr>
        <w:rFonts w:ascii="Book Antiqua" w:hAnsi="Book Antiqua"/>
        <w:b/>
      </w:rPr>
      <w:tab/>
    </w:r>
    <w:r w:rsidRPr="00EA170C">
      <w:rPr>
        <w:rFonts w:ascii="Book Antiqua" w:hAnsi="Book Antiqua"/>
        <w:b/>
      </w:rPr>
      <w:tab/>
      <w:t>PROPOSED DECISION</w:t>
    </w:r>
  </w:p>
  <w:p w14:paraId="401CB00E" w14:textId="77777777" w:rsidR="00EA170C" w:rsidRDefault="00EA170C">
    <w:pPr>
      <w:pStyle w:val="Header"/>
      <w:rPr>
        <w:rFonts w:ascii="Book Antiqua" w:hAnsi="Book Antiqua"/>
        <w:b/>
      </w:rPr>
    </w:pPr>
  </w:p>
  <w:p w14:paraId="7C1D2E79" w14:textId="77777777" w:rsidR="00EA170C" w:rsidRPr="00EA170C" w:rsidRDefault="00EA170C">
    <w:pPr>
      <w:pStyle w:val="Header"/>
      <w:rPr>
        <w:rFonts w:ascii="Book Antiqua" w:hAnsi="Book Antiqua"/>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63A1" w14:textId="418F2A16" w:rsidR="00EA170C" w:rsidRDefault="00EA170C">
    <w:pPr>
      <w:pStyle w:val="Header"/>
      <w:rPr>
        <w:rFonts w:ascii="Book Antiqua" w:hAnsi="Book Antiqua"/>
        <w:b/>
      </w:rPr>
    </w:pPr>
    <w:r w:rsidRPr="00EA170C">
      <w:rPr>
        <w:rFonts w:ascii="Book Antiqua" w:hAnsi="Book Antiqua"/>
      </w:rPr>
      <w:t>A.25-05-007 et al.  ALJ/PG1/abb</w:t>
    </w:r>
    <w:r w:rsidRPr="00EA170C">
      <w:rPr>
        <w:rFonts w:ascii="Book Antiqua" w:hAnsi="Book Antiqua"/>
        <w:b/>
      </w:rPr>
      <w:tab/>
    </w:r>
    <w:r w:rsidRPr="00EA170C">
      <w:rPr>
        <w:rFonts w:ascii="Book Antiqua" w:hAnsi="Book Antiqua"/>
        <w:b/>
      </w:rPr>
      <w:tab/>
      <w:t>PROPOSED DECISION</w:t>
    </w:r>
  </w:p>
  <w:p w14:paraId="04A9E9F8" w14:textId="77777777" w:rsidR="00EA170C" w:rsidRDefault="00EA170C">
    <w:pPr>
      <w:pStyle w:val="Header"/>
      <w:rPr>
        <w:rFonts w:ascii="Book Antiqua" w:hAnsi="Book Antiqua"/>
        <w:b/>
      </w:rPr>
    </w:pPr>
  </w:p>
  <w:p w14:paraId="530AFD44" w14:textId="77777777" w:rsidR="00EA170C" w:rsidRPr="00EA170C" w:rsidRDefault="00EA170C">
    <w:pPr>
      <w:pStyle w:val="Header"/>
      <w:rPr>
        <w:rFonts w:ascii="Book Antiqua" w:hAnsi="Book Antiqua"/>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ED30" w14:textId="41CBC69C" w:rsidR="00EA170C" w:rsidRPr="00576D71" w:rsidRDefault="00EA170C" w:rsidP="00576D71">
    <w:pPr>
      <w:pStyle w:val="Header"/>
      <w:tabs>
        <w:tab w:val="clear" w:pos="4320"/>
        <w:tab w:val="clear" w:pos="8640"/>
        <w:tab w:val="right" w:pos="9360"/>
      </w:tabs>
      <w:rPr>
        <w:rFonts w:ascii="Book Antiqua" w:hAnsi="Book Antiqua"/>
        <w:b/>
      </w:rPr>
    </w:pPr>
    <w:r w:rsidRPr="00576D71">
      <w:rPr>
        <w:rFonts w:ascii="Book Antiqua" w:hAnsi="Book Antiqua"/>
      </w:rPr>
      <w:t>A.25-05-007 et al.  ALJ/PG1/abb</w:t>
    </w:r>
    <w:r w:rsidRPr="00576D71">
      <w:rPr>
        <w:rFonts w:ascii="Book Antiqua" w:hAnsi="Book Antiqua"/>
      </w:rPr>
      <w:tab/>
    </w:r>
    <w:r w:rsidRPr="00576D71">
      <w:rPr>
        <w:rFonts w:ascii="Book Antiqua" w:hAnsi="Book Antiqua"/>
        <w:b/>
      </w:rPr>
      <w:t>PROPOSED DECISION</w:t>
    </w:r>
  </w:p>
  <w:p w14:paraId="43D34133" w14:textId="77777777" w:rsidR="00EA170C" w:rsidRPr="00576D71" w:rsidRDefault="00EA170C" w:rsidP="00576D71">
    <w:pPr>
      <w:pStyle w:val="Header"/>
      <w:tabs>
        <w:tab w:val="clear" w:pos="4320"/>
        <w:tab w:val="clear" w:pos="8640"/>
        <w:tab w:val="right" w:pos="9360"/>
      </w:tabs>
      <w:rPr>
        <w:rFonts w:ascii="Book Antiqua" w:hAnsi="Book Antiqua"/>
        <w:b/>
      </w:rPr>
    </w:pPr>
  </w:p>
  <w:p w14:paraId="1A79179F" w14:textId="77777777" w:rsidR="00EA170C" w:rsidRPr="00576D71" w:rsidRDefault="00EA170C" w:rsidP="00576D71">
    <w:pPr>
      <w:pStyle w:val="Header"/>
      <w:tabs>
        <w:tab w:val="clear" w:pos="4320"/>
        <w:tab w:val="clear" w:pos="8640"/>
        <w:tab w:val="right" w:pos="9360"/>
      </w:tabs>
      <w:rPr>
        <w:rFonts w:ascii="Book Antiqua" w:hAnsi="Book Antiqu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08D"/>
    <w:multiLevelType w:val="hybridMultilevel"/>
    <w:tmpl w:val="9C20E168"/>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C94D3F"/>
    <w:multiLevelType w:val="hybridMultilevel"/>
    <w:tmpl w:val="58D2C710"/>
    <w:lvl w:ilvl="0" w:tplc="4F54DD50">
      <w:start w:val="1"/>
      <w:numFmt w:val="decimal"/>
      <w:pStyle w:val="Style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262E9"/>
    <w:multiLevelType w:val="singleLevel"/>
    <w:tmpl w:val="D5AA8FDE"/>
    <w:lvl w:ilvl="0">
      <w:start w:val="1"/>
      <w:numFmt w:val="decimal"/>
      <w:pStyle w:val="FoF"/>
      <w:lvlText w:val="%1."/>
      <w:legacy w:legacy="1" w:legacySpace="144" w:legacyIndent="0"/>
      <w:lvlJc w:val="left"/>
    </w:lvl>
  </w:abstractNum>
  <w:abstractNum w:abstractNumId="3"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200D5A85"/>
    <w:multiLevelType w:val="hybridMultilevel"/>
    <w:tmpl w:val="F1B8CA32"/>
    <w:lvl w:ilvl="0" w:tplc="04090019">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62660F"/>
    <w:multiLevelType w:val="hybridMultilevel"/>
    <w:tmpl w:val="0C465B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0878D8"/>
    <w:multiLevelType w:val="multilevel"/>
    <w:tmpl w:val="EB8CF4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D46003"/>
    <w:multiLevelType w:val="singleLevel"/>
    <w:tmpl w:val="2FB6A734"/>
    <w:lvl w:ilvl="0">
      <w:start w:val="1"/>
      <w:numFmt w:val="decimal"/>
      <w:pStyle w:val="bullet1"/>
      <w:lvlText w:val="%1."/>
      <w:legacy w:legacy="1" w:legacySpace="144" w:legacyIndent="0"/>
      <w:lvlJc w:val="left"/>
    </w:lvl>
  </w:abstractNum>
  <w:abstractNum w:abstractNumId="9" w15:restartNumberingAfterBreak="0">
    <w:nsid w:val="331F6D42"/>
    <w:multiLevelType w:val="multilevel"/>
    <w:tmpl w:val="525630D4"/>
    <w:styleLink w:val="Headings"/>
    <w:lvl w:ilvl="0">
      <w:start w:val="1"/>
      <w:numFmt w:val="decimal"/>
      <w:pStyle w:val="Heading1"/>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2">
      <w:start w:val="1"/>
      <w:numFmt w:val="decimal"/>
      <w:pStyle w:val="Heading3"/>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3">
      <w:start w:val="1"/>
      <w:numFmt w:val="decimal"/>
      <w:pStyle w:val="Heading4"/>
      <w:lvlText w:val="%1.%2.%3.%4."/>
      <w:lvlJc w:val="left"/>
      <w:pPr>
        <w:tabs>
          <w:tab w:val="num" w:pos="2232"/>
        </w:tabs>
        <w:ind w:left="223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 w:ilvl="4">
      <w:start w:val="1"/>
      <w:numFmt w:val="decimal"/>
      <w:pStyle w:val="Heading5"/>
      <w:lvlText w:val="%1.%2.%3.%4.%5."/>
      <w:lvlJc w:val="left"/>
      <w:pPr>
        <w:tabs>
          <w:tab w:val="num" w:pos="2880"/>
        </w:tabs>
        <w:ind w:left="2880" w:hanging="1440"/>
      </w:pPr>
      <w:rPr>
        <w:rFonts w:ascii="Arial" w:hAnsi="Arial" w:cs="Times New Roman" w:hint="default"/>
        <w:b/>
        <w:i w:val="0"/>
        <w:sz w:val="26"/>
      </w:rPr>
    </w:lvl>
    <w:lvl w:ilvl="5">
      <w:start w:val="1"/>
      <w:numFmt w:val="decimal"/>
      <w:pStyle w:val="Heading6"/>
      <w:lvlText w:val="%1.%2.%3.%4.%5.%6."/>
      <w:lvlJc w:val="left"/>
      <w:pPr>
        <w:tabs>
          <w:tab w:val="num" w:pos="3528"/>
        </w:tabs>
        <w:ind w:left="3528" w:hanging="1728"/>
      </w:pPr>
      <w:rPr>
        <w:rFonts w:ascii="Arial" w:hAnsi="Arial" w:cs="Times New Roman"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lvl>
  </w:abstractNum>
  <w:abstractNum w:abstractNumId="10" w15:restartNumberingAfterBreak="0">
    <w:nsid w:val="374761A6"/>
    <w:multiLevelType w:val="singleLevel"/>
    <w:tmpl w:val="0409001F"/>
    <w:lvl w:ilvl="0">
      <w:start w:val="1"/>
      <w:numFmt w:val="decimal"/>
      <w:lvlText w:val="%1."/>
      <w:legacy w:legacy="1" w:legacySpace="144" w:legacyIndent="0"/>
      <w:lvlJc w:val="left"/>
    </w:lvl>
  </w:abstractNum>
  <w:abstractNum w:abstractNumId="11" w15:restartNumberingAfterBreak="0">
    <w:nsid w:val="3B35328C"/>
    <w:multiLevelType w:val="hybridMultilevel"/>
    <w:tmpl w:val="E0080F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D5D2246"/>
    <w:multiLevelType w:val="singleLevel"/>
    <w:tmpl w:val="7C2ACC44"/>
    <w:lvl w:ilvl="0">
      <w:start w:val="1"/>
      <w:numFmt w:val="decimal"/>
      <w:pStyle w:val="Style1"/>
      <w:lvlText w:val="%1."/>
      <w:lvlJc w:val="left"/>
      <w:pPr>
        <w:tabs>
          <w:tab w:val="num" w:pos="72"/>
        </w:tabs>
        <w:ind w:left="288" w:hanging="288"/>
      </w:pPr>
      <w:rPr>
        <w:rFonts w:hint="default"/>
      </w:rPr>
    </w:lvl>
  </w:abstractNum>
  <w:abstractNum w:abstractNumId="15" w15:restartNumberingAfterBreak="0">
    <w:nsid w:val="57720367"/>
    <w:multiLevelType w:val="hybridMultilevel"/>
    <w:tmpl w:val="8EEA4890"/>
    <w:lvl w:ilvl="0" w:tplc="6952E1BC">
      <w:start w:val="1"/>
      <w:numFmt w:val="decimal"/>
      <w:pStyle w:val="Style2"/>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085646"/>
    <w:multiLevelType w:val="hybridMultilevel"/>
    <w:tmpl w:val="4CF24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1A25780"/>
    <w:multiLevelType w:val="multilevel"/>
    <w:tmpl w:val="525630D4"/>
    <w:numStyleLink w:val="Headings"/>
  </w:abstractNum>
  <w:abstractNum w:abstractNumId="19" w15:restartNumberingAfterBreak="0">
    <w:nsid w:val="65901F21"/>
    <w:multiLevelType w:val="hybridMultilevel"/>
    <w:tmpl w:val="C3505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BEE4B6B"/>
    <w:multiLevelType w:val="hybridMultilevel"/>
    <w:tmpl w:val="3FB8CF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093EA4"/>
    <w:multiLevelType w:val="singleLevel"/>
    <w:tmpl w:val="E250AA46"/>
    <w:lvl w:ilvl="0">
      <w:start w:val="1"/>
      <w:numFmt w:val="decimal"/>
      <w:lvlText w:val="%1."/>
      <w:legacy w:legacy="1" w:legacySpace="0" w:legacyIndent="0"/>
      <w:lvlJc w:val="left"/>
    </w:lvl>
  </w:abstractNum>
  <w:abstractNum w:abstractNumId="22" w15:restartNumberingAfterBreak="0">
    <w:nsid w:val="789A0AFE"/>
    <w:multiLevelType w:val="multilevel"/>
    <w:tmpl w:val="18F4A5AC"/>
    <w:numStyleLink w:val="FoFCoLOP"/>
  </w:abstractNum>
  <w:abstractNum w:abstractNumId="23" w15:restartNumberingAfterBreak="0">
    <w:nsid w:val="78BE7108"/>
    <w:multiLevelType w:val="singleLevel"/>
    <w:tmpl w:val="BCB63E94"/>
    <w:lvl w:ilvl="0">
      <w:start w:val="1"/>
      <w:numFmt w:val="decimal"/>
      <w:lvlText w:val="%1."/>
      <w:lvlJc w:val="left"/>
      <w:pPr>
        <w:ind w:left="3780" w:hanging="360"/>
      </w:pPr>
      <w:rPr>
        <w:b w:val="0"/>
      </w:rPr>
    </w:lvl>
  </w:abstractNum>
  <w:abstractNum w:abstractNumId="24" w15:restartNumberingAfterBreak="0">
    <w:nsid w:val="7F9F5DD3"/>
    <w:multiLevelType w:val="hybridMultilevel"/>
    <w:tmpl w:val="6E10C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8170175">
    <w:abstractNumId w:val="8"/>
  </w:num>
  <w:num w:numId="2" w16cid:durableId="838159591">
    <w:abstractNumId w:val="14"/>
  </w:num>
  <w:num w:numId="3" w16cid:durableId="1824194659">
    <w:abstractNumId w:val="21"/>
  </w:num>
  <w:num w:numId="4" w16cid:durableId="796725293">
    <w:abstractNumId w:val="13"/>
  </w:num>
  <w:num w:numId="5" w16cid:durableId="2089961079">
    <w:abstractNumId w:val="23"/>
  </w:num>
  <w:num w:numId="6" w16cid:durableId="957570045">
    <w:abstractNumId w:val="12"/>
  </w:num>
  <w:num w:numId="7" w16cid:durableId="2016029428">
    <w:abstractNumId w:val="3"/>
  </w:num>
  <w:num w:numId="8" w16cid:durableId="707920282">
    <w:abstractNumId w:val="15"/>
  </w:num>
  <w:num w:numId="9" w16cid:durableId="733239752">
    <w:abstractNumId w:val="1"/>
  </w:num>
  <w:num w:numId="10" w16cid:durableId="1558662856">
    <w:abstractNumId w:val="2"/>
  </w:num>
  <w:num w:numId="11" w16cid:durableId="421218942">
    <w:abstractNumId w:val="9"/>
  </w:num>
  <w:num w:numId="12" w16cid:durableId="1861508342">
    <w:abstractNumId w:val="17"/>
  </w:num>
  <w:num w:numId="13" w16cid:durableId="1506286975">
    <w:abstractNumId w:val="4"/>
  </w:num>
  <w:num w:numId="14" w16cid:durableId="2072919143">
    <w:abstractNumId w:val="22"/>
    <w:lvlOverride w:ilvl="0">
      <w:lvl w:ilvl="0">
        <w:start w:val="1"/>
        <w:numFmt w:val="decimal"/>
        <w:pStyle w:val="OP"/>
        <w:lvlText w:val="%1."/>
        <w:lvlJc w:val="left"/>
        <w:pPr>
          <w:tabs>
            <w:tab w:val="num" w:pos="-180"/>
          </w:tabs>
          <w:ind w:left="-180" w:firstLine="360"/>
        </w:pPr>
        <w:rPr>
          <w:rFonts w:hint="default"/>
          <w:i w:val="0"/>
          <w:iCs w:val="0"/>
        </w:rPr>
      </w:lvl>
    </w:lvlOverride>
    <w:lvlOverride w:ilvl="1">
      <w:lvl w:ilvl="1">
        <w:start w:val="1"/>
        <w:numFmt w:val="lowerLetter"/>
        <w:lvlText w:val="(%2)"/>
        <w:lvlJc w:val="right"/>
        <w:pPr>
          <w:ind w:left="612" w:hanging="72"/>
        </w:pPr>
        <w:rPr>
          <w:rFonts w:hint="default"/>
        </w:rPr>
      </w:lvl>
    </w:lvlOverride>
    <w:lvlOverride w:ilvl="2">
      <w:lvl w:ilvl="2">
        <w:start w:val="1"/>
        <w:numFmt w:val="none"/>
        <w:lvlText w:val=""/>
        <w:lvlJc w:val="left"/>
        <w:pPr>
          <w:ind w:left="180" w:firstLine="0"/>
        </w:pPr>
        <w:rPr>
          <w:rFonts w:hint="default"/>
        </w:rPr>
      </w:lvl>
    </w:lvlOverride>
    <w:lvlOverride w:ilvl="3">
      <w:lvl w:ilvl="3">
        <w:start w:val="1"/>
        <w:numFmt w:val="none"/>
        <w:lvlText w:val=""/>
        <w:lvlJc w:val="left"/>
        <w:pPr>
          <w:ind w:left="180" w:firstLine="0"/>
        </w:pPr>
        <w:rPr>
          <w:rFonts w:hint="default"/>
        </w:rPr>
      </w:lvl>
    </w:lvlOverride>
    <w:lvlOverride w:ilvl="4">
      <w:lvl w:ilvl="4">
        <w:start w:val="1"/>
        <w:numFmt w:val="none"/>
        <w:lvlText w:val=""/>
        <w:lvlJc w:val="left"/>
        <w:pPr>
          <w:ind w:left="180" w:firstLine="0"/>
        </w:pPr>
        <w:rPr>
          <w:rFonts w:hint="default"/>
        </w:rPr>
      </w:lvl>
    </w:lvlOverride>
    <w:lvlOverride w:ilvl="5">
      <w:lvl w:ilvl="5">
        <w:start w:val="1"/>
        <w:numFmt w:val="none"/>
        <w:lvlText w:val=""/>
        <w:lvlJc w:val="left"/>
        <w:pPr>
          <w:ind w:left="180" w:firstLine="0"/>
        </w:pPr>
        <w:rPr>
          <w:rFonts w:hint="default"/>
        </w:rPr>
      </w:lvl>
    </w:lvlOverride>
    <w:lvlOverride w:ilvl="6">
      <w:lvl w:ilvl="6">
        <w:start w:val="1"/>
        <w:numFmt w:val="none"/>
        <w:lvlText w:val=""/>
        <w:lvlJc w:val="left"/>
        <w:pPr>
          <w:ind w:left="180" w:firstLine="0"/>
        </w:pPr>
        <w:rPr>
          <w:rFonts w:hint="default"/>
        </w:rPr>
      </w:lvl>
    </w:lvlOverride>
    <w:lvlOverride w:ilvl="7">
      <w:lvl w:ilvl="7">
        <w:start w:val="1"/>
        <w:numFmt w:val="none"/>
        <w:lvlText w:val=""/>
        <w:lvlJc w:val="left"/>
        <w:pPr>
          <w:ind w:left="180" w:firstLine="0"/>
        </w:pPr>
        <w:rPr>
          <w:rFonts w:hint="default"/>
        </w:rPr>
      </w:lvl>
    </w:lvlOverride>
    <w:lvlOverride w:ilvl="8">
      <w:lvl w:ilvl="8">
        <w:start w:val="1"/>
        <w:numFmt w:val="none"/>
        <w:lvlText w:val=""/>
        <w:lvlJc w:val="left"/>
        <w:pPr>
          <w:ind w:left="180" w:firstLine="0"/>
        </w:pPr>
        <w:rPr>
          <w:rFonts w:hint="default"/>
        </w:rPr>
      </w:lvl>
    </w:lvlOverride>
  </w:num>
  <w:num w:numId="15" w16cid:durableId="2038503119">
    <w:abstractNumId w:val="7"/>
  </w:num>
  <w:num w:numId="16" w16cid:durableId="930549553">
    <w:abstractNumId w:val="20"/>
  </w:num>
  <w:num w:numId="17" w16cid:durableId="498036123">
    <w:abstractNumId w:val="18"/>
    <w:lvlOverride w:ilvl="0">
      <w:lvl w:ilvl="0">
        <w:start w:val="1"/>
        <w:numFmt w:val="decimal"/>
        <w:pStyle w:val="Heading1"/>
        <w:lvlText w:val="%1."/>
        <w:lvlJc w:val="left"/>
        <w:pPr>
          <w:ind w:left="720" w:hanging="720"/>
        </w:pPr>
        <w:rPr>
          <w:rFonts w:ascii="Arial" w:hAnsi="Arial" w:cs="Times New Roman" w:hint="default"/>
          <w:b/>
          <w:i w:val="0"/>
          <w:caps w:val="0"/>
          <w:strike w:val="0"/>
          <w:dstrike w:val="0"/>
          <w:vanish w:val="0"/>
          <w:color w:val="auto"/>
          <w:kern w:val="0"/>
          <w:position w:val="0"/>
          <w:sz w:val="26"/>
          <w:u w:val="none"/>
          <w:effect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cs="Times New Roman" w:hint="default"/>
          <w:b/>
          <w:i w:val="0"/>
          <w:caps w:val="0"/>
          <w:strike w:val="0"/>
          <w:dstrike w:val="0"/>
          <w:vanish w:val="0"/>
          <w:color w:val="auto"/>
          <w:kern w:val="0"/>
          <w:sz w:val="26"/>
          <w:u w:val="none"/>
          <w:effect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cs="Times New Roman" w:hint="default"/>
          <w:b/>
          <w:i w:val="0"/>
          <w:caps w:val="0"/>
          <w:strike w:val="0"/>
          <w:dstrike w:val="0"/>
          <w:vanish w:val="0"/>
          <w:color w:val="auto"/>
          <w:kern w:val="0"/>
          <w:sz w:val="26"/>
          <w:u w:val="none"/>
          <w:effect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cs="Times New Roman" w:hint="default"/>
          <w:b/>
          <w:i w:val="0"/>
          <w:caps w:val="0"/>
          <w:strike w:val="0"/>
          <w:dstrike w:val="0"/>
          <w:vanish w:val="0"/>
          <w:kern w:val="0"/>
          <w:sz w:val="26"/>
          <w:u w:val="none"/>
          <w:effect w:val="none"/>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cs="Times New Roman"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cs="Times New Roman"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8" w16cid:durableId="106970474">
    <w:abstractNumId w:val="2"/>
    <w:lvlOverride w:ilvl="0">
      <w:startOverride w:val="1"/>
    </w:lvlOverride>
  </w:num>
  <w:num w:numId="19" w16cid:durableId="921449505">
    <w:abstractNumId w:val="18"/>
    <w:lvlOverride w:ilvl="0">
      <w:lvl w:ilvl="0">
        <w:start w:val="1"/>
        <w:numFmt w:val="decimal"/>
        <w:pStyle w:val="Heading1"/>
        <w:lvlText w:val="%1."/>
        <w:lvlJc w:val="left"/>
        <w:pPr>
          <w:ind w:left="720" w:hanging="720"/>
        </w:pPr>
        <w:rPr>
          <w:webHidden w:val="0"/>
          <w:specVanish w:val="0"/>
        </w:rPr>
      </w:lvl>
    </w:lvlOverride>
    <w:lvlOverride w:ilvl="1">
      <w:lvl w:ilvl="1">
        <w:start w:val="1"/>
        <w:numFmt w:val="decimal"/>
        <w:pStyle w:val="Heading2"/>
        <w:lvlText w:val="%1.%2."/>
        <w:lvlJc w:val="left"/>
        <w:pPr>
          <w:tabs>
            <w:tab w:val="num" w:pos="1080"/>
          </w:tabs>
          <w:ind w:left="1080" w:hanging="720"/>
        </w:pPr>
        <w:rPr>
          <w:rFonts w:ascii="Arial" w:hAnsi="Arial" w:cs="Arial" w:hint="default"/>
          <w:b/>
          <w:bCs/>
          <w:i w:val="0"/>
          <w:iCs/>
          <w:webHidden w:val="0"/>
          <w:specVanish w:val="0"/>
        </w:rPr>
      </w:lvl>
    </w:lvlOverride>
  </w:num>
  <w:num w:numId="20" w16cid:durableId="1546402926">
    <w:abstractNumId w:val="10"/>
  </w:num>
  <w:num w:numId="21" w16cid:durableId="440106766">
    <w:abstractNumId w:val="0"/>
  </w:num>
  <w:num w:numId="22" w16cid:durableId="888029863">
    <w:abstractNumId w:val="11"/>
  </w:num>
  <w:num w:numId="23" w16cid:durableId="672222864">
    <w:abstractNumId w:val="6"/>
  </w:num>
  <w:num w:numId="24" w16cid:durableId="1189950787">
    <w:abstractNumId w:val="24"/>
  </w:num>
  <w:num w:numId="25" w16cid:durableId="205029073">
    <w:abstractNumId w:val="19"/>
  </w:num>
  <w:num w:numId="26" w16cid:durableId="597107239">
    <w:abstractNumId w:val="16"/>
  </w:num>
  <w:num w:numId="27" w16cid:durableId="1265189508">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28" w16cid:durableId="1927958605">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29" w16cid:durableId="1909806441">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0" w16cid:durableId="719327433">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1" w16cid:durableId="2052992246">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2" w16cid:durableId="1140195835">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3" w16cid:durableId="1139952813">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4" w16cid:durableId="1014497567">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5" w16cid:durableId="894856745">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6" w16cid:durableId="1085301302">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7" w16cid:durableId="1392120039">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8" w16cid:durableId="1022442468">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9" w16cid:durableId="1145855526">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40" w16cid:durableId="85075511">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41" w16cid:durableId="625283077">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42" w16cid:durableId="1736704921">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43" w16cid:durableId="1879704033">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44" w16cid:durableId="1862283102">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45" w16cid:durableId="2125079307">
    <w:abstractNumId w:val="22"/>
    <w:lvlOverride w:ilvl="0">
      <w:lvl w:ilvl="0">
        <w:start w:val="1"/>
        <w:numFmt w:val="decimal"/>
        <w:pStyle w:val="OP"/>
        <w:lvlText w:val="%1."/>
        <w:lvlJc w:val="left"/>
        <w:pPr>
          <w:tabs>
            <w:tab w:val="num" w:pos="360"/>
          </w:tabs>
          <w:ind w:left="360" w:firstLine="360"/>
        </w:pPr>
        <w:rPr>
          <w:rFonts w:hint="default"/>
          <w:i w:val="0"/>
          <w:iCs w:val="0"/>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46" w16cid:durableId="194965907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28"/>
    <w:rsid w:val="000002B1"/>
    <w:rsid w:val="00000480"/>
    <w:rsid w:val="00000540"/>
    <w:rsid w:val="0000092B"/>
    <w:rsid w:val="00000EA8"/>
    <w:rsid w:val="000013C7"/>
    <w:rsid w:val="000016B6"/>
    <w:rsid w:val="000017A8"/>
    <w:rsid w:val="000019D5"/>
    <w:rsid w:val="00001AD1"/>
    <w:rsid w:val="00001E54"/>
    <w:rsid w:val="000022A0"/>
    <w:rsid w:val="00002BFC"/>
    <w:rsid w:val="000036FB"/>
    <w:rsid w:val="00003718"/>
    <w:rsid w:val="00003824"/>
    <w:rsid w:val="00003A68"/>
    <w:rsid w:val="00003F9E"/>
    <w:rsid w:val="000040E5"/>
    <w:rsid w:val="00004FE2"/>
    <w:rsid w:val="00005627"/>
    <w:rsid w:val="0000584B"/>
    <w:rsid w:val="0000591B"/>
    <w:rsid w:val="00005CC7"/>
    <w:rsid w:val="0000619C"/>
    <w:rsid w:val="000065A4"/>
    <w:rsid w:val="00006662"/>
    <w:rsid w:val="00006822"/>
    <w:rsid w:val="00006FD4"/>
    <w:rsid w:val="00007138"/>
    <w:rsid w:val="0000793D"/>
    <w:rsid w:val="000112CF"/>
    <w:rsid w:val="00011541"/>
    <w:rsid w:val="00012015"/>
    <w:rsid w:val="00012DAA"/>
    <w:rsid w:val="00013330"/>
    <w:rsid w:val="00013F72"/>
    <w:rsid w:val="000141A3"/>
    <w:rsid w:val="00014C94"/>
    <w:rsid w:val="000155C0"/>
    <w:rsid w:val="0001683B"/>
    <w:rsid w:val="00017CFB"/>
    <w:rsid w:val="00017E9D"/>
    <w:rsid w:val="000200E5"/>
    <w:rsid w:val="0002014A"/>
    <w:rsid w:val="00020183"/>
    <w:rsid w:val="000202E7"/>
    <w:rsid w:val="0002113C"/>
    <w:rsid w:val="00021991"/>
    <w:rsid w:val="00021F02"/>
    <w:rsid w:val="000235A8"/>
    <w:rsid w:val="000238A3"/>
    <w:rsid w:val="00023C50"/>
    <w:rsid w:val="00024DEC"/>
    <w:rsid w:val="00025EBF"/>
    <w:rsid w:val="00026F4E"/>
    <w:rsid w:val="00030CAC"/>
    <w:rsid w:val="00031D62"/>
    <w:rsid w:val="00031E4B"/>
    <w:rsid w:val="000326A6"/>
    <w:rsid w:val="00034223"/>
    <w:rsid w:val="000357D4"/>
    <w:rsid w:val="00035AFA"/>
    <w:rsid w:val="00036033"/>
    <w:rsid w:val="00036329"/>
    <w:rsid w:val="000369F6"/>
    <w:rsid w:val="0003743A"/>
    <w:rsid w:val="00037C93"/>
    <w:rsid w:val="00040167"/>
    <w:rsid w:val="00040687"/>
    <w:rsid w:val="0004120A"/>
    <w:rsid w:val="00041923"/>
    <w:rsid w:val="000427CD"/>
    <w:rsid w:val="00042C13"/>
    <w:rsid w:val="0004439D"/>
    <w:rsid w:val="0004456E"/>
    <w:rsid w:val="00046B0C"/>
    <w:rsid w:val="00050542"/>
    <w:rsid w:val="000514DC"/>
    <w:rsid w:val="00052758"/>
    <w:rsid w:val="0005333D"/>
    <w:rsid w:val="0005393F"/>
    <w:rsid w:val="00053C38"/>
    <w:rsid w:val="00055B20"/>
    <w:rsid w:val="0005694A"/>
    <w:rsid w:val="000579F6"/>
    <w:rsid w:val="00057D49"/>
    <w:rsid w:val="00057E5D"/>
    <w:rsid w:val="00060F8C"/>
    <w:rsid w:val="00061D07"/>
    <w:rsid w:val="0006217A"/>
    <w:rsid w:val="00062D59"/>
    <w:rsid w:val="00062F93"/>
    <w:rsid w:val="0006302E"/>
    <w:rsid w:val="0006375B"/>
    <w:rsid w:val="00063CCF"/>
    <w:rsid w:val="0006463C"/>
    <w:rsid w:val="00064A39"/>
    <w:rsid w:val="00065B01"/>
    <w:rsid w:val="00065E88"/>
    <w:rsid w:val="00067885"/>
    <w:rsid w:val="00067D74"/>
    <w:rsid w:val="00067DAC"/>
    <w:rsid w:val="00070395"/>
    <w:rsid w:val="00070B4D"/>
    <w:rsid w:val="000711BF"/>
    <w:rsid w:val="00071274"/>
    <w:rsid w:val="00071492"/>
    <w:rsid w:val="00071DD5"/>
    <w:rsid w:val="00073391"/>
    <w:rsid w:val="00073C90"/>
    <w:rsid w:val="00073CF7"/>
    <w:rsid w:val="00073F58"/>
    <w:rsid w:val="000744E5"/>
    <w:rsid w:val="000748F1"/>
    <w:rsid w:val="00075177"/>
    <w:rsid w:val="00075392"/>
    <w:rsid w:val="0007547D"/>
    <w:rsid w:val="00076B5F"/>
    <w:rsid w:val="00080135"/>
    <w:rsid w:val="000802C6"/>
    <w:rsid w:val="00080F27"/>
    <w:rsid w:val="00081529"/>
    <w:rsid w:val="0008153B"/>
    <w:rsid w:val="0008163B"/>
    <w:rsid w:val="00083C5C"/>
    <w:rsid w:val="00083DDE"/>
    <w:rsid w:val="00084221"/>
    <w:rsid w:val="000845F7"/>
    <w:rsid w:val="00085126"/>
    <w:rsid w:val="00085428"/>
    <w:rsid w:val="00085455"/>
    <w:rsid w:val="0008550E"/>
    <w:rsid w:val="0008573A"/>
    <w:rsid w:val="00085A7A"/>
    <w:rsid w:val="00085FDB"/>
    <w:rsid w:val="000901D4"/>
    <w:rsid w:val="00090F02"/>
    <w:rsid w:val="0009139C"/>
    <w:rsid w:val="00091E43"/>
    <w:rsid w:val="000928BD"/>
    <w:rsid w:val="00092B7D"/>
    <w:rsid w:val="00092BE3"/>
    <w:rsid w:val="00092C67"/>
    <w:rsid w:val="00093164"/>
    <w:rsid w:val="00093A25"/>
    <w:rsid w:val="00093D58"/>
    <w:rsid w:val="00093E6A"/>
    <w:rsid w:val="00094A3D"/>
    <w:rsid w:val="000950A6"/>
    <w:rsid w:val="00096195"/>
    <w:rsid w:val="0009730F"/>
    <w:rsid w:val="000978D7"/>
    <w:rsid w:val="000A0439"/>
    <w:rsid w:val="000A0ACC"/>
    <w:rsid w:val="000A0C44"/>
    <w:rsid w:val="000A0EFB"/>
    <w:rsid w:val="000A1303"/>
    <w:rsid w:val="000A1AF6"/>
    <w:rsid w:val="000A338A"/>
    <w:rsid w:val="000A457F"/>
    <w:rsid w:val="000A52F6"/>
    <w:rsid w:val="000A5379"/>
    <w:rsid w:val="000A5A06"/>
    <w:rsid w:val="000A60D9"/>
    <w:rsid w:val="000A611F"/>
    <w:rsid w:val="000A6308"/>
    <w:rsid w:val="000A656F"/>
    <w:rsid w:val="000A6AB2"/>
    <w:rsid w:val="000A6BFA"/>
    <w:rsid w:val="000A6F52"/>
    <w:rsid w:val="000A7170"/>
    <w:rsid w:val="000A7482"/>
    <w:rsid w:val="000A74DD"/>
    <w:rsid w:val="000B2AAC"/>
    <w:rsid w:val="000B2C4A"/>
    <w:rsid w:val="000B303D"/>
    <w:rsid w:val="000B309E"/>
    <w:rsid w:val="000B3FBB"/>
    <w:rsid w:val="000B41DA"/>
    <w:rsid w:val="000B432A"/>
    <w:rsid w:val="000B4AC9"/>
    <w:rsid w:val="000B66ED"/>
    <w:rsid w:val="000B701D"/>
    <w:rsid w:val="000B74CE"/>
    <w:rsid w:val="000C057F"/>
    <w:rsid w:val="000C0702"/>
    <w:rsid w:val="000C1067"/>
    <w:rsid w:val="000C192D"/>
    <w:rsid w:val="000C23D4"/>
    <w:rsid w:val="000C27ED"/>
    <w:rsid w:val="000C2EA3"/>
    <w:rsid w:val="000C30E9"/>
    <w:rsid w:val="000C3C8D"/>
    <w:rsid w:val="000C4487"/>
    <w:rsid w:val="000C591D"/>
    <w:rsid w:val="000C6653"/>
    <w:rsid w:val="000C6E0C"/>
    <w:rsid w:val="000C6F80"/>
    <w:rsid w:val="000C7606"/>
    <w:rsid w:val="000D0CF1"/>
    <w:rsid w:val="000D15A9"/>
    <w:rsid w:val="000D1BE1"/>
    <w:rsid w:val="000D49A0"/>
    <w:rsid w:val="000D4D52"/>
    <w:rsid w:val="000D71F2"/>
    <w:rsid w:val="000D785A"/>
    <w:rsid w:val="000E05A6"/>
    <w:rsid w:val="000E147B"/>
    <w:rsid w:val="000E1D67"/>
    <w:rsid w:val="000E297B"/>
    <w:rsid w:val="000E3D77"/>
    <w:rsid w:val="000E3F67"/>
    <w:rsid w:val="000E4815"/>
    <w:rsid w:val="000E4BEA"/>
    <w:rsid w:val="000E5C81"/>
    <w:rsid w:val="000E6190"/>
    <w:rsid w:val="000E6353"/>
    <w:rsid w:val="000E6D9C"/>
    <w:rsid w:val="000E7B0F"/>
    <w:rsid w:val="000E7F9A"/>
    <w:rsid w:val="000F0BFD"/>
    <w:rsid w:val="000F0C51"/>
    <w:rsid w:val="000F12AA"/>
    <w:rsid w:val="000F1A22"/>
    <w:rsid w:val="000F1C1C"/>
    <w:rsid w:val="000F213D"/>
    <w:rsid w:val="000F25FD"/>
    <w:rsid w:val="000F3A3A"/>
    <w:rsid w:val="000F3E66"/>
    <w:rsid w:val="000F4505"/>
    <w:rsid w:val="000F4917"/>
    <w:rsid w:val="000F4B5C"/>
    <w:rsid w:val="000F506D"/>
    <w:rsid w:val="000F51C9"/>
    <w:rsid w:val="000F7522"/>
    <w:rsid w:val="00100366"/>
    <w:rsid w:val="00100D9D"/>
    <w:rsid w:val="00102684"/>
    <w:rsid w:val="001032C6"/>
    <w:rsid w:val="00103453"/>
    <w:rsid w:val="001038D2"/>
    <w:rsid w:val="001042D1"/>
    <w:rsid w:val="00104308"/>
    <w:rsid w:val="00105306"/>
    <w:rsid w:val="00105472"/>
    <w:rsid w:val="00106A70"/>
    <w:rsid w:val="00107D91"/>
    <w:rsid w:val="001103DD"/>
    <w:rsid w:val="00111B60"/>
    <w:rsid w:val="00111C6F"/>
    <w:rsid w:val="00111DD1"/>
    <w:rsid w:val="00112152"/>
    <w:rsid w:val="001124DB"/>
    <w:rsid w:val="001128E6"/>
    <w:rsid w:val="00112C04"/>
    <w:rsid w:val="001133E2"/>
    <w:rsid w:val="001136B6"/>
    <w:rsid w:val="001138C9"/>
    <w:rsid w:val="001147F1"/>
    <w:rsid w:val="00114820"/>
    <w:rsid w:val="001149EF"/>
    <w:rsid w:val="00115287"/>
    <w:rsid w:val="00115416"/>
    <w:rsid w:val="00116059"/>
    <w:rsid w:val="00116227"/>
    <w:rsid w:val="001168BD"/>
    <w:rsid w:val="00116C55"/>
    <w:rsid w:val="00117438"/>
    <w:rsid w:val="001174B0"/>
    <w:rsid w:val="00117637"/>
    <w:rsid w:val="00117886"/>
    <w:rsid w:val="001178A7"/>
    <w:rsid w:val="001200E4"/>
    <w:rsid w:val="001225D5"/>
    <w:rsid w:val="00122BFA"/>
    <w:rsid w:val="00122CF1"/>
    <w:rsid w:val="00123236"/>
    <w:rsid w:val="00124D06"/>
    <w:rsid w:val="00124EE4"/>
    <w:rsid w:val="00125C50"/>
    <w:rsid w:val="00127F10"/>
    <w:rsid w:val="00127F6B"/>
    <w:rsid w:val="00127F91"/>
    <w:rsid w:val="0013003E"/>
    <w:rsid w:val="0013006F"/>
    <w:rsid w:val="001300A0"/>
    <w:rsid w:val="001309EE"/>
    <w:rsid w:val="00130EE8"/>
    <w:rsid w:val="001310FD"/>
    <w:rsid w:val="0013194F"/>
    <w:rsid w:val="00131F7D"/>
    <w:rsid w:val="00132236"/>
    <w:rsid w:val="00132293"/>
    <w:rsid w:val="00133CEB"/>
    <w:rsid w:val="00133D51"/>
    <w:rsid w:val="00134547"/>
    <w:rsid w:val="00134F3C"/>
    <w:rsid w:val="001357CF"/>
    <w:rsid w:val="00135E41"/>
    <w:rsid w:val="00136F45"/>
    <w:rsid w:val="00137826"/>
    <w:rsid w:val="00137DBD"/>
    <w:rsid w:val="00140907"/>
    <w:rsid w:val="00140A90"/>
    <w:rsid w:val="00140D58"/>
    <w:rsid w:val="00140FB4"/>
    <w:rsid w:val="00141321"/>
    <w:rsid w:val="0014225A"/>
    <w:rsid w:val="00142AC5"/>
    <w:rsid w:val="001438B5"/>
    <w:rsid w:val="00143AD2"/>
    <w:rsid w:val="0014428B"/>
    <w:rsid w:val="001449BC"/>
    <w:rsid w:val="00144D7B"/>
    <w:rsid w:val="001451C8"/>
    <w:rsid w:val="00145B49"/>
    <w:rsid w:val="001462D4"/>
    <w:rsid w:val="00146460"/>
    <w:rsid w:val="00146BF8"/>
    <w:rsid w:val="00146FDE"/>
    <w:rsid w:val="001474A2"/>
    <w:rsid w:val="001474C1"/>
    <w:rsid w:val="0014772B"/>
    <w:rsid w:val="00147B02"/>
    <w:rsid w:val="00147BC5"/>
    <w:rsid w:val="00150D78"/>
    <w:rsid w:val="0015104B"/>
    <w:rsid w:val="00151159"/>
    <w:rsid w:val="00151AAC"/>
    <w:rsid w:val="00151B98"/>
    <w:rsid w:val="00153F5D"/>
    <w:rsid w:val="00154CA2"/>
    <w:rsid w:val="00154D4F"/>
    <w:rsid w:val="001556EB"/>
    <w:rsid w:val="00155CE4"/>
    <w:rsid w:val="00155FCC"/>
    <w:rsid w:val="001566CA"/>
    <w:rsid w:val="00157F2D"/>
    <w:rsid w:val="0016098B"/>
    <w:rsid w:val="00160A0C"/>
    <w:rsid w:val="00160E9E"/>
    <w:rsid w:val="00161422"/>
    <w:rsid w:val="001626A5"/>
    <w:rsid w:val="00162D0E"/>
    <w:rsid w:val="00164A17"/>
    <w:rsid w:val="00164F0D"/>
    <w:rsid w:val="00165C81"/>
    <w:rsid w:val="00165E06"/>
    <w:rsid w:val="00166D2D"/>
    <w:rsid w:val="0016730A"/>
    <w:rsid w:val="001706BF"/>
    <w:rsid w:val="001709A3"/>
    <w:rsid w:val="00171110"/>
    <w:rsid w:val="00171414"/>
    <w:rsid w:val="00171D16"/>
    <w:rsid w:val="00173441"/>
    <w:rsid w:val="00173D06"/>
    <w:rsid w:val="001763AC"/>
    <w:rsid w:val="001763C8"/>
    <w:rsid w:val="00177269"/>
    <w:rsid w:val="001774F1"/>
    <w:rsid w:val="001777D0"/>
    <w:rsid w:val="00177AA7"/>
    <w:rsid w:val="0018048A"/>
    <w:rsid w:val="0018050B"/>
    <w:rsid w:val="00180887"/>
    <w:rsid w:val="00180A9F"/>
    <w:rsid w:val="00181331"/>
    <w:rsid w:val="0018158E"/>
    <w:rsid w:val="0018199F"/>
    <w:rsid w:val="00181AA4"/>
    <w:rsid w:val="00181D0F"/>
    <w:rsid w:val="00181E1D"/>
    <w:rsid w:val="001825AC"/>
    <w:rsid w:val="001830A2"/>
    <w:rsid w:val="00183F20"/>
    <w:rsid w:val="00184DC2"/>
    <w:rsid w:val="00185824"/>
    <w:rsid w:val="00185BB6"/>
    <w:rsid w:val="0018790B"/>
    <w:rsid w:val="00187B77"/>
    <w:rsid w:val="001917AF"/>
    <w:rsid w:val="00191DFF"/>
    <w:rsid w:val="001933DB"/>
    <w:rsid w:val="001938B6"/>
    <w:rsid w:val="00193B49"/>
    <w:rsid w:val="00194853"/>
    <w:rsid w:val="00194B03"/>
    <w:rsid w:val="00196779"/>
    <w:rsid w:val="00197569"/>
    <w:rsid w:val="001977C1"/>
    <w:rsid w:val="001A07D2"/>
    <w:rsid w:val="001A1132"/>
    <w:rsid w:val="001A2352"/>
    <w:rsid w:val="001A2779"/>
    <w:rsid w:val="001A2F4E"/>
    <w:rsid w:val="001A3D49"/>
    <w:rsid w:val="001A3D84"/>
    <w:rsid w:val="001A4056"/>
    <w:rsid w:val="001A41D3"/>
    <w:rsid w:val="001A679E"/>
    <w:rsid w:val="001A6C44"/>
    <w:rsid w:val="001A76E3"/>
    <w:rsid w:val="001A7AD8"/>
    <w:rsid w:val="001B0912"/>
    <w:rsid w:val="001B10D7"/>
    <w:rsid w:val="001B243D"/>
    <w:rsid w:val="001B2D24"/>
    <w:rsid w:val="001B3634"/>
    <w:rsid w:val="001B4CA8"/>
    <w:rsid w:val="001B56C4"/>
    <w:rsid w:val="001B5959"/>
    <w:rsid w:val="001B5A62"/>
    <w:rsid w:val="001B5BDE"/>
    <w:rsid w:val="001B5C16"/>
    <w:rsid w:val="001B6144"/>
    <w:rsid w:val="001B6A29"/>
    <w:rsid w:val="001B6C93"/>
    <w:rsid w:val="001B74E0"/>
    <w:rsid w:val="001C1206"/>
    <w:rsid w:val="001C15F7"/>
    <w:rsid w:val="001C16FA"/>
    <w:rsid w:val="001C1806"/>
    <w:rsid w:val="001C38F7"/>
    <w:rsid w:val="001C3D24"/>
    <w:rsid w:val="001C5AA1"/>
    <w:rsid w:val="001C5EB5"/>
    <w:rsid w:val="001C690E"/>
    <w:rsid w:val="001D0E05"/>
    <w:rsid w:val="001D1958"/>
    <w:rsid w:val="001D1A46"/>
    <w:rsid w:val="001D25D2"/>
    <w:rsid w:val="001D3D92"/>
    <w:rsid w:val="001D3E4E"/>
    <w:rsid w:val="001D46FA"/>
    <w:rsid w:val="001D58EC"/>
    <w:rsid w:val="001D59DA"/>
    <w:rsid w:val="001D7047"/>
    <w:rsid w:val="001D7099"/>
    <w:rsid w:val="001D73E2"/>
    <w:rsid w:val="001D7FA3"/>
    <w:rsid w:val="001E03AC"/>
    <w:rsid w:val="001E0567"/>
    <w:rsid w:val="001E15CD"/>
    <w:rsid w:val="001E1845"/>
    <w:rsid w:val="001E19A0"/>
    <w:rsid w:val="001E1C82"/>
    <w:rsid w:val="001E2E9B"/>
    <w:rsid w:val="001E3261"/>
    <w:rsid w:val="001E40E7"/>
    <w:rsid w:val="001E4999"/>
    <w:rsid w:val="001E4C8E"/>
    <w:rsid w:val="001E5560"/>
    <w:rsid w:val="001E5DC5"/>
    <w:rsid w:val="001E632A"/>
    <w:rsid w:val="001E7CFA"/>
    <w:rsid w:val="001F10A6"/>
    <w:rsid w:val="001F157F"/>
    <w:rsid w:val="001F1A7E"/>
    <w:rsid w:val="001F22D3"/>
    <w:rsid w:val="001F2826"/>
    <w:rsid w:val="001F360B"/>
    <w:rsid w:val="001F3951"/>
    <w:rsid w:val="001F395C"/>
    <w:rsid w:val="001F3BE8"/>
    <w:rsid w:val="001F41AC"/>
    <w:rsid w:val="001F5909"/>
    <w:rsid w:val="001F64FA"/>
    <w:rsid w:val="001F6A48"/>
    <w:rsid w:val="001F6A87"/>
    <w:rsid w:val="001F73E2"/>
    <w:rsid w:val="001F76EE"/>
    <w:rsid w:val="00200962"/>
    <w:rsid w:val="00200CB8"/>
    <w:rsid w:val="00201EE3"/>
    <w:rsid w:val="00202B62"/>
    <w:rsid w:val="00203E58"/>
    <w:rsid w:val="00203E9A"/>
    <w:rsid w:val="0020409D"/>
    <w:rsid w:val="0020409F"/>
    <w:rsid w:val="00204C32"/>
    <w:rsid w:val="00204C8F"/>
    <w:rsid w:val="00204E63"/>
    <w:rsid w:val="002052B4"/>
    <w:rsid w:val="0020548F"/>
    <w:rsid w:val="002057B3"/>
    <w:rsid w:val="00205909"/>
    <w:rsid w:val="00205D1A"/>
    <w:rsid w:val="00205E31"/>
    <w:rsid w:val="0020671C"/>
    <w:rsid w:val="002067B9"/>
    <w:rsid w:val="00206CA4"/>
    <w:rsid w:val="002077A2"/>
    <w:rsid w:val="00207F19"/>
    <w:rsid w:val="00210A3B"/>
    <w:rsid w:val="00210EA8"/>
    <w:rsid w:val="00212225"/>
    <w:rsid w:val="00212331"/>
    <w:rsid w:val="00212A6D"/>
    <w:rsid w:val="002136A1"/>
    <w:rsid w:val="0021517D"/>
    <w:rsid w:val="002152C6"/>
    <w:rsid w:val="002154CF"/>
    <w:rsid w:val="0021648C"/>
    <w:rsid w:val="00216EE7"/>
    <w:rsid w:val="00217D53"/>
    <w:rsid w:val="002204EC"/>
    <w:rsid w:val="00222194"/>
    <w:rsid w:val="002225C0"/>
    <w:rsid w:val="00222837"/>
    <w:rsid w:val="00222B38"/>
    <w:rsid w:val="00222E41"/>
    <w:rsid w:val="00222E87"/>
    <w:rsid w:val="00223CB0"/>
    <w:rsid w:val="00223E8D"/>
    <w:rsid w:val="002246F7"/>
    <w:rsid w:val="0022492D"/>
    <w:rsid w:val="0022506D"/>
    <w:rsid w:val="00225B85"/>
    <w:rsid w:val="00225E30"/>
    <w:rsid w:val="002268FC"/>
    <w:rsid w:val="00226F9D"/>
    <w:rsid w:val="00230496"/>
    <w:rsid w:val="00232907"/>
    <w:rsid w:val="00232EDD"/>
    <w:rsid w:val="00233379"/>
    <w:rsid w:val="00234117"/>
    <w:rsid w:val="002358E2"/>
    <w:rsid w:val="00235B27"/>
    <w:rsid w:val="00236C4F"/>
    <w:rsid w:val="00236FE8"/>
    <w:rsid w:val="002402BF"/>
    <w:rsid w:val="00241C5A"/>
    <w:rsid w:val="00241DC2"/>
    <w:rsid w:val="0024204D"/>
    <w:rsid w:val="00243E18"/>
    <w:rsid w:val="002444BB"/>
    <w:rsid w:val="00245403"/>
    <w:rsid w:val="00245CE1"/>
    <w:rsid w:val="00246004"/>
    <w:rsid w:val="00246223"/>
    <w:rsid w:val="0024670C"/>
    <w:rsid w:val="002468C0"/>
    <w:rsid w:val="002475C2"/>
    <w:rsid w:val="00247D0A"/>
    <w:rsid w:val="002501AA"/>
    <w:rsid w:val="0025021E"/>
    <w:rsid w:val="00250D3B"/>
    <w:rsid w:val="00250E5E"/>
    <w:rsid w:val="0025108F"/>
    <w:rsid w:val="0025111C"/>
    <w:rsid w:val="0025156B"/>
    <w:rsid w:val="002516E1"/>
    <w:rsid w:val="00251930"/>
    <w:rsid w:val="0025273C"/>
    <w:rsid w:val="00253CD7"/>
    <w:rsid w:val="00253D59"/>
    <w:rsid w:val="00254242"/>
    <w:rsid w:val="00254672"/>
    <w:rsid w:val="00255943"/>
    <w:rsid w:val="002575C7"/>
    <w:rsid w:val="002602C4"/>
    <w:rsid w:val="00260386"/>
    <w:rsid w:val="0026071B"/>
    <w:rsid w:val="0026155B"/>
    <w:rsid w:val="00262E57"/>
    <w:rsid w:val="0026515D"/>
    <w:rsid w:val="00265EE2"/>
    <w:rsid w:val="00267F09"/>
    <w:rsid w:val="00270535"/>
    <w:rsid w:val="00270FF7"/>
    <w:rsid w:val="00271AE8"/>
    <w:rsid w:val="002723C9"/>
    <w:rsid w:val="002724A7"/>
    <w:rsid w:val="0027278B"/>
    <w:rsid w:val="002728A3"/>
    <w:rsid w:val="00272948"/>
    <w:rsid w:val="00272A26"/>
    <w:rsid w:val="00273931"/>
    <w:rsid w:val="00273A72"/>
    <w:rsid w:val="002742FA"/>
    <w:rsid w:val="00274380"/>
    <w:rsid w:val="002757C0"/>
    <w:rsid w:val="00275D9C"/>
    <w:rsid w:val="002769D5"/>
    <w:rsid w:val="00277644"/>
    <w:rsid w:val="00280591"/>
    <w:rsid w:val="00280DB2"/>
    <w:rsid w:val="002829E1"/>
    <w:rsid w:val="002832FD"/>
    <w:rsid w:val="00283928"/>
    <w:rsid w:val="00283B44"/>
    <w:rsid w:val="00283C8C"/>
    <w:rsid w:val="002846AA"/>
    <w:rsid w:val="00284CB6"/>
    <w:rsid w:val="002857D7"/>
    <w:rsid w:val="00286AED"/>
    <w:rsid w:val="00286EB3"/>
    <w:rsid w:val="00286EC6"/>
    <w:rsid w:val="00287143"/>
    <w:rsid w:val="002872C4"/>
    <w:rsid w:val="00287553"/>
    <w:rsid w:val="00287C57"/>
    <w:rsid w:val="002903F3"/>
    <w:rsid w:val="00291575"/>
    <w:rsid w:val="00291604"/>
    <w:rsid w:val="00291BE1"/>
    <w:rsid w:val="002921F6"/>
    <w:rsid w:val="002925E8"/>
    <w:rsid w:val="00292FF3"/>
    <w:rsid w:val="00293E54"/>
    <w:rsid w:val="00294450"/>
    <w:rsid w:val="002949D9"/>
    <w:rsid w:val="002959C6"/>
    <w:rsid w:val="00295C79"/>
    <w:rsid w:val="00296AC3"/>
    <w:rsid w:val="00297005"/>
    <w:rsid w:val="002975BF"/>
    <w:rsid w:val="00297BB6"/>
    <w:rsid w:val="002A01DB"/>
    <w:rsid w:val="002A02F9"/>
    <w:rsid w:val="002A04F3"/>
    <w:rsid w:val="002A07A5"/>
    <w:rsid w:val="002A0878"/>
    <w:rsid w:val="002A097C"/>
    <w:rsid w:val="002A167D"/>
    <w:rsid w:val="002A19DF"/>
    <w:rsid w:val="002A25E1"/>
    <w:rsid w:val="002A2649"/>
    <w:rsid w:val="002A4175"/>
    <w:rsid w:val="002A4EE8"/>
    <w:rsid w:val="002A513D"/>
    <w:rsid w:val="002A5206"/>
    <w:rsid w:val="002A54C6"/>
    <w:rsid w:val="002A5592"/>
    <w:rsid w:val="002A5730"/>
    <w:rsid w:val="002A6062"/>
    <w:rsid w:val="002B0C8E"/>
    <w:rsid w:val="002B0D5B"/>
    <w:rsid w:val="002B1DC2"/>
    <w:rsid w:val="002B25C0"/>
    <w:rsid w:val="002B26EC"/>
    <w:rsid w:val="002B2F22"/>
    <w:rsid w:val="002B365F"/>
    <w:rsid w:val="002B470E"/>
    <w:rsid w:val="002B51D9"/>
    <w:rsid w:val="002B544E"/>
    <w:rsid w:val="002B618B"/>
    <w:rsid w:val="002B61C1"/>
    <w:rsid w:val="002B682A"/>
    <w:rsid w:val="002C0294"/>
    <w:rsid w:val="002C033C"/>
    <w:rsid w:val="002C1F61"/>
    <w:rsid w:val="002C25EA"/>
    <w:rsid w:val="002C38E0"/>
    <w:rsid w:val="002C3910"/>
    <w:rsid w:val="002C3A83"/>
    <w:rsid w:val="002C3B9D"/>
    <w:rsid w:val="002C41F0"/>
    <w:rsid w:val="002C42E9"/>
    <w:rsid w:val="002C5654"/>
    <w:rsid w:val="002C56AC"/>
    <w:rsid w:val="002C5951"/>
    <w:rsid w:val="002C5AC1"/>
    <w:rsid w:val="002C6C2B"/>
    <w:rsid w:val="002C6C4C"/>
    <w:rsid w:val="002C70A8"/>
    <w:rsid w:val="002D094A"/>
    <w:rsid w:val="002D0D89"/>
    <w:rsid w:val="002D1543"/>
    <w:rsid w:val="002D2A8C"/>
    <w:rsid w:val="002D3457"/>
    <w:rsid w:val="002D3CC1"/>
    <w:rsid w:val="002D4D31"/>
    <w:rsid w:val="002D4FF6"/>
    <w:rsid w:val="002D50F8"/>
    <w:rsid w:val="002D5AD5"/>
    <w:rsid w:val="002D6965"/>
    <w:rsid w:val="002D7036"/>
    <w:rsid w:val="002D7D81"/>
    <w:rsid w:val="002E0F10"/>
    <w:rsid w:val="002E1850"/>
    <w:rsid w:val="002E2016"/>
    <w:rsid w:val="002E268C"/>
    <w:rsid w:val="002E2ECB"/>
    <w:rsid w:val="002E4886"/>
    <w:rsid w:val="002E4891"/>
    <w:rsid w:val="002E4ACA"/>
    <w:rsid w:val="002E56B4"/>
    <w:rsid w:val="002E5B79"/>
    <w:rsid w:val="002E5D82"/>
    <w:rsid w:val="002E6099"/>
    <w:rsid w:val="002E6233"/>
    <w:rsid w:val="002E6316"/>
    <w:rsid w:val="002E6404"/>
    <w:rsid w:val="002E6511"/>
    <w:rsid w:val="002E6BA2"/>
    <w:rsid w:val="002E76E4"/>
    <w:rsid w:val="002E7B45"/>
    <w:rsid w:val="002E7BA6"/>
    <w:rsid w:val="002F05A8"/>
    <w:rsid w:val="002F225D"/>
    <w:rsid w:val="002F2534"/>
    <w:rsid w:val="002F305A"/>
    <w:rsid w:val="002F31C3"/>
    <w:rsid w:val="002F3810"/>
    <w:rsid w:val="002F3F43"/>
    <w:rsid w:val="002F4769"/>
    <w:rsid w:val="002F47C4"/>
    <w:rsid w:val="002F4981"/>
    <w:rsid w:val="002F49FF"/>
    <w:rsid w:val="002F5064"/>
    <w:rsid w:val="002F53D1"/>
    <w:rsid w:val="002F5B7C"/>
    <w:rsid w:val="002F5D75"/>
    <w:rsid w:val="002F64A3"/>
    <w:rsid w:val="002F6D51"/>
    <w:rsid w:val="002F6E2D"/>
    <w:rsid w:val="002F78E0"/>
    <w:rsid w:val="0030061C"/>
    <w:rsid w:val="003009EE"/>
    <w:rsid w:val="00301652"/>
    <w:rsid w:val="00301A18"/>
    <w:rsid w:val="00302146"/>
    <w:rsid w:val="00302150"/>
    <w:rsid w:val="0030283D"/>
    <w:rsid w:val="003032F0"/>
    <w:rsid w:val="00303B9C"/>
    <w:rsid w:val="00303C65"/>
    <w:rsid w:val="00303D23"/>
    <w:rsid w:val="003048D0"/>
    <w:rsid w:val="00304DFC"/>
    <w:rsid w:val="003050FF"/>
    <w:rsid w:val="00305ACD"/>
    <w:rsid w:val="00305C09"/>
    <w:rsid w:val="00305E68"/>
    <w:rsid w:val="00306579"/>
    <w:rsid w:val="003071E6"/>
    <w:rsid w:val="00307E00"/>
    <w:rsid w:val="003101A2"/>
    <w:rsid w:val="003110C1"/>
    <w:rsid w:val="00311EC3"/>
    <w:rsid w:val="003123AD"/>
    <w:rsid w:val="003124BB"/>
    <w:rsid w:val="003132D3"/>
    <w:rsid w:val="0031340C"/>
    <w:rsid w:val="003143EF"/>
    <w:rsid w:val="003147CA"/>
    <w:rsid w:val="00315E1E"/>
    <w:rsid w:val="003167B8"/>
    <w:rsid w:val="00316A3E"/>
    <w:rsid w:val="0031746C"/>
    <w:rsid w:val="00317CC3"/>
    <w:rsid w:val="0032097F"/>
    <w:rsid w:val="003209F5"/>
    <w:rsid w:val="00320AA4"/>
    <w:rsid w:val="00320F96"/>
    <w:rsid w:val="003219A6"/>
    <w:rsid w:val="003219D5"/>
    <w:rsid w:val="0032232E"/>
    <w:rsid w:val="0032379D"/>
    <w:rsid w:val="00324BDE"/>
    <w:rsid w:val="00324E41"/>
    <w:rsid w:val="00324FEF"/>
    <w:rsid w:val="003250EE"/>
    <w:rsid w:val="003258F3"/>
    <w:rsid w:val="0032613F"/>
    <w:rsid w:val="00326B6C"/>
    <w:rsid w:val="00326BEB"/>
    <w:rsid w:val="00326C32"/>
    <w:rsid w:val="00326C63"/>
    <w:rsid w:val="0032765D"/>
    <w:rsid w:val="00327A15"/>
    <w:rsid w:val="00327B1E"/>
    <w:rsid w:val="00327CE9"/>
    <w:rsid w:val="0033076B"/>
    <w:rsid w:val="0033094A"/>
    <w:rsid w:val="0033103E"/>
    <w:rsid w:val="00331A45"/>
    <w:rsid w:val="00333216"/>
    <w:rsid w:val="00333352"/>
    <w:rsid w:val="003341E7"/>
    <w:rsid w:val="003342E2"/>
    <w:rsid w:val="003345F8"/>
    <w:rsid w:val="00334EDD"/>
    <w:rsid w:val="00335673"/>
    <w:rsid w:val="003357E9"/>
    <w:rsid w:val="00335AF5"/>
    <w:rsid w:val="00335DAB"/>
    <w:rsid w:val="00336E9C"/>
    <w:rsid w:val="00336EDB"/>
    <w:rsid w:val="00336F3A"/>
    <w:rsid w:val="0033758F"/>
    <w:rsid w:val="0033769B"/>
    <w:rsid w:val="003377EE"/>
    <w:rsid w:val="00337A6A"/>
    <w:rsid w:val="00337DBB"/>
    <w:rsid w:val="003401F5"/>
    <w:rsid w:val="00341162"/>
    <w:rsid w:val="00342273"/>
    <w:rsid w:val="00342467"/>
    <w:rsid w:val="00342F0B"/>
    <w:rsid w:val="00343E4E"/>
    <w:rsid w:val="00344319"/>
    <w:rsid w:val="00344543"/>
    <w:rsid w:val="00344923"/>
    <w:rsid w:val="00344A8E"/>
    <w:rsid w:val="0034502F"/>
    <w:rsid w:val="00345381"/>
    <w:rsid w:val="00345907"/>
    <w:rsid w:val="003467B4"/>
    <w:rsid w:val="0034688B"/>
    <w:rsid w:val="003470C2"/>
    <w:rsid w:val="00347A69"/>
    <w:rsid w:val="00347C09"/>
    <w:rsid w:val="00347E5E"/>
    <w:rsid w:val="00347F74"/>
    <w:rsid w:val="00350AEC"/>
    <w:rsid w:val="00351352"/>
    <w:rsid w:val="003529EE"/>
    <w:rsid w:val="00352A1E"/>
    <w:rsid w:val="00352AC7"/>
    <w:rsid w:val="0035398D"/>
    <w:rsid w:val="00353DF0"/>
    <w:rsid w:val="00354825"/>
    <w:rsid w:val="00354AF1"/>
    <w:rsid w:val="00355580"/>
    <w:rsid w:val="00355D31"/>
    <w:rsid w:val="00355DE9"/>
    <w:rsid w:val="0035608E"/>
    <w:rsid w:val="00356160"/>
    <w:rsid w:val="003564DB"/>
    <w:rsid w:val="00356C0D"/>
    <w:rsid w:val="0035706C"/>
    <w:rsid w:val="003570B7"/>
    <w:rsid w:val="003574F8"/>
    <w:rsid w:val="00357772"/>
    <w:rsid w:val="00357E0A"/>
    <w:rsid w:val="0036105A"/>
    <w:rsid w:val="00361A0D"/>
    <w:rsid w:val="00361AC5"/>
    <w:rsid w:val="00361DFB"/>
    <w:rsid w:val="00362F75"/>
    <w:rsid w:val="0036306B"/>
    <w:rsid w:val="003631E6"/>
    <w:rsid w:val="00364740"/>
    <w:rsid w:val="00364F84"/>
    <w:rsid w:val="0036541E"/>
    <w:rsid w:val="00366AFD"/>
    <w:rsid w:val="00367EB5"/>
    <w:rsid w:val="00367FEA"/>
    <w:rsid w:val="003718DA"/>
    <w:rsid w:val="00371D46"/>
    <w:rsid w:val="00371DEC"/>
    <w:rsid w:val="003720DF"/>
    <w:rsid w:val="00372438"/>
    <w:rsid w:val="00374070"/>
    <w:rsid w:val="00375142"/>
    <w:rsid w:val="003762FA"/>
    <w:rsid w:val="00376CDC"/>
    <w:rsid w:val="00377054"/>
    <w:rsid w:val="00380181"/>
    <w:rsid w:val="00380C67"/>
    <w:rsid w:val="00381896"/>
    <w:rsid w:val="00382114"/>
    <w:rsid w:val="00382AD3"/>
    <w:rsid w:val="00382CB0"/>
    <w:rsid w:val="0038304B"/>
    <w:rsid w:val="00383282"/>
    <w:rsid w:val="00383472"/>
    <w:rsid w:val="00383608"/>
    <w:rsid w:val="003838A5"/>
    <w:rsid w:val="003839E7"/>
    <w:rsid w:val="00384BEB"/>
    <w:rsid w:val="00384CE4"/>
    <w:rsid w:val="0038522E"/>
    <w:rsid w:val="00385664"/>
    <w:rsid w:val="00385C15"/>
    <w:rsid w:val="003877A8"/>
    <w:rsid w:val="0039000B"/>
    <w:rsid w:val="00390903"/>
    <w:rsid w:val="00390F03"/>
    <w:rsid w:val="00390FFC"/>
    <w:rsid w:val="0039254A"/>
    <w:rsid w:val="0039256A"/>
    <w:rsid w:val="0039283C"/>
    <w:rsid w:val="00393464"/>
    <w:rsid w:val="003939AE"/>
    <w:rsid w:val="00393E48"/>
    <w:rsid w:val="00394BFA"/>
    <w:rsid w:val="00394C37"/>
    <w:rsid w:val="003959F3"/>
    <w:rsid w:val="00395D37"/>
    <w:rsid w:val="0039645A"/>
    <w:rsid w:val="0039691C"/>
    <w:rsid w:val="00396961"/>
    <w:rsid w:val="00397DB1"/>
    <w:rsid w:val="003A05C8"/>
    <w:rsid w:val="003A0E4D"/>
    <w:rsid w:val="003A0F34"/>
    <w:rsid w:val="003A1472"/>
    <w:rsid w:val="003A1688"/>
    <w:rsid w:val="003A252A"/>
    <w:rsid w:val="003A2DFA"/>
    <w:rsid w:val="003A34C6"/>
    <w:rsid w:val="003A3592"/>
    <w:rsid w:val="003A3B55"/>
    <w:rsid w:val="003A3D3D"/>
    <w:rsid w:val="003A45FA"/>
    <w:rsid w:val="003A5319"/>
    <w:rsid w:val="003A56A8"/>
    <w:rsid w:val="003A58FC"/>
    <w:rsid w:val="003A5E6C"/>
    <w:rsid w:val="003A708E"/>
    <w:rsid w:val="003A7174"/>
    <w:rsid w:val="003A764D"/>
    <w:rsid w:val="003A76A2"/>
    <w:rsid w:val="003A7C4E"/>
    <w:rsid w:val="003A7F67"/>
    <w:rsid w:val="003B02B4"/>
    <w:rsid w:val="003B0C6D"/>
    <w:rsid w:val="003B1C4C"/>
    <w:rsid w:val="003B267C"/>
    <w:rsid w:val="003B2A51"/>
    <w:rsid w:val="003B34A1"/>
    <w:rsid w:val="003B45DC"/>
    <w:rsid w:val="003B4FB0"/>
    <w:rsid w:val="003B5167"/>
    <w:rsid w:val="003B5548"/>
    <w:rsid w:val="003B59A3"/>
    <w:rsid w:val="003B5B96"/>
    <w:rsid w:val="003B5EBC"/>
    <w:rsid w:val="003B5FE2"/>
    <w:rsid w:val="003B65BD"/>
    <w:rsid w:val="003B6DE1"/>
    <w:rsid w:val="003B6E9E"/>
    <w:rsid w:val="003B7608"/>
    <w:rsid w:val="003C002F"/>
    <w:rsid w:val="003C0F2D"/>
    <w:rsid w:val="003C1805"/>
    <w:rsid w:val="003C2529"/>
    <w:rsid w:val="003C315B"/>
    <w:rsid w:val="003C50BE"/>
    <w:rsid w:val="003C555A"/>
    <w:rsid w:val="003C60F6"/>
    <w:rsid w:val="003C620C"/>
    <w:rsid w:val="003C65B5"/>
    <w:rsid w:val="003C696B"/>
    <w:rsid w:val="003C6C1F"/>
    <w:rsid w:val="003C7EC8"/>
    <w:rsid w:val="003D008B"/>
    <w:rsid w:val="003D0DD5"/>
    <w:rsid w:val="003D28E4"/>
    <w:rsid w:val="003D3792"/>
    <w:rsid w:val="003D3A0A"/>
    <w:rsid w:val="003D4435"/>
    <w:rsid w:val="003D55A7"/>
    <w:rsid w:val="003D613E"/>
    <w:rsid w:val="003D62CF"/>
    <w:rsid w:val="003D6A45"/>
    <w:rsid w:val="003D6C34"/>
    <w:rsid w:val="003D7850"/>
    <w:rsid w:val="003D7CF8"/>
    <w:rsid w:val="003D7E1A"/>
    <w:rsid w:val="003E02B2"/>
    <w:rsid w:val="003E04FE"/>
    <w:rsid w:val="003E080A"/>
    <w:rsid w:val="003E0C9F"/>
    <w:rsid w:val="003E12E3"/>
    <w:rsid w:val="003E20FF"/>
    <w:rsid w:val="003E2104"/>
    <w:rsid w:val="003E2350"/>
    <w:rsid w:val="003E2593"/>
    <w:rsid w:val="003E2B36"/>
    <w:rsid w:val="003E2CC2"/>
    <w:rsid w:val="003E2D02"/>
    <w:rsid w:val="003E4350"/>
    <w:rsid w:val="003E43EE"/>
    <w:rsid w:val="003E4564"/>
    <w:rsid w:val="003E48C0"/>
    <w:rsid w:val="003E7298"/>
    <w:rsid w:val="003E7448"/>
    <w:rsid w:val="003E7573"/>
    <w:rsid w:val="003F07CA"/>
    <w:rsid w:val="003F0D32"/>
    <w:rsid w:val="003F0D8C"/>
    <w:rsid w:val="003F1689"/>
    <w:rsid w:val="003F1ED5"/>
    <w:rsid w:val="003F2108"/>
    <w:rsid w:val="003F28F6"/>
    <w:rsid w:val="003F3E04"/>
    <w:rsid w:val="003F4C2F"/>
    <w:rsid w:val="003F572E"/>
    <w:rsid w:val="003F5A3F"/>
    <w:rsid w:val="003F6168"/>
    <w:rsid w:val="003F6977"/>
    <w:rsid w:val="003F6F28"/>
    <w:rsid w:val="003F6FC7"/>
    <w:rsid w:val="003F74FC"/>
    <w:rsid w:val="003F7776"/>
    <w:rsid w:val="003F7B98"/>
    <w:rsid w:val="003F7DCC"/>
    <w:rsid w:val="00400039"/>
    <w:rsid w:val="00400336"/>
    <w:rsid w:val="00400339"/>
    <w:rsid w:val="0040068D"/>
    <w:rsid w:val="004012C9"/>
    <w:rsid w:val="00401D72"/>
    <w:rsid w:val="00401E14"/>
    <w:rsid w:val="004021A8"/>
    <w:rsid w:val="00402F4F"/>
    <w:rsid w:val="00404061"/>
    <w:rsid w:val="00404584"/>
    <w:rsid w:val="00404664"/>
    <w:rsid w:val="00404A08"/>
    <w:rsid w:val="0040505F"/>
    <w:rsid w:val="0040574C"/>
    <w:rsid w:val="00405FBB"/>
    <w:rsid w:val="00406A19"/>
    <w:rsid w:val="0040709E"/>
    <w:rsid w:val="00407BDE"/>
    <w:rsid w:val="00410AE5"/>
    <w:rsid w:val="00410D6E"/>
    <w:rsid w:val="004123DC"/>
    <w:rsid w:val="00412635"/>
    <w:rsid w:val="00412F17"/>
    <w:rsid w:val="00413780"/>
    <w:rsid w:val="00414406"/>
    <w:rsid w:val="00414A36"/>
    <w:rsid w:val="00416317"/>
    <w:rsid w:val="00416D54"/>
    <w:rsid w:val="00417EFA"/>
    <w:rsid w:val="00420D92"/>
    <w:rsid w:val="00421E98"/>
    <w:rsid w:val="004221EA"/>
    <w:rsid w:val="00423BA3"/>
    <w:rsid w:val="00424531"/>
    <w:rsid w:val="004245BC"/>
    <w:rsid w:val="00424B34"/>
    <w:rsid w:val="00424C1E"/>
    <w:rsid w:val="00425A82"/>
    <w:rsid w:val="00425E11"/>
    <w:rsid w:val="00425E29"/>
    <w:rsid w:val="004276B3"/>
    <w:rsid w:val="00430CA4"/>
    <w:rsid w:val="00430FEE"/>
    <w:rsid w:val="004317B4"/>
    <w:rsid w:val="00431928"/>
    <w:rsid w:val="00432CDE"/>
    <w:rsid w:val="004331DE"/>
    <w:rsid w:val="0043392F"/>
    <w:rsid w:val="00434722"/>
    <w:rsid w:val="004349E1"/>
    <w:rsid w:val="00434ABB"/>
    <w:rsid w:val="00434CDC"/>
    <w:rsid w:val="00435119"/>
    <w:rsid w:val="00435BEC"/>
    <w:rsid w:val="00435EB0"/>
    <w:rsid w:val="00436564"/>
    <w:rsid w:val="00437286"/>
    <w:rsid w:val="00437525"/>
    <w:rsid w:val="0044077F"/>
    <w:rsid w:val="00440B66"/>
    <w:rsid w:val="00440F9B"/>
    <w:rsid w:val="00442CBB"/>
    <w:rsid w:val="00443631"/>
    <w:rsid w:val="004439E6"/>
    <w:rsid w:val="00443A59"/>
    <w:rsid w:val="00445B50"/>
    <w:rsid w:val="00446E09"/>
    <w:rsid w:val="00446E49"/>
    <w:rsid w:val="00447178"/>
    <w:rsid w:val="004477E1"/>
    <w:rsid w:val="00447FAE"/>
    <w:rsid w:val="00450006"/>
    <w:rsid w:val="0045006F"/>
    <w:rsid w:val="004510FA"/>
    <w:rsid w:val="00451B28"/>
    <w:rsid w:val="00452A2E"/>
    <w:rsid w:val="00452AD0"/>
    <w:rsid w:val="00452EA8"/>
    <w:rsid w:val="00455828"/>
    <w:rsid w:val="00455C91"/>
    <w:rsid w:val="00457966"/>
    <w:rsid w:val="004616EA"/>
    <w:rsid w:val="004624AD"/>
    <w:rsid w:val="004630BF"/>
    <w:rsid w:val="00463899"/>
    <w:rsid w:val="004639A9"/>
    <w:rsid w:val="004645ED"/>
    <w:rsid w:val="004647D4"/>
    <w:rsid w:val="00464A07"/>
    <w:rsid w:val="00464BFA"/>
    <w:rsid w:val="004652BF"/>
    <w:rsid w:val="00466C0E"/>
    <w:rsid w:val="00466E0E"/>
    <w:rsid w:val="00466F55"/>
    <w:rsid w:val="00466FE0"/>
    <w:rsid w:val="004670A3"/>
    <w:rsid w:val="004675CC"/>
    <w:rsid w:val="00470252"/>
    <w:rsid w:val="0047043C"/>
    <w:rsid w:val="0047054F"/>
    <w:rsid w:val="00470671"/>
    <w:rsid w:val="00470E4A"/>
    <w:rsid w:val="00471132"/>
    <w:rsid w:val="004716C9"/>
    <w:rsid w:val="00471F74"/>
    <w:rsid w:val="0047220F"/>
    <w:rsid w:val="0047261D"/>
    <w:rsid w:val="004730FD"/>
    <w:rsid w:val="0047313C"/>
    <w:rsid w:val="004735C3"/>
    <w:rsid w:val="00474278"/>
    <w:rsid w:val="004747C8"/>
    <w:rsid w:val="0047624B"/>
    <w:rsid w:val="00476371"/>
    <w:rsid w:val="00476420"/>
    <w:rsid w:val="004765BB"/>
    <w:rsid w:val="00476632"/>
    <w:rsid w:val="004767FE"/>
    <w:rsid w:val="004768C6"/>
    <w:rsid w:val="004770FE"/>
    <w:rsid w:val="0047747C"/>
    <w:rsid w:val="004803E5"/>
    <w:rsid w:val="004804F7"/>
    <w:rsid w:val="00480B35"/>
    <w:rsid w:val="00480ED7"/>
    <w:rsid w:val="0048173A"/>
    <w:rsid w:val="0048180F"/>
    <w:rsid w:val="0048227E"/>
    <w:rsid w:val="004829F1"/>
    <w:rsid w:val="00483760"/>
    <w:rsid w:val="00484BC7"/>
    <w:rsid w:val="00484D15"/>
    <w:rsid w:val="00485752"/>
    <w:rsid w:val="00485BF3"/>
    <w:rsid w:val="00486087"/>
    <w:rsid w:val="00486150"/>
    <w:rsid w:val="0048675E"/>
    <w:rsid w:val="0048694D"/>
    <w:rsid w:val="00486D11"/>
    <w:rsid w:val="00487B95"/>
    <w:rsid w:val="0049037F"/>
    <w:rsid w:val="004907F4"/>
    <w:rsid w:val="00491162"/>
    <w:rsid w:val="0049163C"/>
    <w:rsid w:val="004917F2"/>
    <w:rsid w:val="00491898"/>
    <w:rsid w:val="00492333"/>
    <w:rsid w:val="00492867"/>
    <w:rsid w:val="004928A4"/>
    <w:rsid w:val="004932B8"/>
    <w:rsid w:val="004948DA"/>
    <w:rsid w:val="00495219"/>
    <w:rsid w:val="004958BF"/>
    <w:rsid w:val="00496731"/>
    <w:rsid w:val="0049699D"/>
    <w:rsid w:val="00496A27"/>
    <w:rsid w:val="00497873"/>
    <w:rsid w:val="004A0514"/>
    <w:rsid w:val="004A1118"/>
    <w:rsid w:val="004A20DA"/>
    <w:rsid w:val="004A2204"/>
    <w:rsid w:val="004A2C3D"/>
    <w:rsid w:val="004A3DBD"/>
    <w:rsid w:val="004A46A6"/>
    <w:rsid w:val="004A48FA"/>
    <w:rsid w:val="004A4934"/>
    <w:rsid w:val="004A5A0D"/>
    <w:rsid w:val="004A5EB1"/>
    <w:rsid w:val="004A68F9"/>
    <w:rsid w:val="004A6951"/>
    <w:rsid w:val="004A6E28"/>
    <w:rsid w:val="004A6F8C"/>
    <w:rsid w:val="004A72FF"/>
    <w:rsid w:val="004B0767"/>
    <w:rsid w:val="004B09C9"/>
    <w:rsid w:val="004B1D37"/>
    <w:rsid w:val="004B2F00"/>
    <w:rsid w:val="004B2F86"/>
    <w:rsid w:val="004B3D96"/>
    <w:rsid w:val="004B5818"/>
    <w:rsid w:val="004B6EE5"/>
    <w:rsid w:val="004B7329"/>
    <w:rsid w:val="004B76D8"/>
    <w:rsid w:val="004B7B40"/>
    <w:rsid w:val="004C0E95"/>
    <w:rsid w:val="004C144E"/>
    <w:rsid w:val="004C1A43"/>
    <w:rsid w:val="004C2626"/>
    <w:rsid w:val="004C2DAA"/>
    <w:rsid w:val="004C2E1D"/>
    <w:rsid w:val="004C3478"/>
    <w:rsid w:val="004C37B2"/>
    <w:rsid w:val="004C45F2"/>
    <w:rsid w:val="004C4EE2"/>
    <w:rsid w:val="004C5E4D"/>
    <w:rsid w:val="004C67B6"/>
    <w:rsid w:val="004C6B47"/>
    <w:rsid w:val="004C6BC9"/>
    <w:rsid w:val="004D09BF"/>
    <w:rsid w:val="004D10EC"/>
    <w:rsid w:val="004D14BB"/>
    <w:rsid w:val="004D1D86"/>
    <w:rsid w:val="004D2593"/>
    <w:rsid w:val="004D32DA"/>
    <w:rsid w:val="004D379A"/>
    <w:rsid w:val="004D3DB3"/>
    <w:rsid w:val="004D439A"/>
    <w:rsid w:val="004D4CCA"/>
    <w:rsid w:val="004D6108"/>
    <w:rsid w:val="004D6A10"/>
    <w:rsid w:val="004D6F7A"/>
    <w:rsid w:val="004D6FB0"/>
    <w:rsid w:val="004D7139"/>
    <w:rsid w:val="004D7C60"/>
    <w:rsid w:val="004E0D01"/>
    <w:rsid w:val="004E1014"/>
    <w:rsid w:val="004E1673"/>
    <w:rsid w:val="004E2B64"/>
    <w:rsid w:val="004E36D1"/>
    <w:rsid w:val="004E43E6"/>
    <w:rsid w:val="004E4C3F"/>
    <w:rsid w:val="004E6C6E"/>
    <w:rsid w:val="004E72B7"/>
    <w:rsid w:val="004E7829"/>
    <w:rsid w:val="004E7E40"/>
    <w:rsid w:val="004E7F28"/>
    <w:rsid w:val="004E7F86"/>
    <w:rsid w:val="004F063D"/>
    <w:rsid w:val="004F0F60"/>
    <w:rsid w:val="004F13D6"/>
    <w:rsid w:val="004F2B30"/>
    <w:rsid w:val="004F2DBE"/>
    <w:rsid w:val="004F354E"/>
    <w:rsid w:val="004F3EEB"/>
    <w:rsid w:val="004F408F"/>
    <w:rsid w:val="004F47BD"/>
    <w:rsid w:val="004F5168"/>
    <w:rsid w:val="004F51F1"/>
    <w:rsid w:val="004F564F"/>
    <w:rsid w:val="004F5764"/>
    <w:rsid w:val="004F5D8B"/>
    <w:rsid w:val="004F64FA"/>
    <w:rsid w:val="004F73EB"/>
    <w:rsid w:val="004F7E48"/>
    <w:rsid w:val="004F7EA7"/>
    <w:rsid w:val="005003A1"/>
    <w:rsid w:val="005004AE"/>
    <w:rsid w:val="00500B02"/>
    <w:rsid w:val="00500E03"/>
    <w:rsid w:val="00500EB3"/>
    <w:rsid w:val="0050179E"/>
    <w:rsid w:val="00502964"/>
    <w:rsid w:val="00503402"/>
    <w:rsid w:val="00504B78"/>
    <w:rsid w:val="00504F66"/>
    <w:rsid w:val="00505A58"/>
    <w:rsid w:val="00505F0D"/>
    <w:rsid w:val="00506073"/>
    <w:rsid w:val="005060A6"/>
    <w:rsid w:val="005061A5"/>
    <w:rsid w:val="005064FD"/>
    <w:rsid w:val="00506B74"/>
    <w:rsid w:val="00507436"/>
    <w:rsid w:val="0050744C"/>
    <w:rsid w:val="00507675"/>
    <w:rsid w:val="00507C74"/>
    <w:rsid w:val="00510731"/>
    <w:rsid w:val="00510C3D"/>
    <w:rsid w:val="00510EE0"/>
    <w:rsid w:val="00510F64"/>
    <w:rsid w:val="00511340"/>
    <w:rsid w:val="00511F3E"/>
    <w:rsid w:val="005124CB"/>
    <w:rsid w:val="0051255F"/>
    <w:rsid w:val="0051293C"/>
    <w:rsid w:val="00512EB5"/>
    <w:rsid w:val="0051367A"/>
    <w:rsid w:val="0051406C"/>
    <w:rsid w:val="0051418B"/>
    <w:rsid w:val="0051432E"/>
    <w:rsid w:val="00514C0A"/>
    <w:rsid w:val="00516AAD"/>
    <w:rsid w:val="00516F6D"/>
    <w:rsid w:val="00517C63"/>
    <w:rsid w:val="00520447"/>
    <w:rsid w:val="0052070D"/>
    <w:rsid w:val="00520E6A"/>
    <w:rsid w:val="00521AD2"/>
    <w:rsid w:val="00521D55"/>
    <w:rsid w:val="0052226E"/>
    <w:rsid w:val="005224E6"/>
    <w:rsid w:val="00523728"/>
    <w:rsid w:val="0052394B"/>
    <w:rsid w:val="005244DB"/>
    <w:rsid w:val="00524CB6"/>
    <w:rsid w:val="00524DB2"/>
    <w:rsid w:val="00525037"/>
    <w:rsid w:val="00525096"/>
    <w:rsid w:val="00525BA8"/>
    <w:rsid w:val="00525D32"/>
    <w:rsid w:val="005262F0"/>
    <w:rsid w:val="00526507"/>
    <w:rsid w:val="00526F8C"/>
    <w:rsid w:val="00527937"/>
    <w:rsid w:val="00527EB4"/>
    <w:rsid w:val="0053005F"/>
    <w:rsid w:val="0053160B"/>
    <w:rsid w:val="00531908"/>
    <w:rsid w:val="00533525"/>
    <w:rsid w:val="0053450D"/>
    <w:rsid w:val="00534AF6"/>
    <w:rsid w:val="00534BFD"/>
    <w:rsid w:val="00535391"/>
    <w:rsid w:val="0053596A"/>
    <w:rsid w:val="0053723D"/>
    <w:rsid w:val="005372B2"/>
    <w:rsid w:val="00537B94"/>
    <w:rsid w:val="00540B6D"/>
    <w:rsid w:val="00540D4B"/>
    <w:rsid w:val="00541082"/>
    <w:rsid w:val="00541C31"/>
    <w:rsid w:val="00541C95"/>
    <w:rsid w:val="005428B7"/>
    <w:rsid w:val="00542C0E"/>
    <w:rsid w:val="00543935"/>
    <w:rsid w:val="0054432A"/>
    <w:rsid w:val="005472D8"/>
    <w:rsid w:val="00550173"/>
    <w:rsid w:val="00550FA5"/>
    <w:rsid w:val="00551265"/>
    <w:rsid w:val="005527B3"/>
    <w:rsid w:val="00553A92"/>
    <w:rsid w:val="00553B4C"/>
    <w:rsid w:val="0055594B"/>
    <w:rsid w:val="00555983"/>
    <w:rsid w:val="005559AA"/>
    <w:rsid w:val="00555FC6"/>
    <w:rsid w:val="00556647"/>
    <w:rsid w:val="00556655"/>
    <w:rsid w:val="005579DC"/>
    <w:rsid w:val="00557A91"/>
    <w:rsid w:val="00557AC7"/>
    <w:rsid w:val="00557EE3"/>
    <w:rsid w:val="00560562"/>
    <w:rsid w:val="00561353"/>
    <w:rsid w:val="00561A93"/>
    <w:rsid w:val="00562736"/>
    <w:rsid w:val="005627A1"/>
    <w:rsid w:val="00562F96"/>
    <w:rsid w:val="005633AB"/>
    <w:rsid w:val="005637C6"/>
    <w:rsid w:val="00563D04"/>
    <w:rsid w:val="00564E37"/>
    <w:rsid w:val="00565948"/>
    <w:rsid w:val="005659D5"/>
    <w:rsid w:val="005675AF"/>
    <w:rsid w:val="00567E02"/>
    <w:rsid w:val="00570263"/>
    <w:rsid w:val="0057046A"/>
    <w:rsid w:val="00570A03"/>
    <w:rsid w:val="00572766"/>
    <w:rsid w:val="00572BDD"/>
    <w:rsid w:val="00573CBA"/>
    <w:rsid w:val="005746C2"/>
    <w:rsid w:val="0057547B"/>
    <w:rsid w:val="0057622D"/>
    <w:rsid w:val="00576D71"/>
    <w:rsid w:val="00577151"/>
    <w:rsid w:val="00577F6A"/>
    <w:rsid w:val="005804C7"/>
    <w:rsid w:val="005808D1"/>
    <w:rsid w:val="005815C2"/>
    <w:rsid w:val="0058160C"/>
    <w:rsid w:val="0058191B"/>
    <w:rsid w:val="00581E72"/>
    <w:rsid w:val="00582AAB"/>
    <w:rsid w:val="00583146"/>
    <w:rsid w:val="005834A3"/>
    <w:rsid w:val="00583E7E"/>
    <w:rsid w:val="0058497E"/>
    <w:rsid w:val="005859B1"/>
    <w:rsid w:val="00585F2B"/>
    <w:rsid w:val="00587823"/>
    <w:rsid w:val="00590300"/>
    <w:rsid w:val="00590444"/>
    <w:rsid w:val="00590895"/>
    <w:rsid w:val="005909F2"/>
    <w:rsid w:val="00591632"/>
    <w:rsid w:val="00591DD2"/>
    <w:rsid w:val="00591FE5"/>
    <w:rsid w:val="00592EFA"/>
    <w:rsid w:val="005931D5"/>
    <w:rsid w:val="00593794"/>
    <w:rsid w:val="00593BB9"/>
    <w:rsid w:val="0059451F"/>
    <w:rsid w:val="00594C67"/>
    <w:rsid w:val="00594CF8"/>
    <w:rsid w:val="005953CE"/>
    <w:rsid w:val="00595514"/>
    <w:rsid w:val="0059741B"/>
    <w:rsid w:val="0059759F"/>
    <w:rsid w:val="00597D97"/>
    <w:rsid w:val="005A10D1"/>
    <w:rsid w:val="005A2494"/>
    <w:rsid w:val="005A2ADC"/>
    <w:rsid w:val="005A2C09"/>
    <w:rsid w:val="005A2F5D"/>
    <w:rsid w:val="005A32C9"/>
    <w:rsid w:val="005A40D8"/>
    <w:rsid w:val="005A4ACF"/>
    <w:rsid w:val="005A5701"/>
    <w:rsid w:val="005A5F5B"/>
    <w:rsid w:val="005A609D"/>
    <w:rsid w:val="005A7C38"/>
    <w:rsid w:val="005B012B"/>
    <w:rsid w:val="005B0243"/>
    <w:rsid w:val="005B0298"/>
    <w:rsid w:val="005B0513"/>
    <w:rsid w:val="005B0780"/>
    <w:rsid w:val="005B0CD3"/>
    <w:rsid w:val="005B1321"/>
    <w:rsid w:val="005B1349"/>
    <w:rsid w:val="005B165D"/>
    <w:rsid w:val="005B1E57"/>
    <w:rsid w:val="005B230F"/>
    <w:rsid w:val="005B2559"/>
    <w:rsid w:val="005B33B1"/>
    <w:rsid w:val="005B3491"/>
    <w:rsid w:val="005B3544"/>
    <w:rsid w:val="005B35E9"/>
    <w:rsid w:val="005B3BF6"/>
    <w:rsid w:val="005B3E1E"/>
    <w:rsid w:val="005B42EA"/>
    <w:rsid w:val="005B4447"/>
    <w:rsid w:val="005B5938"/>
    <w:rsid w:val="005B6212"/>
    <w:rsid w:val="005B7850"/>
    <w:rsid w:val="005B7885"/>
    <w:rsid w:val="005C1610"/>
    <w:rsid w:val="005C1E59"/>
    <w:rsid w:val="005C209B"/>
    <w:rsid w:val="005C29B3"/>
    <w:rsid w:val="005C2E5E"/>
    <w:rsid w:val="005C39EF"/>
    <w:rsid w:val="005C3AB7"/>
    <w:rsid w:val="005C3D1E"/>
    <w:rsid w:val="005C41B8"/>
    <w:rsid w:val="005C4387"/>
    <w:rsid w:val="005C4453"/>
    <w:rsid w:val="005C4682"/>
    <w:rsid w:val="005C5242"/>
    <w:rsid w:val="005C52EC"/>
    <w:rsid w:val="005C5765"/>
    <w:rsid w:val="005C6020"/>
    <w:rsid w:val="005C66A0"/>
    <w:rsid w:val="005C7049"/>
    <w:rsid w:val="005C71FB"/>
    <w:rsid w:val="005C79B6"/>
    <w:rsid w:val="005D0196"/>
    <w:rsid w:val="005D021E"/>
    <w:rsid w:val="005D0627"/>
    <w:rsid w:val="005D06DE"/>
    <w:rsid w:val="005D079F"/>
    <w:rsid w:val="005D10C1"/>
    <w:rsid w:val="005D1AFB"/>
    <w:rsid w:val="005D3231"/>
    <w:rsid w:val="005D342A"/>
    <w:rsid w:val="005D35C5"/>
    <w:rsid w:val="005D3A1C"/>
    <w:rsid w:val="005D4505"/>
    <w:rsid w:val="005D4844"/>
    <w:rsid w:val="005D5714"/>
    <w:rsid w:val="005D6443"/>
    <w:rsid w:val="005D7006"/>
    <w:rsid w:val="005D73E8"/>
    <w:rsid w:val="005E0CD3"/>
    <w:rsid w:val="005E1C02"/>
    <w:rsid w:val="005E1C96"/>
    <w:rsid w:val="005E2349"/>
    <w:rsid w:val="005E2943"/>
    <w:rsid w:val="005E3542"/>
    <w:rsid w:val="005E38F6"/>
    <w:rsid w:val="005E3F2B"/>
    <w:rsid w:val="005E4634"/>
    <w:rsid w:val="005E47F8"/>
    <w:rsid w:val="005E5589"/>
    <w:rsid w:val="005F09D5"/>
    <w:rsid w:val="005F100B"/>
    <w:rsid w:val="005F16A0"/>
    <w:rsid w:val="005F1702"/>
    <w:rsid w:val="005F26D7"/>
    <w:rsid w:val="005F3A86"/>
    <w:rsid w:val="005F3D70"/>
    <w:rsid w:val="005F4931"/>
    <w:rsid w:val="005F559D"/>
    <w:rsid w:val="005F72F7"/>
    <w:rsid w:val="005F75B8"/>
    <w:rsid w:val="005F7C73"/>
    <w:rsid w:val="0060091D"/>
    <w:rsid w:val="0060092C"/>
    <w:rsid w:val="00600954"/>
    <w:rsid w:val="00601A21"/>
    <w:rsid w:val="00601FF3"/>
    <w:rsid w:val="006020BE"/>
    <w:rsid w:val="00602225"/>
    <w:rsid w:val="00602852"/>
    <w:rsid w:val="0060309B"/>
    <w:rsid w:val="006033F4"/>
    <w:rsid w:val="00603669"/>
    <w:rsid w:val="0060479E"/>
    <w:rsid w:val="0060486D"/>
    <w:rsid w:val="00605276"/>
    <w:rsid w:val="00605D3E"/>
    <w:rsid w:val="006069F9"/>
    <w:rsid w:val="00606A13"/>
    <w:rsid w:val="00607E4D"/>
    <w:rsid w:val="00610A8D"/>
    <w:rsid w:val="00611894"/>
    <w:rsid w:val="00612AF2"/>
    <w:rsid w:val="00613755"/>
    <w:rsid w:val="006143AF"/>
    <w:rsid w:val="00614AEF"/>
    <w:rsid w:val="00614E64"/>
    <w:rsid w:val="00615D8D"/>
    <w:rsid w:val="00616099"/>
    <w:rsid w:val="00616546"/>
    <w:rsid w:val="00616806"/>
    <w:rsid w:val="006169F8"/>
    <w:rsid w:val="006179BB"/>
    <w:rsid w:val="0062006F"/>
    <w:rsid w:val="00620360"/>
    <w:rsid w:val="0062072A"/>
    <w:rsid w:val="0062119C"/>
    <w:rsid w:val="00621227"/>
    <w:rsid w:val="0062134D"/>
    <w:rsid w:val="006213AB"/>
    <w:rsid w:val="00621A6D"/>
    <w:rsid w:val="00621DBB"/>
    <w:rsid w:val="00621FA2"/>
    <w:rsid w:val="00622C4E"/>
    <w:rsid w:val="006248BF"/>
    <w:rsid w:val="006248F2"/>
    <w:rsid w:val="0062491F"/>
    <w:rsid w:val="00624BBB"/>
    <w:rsid w:val="0062565F"/>
    <w:rsid w:val="006262A6"/>
    <w:rsid w:val="006264C7"/>
    <w:rsid w:val="00626898"/>
    <w:rsid w:val="00627077"/>
    <w:rsid w:val="006271B7"/>
    <w:rsid w:val="00627350"/>
    <w:rsid w:val="00627B20"/>
    <w:rsid w:val="00631BDF"/>
    <w:rsid w:val="00632870"/>
    <w:rsid w:val="00632B5C"/>
    <w:rsid w:val="00633C9F"/>
    <w:rsid w:val="00633F7B"/>
    <w:rsid w:val="0063529A"/>
    <w:rsid w:val="0063567E"/>
    <w:rsid w:val="00640600"/>
    <w:rsid w:val="00641F6B"/>
    <w:rsid w:val="006443D9"/>
    <w:rsid w:val="00644D13"/>
    <w:rsid w:val="0064569C"/>
    <w:rsid w:val="00646349"/>
    <w:rsid w:val="006467BF"/>
    <w:rsid w:val="00646923"/>
    <w:rsid w:val="00647568"/>
    <w:rsid w:val="00650A56"/>
    <w:rsid w:val="00651249"/>
    <w:rsid w:val="0065175B"/>
    <w:rsid w:val="0065191B"/>
    <w:rsid w:val="006519F0"/>
    <w:rsid w:val="00651A1D"/>
    <w:rsid w:val="006536AB"/>
    <w:rsid w:val="00653D1A"/>
    <w:rsid w:val="0065432A"/>
    <w:rsid w:val="006550BA"/>
    <w:rsid w:val="00655A78"/>
    <w:rsid w:val="00655A9B"/>
    <w:rsid w:val="00656292"/>
    <w:rsid w:val="006574D7"/>
    <w:rsid w:val="00657D08"/>
    <w:rsid w:val="00660272"/>
    <w:rsid w:val="006606EC"/>
    <w:rsid w:val="00660758"/>
    <w:rsid w:val="006619C0"/>
    <w:rsid w:val="00661D38"/>
    <w:rsid w:val="0066243E"/>
    <w:rsid w:val="00662634"/>
    <w:rsid w:val="00664DD0"/>
    <w:rsid w:val="00664FDC"/>
    <w:rsid w:val="00665225"/>
    <w:rsid w:val="00665490"/>
    <w:rsid w:val="00665697"/>
    <w:rsid w:val="00666014"/>
    <w:rsid w:val="006668CB"/>
    <w:rsid w:val="00667110"/>
    <w:rsid w:val="00667981"/>
    <w:rsid w:val="00670E15"/>
    <w:rsid w:val="00671779"/>
    <w:rsid w:val="00673226"/>
    <w:rsid w:val="00673AC2"/>
    <w:rsid w:val="00673BB5"/>
    <w:rsid w:val="00674BF5"/>
    <w:rsid w:val="006756DD"/>
    <w:rsid w:val="00675AD9"/>
    <w:rsid w:val="00675CCA"/>
    <w:rsid w:val="0067628D"/>
    <w:rsid w:val="006765AB"/>
    <w:rsid w:val="00677604"/>
    <w:rsid w:val="00680B91"/>
    <w:rsid w:val="00681300"/>
    <w:rsid w:val="00681350"/>
    <w:rsid w:val="00682390"/>
    <w:rsid w:val="006841A1"/>
    <w:rsid w:val="00684351"/>
    <w:rsid w:val="006857D9"/>
    <w:rsid w:val="00686018"/>
    <w:rsid w:val="0068715B"/>
    <w:rsid w:val="006874C4"/>
    <w:rsid w:val="0068757E"/>
    <w:rsid w:val="00687C8B"/>
    <w:rsid w:val="00687FCE"/>
    <w:rsid w:val="0069101E"/>
    <w:rsid w:val="00691204"/>
    <w:rsid w:val="0069121B"/>
    <w:rsid w:val="00692048"/>
    <w:rsid w:val="00692508"/>
    <w:rsid w:val="006929AC"/>
    <w:rsid w:val="00692A1E"/>
    <w:rsid w:val="00693509"/>
    <w:rsid w:val="006935E3"/>
    <w:rsid w:val="00693A1F"/>
    <w:rsid w:val="00693DE8"/>
    <w:rsid w:val="006942A3"/>
    <w:rsid w:val="0069569B"/>
    <w:rsid w:val="006958C3"/>
    <w:rsid w:val="006958D8"/>
    <w:rsid w:val="00696940"/>
    <w:rsid w:val="00696A81"/>
    <w:rsid w:val="00696BD3"/>
    <w:rsid w:val="00696FE8"/>
    <w:rsid w:val="006972BF"/>
    <w:rsid w:val="006975D8"/>
    <w:rsid w:val="006977FC"/>
    <w:rsid w:val="006A0B27"/>
    <w:rsid w:val="006A0C5B"/>
    <w:rsid w:val="006A14A8"/>
    <w:rsid w:val="006A1712"/>
    <w:rsid w:val="006A1BCE"/>
    <w:rsid w:val="006A1E3B"/>
    <w:rsid w:val="006A22FA"/>
    <w:rsid w:val="006A25A7"/>
    <w:rsid w:val="006A275D"/>
    <w:rsid w:val="006A2B22"/>
    <w:rsid w:val="006A31A1"/>
    <w:rsid w:val="006A3992"/>
    <w:rsid w:val="006A3D74"/>
    <w:rsid w:val="006A419C"/>
    <w:rsid w:val="006A4729"/>
    <w:rsid w:val="006A4811"/>
    <w:rsid w:val="006A48FC"/>
    <w:rsid w:val="006A5A96"/>
    <w:rsid w:val="006A5CBE"/>
    <w:rsid w:val="006A65C4"/>
    <w:rsid w:val="006A660B"/>
    <w:rsid w:val="006A7A07"/>
    <w:rsid w:val="006A7B87"/>
    <w:rsid w:val="006A7F56"/>
    <w:rsid w:val="006B0BED"/>
    <w:rsid w:val="006B0CB8"/>
    <w:rsid w:val="006B2451"/>
    <w:rsid w:val="006B2CDB"/>
    <w:rsid w:val="006B32EE"/>
    <w:rsid w:val="006B45C0"/>
    <w:rsid w:val="006B4DC9"/>
    <w:rsid w:val="006B5628"/>
    <w:rsid w:val="006B57D0"/>
    <w:rsid w:val="006B5F05"/>
    <w:rsid w:val="006B60E0"/>
    <w:rsid w:val="006B6D83"/>
    <w:rsid w:val="006B6F5B"/>
    <w:rsid w:val="006B7769"/>
    <w:rsid w:val="006B7F56"/>
    <w:rsid w:val="006C0726"/>
    <w:rsid w:val="006C1BA5"/>
    <w:rsid w:val="006C28FC"/>
    <w:rsid w:val="006C3FE1"/>
    <w:rsid w:val="006C4995"/>
    <w:rsid w:val="006C4FE7"/>
    <w:rsid w:val="006C54A4"/>
    <w:rsid w:val="006C6372"/>
    <w:rsid w:val="006C6B40"/>
    <w:rsid w:val="006C6D90"/>
    <w:rsid w:val="006C7B0A"/>
    <w:rsid w:val="006C7B9D"/>
    <w:rsid w:val="006C7F9B"/>
    <w:rsid w:val="006D1454"/>
    <w:rsid w:val="006D2B2C"/>
    <w:rsid w:val="006D3B3F"/>
    <w:rsid w:val="006D3F37"/>
    <w:rsid w:val="006D4068"/>
    <w:rsid w:val="006D5467"/>
    <w:rsid w:val="006D5CDC"/>
    <w:rsid w:val="006D6116"/>
    <w:rsid w:val="006D6869"/>
    <w:rsid w:val="006D6BBC"/>
    <w:rsid w:val="006D72D1"/>
    <w:rsid w:val="006D73D1"/>
    <w:rsid w:val="006D764D"/>
    <w:rsid w:val="006D7874"/>
    <w:rsid w:val="006E0316"/>
    <w:rsid w:val="006E094D"/>
    <w:rsid w:val="006E0CA8"/>
    <w:rsid w:val="006E10CC"/>
    <w:rsid w:val="006E110A"/>
    <w:rsid w:val="006E1169"/>
    <w:rsid w:val="006E1721"/>
    <w:rsid w:val="006E2B52"/>
    <w:rsid w:val="006E337C"/>
    <w:rsid w:val="006E3F4C"/>
    <w:rsid w:val="006E4404"/>
    <w:rsid w:val="006E4A2D"/>
    <w:rsid w:val="006E59BE"/>
    <w:rsid w:val="006E5B31"/>
    <w:rsid w:val="006E5FFD"/>
    <w:rsid w:val="006E6382"/>
    <w:rsid w:val="006E74C7"/>
    <w:rsid w:val="006E76A8"/>
    <w:rsid w:val="006E78D4"/>
    <w:rsid w:val="006E7C7E"/>
    <w:rsid w:val="006E7F1E"/>
    <w:rsid w:val="006F1AE7"/>
    <w:rsid w:val="006F1D67"/>
    <w:rsid w:val="006F1E91"/>
    <w:rsid w:val="006F2446"/>
    <w:rsid w:val="006F24E7"/>
    <w:rsid w:val="006F3D4E"/>
    <w:rsid w:val="006F438E"/>
    <w:rsid w:val="006F45A2"/>
    <w:rsid w:val="006F45CA"/>
    <w:rsid w:val="006F4F95"/>
    <w:rsid w:val="006F5065"/>
    <w:rsid w:val="006F598D"/>
    <w:rsid w:val="006F5BE0"/>
    <w:rsid w:val="006F5D9C"/>
    <w:rsid w:val="006F5E2B"/>
    <w:rsid w:val="006F6513"/>
    <w:rsid w:val="006F6596"/>
    <w:rsid w:val="006F67B9"/>
    <w:rsid w:val="006F698C"/>
    <w:rsid w:val="006F6F49"/>
    <w:rsid w:val="006F6FA9"/>
    <w:rsid w:val="006F72FA"/>
    <w:rsid w:val="0070050E"/>
    <w:rsid w:val="0070193F"/>
    <w:rsid w:val="007021D4"/>
    <w:rsid w:val="007024A1"/>
    <w:rsid w:val="007029C3"/>
    <w:rsid w:val="00702CA3"/>
    <w:rsid w:val="00702CE1"/>
    <w:rsid w:val="0070320D"/>
    <w:rsid w:val="007033DA"/>
    <w:rsid w:val="007041FE"/>
    <w:rsid w:val="00704608"/>
    <w:rsid w:val="0070492E"/>
    <w:rsid w:val="00705B4B"/>
    <w:rsid w:val="00705BFD"/>
    <w:rsid w:val="00705C06"/>
    <w:rsid w:val="00705FE1"/>
    <w:rsid w:val="00707B71"/>
    <w:rsid w:val="00710B95"/>
    <w:rsid w:val="007122DD"/>
    <w:rsid w:val="007124B2"/>
    <w:rsid w:val="00712B97"/>
    <w:rsid w:val="00712FBE"/>
    <w:rsid w:val="00713EFC"/>
    <w:rsid w:val="00713F28"/>
    <w:rsid w:val="007147ED"/>
    <w:rsid w:val="00714E78"/>
    <w:rsid w:val="007151AA"/>
    <w:rsid w:val="00715BFC"/>
    <w:rsid w:val="00716CE1"/>
    <w:rsid w:val="00717B4E"/>
    <w:rsid w:val="00717BD7"/>
    <w:rsid w:val="00720227"/>
    <w:rsid w:val="007206A4"/>
    <w:rsid w:val="007206C2"/>
    <w:rsid w:val="00720BE8"/>
    <w:rsid w:val="007224AD"/>
    <w:rsid w:val="00722659"/>
    <w:rsid w:val="00722E90"/>
    <w:rsid w:val="00723509"/>
    <w:rsid w:val="00723BFE"/>
    <w:rsid w:val="007243BE"/>
    <w:rsid w:val="00724BE1"/>
    <w:rsid w:val="00724F44"/>
    <w:rsid w:val="00725F9C"/>
    <w:rsid w:val="007260B7"/>
    <w:rsid w:val="00726882"/>
    <w:rsid w:val="007270AD"/>
    <w:rsid w:val="0073079E"/>
    <w:rsid w:val="00730980"/>
    <w:rsid w:val="0073139F"/>
    <w:rsid w:val="007313D9"/>
    <w:rsid w:val="007313F8"/>
    <w:rsid w:val="00731851"/>
    <w:rsid w:val="00732645"/>
    <w:rsid w:val="00733383"/>
    <w:rsid w:val="00733E52"/>
    <w:rsid w:val="00734FE1"/>
    <w:rsid w:val="0073569B"/>
    <w:rsid w:val="0073674F"/>
    <w:rsid w:val="00742B4F"/>
    <w:rsid w:val="00743429"/>
    <w:rsid w:val="007443B7"/>
    <w:rsid w:val="0074514F"/>
    <w:rsid w:val="00747C7B"/>
    <w:rsid w:val="00747FC5"/>
    <w:rsid w:val="007500E4"/>
    <w:rsid w:val="00750CD2"/>
    <w:rsid w:val="007526A9"/>
    <w:rsid w:val="00753344"/>
    <w:rsid w:val="0075371E"/>
    <w:rsid w:val="00753BB6"/>
    <w:rsid w:val="00754431"/>
    <w:rsid w:val="00755067"/>
    <w:rsid w:val="0075557B"/>
    <w:rsid w:val="00755BDC"/>
    <w:rsid w:val="00756931"/>
    <w:rsid w:val="007577A3"/>
    <w:rsid w:val="007602B5"/>
    <w:rsid w:val="007603D4"/>
    <w:rsid w:val="007604A0"/>
    <w:rsid w:val="007610E7"/>
    <w:rsid w:val="00761AF1"/>
    <w:rsid w:val="00761E6B"/>
    <w:rsid w:val="007625CA"/>
    <w:rsid w:val="00762A35"/>
    <w:rsid w:val="00762A7D"/>
    <w:rsid w:val="00762B83"/>
    <w:rsid w:val="00763652"/>
    <w:rsid w:val="0076398C"/>
    <w:rsid w:val="007647E2"/>
    <w:rsid w:val="00764A42"/>
    <w:rsid w:val="00764B01"/>
    <w:rsid w:val="00764CC7"/>
    <w:rsid w:val="00764FFE"/>
    <w:rsid w:val="00765648"/>
    <w:rsid w:val="00765EC9"/>
    <w:rsid w:val="00766840"/>
    <w:rsid w:val="0076766C"/>
    <w:rsid w:val="0077137C"/>
    <w:rsid w:val="00771A76"/>
    <w:rsid w:val="00772739"/>
    <w:rsid w:val="00772A89"/>
    <w:rsid w:val="00773926"/>
    <w:rsid w:val="007739F6"/>
    <w:rsid w:val="00774152"/>
    <w:rsid w:val="007743FC"/>
    <w:rsid w:val="0077442D"/>
    <w:rsid w:val="0077482D"/>
    <w:rsid w:val="00774F37"/>
    <w:rsid w:val="007759E9"/>
    <w:rsid w:val="00775A57"/>
    <w:rsid w:val="00775E42"/>
    <w:rsid w:val="00775ED7"/>
    <w:rsid w:val="0077720E"/>
    <w:rsid w:val="00777357"/>
    <w:rsid w:val="007775F2"/>
    <w:rsid w:val="0078100E"/>
    <w:rsid w:val="007810D7"/>
    <w:rsid w:val="007810F2"/>
    <w:rsid w:val="00781DC1"/>
    <w:rsid w:val="007821C0"/>
    <w:rsid w:val="00782E24"/>
    <w:rsid w:val="00786D17"/>
    <w:rsid w:val="0078788B"/>
    <w:rsid w:val="007905F9"/>
    <w:rsid w:val="007908E0"/>
    <w:rsid w:val="00790D17"/>
    <w:rsid w:val="00790EF2"/>
    <w:rsid w:val="0079210E"/>
    <w:rsid w:val="00793643"/>
    <w:rsid w:val="00793834"/>
    <w:rsid w:val="007943DD"/>
    <w:rsid w:val="00795486"/>
    <w:rsid w:val="007957E3"/>
    <w:rsid w:val="00795814"/>
    <w:rsid w:val="007959C5"/>
    <w:rsid w:val="00795B98"/>
    <w:rsid w:val="00795DAD"/>
    <w:rsid w:val="0079602A"/>
    <w:rsid w:val="0079610E"/>
    <w:rsid w:val="00796700"/>
    <w:rsid w:val="00796AF5"/>
    <w:rsid w:val="007970B6"/>
    <w:rsid w:val="00797529"/>
    <w:rsid w:val="00797DB4"/>
    <w:rsid w:val="007A0914"/>
    <w:rsid w:val="007A0DF0"/>
    <w:rsid w:val="007A125B"/>
    <w:rsid w:val="007A15E2"/>
    <w:rsid w:val="007A17A8"/>
    <w:rsid w:val="007A21CB"/>
    <w:rsid w:val="007A34F9"/>
    <w:rsid w:val="007A3989"/>
    <w:rsid w:val="007A3D21"/>
    <w:rsid w:val="007A419F"/>
    <w:rsid w:val="007A4B8E"/>
    <w:rsid w:val="007A5606"/>
    <w:rsid w:val="007A6FDF"/>
    <w:rsid w:val="007A7981"/>
    <w:rsid w:val="007A7C16"/>
    <w:rsid w:val="007B0445"/>
    <w:rsid w:val="007B0B60"/>
    <w:rsid w:val="007B0C3D"/>
    <w:rsid w:val="007B10F9"/>
    <w:rsid w:val="007B1737"/>
    <w:rsid w:val="007B1DDF"/>
    <w:rsid w:val="007B21FF"/>
    <w:rsid w:val="007B2384"/>
    <w:rsid w:val="007B2676"/>
    <w:rsid w:val="007B2CF5"/>
    <w:rsid w:val="007B3082"/>
    <w:rsid w:val="007B30EC"/>
    <w:rsid w:val="007B345E"/>
    <w:rsid w:val="007B3C37"/>
    <w:rsid w:val="007B3D41"/>
    <w:rsid w:val="007B3EA3"/>
    <w:rsid w:val="007B3FA2"/>
    <w:rsid w:val="007B409B"/>
    <w:rsid w:val="007B46C9"/>
    <w:rsid w:val="007B5C77"/>
    <w:rsid w:val="007B5D59"/>
    <w:rsid w:val="007B6791"/>
    <w:rsid w:val="007B6877"/>
    <w:rsid w:val="007B7024"/>
    <w:rsid w:val="007C039D"/>
    <w:rsid w:val="007C0EAE"/>
    <w:rsid w:val="007C15CA"/>
    <w:rsid w:val="007C1F95"/>
    <w:rsid w:val="007C2446"/>
    <w:rsid w:val="007C388A"/>
    <w:rsid w:val="007C4A47"/>
    <w:rsid w:val="007C4F42"/>
    <w:rsid w:val="007C5615"/>
    <w:rsid w:val="007C64BA"/>
    <w:rsid w:val="007C65EC"/>
    <w:rsid w:val="007C6BC8"/>
    <w:rsid w:val="007C6BFD"/>
    <w:rsid w:val="007C6D37"/>
    <w:rsid w:val="007C7B35"/>
    <w:rsid w:val="007D1BB4"/>
    <w:rsid w:val="007D2701"/>
    <w:rsid w:val="007D29DF"/>
    <w:rsid w:val="007D32B1"/>
    <w:rsid w:val="007D359A"/>
    <w:rsid w:val="007D3C91"/>
    <w:rsid w:val="007D40CA"/>
    <w:rsid w:val="007D562D"/>
    <w:rsid w:val="007D62B8"/>
    <w:rsid w:val="007D63D5"/>
    <w:rsid w:val="007D6B36"/>
    <w:rsid w:val="007D6EAD"/>
    <w:rsid w:val="007D7B4D"/>
    <w:rsid w:val="007D7D30"/>
    <w:rsid w:val="007D7D7E"/>
    <w:rsid w:val="007E03B6"/>
    <w:rsid w:val="007E0DC0"/>
    <w:rsid w:val="007E1B92"/>
    <w:rsid w:val="007E2A62"/>
    <w:rsid w:val="007E48A2"/>
    <w:rsid w:val="007E5F2A"/>
    <w:rsid w:val="007E5F90"/>
    <w:rsid w:val="007E65E4"/>
    <w:rsid w:val="007E6966"/>
    <w:rsid w:val="007F03C7"/>
    <w:rsid w:val="007F0996"/>
    <w:rsid w:val="007F1BFC"/>
    <w:rsid w:val="007F1EC8"/>
    <w:rsid w:val="007F22B9"/>
    <w:rsid w:val="007F258E"/>
    <w:rsid w:val="007F34E3"/>
    <w:rsid w:val="007F3631"/>
    <w:rsid w:val="007F41E6"/>
    <w:rsid w:val="007F45F8"/>
    <w:rsid w:val="007F59E6"/>
    <w:rsid w:val="007F5A1F"/>
    <w:rsid w:val="007F691C"/>
    <w:rsid w:val="007F6CEA"/>
    <w:rsid w:val="007F6E2E"/>
    <w:rsid w:val="007F6E52"/>
    <w:rsid w:val="007F7416"/>
    <w:rsid w:val="007F774B"/>
    <w:rsid w:val="007F79BE"/>
    <w:rsid w:val="007F7C96"/>
    <w:rsid w:val="007F7F0A"/>
    <w:rsid w:val="0080083A"/>
    <w:rsid w:val="00801A82"/>
    <w:rsid w:val="008025BA"/>
    <w:rsid w:val="008026F9"/>
    <w:rsid w:val="0080384F"/>
    <w:rsid w:val="00804335"/>
    <w:rsid w:val="008046CE"/>
    <w:rsid w:val="00804CBD"/>
    <w:rsid w:val="008063A4"/>
    <w:rsid w:val="008064C0"/>
    <w:rsid w:val="008072AA"/>
    <w:rsid w:val="00807B71"/>
    <w:rsid w:val="00807BBE"/>
    <w:rsid w:val="008105F6"/>
    <w:rsid w:val="008109BE"/>
    <w:rsid w:val="008121D3"/>
    <w:rsid w:val="008123CD"/>
    <w:rsid w:val="0081259C"/>
    <w:rsid w:val="0081281B"/>
    <w:rsid w:val="00812E33"/>
    <w:rsid w:val="00812E57"/>
    <w:rsid w:val="008135BE"/>
    <w:rsid w:val="00813873"/>
    <w:rsid w:val="0081413E"/>
    <w:rsid w:val="00814A8F"/>
    <w:rsid w:val="00814D88"/>
    <w:rsid w:val="008158B7"/>
    <w:rsid w:val="008162F3"/>
    <w:rsid w:val="008169BD"/>
    <w:rsid w:val="00816DAB"/>
    <w:rsid w:val="00817A10"/>
    <w:rsid w:val="00817B3F"/>
    <w:rsid w:val="00820179"/>
    <w:rsid w:val="00820635"/>
    <w:rsid w:val="00820E90"/>
    <w:rsid w:val="00821354"/>
    <w:rsid w:val="008247A5"/>
    <w:rsid w:val="008257F8"/>
    <w:rsid w:val="00826C10"/>
    <w:rsid w:val="008272CA"/>
    <w:rsid w:val="00827B95"/>
    <w:rsid w:val="00827C0E"/>
    <w:rsid w:val="00827CFB"/>
    <w:rsid w:val="00830343"/>
    <w:rsid w:val="00830BFE"/>
    <w:rsid w:val="0083150F"/>
    <w:rsid w:val="0083182C"/>
    <w:rsid w:val="00831BF9"/>
    <w:rsid w:val="008323A0"/>
    <w:rsid w:val="00832E02"/>
    <w:rsid w:val="00832E7E"/>
    <w:rsid w:val="00832F6C"/>
    <w:rsid w:val="0083368C"/>
    <w:rsid w:val="00833755"/>
    <w:rsid w:val="00835739"/>
    <w:rsid w:val="0083588C"/>
    <w:rsid w:val="00836041"/>
    <w:rsid w:val="00836494"/>
    <w:rsid w:val="00836672"/>
    <w:rsid w:val="00837B7D"/>
    <w:rsid w:val="00840173"/>
    <w:rsid w:val="00840676"/>
    <w:rsid w:val="00841228"/>
    <w:rsid w:val="008415BA"/>
    <w:rsid w:val="0084183D"/>
    <w:rsid w:val="00841D2C"/>
    <w:rsid w:val="008429D4"/>
    <w:rsid w:val="008430E8"/>
    <w:rsid w:val="00843CF5"/>
    <w:rsid w:val="0084451B"/>
    <w:rsid w:val="0084486F"/>
    <w:rsid w:val="0084558E"/>
    <w:rsid w:val="00845630"/>
    <w:rsid w:val="00846898"/>
    <w:rsid w:val="00846F2F"/>
    <w:rsid w:val="00847C72"/>
    <w:rsid w:val="00850A72"/>
    <w:rsid w:val="00850E4A"/>
    <w:rsid w:val="00851851"/>
    <w:rsid w:val="00851E54"/>
    <w:rsid w:val="0085271B"/>
    <w:rsid w:val="00854340"/>
    <w:rsid w:val="0085506A"/>
    <w:rsid w:val="00855260"/>
    <w:rsid w:val="00855C29"/>
    <w:rsid w:val="00855E8A"/>
    <w:rsid w:val="0085710C"/>
    <w:rsid w:val="00857999"/>
    <w:rsid w:val="00857F65"/>
    <w:rsid w:val="00860129"/>
    <w:rsid w:val="008604D6"/>
    <w:rsid w:val="00860A7E"/>
    <w:rsid w:val="00861BA6"/>
    <w:rsid w:val="0086223A"/>
    <w:rsid w:val="008628C6"/>
    <w:rsid w:val="0086309D"/>
    <w:rsid w:val="00863473"/>
    <w:rsid w:val="008639B0"/>
    <w:rsid w:val="00863C3E"/>
    <w:rsid w:val="0086427A"/>
    <w:rsid w:val="0086518E"/>
    <w:rsid w:val="008651D5"/>
    <w:rsid w:val="008664C6"/>
    <w:rsid w:val="008666B2"/>
    <w:rsid w:val="00866AFE"/>
    <w:rsid w:val="00866EC1"/>
    <w:rsid w:val="00870331"/>
    <w:rsid w:val="00870427"/>
    <w:rsid w:val="008704F4"/>
    <w:rsid w:val="00870704"/>
    <w:rsid w:val="00870E4A"/>
    <w:rsid w:val="00871B03"/>
    <w:rsid w:val="00871D19"/>
    <w:rsid w:val="008735D3"/>
    <w:rsid w:val="00874396"/>
    <w:rsid w:val="00874E80"/>
    <w:rsid w:val="00875462"/>
    <w:rsid w:val="00875819"/>
    <w:rsid w:val="008758E5"/>
    <w:rsid w:val="00876AA7"/>
    <w:rsid w:val="00876DEF"/>
    <w:rsid w:val="00876F8A"/>
    <w:rsid w:val="0087709C"/>
    <w:rsid w:val="00877B52"/>
    <w:rsid w:val="00880BF3"/>
    <w:rsid w:val="00881888"/>
    <w:rsid w:val="00882D85"/>
    <w:rsid w:val="0088357C"/>
    <w:rsid w:val="00884343"/>
    <w:rsid w:val="0088456E"/>
    <w:rsid w:val="0088469F"/>
    <w:rsid w:val="008868F3"/>
    <w:rsid w:val="0088713D"/>
    <w:rsid w:val="0088749C"/>
    <w:rsid w:val="00887FD4"/>
    <w:rsid w:val="0089008F"/>
    <w:rsid w:val="008900EB"/>
    <w:rsid w:val="00891B87"/>
    <w:rsid w:val="00892638"/>
    <w:rsid w:val="0089290C"/>
    <w:rsid w:val="00892EF9"/>
    <w:rsid w:val="00893387"/>
    <w:rsid w:val="008934FC"/>
    <w:rsid w:val="00893620"/>
    <w:rsid w:val="0089377C"/>
    <w:rsid w:val="00893E9E"/>
    <w:rsid w:val="008946EC"/>
    <w:rsid w:val="00894942"/>
    <w:rsid w:val="00894C56"/>
    <w:rsid w:val="008950EE"/>
    <w:rsid w:val="00895CDE"/>
    <w:rsid w:val="00896DE0"/>
    <w:rsid w:val="00897B59"/>
    <w:rsid w:val="00897E8D"/>
    <w:rsid w:val="008A13C3"/>
    <w:rsid w:val="008A1591"/>
    <w:rsid w:val="008A19E6"/>
    <w:rsid w:val="008A3084"/>
    <w:rsid w:val="008A31D1"/>
    <w:rsid w:val="008A321B"/>
    <w:rsid w:val="008A3B4D"/>
    <w:rsid w:val="008A3E0F"/>
    <w:rsid w:val="008A45F2"/>
    <w:rsid w:val="008A67EB"/>
    <w:rsid w:val="008A6D1A"/>
    <w:rsid w:val="008A6EB3"/>
    <w:rsid w:val="008A7E98"/>
    <w:rsid w:val="008B071A"/>
    <w:rsid w:val="008B10C2"/>
    <w:rsid w:val="008B2BDD"/>
    <w:rsid w:val="008B38AA"/>
    <w:rsid w:val="008B4381"/>
    <w:rsid w:val="008B46C6"/>
    <w:rsid w:val="008B4C51"/>
    <w:rsid w:val="008B513E"/>
    <w:rsid w:val="008B5A76"/>
    <w:rsid w:val="008B5BBA"/>
    <w:rsid w:val="008B645E"/>
    <w:rsid w:val="008B698F"/>
    <w:rsid w:val="008B6AB0"/>
    <w:rsid w:val="008B6C20"/>
    <w:rsid w:val="008B7567"/>
    <w:rsid w:val="008C009E"/>
    <w:rsid w:val="008C0417"/>
    <w:rsid w:val="008C1430"/>
    <w:rsid w:val="008C1508"/>
    <w:rsid w:val="008C19AB"/>
    <w:rsid w:val="008C2AB1"/>
    <w:rsid w:val="008C3363"/>
    <w:rsid w:val="008C412A"/>
    <w:rsid w:val="008C42DF"/>
    <w:rsid w:val="008C474D"/>
    <w:rsid w:val="008C4C62"/>
    <w:rsid w:val="008C5163"/>
    <w:rsid w:val="008C51F4"/>
    <w:rsid w:val="008C5642"/>
    <w:rsid w:val="008C580C"/>
    <w:rsid w:val="008C6EEF"/>
    <w:rsid w:val="008C7697"/>
    <w:rsid w:val="008C7A29"/>
    <w:rsid w:val="008C7CC9"/>
    <w:rsid w:val="008D08AE"/>
    <w:rsid w:val="008D08E8"/>
    <w:rsid w:val="008D173F"/>
    <w:rsid w:val="008D17A9"/>
    <w:rsid w:val="008D1C2F"/>
    <w:rsid w:val="008D1DCC"/>
    <w:rsid w:val="008D1E34"/>
    <w:rsid w:val="008D264A"/>
    <w:rsid w:val="008D2EDD"/>
    <w:rsid w:val="008D3554"/>
    <w:rsid w:val="008D35CA"/>
    <w:rsid w:val="008D365B"/>
    <w:rsid w:val="008D4225"/>
    <w:rsid w:val="008D435C"/>
    <w:rsid w:val="008D4B10"/>
    <w:rsid w:val="008D669A"/>
    <w:rsid w:val="008D6C5C"/>
    <w:rsid w:val="008D6DAA"/>
    <w:rsid w:val="008D7370"/>
    <w:rsid w:val="008D7BE1"/>
    <w:rsid w:val="008E0884"/>
    <w:rsid w:val="008E1134"/>
    <w:rsid w:val="008E2AE0"/>
    <w:rsid w:val="008E3F84"/>
    <w:rsid w:val="008E4D0D"/>
    <w:rsid w:val="008E4E42"/>
    <w:rsid w:val="008E586D"/>
    <w:rsid w:val="008E5AEC"/>
    <w:rsid w:val="008E5BA1"/>
    <w:rsid w:val="008E64D7"/>
    <w:rsid w:val="008E675F"/>
    <w:rsid w:val="008E6B89"/>
    <w:rsid w:val="008E7227"/>
    <w:rsid w:val="008F0012"/>
    <w:rsid w:val="008F20CC"/>
    <w:rsid w:val="008F3376"/>
    <w:rsid w:val="008F50E0"/>
    <w:rsid w:val="008F5150"/>
    <w:rsid w:val="008F6AFE"/>
    <w:rsid w:val="009003C4"/>
    <w:rsid w:val="0090090C"/>
    <w:rsid w:val="009013DE"/>
    <w:rsid w:val="00901B5A"/>
    <w:rsid w:val="00901DC0"/>
    <w:rsid w:val="009023DD"/>
    <w:rsid w:val="009037C3"/>
    <w:rsid w:val="00903AA2"/>
    <w:rsid w:val="00904839"/>
    <w:rsid w:val="009056DB"/>
    <w:rsid w:val="009066BC"/>
    <w:rsid w:val="009116F8"/>
    <w:rsid w:val="00911EDD"/>
    <w:rsid w:val="009122CF"/>
    <w:rsid w:val="00913079"/>
    <w:rsid w:val="009133A2"/>
    <w:rsid w:val="00913C06"/>
    <w:rsid w:val="009141A8"/>
    <w:rsid w:val="009158D8"/>
    <w:rsid w:val="00916B39"/>
    <w:rsid w:val="00916DD1"/>
    <w:rsid w:val="009170C1"/>
    <w:rsid w:val="009201B5"/>
    <w:rsid w:val="00920576"/>
    <w:rsid w:val="00920C6A"/>
    <w:rsid w:val="009220C0"/>
    <w:rsid w:val="00922407"/>
    <w:rsid w:val="00922E58"/>
    <w:rsid w:val="00923FAF"/>
    <w:rsid w:val="00924562"/>
    <w:rsid w:val="00924B86"/>
    <w:rsid w:val="00926759"/>
    <w:rsid w:val="00926B28"/>
    <w:rsid w:val="00927D59"/>
    <w:rsid w:val="00930999"/>
    <w:rsid w:val="009309A4"/>
    <w:rsid w:val="009311FA"/>
    <w:rsid w:val="009314A7"/>
    <w:rsid w:val="009327F1"/>
    <w:rsid w:val="00933277"/>
    <w:rsid w:val="009339E7"/>
    <w:rsid w:val="00933C60"/>
    <w:rsid w:val="0093471A"/>
    <w:rsid w:val="009358AC"/>
    <w:rsid w:val="00935A4F"/>
    <w:rsid w:val="00935D07"/>
    <w:rsid w:val="0093642C"/>
    <w:rsid w:val="00936834"/>
    <w:rsid w:val="00936F7F"/>
    <w:rsid w:val="009372E8"/>
    <w:rsid w:val="00943140"/>
    <w:rsid w:val="00943D92"/>
    <w:rsid w:val="009440EF"/>
    <w:rsid w:val="009441A1"/>
    <w:rsid w:val="00945619"/>
    <w:rsid w:val="00945A52"/>
    <w:rsid w:val="00945D12"/>
    <w:rsid w:val="009467BA"/>
    <w:rsid w:val="00947783"/>
    <w:rsid w:val="00950457"/>
    <w:rsid w:val="00950BF7"/>
    <w:rsid w:val="00950D9D"/>
    <w:rsid w:val="009517D9"/>
    <w:rsid w:val="00951CBC"/>
    <w:rsid w:val="00951D74"/>
    <w:rsid w:val="00951F49"/>
    <w:rsid w:val="0095241D"/>
    <w:rsid w:val="00952527"/>
    <w:rsid w:val="0095358B"/>
    <w:rsid w:val="009556E8"/>
    <w:rsid w:val="00955BAF"/>
    <w:rsid w:val="00955E1C"/>
    <w:rsid w:val="00956F7E"/>
    <w:rsid w:val="009574A6"/>
    <w:rsid w:val="009576F5"/>
    <w:rsid w:val="0095799B"/>
    <w:rsid w:val="00957FF5"/>
    <w:rsid w:val="00960A67"/>
    <w:rsid w:val="00960B31"/>
    <w:rsid w:val="00960C28"/>
    <w:rsid w:val="00960D27"/>
    <w:rsid w:val="0096125E"/>
    <w:rsid w:val="0096137C"/>
    <w:rsid w:val="00961591"/>
    <w:rsid w:val="00961FC3"/>
    <w:rsid w:val="00962F1D"/>
    <w:rsid w:val="009632AC"/>
    <w:rsid w:val="00964CC0"/>
    <w:rsid w:val="00965471"/>
    <w:rsid w:val="00965D35"/>
    <w:rsid w:val="009673BB"/>
    <w:rsid w:val="0097018C"/>
    <w:rsid w:val="009705D3"/>
    <w:rsid w:val="00971252"/>
    <w:rsid w:val="00971B6A"/>
    <w:rsid w:val="00971CA1"/>
    <w:rsid w:val="009720AF"/>
    <w:rsid w:val="00972472"/>
    <w:rsid w:val="00973379"/>
    <w:rsid w:val="00973A71"/>
    <w:rsid w:val="009742C7"/>
    <w:rsid w:val="00976B2D"/>
    <w:rsid w:val="009776CE"/>
    <w:rsid w:val="00977EBD"/>
    <w:rsid w:val="00980D13"/>
    <w:rsid w:val="00980E1D"/>
    <w:rsid w:val="0098120E"/>
    <w:rsid w:val="00981DA0"/>
    <w:rsid w:val="009821F1"/>
    <w:rsid w:val="00982493"/>
    <w:rsid w:val="0098284F"/>
    <w:rsid w:val="00982AEC"/>
    <w:rsid w:val="009830C2"/>
    <w:rsid w:val="0098380D"/>
    <w:rsid w:val="00984D34"/>
    <w:rsid w:val="00984EEC"/>
    <w:rsid w:val="00985CBC"/>
    <w:rsid w:val="00985F19"/>
    <w:rsid w:val="00986F75"/>
    <w:rsid w:val="009903C1"/>
    <w:rsid w:val="00990901"/>
    <w:rsid w:val="00991C76"/>
    <w:rsid w:val="00991DDA"/>
    <w:rsid w:val="00992DC5"/>
    <w:rsid w:val="009931BE"/>
    <w:rsid w:val="00993BB9"/>
    <w:rsid w:val="00994FA5"/>
    <w:rsid w:val="009956FF"/>
    <w:rsid w:val="00997078"/>
    <w:rsid w:val="0099779F"/>
    <w:rsid w:val="009A0015"/>
    <w:rsid w:val="009A082C"/>
    <w:rsid w:val="009A0A6C"/>
    <w:rsid w:val="009A0B3E"/>
    <w:rsid w:val="009A1249"/>
    <w:rsid w:val="009A14A3"/>
    <w:rsid w:val="009A1885"/>
    <w:rsid w:val="009A1CBB"/>
    <w:rsid w:val="009A23AD"/>
    <w:rsid w:val="009A242D"/>
    <w:rsid w:val="009A387A"/>
    <w:rsid w:val="009A3D94"/>
    <w:rsid w:val="009A4BCF"/>
    <w:rsid w:val="009A58CC"/>
    <w:rsid w:val="009A5B2E"/>
    <w:rsid w:val="009A5C41"/>
    <w:rsid w:val="009A5D3D"/>
    <w:rsid w:val="009A5D70"/>
    <w:rsid w:val="009A631D"/>
    <w:rsid w:val="009B0A1E"/>
    <w:rsid w:val="009B2084"/>
    <w:rsid w:val="009B3FFC"/>
    <w:rsid w:val="009B424A"/>
    <w:rsid w:val="009B4B16"/>
    <w:rsid w:val="009B505B"/>
    <w:rsid w:val="009B5B08"/>
    <w:rsid w:val="009B6CB1"/>
    <w:rsid w:val="009B745A"/>
    <w:rsid w:val="009B7C4F"/>
    <w:rsid w:val="009C03D7"/>
    <w:rsid w:val="009C06B3"/>
    <w:rsid w:val="009C07BF"/>
    <w:rsid w:val="009C155B"/>
    <w:rsid w:val="009C20F9"/>
    <w:rsid w:val="009C24A5"/>
    <w:rsid w:val="009C2FA5"/>
    <w:rsid w:val="009C452A"/>
    <w:rsid w:val="009C47AF"/>
    <w:rsid w:val="009C4F20"/>
    <w:rsid w:val="009C4FC4"/>
    <w:rsid w:val="009C5003"/>
    <w:rsid w:val="009C53E5"/>
    <w:rsid w:val="009C5D41"/>
    <w:rsid w:val="009C63A4"/>
    <w:rsid w:val="009C64F3"/>
    <w:rsid w:val="009C69D0"/>
    <w:rsid w:val="009C6C8F"/>
    <w:rsid w:val="009C70F6"/>
    <w:rsid w:val="009D071F"/>
    <w:rsid w:val="009D0C19"/>
    <w:rsid w:val="009D1F3C"/>
    <w:rsid w:val="009D1F3F"/>
    <w:rsid w:val="009D2101"/>
    <w:rsid w:val="009D29DC"/>
    <w:rsid w:val="009D2ECA"/>
    <w:rsid w:val="009D4BB5"/>
    <w:rsid w:val="009D614B"/>
    <w:rsid w:val="009D68FE"/>
    <w:rsid w:val="009D6968"/>
    <w:rsid w:val="009D70C6"/>
    <w:rsid w:val="009D7CCF"/>
    <w:rsid w:val="009D7D5E"/>
    <w:rsid w:val="009D7ED5"/>
    <w:rsid w:val="009E05A8"/>
    <w:rsid w:val="009E0764"/>
    <w:rsid w:val="009E135A"/>
    <w:rsid w:val="009E14AE"/>
    <w:rsid w:val="009E158D"/>
    <w:rsid w:val="009E1726"/>
    <w:rsid w:val="009E1824"/>
    <w:rsid w:val="009E186E"/>
    <w:rsid w:val="009E207E"/>
    <w:rsid w:val="009E2596"/>
    <w:rsid w:val="009E48B7"/>
    <w:rsid w:val="009E50E5"/>
    <w:rsid w:val="009E53B0"/>
    <w:rsid w:val="009E5D18"/>
    <w:rsid w:val="009E67E5"/>
    <w:rsid w:val="009ED26D"/>
    <w:rsid w:val="009F0E5A"/>
    <w:rsid w:val="009F2975"/>
    <w:rsid w:val="009F2A80"/>
    <w:rsid w:val="009F346F"/>
    <w:rsid w:val="009F3FF7"/>
    <w:rsid w:val="009F43F8"/>
    <w:rsid w:val="009F45FB"/>
    <w:rsid w:val="009F49D8"/>
    <w:rsid w:val="009F4BF3"/>
    <w:rsid w:val="009F5028"/>
    <w:rsid w:val="009F5776"/>
    <w:rsid w:val="009F580A"/>
    <w:rsid w:val="009F6187"/>
    <w:rsid w:val="009F6642"/>
    <w:rsid w:val="009F6A70"/>
    <w:rsid w:val="009F6ABE"/>
    <w:rsid w:val="009F79CE"/>
    <w:rsid w:val="009F7ADA"/>
    <w:rsid w:val="009F7D6F"/>
    <w:rsid w:val="00A01EE8"/>
    <w:rsid w:val="00A02B89"/>
    <w:rsid w:val="00A02D79"/>
    <w:rsid w:val="00A03AE0"/>
    <w:rsid w:val="00A03B1A"/>
    <w:rsid w:val="00A0473D"/>
    <w:rsid w:val="00A04ABC"/>
    <w:rsid w:val="00A05333"/>
    <w:rsid w:val="00A05702"/>
    <w:rsid w:val="00A05DCC"/>
    <w:rsid w:val="00A05FEA"/>
    <w:rsid w:val="00A06596"/>
    <w:rsid w:val="00A06BD9"/>
    <w:rsid w:val="00A07012"/>
    <w:rsid w:val="00A0794F"/>
    <w:rsid w:val="00A10031"/>
    <w:rsid w:val="00A10636"/>
    <w:rsid w:val="00A1071A"/>
    <w:rsid w:val="00A1134F"/>
    <w:rsid w:val="00A11A37"/>
    <w:rsid w:val="00A11ACD"/>
    <w:rsid w:val="00A11FC9"/>
    <w:rsid w:val="00A12080"/>
    <w:rsid w:val="00A1257A"/>
    <w:rsid w:val="00A12607"/>
    <w:rsid w:val="00A1359A"/>
    <w:rsid w:val="00A13EC5"/>
    <w:rsid w:val="00A17B16"/>
    <w:rsid w:val="00A20F7C"/>
    <w:rsid w:val="00A21194"/>
    <w:rsid w:val="00A22183"/>
    <w:rsid w:val="00A236B6"/>
    <w:rsid w:val="00A238B1"/>
    <w:rsid w:val="00A2484A"/>
    <w:rsid w:val="00A24BB2"/>
    <w:rsid w:val="00A25344"/>
    <w:rsid w:val="00A2598E"/>
    <w:rsid w:val="00A25E6F"/>
    <w:rsid w:val="00A274F8"/>
    <w:rsid w:val="00A303ED"/>
    <w:rsid w:val="00A3071D"/>
    <w:rsid w:val="00A31795"/>
    <w:rsid w:val="00A317BB"/>
    <w:rsid w:val="00A31A8F"/>
    <w:rsid w:val="00A3289A"/>
    <w:rsid w:val="00A32A35"/>
    <w:rsid w:val="00A337D5"/>
    <w:rsid w:val="00A36BE9"/>
    <w:rsid w:val="00A37319"/>
    <w:rsid w:val="00A37844"/>
    <w:rsid w:val="00A40B31"/>
    <w:rsid w:val="00A411F5"/>
    <w:rsid w:val="00A41861"/>
    <w:rsid w:val="00A41EFC"/>
    <w:rsid w:val="00A430FC"/>
    <w:rsid w:val="00A43B65"/>
    <w:rsid w:val="00A43E2F"/>
    <w:rsid w:val="00A442D6"/>
    <w:rsid w:val="00A44F5E"/>
    <w:rsid w:val="00A46750"/>
    <w:rsid w:val="00A47696"/>
    <w:rsid w:val="00A500C1"/>
    <w:rsid w:val="00A50268"/>
    <w:rsid w:val="00A527EB"/>
    <w:rsid w:val="00A53205"/>
    <w:rsid w:val="00A53795"/>
    <w:rsid w:val="00A53BF3"/>
    <w:rsid w:val="00A544AC"/>
    <w:rsid w:val="00A55916"/>
    <w:rsid w:val="00A55C4F"/>
    <w:rsid w:val="00A56223"/>
    <w:rsid w:val="00A5799C"/>
    <w:rsid w:val="00A60469"/>
    <w:rsid w:val="00A60A20"/>
    <w:rsid w:val="00A611E1"/>
    <w:rsid w:val="00A6220B"/>
    <w:rsid w:val="00A63316"/>
    <w:rsid w:val="00A63FF5"/>
    <w:rsid w:val="00A649AB"/>
    <w:rsid w:val="00A64A29"/>
    <w:rsid w:val="00A64B0D"/>
    <w:rsid w:val="00A64E5F"/>
    <w:rsid w:val="00A65554"/>
    <w:rsid w:val="00A65FD0"/>
    <w:rsid w:val="00A66909"/>
    <w:rsid w:val="00A706E5"/>
    <w:rsid w:val="00A708F1"/>
    <w:rsid w:val="00A709A1"/>
    <w:rsid w:val="00A70EDC"/>
    <w:rsid w:val="00A71BC5"/>
    <w:rsid w:val="00A72654"/>
    <w:rsid w:val="00A72D8A"/>
    <w:rsid w:val="00A72EE3"/>
    <w:rsid w:val="00A72F71"/>
    <w:rsid w:val="00A73407"/>
    <w:rsid w:val="00A74AED"/>
    <w:rsid w:val="00A74ED3"/>
    <w:rsid w:val="00A75701"/>
    <w:rsid w:val="00A75C71"/>
    <w:rsid w:val="00A76E88"/>
    <w:rsid w:val="00A771AD"/>
    <w:rsid w:val="00A80294"/>
    <w:rsid w:val="00A821F7"/>
    <w:rsid w:val="00A82FB2"/>
    <w:rsid w:val="00A83F67"/>
    <w:rsid w:val="00A84AE2"/>
    <w:rsid w:val="00A84B21"/>
    <w:rsid w:val="00A84E8A"/>
    <w:rsid w:val="00A8512B"/>
    <w:rsid w:val="00A869B5"/>
    <w:rsid w:val="00A8762C"/>
    <w:rsid w:val="00A8778F"/>
    <w:rsid w:val="00A879D6"/>
    <w:rsid w:val="00A87C9C"/>
    <w:rsid w:val="00A90DA5"/>
    <w:rsid w:val="00A91627"/>
    <w:rsid w:val="00A91CCB"/>
    <w:rsid w:val="00A92F57"/>
    <w:rsid w:val="00A94614"/>
    <w:rsid w:val="00A94870"/>
    <w:rsid w:val="00A952E2"/>
    <w:rsid w:val="00A95978"/>
    <w:rsid w:val="00A960FC"/>
    <w:rsid w:val="00A96932"/>
    <w:rsid w:val="00A9764B"/>
    <w:rsid w:val="00AA0192"/>
    <w:rsid w:val="00AA0215"/>
    <w:rsid w:val="00AA0EFB"/>
    <w:rsid w:val="00AA1677"/>
    <w:rsid w:val="00AA1729"/>
    <w:rsid w:val="00AA1C9C"/>
    <w:rsid w:val="00AA2589"/>
    <w:rsid w:val="00AA2683"/>
    <w:rsid w:val="00AA2DE3"/>
    <w:rsid w:val="00AA390F"/>
    <w:rsid w:val="00AA3973"/>
    <w:rsid w:val="00AA3FFE"/>
    <w:rsid w:val="00AA447A"/>
    <w:rsid w:val="00AA5852"/>
    <w:rsid w:val="00AA59E0"/>
    <w:rsid w:val="00AA5C3B"/>
    <w:rsid w:val="00AA7333"/>
    <w:rsid w:val="00AA7B2C"/>
    <w:rsid w:val="00AB0418"/>
    <w:rsid w:val="00AB049C"/>
    <w:rsid w:val="00AB069E"/>
    <w:rsid w:val="00AB0788"/>
    <w:rsid w:val="00AB097E"/>
    <w:rsid w:val="00AB0A87"/>
    <w:rsid w:val="00AB0DE0"/>
    <w:rsid w:val="00AB12C0"/>
    <w:rsid w:val="00AB1915"/>
    <w:rsid w:val="00AB19E8"/>
    <w:rsid w:val="00AB1D35"/>
    <w:rsid w:val="00AB1DB3"/>
    <w:rsid w:val="00AB288B"/>
    <w:rsid w:val="00AB3F12"/>
    <w:rsid w:val="00AB495D"/>
    <w:rsid w:val="00AB7174"/>
    <w:rsid w:val="00AB7F00"/>
    <w:rsid w:val="00AC104B"/>
    <w:rsid w:val="00AC25F1"/>
    <w:rsid w:val="00AC2926"/>
    <w:rsid w:val="00AC2B1E"/>
    <w:rsid w:val="00AC3EC3"/>
    <w:rsid w:val="00AC4420"/>
    <w:rsid w:val="00AC55D1"/>
    <w:rsid w:val="00AC6CEA"/>
    <w:rsid w:val="00AC6E99"/>
    <w:rsid w:val="00AC7CDB"/>
    <w:rsid w:val="00AD034A"/>
    <w:rsid w:val="00AD0ED1"/>
    <w:rsid w:val="00AD13F8"/>
    <w:rsid w:val="00AD145D"/>
    <w:rsid w:val="00AD17B3"/>
    <w:rsid w:val="00AD189C"/>
    <w:rsid w:val="00AD2A3F"/>
    <w:rsid w:val="00AD2C96"/>
    <w:rsid w:val="00AD2E9A"/>
    <w:rsid w:val="00AD3780"/>
    <w:rsid w:val="00AD3EAA"/>
    <w:rsid w:val="00AD54E0"/>
    <w:rsid w:val="00AD5A4E"/>
    <w:rsid w:val="00AD5A5B"/>
    <w:rsid w:val="00AD69EA"/>
    <w:rsid w:val="00AD6B3F"/>
    <w:rsid w:val="00AD6DAE"/>
    <w:rsid w:val="00AD702F"/>
    <w:rsid w:val="00AD7246"/>
    <w:rsid w:val="00AD731A"/>
    <w:rsid w:val="00AD77F1"/>
    <w:rsid w:val="00AD7B82"/>
    <w:rsid w:val="00AD7E48"/>
    <w:rsid w:val="00AE018B"/>
    <w:rsid w:val="00AE0232"/>
    <w:rsid w:val="00AE0A53"/>
    <w:rsid w:val="00AE1B65"/>
    <w:rsid w:val="00AE1C35"/>
    <w:rsid w:val="00AE1C4C"/>
    <w:rsid w:val="00AE1DF9"/>
    <w:rsid w:val="00AE2122"/>
    <w:rsid w:val="00AE28EE"/>
    <w:rsid w:val="00AE3159"/>
    <w:rsid w:val="00AE31B2"/>
    <w:rsid w:val="00AE35E0"/>
    <w:rsid w:val="00AE3699"/>
    <w:rsid w:val="00AE3C0C"/>
    <w:rsid w:val="00AE42AE"/>
    <w:rsid w:val="00AE4F11"/>
    <w:rsid w:val="00AE5368"/>
    <w:rsid w:val="00AE556F"/>
    <w:rsid w:val="00AE5770"/>
    <w:rsid w:val="00AE637C"/>
    <w:rsid w:val="00AE691B"/>
    <w:rsid w:val="00AE743F"/>
    <w:rsid w:val="00AE7699"/>
    <w:rsid w:val="00AE7D0E"/>
    <w:rsid w:val="00AF01A1"/>
    <w:rsid w:val="00AF1149"/>
    <w:rsid w:val="00AF141E"/>
    <w:rsid w:val="00AF2006"/>
    <w:rsid w:val="00AF296A"/>
    <w:rsid w:val="00AF2CFB"/>
    <w:rsid w:val="00AF2FD8"/>
    <w:rsid w:val="00AF30FB"/>
    <w:rsid w:val="00AF3986"/>
    <w:rsid w:val="00AF3BA6"/>
    <w:rsid w:val="00AF3EE2"/>
    <w:rsid w:val="00AF3F35"/>
    <w:rsid w:val="00AF4152"/>
    <w:rsid w:val="00AF42EA"/>
    <w:rsid w:val="00AF435F"/>
    <w:rsid w:val="00AF43D1"/>
    <w:rsid w:val="00AF5F4B"/>
    <w:rsid w:val="00AF69C9"/>
    <w:rsid w:val="00AF6C32"/>
    <w:rsid w:val="00AF713B"/>
    <w:rsid w:val="00AF767D"/>
    <w:rsid w:val="00AF7822"/>
    <w:rsid w:val="00B01C6F"/>
    <w:rsid w:val="00B026CE"/>
    <w:rsid w:val="00B033BE"/>
    <w:rsid w:val="00B03568"/>
    <w:rsid w:val="00B0375A"/>
    <w:rsid w:val="00B03804"/>
    <w:rsid w:val="00B03ABE"/>
    <w:rsid w:val="00B04407"/>
    <w:rsid w:val="00B051C7"/>
    <w:rsid w:val="00B0541B"/>
    <w:rsid w:val="00B073B9"/>
    <w:rsid w:val="00B10220"/>
    <w:rsid w:val="00B108D7"/>
    <w:rsid w:val="00B10E0D"/>
    <w:rsid w:val="00B1189F"/>
    <w:rsid w:val="00B11D8A"/>
    <w:rsid w:val="00B11E40"/>
    <w:rsid w:val="00B12374"/>
    <w:rsid w:val="00B13B81"/>
    <w:rsid w:val="00B13CBA"/>
    <w:rsid w:val="00B15CA6"/>
    <w:rsid w:val="00B167DE"/>
    <w:rsid w:val="00B17D12"/>
    <w:rsid w:val="00B20DB1"/>
    <w:rsid w:val="00B2128D"/>
    <w:rsid w:val="00B215CF"/>
    <w:rsid w:val="00B2172D"/>
    <w:rsid w:val="00B22574"/>
    <w:rsid w:val="00B2284A"/>
    <w:rsid w:val="00B230AF"/>
    <w:rsid w:val="00B2320D"/>
    <w:rsid w:val="00B24246"/>
    <w:rsid w:val="00B25073"/>
    <w:rsid w:val="00B25304"/>
    <w:rsid w:val="00B25D85"/>
    <w:rsid w:val="00B2633C"/>
    <w:rsid w:val="00B26BFF"/>
    <w:rsid w:val="00B26FEE"/>
    <w:rsid w:val="00B2700C"/>
    <w:rsid w:val="00B30128"/>
    <w:rsid w:val="00B30207"/>
    <w:rsid w:val="00B30CC1"/>
    <w:rsid w:val="00B3165D"/>
    <w:rsid w:val="00B317D0"/>
    <w:rsid w:val="00B319E7"/>
    <w:rsid w:val="00B32D0B"/>
    <w:rsid w:val="00B3312F"/>
    <w:rsid w:val="00B331D6"/>
    <w:rsid w:val="00B33708"/>
    <w:rsid w:val="00B33E44"/>
    <w:rsid w:val="00B3462B"/>
    <w:rsid w:val="00B35180"/>
    <w:rsid w:val="00B351E3"/>
    <w:rsid w:val="00B354F3"/>
    <w:rsid w:val="00B35695"/>
    <w:rsid w:val="00B35B24"/>
    <w:rsid w:val="00B363DA"/>
    <w:rsid w:val="00B37696"/>
    <w:rsid w:val="00B37D40"/>
    <w:rsid w:val="00B40C51"/>
    <w:rsid w:val="00B41D24"/>
    <w:rsid w:val="00B41E46"/>
    <w:rsid w:val="00B45867"/>
    <w:rsid w:val="00B45948"/>
    <w:rsid w:val="00B4694F"/>
    <w:rsid w:val="00B46CAC"/>
    <w:rsid w:val="00B4761D"/>
    <w:rsid w:val="00B47D1F"/>
    <w:rsid w:val="00B516A2"/>
    <w:rsid w:val="00B51F08"/>
    <w:rsid w:val="00B521BC"/>
    <w:rsid w:val="00B5269A"/>
    <w:rsid w:val="00B52B5F"/>
    <w:rsid w:val="00B52CA1"/>
    <w:rsid w:val="00B52F4C"/>
    <w:rsid w:val="00B53224"/>
    <w:rsid w:val="00B535CE"/>
    <w:rsid w:val="00B540DB"/>
    <w:rsid w:val="00B542A7"/>
    <w:rsid w:val="00B5463A"/>
    <w:rsid w:val="00B54952"/>
    <w:rsid w:val="00B55218"/>
    <w:rsid w:val="00B559E9"/>
    <w:rsid w:val="00B562DB"/>
    <w:rsid w:val="00B5734B"/>
    <w:rsid w:val="00B60667"/>
    <w:rsid w:val="00B608E4"/>
    <w:rsid w:val="00B60A23"/>
    <w:rsid w:val="00B6122B"/>
    <w:rsid w:val="00B63555"/>
    <w:rsid w:val="00B640C3"/>
    <w:rsid w:val="00B646BA"/>
    <w:rsid w:val="00B64DD5"/>
    <w:rsid w:val="00B64F80"/>
    <w:rsid w:val="00B65A85"/>
    <w:rsid w:val="00B665B7"/>
    <w:rsid w:val="00B66CEA"/>
    <w:rsid w:val="00B66EBE"/>
    <w:rsid w:val="00B67061"/>
    <w:rsid w:val="00B67706"/>
    <w:rsid w:val="00B70130"/>
    <w:rsid w:val="00B71B10"/>
    <w:rsid w:val="00B71BB6"/>
    <w:rsid w:val="00B71C9A"/>
    <w:rsid w:val="00B731BA"/>
    <w:rsid w:val="00B73427"/>
    <w:rsid w:val="00B74F88"/>
    <w:rsid w:val="00B75E49"/>
    <w:rsid w:val="00B76509"/>
    <w:rsid w:val="00B76E42"/>
    <w:rsid w:val="00B77092"/>
    <w:rsid w:val="00B7773E"/>
    <w:rsid w:val="00B77933"/>
    <w:rsid w:val="00B77B85"/>
    <w:rsid w:val="00B8012B"/>
    <w:rsid w:val="00B804E0"/>
    <w:rsid w:val="00B8075F"/>
    <w:rsid w:val="00B814B0"/>
    <w:rsid w:val="00B821B8"/>
    <w:rsid w:val="00B83BA0"/>
    <w:rsid w:val="00B83C66"/>
    <w:rsid w:val="00B83CE1"/>
    <w:rsid w:val="00B84085"/>
    <w:rsid w:val="00B84FFB"/>
    <w:rsid w:val="00B8562D"/>
    <w:rsid w:val="00B86AAE"/>
    <w:rsid w:val="00B86C0A"/>
    <w:rsid w:val="00B8704A"/>
    <w:rsid w:val="00B872A6"/>
    <w:rsid w:val="00B90934"/>
    <w:rsid w:val="00B911D3"/>
    <w:rsid w:val="00B92373"/>
    <w:rsid w:val="00B92516"/>
    <w:rsid w:val="00B925A4"/>
    <w:rsid w:val="00B92AD3"/>
    <w:rsid w:val="00B93E3D"/>
    <w:rsid w:val="00B93F65"/>
    <w:rsid w:val="00B94510"/>
    <w:rsid w:val="00B94B0A"/>
    <w:rsid w:val="00B96E9E"/>
    <w:rsid w:val="00B97171"/>
    <w:rsid w:val="00B971CC"/>
    <w:rsid w:val="00B9779A"/>
    <w:rsid w:val="00BA03A6"/>
    <w:rsid w:val="00BA1826"/>
    <w:rsid w:val="00BA1B5C"/>
    <w:rsid w:val="00BA23BD"/>
    <w:rsid w:val="00BA23D4"/>
    <w:rsid w:val="00BA25BD"/>
    <w:rsid w:val="00BA345F"/>
    <w:rsid w:val="00BA43C7"/>
    <w:rsid w:val="00BA5584"/>
    <w:rsid w:val="00BA5594"/>
    <w:rsid w:val="00BA56C4"/>
    <w:rsid w:val="00BA5AB4"/>
    <w:rsid w:val="00BA718A"/>
    <w:rsid w:val="00BB027E"/>
    <w:rsid w:val="00BB087E"/>
    <w:rsid w:val="00BB0FC7"/>
    <w:rsid w:val="00BB14B5"/>
    <w:rsid w:val="00BB19C5"/>
    <w:rsid w:val="00BB2EB9"/>
    <w:rsid w:val="00BB2EDE"/>
    <w:rsid w:val="00BB4101"/>
    <w:rsid w:val="00BB417F"/>
    <w:rsid w:val="00BB5C0A"/>
    <w:rsid w:val="00BB723E"/>
    <w:rsid w:val="00BB730D"/>
    <w:rsid w:val="00BC01D5"/>
    <w:rsid w:val="00BC08A8"/>
    <w:rsid w:val="00BC0A80"/>
    <w:rsid w:val="00BC135A"/>
    <w:rsid w:val="00BC1841"/>
    <w:rsid w:val="00BC3E77"/>
    <w:rsid w:val="00BC67E0"/>
    <w:rsid w:val="00BC6CE3"/>
    <w:rsid w:val="00BC78D4"/>
    <w:rsid w:val="00BC7D2C"/>
    <w:rsid w:val="00BD0000"/>
    <w:rsid w:val="00BD161F"/>
    <w:rsid w:val="00BD1740"/>
    <w:rsid w:val="00BD17C0"/>
    <w:rsid w:val="00BD328C"/>
    <w:rsid w:val="00BD35CA"/>
    <w:rsid w:val="00BD4700"/>
    <w:rsid w:val="00BD5AB9"/>
    <w:rsid w:val="00BD609D"/>
    <w:rsid w:val="00BD7374"/>
    <w:rsid w:val="00BD7BC3"/>
    <w:rsid w:val="00BE06F5"/>
    <w:rsid w:val="00BE0B97"/>
    <w:rsid w:val="00BE0C86"/>
    <w:rsid w:val="00BE1FDA"/>
    <w:rsid w:val="00BE2013"/>
    <w:rsid w:val="00BE2B5A"/>
    <w:rsid w:val="00BE3EF8"/>
    <w:rsid w:val="00BE4613"/>
    <w:rsid w:val="00BE4E59"/>
    <w:rsid w:val="00BE51C7"/>
    <w:rsid w:val="00BE64A0"/>
    <w:rsid w:val="00BE6CA3"/>
    <w:rsid w:val="00BE74EF"/>
    <w:rsid w:val="00BE7EFE"/>
    <w:rsid w:val="00BF0029"/>
    <w:rsid w:val="00BF0972"/>
    <w:rsid w:val="00BF290B"/>
    <w:rsid w:val="00BF2A22"/>
    <w:rsid w:val="00BF3413"/>
    <w:rsid w:val="00BF3EA7"/>
    <w:rsid w:val="00BF4083"/>
    <w:rsid w:val="00BF457E"/>
    <w:rsid w:val="00BF45B2"/>
    <w:rsid w:val="00BF486A"/>
    <w:rsid w:val="00BF4B0F"/>
    <w:rsid w:val="00BF4DB3"/>
    <w:rsid w:val="00BF518A"/>
    <w:rsid w:val="00BF53EC"/>
    <w:rsid w:val="00BF6380"/>
    <w:rsid w:val="00BF7280"/>
    <w:rsid w:val="00BF72F9"/>
    <w:rsid w:val="00BF7B98"/>
    <w:rsid w:val="00C002C3"/>
    <w:rsid w:val="00C00CA8"/>
    <w:rsid w:val="00C016F8"/>
    <w:rsid w:val="00C025C0"/>
    <w:rsid w:val="00C03270"/>
    <w:rsid w:val="00C03808"/>
    <w:rsid w:val="00C03ABD"/>
    <w:rsid w:val="00C05B72"/>
    <w:rsid w:val="00C06612"/>
    <w:rsid w:val="00C06E93"/>
    <w:rsid w:val="00C06F56"/>
    <w:rsid w:val="00C07676"/>
    <w:rsid w:val="00C07D48"/>
    <w:rsid w:val="00C10646"/>
    <w:rsid w:val="00C10FAE"/>
    <w:rsid w:val="00C11460"/>
    <w:rsid w:val="00C114CE"/>
    <w:rsid w:val="00C119C5"/>
    <w:rsid w:val="00C11B39"/>
    <w:rsid w:val="00C11CCE"/>
    <w:rsid w:val="00C12765"/>
    <w:rsid w:val="00C1277C"/>
    <w:rsid w:val="00C12E73"/>
    <w:rsid w:val="00C12F61"/>
    <w:rsid w:val="00C132BA"/>
    <w:rsid w:val="00C13349"/>
    <w:rsid w:val="00C13867"/>
    <w:rsid w:val="00C13BD9"/>
    <w:rsid w:val="00C14148"/>
    <w:rsid w:val="00C14271"/>
    <w:rsid w:val="00C14482"/>
    <w:rsid w:val="00C14964"/>
    <w:rsid w:val="00C14998"/>
    <w:rsid w:val="00C15001"/>
    <w:rsid w:val="00C1540F"/>
    <w:rsid w:val="00C15BE1"/>
    <w:rsid w:val="00C15FD6"/>
    <w:rsid w:val="00C20B48"/>
    <w:rsid w:val="00C21E05"/>
    <w:rsid w:val="00C222A3"/>
    <w:rsid w:val="00C23A19"/>
    <w:rsid w:val="00C24750"/>
    <w:rsid w:val="00C250E5"/>
    <w:rsid w:val="00C254DF"/>
    <w:rsid w:val="00C25ADF"/>
    <w:rsid w:val="00C2670D"/>
    <w:rsid w:val="00C267BD"/>
    <w:rsid w:val="00C26DEF"/>
    <w:rsid w:val="00C2761E"/>
    <w:rsid w:val="00C279C9"/>
    <w:rsid w:val="00C30B40"/>
    <w:rsid w:val="00C3117A"/>
    <w:rsid w:val="00C3137D"/>
    <w:rsid w:val="00C31825"/>
    <w:rsid w:val="00C319A5"/>
    <w:rsid w:val="00C320FD"/>
    <w:rsid w:val="00C328CD"/>
    <w:rsid w:val="00C32DFC"/>
    <w:rsid w:val="00C332FD"/>
    <w:rsid w:val="00C33B9D"/>
    <w:rsid w:val="00C34077"/>
    <w:rsid w:val="00C34511"/>
    <w:rsid w:val="00C34722"/>
    <w:rsid w:val="00C34F8A"/>
    <w:rsid w:val="00C3572C"/>
    <w:rsid w:val="00C35DF6"/>
    <w:rsid w:val="00C36CCB"/>
    <w:rsid w:val="00C37053"/>
    <w:rsid w:val="00C37BEA"/>
    <w:rsid w:val="00C37DA6"/>
    <w:rsid w:val="00C40055"/>
    <w:rsid w:val="00C414E9"/>
    <w:rsid w:val="00C41778"/>
    <w:rsid w:val="00C41845"/>
    <w:rsid w:val="00C41A2E"/>
    <w:rsid w:val="00C41C03"/>
    <w:rsid w:val="00C41F1D"/>
    <w:rsid w:val="00C42182"/>
    <w:rsid w:val="00C42873"/>
    <w:rsid w:val="00C42FB6"/>
    <w:rsid w:val="00C435CB"/>
    <w:rsid w:val="00C43C38"/>
    <w:rsid w:val="00C4401E"/>
    <w:rsid w:val="00C448AA"/>
    <w:rsid w:val="00C45173"/>
    <w:rsid w:val="00C454A4"/>
    <w:rsid w:val="00C45573"/>
    <w:rsid w:val="00C45D39"/>
    <w:rsid w:val="00C4652A"/>
    <w:rsid w:val="00C467E3"/>
    <w:rsid w:val="00C470DC"/>
    <w:rsid w:val="00C47364"/>
    <w:rsid w:val="00C504D8"/>
    <w:rsid w:val="00C50B26"/>
    <w:rsid w:val="00C50B2F"/>
    <w:rsid w:val="00C511E2"/>
    <w:rsid w:val="00C51632"/>
    <w:rsid w:val="00C5165B"/>
    <w:rsid w:val="00C5229A"/>
    <w:rsid w:val="00C522CE"/>
    <w:rsid w:val="00C52FFE"/>
    <w:rsid w:val="00C53759"/>
    <w:rsid w:val="00C54587"/>
    <w:rsid w:val="00C554E8"/>
    <w:rsid w:val="00C55A7E"/>
    <w:rsid w:val="00C562C2"/>
    <w:rsid w:val="00C56E3B"/>
    <w:rsid w:val="00C56E54"/>
    <w:rsid w:val="00C60688"/>
    <w:rsid w:val="00C6180A"/>
    <w:rsid w:val="00C619E9"/>
    <w:rsid w:val="00C61DFB"/>
    <w:rsid w:val="00C61EB7"/>
    <w:rsid w:val="00C62700"/>
    <w:rsid w:val="00C62DD7"/>
    <w:rsid w:val="00C63A8A"/>
    <w:rsid w:val="00C63E2B"/>
    <w:rsid w:val="00C6431E"/>
    <w:rsid w:val="00C64499"/>
    <w:rsid w:val="00C662FB"/>
    <w:rsid w:val="00C66764"/>
    <w:rsid w:val="00C66A07"/>
    <w:rsid w:val="00C66ACE"/>
    <w:rsid w:val="00C7001A"/>
    <w:rsid w:val="00C70B92"/>
    <w:rsid w:val="00C70EED"/>
    <w:rsid w:val="00C7103F"/>
    <w:rsid w:val="00C72516"/>
    <w:rsid w:val="00C72F70"/>
    <w:rsid w:val="00C73200"/>
    <w:rsid w:val="00C73413"/>
    <w:rsid w:val="00C7385E"/>
    <w:rsid w:val="00C739D4"/>
    <w:rsid w:val="00C73E88"/>
    <w:rsid w:val="00C7427B"/>
    <w:rsid w:val="00C74489"/>
    <w:rsid w:val="00C75087"/>
    <w:rsid w:val="00C7657F"/>
    <w:rsid w:val="00C7671B"/>
    <w:rsid w:val="00C76EAB"/>
    <w:rsid w:val="00C77491"/>
    <w:rsid w:val="00C804A1"/>
    <w:rsid w:val="00C80F0F"/>
    <w:rsid w:val="00C8110C"/>
    <w:rsid w:val="00C81402"/>
    <w:rsid w:val="00C81BA4"/>
    <w:rsid w:val="00C82213"/>
    <w:rsid w:val="00C828A0"/>
    <w:rsid w:val="00C82AB6"/>
    <w:rsid w:val="00C83360"/>
    <w:rsid w:val="00C83E94"/>
    <w:rsid w:val="00C842F1"/>
    <w:rsid w:val="00C84867"/>
    <w:rsid w:val="00C865E2"/>
    <w:rsid w:val="00C867DF"/>
    <w:rsid w:val="00C86872"/>
    <w:rsid w:val="00C86AEB"/>
    <w:rsid w:val="00C86E96"/>
    <w:rsid w:val="00C9126D"/>
    <w:rsid w:val="00C918B5"/>
    <w:rsid w:val="00C918D9"/>
    <w:rsid w:val="00C91CE7"/>
    <w:rsid w:val="00C92CCF"/>
    <w:rsid w:val="00C92E5F"/>
    <w:rsid w:val="00C933E2"/>
    <w:rsid w:val="00C94687"/>
    <w:rsid w:val="00C94791"/>
    <w:rsid w:val="00C95060"/>
    <w:rsid w:val="00C95063"/>
    <w:rsid w:val="00C96585"/>
    <w:rsid w:val="00C96C6E"/>
    <w:rsid w:val="00C97607"/>
    <w:rsid w:val="00C979CB"/>
    <w:rsid w:val="00C97F0E"/>
    <w:rsid w:val="00CA09BB"/>
    <w:rsid w:val="00CA0B0D"/>
    <w:rsid w:val="00CA0CA4"/>
    <w:rsid w:val="00CA0F8E"/>
    <w:rsid w:val="00CA1D89"/>
    <w:rsid w:val="00CA3CE6"/>
    <w:rsid w:val="00CA42BF"/>
    <w:rsid w:val="00CA6688"/>
    <w:rsid w:val="00CA7555"/>
    <w:rsid w:val="00CA75AA"/>
    <w:rsid w:val="00CA78A1"/>
    <w:rsid w:val="00CB0277"/>
    <w:rsid w:val="00CB0B1D"/>
    <w:rsid w:val="00CB1186"/>
    <w:rsid w:val="00CB159C"/>
    <w:rsid w:val="00CB1832"/>
    <w:rsid w:val="00CB2023"/>
    <w:rsid w:val="00CB2DAA"/>
    <w:rsid w:val="00CB316D"/>
    <w:rsid w:val="00CB3CA6"/>
    <w:rsid w:val="00CB4078"/>
    <w:rsid w:val="00CB6D41"/>
    <w:rsid w:val="00CB75EA"/>
    <w:rsid w:val="00CB7AF6"/>
    <w:rsid w:val="00CC1625"/>
    <w:rsid w:val="00CC1E43"/>
    <w:rsid w:val="00CC2B1E"/>
    <w:rsid w:val="00CC2BDB"/>
    <w:rsid w:val="00CC2F31"/>
    <w:rsid w:val="00CC392E"/>
    <w:rsid w:val="00CC3B5B"/>
    <w:rsid w:val="00CC4286"/>
    <w:rsid w:val="00CC4CD0"/>
    <w:rsid w:val="00CC5923"/>
    <w:rsid w:val="00CC655E"/>
    <w:rsid w:val="00CC7952"/>
    <w:rsid w:val="00CD17F6"/>
    <w:rsid w:val="00CD1B37"/>
    <w:rsid w:val="00CD2689"/>
    <w:rsid w:val="00CD2A4F"/>
    <w:rsid w:val="00CD2DB7"/>
    <w:rsid w:val="00CD2DBB"/>
    <w:rsid w:val="00CD2F5C"/>
    <w:rsid w:val="00CD3065"/>
    <w:rsid w:val="00CD3112"/>
    <w:rsid w:val="00CD3817"/>
    <w:rsid w:val="00CD3B65"/>
    <w:rsid w:val="00CD3C7D"/>
    <w:rsid w:val="00CD4816"/>
    <w:rsid w:val="00CD4A90"/>
    <w:rsid w:val="00CD4CC2"/>
    <w:rsid w:val="00CD4D17"/>
    <w:rsid w:val="00CD5304"/>
    <w:rsid w:val="00CD549C"/>
    <w:rsid w:val="00CD609F"/>
    <w:rsid w:val="00CD6B7A"/>
    <w:rsid w:val="00CD70D9"/>
    <w:rsid w:val="00CD7757"/>
    <w:rsid w:val="00CD7B35"/>
    <w:rsid w:val="00CE018E"/>
    <w:rsid w:val="00CE09B8"/>
    <w:rsid w:val="00CE09FC"/>
    <w:rsid w:val="00CE16A1"/>
    <w:rsid w:val="00CE1891"/>
    <w:rsid w:val="00CE1901"/>
    <w:rsid w:val="00CE1AD3"/>
    <w:rsid w:val="00CE1D6C"/>
    <w:rsid w:val="00CE2D03"/>
    <w:rsid w:val="00CE3214"/>
    <w:rsid w:val="00CE32E4"/>
    <w:rsid w:val="00CE5196"/>
    <w:rsid w:val="00CE5AEE"/>
    <w:rsid w:val="00CE5F20"/>
    <w:rsid w:val="00CE68EC"/>
    <w:rsid w:val="00CE6CFB"/>
    <w:rsid w:val="00CE6DE6"/>
    <w:rsid w:val="00CE7007"/>
    <w:rsid w:val="00CF00E1"/>
    <w:rsid w:val="00CF06A0"/>
    <w:rsid w:val="00CF0BB9"/>
    <w:rsid w:val="00CF0DE6"/>
    <w:rsid w:val="00CF20DA"/>
    <w:rsid w:val="00CF2A8F"/>
    <w:rsid w:val="00CF36D9"/>
    <w:rsid w:val="00CF52EB"/>
    <w:rsid w:val="00CF54E0"/>
    <w:rsid w:val="00CF5671"/>
    <w:rsid w:val="00CF5FE1"/>
    <w:rsid w:val="00CF6C1F"/>
    <w:rsid w:val="00CF7891"/>
    <w:rsid w:val="00D009B5"/>
    <w:rsid w:val="00D00B65"/>
    <w:rsid w:val="00D00F2D"/>
    <w:rsid w:val="00D013FB"/>
    <w:rsid w:val="00D0216F"/>
    <w:rsid w:val="00D02BFA"/>
    <w:rsid w:val="00D03315"/>
    <w:rsid w:val="00D0478D"/>
    <w:rsid w:val="00D04A6A"/>
    <w:rsid w:val="00D04FD3"/>
    <w:rsid w:val="00D0594F"/>
    <w:rsid w:val="00D06914"/>
    <w:rsid w:val="00D06A0F"/>
    <w:rsid w:val="00D06DCB"/>
    <w:rsid w:val="00D07060"/>
    <w:rsid w:val="00D07415"/>
    <w:rsid w:val="00D07A87"/>
    <w:rsid w:val="00D106D0"/>
    <w:rsid w:val="00D10DBD"/>
    <w:rsid w:val="00D130CB"/>
    <w:rsid w:val="00D13B56"/>
    <w:rsid w:val="00D13B60"/>
    <w:rsid w:val="00D15477"/>
    <w:rsid w:val="00D15849"/>
    <w:rsid w:val="00D15D89"/>
    <w:rsid w:val="00D15DF4"/>
    <w:rsid w:val="00D15ED7"/>
    <w:rsid w:val="00D15F1D"/>
    <w:rsid w:val="00D16272"/>
    <w:rsid w:val="00D16E0A"/>
    <w:rsid w:val="00D17115"/>
    <w:rsid w:val="00D17568"/>
    <w:rsid w:val="00D17B84"/>
    <w:rsid w:val="00D17BC5"/>
    <w:rsid w:val="00D17C84"/>
    <w:rsid w:val="00D17DBE"/>
    <w:rsid w:val="00D17EE5"/>
    <w:rsid w:val="00D21739"/>
    <w:rsid w:val="00D21B89"/>
    <w:rsid w:val="00D225BE"/>
    <w:rsid w:val="00D22C21"/>
    <w:rsid w:val="00D22FCE"/>
    <w:rsid w:val="00D23198"/>
    <w:rsid w:val="00D23A57"/>
    <w:rsid w:val="00D242E8"/>
    <w:rsid w:val="00D2479F"/>
    <w:rsid w:val="00D24FED"/>
    <w:rsid w:val="00D25200"/>
    <w:rsid w:val="00D25594"/>
    <w:rsid w:val="00D2587B"/>
    <w:rsid w:val="00D25B2E"/>
    <w:rsid w:val="00D25CA4"/>
    <w:rsid w:val="00D2627E"/>
    <w:rsid w:val="00D26526"/>
    <w:rsid w:val="00D26614"/>
    <w:rsid w:val="00D26AA9"/>
    <w:rsid w:val="00D27401"/>
    <w:rsid w:val="00D2757A"/>
    <w:rsid w:val="00D27B7D"/>
    <w:rsid w:val="00D27EDF"/>
    <w:rsid w:val="00D30B74"/>
    <w:rsid w:val="00D312EE"/>
    <w:rsid w:val="00D3163E"/>
    <w:rsid w:val="00D3271C"/>
    <w:rsid w:val="00D32C55"/>
    <w:rsid w:val="00D32D3A"/>
    <w:rsid w:val="00D33EA3"/>
    <w:rsid w:val="00D344FD"/>
    <w:rsid w:val="00D3455E"/>
    <w:rsid w:val="00D34C7D"/>
    <w:rsid w:val="00D3512E"/>
    <w:rsid w:val="00D35A23"/>
    <w:rsid w:val="00D36630"/>
    <w:rsid w:val="00D3766A"/>
    <w:rsid w:val="00D40C6D"/>
    <w:rsid w:val="00D40D24"/>
    <w:rsid w:val="00D42743"/>
    <w:rsid w:val="00D42A74"/>
    <w:rsid w:val="00D444DD"/>
    <w:rsid w:val="00D45039"/>
    <w:rsid w:val="00D452E4"/>
    <w:rsid w:val="00D457C7"/>
    <w:rsid w:val="00D45B30"/>
    <w:rsid w:val="00D46739"/>
    <w:rsid w:val="00D47AED"/>
    <w:rsid w:val="00D50EA4"/>
    <w:rsid w:val="00D51B78"/>
    <w:rsid w:val="00D51E86"/>
    <w:rsid w:val="00D520C2"/>
    <w:rsid w:val="00D52905"/>
    <w:rsid w:val="00D52972"/>
    <w:rsid w:val="00D52A3D"/>
    <w:rsid w:val="00D53129"/>
    <w:rsid w:val="00D53621"/>
    <w:rsid w:val="00D53D28"/>
    <w:rsid w:val="00D54387"/>
    <w:rsid w:val="00D54620"/>
    <w:rsid w:val="00D548E7"/>
    <w:rsid w:val="00D54A22"/>
    <w:rsid w:val="00D54DCA"/>
    <w:rsid w:val="00D55A68"/>
    <w:rsid w:val="00D57CB9"/>
    <w:rsid w:val="00D58D27"/>
    <w:rsid w:val="00D601C7"/>
    <w:rsid w:val="00D60FDE"/>
    <w:rsid w:val="00D629D8"/>
    <w:rsid w:val="00D62BA5"/>
    <w:rsid w:val="00D637E1"/>
    <w:rsid w:val="00D651A5"/>
    <w:rsid w:val="00D66019"/>
    <w:rsid w:val="00D66572"/>
    <w:rsid w:val="00D66A2E"/>
    <w:rsid w:val="00D70F16"/>
    <w:rsid w:val="00D716EC"/>
    <w:rsid w:val="00D727BD"/>
    <w:rsid w:val="00D727CF"/>
    <w:rsid w:val="00D72B29"/>
    <w:rsid w:val="00D72F21"/>
    <w:rsid w:val="00D7490C"/>
    <w:rsid w:val="00D749A6"/>
    <w:rsid w:val="00D7516C"/>
    <w:rsid w:val="00D75BA8"/>
    <w:rsid w:val="00D75C11"/>
    <w:rsid w:val="00D75E04"/>
    <w:rsid w:val="00D760BA"/>
    <w:rsid w:val="00D76BD4"/>
    <w:rsid w:val="00D7772A"/>
    <w:rsid w:val="00D7793B"/>
    <w:rsid w:val="00D811A7"/>
    <w:rsid w:val="00D81241"/>
    <w:rsid w:val="00D81FBA"/>
    <w:rsid w:val="00D82719"/>
    <w:rsid w:val="00D844AE"/>
    <w:rsid w:val="00D86165"/>
    <w:rsid w:val="00D862B9"/>
    <w:rsid w:val="00D8681A"/>
    <w:rsid w:val="00D86C72"/>
    <w:rsid w:val="00D86D08"/>
    <w:rsid w:val="00D86E13"/>
    <w:rsid w:val="00D8755E"/>
    <w:rsid w:val="00D900B7"/>
    <w:rsid w:val="00D906C7"/>
    <w:rsid w:val="00D90BE6"/>
    <w:rsid w:val="00D90EFC"/>
    <w:rsid w:val="00D91B03"/>
    <w:rsid w:val="00D94124"/>
    <w:rsid w:val="00D94606"/>
    <w:rsid w:val="00D9498B"/>
    <w:rsid w:val="00D94A6B"/>
    <w:rsid w:val="00D94AD3"/>
    <w:rsid w:val="00D95071"/>
    <w:rsid w:val="00D95C0A"/>
    <w:rsid w:val="00D95EDA"/>
    <w:rsid w:val="00DA0B17"/>
    <w:rsid w:val="00DA0C25"/>
    <w:rsid w:val="00DA0DCF"/>
    <w:rsid w:val="00DA1388"/>
    <w:rsid w:val="00DA1441"/>
    <w:rsid w:val="00DA1AD8"/>
    <w:rsid w:val="00DA2EC4"/>
    <w:rsid w:val="00DA319D"/>
    <w:rsid w:val="00DA4A6D"/>
    <w:rsid w:val="00DA4C77"/>
    <w:rsid w:val="00DA4DD2"/>
    <w:rsid w:val="00DA5B5D"/>
    <w:rsid w:val="00DA5F7A"/>
    <w:rsid w:val="00DA618D"/>
    <w:rsid w:val="00DA6915"/>
    <w:rsid w:val="00DA6A5A"/>
    <w:rsid w:val="00DA6EC5"/>
    <w:rsid w:val="00DA72E8"/>
    <w:rsid w:val="00DA7979"/>
    <w:rsid w:val="00DB02AF"/>
    <w:rsid w:val="00DB0C85"/>
    <w:rsid w:val="00DB1556"/>
    <w:rsid w:val="00DB1BD5"/>
    <w:rsid w:val="00DB246D"/>
    <w:rsid w:val="00DB27DF"/>
    <w:rsid w:val="00DB29DD"/>
    <w:rsid w:val="00DB2AF2"/>
    <w:rsid w:val="00DB2BAF"/>
    <w:rsid w:val="00DB2C4F"/>
    <w:rsid w:val="00DB2D5A"/>
    <w:rsid w:val="00DB3019"/>
    <w:rsid w:val="00DB502B"/>
    <w:rsid w:val="00DB5165"/>
    <w:rsid w:val="00DB66C0"/>
    <w:rsid w:val="00DB71E0"/>
    <w:rsid w:val="00DB7325"/>
    <w:rsid w:val="00DB7DB4"/>
    <w:rsid w:val="00DC0136"/>
    <w:rsid w:val="00DC0BDA"/>
    <w:rsid w:val="00DC14AD"/>
    <w:rsid w:val="00DC14B2"/>
    <w:rsid w:val="00DC19A3"/>
    <w:rsid w:val="00DC308A"/>
    <w:rsid w:val="00DC3123"/>
    <w:rsid w:val="00DC4339"/>
    <w:rsid w:val="00DC46A8"/>
    <w:rsid w:val="00DC4A44"/>
    <w:rsid w:val="00DC59DA"/>
    <w:rsid w:val="00DC60B5"/>
    <w:rsid w:val="00DC7C42"/>
    <w:rsid w:val="00DC7FDB"/>
    <w:rsid w:val="00DD1CC8"/>
    <w:rsid w:val="00DD1FB0"/>
    <w:rsid w:val="00DD328F"/>
    <w:rsid w:val="00DD38D9"/>
    <w:rsid w:val="00DD39EC"/>
    <w:rsid w:val="00DD3C28"/>
    <w:rsid w:val="00DD4198"/>
    <w:rsid w:val="00DD4464"/>
    <w:rsid w:val="00DD447C"/>
    <w:rsid w:val="00DD4E77"/>
    <w:rsid w:val="00DD58BB"/>
    <w:rsid w:val="00DD5C45"/>
    <w:rsid w:val="00DD68DF"/>
    <w:rsid w:val="00DD6B5F"/>
    <w:rsid w:val="00DD6D4E"/>
    <w:rsid w:val="00DD706D"/>
    <w:rsid w:val="00DD71AB"/>
    <w:rsid w:val="00DD7E88"/>
    <w:rsid w:val="00DE013A"/>
    <w:rsid w:val="00DE0551"/>
    <w:rsid w:val="00DE0AAC"/>
    <w:rsid w:val="00DE0EF2"/>
    <w:rsid w:val="00DE2D3D"/>
    <w:rsid w:val="00DE2E71"/>
    <w:rsid w:val="00DE31FB"/>
    <w:rsid w:val="00DE4094"/>
    <w:rsid w:val="00DE42CC"/>
    <w:rsid w:val="00DE5470"/>
    <w:rsid w:val="00DE5DD7"/>
    <w:rsid w:val="00DE68EF"/>
    <w:rsid w:val="00DE6AF6"/>
    <w:rsid w:val="00DE6C10"/>
    <w:rsid w:val="00DE75BD"/>
    <w:rsid w:val="00DE7D18"/>
    <w:rsid w:val="00DF0605"/>
    <w:rsid w:val="00DF07A0"/>
    <w:rsid w:val="00DF0D31"/>
    <w:rsid w:val="00DF34E7"/>
    <w:rsid w:val="00DF3743"/>
    <w:rsid w:val="00DF3B77"/>
    <w:rsid w:val="00DF414E"/>
    <w:rsid w:val="00DF44F1"/>
    <w:rsid w:val="00DF6DB1"/>
    <w:rsid w:val="00DF6EDB"/>
    <w:rsid w:val="00E00074"/>
    <w:rsid w:val="00E004C8"/>
    <w:rsid w:val="00E006E2"/>
    <w:rsid w:val="00E02266"/>
    <w:rsid w:val="00E0231E"/>
    <w:rsid w:val="00E02659"/>
    <w:rsid w:val="00E02ADE"/>
    <w:rsid w:val="00E02CBB"/>
    <w:rsid w:val="00E05B80"/>
    <w:rsid w:val="00E06AF4"/>
    <w:rsid w:val="00E076D2"/>
    <w:rsid w:val="00E102C4"/>
    <w:rsid w:val="00E10D68"/>
    <w:rsid w:val="00E117E7"/>
    <w:rsid w:val="00E12605"/>
    <w:rsid w:val="00E12872"/>
    <w:rsid w:val="00E12CA6"/>
    <w:rsid w:val="00E12CFD"/>
    <w:rsid w:val="00E13166"/>
    <w:rsid w:val="00E134BA"/>
    <w:rsid w:val="00E1451D"/>
    <w:rsid w:val="00E14767"/>
    <w:rsid w:val="00E14BB0"/>
    <w:rsid w:val="00E15544"/>
    <w:rsid w:val="00E15D4E"/>
    <w:rsid w:val="00E168EA"/>
    <w:rsid w:val="00E16AC1"/>
    <w:rsid w:val="00E16B9B"/>
    <w:rsid w:val="00E16F00"/>
    <w:rsid w:val="00E177A6"/>
    <w:rsid w:val="00E17CE5"/>
    <w:rsid w:val="00E206A1"/>
    <w:rsid w:val="00E214D8"/>
    <w:rsid w:val="00E21AFA"/>
    <w:rsid w:val="00E22D1A"/>
    <w:rsid w:val="00E236B5"/>
    <w:rsid w:val="00E25175"/>
    <w:rsid w:val="00E2558C"/>
    <w:rsid w:val="00E2559D"/>
    <w:rsid w:val="00E25FCB"/>
    <w:rsid w:val="00E2653F"/>
    <w:rsid w:val="00E2683F"/>
    <w:rsid w:val="00E26BC9"/>
    <w:rsid w:val="00E27293"/>
    <w:rsid w:val="00E275D4"/>
    <w:rsid w:val="00E27780"/>
    <w:rsid w:val="00E3027B"/>
    <w:rsid w:val="00E316FC"/>
    <w:rsid w:val="00E31748"/>
    <w:rsid w:val="00E32D12"/>
    <w:rsid w:val="00E33357"/>
    <w:rsid w:val="00E3366C"/>
    <w:rsid w:val="00E33BB9"/>
    <w:rsid w:val="00E341E4"/>
    <w:rsid w:val="00E348BF"/>
    <w:rsid w:val="00E35B34"/>
    <w:rsid w:val="00E363A5"/>
    <w:rsid w:val="00E37020"/>
    <w:rsid w:val="00E37E9F"/>
    <w:rsid w:val="00E409AE"/>
    <w:rsid w:val="00E410BF"/>
    <w:rsid w:val="00E41DD3"/>
    <w:rsid w:val="00E42267"/>
    <w:rsid w:val="00E42E64"/>
    <w:rsid w:val="00E42EBE"/>
    <w:rsid w:val="00E43B75"/>
    <w:rsid w:val="00E4459D"/>
    <w:rsid w:val="00E453C6"/>
    <w:rsid w:val="00E45C21"/>
    <w:rsid w:val="00E45FEC"/>
    <w:rsid w:val="00E46928"/>
    <w:rsid w:val="00E4723D"/>
    <w:rsid w:val="00E47251"/>
    <w:rsid w:val="00E47B81"/>
    <w:rsid w:val="00E51139"/>
    <w:rsid w:val="00E518FA"/>
    <w:rsid w:val="00E51F74"/>
    <w:rsid w:val="00E5224E"/>
    <w:rsid w:val="00E52C33"/>
    <w:rsid w:val="00E52FDE"/>
    <w:rsid w:val="00E537BA"/>
    <w:rsid w:val="00E54E62"/>
    <w:rsid w:val="00E55332"/>
    <w:rsid w:val="00E55808"/>
    <w:rsid w:val="00E55EB8"/>
    <w:rsid w:val="00E56522"/>
    <w:rsid w:val="00E567BC"/>
    <w:rsid w:val="00E5707A"/>
    <w:rsid w:val="00E570F1"/>
    <w:rsid w:val="00E57EAC"/>
    <w:rsid w:val="00E61596"/>
    <w:rsid w:val="00E61A5C"/>
    <w:rsid w:val="00E61D33"/>
    <w:rsid w:val="00E61D81"/>
    <w:rsid w:val="00E63AD8"/>
    <w:rsid w:val="00E6440C"/>
    <w:rsid w:val="00E667FE"/>
    <w:rsid w:val="00E70BDB"/>
    <w:rsid w:val="00E71695"/>
    <w:rsid w:val="00E730D6"/>
    <w:rsid w:val="00E733F7"/>
    <w:rsid w:val="00E73A1C"/>
    <w:rsid w:val="00E74DE2"/>
    <w:rsid w:val="00E75228"/>
    <w:rsid w:val="00E7534F"/>
    <w:rsid w:val="00E75DEF"/>
    <w:rsid w:val="00E7639A"/>
    <w:rsid w:val="00E76807"/>
    <w:rsid w:val="00E76C2C"/>
    <w:rsid w:val="00E76F0E"/>
    <w:rsid w:val="00E80848"/>
    <w:rsid w:val="00E80BE0"/>
    <w:rsid w:val="00E816DE"/>
    <w:rsid w:val="00E81942"/>
    <w:rsid w:val="00E82AF2"/>
    <w:rsid w:val="00E82EB3"/>
    <w:rsid w:val="00E83C0F"/>
    <w:rsid w:val="00E852AF"/>
    <w:rsid w:val="00E85413"/>
    <w:rsid w:val="00E85A5E"/>
    <w:rsid w:val="00E864EC"/>
    <w:rsid w:val="00E8653E"/>
    <w:rsid w:val="00E86878"/>
    <w:rsid w:val="00E869D1"/>
    <w:rsid w:val="00E874D0"/>
    <w:rsid w:val="00E87C88"/>
    <w:rsid w:val="00E90B56"/>
    <w:rsid w:val="00E91CA9"/>
    <w:rsid w:val="00E92029"/>
    <w:rsid w:val="00E92346"/>
    <w:rsid w:val="00E92680"/>
    <w:rsid w:val="00E926FC"/>
    <w:rsid w:val="00E9306C"/>
    <w:rsid w:val="00E9311B"/>
    <w:rsid w:val="00E93F19"/>
    <w:rsid w:val="00E94245"/>
    <w:rsid w:val="00E94586"/>
    <w:rsid w:val="00E95F8F"/>
    <w:rsid w:val="00E96D46"/>
    <w:rsid w:val="00E971A6"/>
    <w:rsid w:val="00E971B3"/>
    <w:rsid w:val="00E971E3"/>
    <w:rsid w:val="00EA05F1"/>
    <w:rsid w:val="00EA0D79"/>
    <w:rsid w:val="00EA106C"/>
    <w:rsid w:val="00EA170C"/>
    <w:rsid w:val="00EA203D"/>
    <w:rsid w:val="00EA203E"/>
    <w:rsid w:val="00EA2C83"/>
    <w:rsid w:val="00EA2D21"/>
    <w:rsid w:val="00EA2EC8"/>
    <w:rsid w:val="00EA2F21"/>
    <w:rsid w:val="00EA3AAF"/>
    <w:rsid w:val="00EA3CAC"/>
    <w:rsid w:val="00EA3CDC"/>
    <w:rsid w:val="00EA4432"/>
    <w:rsid w:val="00EA4929"/>
    <w:rsid w:val="00EA5112"/>
    <w:rsid w:val="00EA58DF"/>
    <w:rsid w:val="00EA6D73"/>
    <w:rsid w:val="00EA7831"/>
    <w:rsid w:val="00EA7AFF"/>
    <w:rsid w:val="00EB0258"/>
    <w:rsid w:val="00EB057C"/>
    <w:rsid w:val="00EB1341"/>
    <w:rsid w:val="00EB2863"/>
    <w:rsid w:val="00EB2D66"/>
    <w:rsid w:val="00EB31A0"/>
    <w:rsid w:val="00EB362F"/>
    <w:rsid w:val="00EB387F"/>
    <w:rsid w:val="00EB3B2A"/>
    <w:rsid w:val="00EB5521"/>
    <w:rsid w:val="00EB5544"/>
    <w:rsid w:val="00EB55E1"/>
    <w:rsid w:val="00EB5CF8"/>
    <w:rsid w:val="00EB5DD7"/>
    <w:rsid w:val="00EB5F1F"/>
    <w:rsid w:val="00EB627A"/>
    <w:rsid w:val="00EB6EB2"/>
    <w:rsid w:val="00EB6EFD"/>
    <w:rsid w:val="00EB7721"/>
    <w:rsid w:val="00EB780B"/>
    <w:rsid w:val="00EB7C63"/>
    <w:rsid w:val="00EC1385"/>
    <w:rsid w:val="00EC1610"/>
    <w:rsid w:val="00EC1A30"/>
    <w:rsid w:val="00EC24F5"/>
    <w:rsid w:val="00EC28CB"/>
    <w:rsid w:val="00EC29C5"/>
    <w:rsid w:val="00EC2A09"/>
    <w:rsid w:val="00EC35EB"/>
    <w:rsid w:val="00EC38FE"/>
    <w:rsid w:val="00EC4607"/>
    <w:rsid w:val="00EC5DAF"/>
    <w:rsid w:val="00EC6211"/>
    <w:rsid w:val="00EC6B00"/>
    <w:rsid w:val="00EC73DA"/>
    <w:rsid w:val="00EC782D"/>
    <w:rsid w:val="00EC7D11"/>
    <w:rsid w:val="00ED2970"/>
    <w:rsid w:val="00ED3AED"/>
    <w:rsid w:val="00ED3D34"/>
    <w:rsid w:val="00ED3DF1"/>
    <w:rsid w:val="00ED497D"/>
    <w:rsid w:val="00ED4B37"/>
    <w:rsid w:val="00ED4C91"/>
    <w:rsid w:val="00ED528F"/>
    <w:rsid w:val="00ED6AEC"/>
    <w:rsid w:val="00ED775A"/>
    <w:rsid w:val="00ED77FE"/>
    <w:rsid w:val="00EE0F84"/>
    <w:rsid w:val="00EE10AE"/>
    <w:rsid w:val="00EE3181"/>
    <w:rsid w:val="00EE4C7B"/>
    <w:rsid w:val="00EE4C9E"/>
    <w:rsid w:val="00EE5161"/>
    <w:rsid w:val="00EE6066"/>
    <w:rsid w:val="00EE65E4"/>
    <w:rsid w:val="00EE6F6B"/>
    <w:rsid w:val="00EF0CD3"/>
    <w:rsid w:val="00EF0D98"/>
    <w:rsid w:val="00EF1211"/>
    <w:rsid w:val="00EF156C"/>
    <w:rsid w:val="00EF1A50"/>
    <w:rsid w:val="00EF2013"/>
    <w:rsid w:val="00EF2022"/>
    <w:rsid w:val="00EF267E"/>
    <w:rsid w:val="00EF321F"/>
    <w:rsid w:val="00EF368D"/>
    <w:rsid w:val="00EF4968"/>
    <w:rsid w:val="00EF4AA7"/>
    <w:rsid w:val="00EF5564"/>
    <w:rsid w:val="00EF58A8"/>
    <w:rsid w:val="00EF5C9B"/>
    <w:rsid w:val="00EF62B5"/>
    <w:rsid w:val="00EF6A35"/>
    <w:rsid w:val="00EF6B99"/>
    <w:rsid w:val="00EF7569"/>
    <w:rsid w:val="00EF7849"/>
    <w:rsid w:val="00EF7C72"/>
    <w:rsid w:val="00EF7F96"/>
    <w:rsid w:val="00F002A2"/>
    <w:rsid w:val="00F004CB"/>
    <w:rsid w:val="00F00651"/>
    <w:rsid w:val="00F008C8"/>
    <w:rsid w:val="00F011C3"/>
    <w:rsid w:val="00F01318"/>
    <w:rsid w:val="00F01397"/>
    <w:rsid w:val="00F015E9"/>
    <w:rsid w:val="00F01817"/>
    <w:rsid w:val="00F020F3"/>
    <w:rsid w:val="00F02911"/>
    <w:rsid w:val="00F03CB5"/>
    <w:rsid w:val="00F0500D"/>
    <w:rsid w:val="00F056D5"/>
    <w:rsid w:val="00F05B56"/>
    <w:rsid w:val="00F05CFA"/>
    <w:rsid w:val="00F061B5"/>
    <w:rsid w:val="00F06D24"/>
    <w:rsid w:val="00F074BB"/>
    <w:rsid w:val="00F07D96"/>
    <w:rsid w:val="00F10D58"/>
    <w:rsid w:val="00F11E8E"/>
    <w:rsid w:val="00F11F31"/>
    <w:rsid w:val="00F125FC"/>
    <w:rsid w:val="00F12938"/>
    <w:rsid w:val="00F12D26"/>
    <w:rsid w:val="00F12EF2"/>
    <w:rsid w:val="00F133BA"/>
    <w:rsid w:val="00F14CED"/>
    <w:rsid w:val="00F14DF2"/>
    <w:rsid w:val="00F14F9E"/>
    <w:rsid w:val="00F152D5"/>
    <w:rsid w:val="00F168FA"/>
    <w:rsid w:val="00F2166B"/>
    <w:rsid w:val="00F229B2"/>
    <w:rsid w:val="00F22A9A"/>
    <w:rsid w:val="00F22DAD"/>
    <w:rsid w:val="00F22E36"/>
    <w:rsid w:val="00F234BA"/>
    <w:rsid w:val="00F23876"/>
    <w:rsid w:val="00F23B0E"/>
    <w:rsid w:val="00F23EC1"/>
    <w:rsid w:val="00F23F54"/>
    <w:rsid w:val="00F24180"/>
    <w:rsid w:val="00F246A3"/>
    <w:rsid w:val="00F2564E"/>
    <w:rsid w:val="00F263C7"/>
    <w:rsid w:val="00F26893"/>
    <w:rsid w:val="00F2696B"/>
    <w:rsid w:val="00F26A95"/>
    <w:rsid w:val="00F272CB"/>
    <w:rsid w:val="00F27665"/>
    <w:rsid w:val="00F304D1"/>
    <w:rsid w:val="00F31AB2"/>
    <w:rsid w:val="00F31C67"/>
    <w:rsid w:val="00F31D45"/>
    <w:rsid w:val="00F31DEF"/>
    <w:rsid w:val="00F321CA"/>
    <w:rsid w:val="00F32B92"/>
    <w:rsid w:val="00F335FC"/>
    <w:rsid w:val="00F33F1C"/>
    <w:rsid w:val="00F34E10"/>
    <w:rsid w:val="00F359FA"/>
    <w:rsid w:val="00F35B99"/>
    <w:rsid w:val="00F35C88"/>
    <w:rsid w:val="00F37C57"/>
    <w:rsid w:val="00F37E98"/>
    <w:rsid w:val="00F40BCB"/>
    <w:rsid w:val="00F41866"/>
    <w:rsid w:val="00F41989"/>
    <w:rsid w:val="00F41B4A"/>
    <w:rsid w:val="00F4316B"/>
    <w:rsid w:val="00F43557"/>
    <w:rsid w:val="00F43A79"/>
    <w:rsid w:val="00F43B22"/>
    <w:rsid w:val="00F44CB9"/>
    <w:rsid w:val="00F4539A"/>
    <w:rsid w:val="00F4740F"/>
    <w:rsid w:val="00F47EB2"/>
    <w:rsid w:val="00F5028B"/>
    <w:rsid w:val="00F50C70"/>
    <w:rsid w:val="00F51931"/>
    <w:rsid w:val="00F54C54"/>
    <w:rsid w:val="00F551C0"/>
    <w:rsid w:val="00F5528F"/>
    <w:rsid w:val="00F55DCA"/>
    <w:rsid w:val="00F561D3"/>
    <w:rsid w:val="00F568A2"/>
    <w:rsid w:val="00F569E1"/>
    <w:rsid w:val="00F56A28"/>
    <w:rsid w:val="00F56BEC"/>
    <w:rsid w:val="00F5727B"/>
    <w:rsid w:val="00F5735E"/>
    <w:rsid w:val="00F57B5B"/>
    <w:rsid w:val="00F57EC7"/>
    <w:rsid w:val="00F612F0"/>
    <w:rsid w:val="00F61814"/>
    <w:rsid w:val="00F622AD"/>
    <w:rsid w:val="00F626A8"/>
    <w:rsid w:val="00F628B1"/>
    <w:rsid w:val="00F63073"/>
    <w:rsid w:val="00F63B81"/>
    <w:rsid w:val="00F6400F"/>
    <w:rsid w:val="00F651FF"/>
    <w:rsid w:val="00F6607C"/>
    <w:rsid w:val="00F66176"/>
    <w:rsid w:val="00F667B5"/>
    <w:rsid w:val="00F67B60"/>
    <w:rsid w:val="00F67B66"/>
    <w:rsid w:val="00F70050"/>
    <w:rsid w:val="00F70336"/>
    <w:rsid w:val="00F70991"/>
    <w:rsid w:val="00F70CD8"/>
    <w:rsid w:val="00F70ED8"/>
    <w:rsid w:val="00F70F65"/>
    <w:rsid w:val="00F717A5"/>
    <w:rsid w:val="00F71CE3"/>
    <w:rsid w:val="00F72597"/>
    <w:rsid w:val="00F72F84"/>
    <w:rsid w:val="00F74536"/>
    <w:rsid w:val="00F753F9"/>
    <w:rsid w:val="00F7550E"/>
    <w:rsid w:val="00F75865"/>
    <w:rsid w:val="00F75E36"/>
    <w:rsid w:val="00F76B05"/>
    <w:rsid w:val="00F77ADF"/>
    <w:rsid w:val="00F77D2E"/>
    <w:rsid w:val="00F80FDD"/>
    <w:rsid w:val="00F82D17"/>
    <w:rsid w:val="00F83461"/>
    <w:rsid w:val="00F83C4C"/>
    <w:rsid w:val="00F865DC"/>
    <w:rsid w:val="00F870ED"/>
    <w:rsid w:val="00F87CCD"/>
    <w:rsid w:val="00F91030"/>
    <w:rsid w:val="00F9114E"/>
    <w:rsid w:val="00F913C1"/>
    <w:rsid w:val="00F9162A"/>
    <w:rsid w:val="00F91AF8"/>
    <w:rsid w:val="00F91C16"/>
    <w:rsid w:val="00F925FC"/>
    <w:rsid w:val="00F92D86"/>
    <w:rsid w:val="00F92FF1"/>
    <w:rsid w:val="00F9300A"/>
    <w:rsid w:val="00F93404"/>
    <w:rsid w:val="00F947F7"/>
    <w:rsid w:val="00F95950"/>
    <w:rsid w:val="00F95ACC"/>
    <w:rsid w:val="00F95F67"/>
    <w:rsid w:val="00F96939"/>
    <w:rsid w:val="00F97D6B"/>
    <w:rsid w:val="00FA03ED"/>
    <w:rsid w:val="00FA094B"/>
    <w:rsid w:val="00FA1740"/>
    <w:rsid w:val="00FA216D"/>
    <w:rsid w:val="00FA31AC"/>
    <w:rsid w:val="00FA3BB2"/>
    <w:rsid w:val="00FA3C6F"/>
    <w:rsid w:val="00FA404F"/>
    <w:rsid w:val="00FA59A4"/>
    <w:rsid w:val="00FA5CD2"/>
    <w:rsid w:val="00FA5F2C"/>
    <w:rsid w:val="00FA6C8B"/>
    <w:rsid w:val="00FA6EBE"/>
    <w:rsid w:val="00FA75EA"/>
    <w:rsid w:val="00FB029D"/>
    <w:rsid w:val="00FB0AD4"/>
    <w:rsid w:val="00FB253F"/>
    <w:rsid w:val="00FB2848"/>
    <w:rsid w:val="00FB4246"/>
    <w:rsid w:val="00FB5C27"/>
    <w:rsid w:val="00FB6005"/>
    <w:rsid w:val="00FB6994"/>
    <w:rsid w:val="00FB6C53"/>
    <w:rsid w:val="00FB7554"/>
    <w:rsid w:val="00FB7E02"/>
    <w:rsid w:val="00FC0D34"/>
    <w:rsid w:val="00FC1962"/>
    <w:rsid w:val="00FC2475"/>
    <w:rsid w:val="00FC2570"/>
    <w:rsid w:val="00FC2D84"/>
    <w:rsid w:val="00FC3304"/>
    <w:rsid w:val="00FC3E95"/>
    <w:rsid w:val="00FC4698"/>
    <w:rsid w:val="00FC4ED0"/>
    <w:rsid w:val="00FC7D8B"/>
    <w:rsid w:val="00FD1315"/>
    <w:rsid w:val="00FD3454"/>
    <w:rsid w:val="00FD446D"/>
    <w:rsid w:val="00FD613F"/>
    <w:rsid w:val="00FD63F6"/>
    <w:rsid w:val="00FD6BCD"/>
    <w:rsid w:val="00FD791C"/>
    <w:rsid w:val="00FD7F71"/>
    <w:rsid w:val="00FE0914"/>
    <w:rsid w:val="00FE0E54"/>
    <w:rsid w:val="00FE13FE"/>
    <w:rsid w:val="00FE1435"/>
    <w:rsid w:val="00FE18B4"/>
    <w:rsid w:val="00FE1990"/>
    <w:rsid w:val="00FE1CD6"/>
    <w:rsid w:val="00FE308F"/>
    <w:rsid w:val="00FE3FE2"/>
    <w:rsid w:val="00FE5140"/>
    <w:rsid w:val="00FE57A0"/>
    <w:rsid w:val="00FE5D81"/>
    <w:rsid w:val="00FE7372"/>
    <w:rsid w:val="00FE7941"/>
    <w:rsid w:val="00FE7E0A"/>
    <w:rsid w:val="00FF07BD"/>
    <w:rsid w:val="00FF095F"/>
    <w:rsid w:val="00FF0B06"/>
    <w:rsid w:val="00FF1424"/>
    <w:rsid w:val="00FF1B18"/>
    <w:rsid w:val="00FF3305"/>
    <w:rsid w:val="00FF48F3"/>
    <w:rsid w:val="00FF4A67"/>
    <w:rsid w:val="00FF4C23"/>
    <w:rsid w:val="00FF54CC"/>
    <w:rsid w:val="00FF5CA2"/>
    <w:rsid w:val="00FF5D4E"/>
    <w:rsid w:val="00FF6028"/>
    <w:rsid w:val="00FF744B"/>
    <w:rsid w:val="00FF7EC9"/>
    <w:rsid w:val="026EF8AA"/>
    <w:rsid w:val="0633A1C5"/>
    <w:rsid w:val="066EAE21"/>
    <w:rsid w:val="07B25A85"/>
    <w:rsid w:val="0851F898"/>
    <w:rsid w:val="089AD2EA"/>
    <w:rsid w:val="08C19F03"/>
    <w:rsid w:val="0A47D35C"/>
    <w:rsid w:val="0B865EBA"/>
    <w:rsid w:val="0BB5D5D7"/>
    <w:rsid w:val="0BC51446"/>
    <w:rsid w:val="0D20D9D8"/>
    <w:rsid w:val="0DF2C427"/>
    <w:rsid w:val="0E3669E6"/>
    <w:rsid w:val="0E3BDACF"/>
    <w:rsid w:val="109B8DC2"/>
    <w:rsid w:val="11CB5A42"/>
    <w:rsid w:val="121D663C"/>
    <w:rsid w:val="1230EFA2"/>
    <w:rsid w:val="1269783B"/>
    <w:rsid w:val="12709621"/>
    <w:rsid w:val="12F7EF7C"/>
    <w:rsid w:val="13477790"/>
    <w:rsid w:val="145B76F8"/>
    <w:rsid w:val="14AB45E2"/>
    <w:rsid w:val="16C23F5E"/>
    <w:rsid w:val="16E67DEF"/>
    <w:rsid w:val="17844D4F"/>
    <w:rsid w:val="17EFE4AE"/>
    <w:rsid w:val="196693E8"/>
    <w:rsid w:val="1A7DBD23"/>
    <w:rsid w:val="1AC1426B"/>
    <w:rsid w:val="1AE86C61"/>
    <w:rsid w:val="1BFB0DB9"/>
    <w:rsid w:val="1D1A88BE"/>
    <w:rsid w:val="1D7AFEDE"/>
    <w:rsid w:val="1DAC8BD5"/>
    <w:rsid w:val="1E050EAC"/>
    <w:rsid w:val="1E0B5E37"/>
    <w:rsid w:val="1E16CE52"/>
    <w:rsid w:val="1E895BAE"/>
    <w:rsid w:val="1F195E1B"/>
    <w:rsid w:val="1FD8CB88"/>
    <w:rsid w:val="200C7A35"/>
    <w:rsid w:val="21B33966"/>
    <w:rsid w:val="220DA44A"/>
    <w:rsid w:val="22250DF1"/>
    <w:rsid w:val="2238BDF7"/>
    <w:rsid w:val="227C7625"/>
    <w:rsid w:val="22C80BDF"/>
    <w:rsid w:val="239CCDE1"/>
    <w:rsid w:val="23F33F6E"/>
    <w:rsid w:val="245B612D"/>
    <w:rsid w:val="24602250"/>
    <w:rsid w:val="253A3429"/>
    <w:rsid w:val="277E5A23"/>
    <w:rsid w:val="27F0E82F"/>
    <w:rsid w:val="28062232"/>
    <w:rsid w:val="284342C9"/>
    <w:rsid w:val="2859A3B8"/>
    <w:rsid w:val="2944D4B6"/>
    <w:rsid w:val="2954759B"/>
    <w:rsid w:val="298743A8"/>
    <w:rsid w:val="29CF5880"/>
    <w:rsid w:val="2B2E13D8"/>
    <w:rsid w:val="2C481A90"/>
    <w:rsid w:val="2C4D5E74"/>
    <w:rsid w:val="2CA7B082"/>
    <w:rsid w:val="2E0CD921"/>
    <w:rsid w:val="2E44AA67"/>
    <w:rsid w:val="2EF97336"/>
    <w:rsid w:val="2F0BBF51"/>
    <w:rsid w:val="2F1AA4D0"/>
    <w:rsid w:val="2F5CCB73"/>
    <w:rsid w:val="2F89D1DB"/>
    <w:rsid w:val="32A99EB6"/>
    <w:rsid w:val="32AB4F09"/>
    <w:rsid w:val="3362A157"/>
    <w:rsid w:val="33C85E02"/>
    <w:rsid w:val="35912B88"/>
    <w:rsid w:val="3602325E"/>
    <w:rsid w:val="3669AC25"/>
    <w:rsid w:val="36934486"/>
    <w:rsid w:val="36E26CD5"/>
    <w:rsid w:val="37A46B56"/>
    <w:rsid w:val="3818CA2B"/>
    <w:rsid w:val="383CA774"/>
    <w:rsid w:val="3852AB68"/>
    <w:rsid w:val="38CC24A7"/>
    <w:rsid w:val="3939165C"/>
    <w:rsid w:val="395CA723"/>
    <w:rsid w:val="396BF9ED"/>
    <w:rsid w:val="39D8103B"/>
    <w:rsid w:val="3A682C56"/>
    <w:rsid w:val="3B0C8794"/>
    <w:rsid w:val="3B8AD5D0"/>
    <w:rsid w:val="3BBC1393"/>
    <w:rsid w:val="3D4EB7D2"/>
    <w:rsid w:val="3D9D3627"/>
    <w:rsid w:val="3E78D1AC"/>
    <w:rsid w:val="3FA3D3A5"/>
    <w:rsid w:val="3FE0338D"/>
    <w:rsid w:val="405688A1"/>
    <w:rsid w:val="41938630"/>
    <w:rsid w:val="4198FE06"/>
    <w:rsid w:val="420AC9EF"/>
    <w:rsid w:val="421BB6EE"/>
    <w:rsid w:val="422D64D7"/>
    <w:rsid w:val="4247D32D"/>
    <w:rsid w:val="427D249E"/>
    <w:rsid w:val="4372617A"/>
    <w:rsid w:val="4526566B"/>
    <w:rsid w:val="45D8349C"/>
    <w:rsid w:val="46181611"/>
    <w:rsid w:val="47031D11"/>
    <w:rsid w:val="474263A0"/>
    <w:rsid w:val="48C70255"/>
    <w:rsid w:val="49B08BAA"/>
    <w:rsid w:val="4A9EC911"/>
    <w:rsid w:val="4ABF8B02"/>
    <w:rsid w:val="4BFB99C0"/>
    <w:rsid w:val="4F6C5E30"/>
    <w:rsid w:val="4FA5C533"/>
    <w:rsid w:val="5079AA58"/>
    <w:rsid w:val="50890E28"/>
    <w:rsid w:val="50C5606D"/>
    <w:rsid w:val="50D5E85C"/>
    <w:rsid w:val="5119FE46"/>
    <w:rsid w:val="51501553"/>
    <w:rsid w:val="520EC3FF"/>
    <w:rsid w:val="52140C5E"/>
    <w:rsid w:val="523750EC"/>
    <w:rsid w:val="52FE1027"/>
    <w:rsid w:val="53D9F979"/>
    <w:rsid w:val="562C7AEA"/>
    <w:rsid w:val="565AEB9C"/>
    <w:rsid w:val="573416E9"/>
    <w:rsid w:val="577EFE5A"/>
    <w:rsid w:val="579B98EC"/>
    <w:rsid w:val="57D43FFC"/>
    <w:rsid w:val="5986BDB3"/>
    <w:rsid w:val="5A699320"/>
    <w:rsid w:val="5B518242"/>
    <w:rsid w:val="5B827785"/>
    <w:rsid w:val="5BA9F3A7"/>
    <w:rsid w:val="5CE9786C"/>
    <w:rsid w:val="5F595673"/>
    <w:rsid w:val="6069E2DE"/>
    <w:rsid w:val="60CB60BC"/>
    <w:rsid w:val="6142A19C"/>
    <w:rsid w:val="61549408"/>
    <w:rsid w:val="61591368"/>
    <w:rsid w:val="61DDE9ED"/>
    <w:rsid w:val="63098FAE"/>
    <w:rsid w:val="6374419B"/>
    <w:rsid w:val="63866167"/>
    <w:rsid w:val="63BE994A"/>
    <w:rsid w:val="641323A0"/>
    <w:rsid w:val="64A5030F"/>
    <w:rsid w:val="6526B334"/>
    <w:rsid w:val="66078323"/>
    <w:rsid w:val="6616BC76"/>
    <w:rsid w:val="661F7AAE"/>
    <w:rsid w:val="675DAC57"/>
    <w:rsid w:val="6770649F"/>
    <w:rsid w:val="68223C5B"/>
    <w:rsid w:val="68D9BBD0"/>
    <w:rsid w:val="694BBE45"/>
    <w:rsid w:val="69AC2E0D"/>
    <w:rsid w:val="6AB82890"/>
    <w:rsid w:val="6B2E7BBA"/>
    <w:rsid w:val="6B67A13D"/>
    <w:rsid w:val="6BBA9CB0"/>
    <w:rsid w:val="6BC9E2C0"/>
    <w:rsid w:val="6E847363"/>
    <w:rsid w:val="729DD76B"/>
    <w:rsid w:val="730EAC18"/>
    <w:rsid w:val="733A48E5"/>
    <w:rsid w:val="7422D9A9"/>
    <w:rsid w:val="744F251E"/>
    <w:rsid w:val="74723A51"/>
    <w:rsid w:val="74CB8480"/>
    <w:rsid w:val="74E270CA"/>
    <w:rsid w:val="7677812C"/>
    <w:rsid w:val="76D94BA0"/>
    <w:rsid w:val="777C9BAA"/>
    <w:rsid w:val="78279C49"/>
    <w:rsid w:val="782E855E"/>
    <w:rsid w:val="78B57B34"/>
    <w:rsid w:val="7B090E0C"/>
    <w:rsid w:val="7B555AA2"/>
    <w:rsid w:val="7BA4E028"/>
    <w:rsid w:val="7BC9CD11"/>
    <w:rsid w:val="7C0F7B4F"/>
    <w:rsid w:val="7C358667"/>
    <w:rsid w:val="7C40403B"/>
    <w:rsid w:val="7CA087FE"/>
    <w:rsid w:val="7D15FA16"/>
    <w:rsid w:val="7D27AB45"/>
    <w:rsid w:val="7DCEAA73"/>
    <w:rsid w:val="7E376032"/>
    <w:rsid w:val="7E6CB19C"/>
    <w:rsid w:val="7EF2FDFA"/>
    <w:rsid w:val="7F4AD2E0"/>
    <w:rsid w:val="7F59F3D3"/>
    <w:rsid w:val="7FD33225"/>
    <w:rsid w:val="7FEBEA7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F07D9"/>
  <w15:docId w15:val="{3ADA65DE-1CFE-49C3-978B-B72CA1EA644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uiPriority="4" w:qFormat="1"/>
    <w:lsdException w:name="heading 5" w:uiPriority="4" w:qFormat="1"/>
    <w:lsdException w:name="heading 6" w:semiHidden="1" w:uiPriority="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link w:val="Heading1Char"/>
    <w:uiPriority w:val="4"/>
    <w:qFormat/>
    <w:rsid w:val="00692508"/>
    <w:pPr>
      <w:keepNext/>
      <w:keepLines/>
      <w:numPr>
        <w:numId w:val="19"/>
      </w:numPr>
      <w:spacing w:after="120"/>
      <w:ind w:right="2880"/>
      <w:outlineLvl w:val="0"/>
    </w:pPr>
    <w:rPr>
      <w:rFonts w:ascii="Arial" w:eastAsiaTheme="majorEastAsia" w:hAnsi="Arial" w:cstheme="majorBidi"/>
      <w:b/>
      <w:szCs w:val="32"/>
    </w:rPr>
  </w:style>
  <w:style w:type="paragraph" w:styleId="Heading2">
    <w:name w:val="heading 2"/>
    <w:basedOn w:val="Dummy"/>
    <w:next w:val="Standard"/>
    <w:link w:val="Heading2Char"/>
    <w:uiPriority w:val="4"/>
    <w:qFormat/>
    <w:rsid w:val="00692508"/>
    <w:pPr>
      <w:numPr>
        <w:ilvl w:val="1"/>
        <w:numId w:val="19"/>
      </w:numPr>
      <w:ind w:right="2880"/>
      <w:outlineLvl w:val="1"/>
    </w:pPr>
  </w:style>
  <w:style w:type="paragraph" w:styleId="Heading3">
    <w:name w:val="heading 3"/>
    <w:basedOn w:val="Dummy"/>
    <w:next w:val="Standard"/>
    <w:link w:val="Heading3Char"/>
    <w:uiPriority w:val="4"/>
    <w:qFormat/>
    <w:rsid w:val="00692508"/>
    <w:pPr>
      <w:numPr>
        <w:ilvl w:val="2"/>
        <w:numId w:val="19"/>
      </w:numPr>
      <w:ind w:right="2880"/>
      <w:outlineLvl w:val="2"/>
    </w:pPr>
    <w:rPr>
      <w:rFonts w:eastAsiaTheme="majorEastAsia" w:cstheme="majorBidi"/>
      <w:szCs w:val="24"/>
    </w:rPr>
  </w:style>
  <w:style w:type="paragraph" w:styleId="Heading4">
    <w:name w:val="heading 4"/>
    <w:basedOn w:val="Dummy"/>
    <w:next w:val="Standard"/>
    <w:link w:val="Heading4Char"/>
    <w:uiPriority w:val="4"/>
    <w:rsid w:val="00692508"/>
    <w:pPr>
      <w:numPr>
        <w:ilvl w:val="3"/>
        <w:numId w:val="19"/>
      </w:numPr>
      <w:ind w:right="2880"/>
      <w:outlineLvl w:val="3"/>
    </w:pPr>
    <w:rPr>
      <w:rFonts w:eastAsiaTheme="majorEastAsia" w:cstheme="majorBidi"/>
      <w:iCs/>
    </w:rPr>
  </w:style>
  <w:style w:type="paragraph" w:styleId="Heading5">
    <w:name w:val="heading 5"/>
    <w:basedOn w:val="Dummy"/>
    <w:next w:val="Standard"/>
    <w:link w:val="Heading5Char"/>
    <w:uiPriority w:val="4"/>
    <w:rsid w:val="00692508"/>
    <w:pPr>
      <w:numPr>
        <w:ilvl w:val="4"/>
        <w:numId w:val="19"/>
      </w:numPr>
      <w:ind w:right="2880"/>
      <w:outlineLvl w:val="4"/>
    </w:pPr>
    <w:rPr>
      <w:rFonts w:eastAsiaTheme="majorEastAsia" w:cstheme="majorBidi"/>
    </w:rPr>
  </w:style>
  <w:style w:type="paragraph" w:styleId="Heading6">
    <w:name w:val="heading 6"/>
    <w:basedOn w:val="Dummy"/>
    <w:next w:val="Standard"/>
    <w:link w:val="Heading6Char"/>
    <w:uiPriority w:val="4"/>
    <w:rsid w:val="00692508"/>
    <w:pPr>
      <w:numPr>
        <w:ilvl w:val="5"/>
        <w:numId w:val="19"/>
      </w:numPr>
      <w:spacing w:before="40"/>
      <w:ind w:right="288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Footnote Text Cha"/>
    <w:basedOn w:val="Normal"/>
    <w:link w:val="FootnoteTextChar"/>
    <w:uiPriority w:val="99"/>
    <w:pPr>
      <w:spacing w:after="240"/>
    </w:pPr>
    <w:rPr>
      <w:sz w:val="24"/>
    </w:r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Style 8"/>
    <w:uiPriority w:val="99"/>
    <w:qFormat/>
    <w:rsid w:val="00A500C1"/>
    <w:rPr>
      <w:rFonts w:ascii="Book Antiqua" w:hAnsi="Book Antiqua"/>
      <w:b w:val="0"/>
      <w:i w:val="0"/>
      <w:sz w:val="24"/>
      <w:vertAlign w:val="superscript"/>
    </w:rPr>
  </w:style>
  <w:style w:type="paragraph" w:customStyle="1" w:styleId="standard0">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0"/>
    <w:next w:val="standard0"/>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autoRedefine/>
    <w:uiPriority w:val="39"/>
    <w:unhideWhenUsed/>
    <w:rsid w:val="00005627"/>
    <w:pPr>
      <w:ind w:left="1728" w:right="720" w:hanging="1080"/>
    </w:pPr>
    <w:rPr>
      <w:rFonts w:ascii="Book Antiqua" w:eastAsiaTheme="minorHAnsi" w:hAnsi="Book Antiqua" w:cstheme="minorBidi"/>
      <w:szCs w:val="22"/>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link w:val="num1Char"/>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0">
    <w:name w:val="dummy"/>
    <w:basedOn w:val="Heading1"/>
    <w:pPr>
      <w:numPr>
        <w:numId w:val="0"/>
      </w:numPr>
      <w:outlineLvl w:val="9"/>
    </w:pPr>
  </w:style>
  <w:style w:type="paragraph" w:styleId="BodyText">
    <w:name w:val="Body Text"/>
    <w:basedOn w:val="Normal"/>
    <w:rPr>
      <w:rFonts w:ascii="Times New Roman" w:hAnsi="Times New Roman"/>
      <w:sz w:val="32"/>
    </w:rPr>
  </w:style>
  <w:style w:type="paragraph" w:customStyle="1" w:styleId="PageXofY">
    <w:name w:val="Page X of Y"/>
  </w:style>
  <w:style w:type="paragraph" w:customStyle="1" w:styleId="bullets">
    <w:name w:val="bullets"/>
    <w:basedOn w:val="standard0"/>
    <w:pPr>
      <w:numPr>
        <w:numId w:val="4"/>
      </w:numPr>
      <w:spacing w:after="120" w:line="240" w:lineRule="auto"/>
    </w:pPr>
    <w:rPr>
      <w:bCs/>
    </w:rPr>
  </w:style>
  <w:style w:type="character" w:customStyle="1" w:styleId="standardChar">
    <w:name w:val="standard Char"/>
    <w:link w:val="standard0"/>
    <w:rsid w:val="00563D04"/>
    <w:rPr>
      <w:rFonts w:ascii="Palatino" w:hAnsi="Palatino"/>
      <w:sz w:val="26"/>
      <w:lang w:val="en-US" w:eastAsia="en-US" w:bidi="ar-SA"/>
    </w:rPr>
  </w:style>
  <w:style w:type="character" w:customStyle="1" w:styleId="num1Char">
    <w:name w:val="num1 Char"/>
    <w:link w:val="num1"/>
    <w:rsid w:val="00A94870"/>
    <w:rPr>
      <w:rFonts w:ascii="Palatino" w:hAnsi="Palatino"/>
      <w:sz w:val="26"/>
      <w:lang w:val="en-US" w:eastAsia="en-US" w:bidi="ar-SA"/>
    </w:rPr>
  </w:style>
  <w:style w:type="paragraph" w:customStyle="1" w:styleId="bullet1">
    <w:name w:val="bullet1"/>
    <w:basedOn w:val="bullets"/>
    <w:rsid w:val="00A94870"/>
    <w:pPr>
      <w:numPr>
        <w:numId w:val="1"/>
      </w:numPr>
      <w:ind w:left="0" w:firstLine="0"/>
    </w:pPr>
  </w:style>
  <w:style w:type="character" w:customStyle="1" w:styleId="mainChar">
    <w:name w:val="main Char"/>
    <w:link w:val="main"/>
    <w:rsid w:val="003A3B55"/>
    <w:rPr>
      <w:rFonts w:ascii="Helvetica" w:hAnsi="Helvetica"/>
      <w:b/>
      <w:sz w:val="26"/>
      <w:lang w:val="en-US" w:eastAsia="en-US" w:bidi="ar-SA"/>
    </w:rPr>
  </w:style>
  <w:style w:type="character" w:styleId="Hyperlink">
    <w:name w:val="Hyperlink"/>
    <w:uiPriority w:val="99"/>
    <w:rsid w:val="003C50BE"/>
    <w:rPr>
      <w:color w:val="0000FF"/>
      <w:u w:val="single"/>
    </w:rPr>
  </w:style>
  <w:style w:type="paragraph" w:styleId="BalloonText">
    <w:name w:val="Balloon Text"/>
    <w:basedOn w:val="Normal"/>
    <w:semiHidden/>
    <w:rsid w:val="0032232E"/>
    <w:rPr>
      <w:rFonts w:ascii="Tahoma" w:hAnsi="Tahoma" w:cs="Tahoma"/>
      <w:sz w:val="16"/>
      <w:szCs w:val="16"/>
    </w:rPr>
  </w:style>
  <w:style w:type="paragraph" w:customStyle="1" w:styleId="Style1">
    <w:name w:val="Style1"/>
    <w:basedOn w:val="Heading1"/>
    <w:autoRedefine/>
    <w:rsid w:val="00F33F1C"/>
    <w:pPr>
      <w:numPr>
        <w:numId w:val="2"/>
      </w:numPr>
    </w:pPr>
  </w:style>
  <w:style w:type="paragraph" w:customStyle="1" w:styleId="Style2">
    <w:name w:val="Style2"/>
    <w:basedOn w:val="Heading1"/>
    <w:autoRedefine/>
    <w:rsid w:val="00F33F1C"/>
    <w:pPr>
      <w:numPr>
        <w:numId w:val="8"/>
      </w:numPr>
    </w:pPr>
  </w:style>
  <w:style w:type="paragraph" w:customStyle="1" w:styleId="Style3">
    <w:name w:val="Style3"/>
    <w:basedOn w:val="Heading1"/>
    <w:autoRedefine/>
    <w:rsid w:val="00303C65"/>
    <w:pPr>
      <w:spacing w:after="0"/>
      <w:ind w:left="1080"/>
    </w:pPr>
    <w:rPr>
      <w:rFonts w:ascii="Palatino" w:hAnsi="Palatino"/>
      <w:b w:val="0"/>
      <w:color w:val="0000FF"/>
    </w:rPr>
  </w:style>
  <w:style w:type="paragraph" w:customStyle="1" w:styleId="Style4">
    <w:name w:val="Style4"/>
    <w:basedOn w:val="Heading1"/>
    <w:autoRedefine/>
    <w:rsid w:val="00F33F1C"/>
    <w:pPr>
      <w:numPr>
        <w:numId w:val="9"/>
      </w:numPr>
    </w:pPr>
  </w:style>
  <w:style w:type="paragraph" w:customStyle="1" w:styleId="Style5">
    <w:name w:val="Style5"/>
    <w:basedOn w:val="Style3"/>
    <w:autoRedefine/>
    <w:rsid w:val="00F33F1C"/>
  </w:style>
  <w:style w:type="character" w:customStyle="1" w:styleId="Heading1Char">
    <w:name w:val="Heading 1 Char"/>
    <w:basedOn w:val="DefaultParagraphFont"/>
    <w:link w:val="Heading1"/>
    <w:uiPriority w:val="4"/>
    <w:rsid w:val="00692508"/>
    <w:rPr>
      <w:rFonts w:ascii="Arial" w:eastAsiaTheme="majorEastAsia" w:hAnsi="Arial" w:cstheme="majorBidi"/>
      <w:b/>
      <w:sz w:val="26"/>
      <w:szCs w:val="32"/>
    </w:rPr>
  </w:style>
  <w:style w:type="character" w:styleId="CommentReference">
    <w:name w:val="annotation reference"/>
    <w:semiHidden/>
    <w:rsid w:val="00D53129"/>
    <w:rPr>
      <w:sz w:val="16"/>
      <w:szCs w:val="16"/>
    </w:rPr>
  </w:style>
  <w:style w:type="paragraph" w:styleId="CommentText">
    <w:name w:val="annotation text"/>
    <w:basedOn w:val="Normal"/>
    <w:link w:val="CommentTextChar"/>
    <w:semiHidden/>
    <w:rsid w:val="00D53129"/>
    <w:rPr>
      <w:sz w:val="20"/>
    </w:rPr>
  </w:style>
  <w:style w:type="paragraph" w:styleId="CommentSubject">
    <w:name w:val="annotation subject"/>
    <w:basedOn w:val="CommentText"/>
    <w:next w:val="CommentText"/>
    <w:semiHidden/>
    <w:rsid w:val="00D53129"/>
    <w:rPr>
      <w:b/>
      <w:bCs/>
    </w:rPr>
  </w:style>
  <w:style w:type="paragraph" w:styleId="TOCHeading">
    <w:name w:val="TOC Heading"/>
    <w:basedOn w:val="Heading1"/>
    <w:next w:val="Normal"/>
    <w:uiPriority w:val="39"/>
    <w:semiHidden/>
    <w:unhideWhenUsed/>
    <w:qFormat/>
    <w:rsid w:val="008D173F"/>
    <w:pPr>
      <w:spacing w:before="480" w:after="0" w:line="276" w:lineRule="auto"/>
      <w:outlineLvl w:val="9"/>
    </w:pPr>
    <w:rPr>
      <w:rFonts w:ascii="Cambria" w:eastAsia="MS Gothic" w:hAnsi="Cambria"/>
      <w:bCs/>
      <w:color w:val="365F91"/>
      <w:sz w:val="28"/>
      <w:szCs w:val="28"/>
      <w:lang w:eastAsia="ja-JP"/>
    </w:rPr>
  </w:style>
  <w:style w:type="paragraph" w:styleId="TOC1">
    <w:name w:val="toc 1"/>
    <w:basedOn w:val="Normal"/>
    <w:next w:val="Normal"/>
    <w:uiPriority w:val="39"/>
    <w:unhideWhenUsed/>
    <w:rsid w:val="00005627"/>
    <w:pPr>
      <w:ind w:left="432" w:right="720" w:hanging="432"/>
    </w:pPr>
    <w:rPr>
      <w:rFonts w:ascii="Book Antiqua" w:eastAsiaTheme="minorEastAsia" w:hAnsi="Book Antiqua"/>
      <w:szCs w:val="22"/>
    </w:rPr>
  </w:style>
  <w:style w:type="paragraph" w:styleId="EndnoteText">
    <w:name w:val="endnote text"/>
    <w:basedOn w:val="Normal"/>
    <w:link w:val="EndnoteTextChar"/>
    <w:rsid w:val="005B42EA"/>
    <w:rPr>
      <w:sz w:val="20"/>
    </w:rPr>
  </w:style>
  <w:style w:type="character" w:customStyle="1" w:styleId="EndnoteTextChar">
    <w:name w:val="Endnote Text Char"/>
    <w:link w:val="EndnoteText"/>
    <w:rsid w:val="005B42EA"/>
    <w:rPr>
      <w:rFonts w:ascii="Palatino" w:hAnsi="Palatino"/>
    </w:rPr>
  </w:style>
  <w:style w:type="character" w:styleId="EndnoteReference">
    <w:name w:val="endnote reference"/>
    <w:rsid w:val="005B42EA"/>
    <w:rPr>
      <w:vertAlign w:val="superscript"/>
    </w:rPr>
  </w:style>
  <w:style w:type="paragraph" w:customStyle="1" w:styleId="Default">
    <w:name w:val="Default"/>
    <w:rsid w:val="00A6220B"/>
    <w:pPr>
      <w:autoSpaceDE w:val="0"/>
      <w:autoSpaceDN w:val="0"/>
      <w:adjustRightInd w:val="0"/>
    </w:pPr>
    <w:rPr>
      <w:rFonts w:ascii="Book Antiqua" w:hAnsi="Book Antiqua" w:cs="Book Antiqua"/>
      <w:color w:val="000000"/>
      <w:sz w:val="24"/>
      <w:szCs w:val="24"/>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link w:val="FootnoteText"/>
    <w:uiPriority w:val="99"/>
    <w:locked/>
    <w:rsid w:val="00EE10AE"/>
    <w:rPr>
      <w:rFonts w:ascii="Palatino" w:hAnsi="Palatino"/>
      <w:sz w:val="24"/>
    </w:rPr>
  </w:style>
  <w:style w:type="character" w:customStyle="1" w:styleId="FootnoteReferencebyTim">
    <w:name w:val="Footnote Reference by Tim"/>
    <w:rsid w:val="00EE10AE"/>
    <w:rPr>
      <w:rFonts w:ascii="Palatino" w:hAnsi="Palatino"/>
      <w:dstrike w:val="0"/>
      <w:color w:val="000000"/>
      <w:position w:val="2"/>
      <w:sz w:val="22"/>
      <w:szCs w:val="22"/>
      <w:vertAlign w:val="superscript"/>
    </w:rPr>
  </w:style>
  <w:style w:type="paragraph" w:styleId="Revision">
    <w:name w:val="Revision"/>
    <w:hidden/>
    <w:uiPriority w:val="99"/>
    <w:semiHidden/>
    <w:rsid w:val="005C29B3"/>
    <w:rPr>
      <w:rFonts w:ascii="Palatino" w:hAnsi="Palatino"/>
      <w:sz w:val="26"/>
    </w:rPr>
  </w:style>
  <w:style w:type="paragraph" w:styleId="ListParagraph">
    <w:name w:val="List Paragraph"/>
    <w:basedOn w:val="Normal"/>
    <w:uiPriority w:val="34"/>
    <w:qFormat/>
    <w:rsid w:val="00E75228"/>
    <w:pPr>
      <w:ind w:left="720"/>
      <w:contextualSpacing/>
    </w:pPr>
    <w:rPr>
      <w:rFonts w:ascii="Book Antiqua" w:hAnsi="Book Antiqua"/>
    </w:rPr>
  </w:style>
  <w:style w:type="character" w:customStyle="1" w:styleId="UnresolvedMention1">
    <w:name w:val="Unresolved Mention1"/>
    <w:basedOn w:val="DefaultParagraphFont"/>
    <w:uiPriority w:val="99"/>
    <w:semiHidden/>
    <w:unhideWhenUsed/>
    <w:rsid w:val="00CA0CA4"/>
    <w:rPr>
      <w:color w:val="605E5C"/>
      <w:shd w:val="clear" w:color="auto" w:fill="E1DFDD"/>
    </w:rPr>
  </w:style>
  <w:style w:type="character" w:customStyle="1" w:styleId="FooterChar">
    <w:name w:val="Footer Char"/>
    <w:basedOn w:val="DefaultParagraphFont"/>
    <w:link w:val="Footer"/>
    <w:uiPriority w:val="99"/>
    <w:rsid w:val="00385C15"/>
    <w:rPr>
      <w:rFonts w:ascii="Palatino" w:hAnsi="Palatino"/>
      <w:sz w:val="26"/>
    </w:rPr>
  </w:style>
  <w:style w:type="character" w:customStyle="1" w:styleId="HeaderChar">
    <w:name w:val="Header Char"/>
    <w:basedOn w:val="DefaultParagraphFont"/>
    <w:link w:val="Header"/>
    <w:uiPriority w:val="99"/>
    <w:rsid w:val="000B2C4A"/>
    <w:rPr>
      <w:rFonts w:ascii="Palatino" w:hAnsi="Palatino"/>
      <w:sz w:val="26"/>
    </w:rPr>
  </w:style>
  <w:style w:type="paragraph" w:styleId="Title">
    <w:name w:val="Title"/>
    <w:basedOn w:val="Normal"/>
    <w:next w:val="Normal"/>
    <w:link w:val="TitleChar"/>
    <w:qFormat/>
    <w:rsid w:val="008072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72AA"/>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1449BC"/>
    <w:rPr>
      <w:color w:val="605E5C"/>
      <w:shd w:val="clear" w:color="auto" w:fill="E1DFDD"/>
    </w:rPr>
  </w:style>
  <w:style w:type="character" w:styleId="FollowedHyperlink">
    <w:name w:val="FollowedHyperlink"/>
    <w:basedOn w:val="DefaultParagraphFont"/>
    <w:semiHidden/>
    <w:unhideWhenUsed/>
    <w:rsid w:val="000E1D67"/>
    <w:rPr>
      <w:color w:val="800080" w:themeColor="followedHyperlink"/>
      <w:u w:val="single"/>
    </w:rPr>
  </w:style>
  <w:style w:type="character" w:customStyle="1" w:styleId="Heading6Char">
    <w:name w:val="Heading 6 Char"/>
    <w:basedOn w:val="DefaultParagraphFont"/>
    <w:link w:val="Heading6"/>
    <w:uiPriority w:val="4"/>
    <w:rsid w:val="00692508"/>
    <w:rPr>
      <w:rFonts w:ascii="Arial" w:eastAsiaTheme="majorEastAsia" w:hAnsi="Arial" w:cstheme="majorBidi"/>
      <w:b/>
      <w:sz w:val="26"/>
      <w:szCs w:val="26"/>
    </w:rPr>
  </w:style>
  <w:style w:type="paragraph" w:customStyle="1" w:styleId="Standard">
    <w:name w:val="Standard"/>
    <w:basedOn w:val="Normal"/>
    <w:qFormat/>
    <w:rsid w:val="00005627"/>
    <w:pPr>
      <w:spacing w:line="360" w:lineRule="auto"/>
      <w:ind w:firstLine="720"/>
    </w:pPr>
    <w:rPr>
      <w:rFonts w:ascii="Book Antiqua" w:eastAsiaTheme="minorHAnsi" w:hAnsi="Book Antiqua" w:cstheme="minorBidi"/>
      <w:szCs w:val="22"/>
    </w:rPr>
  </w:style>
  <w:style w:type="paragraph" w:customStyle="1" w:styleId="ListAlpha">
    <w:name w:val="List Alpha"/>
    <w:basedOn w:val="Standard"/>
    <w:uiPriority w:val="4"/>
    <w:qFormat/>
    <w:rsid w:val="00036329"/>
    <w:pPr>
      <w:numPr>
        <w:ilvl w:val="7"/>
        <w:numId w:val="19"/>
      </w:numPr>
      <w:spacing w:after="120" w:line="240" w:lineRule="auto"/>
    </w:pPr>
  </w:style>
  <w:style w:type="paragraph" w:customStyle="1" w:styleId="ListNum">
    <w:name w:val="List Num"/>
    <w:basedOn w:val="Standard"/>
    <w:uiPriority w:val="4"/>
    <w:rsid w:val="00036329"/>
    <w:pPr>
      <w:numPr>
        <w:ilvl w:val="6"/>
        <w:numId w:val="19"/>
      </w:numPr>
      <w:spacing w:after="120" w:line="240" w:lineRule="auto"/>
    </w:pPr>
  </w:style>
  <w:style w:type="numbering" w:customStyle="1" w:styleId="Headings">
    <w:name w:val="Headings"/>
    <w:uiPriority w:val="99"/>
    <w:rsid w:val="00036329"/>
    <w:pPr>
      <w:numPr>
        <w:numId w:val="11"/>
      </w:numPr>
    </w:pPr>
  </w:style>
  <w:style w:type="paragraph" w:customStyle="1" w:styleId="ALJFootnote">
    <w:name w:val="ALJ Footnote"/>
    <w:basedOn w:val="FootnoteText"/>
    <w:link w:val="ALJFootnoteChar"/>
    <w:qFormat/>
    <w:rsid w:val="00A21194"/>
    <w:pPr>
      <w:spacing w:after="120"/>
    </w:pPr>
    <w:rPr>
      <w:rFonts w:ascii="Book Antiqua" w:eastAsiaTheme="minorHAnsi" w:hAnsi="Book Antiqua"/>
      <w:sz w:val="22"/>
      <w:szCs w:val="24"/>
    </w:rPr>
  </w:style>
  <w:style w:type="character" w:customStyle="1" w:styleId="ALJFootnoteChar">
    <w:name w:val="ALJ Footnote Char"/>
    <w:basedOn w:val="DefaultParagraphFont"/>
    <w:link w:val="ALJFootnote"/>
    <w:rsid w:val="00A21194"/>
    <w:rPr>
      <w:rFonts w:ascii="Book Antiqua" w:eastAsiaTheme="minorHAnsi" w:hAnsi="Book Antiqua"/>
      <w:sz w:val="22"/>
      <w:szCs w:val="24"/>
    </w:rPr>
  </w:style>
  <w:style w:type="character" w:customStyle="1" w:styleId="normaltextrun">
    <w:name w:val="normaltextrun"/>
    <w:basedOn w:val="DefaultParagraphFont"/>
    <w:rsid w:val="006E5B31"/>
  </w:style>
  <w:style w:type="character" w:customStyle="1" w:styleId="spellingerror">
    <w:name w:val="spellingerror"/>
    <w:basedOn w:val="DefaultParagraphFont"/>
    <w:rsid w:val="006E5B31"/>
  </w:style>
  <w:style w:type="character" w:customStyle="1" w:styleId="eop">
    <w:name w:val="eop"/>
    <w:basedOn w:val="DefaultParagraphFont"/>
    <w:rsid w:val="006E5B31"/>
  </w:style>
  <w:style w:type="paragraph" w:styleId="NoSpacing">
    <w:name w:val="No Spacing"/>
    <w:uiPriority w:val="1"/>
    <w:qFormat/>
    <w:rsid w:val="00304DFC"/>
    <w:rPr>
      <w:rFonts w:ascii="Palatino" w:hAnsi="Palatino"/>
      <w:sz w:val="26"/>
    </w:rPr>
  </w:style>
  <w:style w:type="character" w:customStyle="1" w:styleId="cf01">
    <w:name w:val="cf01"/>
    <w:basedOn w:val="DefaultParagraphFont"/>
    <w:rsid w:val="00801A82"/>
    <w:rPr>
      <w:rFonts w:ascii="Segoe UI" w:hAnsi="Segoe UI" w:cs="Segoe UI" w:hint="default"/>
      <w:sz w:val="18"/>
      <w:szCs w:val="18"/>
    </w:rPr>
  </w:style>
  <w:style w:type="paragraph" w:customStyle="1" w:styleId="level1">
    <w:name w:val="level1"/>
    <w:basedOn w:val="ListParagraph"/>
    <w:qFormat/>
    <w:rsid w:val="00277644"/>
    <w:pPr>
      <w:tabs>
        <w:tab w:val="num" w:pos="360"/>
      </w:tabs>
      <w:spacing w:after="120"/>
      <w:ind w:right="1440"/>
      <w:contextualSpacing w:val="0"/>
    </w:pPr>
  </w:style>
  <w:style w:type="paragraph" w:customStyle="1" w:styleId="Level3">
    <w:name w:val="Level3"/>
    <w:basedOn w:val="Normal"/>
    <w:rsid w:val="00277644"/>
    <w:pPr>
      <w:spacing w:after="120"/>
      <w:ind w:left="1800" w:right="1440" w:hanging="360"/>
    </w:pPr>
    <w:rPr>
      <w:rFonts w:ascii="Book Antiqua" w:hAnsi="Book Antiqua"/>
    </w:rPr>
  </w:style>
  <w:style w:type="character" w:styleId="Mention">
    <w:name w:val="Mention"/>
    <w:basedOn w:val="DefaultParagraphFont"/>
    <w:uiPriority w:val="99"/>
    <w:unhideWhenUsed/>
    <w:rsid w:val="00DE0EF2"/>
    <w:rPr>
      <w:color w:val="2B579A"/>
      <w:shd w:val="clear" w:color="auto" w:fill="E1DFDD"/>
    </w:rPr>
  </w:style>
  <w:style w:type="numbering" w:customStyle="1" w:styleId="FoFCoLOP">
    <w:name w:val="FoF/CoL/OP"/>
    <w:uiPriority w:val="99"/>
    <w:rsid w:val="0003743A"/>
    <w:pPr>
      <w:numPr>
        <w:numId w:val="13"/>
      </w:numPr>
    </w:pPr>
  </w:style>
  <w:style w:type="paragraph" w:customStyle="1" w:styleId="OP">
    <w:name w:val="OP"/>
    <w:basedOn w:val="Standard"/>
    <w:uiPriority w:val="8"/>
    <w:qFormat/>
    <w:rsid w:val="00EA4929"/>
    <w:pPr>
      <w:numPr>
        <w:numId w:val="14"/>
      </w:numPr>
      <w:tabs>
        <w:tab w:val="clear" w:pos="-180"/>
        <w:tab w:val="num" w:pos="360"/>
      </w:tabs>
      <w:ind w:left="360"/>
    </w:pPr>
  </w:style>
  <w:style w:type="paragraph" w:customStyle="1" w:styleId="BlockQuote">
    <w:name w:val="BlockQuote"/>
    <w:basedOn w:val="Normal"/>
    <w:qFormat/>
    <w:rsid w:val="00FA03ED"/>
    <w:pPr>
      <w:spacing w:after="120"/>
      <w:ind w:left="720" w:right="1440"/>
    </w:pPr>
    <w:rPr>
      <w:rFonts w:ascii="Book Antiqua" w:eastAsiaTheme="minorHAnsi" w:hAnsi="Book Antiqua" w:cstheme="minorBidi"/>
      <w:szCs w:val="22"/>
    </w:rPr>
  </w:style>
  <w:style w:type="character" w:customStyle="1" w:styleId="CommentTextChar">
    <w:name w:val="Comment Text Char"/>
    <w:basedOn w:val="DefaultParagraphFont"/>
    <w:link w:val="CommentText"/>
    <w:semiHidden/>
    <w:rsid w:val="000A1AF6"/>
    <w:rPr>
      <w:rFonts w:ascii="Palatino" w:hAnsi="Palatino"/>
    </w:rPr>
  </w:style>
  <w:style w:type="paragraph" w:customStyle="1" w:styleId="BlockQuote0">
    <w:name w:val="Block Quote"/>
    <w:basedOn w:val="Standard"/>
    <w:uiPriority w:val="5"/>
    <w:qFormat/>
    <w:rsid w:val="00005627"/>
    <w:pPr>
      <w:spacing w:after="120" w:line="240" w:lineRule="auto"/>
      <w:ind w:left="720" w:right="720" w:firstLine="0"/>
    </w:pPr>
  </w:style>
  <w:style w:type="paragraph" w:customStyle="1" w:styleId="CoL">
    <w:name w:val="CoL"/>
    <w:basedOn w:val="FoF"/>
    <w:uiPriority w:val="7"/>
    <w:qFormat/>
    <w:rsid w:val="00820635"/>
  </w:style>
  <w:style w:type="paragraph" w:customStyle="1" w:styleId="FoF">
    <w:name w:val="FoF"/>
    <w:basedOn w:val="num1"/>
    <w:uiPriority w:val="6"/>
    <w:qFormat/>
    <w:rsid w:val="00820635"/>
    <w:pPr>
      <w:numPr>
        <w:numId w:val="10"/>
      </w:numPr>
    </w:pPr>
    <w:rPr>
      <w:rFonts w:ascii="Book Antiqua" w:hAnsi="Book Antiqua"/>
      <w:bCs/>
    </w:rPr>
  </w:style>
  <w:style w:type="character" w:customStyle="1" w:styleId="Heading2Char">
    <w:name w:val="Heading 2 Char"/>
    <w:basedOn w:val="DefaultParagraphFont"/>
    <w:link w:val="Heading2"/>
    <w:uiPriority w:val="4"/>
    <w:rsid w:val="00692508"/>
    <w:rPr>
      <w:rFonts w:ascii="Arial" w:eastAsiaTheme="minorHAnsi" w:hAnsi="Arial" w:cs="Arial"/>
      <w:b/>
      <w:sz w:val="26"/>
      <w:szCs w:val="26"/>
    </w:rPr>
  </w:style>
  <w:style w:type="character" w:customStyle="1" w:styleId="Heading3Char">
    <w:name w:val="Heading 3 Char"/>
    <w:basedOn w:val="DefaultParagraphFont"/>
    <w:link w:val="Heading3"/>
    <w:uiPriority w:val="4"/>
    <w:rsid w:val="00692508"/>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692508"/>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692508"/>
    <w:rPr>
      <w:rFonts w:ascii="Arial" w:eastAsiaTheme="majorEastAsia" w:hAnsi="Arial" w:cstheme="majorBidi"/>
      <w:b/>
      <w:sz w:val="26"/>
      <w:szCs w:val="26"/>
    </w:rPr>
  </w:style>
  <w:style w:type="paragraph" w:customStyle="1" w:styleId="Main0">
    <w:name w:val="Main"/>
    <w:next w:val="Normal"/>
    <w:uiPriority w:val="19"/>
    <w:rsid w:val="00005627"/>
    <w:pPr>
      <w:jc w:val="center"/>
    </w:pPr>
    <w:rPr>
      <w:rFonts w:ascii="Arial" w:eastAsiaTheme="majorEastAsia" w:hAnsi="Arial" w:cstheme="majorBidi"/>
      <w:b/>
      <w:caps/>
      <w:sz w:val="26"/>
      <w:szCs w:val="56"/>
    </w:rPr>
  </w:style>
  <w:style w:type="paragraph" w:customStyle="1" w:styleId="PDTitle">
    <w:name w:val="PD Title"/>
    <w:basedOn w:val="Dummy"/>
    <w:rsid w:val="00B45867"/>
    <w:pPr>
      <w:spacing w:after="240"/>
      <w:jc w:val="center"/>
    </w:pPr>
    <w:rPr>
      <w:caps/>
    </w:rPr>
  </w:style>
  <w:style w:type="paragraph" w:styleId="TOC2">
    <w:name w:val="toc 2"/>
    <w:basedOn w:val="Normal"/>
    <w:next w:val="Normal"/>
    <w:uiPriority w:val="39"/>
    <w:unhideWhenUsed/>
    <w:rsid w:val="00005627"/>
    <w:pPr>
      <w:ind w:left="864" w:right="720" w:hanging="648"/>
    </w:pPr>
    <w:rPr>
      <w:rFonts w:ascii="Book Antiqua" w:eastAsiaTheme="minorEastAsia" w:hAnsi="Book Antiqua"/>
      <w:szCs w:val="22"/>
    </w:rPr>
  </w:style>
  <w:style w:type="paragraph" w:styleId="TOC3">
    <w:name w:val="toc 3"/>
    <w:basedOn w:val="Normal"/>
    <w:next w:val="Normal"/>
    <w:uiPriority w:val="39"/>
    <w:unhideWhenUsed/>
    <w:rsid w:val="00005627"/>
    <w:pPr>
      <w:ind w:left="1296" w:right="720" w:hanging="864"/>
    </w:pPr>
    <w:rPr>
      <w:rFonts w:ascii="Book Antiqua" w:eastAsiaTheme="minorEastAsia" w:hAnsi="Book Antiqua"/>
      <w:szCs w:val="22"/>
    </w:rPr>
  </w:style>
  <w:style w:type="paragraph" w:styleId="TOC5">
    <w:name w:val="toc 5"/>
    <w:basedOn w:val="Normal"/>
    <w:next w:val="Normal"/>
    <w:autoRedefine/>
    <w:uiPriority w:val="39"/>
    <w:unhideWhenUsed/>
    <w:rsid w:val="00005627"/>
    <w:pPr>
      <w:ind w:left="2160" w:right="720" w:hanging="1296"/>
    </w:pPr>
    <w:rPr>
      <w:rFonts w:ascii="Book Antiqua" w:eastAsiaTheme="minorHAnsi" w:hAnsi="Book Antiqua" w:cstheme="minorBidi"/>
      <w:szCs w:val="22"/>
    </w:rPr>
  </w:style>
  <w:style w:type="paragraph" w:styleId="TOC6">
    <w:name w:val="toc 6"/>
    <w:basedOn w:val="Normal"/>
    <w:next w:val="Normal"/>
    <w:autoRedefine/>
    <w:uiPriority w:val="39"/>
    <w:unhideWhenUsed/>
    <w:rsid w:val="00005627"/>
    <w:pPr>
      <w:ind w:left="2592" w:right="720" w:hanging="1512"/>
    </w:pPr>
    <w:rPr>
      <w:rFonts w:ascii="Book Antiqua" w:eastAsiaTheme="minorHAnsi" w:hAnsi="Book Antiqua" w:cstheme="minorBidi"/>
      <w:szCs w:val="22"/>
    </w:rPr>
  </w:style>
  <w:style w:type="paragraph" w:customStyle="1" w:styleId="Dummy">
    <w:name w:val="Dummy"/>
    <w:next w:val="Normal"/>
    <w:uiPriority w:val="19"/>
    <w:rsid w:val="00B45867"/>
    <w:pPr>
      <w:keepNext/>
      <w:keepLines/>
      <w:spacing w:after="120"/>
      <w:outlineLvl w:val="0"/>
    </w:pPr>
    <w:rPr>
      <w:rFonts w:ascii="Arial" w:eastAsiaTheme="minorHAnsi" w:hAnsi="Arial" w:cs="Arial"/>
      <w:b/>
      <w:sz w:val="26"/>
      <w:szCs w:val="26"/>
    </w:rPr>
  </w:style>
  <w:style w:type="paragraph" w:customStyle="1" w:styleId="Mainex0">
    <w:name w:val="Mainex"/>
    <w:basedOn w:val="Main0"/>
    <w:next w:val="Normal"/>
    <w:uiPriority w:val="19"/>
    <w:rsid w:val="00B45867"/>
    <w:pPr>
      <w:keepNext/>
      <w:spacing w:before="180" w:line="360" w:lineRule="auto"/>
      <w:outlineLvl w:val="0"/>
    </w:pPr>
    <w:rPr>
      <w:spacing w:val="120"/>
    </w:rPr>
  </w:style>
  <w:style w:type="character" w:styleId="LineNumber">
    <w:name w:val="line number"/>
    <w:basedOn w:val="DefaultParagraphFont"/>
    <w:semiHidden/>
    <w:unhideWhenUsed/>
    <w:rsid w:val="00222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19602">
      <w:bodyDiv w:val="1"/>
      <w:marLeft w:val="0"/>
      <w:marRight w:val="0"/>
      <w:marTop w:val="0"/>
      <w:marBottom w:val="0"/>
      <w:divBdr>
        <w:top w:val="none" w:sz="0" w:space="0" w:color="auto"/>
        <w:left w:val="none" w:sz="0" w:space="0" w:color="auto"/>
        <w:bottom w:val="none" w:sz="0" w:space="0" w:color="auto"/>
        <w:right w:val="none" w:sz="0" w:space="0" w:color="auto"/>
      </w:divBdr>
    </w:div>
    <w:div w:id="410350271">
      <w:bodyDiv w:val="1"/>
      <w:marLeft w:val="0"/>
      <w:marRight w:val="0"/>
      <w:marTop w:val="0"/>
      <w:marBottom w:val="0"/>
      <w:divBdr>
        <w:top w:val="none" w:sz="0" w:space="0" w:color="auto"/>
        <w:left w:val="none" w:sz="0" w:space="0" w:color="auto"/>
        <w:bottom w:val="none" w:sz="0" w:space="0" w:color="auto"/>
        <w:right w:val="none" w:sz="0" w:space="0" w:color="auto"/>
      </w:divBdr>
    </w:div>
    <w:div w:id="454567586">
      <w:bodyDiv w:val="1"/>
      <w:marLeft w:val="0"/>
      <w:marRight w:val="0"/>
      <w:marTop w:val="0"/>
      <w:marBottom w:val="0"/>
      <w:divBdr>
        <w:top w:val="none" w:sz="0" w:space="0" w:color="auto"/>
        <w:left w:val="none" w:sz="0" w:space="0" w:color="auto"/>
        <w:bottom w:val="none" w:sz="0" w:space="0" w:color="auto"/>
        <w:right w:val="none" w:sz="0" w:space="0" w:color="auto"/>
      </w:divBdr>
    </w:div>
    <w:div w:id="493422488">
      <w:bodyDiv w:val="1"/>
      <w:marLeft w:val="0"/>
      <w:marRight w:val="0"/>
      <w:marTop w:val="0"/>
      <w:marBottom w:val="0"/>
      <w:divBdr>
        <w:top w:val="none" w:sz="0" w:space="0" w:color="auto"/>
        <w:left w:val="none" w:sz="0" w:space="0" w:color="auto"/>
        <w:bottom w:val="none" w:sz="0" w:space="0" w:color="auto"/>
        <w:right w:val="none" w:sz="0" w:space="0" w:color="auto"/>
      </w:divBdr>
    </w:div>
    <w:div w:id="621497309">
      <w:bodyDiv w:val="1"/>
      <w:marLeft w:val="0"/>
      <w:marRight w:val="0"/>
      <w:marTop w:val="0"/>
      <w:marBottom w:val="0"/>
      <w:divBdr>
        <w:top w:val="none" w:sz="0" w:space="0" w:color="auto"/>
        <w:left w:val="none" w:sz="0" w:space="0" w:color="auto"/>
        <w:bottom w:val="none" w:sz="0" w:space="0" w:color="auto"/>
        <w:right w:val="none" w:sz="0" w:space="0" w:color="auto"/>
      </w:divBdr>
    </w:div>
    <w:div w:id="969431988">
      <w:bodyDiv w:val="1"/>
      <w:marLeft w:val="0"/>
      <w:marRight w:val="0"/>
      <w:marTop w:val="0"/>
      <w:marBottom w:val="0"/>
      <w:divBdr>
        <w:top w:val="none" w:sz="0" w:space="0" w:color="auto"/>
        <w:left w:val="none" w:sz="0" w:space="0" w:color="auto"/>
        <w:bottom w:val="none" w:sz="0" w:space="0" w:color="auto"/>
        <w:right w:val="none" w:sz="0" w:space="0" w:color="auto"/>
      </w:divBdr>
    </w:div>
    <w:div w:id="972515066">
      <w:bodyDiv w:val="1"/>
      <w:marLeft w:val="0"/>
      <w:marRight w:val="0"/>
      <w:marTop w:val="0"/>
      <w:marBottom w:val="0"/>
      <w:divBdr>
        <w:top w:val="none" w:sz="0" w:space="0" w:color="auto"/>
        <w:left w:val="none" w:sz="0" w:space="0" w:color="auto"/>
        <w:bottom w:val="none" w:sz="0" w:space="0" w:color="auto"/>
        <w:right w:val="none" w:sz="0" w:space="0" w:color="auto"/>
      </w:divBdr>
    </w:div>
    <w:div w:id="1030106028">
      <w:bodyDiv w:val="1"/>
      <w:marLeft w:val="0"/>
      <w:marRight w:val="0"/>
      <w:marTop w:val="0"/>
      <w:marBottom w:val="0"/>
      <w:divBdr>
        <w:top w:val="none" w:sz="0" w:space="0" w:color="auto"/>
        <w:left w:val="none" w:sz="0" w:space="0" w:color="auto"/>
        <w:bottom w:val="none" w:sz="0" w:space="0" w:color="auto"/>
        <w:right w:val="none" w:sz="0" w:space="0" w:color="auto"/>
      </w:divBdr>
    </w:div>
    <w:div w:id="1046493772">
      <w:bodyDiv w:val="1"/>
      <w:marLeft w:val="0"/>
      <w:marRight w:val="0"/>
      <w:marTop w:val="0"/>
      <w:marBottom w:val="0"/>
      <w:divBdr>
        <w:top w:val="none" w:sz="0" w:space="0" w:color="auto"/>
        <w:left w:val="none" w:sz="0" w:space="0" w:color="auto"/>
        <w:bottom w:val="none" w:sz="0" w:space="0" w:color="auto"/>
        <w:right w:val="none" w:sz="0" w:space="0" w:color="auto"/>
      </w:divBdr>
    </w:div>
    <w:div w:id="1169756665">
      <w:bodyDiv w:val="1"/>
      <w:marLeft w:val="0"/>
      <w:marRight w:val="0"/>
      <w:marTop w:val="0"/>
      <w:marBottom w:val="0"/>
      <w:divBdr>
        <w:top w:val="none" w:sz="0" w:space="0" w:color="auto"/>
        <w:left w:val="none" w:sz="0" w:space="0" w:color="auto"/>
        <w:bottom w:val="none" w:sz="0" w:space="0" w:color="auto"/>
        <w:right w:val="none" w:sz="0" w:space="0" w:color="auto"/>
      </w:divBdr>
    </w:div>
    <w:div w:id="1810398161">
      <w:bodyDiv w:val="1"/>
      <w:marLeft w:val="0"/>
      <w:marRight w:val="0"/>
      <w:marTop w:val="0"/>
      <w:marBottom w:val="0"/>
      <w:divBdr>
        <w:top w:val="none" w:sz="0" w:space="0" w:color="auto"/>
        <w:left w:val="none" w:sz="0" w:space="0" w:color="auto"/>
        <w:bottom w:val="none" w:sz="0" w:space="0" w:color="auto"/>
        <w:right w:val="none" w:sz="0" w:space="0" w:color="auto"/>
      </w:divBdr>
    </w:div>
    <w:div w:id="203954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dcompliance@cpuc.ca.gov" TargetMode="External"/><Relationship Id="rId21" Type="http://schemas.openxmlformats.org/officeDocument/2006/relationships/hyperlink" Target="mailto:cdcompliance@cpuc.ca.gov" TargetMode="External"/><Relationship Id="rId42" Type="http://schemas.openxmlformats.org/officeDocument/2006/relationships/hyperlink" Target="https://www.cpuc.ca.gov/industries-and-topics/internet-and-phone/telecommunications-surcharges-and-user-fees" TargetMode="External"/><Relationship Id="rId47" Type="http://schemas.openxmlformats.org/officeDocument/2006/relationships/hyperlink" Target="https://www.cpuc.ca.gov/industries-and-topics/internet-and-phone/telecommunications-surcharges-and-user-fees" TargetMode="External"/><Relationship Id="rId63" Type="http://schemas.openxmlformats.org/officeDocument/2006/relationships/footer" Target="footer18.xml"/><Relationship Id="rId68" Type="http://schemas.openxmlformats.org/officeDocument/2006/relationships/footer" Target="footer20.xml"/><Relationship Id="rId16" Type="http://schemas.openxmlformats.org/officeDocument/2006/relationships/footer" Target="footer4.xml"/><Relationship Id="rId11" Type="http://schemas.openxmlformats.org/officeDocument/2006/relationships/header" Target="header1.xml"/><Relationship Id="rId24" Type="http://schemas.openxmlformats.org/officeDocument/2006/relationships/hyperlink" Target="mailto:" TargetMode="External"/><Relationship Id="rId32" Type="http://schemas.openxmlformats.org/officeDocument/2006/relationships/footer" Target="footer7.xm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header" Target="header10.xml"/><Relationship Id="rId53" Type="http://schemas.openxmlformats.org/officeDocument/2006/relationships/footer" Target="footer15.xml"/><Relationship Id="rId58" Type="http://schemas.openxmlformats.org/officeDocument/2006/relationships/hyperlink" Target="mailto:cdcompliance@cpuc.ca.gov" TargetMode="External"/><Relationship Id="rId66" Type="http://schemas.openxmlformats.org/officeDocument/2006/relationships/hyperlink" Target="https://www.cpuc.ca.gov/industries-and-topics/internet-and-phone/carrier-reporting-requirements/annual-report-forms" TargetMode="External"/><Relationship Id="rId74" Type="http://schemas.openxmlformats.org/officeDocument/2006/relationships/footer" Target="footer23.xml"/><Relationship Id="rId5" Type="http://schemas.openxmlformats.org/officeDocument/2006/relationships/numbering" Target="numbering.xml"/><Relationship Id="rId61" Type="http://schemas.openxmlformats.org/officeDocument/2006/relationships/hyperlink" Target="https://www.cpuc.ca.gov/industries-and-topics/internet-and-phone/carrier-reporting-requirements/performance-bond-requirements" TargetMode="External"/><Relationship Id="rId19" Type="http://schemas.openxmlformats.org/officeDocument/2006/relationships/hyperlink" Target="mailto:cdcompliance@cpuc.ca.gov" TargetMode="External"/><Relationship Id="rId14" Type="http://schemas.openxmlformats.org/officeDocument/2006/relationships/footer" Target="footer3.xml"/><Relationship Id="rId22" Type="http://schemas.openxmlformats.org/officeDocument/2006/relationships/hyperlink" Target="mailto:cdcompliance@cpuc.ca.gov" TargetMode="External"/><Relationship Id="rId27" Type="http://schemas.openxmlformats.org/officeDocument/2006/relationships/hyperlink" Target="mailto:cdcompliance@cpuc.ca.gov" TargetMode="Externa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header" Target="header9.xml"/><Relationship Id="rId48" Type="http://schemas.openxmlformats.org/officeDocument/2006/relationships/hyperlink" Target="mailto:Telcosurcharge@cpuc.ca.gov" TargetMode="External"/><Relationship Id="rId56" Type="http://schemas.openxmlformats.org/officeDocument/2006/relationships/hyperlink" Target="https://www.cpuc.ca.gov/industries-and-topics/internet-and-phone/carrier-reporting-requirements/tariff-filing-requirements" TargetMode="External"/><Relationship Id="rId64" Type="http://schemas.openxmlformats.org/officeDocument/2006/relationships/footer" Target="footer19.xml"/><Relationship Id="rId69" Type="http://schemas.openxmlformats.org/officeDocument/2006/relationships/footer" Target="footer2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userfees@cpuc.ca.gov" TargetMode="External"/><Relationship Id="rId72" Type="http://schemas.openxmlformats.org/officeDocument/2006/relationships/hyperlink" Target="https://www.cpuc.ca.gov/industries-and-topics/internet-and-phone/carrier-reporting-requirements/annual-report-form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yperlink" Target="mailto:cdcompliance@cpuc.ca.gov" TargetMode="External"/><Relationship Id="rId33" Type="http://schemas.openxmlformats.org/officeDocument/2006/relationships/header" Target="header5.xml"/><Relationship Id="rId38" Type="http://schemas.openxmlformats.org/officeDocument/2006/relationships/footer" Target="footer10.xml"/><Relationship Id="rId46" Type="http://schemas.openxmlformats.org/officeDocument/2006/relationships/footer" Target="footer14.xml"/><Relationship Id="rId59" Type="http://schemas.openxmlformats.org/officeDocument/2006/relationships/hyperlink" Target="https://www.cpuc.ca.gov/industries-and-topics/internet-and-phone/carrier-reporting-requirements/performance-bond-requirements" TargetMode="External"/><Relationship Id="rId67" Type="http://schemas.openxmlformats.org/officeDocument/2006/relationships/hyperlink" Target="mailto:cdcompliance@cpuc.ca.gov" TargetMode="External"/><Relationship Id="rId20" Type="http://schemas.openxmlformats.org/officeDocument/2006/relationships/hyperlink" Target="mailto:cdcompliance@cpuc.ca.gov" TargetMode="External"/><Relationship Id="rId41" Type="http://schemas.openxmlformats.org/officeDocument/2006/relationships/footer" Target="footer12.xml"/><Relationship Id="rId54" Type="http://schemas.openxmlformats.org/officeDocument/2006/relationships/footer" Target="footer16.xml"/><Relationship Id="rId62" Type="http://schemas.openxmlformats.org/officeDocument/2006/relationships/hyperlink" Target="mailto:cdcompliance@cpuc.ca.gov" TargetMode="External"/><Relationship Id="rId70" Type="http://schemas.openxmlformats.org/officeDocument/2006/relationships/footer" Target="footer22.xml"/><Relationship Id="rId75"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cdcompliance@cpuc.ca.gov" TargetMode="External"/><Relationship Id="rId28" Type="http://schemas.openxmlformats.org/officeDocument/2006/relationships/header" Target="header3.xml"/><Relationship Id="rId36" Type="http://schemas.openxmlformats.org/officeDocument/2006/relationships/footer" Target="footer9.xml"/><Relationship Id="rId49" Type="http://schemas.openxmlformats.org/officeDocument/2006/relationships/hyperlink" Target="https://www.cpuc.ca.gov/industries-and-topics/internet-and-phone/telecommunications-surcharges-and-user-fees/surcharge-rates" TargetMode="External"/><Relationship Id="rId57" Type="http://schemas.openxmlformats.org/officeDocument/2006/relationships/hyperlink" Target="mailto:TD._PAL@cpuc.ca.gov" TargetMode="External"/><Relationship Id="rId10" Type="http://schemas.openxmlformats.org/officeDocument/2006/relationships/endnotes" Target="endnotes.xml"/><Relationship Id="rId31" Type="http://schemas.openxmlformats.org/officeDocument/2006/relationships/footer" Target="footer6.xml"/><Relationship Id="rId44" Type="http://schemas.openxmlformats.org/officeDocument/2006/relationships/footer" Target="footer13.xml"/><Relationship Id="rId52" Type="http://schemas.openxmlformats.org/officeDocument/2006/relationships/hyperlink" Target="https://www.cpuc.ca.gov/industries-and-topics/internet-and-phone/telecommunications-surcharges-and-user-fees/user-fee-rates" TargetMode="External"/><Relationship Id="rId60" Type="http://schemas.openxmlformats.org/officeDocument/2006/relationships/footer" Target="footer17.xml"/><Relationship Id="rId65" Type="http://schemas.openxmlformats.org/officeDocument/2006/relationships/hyperlink" Target="mailto:cdcompliance@cpuc.ca.gov" TargetMode="External"/><Relationship Id="rId73" Type="http://schemas.openxmlformats.org/officeDocument/2006/relationships/hyperlink" Target="mailto:cdcompliance@cpuca.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cdcompliance@cpuc.ca.gov" TargetMode="External"/><Relationship Id="rId39" Type="http://schemas.openxmlformats.org/officeDocument/2006/relationships/footer" Target="footer11.xml"/><Relationship Id="rId34" Type="http://schemas.openxmlformats.org/officeDocument/2006/relationships/footer" Target="footer8.xml"/><Relationship Id="rId50" Type="http://schemas.openxmlformats.org/officeDocument/2006/relationships/hyperlink" Target="mailto:userfees@cpuc.ca.gov" TargetMode="External"/><Relationship Id="rId55" Type="http://schemas.openxmlformats.org/officeDocument/2006/relationships/hyperlink" Target="mailto:cdcompliance@cpuc.ca.gov"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cdcompliance@cpuc.ca.gov" TargetMode="External"/><Relationship Id="rId2" Type="http://schemas.openxmlformats.org/officeDocument/2006/relationships/customXml" Target="../customXml/item2.xml"/><Relationship Id="rId29"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agLIst xmlns="ef7e321c-44a6-4cb5-81f0-0bfd95ece253" xsi:nil="true"/>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78710-1755-48EE-B958-B89B2F3FEE80}">
  <ds:schemaRefs>
    <ds:schemaRef ds:uri="http://schemas.microsoft.com/sharepoint/v3/contenttype/forms"/>
  </ds:schemaRefs>
</ds:datastoreItem>
</file>

<file path=customXml/itemProps2.xml><?xml version="1.0" encoding="utf-8"?>
<ds:datastoreItem xmlns:ds="http://schemas.openxmlformats.org/officeDocument/2006/customXml" ds:itemID="{E2ABC4CE-C288-476E-BFF0-6C5E0E0C6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83A98-DDD7-4374-8977-8F79133B778A}">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4.xml><?xml version="1.0" encoding="utf-8"?>
<ds:datastoreItem xmlns:ds="http://schemas.openxmlformats.org/officeDocument/2006/customXml" ds:itemID="{65D21188-3527-4842-B2CD-BF432BAEF6A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55</ap:Pages>
  <ap:Words>11639</ap:Words>
  <ap:Characters>66347</ap:Characters>
  <ap:Application>Microsoft Office Word</ap:Application>
  <ap:DocSecurity>0</ap:DocSecurity>
  <ap:Lines>552</ap:Lines>
  <ap:Paragraphs>155</ap:Paragraphs>
  <ap:ScaleCrop>false</ap:ScaleCrop>
  <ap:HeadingPairs>
    <vt:vector baseType="variant" size="2">
      <vt:variant>
        <vt:lpstr>Title</vt:lpstr>
      </vt:variant>
      <vt:variant>
        <vt:i4>1</vt:i4>
      </vt:variant>
    </vt:vector>
  </ap:HeadingPairs>
  <ap:TitlesOfParts>
    <vt:vector baseType="lpstr" size="1">
      <vt:lpstr>Decision</vt:lpstr>
    </vt:vector>
  </ap:TitlesOfParts>
  <ap:Company/>
  <ap:LinksUpToDate>false</ap:LinksUpToDate>
  <ap:CharactersWithSpaces>77831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2025-11-26T19:53:00Z</cp:lastPrinted>
  <dcterms:created xsi:type="dcterms:W3CDTF">2026-02-12T14:02:58Z</dcterms:created>
  <dcterms:modified xsi:type="dcterms:W3CDTF">2026-02-12T14:02:58Z</dcterms:modified>
</cp:coreProperties>
</file>