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694" w:rsidR="00552801" w:rsidP="00552801" w:rsidRDefault="00552801" w14:paraId="6D944BDA" w14:textId="62B5F49D">
      <w:pPr>
        <w:suppressAutoHyphens/>
        <w:rPr>
          <w:rFonts w:ascii="Book Antiqua" w:hAnsi="Book Antiqua"/>
          <w:b/>
          <w:bCs/>
          <w:color w:val="000000"/>
          <w:sz w:val="26"/>
          <w:szCs w:val="26"/>
        </w:rPr>
      </w:pPr>
      <w:r w:rsidRPr="00E54694">
        <w:rPr>
          <w:rFonts w:ascii="Book Antiqua" w:hAnsi="Book Antiqua"/>
          <w:color w:val="000000"/>
          <w:sz w:val="26"/>
          <w:szCs w:val="26"/>
        </w:rPr>
        <w:t>ALJ/</w:t>
      </w:r>
      <w:r>
        <w:rPr>
          <w:rFonts w:ascii="Book Antiqua" w:hAnsi="Book Antiqua"/>
          <w:color w:val="000000"/>
          <w:sz w:val="26"/>
          <w:szCs w:val="26"/>
        </w:rPr>
        <w:t>NIL</w:t>
      </w:r>
      <w:r w:rsidRPr="00E54694">
        <w:rPr>
          <w:rFonts w:ascii="Book Antiqua" w:hAnsi="Book Antiqua"/>
          <w:color w:val="000000"/>
          <w:sz w:val="26"/>
          <w:szCs w:val="26"/>
        </w:rPr>
        <w:t>/</w:t>
      </w:r>
      <w:proofErr w:type="gramStart"/>
      <w:r w:rsidRPr="00E54694">
        <w:rPr>
          <w:rFonts w:ascii="Book Antiqua" w:hAnsi="Book Antiqua"/>
          <w:color w:val="000000"/>
          <w:sz w:val="26"/>
          <w:szCs w:val="26"/>
        </w:rPr>
        <w:t>avs</w:t>
      </w:r>
      <w:r w:rsidRPr="00E54694">
        <w:rPr>
          <w:rFonts w:ascii="Book Antiqua" w:hAnsi="Book Antiqua"/>
          <w:color w:val="000000"/>
          <w:sz w:val="26"/>
          <w:szCs w:val="26"/>
        </w:rPr>
        <w:tab/>
      </w:r>
      <w:r w:rsidRPr="00E54694">
        <w:rPr>
          <w:rFonts w:ascii="Book Antiqua" w:hAnsi="Book Antiqua"/>
          <w:color w:val="000000"/>
          <w:sz w:val="26"/>
          <w:szCs w:val="26"/>
        </w:rPr>
        <w:tab/>
      </w:r>
      <w:r w:rsidR="00F73CF3">
        <w:rPr>
          <w:rFonts w:ascii="Book Antiqua" w:hAnsi="Book Antiqua"/>
          <w:b/>
          <w:bCs/>
          <w:color w:val="000000"/>
          <w:sz w:val="26"/>
          <w:szCs w:val="26"/>
        </w:rPr>
        <w:tab/>
      </w:r>
      <w:r w:rsidR="00F73CF3">
        <w:rPr>
          <w:rFonts w:ascii="Book Antiqua" w:hAnsi="Book Antiqua"/>
          <w:b/>
          <w:bCs/>
          <w:color w:val="000000"/>
          <w:sz w:val="26"/>
          <w:szCs w:val="26"/>
        </w:rPr>
        <w:tab/>
      </w:r>
      <w:r w:rsidR="00F73CF3">
        <w:rPr>
          <w:rFonts w:ascii="Book Antiqua" w:hAnsi="Book Antiqua"/>
          <w:b/>
          <w:bCs/>
          <w:color w:val="000000"/>
          <w:sz w:val="26"/>
          <w:szCs w:val="26"/>
        </w:rPr>
        <w:tab/>
      </w:r>
      <w:proofErr w:type="gramEnd"/>
      <w:r w:rsidR="00F73CF3">
        <w:rPr>
          <w:rFonts w:ascii="Book Antiqua" w:hAnsi="Book Antiqua"/>
          <w:b/>
          <w:bCs/>
          <w:color w:val="000000"/>
          <w:sz w:val="26"/>
          <w:szCs w:val="26"/>
        </w:rPr>
        <w:tab/>
        <w:t xml:space="preserve">Date of </w:t>
      </w:r>
      <w:proofErr w:type="gramStart"/>
      <w:r w:rsidR="00F73CF3">
        <w:rPr>
          <w:rFonts w:ascii="Book Antiqua" w:hAnsi="Book Antiqua"/>
          <w:b/>
          <w:bCs/>
          <w:color w:val="000000"/>
          <w:sz w:val="26"/>
          <w:szCs w:val="26"/>
        </w:rPr>
        <w:t>Issuance  2</w:t>
      </w:r>
      <w:proofErr w:type="gramEnd"/>
      <w:r w:rsidR="00F73CF3">
        <w:rPr>
          <w:rFonts w:ascii="Book Antiqua" w:hAnsi="Book Antiqua"/>
          <w:b/>
          <w:bCs/>
          <w:color w:val="000000"/>
          <w:sz w:val="26"/>
          <w:szCs w:val="26"/>
        </w:rPr>
        <w:t>/6/2026</w:t>
      </w:r>
    </w:p>
    <w:p w:rsidRPr="00E54694" w:rsidR="00552801" w:rsidP="00552801" w:rsidRDefault="00552801" w14:paraId="6D2EE7EC" w14:textId="4E2287B3">
      <w:pPr>
        <w:suppressAutoHyphens/>
        <w:ind w:left="7200" w:firstLine="720"/>
        <w:rPr>
          <w:rFonts w:ascii="Book Antiqua" w:hAnsi="Book Antiqua"/>
          <w:b/>
          <w:bCs/>
          <w:color w:val="000000"/>
          <w:sz w:val="26"/>
          <w:szCs w:val="26"/>
        </w:rPr>
      </w:pPr>
    </w:p>
    <w:p w:rsidRPr="00E54694" w:rsidR="00552801" w:rsidP="00552801" w:rsidRDefault="00552801" w14:paraId="3B844125" w14:textId="77777777">
      <w:pPr>
        <w:suppressAutoHyphens/>
        <w:rPr>
          <w:rFonts w:ascii="Book Antiqua" w:hAnsi="Book Antiqua"/>
          <w:color w:val="000000"/>
          <w:sz w:val="26"/>
          <w:szCs w:val="26"/>
        </w:rPr>
      </w:pPr>
      <w:r w:rsidRPr="00E54694">
        <w:rPr>
          <w:rFonts w:ascii="Book Antiqua" w:hAnsi="Book Antiqua"/>
          <w:color w:val="000000"/>
          <w:sz w:val="26"/>
          <w:szCs w:val="26"/>
        </w:rPr>
        <w:t xml:space="preserve"> </w:t>
      </w:r>
    </w:p>
    <w:p w:rsidRPr="00F73CF3" w:rsidR="00552801" w:rsidP="00552801" w:rsidRDefault="00552801" w14:paraId="5BC3FE62" w14:textId="431311E8">
      <w:pPr>
        <w:suppressAutoHyphens/>
        <w:rPr>
          <w:rFonts w:ascii="Book Antiqua" w:hAnsi="Book Antiqua"/>
          <w:color w:val="000000"/>
          <w:sz w:val="26"/>
          <w:szCs w:val="26"/>
        </w:rPr>
      </w:pPr>
      <w:r w:rsidRPr="00E54694">
        <w:rPr>
          <w:rFonts w:ascii="Book Antiqua" w:hAnsi="Book Antiqua"/>
          <w:color w:val="000000"/>
          <w:sz w:val="26"/>
          <w:szCs w:val="26"/>
        </w:rPr>
        <w:t xml:space="preserve">Decision </w:t>
      </w:r>
      <w:r w:rsidR="00F73CF3">
        <w:rPr>
          <w:rFonts w:ascii="Book Antiqua" w:hAnsi="Book Antiqua"/>
          <w:color w:val="000000"/>
          <w:sz w:val="26"/>
          <w:szCs w:val="26"/>
        </w:rPr>
        <w:t>26-02-</w:t>
      </w:r>
      <w:proofErr w:type="gramStart"/>
      <w:r w:rsidR="00F73CF3">
        <w:rPr>
          <w:rFonts w:ascii="Book Antiqua" w:hAnsi="Book Antiqua"/>
          <w:color w:val="000000"/>
          <w:sz w:val="26"/>
          <w:szCs w:val="26"/>
        </w:rPr>
        <w:t>023  February</w:t>
      </w:r>
      <w:proofErr w:type="gramEnd"/>
      <w:r w:rsidR="00F73CF3">
        <w:rPr>
          <w:rFonts w:ascii="Book Antiqua" w:hAnsi="Book Antiqua"/>
          <w:color w:val="000000"/>
          <w:sz w:val="26"/>
          <w:szCs w:val="26"/>
        </w:rPr>
        <w:t xml:space="preserve"> 5, 2026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860"/>
        <w:gridCol w:w="4968"/>
      </w:tblGrid>
      <w:tr w:rsidRPr="00552801" w:rsidR="00A92D0B" w:rsidTr="00552801" w14:paraId="3942D7B4" w14:textId="77777777">
        <w:tc>
          <w:tcPr>
            <w:tcW w:w="4860" w:type="dxa"/>
          </w:tcPr>
          <w:p w:rsidRPr="00552801" w:rsidR="004E03E7" w:rsidP="004E03E7" w:rsidRDefault="004E03E7" w14:paraId="06054B9A" w14:textId="766BD949">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Implementing Senate Bill 846</w:t>
            </w:r>
            <w:r w:rsidR="00552801">
              <w:rPr>
                <w:rFonts w:ascii="Book Antiqua" w:hAnsi="Book Antiqua"/>
                <w:color w:val="000000"/>
                <w:sz w:val="26"/>
                <w:szCs w:val="26"/>
              </w:rPr>
              <w:t xml:space="preserve"> </w:t>
            </w:r>
          </w:p>
          <w:p w:rsidRPr="00552801" w:rsidR="004E03E7" w:rsidP="004E03E7" w:rsidRDefault="004E03E7" w14:paraId="1431F4E4" w14:textId="011AFEDC">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Concerning Potential Extension of</w:t>
            </w:r>
          </w:p>
          <w:p w:rsidR="00A92D0B" w:rsidP="00552801" w:rsidRDefault="004E03E7" w14:paraId="7825640C" w14:textId="77777777">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Diablo Canyon Power Plant</w:t>
            </w:r>
            <w:r w:rsidR="00552801">
              <w:rPr>
                <w:rFonts w:ascii="Book Antiqua" w:hAnsi="Book Antiqua"/>
                <w:color w:val="000000"/>
                <w:sz w:val="26"/>
                <w:szCs w:val="26"/>
              </w:rPr>
              <w:t xml:space="preserve"> </w:t>
            </w:r>
            <w:r w:rsidRPr="00552801">
              <w:rPr>
                <w:rFonts w:ascii="Book Antiqua" w:hAnsi="Book Antiqua"/>
                <w:color w:val="000000"/>
                <w:sz w:val="26"/>
                <w:szCs w:val="26"/>
              </w:rPr>
              <w:t>Operations.</w:t>
            </w:r>
          </w:p>
          <w:p w:rsidRPr="00552801" w:rsidR="00552801" w:rsidP="00552801" w:rsidRDefault="00552801" w14:paraId="47850BD9" w14:textId="0C6CE897">
            <w:pPr>
              <w:tabs>
                <w:tab w:val="left" w:pos="1440"/>
                <w:tab w:val="left" w:pos="3600"/>
              </w:tabs>
              <w:rPr>
                <w:rFonts w:ascii="Book Antiqua" w:hAnsi="Book Antiqua"/>
                <w:color w:val="000000"/>
                <w:sz w:val="26"/>
                <w:szCs w:val="26"/>
              </w:rPr>
            </w:pPr>
          </w:p>
        </w:tc>
        <w:tc>
          <w:tcPr>
            <w:tcW w:w="4968" w:type="dxa"/>
            <w:tcBorders>
              <w:top w:val="nil"/>
              <w:bottom w:val="nil"/>
            </w:tcBorders>
          </w:tcPr>
          <w:p w:rsidRPr="00552801" w:rsidR="00A92D0B" w:rsidRDefault="00A92D0B" w14:paraId="56246C5B" w14:textId="3DFB2D62">
            <w:pPr>
              <w:tabs>
                <w:tab w:val="left" w:pos="1440"/>
                <w:tab w:val="left" w:pos="3600"/>
              </w:tabs>
              <w:rPr>
                <w:rFonts w:ascii="Book Antiqua" w:hAnsi="Book Antiqua"/>
                <w:color w:val="000000"/>
                <w:sz w:val="26"/>
                <w:szCs w:val="26"/>
              </w:rPr>
            </w:pPr>
          </w:p>
          <w:p w:rsidRPr="00552801" w:rsidR="00A92D0B" w:rsidP="004E03E7" w:rsidRDefault="004E03E7" w14:paraId="4E5DC7CF" w14:textId="16EDA4A5">
            <w:pPr>
              <w:tabs>
                <w:tab w:val="left" w:pos="1440"/>
                <w:tab w:val="left" w:pos="3600"/>
              </w:tabs>
              <w:jc w:val="center"/>
              <w:rPr>
                <w:rFonts w:ascii="Book Antiqua" w:hAnsi="Book Antiqua"/>
                <w:color w:val="000000"/>
                <w:sz w:val="26"/>
                <w:szCs w:val="26"/>
              </w:rPr>
            </w:pPr>
            <w:r w:rsidRPr="00552801">
              <w:rPr>
                <w:rFonts w:ascii="Book Antiqua" w:hAnsi="Book Antiqua"/>
                <w:color w:val="000000"/>
                <w:sz w:val="26"/>
                <w:szCs w:val="26"/>
              </w:rPr>
              <w:t>R</w:t>
            </w:r>
            <w:r w:rsidR="00552801">
              <w:rPr>
                <w:rFonts w:ascii="Book Antiqua" w:hAnsi="Book Antiqua"/>
                <w:color w:val="000000"/>
                <w:sz w:val="26"/>
                <w:szCs w:val="26"/>
              </w:rPr>
              <w:t xml:space="preserve">ulemaking </w:t>
            </w:r>
            <w:r w:rsidRPr="00552801">
              <w:rPr>
                <w:rFonts w:ascii="Book Antiqua" w:hAnsi="Book Antiqua"/>
                <w:color w:val="000000"/>
                <w:sz w:val="26"/>
                <w:szCs w:val="26"/>
              </w:rPr>
              <w:t>23-01-007</w:t>
            </w:r>
          </w:p>
          <w:p w:rsidRPr="00552801" w:rsidR="00A92D0B" w:rsidP="00552801" w:rsidRDefault="00A92D0B" w14:paraId="7EC7277D" w14:textId="77777777">
            <w:pPr>
              <w:tabs>
                <w:tab w:val="left" w:pos="1440"/>
                <w:tab w:val="left" w:pos="3600"/>
              </w:tabs>
              <w:jc w:val="center"/>
              <w:rPr>
                <w:rFonts w:ascii="Book Antiqua" w:hAnsi="Book Antiqua"/>
                <w:color w:val="000000"/>
                <w:sz w:val="26"/>
                <w:szCs w:val="26"/>
              </w:rPr>
            </w:pPr>
          </w:p>
        </w:tc>
      </w:tr>
    </w:tbl>
    <w:p w:rsidRPr="007F620E" w:rsidR="00FC72B7" w:rsidRDefault="00FC72B7" w14:paraId="5459E071" w14:textId="77777777">
      <w:pPr>
        <w:jc w:val="center"/>
        <w:rPr>
          <w:b/>
          <w:color w:val="000000"/>
        </w:rPr>
      </w:pPr>
    </w:p>
    <w:p w:rsidR="00B26345" w:rsidP="00B26345" w:rsidRDefault="00C21EAB" w14:paraId="672645EA" w14:textId="3CF8A9A7">
      <w:pPr>
        <w:jc w:val="center"/>
        <w:rPr>
          <w:b/>
        </w:rPr>
      </w:pPr>
      <w:r>
        <w:rPr>
          <w:b/>
        </w:rPr>
        <w:t>DECISION GRANTING</w:t>
      </w:r>
      <w:r w:rsidRPr="00691528" w:rsidR="00A92D0B">
        <w:rPr>
          <w:b/>
        </w:rPr>
        <w:t xml:space="preserve"> COMPENSATION</w:t>
      </w:r>
      <w:r>
        <w:rPr>
          <w:b/>
        </w:rPr>
        <w:t xml:space="preserve"> TO </w:t>
      </w:r>
      <w:r w:rsidR="00B26345">
        <w:rPr>
          <w:b/>
        </w:rPr>
        <w:t>ALLIANCE FOR NUCLEAR RESPONSIBILITY</w:t>
      </w:r>
      <w:bookmarkStart w:name="_Hlk203910999" w:id="0"/>
      <w:r w:rsidR="00B26345">
        <w:rPr>
          <w:b/>
        </w:rPr>
        <w:t xml:space="preserve"> FOR SUBSTANTIAL CONTRIBUTION TO </w:t>
      </w:r>
    </w:p>
    <w:p w:rsidRPr="00B26345" w:rsidR="00374FD1" w:rsidP="00B26345" w:rsidRDefault="00B26345" w14:paraId="7DD45571" w14:textId="26FD86BA">
      <w:pPr>
        <w:jc w:val="center"/>
        <w:rPr>
          <w:b/>
        </w:rPr>
      </w:pPr>
      <w:r>
        <w:rPr>
          <w:b/>
        </w:rPr>
        <w:t>DECISION 25-06-002</w:t>
      </w:r>
      <w:r>
        <w:rPr>
          <w:rFonts w:asciiTheme="minorHAnsi" w:hAnsiTheme="minorHAnsi" w:cstheme="minorHAnsi"/>
          <w:b/>
          <w:shd w:val="clear" w:color="auto" w:fill="CCFFCC"/>
        </w:rPr>
        <w:t xml:space="preserve"> </w:t>
      </w:r>
    </w:p>
    <w:bookmarkEnd w:id="0"/>
    <w:p w:rsidRPr="007F620E" w:rsidR="00A92D0B" w:rsidRDefault="00A92D0B" w14:paraId="4BEAFF75" w14:textId="77777777">
      <w:pPr>
        <w:suppressAutoHyphens/>
        <w:rPr>
          <w:color w:val="000000"/>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135"/>
        <w:gridCol w:w="5130"/>
      </w:tblGrid>
      <w:tr w:rsidRPr="007F620E" w:rsidR="00A92D0B" w:rsidTr="003E2DE8" w14:paraId="0FE98F62" w14:textId="77777777">
        <w:tc>
          <w:tcPr>
            <w:tcW w:w="4135" w:type="dxa"/>
          </w:tcPr>
          <w:p w:rsidRPr="004E03E7" w:rsidR="00A92D0B" w:rsidP="00C47A2B" w:rsidRDefault="005A63D4" w14:paraId="11570D4A" w14:textId="06406643">
            <w:pPr>
              <w:tabs>
                <w:tab w:val="left" w:pos="1620"/>
                <w:tab w:val="right" w:pos="4500"/>
              </w:tabs>
              <w:rPr>
                <w:rFonts w:asciiTheme="minorHAnsi" w:hAnsiTheme="minorHAnsi" w:cstheme="minorHAnsi"/>
                <w:color w:val="000000"/>
              </w:rPr>
            </w:pPr>
            <w:r w:rsidRPr="007F620E">
              <w:rPr>
                <w:b/>
                <w:color w:val="000000"/>
              </w:rPr>
              <w:t>Intervenor</w:t>
            </w:r>
            <w:r w:rsidRPr="007F620E" w:rsidR="00F63C29">
              <w:rPr>
                <w:b/>
                <w:color w:val="000000"/>
              </w:rPr>
              <w:t>:</w:t>
            </w:r>
            <w:r w:rsidR="00691528">
              <w:rPr>
                <w:b/>
                <w:color w:val="000000"/>
              </w:rPr>
              <w:t xml:space="preserve"> </w:t>
            </w:r>
            <w:r w:rsidR="00592053">
              <w:t>Alliance for Nuclear Responsibility</w:t>
            </w:r>
          </w:p>
        </w:tc>
        <w:tc>
          <w:tcPr>
            <w:tcW w:w="5130" w:type="dxa"/>
          </w:tcPr>
          <w:p w:rsidRPr="004E03E7" w:rsidR="00A92D0B" w:rsidP="00C47A2B" w:rsidRDefault="00A92D0B" w14:paraId="53A584EE" w14:textId="0E2E2E1E">
            <w:pPr>
              <w:tabs>
                <w:tab w:val="left" w:pos="1872"/>
                <w:tab w:val="right" w:pos="3672"/>
              </w:tabs>
              <w:rPr>
                <w:rFonts w:asciiTheme="minorHAnsi" w:hAnsiTheme="minorHAnsi" w:cstheme="minorHAnsi"/>
                <w:b/>
                <w:color w:val="000000"/>
              </w:rPr>
            </w:pPr>
            <w:r w:rsidRPr="007F620E">
              <w:rPr>
                <w:b/>
                <w:color w:val="000000"/>
              </w:rPr>
              <w:t>For contribution to D</w:t>
            </w:r>
            <w:r w:rsidRPr="007F620E" w:rsidR="00DE3A5D">
              <w:rPr>
                <w:b/>
                <w:color w:val="000000"/>
              </w:rPr>
              <w:t xml:space="preserve">ecision </w:t>
            </w:r>
            <w:r w:rsidRPr="00B26345" w:rsidR="00DE3A5D">
              <w:rPr>
                <w:b/>
                <w:color w:val="000000"/>
              </w:rPr>
              <w:t xml:space="preserve">(D.) </w:t>
            </w:r>
            <w:r w:rsidRPr="00B26345" w:rsidR="004E03E7">
              <w:rPr>
                <w:b/>
                <w:color w:val="000000"/>
              </w:rPr>
              <w:t>25-06-002</w:t>
            </w:r>
          </w:p>
        </w:tc>
      </w:tr>
      <w:tr w:rsidRPr="007F620E" w:rsidR="00A92D0B" w:rsidTr="003E2DE8" w14:paraId="47003B8E" w14:textId="77777777">
        <w:tc>
          <w:tcPr>
            <w:tcW w:w="4135" w:type="dxa"/>
          </w:tcPr>
          <w:p w:rsidRPr="007F620E" w:rsidR="00A92D0B" w:rsidP="00C47A2B" w:rsidRDefault="00A92D0B" w14:paraId="0E2E4BD1" w14:textId="326F7081">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00592053">
              <w:t>$</w:t>
            </w:r>
            <w:r w:rsidRPr="00592053" w:rsidR="00592053">
              <w:t>46,141.68</w:t>
            </w:r>
          </w:p>
        </w:tc>
        <w:tc>
          <w:tcPr>
            <w:tcW w:w="5130" w:type="dxa"/>
            <w:tcBorders>
              <w:bottom w:val="single" w:color="auto" w:sz="4" w:space="0"/>
            </w:tcBorders>
          </w:tcPr>
          <w:p w:rsidRPr="007F620E" w:rsidR="00A92D0B" w:rsidP="00C47A2B" w:rsidRDefault="00A92D0B" w14:paraId="211F40A8" w14:textId="4312CABC">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346496" w:rsidR="00346496">
              <w:t>$34,835.55</w:t>
            </w:r>
          </w:p>
        </w:tc>
      </w:tr>
      <w:tr w:rsidRPr="007F620E" w:rsidR="00A92D0B" w:rsidTr="003E2DE8" w14:paraId="5C56877D" w14:textId="77777777">
        <w:tc>
          <w:tcPr>
            <w:tcW w:w="4135" w:type="dxa"/>
          </w:tcPr>
          <w:p w:rsidR="004E03E7" w:rsidP="00C47A2B" w:rsidRDefault="00A92D0B" w14:paraId="09915523" w14:textId="77777777">
            <w:pPr>
              <w:tabs>
                <w:tab w:val="left" w:pos="3060"/>
                <w:tab w:val="right" w:pos="4500"/>
              </w:tabs>
              <w:rPr>
                <w:b/>
                <w:color w:val="000000"/>
              </w:rPr>
            </w:pPr>
            <w:r w:rsidRPr="007F620E">
              <w:rPr>
                <w:b/>
                <w:color w:val="000000"/>
              </w:rPr>
              <w:t xml:space="preserve">Assigned Commissioner: </w:t>
            </w:r>
          </w:p>
          <w:p w:rsidRPr="00B26345" w:rsidR="00A92D0B" w:rsidP="00C47A2B" w:rsidRDefault="004E03E7" w14:paraId="6EF99E36" w14:textId="07D4CB8B">
            <w:pPr>
              <w:tabs>
                <w:tab w:val="left" w:pos="3060"/>
                <w:tab w:val="right" w:pos="4500"/>
              </w:tabs>
              <w:rPr>
                <w:bCs/>
                <w:color w:val="000000"/>
                <w:u w:val="single"/>
              </w:rPr>
            </w:pPr>
            <w:r w:rsidRPr="00B26345">
              <w:rPr>
                <w:bCs/>
                <w:color w:val="000000"/>
              </w:rPr>
              <w:t>Karen Douglas</w:t>
            </w:r>
          </w:p>
        </w:tc>
        <w:tc>
          <w:tcPr>
            <w:tcW w:w="5130" w:type="dxa"/>
          </w:tcPr>
          <w:p w:rsidRPr="00691528" w:rsidR="00A92D0B" w:rsidP="00C47A2B" w:rsidRDefault="00A92D0B" w14:paraId="79375F78" w14:textId="701D8084">
            <w:pPr>
              <w:tabs>
                <w:tab w:val="left" w:pos="1872"/>
                <w:tab w:val="right" w:pos="3672"/>
              </w:tabs>
              <w:rPr>
                <w:color w:val="000000"/>
                <w:u w:val="single"/>
              </w:rPr>
            </w:pPr>
            <w:r w:rsidRPr="007F620E">
              <w:rPr>
                <w:b/>
                <w:color w:val="000000"/>
              </w:rPr>
              <w:t>Assigned ALJ:</w:t>
            </w:r>
            <w:r w:rsidRPr="00B26345" w:rsidR="00F63C29">
              <w:rPr>
                <w:bCs/>
                <w:color w:val="000000"/>
              </w:rPr>
              <w:t xml:space="preserve"> </w:t>
            </w:r>
            <w:r w:rsidRPr="00B26345" w:rsidR="004E03E7">
              <w:rPr>
                <w:bCs/>
                <w:color w:val="000000"/>
              </w:rPr>
              <w:t>Nilgun Atamturk</w:t>
            </w:r>
          </w:p>
        </w:tc>
      </w:tr>
    </w:tbl>
    <w:p w:rsidR="00691528" w:rsidP="00AE400A" w:rsidRDefault="00A92D0B" w14:paraId="3CEED871" w14:textId="62381001">
      <w:pPr>
        <w:keepNext/>
        <w:spacing w:before="240" w:after="240"/>
        <w:jc w:val="center"/>
        <w:rPr>
          <w:b/>
          <w:color w:val="000000"/>
        </w:rPr>
      </w:pPr>
      <w:r w:rsidRPr="007F620E">
        <w:rPr>
          <w:b/>
          <w:color w:val="000000"/>
        </w:rPr>
        <w:t>PART I:</w:t>
      </w:r>
      <w:r w:rsidR="008E182E">
        <w:rPr>
          <w:b/>
          <w:color w:val="000000"/>
        </w:rPr>
        <w:t xml:space="preserve">  </w:t>
      </w:r>
      <w:r w:rsidRPr="007F620E">
        <w:rPr>
          <w:b/>
          <w:color w:val="000000"/>
        </w:rPr>
        <w:t>PROCEDURAL ISSUES</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B26345"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B26345" w:rsidR="00FE3BAE" w:rsidRDefault="00E83F93" w14:paraId="490F36DF" w14:textId="0A2B2E82">
            <w:pPr>
              <w:rPr>
                <w:color w:val="000000"/>
              </w:rPr>
            </w:pPr>
            <w:r w:rsidRPr="00B26345">
              <w:rPr>
                <w:color w:val="000000"/>
              </w:rPr>
              <w:t xml:space="preserve">D.25-06-002 completed Phase 2 of the SB 846 implementation rulemaking, which solicited party proposals on several issues that had not been conclusively resolved in Phase 1.  D.25-06-002 determined that PG&amp;E should </w:t>
            </w:r>
            <w:r w:rsidRPr="00B26345" w:rsidR="00612B05">
              <w:rPr>
                <w:color w:val="000000"/>
              </w:rPr>
              <w:t>consider affordability as a guiding principle for its annual Volumetric Performance Fee (“VPF”) spending plan</w:t>
            </w:r>
            <w:r w:rsidRPr="00B26345" w:rsidR="002757C4">
              <w:rPr>
                <w:color w:val="000000"/>
              </w:rPr>
              <w:t>;</w:t>
            </w:r>
            <w:r w:rsidRPr="00B26345" w:rsidR="00612B05">
              <w:rPr>
                <w:color w:val="000000"/>
              </w:rPr>
              <w:t xml:space="preserve"> </w:t>
            </w:r>
            <w:r w:rsidRPr="00B26345" w:rsidR="002757C4">
              <w:rPr>
                <w:color w:val="000000"/>
              </w:rPr>
              <w:t xml:space="preserve">directed PG&amp;E to follow certain reporting protocols in its annual Diablo Canyon cost recovery filings; and approved a new funding methodology for the Diablo Canyon Independent Safety Committee. </w:t>
            </w:r>
          </w:p>
          <w:p w:rsidRPr="007F620E" w:rsidR="00C02649" w:rsidRDefault="00C02649" w14:paraId="67B8ECAA" w14:textId="77777777">
            <w:pPr>
              <w:rPr>
                <w:color w:val="000000"/>
              </w:rPr>
            </w:pPr>
          </w:p>
        </w:tc>
      </w:tr>
    </w:tbl>
    <w:p w:rsidRPr="007F620E" w:rsidR="00A92D0B" w:rsidP="00880855" w:rsidRDefault="005A63D4" w14:paraId="2FBF046C" w14:textId="45BDA359">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AE400A">
        <w:rPr>
          <w:b/>
          <w:color w:val="000000"/>
        </w:rPr>
        <w:t>:</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B26345"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B26345" w:rsidR="00A92D0B" w:rsidP="00F028C8" w:rsidRDefault="000550EB" w14:paraId="35450816" w14:textId="1A54A191">
            <w:pPr>
              <w:keepNext/>
              <w:keepLines/>
              <w:tabs>
                <w:tab w:val="left" w:pos="360"/>
              </w:tabs>
              <w:ind w:left="360" w:hanging="360"/>
              <w:rPr>
                <w:color w:val="000000"/>
              </w:rPr>
            </w:pPr>
            <w:r w:rsidRPr="00B26345">
              <w:rPr>
                <w:color w:val="000000"/>
              </w:rPr>
              <w:t>3/17/2023</w:t>
            </w:r>
          </w:p>
        </w:tc>
        <w:tc>
          <w:tcPr>
            <w:tcW w:w="2276" w:type="dxa"/>
            <w:tcBorders>
              <w:top w:val="single" w:color="auto" w:sz="4" w:space="0"/>
            </w:tcBorders>
          </w:tcPr>
          <w:p w:rsidRPr="007F620E" w:rsidR="00A92D0B" w:rsidP="00F028C8" w:rsidRDefault="000C5CA4" w14:paraId="34540344" w14:textId="164D019C">
            <w:pPr>
              <w:keepNext/>
              <w:tabs>
                <w:tab w:val="left" w:pos="360"/>
              </w:tabs>
              <w:jc w:val="both"/>
              <w:rPr>
                <w:color w:val="000000"/>
              </w:rPr>
            </w:pPr>
            <w:r>
              <w:rPr>
                <w:color w:val="000000"/>
              </w:rPr>
              <w:t>Verified</w:t>
            </w:r>
          </w:p>
        </w:tc>
      </w:tr>
      <w:tr w:rsidRPr="007F620E" w:rsidR="00A92D0B" w:rsidTr="00B26345"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B26345" w:rsidR="00A92D0B" w:rsidP="00F028C8" w:rsidRDefault="000550EB" w14:paraId="1826BC2C" w14:textId="1F92DF94">
            <w:pPr>
              <w:keepNext/>
              <w:keepLines/>
              <w:tabs>
                <w:tab w:val="left" w:pos="360"/>
              </w:tabs>
              <w:ind w:left="360" w:hanging="360"/>
              <w:rPr>
                <w:color w:val="000000"/>
              </w:rPr>
            </w:pPr>
            <w:r w:rsidRPr="00B26345">
              <w:rPr>
                <w:color w:val="000000"/>
              </w:rPr>
              <w:t>7/25/2024</w:t>
            </w:r>
          </w:p>
        </w:tc>
        <w:tc>
          <w:tcPr>
            <w:tcW w:w="2276" w:type="dxa"/>
          </w:tcPr>
          <w:p w:rsidRPr="007F620E" w:rsidR="00A92D0B" w:rsidP="001E5881" w:rsidRDefault="001E5881" w14:paraId="210DAD91" w14:textId="1D8E4369">
            <w:r>
              <w:t>Published ruling on 6/25/2024 specified A4NR as one of the eligible parties for IComp to file NOI within 30 days after the issuance of th</w:t>
            </w:r>
            <w:r w:rsidR="00A9694C">
              <w:t>is</w:t>
            </w:r>
            <w:r>
              <w:t xml:space="preserve"> Amended Scoping Memo </w:t>
            </w:r>
          </w:p>
        </w:tc>
      </w:tr>
      <w:tr w:rsidRPr="007F620E" w:rsidR="00A92D0B" w:rsidTr="00B26345"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B26345" w:rsidR="00A92D0B" w:rsidP="00F028C8" w:rsidRDefault="000550EB" w14:paraId="44F7CCB9" w14:textId="1A17F4CC">
            <w:pPr>
              <w:keepNext/>
              <w:keepLines/>
              <w:tabs>
                <w:tab w:val="left" w:pos="360"/>
              </w:tabs>
              <w:ind w:left="360" w:hanging="360"/>
              <w:rPr>
                <w:color w:val="000000"/>
              </w:rPr>
            </w:pPr>
            <w:r w:rsidRPr="00B26345">
              <w:rPr>
                <w:color w:val="000000"/>
              </w:rPr>
              <w:t>7/24/2024</w:t>
            </w:r>
          </w:p>
        </w:tc>
        <w:tc>
          <w:tcPr>
            <w:tcW w:w="2276" w:type="dxa"/>
            <w:tcBorders>
              <w:bottom w:val="single" w:color="auto" w:sz="4" w:space="0"/>
            </w:tcBorders>
          </w:tcPr>
          <w:p w:rsidRPr="007F620E" w:rsidR="00A92D0B" w:rsidP="00F028C8" w:rsidRDefault="000C5CA4" w14:paraId="71759DE3" w14:textId="1C6BAC03">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6D6220" w14:paraId="61DE2845" w14:textId="6315001D">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B26345"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B26345" w:rsidR="00A92D0B" w:rsidP="00F028C8" w:rsidRDefault="000B5F40" w14:paraId="13E72B6D" w14:textId="47171AE2">
            <w:pPr>
              <w:keepNext/>
              <w:keepLines/>
              <w:tabs>
                <w:tab w:val="left" w:pos="360"/>
              </w:tabs>
              <w:ind w:left="360" w:hanging="360"/>
              <w:rPr>
                <w:color w:val="000000"/>
              </w:rPr>
            </w:pPr>
            <w:r w:rsidRPr="00B26345">
              <w:rPr>
                <w:color w:val="000000"/>
              </w:rPr>
              <w:t>R.23-01-007</w:t>
            </w:r>
          </w:p>
        </w:tc>
        <w:tc>
          <w:tcPr>
            <w:tcW w:w="2276" w:type="dxa"/>
            <w:tcBorders>
              <w:top w:val="single" w:color="auto" w:sz="4" w:space="0"/>
            </w:tcBorders>
          </w:tcPr>
          <w:p w:rsidRPr="007F620E" w:rsidR="00A92D0B" w:rsidP="00F028C8" w:rsidRDefault="00CE028D" w14:paraId="2679B197" w14:textId="31B12385">
            <w:pPr>
              <w:keepNext/>
              <w:keepLines/>
              <w:tabs>
                <w:tab w:val="left" w:pos="360"/>
              </w:tabs>
              <w:rPr>
                <w:color w:val="000000"/>
              </w:rPr>
            </w:pPr>
            <w:r>
              <w:rPr>
                <w:color w:val="000000"/>
              </w:rPr>
              <w:t>Verified</w:t>
            </w:r>
          </w:p>
        </w:tc>
      </w:tr>
      <w:tr w:rsidRPr="007F620E" w:rsidR="00A92D0B" w:rsidTr="00B26345"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B26345" w:rsidR="00A92D0B" w:rsidP="00F028C8" w:rsidRDefault="000B5F40" w14:paraId="306125B9" w14:textId="236A858F">
            <w:pPr>
              <w:tabs>
                <w:tab w:val="left" w:pos="360"/>
              </w:tabs>
              <w:ind w:left="360" w:hanging="360"/>
              <w:rPr>
                <w:color w:val="000000"/>
              </w:rPr>
            </w:pPr>
            <w:r w:rsidRPr="00B26345">
              <w:rPr>
                <w:color w:val="000000"/>
              </w:rPr>
              <w:t>6/14/2023</w:t>
            </w:r>
          </w:p>
        </w:tc>
        <w:tc>
          <w:tcPr>
            <w:tcW w:w="2276" w:type="dxa"/>
          </w:tcPr>
          <w:p w:rsidRPr="007F620E" w:rsidR="00A92D0B" w:rsidP="00F028C8" w:rsidRDefault="00CE028D" w14:paraId="19F10313" w14:textId="142FA844">
            <w:pPr>
              <w:tabs>
                <w:tab w:val="left" w:pos="360"/>
              </w:tabs>
              <w:rPr>
                <w:color w:val="000000"/>
              </w:rPr>
            </w:pPr>
            <w:r>
              <w:rPr>
                <w:color w:val="000000"/>
              </w:rPr>
              <w:t>Verified</w:t>
            </w:r>
          </w:p>
        </w:tc>
      </w:tr>
      <w:tr w:rsidRPr="007F620E" w:rsidR="00A92D0B" w:rsidTr="00B26345"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B26345"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CE028D" w14:paraId="7D296E63" w14:textId="769F6056">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B26345"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B26345" w:rsidR="00A92D0B" w:rsidP="00F028C8" w:rsidRDefault="000B5F40" w14:paraId="54B4911C" w14:textId="67E06D27">
            <w:pPr>
              <w:tabs>
                <w:tab w:val="left" w:pos="360"/>
              </w:tabs>
              <w:ind w:left="360" w:hanging="360"/>
              <w:rPr>
                <w:color w:val="000000"/>
              </w:rPr>
            </w:pPr>
            <w:r w:rsidRPr="00B26345">
              <w:rPr>
                <w:color w:val="000000"/>
              </w:rPr>
              <w:t>R.23-01-007</w:t>
            </w:r>
          </w:p>
        </w:tc>
        <w:tc>
          <w:tcPr>
            <w:tcW w:w="2276" w:type="dxa"/>
            <w:tcBorders>
              <w:top w:val="single" w:color="auto" w:sz="4" w:space="0"/>
            </w:tcBorders>
          </w:tcPr>
          <w:p w:rsidRPr="007F620E" w:rsidR="00A92D0B" w:rsidP="00F028C8" w:rsidRDefault="00CE028D" w14:paraId="2E2FB9D6" w14:textId="55D3EAD6">
            <w:pPr>
              <w:tabs>
                <w:tab w:val="left" w:pos="360"/>
              </w:tabs>
              <w:rPr>
                <w:color w:val="000000"/>
              </w:rPr>
            </w:pPr>
            <w:r>
              <w:rPr>
                <w:color w:val="000000"/>
              </w:rPr>
              <w:t>Verified</w:t>
            </w:r>
          </w:p>
        </w:tc>
      </w:tr>
      <w:tr w:rsidRPr="007F620E" w:rsidR="00A92D0B" w:rsidTr="00B26345"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B26345" w:rsidR="00A92D0B" w:rsidP="00F028C8" w:rsidRDefault="000B5F40" w14:paraId="4B66A2E4" w14:textId="6CDD2DA4">
            <w:pPr>
              <w:tabs>
                <w:tab w:val="left" w:pos="360"/>
              </w:tabs>
              <w:ind w:left="360" w:hanging="360"/>
              <w:rPr>
                <w:color w:val="000000"/>
              </w:rPr>
            </w:pPr>
            <w:r w:rsidRPr="00B26345">
              <w:rPr>
                <w:color w:val="000000"/>
              </w:rPr>
              <w:t>6/14/2023</w:t>
            </w:r>
          </w:p>
        </w:tc>
        <w:tc>
          <w:tcPr>
            <w:tcW w:w="2276" w:type="dxa"/>
          </w:tcPr>
          <w:p w:rsidRPr="007F620E" w:rsidR="00A92D0B" w:rsidP="00F028C8" w:rsidRDefault="00CE028D" w14:paraId="3B83D035" w14:textId="1EE69A16">
            <w:pPr>
              <w:tabs>
                <w:tab w:val="left" w:pos="360"/>
              </w:tabs>
              <w:rPr>
                <w:color w:val="000000"/>
              </w:rPr>
            </w:pPr>
            <w:r>
              <w:rPr>
                <w:color w:val="000000"/>
              </w:rPr>
              <w:t>Verified</w:t>
            </w:r>
          </w:p>
        </w:tc>
      </w:tr>
      <w:tr w:rsidRPr="007F620E" w:rsidR="00357F1A" w:rsidTr="00B26345"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B26345" w:rsidR="00357F1A" w:rsidP="00F028C8" w:rsidRDefault="00357F1A" w14:paraId="141EB5CF" w14:textId="77777777">
            <w:pPr>
              <w:tabs>
                <w:tab w:val="left" w:pos="360"/>
              </w:tabs>
              <w:ind w:left="360" w:hanging="360"/>
              <w:rPr>
                <w:color w:val="000000"/>
              </w:rPr>
            </w:pPr>
          </w:p>
        </w:tc>
        <w:tc>
          <w:tcPr>
            <w:tcW w:w="2276" w:type="dxa"/>
          </w:tcPr>
          <w:p w:rsidRPr="007F620E" w:rsidR="00357F1A" w:rsidP="00F028C8" w:rsidRDefault="002B69E6" w14:paraId="79318715" w14:textId="7D7A2F5A">
            <w:pPr>
              <w:tabs>
                <w:tab w:val="left" w:pos="360"/>
              </w:tabs>
              <w:rPr>
                <w:color w:val="000000"/>
              </w:rPr>
            </w:pPr>
            <w:r w:rsidRPr="002B69E6">
              <w:rPr>
                <w:color w:val="000000"/>
              </w:rPr>
              <w:t>D.24‑04‑039 (issued 4/18/24) satisfied the ruling requirement from 6/14/23</w:t>
            </w:r>
          </w:p>
        </w:tc>
      </w:tr>
      <w:tr w:rsidRPr="007F620E" w:rsidR="00A92D0B" w:rsidTr="00F028C8"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037DDF" w14:paraId="0F29B839" w14:textId="68E334D9">
            <w:pPr>
              <w:tabs>
                <w:tab w:val="left" w:pos="360"/>
              </w:tabs>
              <w:rPr>
                <w:color w:val="000000"/>
              </w:rPr>
            </w:pPr>
            <w:r>
              <w:rPr>
                <w:color w:val="000000"/>
              </w:rPr>
              <w:t xml:space="preserve">Yes </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lastRenderedPageBreak/>
              <w:t>Timely request for compensation (§ 1804(c)):</w:t>
            </w:r>
          </w:p>
        </w:tc>
      </w:tr>
      <w:tr w:rsidRPr="007F620E" w:rsidR="00A92D0B" w:rsidTr="00B26345"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B26345" w:rsidR="00A92D0B" w:rsidP="00F028C8" w:rsidRDefault="00946532" w14:paraId="7166F318" w14:textId="34BB6045">
            <w:pPr>
              <w:tabs>
                <w:tab w:val="left" w:pos="360"/>
              </w:tabs>
              <w:rPr>
                <w:color w:val="000000"/>
              </w:rPr>
            </w:pPr>
            <w:r w:rsidRPr="00B26345">
              <w:rPr>
                <w:color w:val="000000"/>
              </w:rPr>
              <w:t>D.25-06-002</w:t>
            </w:r>
          </w:p>
        </w:tc>
        <w:tc>
          <w:tcPr>
            <w:tcW w:w="2276" w:type="dxa"/>
            <w:tcBorders>
              <w:top w:val="single" w:color="auto" w:sz="4" w:space="0"/>
            </w:tcBorders>
          </w:tcPr>
          <w:p w:rsidRPr="007F620E" w:rsidR="00A92D0B" w:rsidP="00F028C8" w:rsidRDefault="00D40F07" w14:paraId="1588DC54" w14:textId="4A526D5E">
            <w:pPr>
              <w:tabs>
                <w:tab w:val="left" w:pos="360"/>
              </w:tabs>
              <w:rPr>
                <w:color w:val="000000"/>
              </w:rPr>
            </w:pPr>
            <w:r>
              <w:rPr>
                <w:color w:val="000000"/>
              </w:rPr>
              <w:t>Verified</w:t>
            </w:r>
          </w:p>
        </w:tc>
      </w:tr>
      <w:tr w:rsidRPr="007F620E" w:rsidR="00A92D0B" w:rsidTr="00B26345"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B26345" w:rsidR="00A92D0B" w:rsidP="00F028C8" w:rsidRDefault="00946532" w14:paraId="20455B5F" w14:textId="2261D806">
            <w:pPr>
              <w:tabs>
                <w:tab w:val="left" w:pos="360"/>
              </w:tabs>
              <w:rPr>
                <w:color w:val="000000"/>
              </w:rPr>
            </w:pPr>
            <w:r w:rsidRPr="00B26345">
              <w:rPr>
                <w:color w:val="000000"/>
              </w:rPr>
              <w:t>6/20/2025</w:t>
            </w:r>
          </w:p>
        </w:tc>
        <w:tc>
          <w:tcPr>
            <w:tcW w:w="2276" w:type="dxa"/>
          </w:tcPr>
          <w:p w:rsidRPr="007F620E" w:rsidR="00A92D0B" w:rsidP="00F028C8" w:rsidRDefault="00D40F07" w14:paraId="1FCF00DD" w14:textId="3D349079">
            <w:pPr>
              <w:tabs>
                <w:tab w:val="left" w:pos="360"/>
              </w:tabs>
              <w:rPr>
                <w:color w:val="000000"/>
              </w:rPr>
            </w:pPr>
            <w:r>
              <w:rPr>
                <w:color w:val="000000"/>
              </w:rPr>
              <w:t>Verified</w:t>
            </w:r>
          </w:p>
        </w:tc>
      </w:tr>
      <w:tr w:rsidRPr="007F620E" w:rsidR="00A92D0B" w:rsidTr="00B26345"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B26345" w:rsidR="00A92D0B" w:rsidP="00F028C8" w:rsidRDefault="00A92D0B" w14:paraId="0568B39D" w14:textId="77777777">
            <w:pPr>
              <w:tabs>
                <w:tab w:val="left" w:pos="360"/>
              </w:tabs>
              <w:rPr>
                <w:color w:val="000000"/>
              </w:rPr>
            </w:pPr>
          </w:p>
        </w:tc>
        <w:tc>
          <w:tcPr>
            <w:tcW w:w="2276" w:type="dxa"/>
          </w:tcPr>
          <w:p w:rsidRPr="007F620E" w:rsidR="00A92D0B" w:rsidP="00F028C8" w:rsidRDefault="00D40F07" w14:paraId="1CBF4E7A" w14:textId="74017675">
            <w:pPr>
              <w:tabs>
                <w:tab w:val="left" w:pos="360"/>
              </w:tabs>
              <w:rPr>
                <w:color w:val="000000"/>
              </w:rPr>
            </w:pPr>
            <w:r>
              <w:rPr>
                <w:color w:val="000000"/>
              </w:rPr>
              <w:t>8/19/2025</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F028C8" w:rsidRDefault="00D40F07" w14:paraId="2EA30E63" w14:textId="65DA7C66">
            <w:pPr>
              <w:tabs>
                <w:tab w:val="left" w:pos="360"/>
              </w:tabs>
              <w:rPr>
                <w:color w:val="000000"/>
              </w:rPr>
            </w:pPr>
            <w:r>
              <w:rPr>
                <w:color w:val="000000"/>
              </w:rPr>
              <w:t>Yes</w:t>
            </w:r>
          </w:p>
        </w:tc>
      </w:tr>
    </w:tbl>
    <w:p w:rsidRPr="007F620E" w:rsidR="00A92D0B" w:rsidP="00AE400A" w:rsidRDefault="00A92D0B" w14:paraId="0068592B" w14:textId="45001382">
      <w:pPr>
        <w:widowControl w:val="0"/>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AE400A" w:rsidRDefault="003C608A" w14:paraId="0CB867A6" w14:textId="77777777">
            <w:pPr>
              <w:widowControl w:val="0"/>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AE400A" w:rsidRDefault="003C608A" w14:paraId="196D09DF" w14:textId="77777777">
            <w:pPr>
              <w:widowControl w:val="0"/>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AE400A" w:rsidRDefault="003C608A" w14:paraId="07207D31" w14:textId="77777777">
            <w:pPr>
              <w:widowControl w:val="0"/>
              <w:tabs>
                <w:tab w:val="left" w:pos="360"/>
              </w:tabs>
              <w:jc w:val="center"/>
              <w:rPr>
                <w:b/>
                <w:color w:val="000000"/>
              </w:rPr>
            </w:pPr>
            <w:r w:rsidRPr="007F620E">
              <w:rPr>
                <w:b/>
                <w:color w:val="000000"/>
              </w:rPr>
              <w:t>CPUC Discussion</w:t>
            </w:r>
          </w:p>
        </w:tc>
      </w:tr>
      <w:tr w:rsidRPr="007F620E" w:rsidR="003C608A" w:rsidTr="00B26345" w14:paraId="1C6180A4" w14:textId="77777777">
        <w:trPr>
          <w:trHeight w:val="67"/>
        </w:trPr>
        <w:tc>
          <w:tcPr>
            <w:tcW w:w="860" w:type="dxa"/>
          </w:tcPr>
          <w:p w:rsidRPr="00B26345" w:rsidR="003C608A" w:rsidP="00AE400A" w:rsidRDefault="000550EB" w14:paraId="4350D384" w14:textId="7C38C36D">
            <w:pPr>
              <w:widowControl w:val="0"/>
              <w:tabs>
                <w:tab w:val="left" w:pos="360"/>
              </w:tabs>
              <w:rPr>
                <w:color w:val="000000"/>
              </w:rPr>
            </w:pPr>
            <w:r w:rsidRPr="00B26345">
              <w:rPr>
                <w:color w:val="000000"/>
              </w:rPr>
              <w:t>B.2.</w:t>
            </w:r>
          </w:p>
        </w:tc>
        <w:tc>
          <w:tcPr>
            <w:tcW w:w="3759" w:type="dxa"/>
          </w:tcPr>
          <w:p w:rsidRPr="00B26345" w:rsidR="003C608A" w:rsidP="00AE400A" w:rsidRDefault="000B5F40" w14:paraId="0ECF4A98" w14:textId="2C1C0416">
            <w:pPr>
              <w:widowControl w:val="0"/>
              <w:tabs>
                <w:tab w:val="left" w:pos="360"/>
              </w:tabs>
              <w:rPr>
                <w:color w:val="000000"/>
              </w:rPr>
            </w:pPr>
            <w:r w:rsidRPr="00B26345">
              <w:rPr>
                <w:color w:val="000000"/>
              </w:rPr>
              <w:t xml:space="preserve">The June 25, </w:t>
            </w:r>
            <w:proofErr w:type="gramStart"/>
            <w:r w:rsidRPr="00B26345">
              <w:rPr>
                <w:color w:val="000000"/>
              </w:rPr>
              <w:t>2024</w:t>
            </w:r>
            <w:proofErr w:type="gramEnd"/>
            <w:r w:rsidRPr="00B26345">
              <w:rPr>
                <w:color w:val="000000"/>
              </w:rPr>
              <w:t xml:space="preserve"> Assigned Commissioner’s Amended Scoping Memo and Ruling, at p. 4, set a deadline of July 25, 2024, for the NOI. </w:t>
            </w:r>
          </w:p>
        </w:tc>
        <w:tc>
          <w:tcPr>
            <w:tcW w:w="4741" w:type="dxa"/>
          </w:tcPr>
          <w:p w:rsidRPr="007F620E" w:rsidR="003C608A" w:rsidP="00AE400A" w:rsidRDefault="006D6220" w14:paraId="416D6250" w14:textId="698AE7D5">
            <w:pPr>
              <w:widowControl w:val="0"/>
              <w:tabs>
                <w:tab w:val="left" w:pos="360"/>
              </w:tabs>
              <w:rPr>
                <w:color w:val="000000"/>
              </w:rPr>
            </w:pPr>
            <w:r>
              <w:rPr>
                <w:color w:val="000000"/>
              </w:rPr>
              <w:t>Verified</w:t>
            </w:r>
          </w:p>
        </w:tc>
      </w:tr>
    </w:tbl>
    <w:p w:rsidR="003B6A1B" w:rsidP="00AE400A" w:rsidRDefault="00A92D0B" w14:paraId="501B5F3D" w14:textId="4F8FB93B">
      <w:pPr>
        <w:widowControl w:val="0"/>
        <w:spacing w:before="480"/>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AE400A" w:rsidRDefault="00D075B1" w14:paraId="337CC332" w14:textId="2EF92A29">
      <w:pPr>
        <w:widowControl w:val="0"/>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073262"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lastRenderedPageBreak/>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B26345" w14:paraId="2E691FFC" w14:textId="77777777">
        <w:trPr>
          <w:tblHeader/>
        </w:trPr>
        <w:tc>
          <w:tcPr>
            <w:tcW w:w="3258" w:type="dxa"/>
          </w:tcPr>
          <w:p w:rsidRPr="00B26345" w:rsidR="00A92D0B" w:rsidP="00073262" w:rsidRDefault="00A92D0B" w14:paraId="54649358" w14:textId="2AC5596B">
            <w:pPr>
              <w:rPr>
                <w:color w:val="000000"/>
              </w:rPr>
            </w:pPr>
            <w:r w:rsidRPr="00B26345">
              <w:rPr>
                <w:color w:val="000000"/>
              </w:rPr>
              <w:t>1.</w:t>
            </w:r>
            <w:r w:rsidRPr="00B26345" w:rsidR="0046530B">
              <w:rPr>
                <w:color w:val="000000"/>
              </w:rPr>
              <w:t xml:space="preserve"> </w:t>
            </w:r>
            <w:r w:rsidRPr="00B26345" w:rsidR="0046530B">
              <w:rPr>
                <w:color w:val="000000"/>
                <w:u w:val="single"/>
              </w:rPr>
              <w:t>Scoping Issue #1:</w:t>
            </w:r>
            <w:r w:rsidRPr="00B26345" w:rsidR="00E25078">
              <w:rPr>
                <w:color w:val="000000"/>
              </w:rPr>
              <w:t xml:space="preserve"> </w:t>
            </w:r>
            <w:r w:rsidRPr="00B26345" w:rsidR="0046530B">
              <w:rPr>
                <w:color w:val="000000"/>
              </w:rPr>
              <w:t xml:space="preserve">A4NR </w:t>
            </w:r>
            <w:r w:rsidRPr="00B26345" w:rsidR="00137820">
              <w:rPr>
                <w:color w:val="000000"/>
              </w:rPr>
              <w:t>emphasized that PG&amp;E’s forecast projected</w:t>
            </w:r>
            <w:r w:rsidRPr="00B26345" w:rsidR="00137820">
              <w:t xml:space="preserve"> </w:t>
            </w:r>
            <w:r w:rsidRPr="00B26345" w:rsidR="007F2242">
              <w:t xml:space="preserve">substantial </w:t>
            </w:r>
            <w:r w:rsidRPr="00B26345" w:rsidR="00137820">
              <w:t xml:space="preserve">annual deficits in each year from 2024 thru 2030 after netting operating costs against market revenues </w:t>
            </w:r>
            <w:r w:rsidRPr="00B26345" w:rsidR="00137820">
              <w:rPr>
                <w:color w:val="000000"/>
              </w:rPr>
              <w:t>(Proposals, p. 2</w:t>
            </w:r>
            <w:r w:rsidRPr="00B26345" w:rsidR="007F2242">
              <w:rPr>
                <w:color w:val="000000"/>
              </w:rPr>
              <w:t>; Reply Comments on Proposals, p.2</w:t>
            </w:r>
            <w:r w:rsidRPr="00B26345" w:rsidR="00137820">
              <w:rPr>
                <w:color w:val="000000"/>
              </w:rPr>
              <w:t xml:space="preserve">); </w:t>
            </w:r>
            <w:r w:rsidRPr="00B26345" w:rsidR="007F2242">
              <w:rPr>
                <w:color w:val="000000"/>
              </w:rPr>
              <w:t>urged that any “public purpose priorities” funded by VPFs prioritize capital expenditures, particularly those for the distribution and transmission systems (</w:t>
            </w:r>
            <w:r w:rsidRPr="00B26345" w:rsidR="00A912BB">
              <w:rPr>
                <w:color w:val="000000"/>
              </w:rPr>
              <w:t xml:space="preserve">Proposals, pp. 4 – 5; Opening Comments on Proposals, p. 2; Reply Comments on Proposals, pp. 2, 4); and recommended that the Commission defer ruling on certain issues dependent upon statutory construction until after </w:t>
            </w:r>
            <w:r w:rsidRPr="00B26345" w:rsidR="00DC1841">
              <w:rPr>
                <w:color w:val="000000"/>
              </w:rPr>
              <w:t>completion of judicial review of PG&amp;E’s writ challenge to D.23-12-036</w:t>
            </w:r>
            <w:r w:rsidRPr="00B26345" w:rsidR="009B26D4">
              <w:rPr>
                <w:color w:val="000000"/>
              </w:rPr>
              <w:t xml:space="preserve"> (Proposals, pp. 2 – 3)</w:t>
            </w:r>
            <w:r w:rsidRPr="00B26345" w:rsidR="00DC1841">
              <w:rPr>
                <w:color w:val="000000"/>
              </w:rPr>
              <w:t>.</w:t>
            </w:r>
          </w:p>
          <w:p w:rsidRPr="00B26345" w:rsidR="00E25078" w:rsidP="00073262" w:rsidRDefault="00E25078" w14:paraId="1B0CC007" w14:textId="77777777">
            <w:pPr>
              <w:rPr>
                <w:color w:val="000000"/>
              </w:rPr>
            </w:pPr>
          </w:p>
        </w:tc>
        <w:tc>
          <w:tcPr>
            <w:tcW w:w="4140" w:type="dxa"/>
          </w:tcPr>
          <w:p w:rsidRPr="00B26345" w:rsidR="00A92D0B" w:rsidP="00073262" w:rsidRDefault="00DC1841" w14:paraId="532F95D2" w14:textId="1F4C86C0">
            <w:pPr>
              <w:rPr>
                <w:color w:val="000000"/>
              </w:rPr>
            </w:pPr>
            <w:r w:rsidRPr="00B26345">
              <w:rPr>
                <w:color w:val="000000"/>
              </w:rPr>
              <w:t>D.25-06-002 acknowledges A4NR’s proposals (at pp. 7, 9 – 11</w:t>
            </w:r>
            <w:r w:rsidRPr="00B26345" w:rsidR="00F34C22">
              <w:rPr>
                <w:color w:val="000000"/>
              </w:rPr>
              <w:t>, Finding of Fact 5</w:t>
            </w:r>
            <w:r w:rsidRPr="00B26345">
              <w:rPr>
                <w:color w:val="000000"/>
              </w:rPr>
              <w:t>), including them among those that “deserve serious consideration by PG&amp;E in their VPF spending plans</w:t>
            </w:r>
            <w:r w:rsidRPr="00B26345" w:rsidR="00B96103">
              <w:rPr>
                <w:color w:val="000000"/>
              </w:rPr>
              <w:t>.”  D.25-06-002 (at p. 16) “strongly encourages PG&amp;E to take their underlying reasoning into account as a guiding principle during the VPF planning process,” and specifically identifies focus on the distribution and transmission systems, and capital investments, as “benefitting ratepayers through the efficient spending of VPFs in ways that reduce upward pressure on rates.”</w:t>
            </w:r>
            <w:r w:rsidRPr="00B26345" w:rsidR="00F34C22">
              <w:rPr>
                <w:color w:val="000000"/>
              </w:rPr>
              <w:t xml:space="preserve"> D.25-06-002 reiterates (at p. 17) its encouragement that PG&amp;E consider “VPF spending on capital projects, particularly distribution and transmission projects” as a means “to reduce upward rate pressure.”  </w:t>
            </w:r>
            <w:r w:rsidRPr="00B26345" w:rsidR="00792CC2">
              <w:rPr>
                <w:color w:val="000000"/>
              </w:rPr>
              <w:t>D.25-06-002 adopts affordability as a guiding principle for VPF spending (at p. 17, Conclusions of Law 3 and 4, and Ordering Paragraph 2).</w:t>
            </w:r>
            <w:r w:rsidRPr="00B26345" w:rsidR="00F34C22">
              <w:rPr>
                <w:color w:val="000000"/>
              </w:rPr>
              <w:t xml:space="preserve"> </w:t>
            </w:r>
            <w:r w:rsidRPr="00B26345" w:rsidR="009B26D4">
              <w:rPr>
                <w:color w:val="000000"/>
              </w:rPr>
              <w:t xml:space="preserve"> Although not specifically addressing A4NR’s recommendation to defer ruling on certain issues dependent upon statutory construction, D.25-06-002 was not issued until after PG&amp;E’s petition for a writ of review of D23-12-036 had been rejected by both the Court of Appeal and the Supreme Court. </w:t>
            </w:r>
          </w:p>
        </w:tc>
        <w:tc>
          <w:tcPr>
            <w:tcW w:w="2340" w:type="dxa"/>
          </w:tcPr>
          <w:p w:rsidRPr="007F620E" w:rsidR="00A92D0B" w:rsidP="00073262" w:rsidRDefault="00813E4D" w14:paraId="63938BDA" w14:textId="5F26CBFE">
            <w:pPr>
              <w:rPr>
                <w:color w:val="000000"/>
              </w:rPr>
            </w:pPr>
            <w:r>
              <w:rPr>
                <w:color w:val="000000"/>
              </w:rPr>
              <w:t>Verified</w:t>
            </w:r>
          </w:p>
        </w:tc>
      </w:tr>
      <w:tr w:rsidRPr="007F620E" w:rsidR="00A92D0B" w:rsidTr="00B26345" w14:paraId="4AAA05AE" w14:textId="77777777">
        <w:trPr>
          <w:tblHeader/>
        </w:trPr>
        <w:tc>
          <w:tcPr>
            <w:tcW w:w="3258" w:type="dxa"/>
          </w:tcPr>
          <w:p w:rsidRPr="00B26345" w:rsidR="00A92D0B" w:rsidP="00073262" w:rsidRDefault="00A92D0B" w14:paraId="31756DBD" w14:textId="485F41E0">
            <w:pPr>
              <w:rPr>
                <w:color w:val="000000"/>
              </w:rPr>
            </w:pPr>
            <w:r w:rsidRPr="00B26345">
              <w:rPr>
                <w:color w:val="000000"/>
              </w:rPr>
              <w:lastRenderedPageBreak/>
              <w:t>2.</w:t>
            </w:r>
            <w:r w:rsidRPr="00B26345" w:rsidR="00E25078">
              <w:rPr>
                <w:color w:val="000000"/>
              </w:rPr>
              <w:t xml:space="preserve"> </w:t>
            </w:r>
            <w:r w:rsidRPr="00B26345" w:rsidR="00792CC2">
              <w:rPr>
                <w:color w:val="000000"/>
                <w:u w:val="single"/>
              </w:rPr>
              <w:t>Scoping Issue</w:t>
            </w:r>
            <w:r w:rsidRPr="00B26345" w:rsidR="00792CC2">
              <w:rPr>
                <w:color w:val="000000"/>
              </w:rPr>
              <w:t xml:space="preserve"> #2:  A4NR recommended that the Commission defer ruling on certain issues dependent upon statutory construction until after completion of judicial review of PG&amp;E’s writ challenge to D.23-12-036</w:t>
            </w:r>
            <w:r w:rsidRPr="00B26345" w:rsidR="009B26D4">
              <w:rPr>
                <w:color w:val="000000"/>
              </w:rPr>
              <w:t xml:space="preserve"> (Proposals, p. 6), but indicated that it found nothing objectionable in PG&amp;E’s proposed </w:t>
            </w:r>
            <w:r w:rsidRPr="00B26345" w:rsidR="00CC7C70">
              <w:rPr>
                <w:color w:val="000000"/>
              </w:rPr>
              <w:t>review criteria for the annual compensation report (Opening Comments on Proposals, p. 4).</w:t>
            </w:r>
          </w:p>
          <w:p w:rsidRPr="00B26345" w:rsidR="00E25078" w:rsidP="00073262" w:rsidRDefault="00E25078" w14:paraId="11FCCEB5" w14:textId="77777777">
            <w:pPr>
              <w:rPr>
                <w:color w:val="000000"/>
              </w:rPr>
            </w:pPr>
          </w:p>
        </w:tc>
        <w:tc>
          <w:tcPr>
            <w:tcW w:w="4140" w:type="dxa"/>
          </w:tcPr>
          <w:p w:rsidRPr="00B26345" w:rsidR="00A92D0B" w:rsidP="00073262" w:rsidRDefault="00CC7C70" w14:paraId="2A92A629" w14:textId="040D1706">
            <w:pPr>
              <w:rPr>
                <w:color w:val="000000"/>
              </w:rPr>
            </w:pPr>
            <w:r w:rsidRPr="00B26345">
              <w:rPr>
                <w:color w:val="000000"/>
              </w:rPr>
              <w:t>D.25-06-002 (at p. 22) acknowledges A4NR’s recommendation to defer ruling on certain issues dependent upon statutory construction, while noting that “it does not object to PG&amp;E’s proposal.” D.25-06-002 was not issued until after PG&amp;E’s petition for a writ of review of D23-12-036 had been rejected by both the Court of Appeal and the Supreme Court.</w:t>
            </w:r>
          </w:p>
        </w:tc>
        <w:tc>
          <w:tcPr>
            <w:tcW w:w="2340" w:type="dxa"/>
          </w:tcPr>
          <w:p w:rsidRPr="007F620E" w:rsidR="00A92D0B" w:rsidP="00073262" w:rsidRDefault="00813E4D" w14:paraId="56FD3368" w14:textId="5E21D519">
            <w:pPr>
              <w:rPr>
                <w:color w:val="000000"/>
              </w:rPr>
            </w:pPr>
            <w:r>
              <w:rPr>
                <w:color w:val="000000"/>
              </w:rPr>
              <w:t>Verified</w:t>
            </w:r>
          </w:p>
        </w:tc>
      </w:tr>
      <w:tr w:rsidRPr="007F620E" w:rsidR="00691528" w:rsidTr="00B26345" w14:paraId="36FF786B" w14:textId="77777777">
        <w:trPr>
          <w:tblHeader/>
        </w:trPr>
        <w:tc>
          <w:tcPr>
            <w:tcW w:w="3258" w:type="dxa"/>
          </w:tcPr>
          <w:p w:rsidRPr="00B26345" w:rsidR="00691528" w:rsidP="00073262" w:rsidRDefault="00691528" w14:paraId="00FFAC2D" w14:textId="295F5D4E">
            <w:pPr>
              <w:rPr>
                <w:color w:val="000000"/>
              </w:rPr>
            </w:pPr>
            <w:r w:rsidRPr="00B26345">
              <w:rPr>
                <w:color w:val="000000"/>
              </w:rPr>
              <w:t>3.</w:t>
            </w:r>
            <w:r w:rsidRPr="00B26345" w:rsidR="00E25078">
              <w:rPr>
                <w:color w:val="000000"/>
              </w:rPr>
              <w:t xml:space="preserve"> </w:t>
            </w:r>
            <w:r w:rsidRPr="00B26345" w:rsidR="00CC7C70">
              <w:rPr>
                <w:color w:val="000000"/>
                <w:u w:val="single"/>
              </w:rPr>
              <w:t>Scoping Issue</w:t>
            </w:r>
            <w:r w:rsidRPr="00B26345" w:rsidR="00CC7C70">
              <w:rPr>
                <w:color w:val="000000"/>
              </w:rPr>
              <w:t xml:space="preserve"> #3: </w:t>
            </w:r>
            <w:r w:rsidRPr="00B26345" w:rsidR="00CA76BC">
              <w:rPr>
                <w:color w:val="000000"/>
              </w:rPr>
              <w:t xml:space="preserve">A4NR’s response to the February 7, </w:t>
            </w:r>
            <w:proofErr w:type="gramStart"/>
            <w:r w:rsidRPr="00B26345" w:rsidR="00CA76BC">
              <w:rPr>
                <w:color w:val="000000"/>
              </w:rPr>
              <w:t>2024</w:t>
            </w:r>
            <w:proofErr w:type="gramEnd"/>
            <w:r w:rsidRPr="00B26345" w:rsidR="00CA76BC">
              <w:rPr>
                <w:color w:val="000000"/>
              </w:rPr>
              <w:t xml:space="preserve"> ALJ Ruling identified term limits for DCISC members as an issue that should be addressed in Phase 2 (Opening Comments on Phase 2 Issues, pp. 2 – 3).  A4NR’s </w:t>
            </w:r>
            <w:r w:rsidRPr="00B26345" w:rsidR="00BB4D1A">
              <w:rPr>
                <w:color w:val="000000"/>
              </w:rPr>
              <w:t>discussion of the DCISC observed that the existing funding formula</w:t>
            </w:r>
            <w:r w:rsidRPr="00B26345" w:rsidR="00CA76BC">
              <w:rPr>
                <w:color w:val="000000"/>
              </w:rPr>
              <w:t xml:space="preserve"> </w:t>
            </w:r>
            <w:r w:rsidRPr="00B26345" w:rsidR="00BB4D1A">
              <w:rPr>
                <w:color w:val="000000"/>
              </w:rPr>
              <w:t>had resulted in a 27.8% decline (using CPI) in resources when compared to the 1996 approved amount (Proposals, p. 9).</w:t>
            </w:r>
            <w:r w:rsidRPr="00B26345" w:rsidR="00CC7C70">
              <w:rPr>
                <w:color w:val="000000"/>
              </w:rPr>
              <w:t xml:space="preserve">  </w:t>
            </w:r>
          </w:p>
          <w:p w:rsidRPr="00B26345" w:rsidR="00E25078" w:rsidP="00073262" w:rsidRDefault="00E25078" w14:paraId="77A8C970" w14:textId="77777777">
            <w:pPr>
              <w:rPr>
                <w:color w:val="000000"/>
              </w:rPr>
            </w:pPr>
          </w:p>
        </w:tc>
        <w:tc>
          <w:tcPr>
            <w:tcW w:w="4140" w:type="dxa"/>
          </w:tcPr>
          <w:p w:rsidRPr="00B26345" w:rsidR="00691528" w:rsidP="00073262" w:rsidRDefault="00BB4D1A" w14:paraId="2144B6BD" w14:textId="23CA9569">
            <w:pPr>
              <w:rPr>
                <w:color w:val="000000"/>
              </w:rPr>
            </w:pPr>
            <w:r w:rsidRPr="00B26345">
              <w:rPr>
                <w:color w:val="000000"/>
              </w:rPr>
              <w:t xml:space="preserve">The Assigned Commissioner’s Amended Scoping Memo and Ruling </w:t>
            </w:r>
            <w:r w:rsidRPr="00B26345" w:rsidR="00561482">
              <w:rPr>
                <w:color w:val="000000"/>
              </w:rPr>
              <w:t>included DCISC matters as Scoping Issue #3.  While D.25-06-002 rejected A4NR’s proposed term limits (despite agreeing at p. 32 that “there are benefits to structured turnovers”), it approved a revised DCISC funding methodology (at p. 31): “A4NR supports PG&amp;E’s proposal to adjust the DCISC funding methodology, which, A4NR notes, addresses A4NR’s concern about the 27.8 percent decrease in real-dollar funding for the DCISC from 1996 to 2023.”</w:t>
            </w:r>
          </w:p>
        </w:tc>
        <w:tc>
          <w:tcPr>
            <w:tcW w:w="2340" w:type="dxa"/>
          </w:tcPr>
          <w:p w:rsidRPr="007F620E" w:rsidR="00691528" w:rsidP="00073262" w:rsidRDefault="00813E4D" w14:paraId="64233D9C" w14:textId="16055118">
            <w:pPr>
              <w:rPr>
                <w:color w:val="000000"/>
              </w:rPr>
            </w:pPr>
            <w:r>
              <w:rPr>
                <w:color w:val="000000"/>
              </w:rPr>
              <w:t>Verified</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073262"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B26345" w14:paraId="24A12BE1" w14:textId="77777777">
        <w:trPr>
          <w:tblHeader/>
        </w:trPr>
        <w:tc>
          <w:tcPr>
            <w:tcW w:w="6048" w:type="dxa"/>
          </w:tcPr>
          <w:p w:rsidRPr="007F620E" w:rsidR="00A92D0B" w:rsidP="00073262" w:rsidRDefault="00A92D0B" w14:paraId="6915FAF6" w14:textId="7AE370F4">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B26345" w:rsidR="00A92D0B" w:rsidP="00073262" w:rsidRDefault="00561482" w14:paraId="0B49A7C8" w14:textId="397E0541">
            <w:pPr>
              <w:keepNext/>
              <w:keepLines/>
              <w:rPr>
                <w:color w:val="000000"/>
              </w:rPr>
            </w:pPr>
            <w:r w:rsidRPr="00B26345">
              <w:rPr>
                <w:color w:val="000000"/>
              </w:rPr>
              <w:t>Yes</w:t>
            </w:r>
          </w:p>
        </w:tc>
        <w:tc>
          <w:tcPr>
            <w:tcW w:w="1980" w:type="dxa"/>
          </w:tcPr>
          <w:p w:rsidRPr="00E25078" w:rsidR="00A92D0B" w:rsidP="00073262" w:rsidRDefault="00CA1531" w14:paraId="23B6532A" w14:textId="23B631D0">
            <w:pPr>
              <w:keepNext/>
              <w:keepLines/>
              <w:rPr>
                <w:color w:val="000000"/>
              </w:rPr>
            </w:pPr>
            <w:r>
              <w:rPr>
                <w:color w:val="000000"/>
              </w:rPr>
              <w:t>Verified</w:t>
            </w:r>
          </w:p>
        </w:tc>
      </w:tr>
      <w:tr w:rsidRPr="007F620E" w:rsidR="00A92D0B" w:rsidTr="00B26345"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B26345" w:rsidR="00A92D0B" w:rsidP="00073262" w:rsidRDefault="0060072D" w14:paraId="3708E485" w14:textId="7E1CFDFE">
            <w:pPr>
              <w:rPr>
                <w:color w:val="000000"/>
              </w:rPr>
            </w:pPr>
            <w:r w:rsidRPr="00B26345">
              <w:rPr>
                <w:color w:val="000000"/>
              </w:rPr>
              <w:t>Yes</w:t>
            </w:r>
          </w:p>
        </w:tc>
        <w:tc>
          <w:tcPr>
            <w:tcW w:w="1980" w:type="dxa"/>
          </w:tcPr>
          <w:p w:rsidRPr="00E25078" w:rsidR="00A92D0B" w:rsidP="00073262" w:rsidRDefault="00CA1531" w14:paraId="6B3388E6" w14:textId="446D0F16">
            <w:pPr>
              <w:rPr>
                <w:color w:val="000000"/>
              </w:rPr>
            </w:pPr>
            <w:r>
              <w:rPr>
                <w:color w:val="000000"/>
              </w:rPr>
              <w:t>Verified</w:t>
            </w:r>
          </w:p>
        </w:tc>
      </w:tr>
      <w:tr w:rsidRPr="007F620E" w:rsidR="00A92D0B" w:rsidTr="00B26345" w14:paraId="0A51B7D4" w14:textId="77777777">
        <w:tc>
          <w:tcPr>
            <w:tcW w:w="7758" w:type="dxa"/>
            <w:gridSpan w:val="2"/>
          </w:tcPr>
          <w:p w:rsidRPr="00C370C2" w:rsidR="00691528" w:rsidP="00073262" w:rsidRDefault="00A92D0B" w14:paraId="058CE425" w14:textId="1A87EC61">
            <w:pPr>
              <w:ind w:left="360" w:hanging="36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r w:rsidRPr="00B26345" w:rsidR="0060072D">
              <w:rPr>
                <w:color w:val="000000"/>
              </w:rPr>
              <w:t xml:space="preserve">TURN, </w:t>
            </w:r>
            <w:proofErr w:type="spellStart"/>
            <w:r w:rsidRPr="00B26345" w:rsidR="0060072D">
              <w:rPr>
                <w:color w:val="000000"/>
              </w:rPr>
              <w:t>CalCCA</w:t>
            </w:r>
            <w:proofErr w:type="spellEnd"/>
            <w:r w:rsidRPr="00B26345" w:rsidR="0060072D">
              <w:rPr>
                <w:color w:val="000000"/>
              </w:rPr>
              <w:t>, and SBUA.</w:t>
            </w:r>
          </w:p>
          <w:p w:rsidRPr="00E25078" w:rsidR="00A92D0B" w:rsidP="00073262" w:rsidRDefault="00A92D0B" w14:paraId="0919176B" w14:textId="77777777">
            <w:pPr>
              <w:ind w:left="360" w:hanging="360"/>
              <w:rPr>
                <w:color w:val="000000"/>
              </w:rPr>
            </w:pPr>
          </w:p>
        </w:tc>
        <w:tc>
          <w:tcPr>
            <w:tcW w:w="1980" w:type="dxa"/>
          </w:tcPr>
          <w:p w:rsidRPr="00E25078" w:rsidR="00A92D0B" w:rsidP="00073262" w:rsidRDefault="00CA1531" w14:paraId="22A40B49" w14:textId="57461B1C">
            <w:pPr>
              <w:rPr>
                <w:color w:val="000000"/>
              </w:rPr>
            </w:pPr>
            <w:r>
              <w:rPr>
                <w:color w:val="000000"/>
              </w:rPr>
              <w:t>Verified</w:t>
            </w:r>
          </w:p>
        </w:tc>
      </w:tr>
      <w:tr w:rsidRPr="007F620E" w:rsidR="00A92D0B" w:rsidTr="00B26345" w14:paraId="744830F5" w14:textId="77777777">
        <w:tc>
          <w:tcPr>
            <w:tcW w:w="7758" w:type="dxa"/>
            <w:gridSpan w:val="2"/>
          </w:tcPr>
          <w:p w:rsidRPr="0060072D" w:rsidR="00691528" w:rsidP="00073262" w:rsidRDefault="00A92D0B" w14:paraId="0CFBC7B2" w14:textId="07601DF7">
            <w:pPr>
              <w:tabs>
                <w:tab w:val="left" w:pos="360"/>
              </w:tabs>
              <w:ind w:left="360" w:hanging="360"/>
              <w:rPr>
                <w:color w:val="000000"/>
              </w:rPr>
            </w:pPr>
            <w:r w:rsidRPr="00E25078">
              <w:rPr>
                <w:b/>
                <w:color w:val="000000"/>
              </w:rPr>
              <w:lastRenderedPageBreak/>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r w:rsidRPr="00B26345" w:rsidR="0060072D">
              <w:rPr>
                <w:color w:val="000000"/>
              </w:rPr>
              <w:t xml:space="preserve">As reflected in the party filings and D.25-06-002’s discussion of them, areas of commonality were relatively </w:t>
            </w:r>
            <w:proofErr w:type="gramStart"/>
            <w:r w:rsidRPr="00B26345" w:rsidR="00C370C2">
              <w:rPr>
                <w:color w:val="000000"/>
              </w:rPr>
              <w:t>limited</w:t>
            </w:r>
            <w:proofErr w:type="gramEnd"/>
            <w:r w:rsidRPr="00B26345" w:rsidR="0060072D">
              <w:rPr>
                <w:color w:val="000000"/>
              </w:rPr>
              <w:t xml:space="preserve"> and each party voiced a distinctly different perspective </w:t>
            </w:r>
            <w:r w:rsidRPr="00B26345" w:rsidR="00C370C2">
              <w:rPr>
                <w:color w:val="000000"/>
              </w:rPr>
              <w:t>even when in broad agreement.  Where positions were similar, they were more accurately described as complementary than duplicative.</w:t>
            </w:r>
            <w:r w:rsidRPr="00B26345" w:rsidR="0060072D">
              <w:rPr>
                <w:color w:val="000000"/>
              </w:rPr>
              <w:t xml:space="preserve"> </w:t>
            </w:r>
          </w:p>
          <w:p w:rsidRPr="00E25078" w:rsidR="00A92D0B" w:rsidP="00073262" w:rsidRDefault="00A92D0B" w14:paraId="3228BB07" w14:textId="77777777">
            <w:pPr>
              <w:tabs>
                <w:tab w:val="left" w:pos="360"/>
              </w:tabs>
              <w:ind w:left="360" w:hanging="360"/>
              <w:rPr>
                <w:color w:val="000000"/>
              </w:rPr>
            </w:pPr>
          </w:p>
        </w:tc>
        <w:tc>
          <w:tcPr>
            <w:tcW w:w="1980" w:type="dxa"/>
          </w:tcPr>
          <w:p w:rsidRPr="00E25078" w:rsidR="00A92D0B" w:rsidP="00073262" w:rsidRDefault="00CA1531" w14:paraId="5F9BBA55" w14:textId="4B5BBFD0">
            <w:pPr>
              <w:tabs>
                <w:tab w:val="left" w:pos="360"/>
              </w:tabs>
              <w:ind w:left="360" w:hanging="360"/>
              <w:rPr>
                <w:color w:val="000000"/>
              </w:rPr>
            </w:pPr>
            <w:r>
              <w:rPr>
                <w:color w:val="000000"/>
              </w:rPr>
              <w:t>Noted</w:t>
            </w:r>
          </w:p>
        </w:tc>
      </w:tr>
    </w:tbl>
    <w:p w:rsidRPr="007F620E" w:rsidR="00B312DA" w:rsidP="00AE400A" w:rsidRDefault="00A92D0B" w14:paraId="175C3F89" w14:textId="4835545D">
      <w:pPr>
        <w:keepNext/>
        <w:tabs>
          <w:tab w:val="left" w:pos="1260"/>
        </w:tabs>
        <w:spacing w:before="240" w:after="24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B26345" w14:paraId="5708510E" w14:textId="77777777">
        <w:tc>
          <w:tcPr>
            <w:tcW w:w="7488" w:type="dxa"/>
            <w:tcBorders>
              <w:bottom w:val="single" w:color="auto" w:sz="4" w:space="0"/>
            </w:tcBorders>
          </w:tcPr>
          <w:p w:rsidRPr="00B26345" w:rsidR="00FE3BAE" w:rsidP="00EC6387" w:rsidRDefault="00FE3BAE" w14:paraId="707F9932" w14:textId="3FB263BB">
            <w:pPr>
              <w:rPr>
                <w:bCs/>
                <w:color w:val="000000"/>
              </w:rPr>
            </w:pPr>
            <w:r w:rsidRPr="00B26345">
              <w:rPr>
                <w:bCs/>
                <w:color w:val="000000"/>
              </w:rPr>
              <w:t>a. Intervenor’s claim of cost reasonableness:</w:t>
            </w:r>
            <w:r w:rsidRPr="00B26345" w:rsidR="00E25078">
              <w:rPr>
                <w:bCs/>
                <w:color w:val="000000"/>
              </w:rPr>
              <w:t xml:space="preserve"> </w:t>
            </w:r>
            <w:r w:rsidRPr="00B26345" w:rsidR="008B7BEB">
              <w:rPr>
                <w:bCs/>
                <w:color w:val="000000"/>
              </w:rPr>
              <w:t>Elevating affordability as “the guiding principle” by which to evaluate PG&amp;E’s</w:t>
            </w:r>
            <w:r w:rsidRPr="00B26345" w:rsidR="005663F2">
              <w:rPr>
                <w:bCs/>
                <w:color w:val="000000"/>
              </w:rPr>
              <w:t xml:space="preserve"> future</w:t>
            </w:r>
            <w:r w:rsidRPr="00B26345" w:rsidR="008B7BEB">
              <w:rPr>
                <w:bCs/>
                <w:color w:val="000000"/>
              </w:rPr>
              <w:t xml:space="preserve"> proposed VPF spending plan</w:t>
            </w:r>
            <w:r w:rsidRPr="00B26345" w:rsidR="005663F2">
              <w:rPr>
                <w:bCs/>
                <w:color w:val="000000"/>
              </w:rPr>
              <w:t>s</w:t>
            </w:r>
            <w:r w:rsidRPr="00B26345" w:rsidR="008B7BEB">
              <w:rPr>
                <w:bCs/>
                <w:color w:val="000000"/>
              </w:rPr>
              <w:t xml:space="preserve"> in the annual cost forecast proceeding</w:t>
            </w:r>
            <w:r w:rsidRPr="00B26345" w:rsidR="005663F2">
              <w:rPr>
                <w:bCs/>
                <w:color w:val="000000"/>
              </w:rPr>
              <w:t>s</w:t>
            </w:r>
            <w:r w:rsidRPr="00B26345" w:rsidR="008B7BEB">
              <w:rPr>
                <w:bCs/>
                <w:color w:val="000000"/>
              </w:rPr>
              <w:t xml:space="preserve"> will, as noted in D.25-06-002’s Finding of Fact 5, “reduce upward pressure on rates.”  Modifying the funding methodology for DCISC budgets to correct a 27.8% inflation-adjusted </w:t>
            </w:r>
            <w:r w:rsidRPr="00B26345" w:rsidR="005663F2">
              <w:rPr>
                <w:bCs/>
                <w:color w:val="000000"/>
              </w:rPr>
              <w:t xml:space="preserve">decline </w:t>
            </w:r>
            <w:r w:rsidRPr="00B26345" w:rsidR="008B7BEB">
              <w:rPr>
                <w:bCs/>
                <w:color w:val="000000"/>
              </w:rPr>
              <w:t>since</w:t>
            </w:r>
            <w:r w:rsidRPr="00B26345" w:rsidR="005663F2">
              <w:rPr>
                <w:bCs/>
                <w:color w:val="000000"/>
              </w:rPr>
              <w:t xml:space="preserve"> </w:t>
            </w:r>
            <w:r w:rsidRPr="00B26345" w:rsidR="008B7BEB">
              <w:rPr>
                <w:bCs/>
                <w:color w:val="000000"/>
              </w:rPr>
              <w:t>1996 will</w:t>
            </w:r>
            <w:r w:rsidRPr="00B26345" w:rsidR="005663F2">
              <w:rPr>
                <w:bCs/>
                <w:color w:val="000000"/>
              </w:rPr>
              <w:t xml:space="preserve"> provide resources to better evaluate the safety of future operations at the plant.  Although uncertainties make these benefits impossible to quantify with precision, the qualitative</w:t>
            </w:r>
            <w:r w:rsidRPr="00B26345" w:rsidR="003B0E08">
              <w:rPr>
                <w:bCs/>
                <w:color w:val="000000"/>
              </w:rPr>
              <w:t xml:space="preserve"> benefit from</w:t>
            </w:r>
            <w:r w:rsidRPr="00B26345" w:rsidR="005663F2">
              <w:rPr>
                <w:bCs/>
                <w:color w:val="000000"/>
              </w:rPr>
              <w:t xml:space="preserve"> even marginal success </w:t>
            </w:r>
            <w:r w:rsidRPr="00B26345" w:rsidR="003B0E08">
              <w:rPr>
                <w:bCs/>
                <w:color w:val="000000"/>
              </w:rPr>
              <w:t>in</w:t>
            </w:r>
            <w:r w:rsidRPr="00B26345" w:rsidR="005663F2">
              <w:rPr>
                <w:bCs/>
                <w:color w:val="000000"/>
              </w:rPr>
              <w:t xml:space="preserve"> either of these two Commission objectives would greatly exceed the modest cost of A4NR’s intervention.  </w:t>
            </w:r>
            <w:r w:rsidRPr="00B26345" w:rsidR="008B7BEB">
              <w:rPr>
                <w:bCs/>
                <w:color w:val="000000"/>
              </w:rPr>
              <w:t xml:space="preserve"> </w:t>
            </w:r>
          </w:p>
          <w:p w:rsidRPr="00B26345" w:rsidR="00691528" w:rsidP="00EC6387" w:rsidRDefault="00691528" w14:paraId="6A25116A" w14:textId="77777777">
            <w:pPr>
              <w:rPr>
                <w:bCs/>
                <w:color w:val="000000"/>
              </w:rPr>
            </w:pPr>
          </w:p>
          <w:p w:rsidRPr="00B26345" w:rsidR="00FE3BAE" w:rsidP="00EC6387" w:rsidRDefault="00FE3BAE" w14:paraId="2B1A1242" w14:textId="77777777">
            <w:pPr>
              <w:rPr>
                <w:bCs/>
                <w:color w:val="000000"/>
              </w:rPr>
            </w:pPr>
          </w:p>
        </w:tc>
        <w:tc>
          <w:tcPr>
            <w:tcW w:w="2250" w:type="dxa"/>
          </w:tcPr>
          <w:p w:rsidRPr="00FE3BAE" w:rsidR="00FE3BAE" w:rsidP="00EC6387" w:rsidRDefault="00724199" w14:paraId="223B4665" w14:textId="456DC4AD">
            <w:pPr>
              <w:rPr>
                <w:color w:val="000000"/>
              </w:rPr>
            </w:pPr>
            <w:r>
              <w:rPr>
                <w:color w:val="000000"/>
              </w:rPr>
              <w:t>Noted</w:t>
            </w:r>
          </w:p>
        </w:tc>
      </w:tr>
      <w:tr w:rsidRPr="007F620E" w:rsidR="00FE3BAE" w:rsidTr="00B26345" w14:paraId="5548029C" w14:textId="77777777">
        <w:tc>
          <w:tcPr>
            <w:tcW w:w="7488" w:type="dxa"/>
          </w:tcPr>
          <w:p w:rsidRPr="00B26345" w:rsidR="00FE3BAE" w:rsidP="00EC6387" w:rsidRDefault="00FE3BAE" w14:paraId="751A610C" w14:textId="18BF2FB3">
            <w:pPr>
              <w:rPr>
                <w:bCs/>
                <w:color w:val="000000"/>
              </w:rPr>
            </w:pPr>
            <w:r w:rsidRPr="00B26345">
              <w:rPr>
                <w:bCs/>
                <w:color w:val="000000"/>
              </w:rPr>
              <w:t>b. Reasonableness of hours claimed:</w:t>
            </w:r>
            <w:r w:rsidRPr="00B26345" w:rsidR="00E25078">
              <w:rPr>
                <w:bCs/>
                <w:color w:val="000000"/>
              </w:rPr>
              <w:t xml:space="preserve"> </w:t>
            </w:r>
            <w:r w:rsidRPr="00B26345" w:rsidR="00BD5CC3">
              <w:rPr>
                <w:bCs/>
                <w:color w:val="000000"/>
              </w:rPr>
              <w:t xml:space="preserve">A4NR submitted </w:t>
            </w:r>
            <w:r w:rsidRPr="00B26345" w:rsidR="00052E67">
              <w:rPr>
                <w:bCs/>
                <w:color w:val="000000"/>
              </w:rPr>
              <w:t>three rounds of Opening and Reply Comments (on the topics to be considered in Phase 2, on the Proposals sponsored by other parties, and on the Proposed Decision) as well as detailed Proposals of its own.  Each A4NR filing was succinct and narrowly focused on specific aspects of the identified Scoping Issues.  The time sought for reimbursement reflects a</w:t>
            </w:r>
            <w:r w:rsidRPr="00B26345" w:rsidR="008B7BEB">
              <w:rPr>
                <w:bCs/>
                <w:color w:val="000000"/>
              </w:rPr>
              <w:t>n efficient application of knowledge gained by A4NR during the earlier Phase 1 of this proceeding.</w:t>
            </w:r>
          </w:p>
          <w:p w:rsidRPr="00B26345" w:rsidR="00FE3BAE" w:rsidP="00EC6387" w:rsidRDefault="00FE3BAE" w14:paraId="1009F6D5" w14:textId="77777777">
            <w:pPr>
              <w:rPr>
                <w:bCs/>
                <w:color w:val="000000"/>
              </w:rPr>
            </w:pPr>
          </w:p>
          <w:p w:rsidRPr="00B26345" w:rsidR="00691528" w:rsidP="00EC6387" w:rsidRDefault="00691528" w14:paraId="694F0B63" w14:textId="77777777">
            <w:pPr>
              <w:rPr>
                <w:bCs/>
                <w:color w:val="000000"/>
              </w:rPr>
            </w:pPr>
          </w:p>
        </w:tc>
        <w:tc>
          <w:tcPr>
            <w:tcW w:w="2250" w:type="dxa"/>
          </w:tcPr>
          <w:p w:rsidRPr="007F620E" w:rsidR="00FE3BAE" w:rsidP="00EC6387" w:rsidRDefault="00724199" w14:paraId="1874D625" w14:textId="0AF8F802">
            <w:pPr>
              <w:rPr>
                <w:color w:val="000000"/>
              </w:rPr>
            </w:pPr>
            <w:r>
              <w:rPr>
                <w:color w:val="000000"/>
              </w:rPr>
              <w:t xml:space="preserve">Noted </w:t>
            </w:r>
          </w:p>
        </w:tc>
      </w:tr>
      <w:tr w:rsidRPr="007F620E" w:rsidR="00FE3BAE" w:rsidTr="00B26345" w14:paraId="3FD38B74" w14:textId="77777777">
        <w:tc>
          <w:tcPr>
            <w:tcW w:w="7488" w:type="dxa"/>
          </w:tcPr>
          <w:p w:rsidRPr="00B26345" w:rsidR="00FE3BAE" w:rsidP="00EC6387" w:rsidRDefault="00FE3BAE" w14:paraId="46990B37" w14:textId="3E05A8BC">
            <w:pPr>
              <w:rPr>
                <w:bCs/>
                <w:color w:val="000000"/>
              </w:rPr>
            </w:pPr>
            <w:r w:rsidRPr="00B26345">
              <w:rPr>
                <w:bCs/>
                <w:color w:val="000000"/>
              </w:rPr>
              <w:t>c. Allocation of hours by issue:</w:t>
            </w:r>
            <w:r w:rsidRPr="00B26345" w:rsidR="00E25078">
              <w:rPr>
                <w:bCs/>
                <w:color w:val="000000"/>
              </w:rPr>
              <w:t xml:space="preserve"> </w:t>
            </w:r>
            <w:r w:rsidRPr="00B26345" w:rsidR="00F2222B">
              <w:rPr>
                <w:bCs/>
                <w:color w:val="000000"/>
              </w:rPr>
              <w:t xml:space="preserve">Scoping Issue #1, </w:t>
            </w:r>
            <w:r w:rsidRPr="00B26345" w:rsidR="00713444">
              <w:rPr>
                <w:bCs/>
                <w:color w:val="000000"/>
              </w:rPr>
              <w:t>37.3</w:t>
            </w:r>
            <w:r w:rsidRPr="00B26345" w:rsidR="00F2222B">
              <w:rPr>
                <w:bCs/>
                <w:color w:val="000000"/>
              </w:rPr>
              <w:t xml:space="preserve"> hours (</w:t>
            </w:r>
            <w:r w:rsidRPr="00B26345" w:rsidR="005567ED">
              <w:rPr>
                <w:bCs/>
                <w:color w:val="000000"/>
              </w:rPr>
              <w:t>59.2</w:t>
            </w:r>
            <w:r w:rsidRPr="00B26345" w:rsidR="00F2222B">
              <w:rPr>
                <w:bCs/>
                <w:color w:val="000000"/>
              </w:rPr>
              <w:t xml:space="preserve">%); Scoping Issue #2, </w:t>
            </w:r>
            <w:r w:rsidRPr="00B26345" w:rsidR="00FC1621">
              <w:rPr>
                <w:bCs/>
                <w:color w:val="000000"/>
              </w:rPr>
              <w:t>9.0</w:t>
            </w:r>
            <w:r w:rsidRPr="00B26345" w:rsidR="00F2222B">
              <w:rPr>
                <w:bCs/>
                <w:color w:val="000000"/>
              </w:rPr>
              <w:t xml:space="preserve"> hours (</w:t>
            </w:r>
            <w:r w:rsidRPr="00B26345" w:rsidR="0020312C">
              <w:rPr>
                <w:bCs/>
                <w:color w:val="000000"/>
              </w:rPr>
              <w:t>14.3</w:t>
            </w:r>
            <w:r w:rsidRPr="00B26345" w:rsidR="00F2222B">
              <w:rPr>
                <w:bCs/>
                <w:color w:val="000000"/>
              </w:rPr>
              <w:t xml:space="preserve">%); Scoping Issue #3, </w:t>
            </w:r>
            <w:r w:rsidRPr="00B26345" w:rsidR="0020312C">
              <w:rPr>
                <w:bCs/>
                <w:color w:val="000000"/>
              </w:rPr>
              <w:t>9.5</w:t>
            </w:r>
            <w:r w:rsidRPr="00B26345" w:rsidR="00F2222B">
              <w:rPr>
                <w:bCs/>
                <w:color w:val="000000"/>
              </w:rPr>
              <w:t xml:space="preserve"> hours (</w:t>
            </w:r>
            <w:r w:rsidRPr="00B26345" w:rsidR="00F11AB1">
              <w:rPr>
                <w:bCs/>
                <w:color w:val="000000"/>
              </w:rPr>
              <w:t>15.</w:t>
            </w:r>
            <w:r w:rsidRPr="00B26345" w:rsidR="00376883">
              <w:rPr>
                <w:bCs/>
                <w:color w:val="000000"/>
              </w:rPr>
              <w:t>0</w:t>
            </w:r>
            <w:r w:rsidRPr="00B26345" w:rsidR="00F2222B">
              <w:rPr>
                <w:bCs/>
                <w:color w:val="000000"/>
              </w:rPr>
              <w:t>%</w:t>
            </w:r>
            <w:proofErr w:type="gramStart"/>
            <w:r w:rsidRPr="00B26345" w:rsidR="00F2222B">
              <w:rPr>
                <w:bCs/>
                <w:color w:val="000000"/>
              </w:rPr>
              <w:t>);</w:t>
            </w:r>
            <w:proofErr w:type="gramEnd"/>
          </w:p>
          <w:p w:rsidRPr="00B26345" w:rsidR="00F2222B" w:rsidP="00EC6387" w:rsidRDefault="00F2222B" w14:paraId="50ED6A8C" w14:textId="118F0D02">
            <w:pPr>
              <w:rPr>
                <w:bCs/>
                <w:color w:val="000000"/>
              </w:rPr>
            </w:pPr>
            <w:r w:rsidRPr="00B26345">
              <w:rPr>
                <w:bCs/>
                <w:color w:val="000000"/>
              </w:rPr>
              <w:t xml:space="preserve">General (including claim preparation) </w:t>
            </w:r>
            <w:r w:rsidRPr="00B26345" w:rsidR="005F0D72">
              <w:rPr>
                <w:bCs/>
                <w:color w:val="000000"/>
              </w:rPr>
              <w:t>7.25</w:t>
            </w:r>
            <w:r w:rsidRPr="00B26345" w:rsidR="004205D9">
              <w:rPr>
                <w:bCs/>
                <w:color w:val="000000"/>
              </w:rPr>
              <w:t xml:space="preserve"> </w:t>
            </w:r>
            <w:r w:rsidRPr="00B26345">
              <w:rPr>
                <w:bCs/>
                <w:color w:val="000000"/>
              </w:rPr>
              <w:t>hours (</w:t>
            </w:r>
            <w:r w:rsidRPr="00B26345" w:rsidR="004205D9">
              <w:rPr>
                <w:bCs/>
                <w:color w:val="000000"/>
              </w:rPr>
              <w:t>11.5</w:t>
            </w:r>
            <w:r w:rsidRPr="00B26345">
              <w:rPr>
                <w:bCs/>
                <w:color w:val="000000"/>
              </w:rPr>
              <w:t>%).</w:t>
            </w:r>
          </w:p>
          <w:p w:rsidRPr="00B26345" w:rsidR="00691528" w:rsidP="00EC6387" w:rsidRDefault="00691528" w14:paraId="3285939A" w14:textId="77777777">
            <w:pPr>
              <w:rPr>
                <w:bCs/>
                <w:color w:val="000000"/>
              </w:rPr>
            </w:pPr>
          </w:p>
        </w:tc>
        <w:tc>
          <w:tcPr>
            <w:tcW w:w="2250" w:type="dxa"/>
          </w:tcPr>
          <w:p w:rsidRPr="007F620E" w:rsidR="00FE3BAE" w:rsidP="00EC6387" w:rsidRDefault="00724199" w14:paraId="497C4799" w14:textId="490D3E36">
            <w:pP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2F21E9" w14:paraId="62E8A168" w14:textId="77777777">
        <w:trPr>
          <w:jc w:val="center"/>
        </w:trPr>
        <w:tc>
          <w:tcPr>
            <w:tcW w:w="1489" w:type="dxa"/>
          </w:tcPr>
          <w:p w:rsidRPr="002F21E9" w:rsidR="00A92D0B" w:rsidP="00A92D0B" w:rsidRDefault="00331116" w14:paraId="33EA8B38" w14:textId="5C643F43">
            <w:pPr>
              <w:spacing w:before="60" w:after="60"/>
              <w:rPr>
                <w:color w:val="000000"/>
              </w:rPr>
            </w:pPr>
            <w:r w:rsidRPr="002F21E9">
              <w:rPr>
                <w:color w:val="000000"/>
              </w:rPr>
              <w:t>John Geesman</w:t>
            </w:r>
            <w:r w:rsidRPr="002F21E9" w:rsidR="008B6332">
              <w:rPr>
                <w:color w:val="000000"/>
              </w:rPr>
              <w:t xml:space="preserve"> (See Comment 4 below)</w:t>
            </w:r>
          </w:p>
        </w:tc>
        <w:tc>
          <w:tcPr>
            <w:tcW w:w="821" w:type="dxa"/>
          </w:tcPr>
          <w:p w:rsidRPr="002F21E9" w:rsidR="00A92D0B" w:rsidP="00AF61A9" w:rsidRDefault="00331116" w14:paraId="47EBBC49" w14:textId="6AAF298B">
            <w:pPr>
              <w:spacing w:before="60" w:after="60"/>
              <w:jc w:val="center"/>
              <w:rPr>
                <w:color w:val="000000"/>
              </w:rPr>
            </w:pPr>
            <w:r w:rsidRPr="002F21E9">
              <w:rPr>
                <w:color w:val="000000"/>
              </w:rPr>
              <w:t>2025</w:t>
            </w:r>
          </w:p>
        </w:tc>
        <w:tc>
          <w:tcPr>
            <w:tcW w:w="884" w:type="dxa"/>
            <w:gridSpan w:val="2"/>
          </w:tcPr>
          <w:p w:rsidRPr="002F21E9" w:rsidR="00A92D0B" w:rsidP="00AF61A9" w:rsidRDefault="00331116" w14:paraId="39A3074C" w14:textId="72C378F6">
            <w:pPr>
              <w:spacing w:before="60" w:after="60"/>
              <w:jc w:val="center"/>
              <w:rPr>
                <w:color w:val="000000"/>
              </w:rPr>
            </w:pPr>
            <w:r w:rsidRPr="002F21E9">
              <w:rPr>
                <w:color w:val="000000"/>
              </w:rPr>
              <w:t>13.37</w:t>
            </w:r>
          </w:p>
        </w:tc>
        <w:tc>
          <w:tcPr>
            <w:tcW w:w="930" w:type="dxa"/>
          </w:tcPr>
          <w:p w:rsidRPr="002F21E9" w:rsidR="00A92D0B" w:rsidP="00E775D0" w:rsidRDefault="004F78A2" w14:paraId="3E5BD317" w14:textId="52C83A11">
            <w:pPr>
              <w:spacing w:before="60" w:after="60"/>
              <w:jc w:val="right"/>
              <w:rPr>
                <w:color w:val="000000"/>
              </w:rPr>
            </w:pPr>
            <w:r w:rsidRPr="002F21E9">
              <w:rPr>
                <w:color w:val="000000"/>
              </w:rPr>
              <w:t>795</w:t>
            </w:r>
          </w:p>
        </w:tc>
        <w:tc>
          <w:tcPr>
            <w:tcW w:w="1721" w:type="dxa"/>
            <w:gridSpan w:val="2"/>
            <w:tcBorders>
              <w:right w:val="single" w:color="auto" w:sz="4" w:space="0"/>
            </w:tcBorders>
          </w:tcPr>
          <w:p w:rsidRPr="002F21E9" w:rsidR="00A92D0B" w:rsidP="00CC10AF" w:rsidRDefault="008B6332" w14:paraId="63BDE315" w14:textId="2ADC0D3C">
            <w:pPr>
              <w:spacing w:before="60" w:after="60"/>
              <w:rPr>
                <w:color w:val="000000"/>
              </w:rPr>
            </w:pPr>
            <w:r w:rsidRPr="002F21E9">
              <w:rPr>
                <w:color w:val="000000"/>
              </w:rPr>
              <w:t>D.25-05-017</w:t>
            </w:r>
            <w:r w:rsidRPr="002F21E9" w:rsidR="004F78A2">
              <w:rPr>
                <w:color w:val="000000"/>
              </w:rPr>
              <w:t xml:space="preserve"> plus</w:t>
            </w:r>
            <w:r w:rsidRPr="002F21E9">
              <w:rPr>
                <w:color w:val="000000"/>
              </w:rPr>
              <w:t xml:space="preserve"> </w:t>
            </w:r>
            <w:r w:rsidRPr="002F21E9" w:rsidR="004F78A2">
              <w:rPr>
                <w:color w:val="000000"/>
              </w:rPr>
              <w:t>3.46%</w:t>
            </w:r>
            <w:r w:rsidRPr="002F21E9">
              <w:t xml:space="preserve"> </w:t>
            </w:r>
            <w:r w:rsidRPr="002F21E9">
              <w:rPr>
                <w:color w:val="000000"/>
              </w:rPr>
              <w:t xml:space="preserve">ALJ-393 </w:t>
            </w:r>
            <w:r w:rsidRPr="002F21E9" w:rsidR="004F78A2">
              <w:rPr>
                <w:color w:val="000000"/>
              </w:rPr>
              <w:t>COLA rounded to nearest $5</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92D0B" w:rsidP="00B17005" w:rsidRDefault="00F2222B" w14:paraId="06BD92A5" w14:textId="572A767E">
            <w:pPr>
              <w:spacing w:before="60" w:after="60"/>
              <w:jc w:val="right"/>
              <w:rPr>
                <w:color w:val="000000"/>
              </w:rPr>
            </w:pPr>
            <w:r w:rsidRPr="002F21E9">
              <w:rPr>
                <w:color w:val="000000"/>
              </w:rPr>
              <w:t>10,629.15</w:t>
            </w:r>
          </w:p>
        </w:tc>
        <w:tc>
          <w:tcPr>
            <w:tcW w:w="955" w:type="dxa"/>
            <w:tcBorders>
              <w:left w:val="single" w:color="auto" w:sz="4" w:space="0"/>
            </w:tcBorders>
          </w:tcPr>
          <w:p w:rsidR="00A3774D" w:rsidP="000C117D" w:rsidRDefault="0012084F" w14:paraId="47E2617A" w14:textId="2A66F6EE">
            <w:pPr>
              <w:contextualSpacing/>
              <w:jc w:val="center"/>
              <w:rPr>
                <w:color w:val="000000"/>
              </w:rPr>
            </w:pPr>
            <w:r>
              <w:rPr>
                <w:color w:val="000000"/>
              </w:rPr>
              <w:t>9.87</w:t>
            </w:r>
          </w:p>
          <w:p w:rsidRPr="007F620E" w:rsidR="00A92D0B" w:rsidP="000C117D" w:rsidRDefault="00A3774D" w14:paraId="31AF7AA4" w14:textId="52C2569E">
            <w:pPr>
              <w:contextualSpacing/>
              <w:jc w:val="center"/>
              <w:rPr>
                <w:color w:val="000000"/>
              </w:rPr>
            </w:pPr>
            <w:r>
              <w:rPr>
                <w:color w:val="000000"/>
              </w:rPr>
              <w:t>[1]</w:t>
            </w:r>
          </w:p>
        </w:tc>
        <w:tc>
          <w:tcPr>
            <w:tcW w:w="1146" w:type="dxa"/>
          </w:tcPr>
          <w:p w:rsidR="00A92D0B" w:rsidP="000C117D" w:rsidRDefault="006D1486" w14:paraId="01EE6189" w14:textId="77777777">
            <w:pPr>
              <w:contextualSpacing/>
              <w:jc w:val="center"/>
              <w:rPr>
                <w:color w:val="000000"/>
              </w:rPr>
            </w:pPr>
            <w:r>
              <w:rPr>
                <w:color w:val="000000"/>
              </w:rPr>
              <w:t>$795</w:t>
            </w:r>
          </w:p>
          <w:p w:rsidRPr="007F620E" w:rsidR="00A3774D" w:rsidP="000C117D" w:rsidRDefault="00A3774D" w14:paraId="3400AFFC" w14:textId="0726E922">
            <w:pPr>
              <w:contextualSpacing/>
              <w:jc w:val="center"/>
              <w:rPr>
                <w:color w:val="000000"/>
              </w:rPr>
            </w:pPr>
            <w:r>
              <w:rPr>
                <w:color w:val="000000"/>
              </w:rPr>
              <w:t>[2</w:t>
            </w:r>
            <w:r w:rsidR="006229F6">
              <w:rPr>
                <w:color w:val="000000"/>
              </w:rPr>
              <w:t>,5</w:t>
            </w:r>
            <w:r>
              <w:rPr>
                <w:color w:val="000000"/>
              </w:rPr>
              <w:t>]</w:t>
            </w:r>
          </w:p>
        </w:tc>
        <w:tc>
          <w:tcPr>
            <w:tcW w:w="1881" w:type="dxa"/>
          </w:tcPr>
          <w:p w:rsidRPr="007F620E" w:rsidR="00A92D0B" w:rsidP="000C117D" w:rsidRDefault="00374F42" w14:paraId="196C1830" w14:textId="30E8E89B">
            <w:pPr>
              <w:contextualSpacing/>
              <w:jc w:val="center"/>
              <w:rPr>
                <w:color w:val="000000"/>
              </w:rPr>
            </w:pPr>
            <w:r>
              <w:rPr>
                <w:color w:val="000000"/>
              </w:rPr>
              <w:t>$</w:t>
            </w:r>
            <w:r w:rsidR="0012084F">
              <w:rPr>
                <w:color w:val="000000"/>
              </w:rPr>
              <w:t>7,846.65</w:t>
            </w:r>
          </w:p>
        </w:tc>
      </w:tr>
      <w:tr w:rsidRPr="007F620E" w:rsidR="00A92D0B" w:rsidTr="002F21E9" w14:paraId="5BF6A154" w14:textId="77777777">
        <w:trPr>
          <w:jc w:val="center"/>
        </w:trPr>
        <w:tc>
          <w:tcPr>
            <w:tcW w:w="1489" w:type="dxa"/>
          </w:tcPr>
          <w:p w:rsidRPr="002F21E9" w:rsidR="00A92D0B" w:rsidP="003B6A1B" w:rsidRDefault="00331116" w14:paraId="118506EC" w14:textId="21D94454">
            <w:pPr>
              <w:spacing w:before="60" w:after="60"/>
              <w:rPr>
                <w:color w:val="000000"/>
              </w:rPr>
            </w:pPr>
            <w:r w:rsidRPr="002F21E9">
              <w:rPr>
                <w:color w:val="000000"/>
              </w:rPr>
              <w:t>John Geesman</w:t>
            </w:r>
          </w:p>
        </w:tc>
        <w:tc>
          <w:tcPr>
            <w:tcW w:w="821" w:type="dxa"/>
          </w:tcPr>
          <w:p w:rsidRPr="002F21E9" w:rsidR="00A92D0B" w:rsidP="00AF61A9" w:rsidRDefault="00331116" w14:paraId="3767540B" w14:textId="3BA25118">
            <w:pPr>
              <w:spacing w:before="60" w:after="60"/>
              <w:jc w:val="center"/>
              <w:rPr>
                <w:color w:val="000000"/>
              </w:rPr>
            </w:pPr>
            <w:r w:rsidRPr="002F21E9">
              <w:rPr>
                <w:color w:val="000000"/>
              </w:rPr>
              <w:t>2024</w:t>
            </w:r>
          </w:p>
        </w:tc>
        <w:tc>
          <w:tcPr>
            <w:tcW w:w="884" w:type="dxa"/>
            <w:gridSpan w:val="2"/>
          </w:tcPr>
          <w:p w:rsidRPr="002F21E9" w:rsidR="00A92D0B" w:rsidP="00AF61A9" w:rsidRDefault="00331116" w14:paraId="120FE857" w14:textId="747D2A66">
            <w:pPr>
              <w:spacing w:before="60" w:after="60"/>
              <w:jc w:val="center"/>
              <w:rPr>
                <w:color w:val="000000"/>
              </w:rPr>
            </w:pPr>
            <w:r w:rsidRPr="002F21E9">
              <w:rPr>
                <w:color w:val="000000"/>
              </w:rPr>
              <w:t>42.39</w:t>
            </w:r>
          </w:p>
        </w:tc>
        <w:tc>
          <w:tcPr>
            <w:tcW w:w="930" w:type="dxa"/>
          </w:tcPr>
          <w:p w:rsidRPr="002F21E9" w:rsidR="00A92D0B" w:rsidP="00E775D0" w:rsidRDefault="008E1F9E" w14:paraId="075109E1" w14:textId="175C955C">
            <w:pPr>
              <w:spacing w:before="60" w:after="60"/>
              <w:jc w:val="right"/>
              <w:rPr>
                <w:color w:val="000000"/>
              </w:rPr>
            </w:pPr>
            <w:r w:rsidRPr="002F21E9">
              <w:rPr>
                <w:color w:val="000000"/>
              </w:rPr>
              <w:t>770</w:t>
            </w:r>
          </w:p>
        </w:tc>
        <w:tc>
          <w:tcPr>
            <w:tcW w:w="1721" w:type="dxa"/>
            <w:gridSpan w:val="2"/>
            <w:tcBorders>
              <w:right w:val="single" w:color="auto" w:sz="4" w:space="0"/>
            </w:tcBorders>
          </w:tcPr>
          <w:p w:rsidRPr="002F21E9" w:rsidR="00A92D0B" w:rsidP="00CC10AF" w:rsidRDefault="008E1F9E" w14:paraId="4AF4C006" w14:textId="25FAAEA8">
            <w:pPr>
              <w:spacing w:before="60" w:after="60"/>
              <w:rPr>
                <w:color w:val="000000"/>
              </w:rPr>
            </w:pPr>
            <w:r w:rsidRPr="002F21E9">
              <w:rPr>
                <w:color w:val="000000"/>
              </w:rPr>
              <w:t>D.25-05-017</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92D0B" w:rsidP="00B17005" w:rsidRDefault="00F2222B" w14:paraId="2A77845E" w14:textId="264F177C">
            <w:pPr>
              <w:spacing w:before="60" w:after="60"/>
              <w:jc w:val="right"/>
              <w:rPr>
                <w:color w:val="000000"/>
              </w:rPr>
            </w:pPr>
            <w:r w:rsidRPr="002F21E9">
              <w:rPr>
                <w:color w:val="000000"/>
              </w:rPr>
              <w:t>32,640.03</w:t>
            </w:r>
          </w:p>
        </w:tc>
        <w:tc>
          <w:tcPr>
            <w:tcW w:w="955" w:type="dxa"/>
            <w:tcBorders>
              <w:left w:val="single" w:color="auto" w:sz="4" w:space="0"/>
            </w:tcBorders>
          </w:tcPr>
          <w:p w:rsidR="00A92D0B" w:rsidP="000C117D" w:rsidRDefault="00A3774D" w14:paraId="07DF88F1" w14:textId="0016DF6E">
            <w:pPr>
              <w:contextualSpacing/>
              <w:jc w:val="center"/>
              <w:rPr>
                <w:color w:val="000000"/>
              </w:rPr>
            </w:pPr>
            <w:r>
              <w:rPr>
                <w:color w:val="000000"/>
              </w:rPr>
              <w:t>3</w:t>
            </w:r>
            <w:r w:rsidR="008441FD">
              <w:rPr>
                <w:color w:val="000000"/>
              </w:rPr>
              <w:t>1</w:t>
            </w:r>
            <w:r>
              <w:rPr>
                <w:color w:val="000000"/>
              </w:rPr>
              <w:t>.32</w:t>
            </w:r>
          </w:p>
          <w:p w:rsidRPr="007F620E" w:rsidR="00A3774D" w:rsidP="000C117D" w:rsidRDefault="00A3774D" w14:paraId="461DC9FD" w14:textId="6D904435">
            <w:pPr>
              <w:contextualSpacing/>
              <w:jc w:val="center"/>
              <w:rPr>
                <w:color w:val="000000"/>
              </w:rPr>
            </w:pPr>
            <w:r>
              <w:rPr>
                <w:color w:val="000000"/>
              </w:rPr>
              <w:t>[3]</w:t>
            </w:r>
          </w:p>
        </w:tc>
        <w:tc>
          <w:tcPr>
            <w:tcW w:w="1146" w:type="dxa"/>
          </w:tcPr>
          <w:p w:rsidR="00A3774D" w:rsidP="000C117D" w:rsidRDefault="006D1486" w14:paraId="415CD94E" w14:textId="77777777">
            <w:pPr>
              <w:contextualSpacing/>
              <w:jc w:val="center"/>
              <w:rPr>
                <w:color w:val="000000"/>
              </w:rPr>
            </w:pPr>
            <w:r>
              <w:rPr>
                <w:color w:val="000000"/>
              </w:rPr>
              <w:t>$770</w:t>
            </w:r>
          </w:p>
          <w:p w:rsidRPr="007F620E" w:rsidR="00A92D0B" w:rsidP="000C117D" w:rsidRDefault="00A3774D" w14:paraId="7FDABF74" w14:textId="436E45A7">
            <w:pPr>
              <w:contextualSpacing/>
              <w:jc w:val="center"/>
              <w:rPr>
                <w:color w:val="000000"/>
              </w:rPr>
            </w:pPr>
            <w:r>
              <w:rPr>
                <w:color w:val="000000"/>
              </w:rPr>
              <w:t>[4</w:t>
            </w:r>
            <w:r w:rsidR="006229F6">
              <w:rPr>
                <w:color w:val="000000"/>
              </w:rPr>
              <w:t>,5</w:t>
            </w:r>
            <w:r>
              <w:rPr>
                <w:color w:val="000000"/>
              </w:rPr>
              <w:t>]</w:t>
            </w:r>
          </w:p>
        </w:tc>
        <w:tc>
          <w:tcPr>
            <w:tcW w:w="1881" w:type="dxa"/>
          </w:tcPr>
          <w:p w:rsidRPr="007F620E" w:rsidR="00A92D0B" w:rsidP="000C117D" w:rsidRDefault="00374F42" w14:paraId="05EFCF76" w14:textId="35390C66">
            <w:pPr>
              <w:contextualSpacing/>
              <w:jc w:val="center"/>
              <w:rPr>
                <w:color w:val="000000"/>
              </w:rPr>
            </w:pPr>
            <w:r>
              <w:rPr>
                <w:color w:val="000000"/>
              </w:rPr>
              <w:t>$2</w:t>
            </w:r>
            <w:r w:rsidR="008441FD">
              <w:rPr>
                <w:color w:val="000000"/>
              </w:rPr>
              <w:t>4</w:t>
            </w:r>
            <w:r>
              <w:rPr>
                <w:color w:val="000000"/>
              </w:rPr>
              <w:t>,</w:t>
            </w:r>
            <w:r w:rsidR="008441FD">
              <w:rPr>
                <w:color w:val="000000"/>
              </w:rPr>
              <w:t>11</w:t>
            </w:r>
            <w:r w:rsidR="0012084F">
              <w:rPr>
                <w:color w:val="000000"/>
              </w:rPr>
              <w:t>6</w:t>
            </w:r>
            <w:r>
              <w:rPr>
                <w:color w:val="000000"/>
              </w:rPr>
              <w:t>.40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4F7119A9">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4E0043">
              <w:rPr>
                <w:b/>
                <w:i/>
                <w:color w:val="000000"/>
              </w:rPr>
              <w:t>43,269.18</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0511FA36">
            <w:pPr>
              <w:tabs>
                <w:tab w:val="left" w:pos="957"/>
              </w:tabs>
              <w:spacing w:before="60" w:after="60"/>
              <w:ind w:right="162"/>
              <w:jc w:val="right"/>
              <w:rPr>
                <w:color w:val="000000"/>
              </w:rPr>
            </w:pPr>
            <w:r w:rsidRPr="007F620E">
              <w:rPr>
                <w:b/>
                <w:i/>
                <w:color w:val="000000"/>
              </w:rPr>
              <w:t xml:space="preserve">Subtotal: </w:t>
            </w:r>
            <w:r w:rsidRPr="00374F42">
              <w:rPr>
                <w:b/>
                <w:i/>
                <w:iCs/>
                <w:color w:val="000000"/>
              </w:rPr>
              <w:t>$</w:t>
            </w:r>
            <w:r w:rsidRPr="00374F42" w:rsidR="00374F42">
              <w:rPr>
                <w:b/>
                <w:i/>
                <w:iCs/>
                <w:color w:val="000000"/>
              </w:rPr>
              <w:t>3</w:t>
            </w:r>
            <w:r w:rsidR="008441FD">
              <w:rPr>
                <w:b/>
                <w:i/>
                <w:iCs/>
                <w:color w:val="000000"/>
              </w:rPr>
              <w:t>1</w:t>
            </w:r>
            <w:r w:rsidRPr="00374F42" w:rsidR="00374F42">
              <w:rPr>
                <w:b/>
                <w:i/>
                <w:iCs/>
                <w:color w:val="000000"/>
              </w:rPr>
              <w:t>,</w:t>
            </w:r>
            <w:r w:rsidR="008441FD">
              <w:rPr>
                <w:b/>
                <w:i/>
                <w:iCs/>
                <w:color w:val="000000"/>
              </w:rPr>
              <w:t>96</w:t>
            </w:r>
            <w:r w:rsidR="00481942">
              <w:rPr>
                <w:b/>
                <w:i/>
                <w:iCs/>
                <w:color w:val="000000"/>
              </w:rPr>
              <w:t>3</w:t>
            </w:r>
            <w:r w:rsidRPr="00374F42" w:rsidR="00374F42">
              <w:rPr>
                <w:b/>
                <w:i/>
                <w:iCs/>
                <w:color w:val="000000"/>
              </w:rPr>
              <w:t>.</w:t>
            </w:r>
            <w:r w:rsidR="00481942">
              <w:rPr>
                <w:b/>
                <w:i/>
                <w:iCs/>
                <w:color w:val="000000"/>
              </w:rPr>
              <w:t>0</w:t>
            </w:r>
            <w:r w:rsidRPr="00374F42" w:rsidR="00374F42">
              <w:rPr>
                <w:b/>
                <w:i/>
                <w:iCs/>
                <w:color w:val="000000"/>
              </w:rPr>
              <w:t>5</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3774D" w:rsidTr="002F21E9" w14:paraId="25086E67" w14:textId="77777777">
        <w:trPr>
          <w:jc w:val="center"/>
        </w:trPr>
        <w:tc>
          <w:tcPr>
            <w:tcW w:w="1489" w:type="dxa"/>
          </w:tcPr>
          <w:p w:rsidRPr="002F21E9" w:rsidR="00A3774D" w:rsidP="00A3774D" w:rsidRDefault="00A3774D" w14:paraId="386D0995" w14:textId="1E362172">
            <w:pPr>
              <w:spacing w:before="60" w:after="60"/>
              <w:rPr>
                <w:color w:val="000000"/>
              </w:rPr>
            </w:pPr>
            <w:r w:rsidRPr="002F21E9">
              <w:rPr>
                <w:color w:val="000000"/>
              </w:rPr>
              <w:t>John Geesman</w:t>
            </w:r>
          </w:p>
        </w:tc>
        <w:tc>
          <w:tcPr>
            <w:tcW w:w="821" w:type="dxa"/>
          </w:tcPr>
          <w:p w:rsidRPr="002F21E9" w:rsidR="00A3774D" w:rsidP="00A3774D" w:rsidRDefault="00A3774D" w14:paraId="4A155F1D" w14:textId="7189805F">
            <w:pPr>
              <w:spacing w:before="60" w:after="60"/>
              <w:jc w:val="center"/>
              <w:rPr>
                <w:color w:val="000000"/>
              </w:rPr>
            </w:pPr>
            <w:r w:rsidRPr="002F21E9">
              <w:rPr>
                <w:color w:val="000000"/>
              </w:rPr>
              <w:t>2025</w:t>
            </w:r>
          </w:p>
        </w:tc>
        <w:tc>
          <w:tcPr>
            <w:tcW w:w="884" w:type="dxa"/>
            <w:gridSpan w:val="2"/>
          </w:tcPr>
          <w:p w:rsidRPr="002F21E9" w:rsidR="00A3774D" w:rsidP="00A3774D" w:rsidRDefault="00A3774D" w14:paraId="30EEA80A" w14:textId="10917C44">
            <w:pPr>
              <w:spacing w:before="60" w:after="60"/>
              <w:jc w:val="center"/>
              <w:rPr>
                <w:color w:val="000000"/>
              </w:rPr>
            </w:pPr>
            <w:r w:rsidRPr="002F21E9">
              <w:rPr>
                <w:color w:val="000000"/>
              </w:rPr>
              <w:t>6.5</w:t>
            </w:r>
          </w:p>
        </w:tc>
        <w:tc>
          <w:tcPr>
            <w:tcW w:w="930" w:type="dxa"/>
          </w:tcPr>
          <w:p w:rsidRPr="002F21E9" w:rsidR="00A3774D" w:rsidP="00A3774D" w:rsidRDefault="00A3774D" w14:paraId="4EB14C91" w14:textId="541F6167">
            <w:pPr>
              <w:spacing w:before="60" w:after="60"/>
              <w:rPr>
                <w:color w:val="000000"/>
              </w:rPr>
            </w:pPr>
            <w:r w:rsidRPr="002F21E9">
              <w:rPr>
                <w:color w:val="000000"/>
              </w:rPr>
              <w:t>397.50</w:t>
            </w:r>
          </w:p>
        </w:tc>
        <w:tc>
          <w:tcPr>
            <w:tcW w:w="1721" w:type="dxa"/>
            <w:gridSpan w:val="2"/>
            <w:tcBorders>
              <w:right w:val="single" w:color="auto" w:sz="4" w:space="0"/>
            </w:tcBorders>
          </w:tcPr>
          <w:p w:rsidRPr="002F21E9" w:rsidR="00A3774D" w:rsidP="00A3774D" w:rsidRDefault="00A3774D" w14:paraId="02D334B7" w14:textId="06B57FCB">
            <w:pPr>
              <w:spacing w:before="60" w:after="60"/>
              <w:rPr>
                <w:color w:val="000000"/>
              </w:rPr>
            </w:pPr>
            <w:r w:rsidRPr="002F21E9">
              <w:rPr>
                <w:color w:val="000000"/>
              </w:rPr>
              <w:t>one-half of COLA-adjusted rate approved in D.25-05-017</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3774D" w:rsidP="00A3774D" w:rsidRDefault="00A3774D" w14:paraId="7B9A0261" w14:textId="3B5FFFA4">
            <w:pPr>
              <w:spacing w:before="60" w:after="60"/>
              <w:jc w:val="right"/>
              <w:rPr>
                <w:color w:val="000000"/>
              </w:rPr>
            </w:pPr>
            <w:r w:rsidRPr="002F21E9">
              <w:rPr>
                <w:color w:val="000000"/>
              </w:rPr>
              <w:t>2,583.75</w:t>
            </w:r>
          </w:p>
        </w:tc>
        <w:tc>
          <w:tcPr>
            <w:tcW w:w="955" w:type="dxa"/>
            <w:tcBorders>
              <w:left w:val="single" w:color="auto" w:sz="4" w:space="0"/>
              <w:right w:val="single" w:color="auto" w:sz="4" w:space="0"/>
            </w:tcBorders>
          </w:tcPr>
          <w:p w:rsidRPr="002F21E9" w:rsidR="00A3774D" w:rsidP="000C117D" w:rsidRDefault="00A3774D" w14:paraId="5E5A4264" w14:textId="78BC595E">
            <w:pPr>
              <w:contextualSpacing/>
              <w:jc w:val="center"/>
              <w:rPr>
                <w:color w:val="000000"/>
              </w:rPr>
            </w:pPr>
            <w:r w:rsidRPr="002F21E9">
              <w:rPr>
                <w:color w:val="000000"/>
              </w:rPr>
              <w:t>6.5</w:t>
            </w:r>
          </w:p>
        </w:tc>
        <w:tc>
          <w:tcPr>
            <w:tcW w:w="1146" w:type="dxa"/>
            <w:tcBorders>
              <w:left w:val="single" w:color="auto" w:sz="4" w:space="0"/>
            </w:tcBorders>
          </w:tcPr>
          <w:p w:rsidR="00A3774D" w:rsidP="000C117D" w:rsidRDefault="00A3774D" w14:paraId="400E4C9E" w14:textId="77777777">
            <w:pPr>
              <w:contextualSpacing/>
              <w:jc w:val="center"/>
              <w:rPr>
                <w:color w:val="000000"/>
              </w:rPr>
            </w:pPr>
            <w:r>
              <w:rPr>
                <w:color w:val="000000"/>
              </w:rPr>
              <w:t>$</w:t>
            </w:r>
            <w:r w:rsidRPr="002F21E9">
              <w:rPr>
                <w:color w:val="000000"/>
              </w:rPr>
              <w:t>397.50</w:t>
            </w:r>
          </w:p>
          <w:p w:rsidRPr="002F21E9" w:rsidR="00BB4E9D" w:rsidP="000C117D" w:rsidRDefault="00BB4E9D" w14:paraId="47B1F089" w14:textId="7F9E294E">
            <w:pPr>
              <w:contextualSpacing/>
              <w:jc w:val="center"/>
              <w:rPr>
                <w:color w:val="000000"/>
              </w:rPr>
            </w:pPr>
            <w:r>
              <w:rPr>
                <w:color w:val="000000"/>
              </w:rPr>
              <w:t>[2,5]</w:t>
            </w:r>
          </w:p>
        </w:tc>
        <w:tc>
          <w:tcPr>
            <w:tcW w:w="1881" w:type="dxa"/>
          </w:tcPr>
          <w:p w:rsidRPr="002F21E9" w:rsidR="00A3774D" w:rsidP="000C117D" w:rsidRDefault="00A3774D" w14:paraId="10659B6D" w14:textId="20234923">
            <w:pPr>
              <w:contextualSpacing/>
              <w:jc w:val="center"/>
              <w:rPr>
                <w:color w:val="000000"/>
              </w:rPr>
            </w:pPr>
            <w:r>
              <w:rPr>
                <w:color w:val="000000"/>
              </w:rPr>
              <w:t>$</w:t>
            </w:r>
            <w:r w:rsidRPr="002F21E9">
              <w:rPr>
                <w:color w:val="000000"/>
              </w:rPr>
              <w:t>2,583.75</w:t>
            </w:r>
          </w:p>
        </w:tc>
      </w:tr>
      <w:tr w:rsidRPr="007F620E" w:rsidR="00A3774D" w:rsidTr="002F21E9" w14:paraId="7AB9EF54" w14:textId="77777777">
        <w:trPr>
          <w:jc w:val="center"/>
        </w:trPr>
        <w:tc>
          <w:tcPr>
            <w:tcW w:w="1489" w:type="dxa"/>
          </w:tcPr>
          <w:p w:rsidRPr="002F21E9" w:rsidR="00A3774D" w:rsidP="00A3774D" w:rsidRDefault="00A3774D" w14:paraId="4F803C09" w14:textId="03C98EAB">
            <w:pPr>
              <w:spacing w:before="60" w:after="60"/>
              <w:rPr>
                <w:color w:val="000000"/>
              </w:rPr>
            </w:pPr>
            <w:r w:rsidRPr="002F21E9">
              <w:rPr>
                <w:color w:val="000000"/>
              </w:rPr>
              <w:t>John Geesman</w:t>
            </w:r>
          </w:p>
        </w:tc>
        <w:tc>
          <w:tcPr>
            <w:tcW w:w="821" w:type="dxa"/>
          </w:tcPr>
          <w:p w:rsidRPr="002F21E9" w:rsidR="00A3774D" w:rsidP="00A3774D" w:rsidRDefault="00A3774D" w14:paraId="058BFE37" w14:textId="33525800">
            <w:pPr>
              <w:spacing w:before="60" w:after="60"/>
              <w:jc w:val="center"/>
              <w:rPr>
                <w:color w:val="000000"/>
              </w:rPr>
            </w:pPr>
            <w:r w:rsidRPr="002F21E9">
              <w:rPr>
                <w:color w:val="000000"/>
              </w:rPr>
              <w:t>2024</w:t>
            </w:r>
          </w:p>
        </w:tc>
        <w:tc>
          <w:tcPr>
            <w:tcW w:w="884" w:type="dxa"/>
            <w:gridSpan w:val="2"/>
          </w:tcPr>
          <w:p w:rsidRPr="002F21E9" w:rsidR="00A3774D" w:rsidP="00A3774D" w:rsidRDefault="00A3774D" w14:paraId="66A42865" w14:textId="18B38009">
            <w:pPr>
              <w:spacing w:before="60" w:after="60"/>
              <w:jc w:val="center"/>
              <w:rPr>
                <w:color w:val="000000"/>
              </w:rPr>
            </w:pPr>
            <w:r w:rsidRPr="002F21E9">
              <w:rPr>
                <w:color w:val="000000"/>
              </w:rPr>
              <w:t>.75</w:t>
            </w:r>
          </w:p>
        </w:tc>
        <w:tc>
          <w:tcPr>
            <w:tcW w:w="930" w:type="dxa"/>
          </w:tcPr>
          <w:p w:rsidRPr="002F21E9" w:rsidR="00A3774D" w:rsidP="00A3774D" w:rsidRDefault="00A3774D" w14:paraId="42AE8F2C" w14:textId="61BF6014">
            <w:pPr>
              <w:spacing w:before="60" w:after="60"/>
              <w:rPr>
                <w:color w:val="000000"/>
              </w:rPr>
            </w:pPr>
            <w:r w:rsidRPr="002F21E9">
              <w:rPr>
                <w:color w:val="000000"/>
              </w:rPr>
              <w:t>385</w:t>
            </w:r>
          </w:p>
        </w:tc>
        <w:tc>
          <w:tcPr>
            <w:tcW w:w="1721" w:type="dxa"/>
            <w:gridSpan w:val="2"/>
            <w:tcBorders>
              <w:right w:val="single" w:color="auto" w:sz="4" w:space="0"/>
            </w:tcBorders>
          </w:tcPr>
          <w:p w:rsidRPr="002F21E9" w:rsidR="00A3774D" w:rsidP="00A3774D" w:rsidRDefault="00A3774D" w14:paraId="3DB754B7" w14:textId="284C4719">
            <w:pPr>
              <w:spacing w:before="60" w:after="60"/>
              <w:rPr>
                <w:color w:val="000000"/>
              </w:rPr>
            </w:pPr>
            <w:r w:rsidRPr="002F21E9">
              <w:rPr>
                <w:color w:val="000000"/>
              </w:rPr>
              <w:t xml:space="preserve">one-half of rate approved in D.25-05-017 </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3774D" w:rsidP="00A3774D" w:rsidRDefault="00A3774D" w14:paraId="3D39C021" w14:textId="4BC341BF">
            <w:pPr>
              <w:spacing w:before="60" w:after="60"/>
              <w:jc w:val="right"/>
              <w:rPr>
                <w:color w:val="000000"/>
              </w:rPr>
            </w:pPr>
            <w:r w:rsidRPr="002F21E9">
              <w:rPr>
                <w:color w:val="000000"/>
              </w:rPr>
              <w:t>288.75</w:t>
            </w:r>
          </w:p>
        </w:tc>
        <w:tc>
          <w:tcPr>
            <w:tcW w:w="955" w:type="dxa"/>
            <w:tcBorders>
              <w:left w:val="single" w:color="auto" w:sz="4" w:space="0"/>
              <w:right w:val="single" w:color="auto" w:sz="4" w:space="0"/>
            </w:tcBorders>
          </w:tcPr>
          <w:p w:rsidRPr="002F21E9" w:rsidR="00A3774D" w:rsidP="000C117D" w:rsidRDefault="00A3774D" w14:paraId="6B8C8F0C" w14:textId="5EA49578">
            <w:pPr>
              <w:contextualSpacing/>
              <w:jc w:val="center"/>
              <w:rPr>
                <w:color w:val="000000"/>
              </w:rPr>
            </w:pPr>
            <w:r>
              <w:rPr>
                <w:color w:val="000000"/>
              </w:rPr>
              <w:t>0</w:t>
            </w:r>
            <w:r w:rsidRPr="002F21E9">
              <w:rPr>
                <w:color w:val="000000"/>
              </w:rPr>
              <w:t>.75</w:t>
            </w:r>
          </w:p>
        </w:tc>
        <w:tc>
          <w:tcPr>
            <w:tcW w:w="1146" w:type="dxa"/>
            <w:tcBorders>
              <w:left w:val="single" w:color="auto" w:sz="4" w:space="0"/>
            </w:tcBorders>
          </w:tcPr>
          <w:p w:rsidR="00A3774D" w:rsidP="000C117D" w:rsidRDefault="00A3774D" w14:paraId="35EA0D26" w14:textId="77777777">
            <w:pPr>
              <w:contextualSpacing/>
              <w:jc w:val="center"/>
              <w:rPr>
                <w:color w:val="000000"/>
              </w:rPr>
            </w:pPr>
            <w:r>
              <w:rPr>
                <w:color w:val="000000"/>
              </w:rPr>
              <w:t>$</w:t>
            </w:r>
            <w:r w:rsidRPr="002F21E9">
              <w:rPr>
                <w:color w:val="000000"/>
              </w:rPr>
              <w:t>385</w:t>
            </w:r>
            <w:r>
              <w:rPr>
                <w:color w:val="000000"/>
              </w:rPr>
              <w:t>.00</w:t>
            </w:r>
          </w:p>
          <w:p w:rsidRPr="002F21E9" w:rsidR="00BB4E9D" w:rsidP="000C117D" w:rsidRDefault="00BB4E9D" w14:paraId="0A58B021" w14:textId="6F0745FD">
            <w:pPr>
              <w:contextualSpacing/>
              <w:jc w:val="center"/>
              <w:rPr>
                <w:color w:val="000000"/>
              </w:rPr>
            </w:pPr>
            <w:r>
              <w:rPr>
                <w:color w:val="000000"/>
              </w:rPr>
              <w:t>[4,5]</w:t>
            </w:r>
          </w:p>
        </w:tc>
        <w:tc>
          <w:tcPr>
            <w:tcW w:w="1881" w:type="dxa"/>
          </w:tcPr>
          <w:p w:rsidRPr="002F21E9" w:rsidR="00A3774D" w:rsidP="000C117D" w:rsidRDefault="00A3774D" w14:paraId="0769A3B4" w14:textId="04B97A91">
            <w:pPr>
              <w:contextualSpacing/>
              <w:jc w:val="center"/>
              <w:rPr>
                <w:color w:val="000000"/>
              </w:rPr>
            </w:pPr>
            <w:r>
              <w:rPr>
                <w:color w:val="000000"/>
              </w:rPr>
              <w:t>$</w:t>
            </w:r>
            <w:r w:rsidRPr="002F21E9">
              <w:rPr>
                <w:color w:val="000000"/>
              </w:rPr>
              <w:t>288.75</w:t>
            </w:r>
          </w:p>
        </w:tc>
      </w:tr>
      <w:tr w:rsidRPr="007F620E" w:rsidR="00A3774D"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A3774D" w:rsidP="00A3774D" w:rsidRDefault="00A3774D" w14:paraId="4A1F5988" w14:textId="4848D67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2,872.50</w:t>
            </w:r>
          </w:p>
        </w:tc>
        <w:tc>
          <w:tcPr>
            <w:tcW w:w="3982" w:type="dxa"/>
            <w:gridSpan w:val="3"/>
            <w:tcBorders>
              <w:left w:val="single" w:color="auto" w:sz="24" w:space="0"/>
              <w:bottom w:val="single" w:color="auto" w:sz="4" w:space="0"/>
            </w:tcBorders>
            <w:vAlign w:val="bottom"/>
          </w:tcPr>
          <w:p w:rsidRPr="00374FD1" w:rsidR="00A3774D" w:rsidP="00A3774D" w:rsidRDefault="00A3774D" w14:paraId="2FBAA587" w14:textId="70B7F0AE">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2,872.50</w:t>
            </w:r>
          </w:p>
        </w:tc>
      </w:tr>
      <w:tr w:rsidRPr="007F620E" w:rsidR="00A3774D"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A3774D" w:rsidP="00A3774D" w:rsidRDefault="00A3774D" w14:paraId="11B3B704" w14:textId="1DCF6F6A">
            <w:pPr>
              <w:tabs>
                <w:tab w:val="left" w:pos="957"/>
              </w:tabs>
              <w:spacing w:before="60" w:after="60"/>
              <w:ind w:right="72"/>
              <w:jc w:val="right"/>
              <w:rPr>
                <w:b/>
                <w:color w:val="000000"/>
              </w:rPr>
            </w:pPr>
            <w:r w:rsidRPr="00374FD1">
              <w:rPr>
                <w:b/>
                <w:i/>
                <w:color w:val="000000"/>
              </w:rPr>
              <w:t>TOTAL REQUEST: $</w:t>
            </w:r>
            <w:r>
              <w:rPr>
                <w:b/>
                <w:i/>
                <w:color w:val="000000"/>
              </w:rPr>
              <w:t>46,141.68</w:t>
            </w:r>
          </w:p>
        </w:tc>
        <w:tc>
          <w:tcPr>
            <w:tcW w:w="3982" w:type="dxa"/>
            <w:gridSpan w:val="3"/>
            <w:tcBorders>
              <w:left w:val="single" w:color="auto" w:sz="24" w:space="0"/>
            </w:tcBorders>
            <w:shd w:val="clear" w:color="auto" w:fill="E6E6E6"/>
            <w:vAlign w:val="bottom"/>
          </w:tcPr>
          <w:p w:rsidRPr="00FE3BAE" w:rsidR="00A3774D" w:rsidP="00A3774D" w:rsidRDefault="00A3774D" w14:paraId="3680D139" w14:textId="2C99ED35">
            <w:pPr>
              <w:tabs>
                <w:tab w:val="left" w:pos="957"/>
              </w:tabs>
              <w:spacing w:before="60" w:after="60"/>
              <w:ind w:right="72"/>
              <w:jc w:val="right"/>
              <w:rPr>
                <w:b/>
                <w:color w:val="000000"/>
              </w:rPr>
            </w:pPr>
            <w:r w:rsidRPr="00374FD1">
              <w:rPr>
                <w:b/>
                <w:i/>
                <w:color w:val="000000"/>
              </w:rPr>
              <w:t>TOTAL AWARD: $</w:t>
            </w:r>
            <w:r w:rsidR="00374F42">
              <w:rPr>
                <w:b/>
                <w:i/>
                <w:color w:val="000000"/>
              </w:rPr>
              <w:t>3</w:t>
            </w:r>
            <w:r w:rsidR="008441FD">
              <w:rPr>
                <w:b/>
                <w:i/>
                <w:color w:val="000000"/>
              </w:rPr>
              <w:t>4</w:t>
            </w:r>
            <w:r w:rsidR="00374F42">
              <w:rPr>
                <w:b/>
                <w:i/>
                <w:color w:val="000000"/>
              </w:rPr>
              <w:t>,</w:t>
            </w:r>
            <w:r w:rsidR="008441FD">
              <w:rPr>
                <w:b/>
                <w:i/>
                <w:color w:val="000000"/>
              </w:rPr>
              <w:t>83</w:t>
            </w:r>
            <w:r w:rsidR="00481942">
              <w:rPr>
                <w:b/>
                <w:i/>
                <w:color w:val="000000"/>
              </w:rPr>
              <w:t>5</w:t>
            </w:r>
            <w:r w:rsidR="00374F42">
              <w:rPr>
                <w:b/>
                <w:i/>
                <w:color w:val="000000"/>
              </w:rPr>
              <w:t>.</w:t>
            </w:r>
            <w:r w:rsidR="00481942">
              <w:rPr>
                <w:b/>
                <w:i/>
                <w:color w:val="000000"/>
              </w:rPr>
              <w:t>5</w:t>
            </w:r>
            <w:r w:rsidR="00374F42">
              <w:rPr>
                <w:b/>
                <w:i/>
                <w:color w:val="000000"/>
              </w:rPr>
              <w:t>5</w:t>
            </w:r>
          </w:p>
        </w:tc>
      </w:tr>
      <w:tr w:rsidRPr="007F620E" w:rsidR="00A3774D" w:rsidTr="00EC6387" w14:paraId="6A909BC1" w14:textId="77777777">
        <w:trPr>
          <w:jc w:val="center"/>
        </w:trPr>
        <w:tc>
          <w:tcPr>
            <w:tcW w:w="11160" w:type="dxa"/>
            <w:gridSpan w:val="12"/>
            <w:tcBorders>
              <w:top w:val="single" w:color="auto" w:sz="4" w:space="0"/>
              <w:bottom w:val="single" w:color="auto" w:sz="4" w:space="0"/>
            </w:tcBorders>
          </w:tcPr>
          <w:p w:rsidRPr="007F620E" w:rsidR="00A3774D" w:rsidP="00A3774D" w:rsidRDefault="00A3774D"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A3774D" w:rsidP="00A3774D" w:rsidRDefault="00A3774D"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A3774D"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3774D" w:rsidP="00A3774D" w:rsidRDefault="00A3774D"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A3774D"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A3774D" w:rsidP="00A3774D" w:rsidRDefault="00A3774D"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A3774D" w:rsidP="00A3774D" w:rsidRDefault="00A3774D"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A3774D" w:rsidP="00A3774D" w:rsidRDefault="00A3774D"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A3774D" w:rsidP="00A3774D" w:rsidRDefault="00A3774D" w14:paraId="496B5DC1" w14:textId="77777777">
            <w:pPr>
              <w:keepNext/>
              <w:keepLines/>
              <w:spacing w:before="60" w:after="60"/>
              <w:jc w:val="center"/>
              <w:rPr>
                <w:b/>
                <w:sz w:val="22"/>
                <w:szCs w:val="22"/>
              </w:rPr>
            </w:pPr>
            <w:r w:rsidRPr="00C16981">
              <w:rPr>
                <w:b/>
                <w:sz w:val="22"/>
                <w:szCs w:val="22"/>
              </w:rPr>
              <w:t>Actions Affecting Eligibility (Yes/No?)</w:t>
            </w:r>
          </w:p>
          <w:p w:rsidRPr="00C16981" w:rsidR="00A3774D" w:rsidP="00A3774D" w:rsidRDefault="00A3774D"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A3774D" w:rsidTr="002F21E9" w14:paraId="4DC5EE9B" w14:textId="77777777">
        <w:trPr>
          <w:trHeight w:val="172"/>
          <w:jc w:val="center"/>
        </w:trPr>
        <w:tc>
          <w:tcPr>
            <w:tcW w:w="2692" w:type="dxa"/>
            <w:gridSpan w:val="3"/>
            <w:tcBorders>
              <w:top w:val="single" w:color="auto" w:sz="4" w:space="0"/>
              <w:bottom w:val="single" w:color="auto" w:sz="4" w:space="0"/>
            </w:tcBorders>
          </w:tcPr>
          <w:p w:rsidRPr="002F21E9" w:rsidR="00A3774D" w:rsidP="00A3774D" w:rsidRDefault="00A3774D" w14:paraId="7266B7BF" w14:textId="20B750B7">
            <w:pPr>
              <w:keepLines/>
              <w:spacing w:before="60" w:after="60"/>
              <w:jc w:val="center"/>
              <w:rPr>
                <w:color w:val="000000"/>
              </w:rPr>
            </w:pPr>
            <w:r w:rsidRPr="002F21E9">
              <w:rPr>
                <w:color w:val="000000"/>
              </w:rPr>
              <w:t>John Geesman</w:t>
            </w:r>
          </w:p>
        </w:tc>
        <w:tc>
          <w:tcPr>
            <w:tcW w:w="1909" w:type="dxa"/>
            <w:gridSpan w:val="3"/>
            <w:tcBorders>
              <w:top w:val="single" w:color="auto" w:sz="4" w:space="0"/>
              <w:bottom w:val="single" w:color="auto" w:sz="4" w:space="0"/>
            </w:tcBorders>
          </w:tcPr>
          <w:p w:rsidRPr="002F21E9" w:rsidR="00A3774D" w:rsidP="00A3774D" w:rsidRDefault="00A3774D" w14:paraId="69A41F15" w14:textId="45E83A72">
            <w:pPr>
              <w:keepLines/>
              <w:spacing w:before="60" w:after="60"/>
              <w:jc w:val="center"/>
              <w:rPr>
                <w:color w:val="000000"/>
              </w:rPr>
            </w:pPr>
            <w:r w:rsidRPr="002F21E9">
              <w:rPr>
                <w:color w:val="000000"/>
              </w:rPr>
              <w:t>June 28, 1977</w:t>
            </w:r>
          </w:p>
        </w:tc>
        <w:tc>
          <w:tcPr>
            <w:tcW w:w="2291" w:type="dxa"/>
            <w:gridSpan w:val="2"/>
            <w:tcBorders>
              <w:top w:val="single" w:color="auto" w:sz="4" w:space="0"/>
              <w:bottom w:val="single" w:color="auto" w:sz="4" w:space="0"/>
            </w:tcBorders>
          </w:tcPr>
          <w:p w:rsidRPr="002F21E9" w:rsidR="00A3774D" w:rsidP="00A3774D" w:rsidRDefault="00A3774D" w14:paraId="58495CD7" w14:textId="4E9066EF">
            <w:pPr>
              <w:keepLines/>
              <w:spacing w:before="60" w:after="60"/>
              <w:jc w:val="center"/>
              <w:rPr>
                <w:color w:val="000000"/>
              </w:rPr>
            </w:pPr>
            <w:r w:rsidRPr="002F21E9">
              <w:rPr>
                <w:color w:val="000000"/>
              </w:rPr>
              <w:t>74448</w:t>
            </w:r>
          </w:p>
        </w:tc>
        <w:tc>
          <w:tcPr>
            <w:tcW w:w="4268" w:type="dxa"/>
            <w:gridSpan w:val="4"/>
            <w:tcBorders>
              <w:top w:val="single" w:color="auto" w:sz="4" w:space="0"/>
              <w:bottom w:val="single" w:color="auto" w:sz="4" w:space="0"/>
            </w:tcBorders>
          </w:tcPr>
          <w:p w:rsidRPr="002F21E9" w:rsidR="00A3774D" w:rsidP="00A3774D" w:rsidRDefault="00A3774D" w14:paraId="117B99BF" w14:textId="17B1980E">
            <w:pPr>
              <w:keepLines/>
              <w:spacing w:before="60" w:after="60"/>
              <w:jc w:val="center"/>
              <w:rPr>
                <w:color w:val="000000"/>
              </w:rPr>
            </w:pPr>
            <w:r w:rsidRPr="002F21E9">
              <w:rPr>
                <w:color w:val="000000"/>
              </w:rPr>
              <w:t>No</w:t>
            </w:r>
          </w:p>
        </w:tc>
      </w:tr>
    </w:tbl>
    <w:p w:rsidR="00A92D0B" w:rsidP="002F21E9" w:rsidRDefault="00A92D0B" w14:paraId="04BC309E" w14:textId="6474E15C">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0C117D">
        <w:rPr>
          <w:rStyle w:val="FootnoteReference"/>
          <w:b/>
        </w:rPr>
        <w:footnoteReference w:id="3"/>
      </w:r>
      <w:r w:rsidR="00C02649">
        <w:rPr>
          <w:b/>
        </w:rPr>
        <w:t>:</w:t>
      </w:r>
    </w:p>
    <w:p w:rsidRPr="002F21E9" w:rsidR="002F21E9" w:rsidP="00DA507F" w:rsidRDefault="002F21E9" w14:paraId="2411481B"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F21E9"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F21E9" w14:paraId="72C869B0" w14:textId="77777777">
        <w:tc>
          <w:tcPr>
            <w:tcW w:w="1795" w:type="dxa"/>
          </w:tcPr>
          <w:p w:rsidRPr="007F620E" w:rsidR="00A92D0B" w:rsidP="001A3CF3" w:rsidRDefault="0022302F" w14:paraId="49AADD21" w14:textId="77777777">
            <w:pPr>
              <w:tabs>
                <w:tab w:val="left" w:pos="1260"/>
              </w:tabs>
              <w:rPr>
                <w:color w:val="000000"/>
              </w:rPr>
            </w:pPr>
            <w:r>
              <w:rPr>
                <w:color w:val="000000"/>
              </w:rPr>
              <w:t>2</w:t>
            </w:r>
          </w:p>
        </w:tc>
        <w:tc>
          <w:tcPr>
            <w:tcW w:w="7565" w:type="dxa"/>
          </w:tcPr>
          <w:p w:rsidRPr="002F21E9" w:rsidR="00A92D0B" w:rsidP="001A3CF3" w:rsidRDefault="003B0E08" w14:paraId="3AF20C23" w14:textId="5D16D4D7">
            <w:pPr>
              <w:tabs>
                <w:tab w:val="left" w:pos="1260"/>
              </w:tabs>
              <w:rPr>
                <w:bCs/>
                <w:color w:val="000000"/>
              </w:rPr>
            </w:pPr>
            <w:r w:rsidRPr="002F21E9">
              <w:rPr>
                <w:bCs/>
                <w:color w:val="000000"/>
              </w:rPr>
              <w:t>Time Records of John Geesman</w:t>
            </w:r>
          </w:p>
        </w:tc>
      </w:tr>
      <w:tr w:rsidRPr="007F620E" w:rsidR="00815EA7" w:rsidTr="002F21E9" w14:paraId="464E9A2B" w14:textId="77777777">
        <w:tc>
          <w:tcPr>
            <w:tcW w:w="1795" w:type="dxa"/>
          </w:tcPr>
          <w:p w:rsidR="00815EA7" w:rsidP="001A3CF3" w:rsidRDefault="007443E4" w14:paraId="365F9770" w14:textId="104ED1F4">
            <w:pPr>
              <w:tabs>
                <w:tab w:val="left" w:pos="1260"/>
              </w:tabs>
              <w:rPr>
                <w:color w:val="000000"/>
              </w:rPr>
            </w:pPr>
            <w:r>
              <w:rPr>
                <w:color w:val="000000"/>
              </w:rPr>
              <w:t>3</w:t>
            </w:r>
          </w:p>
        </w:tc>
        <w:tc>
          <w:tcPr>
            <w:tcW w:w="7565" w:type="dxa"/>
          </w:tcPr>
          <w:p w:rsidRPr="002F21E9" w:rsidR="00815EA7" w:rsidP="001A3CF3" w:rsidRDefault="00815EA7" w14:paraId="0C4175BD" w14:textId="60609B0A">
            <w:pPr>
              <w:tabs>
                <w:tab w:val="left" w:pos="1260"/>
              </w:tabs>
              <w:rPr>
                <w:bCs/>
                <w:color w:val="000000"/>
              </w:rPr>
            </w:pPr>
            <w:r w:rsidRPr="002F21E9">
              <w:rPr>
                <w:bCs/>
                <w:color w:val="000000"/>
              </w:rPr>
              <w:t xml:space="preserve">John Geesman is a consultant to A4NR, not a staff member.  His 2012 contingent fee retainer agreement with A4NR, which remains in full force and effect, was determined by D.25-05-017 </w:t>
            </w:r>
            <w:r w:rsidRPr="002F21E9" w:rsidR="008B6332">
              <w:rPr>
                <w:bCs/>
                <w:color w:val="000000"/>
              </w:rPr>
              <w:t>to satisfy Commission policy on consultant compensation: “</w:t>
            </w:r>
            <w:proofErr w:type="spellStart"/>
            <w:r w:rsidRPr="002F21E9" w:rsidR="008B6332">
              <w:rPr>
                <w:bCs/>
                <w:color w:val="000000"/>
              </w:rPr>
              <w:t>Geesman</w:t>
            </w:r>
            <w:proofErr w:type="spellEnd"/>
            <w:r w:rsidRPr="002F21E9" w:rsidR="008B6332">
              <w:rPr>
                <w:bCs/>
                <w:color w:val="000000"/>
              </w:rPr>
              <w:t xml:space="preserve"> </w:t>
            </w:r>
            <w:r w:rsidRPr="002F21E9">
              <w:rPr>
                <w:bCs/>
                <w:color w:val="000000"/>
              </w:rPr>
              <w:t xml:space="preserve">has been hired on a contingency basis, where the consultant has not billed or collected compensation for the work performed until the final award is given. Given this contingency, we therefore utilize the reasonable rates established by Resolution ALJ-393 based on </w:t>
            </w:r>
            <w:proofErr w:type="spellStart"/>
            <w:r w:rsidRPr="002F21E9">
              <w:rPr>
                <w:bCs/>
                <w:color w:val="000000"/>
              </w:rPr>
              <w:t>Geesman’s</w:t>
            </w:r>
            <w:proofErr w:type="spellEnd"/>
            <w:r w:rsidRPr="002F21E9">
              <w:rPr>
                <w:bCs/>
                <w:color w:val="000000"/>
              </w:rPr>
              <w:t xml:space="preserve"> experience.</w:t>
            </w:r>
            <w:r w:rsidRPr="002F21E9" w:rsidR="008B6332">
              <w:rPr>
                <w:bCs/>
                <w:color w:val="000000"/>
              </w:rPr>
              <w:t>”</w:t>
            </w:r>
          </w:p>
        </w:tc>
      </w:tr>
    </w:tbl>
    <w:p w:rsidRPr="007F620E" w:rsidR="00A92D0B" w:rsidP="005B5B44" w:rsidRDefault="00A92D0B" w14:paraId="0D8B7003" w14:textId="5131AB9C">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6D1486"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6D1486" w14:paraId="69DEE01C" w14:textId="77777777">
        <w:tc>
          <w:tcPr>
            <w:tcW w:w="1527" w:type="dxa"/>
          </w:tcPr>
          <w:p w:rsidRPr="00A3774D" w:rsidR="00A92D0B" w:rsidP="00A3774D" w:rsidRDefault="00A3774D" w14:paraId="1E6C8F3D" w14:textId="1B6F3433">
            <w:pPr>
              <w:pStyle w:val="TableParagraph"/>
              <w:widowControl/>
              <w:jc w:val="center"/>
              <w:rPr>
                <w:sz w:val="24"/>
              </w:rPr>
            </w:pPr>
            <w:r>
              <w:rPr>
                <w:color w:val="000000"/>
              </w:rPr>
              <w:t>[1]</w:t>
            </w:r>
            <w:r w:rsidRPr="00071E03">
              <w:t xml:space="preserve"> </w:t>
            </w:r>
            <w:r w:rsidR="0017286E">
              <w:rPr>
                <w:sz w:val="24"/>
              </w:rPr>
              <w:t>Reductions</w:t>
            </w:r>
            <w:r w:rsidRPr="00071E03" w:rsidR="0017286E">
              <w:rPr>
                <w:sz w:val="24"/>
              </w:rPr>
              <w:t xml:space="preserve"> </w:t>
            </w:r>
            <w:r w:rsidRPr="00071E03">
              <w:rPr>
                <w:sz w:val="24"/>
              </w:rPr>
              <w:t xml:space="preserve">of hours </w:t>
            </w:r>
            <w:r>
              <w:rPr>
                <w:sz w:val="24"/>
              </w:rPr>
              <w:t>for John Geesman in 2025</w:t>
            </w:r>
          </w:p>
        </w:tc>
        <w:tc>
          <w:tcPr>
            <w:tcW w:w="7833" w:type="dxa"/>
          </w:tcPr>
          <w:p w:rsidR="002100E0" w:rsidP="00EB64CF" w:rsidRDefault="002100E0" w14:paraId="3A557130" w14:textId="52B13FF3">
            <w:pPr>
              <w:tabs>
                <w:tab w:val="left" w:pos="1440"/>
              </w:tabs>
              <w:rPr>
                <w:color w:val="000000"/>
                <w:u w:val="single"/>
              </w:rPr>
            </w:pPr>
            <w:r w:rsidRPr="002100E0">
              <w:rPr>
                <w:color w:val="000000"/>
                <w:u w:val="single"/>
              </w:rPr>
              <w:t xml:space="preserve">Excessive Hours </w:t>
            </w:r>
          </w:p>
          <w:p w:rsidRPr="002100E0" w:rsidR="002100E0" w:rsidP="00EB64CF" w:rsidRDefault="002100E0" w14:paraId="045E691E" w14:textId="77777777">
            <w:pPr>
              <w:tabs>
                <w:tab w:val="left" w:pos="1440"/>
              </w:tabs>
              <w:rPr>
                <w:color w:val="000000"/>
                <w:u w:val="single"/>
              </w:rPr>
            </w:pPr>
          </w:p>
          <w:p w:rsidR="002100E0" w:rsidP="00EB64CF" w:rsidRDefault="002100E0" w14:paraId="1B02D349" w14:textId="756466EF">
            <w:pPr>
              <w:tabs>
                <w:tab w:val="left" w:pos="1440"/>
              </w:tabs>
              <w:rPr>
                <w:color w:val="000000"/>
              </w:rPr>
            </w:pPr>
            <w:r>
              <w:rPr>
                <w:color w:val="000000"/>
              </w:rPr>
              <w:t xml:space="preserve">Mr. John </w:t>
            </w:r>
            <w:r w:rsidRPr="002100E0">
              <w:rPr>
                <w:color w:val="000000"/>
              </w:rPr>
              <w:t xml:space="preserve">Geesman recorded 8.85 hours across three consecutive days for drafting Opening Comments on the Proposed Decision. While the task is compensable, the </w:t>
            </w:r>
            <w:r w:rsidR="00711DB1">
              <w:rPr>
                <w:color w:val="000000"/>
              </w:rPr>
              <w:t>hours spent are</w:t>
            </w:r>
            <w:r w:rsidRPr="002100E0">
              <w:rPr>
                <w:color w:val="000000"/>
              </w:rPr>
              <w:t xml:space="preserve"> high given the limited scope of revisions and overlap with prior Phase 2 filings.</w:t>
            </w:r>
          </w:p>
          <w:p w:rsidR="008C225B" w:rsidP="00EB64CF" w:rsidRDefault="008C225B" w14:paraId="761ADA9E" w14:textId="77777777">
            <w:pPr>
              <w:tabs>
                <w:tab w:val="left" w:pos="1440"/>
              </w:tabs>
              <w:rPr>
                <w:color w:val="000000"/>
              </w:rPr>
            </w:pPr>
          </w:p>
          <w:p w:rsidR="008C225B" w:rsidP="00EB64CF" w:rsidRDefault="008C225B" w14:paraId="1A336DF6" w14:textId="2502ECFF">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8A598A">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w:t>
            </w:r>
            <w:r w:rsidRPr="002100E0">
              <w:rPr>
                <w:color w:val="000000"/>
              </w:rPr>
              <w:lastRenderedPageBreak/>
              <w:t xml:space="preserve">failed to prove that. </w:t>
            </w:r>
            <w:r w:rsidRPr="002100E0" w:rsidR="0012084F">
              <w:rPr>
                <w:color w:val="000000"/>
              </w:rPr>
              <w:t xml:space="preserve">Accordingly, we reduce </w:t>
            </w:r>
            <w:r w:rsidR="0012084F">
              <w:rPr>
                <w:color w:val="000000"/>
              </w:rPr>
              <w:t xml:space="preserve">2 </w:t>
            </w:r>
            <w:r w:rsidRPr="002100E0" w:rsidR="0012084F">
              <w:rPr>
                <w:color w:val="000000"/>
              </w:rPr>
              <w:t>hours from</w:t>
            </w:r>
            <w:r w:rsidR="0012084F">
              <w:rPr>
                <w:color w:val="000000"/>
              </w:rPr>
              <w:t xml:space="preserve"> Mr. John Geesman for excessive hours from below</w:t>
            </w:r>
            <w:r w:rsidR="008A598A">
              <w:rPr>
                <w:color w:val="000000"/>
              </w:rPr>
              <w:t>:</w:t>
            </w:r>
          </w:p>
          <w:p w:rsidR="008C225B" w:rsidP="00EB64CF" w:rsidRDefault="008C225B" w14:paraId="0567BE04"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008C225B" w:rsidTr="008C225B" w14:paraId="411955AD"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8C225B" w:rsidP="008C225B" w:rsidRDefault="008C225B" w14:paraId="2AB728F5" w14:textId="46100871">
                  <w:pPr>
                    <w:jc w:val="center"/>
                    <w:rPr>
                      <w:b/>
                      <w:bCs/>
                      <w:color w:val="000000"/>
                      <w:sz w:val="22"/>
                      <w:szCs w:val="22"/>
                      <w:u w:val="single"/>
                    </w:rPr>
                  </w:pPr>
                  <w:r w:rsidRPr="00374F42">
                    <w:rPr>
                      <w:b/>
                      <w:bCs/>
                      <w:color w:val="000000"/>
                      <w:sz w:val="22"/>
                      <w:szCs w:val="22"/>
                      <w:u w:val="single"/>
                    </w:rPr>
                    <w:t>D</w:t>
                  </w:r>
                  <w:r w:rsidRPr="00374F42" w:rsidR="00EE4B7E">
                    <w:rPr>
                      <w:b/>
                      <w:bCs/>
                      <w:color w:val="000000"/>
                      <w:sz w:val="22"/>
                      <w:szCs w:val="22"/>
                      <w:u w:val="single"/>
                    </w:rPr>
                    <w:t>ate</w:t>
                  </w:r>
                </w:p>
              </w:tc>
              <w:tc>
                <w:tcPr>
                  <w:tcW w:w="3960" w:type="dxa"/>
                  <w:tcBorders>
                    <w:top w:val="single" w:color="auto" w:sz="4" w:space="0"/>
                    <w:left w:val="nil"/>
                    <w:bottom w:val="single" w:color="auto" w:sz="4" w:space="0"/>
                    <w:right w:val="single" w:color="auto" w:sz="4" w:space="0"/>
                  </w:tcBorders>
                  <w:noWrap/>
                  <w:vAlign w:val="bottom"/>
                  <w:hideMark/>
                </w:tcPr>
                <w:p w:rsidRPr="00374F42" w:rsidR="008C225B" w:rsidP="008C225B" w:rsidRDefault="008C225B" w14:paraId="4FAB00B7" w14:textId="4D6768AF">
                  <w:pPr>
                    <w:jc w:val="center"/>
                    <w:rPr>
                      <w:b/>
                      <w:bCs/>
                      <w:color w:val="000000"/>
                      <w:sz w:val="22"/>
                      <w:szCs w:val="22"/>
                      <w:u w:val="single"/>
                    </w:rPr>
                  </w:pPr>
                  <w:r w:rsidRPr="00374F42">
                    <w:rPr>
                      <w:b/>
                      <w:bCs/>
                      <w:color w:val="000000"/>
                      <w:sz w:val="22"/>
                      <w:szCs w:val="22"/>
                      <w:u w:val="single"/>
                    </w:rPr>
                    <w:t>T</w:t>
                  </w:r>
                  <w:r w:rsidRPr="00374F42" w:rsidR="00EE4B7E">
                    <w:rPr>
                      <w:b/>
                      <w:bCs/>
                      <w:color w:val="000000"/>
                      <w:sz w:val="22"/>
                      <w:szCs w:val="22"/>
                      <w:u w:val="single"/>
                    </w:rPr>
                    <w: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8C225B" w:rsidP="008C225B" w:rsidRDefault="008C225B" w14:paraId="6E4751C8" w14:textId="02AEDEC3">
                  <w:pPr>
                    <w:jc w:val="center"/>
                    <w:rPr>
                      <w:b/>
                      <w:bCs/>
                      <w:color w:val="000000"/>
                      <w:sz w:val="22"/>
                      <w:szCs w:val="22"/>
                      <w:u w:val="single"/>
                    </w:rPr>
                  </w:pPr>
                  <w:r w:rsidRPr="00374F42">
                    <w:rPr>
                      <w:b/>
                      <w:bCs/>
                      <w:color w:val="000000"/>
                      <w:sz w:val="22"/>
                      <w:szCs w:val="22"/>
                      <w:u w:val="single"/>
                    </w:rPr>
                    <w:t>T</w:t>
                  </w:r>
                  <w:r w:rsidRPr="00374F42" w:rsidR="00EE4B7E">
                    <w:rPr>
                      <w:b/>
                      <w:bCs/>
                      <w:color w:val="000000"/>
                      <w:sz w:val="22"/>
                      <w:szCs w:val="22"/>
                      <w:u w:val="single"/>
                    </w:rPr>
                    <w:t>otal</w:t>
                  </w:r>
                </w:p>
              </w:tc>
            </w:tr>
            <w:tr w:rsidR="008C225B" w:rsidTr="008C225B" w14:paraId="1CB98740"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7E4E2F96" w14:textId="6BB45473">
                  <w:pPr>
                    <w:jc w:val="center"/>
                    <w:rPr>
                      <w:color w:val="000000"/>
                      <w:sz w:val="22"/>
                      <w:szCs w:val="22"/>
                    </w:rPr>
                  </w:pPr>
                  <w:r w:rsidRPr="00374F42">
                    <w:rPr>
                      <w:color w:val="000000"/>
                      <w:sz w:val="22"/>
                      <w:szCs w:val="22"/>
                    </w:rPr>
                    <w:t>3/16/2025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188482E8" w14:textId="113C514B">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2E9ECA09" w14:textId="76C8AD5A">
                  <w:pPr>
                    <w:jc w:val="center"/>
                    <w:rPr>
                      <w:color w:val="000000"/>
                      <w:sz w:val="22"/>
                      <w:szCs w:val="22"/>
                    </w:rPr>
                  </w:pPr>
                  <w:r w:rsidRPr="00374F42">
                    <w:rPr>
                      <w:color w:val="000000"/>
                      <w:sz w:val="22"/>
                      <w:szCs w:val="22"/>
                    </w:rPr>
                    <w:t>2.65</w:t>
                  </w:r>
                </w:p>
              </w:tc>
            </w:tr>
            <w:tr w:rsidR="008C225B" w:rsidTr="008C225B" w14:paraId="2DEE5F34"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4619AB4B" w14:textId="45DB3AAF">
                  <w:pPr>
                    <w:jc w:val="center"/>
                    <w:rPr>
                      <w:color w:val="000000"/>
                      <w:sz w:val="22"/>
                      <w:szCs w:val="22"/>
                    </w:rPr>
                  </w:pPr>
                  <w:r w:rsidRPr="00374F42">
                    <w:rPr>
                      <w:color w:val="000000"/>
                      <w:sz w:val="22"/>
                      <w:szCs w:val="22"/>
                    </w:rPr>
                    <w:t>3/15/2025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61CD41B2" w14:textId="0BDC03D7">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1A5E479F" w14:textId="0FCE72CD">
                  <w:pPr>
                    <w:jc w:val="center"/>
                    <w:rPr>
                      <w:color w:val="000000"/>
                      <w:sz w:val="22"/>
                      <w:szCs w:val="22"/>
                    </w:rPr>
                  </w:pPr>
                  <w:r w:rsidRPr="00374F42">
                    <w:rPr>
                      <w:color w:val="000000"/>
                      <w:sz w:val="22"/>
                      <w:szCs w:val="22"/>
                    </w:rPr>
                    <w:t>4.75</w:t>
                  </w:r>
                </w:p>
              </w:tc>
            </w:tr>
            <w:tr w:rsidR="008C225B" w:rsidTr="008C225B" w14:paraId="46F59B1B"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1BCD8856" w14:textId="3A00FBD6">
                  <w:pPr>
                    <w:jc w:val="center"/>
                    <w:rPr>
                      <w:color w:val="000000"/>
                      <w:sz w:val="22"/>
                      <w:szCs w:val="22"/>
                    </w:rPr>
                  </w:pPr>
                  <w:r w:rsidRPr="00374F42">
                    <w:rPr>
                      <w:color w:val="000000"/>
                      <w:sz w:val="22"/>
                      <w:szCs w:val="22"/>
                    </w:rPr>
                    <w:t>3/14/2025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36F41A4B" w14:textId="696F5F6F">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4DA17AEC" w14:textId="0DB2834E">
                  <w:pPr>
                    <w:jc w:val="center"/>
                    <w:rPr>
                      <w:color w:val="000000"/>
                      <w:sz w:val="22"/>
                      <w:szCs w:val="22"/>
                    </w:rPr>
                  </w:pPr>
                  <w:r w:rsidRPr="00374F42">
                    <w:rPr>
                      <w:color w:val="000000"/>
                      <w:sz w:val="22"/>
                      <w:szCs w:val="22"/>
                    </w:rPr>
                    <w:t>1.45</w:t>
                  </w:r>
                </w:p>
              </w:tc>
            </w:tr>
          </w:tbl>
          <w:p w:rsidR="00A92D0B" w:rsidP="00EB64CF" w:rsidRDefault="00A92D0B" w14:paraId="6E6E1796" w14:textId="77777777">
            <w:pPr>
              <w:tabs>
                <w:tab w:val="left" w:pos="1440"/>
              </w:tabs>
              <w:rPr>
                <w:color w:val="000000"/>
              </w:rPr>
            </w:pPr>
          </w:p>
          <w:p w:rsidR="0012084F" w:rsidP="0012084F" w:rsidRDefault="0012084F" w14:paraId="0E86AD5B" w14:textId="02D8EF78">
            <w:pPr>
              <w:tabs>
                <w:tab w:val="left" w:pos="1440"/>
              </w:tabs>
              <w:rPr>
                <w:color w:val="000000"/>
              </w:rPr>
            </w:pPr>
            <w:r w:rsidRPr="0012084F">
              <w:rPr>
                <w:color w:val="000000"/>
              </w:rPr>
              <w:t>Mr. John Geesman claimed 2.9</w:t>
            </w:r>
            <w:r>
              <w:rPr>
                <w:color w:val="000000"/>
              </w:rPr>
              <w:t>0</w:t>
            </w:r>
            <w:r w:rsidRPr="0012084F">
              <w:rPr>
                <w:color w:val="000000"/>
              </w:rPr>
              <w:t xml:space="preserve"> hours for preparing the Reply Comments on the Proposed Decision. While this activity is compensable, the total time claimed </w:t>
            </w:r>
            <w:r w:rsidR="00A266A1">
              <w:rPr>
                <w:color w:val="000000"/>
              </w:rPr>
              <w:t>is</w:t>
            </w:r>
            <w:r w:rsidRPr="0012084F" w:rsidR="00A266A1">
              <w:rPr>
                <w:color w:val="000000"/>
              </w:rPr>
              <w:t xml:space="preserve"> </w:t>
            </w:r>
            <w:r w:rsidRPr="0012084F">
              <w:rPr>
                <w:color w:val="000000"/>
              </w:rPr>
              <w:t>excessive in relation to the brevity of the filing, which consists of approximately one page.</w:t>
            </w:r>
          </w:p>
          <w:p w:rsidR="0012084F" w:rsidP="0012084F" w:rsidRDefault="0012084F" w14:paraId="253FD10E" w14:textId="77777777">
            <w:pPr>
              <w:tabs>
                <w:tab w:val="left" w:pos="1440"/>
              </w:tabs>
              <w:rPr>
                <w:color w:val="000000"/>
              </w:rPr>
            </w:pPr>
          </w:p>
          <w:p w:rsidR="0012084F" w:rsidP="0012084F" w:rsidRDefault="0012084F" w14:paraId="39AF6852" w14:textId="31712034">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A266A1">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failed to prove that. Accordingly, we reduce </w:t>
            </w:r>
            <w:r>
              <w:rPr>
                <w:color w:val="000000"/>
              </w:rPr>
              <w:t xml:space="preserve">1.5 </w:t>
            </w:r>
            <w:r w:rsidRPr="002100E0">
              <w:rPr>
                <w:color w:val="000000"/>
              </w:rPr>
              <w:t>hours from</w:t>
            </w:r>
            <w:r>
              <w:rPr>
                <w:color w:val="000000"/>
              </w:rPr>
              <w:t xml:space="preserve"> Mr. John Geesman for inefficient excessive hours from below</w:t>
            </w:r>
          </w:p>
          <w:p w:rsidR="0012084F" w:rsidP="00EB64CF" w:rsidRDefault="0012084F" w14:paraId="1DC4D89C"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Pr="00374F42" w:rsidR="0012084F" w:rsidTr="004709D7" w14:paraId="6AC9CF4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12084F" w:rsidP="0012084F" w:rsidRDefault="0012084F" w14:paraId="23B69A89" w14:textId="77777777">
                  <w:pPr>
                    <w:jc w:val="center"/>
                    <w:rPr>
                      <w:b/>
                      <w:bCs/>
                      <w:color w:val="000000"/>
                      <w:sz w:val="22"/>
                      <w:szCs w:val="22"/>
                      <w:u w:val="single"/>
                    </w:rPr>
                  </w:pPr>
                  <w:r w:rsidRPr="00374F42">
                    <w:rPr>
                      <w:b/>
                      <w:bCs/>
                      <w:color w:val="000000"/>
                      <w:sz w:val="22"/>
                      <w:szCs w:val="22"/>
                      <w:u w:val="single"/>
                    </w:rPr>
                    <w:t>Date</w:t>
                  </w:r>
                </w:p>
              </w:tc>
              <w:tc>
                <w:tcPr>
                  <w:tcW w:w="3960" w:type="dxa"/>
                  <w:tcBorders>
                    <w:top w:val="single" w:color="auto" w:sz="4" w:space="0"/>
                    <w:left w:val="nil"/>
                    <w:bottom w:val="single" w:color="auto" w:sz="4" w:space="0"/>
                    <w:right w:val="single" w:color="auto" w:sz="4" w:space="0"/>
                  </w:tcBorders>
                  <w:noWrap/>
                  <w:vAlign w:val="bottom"/>
                  <w:hideMark/>
                </w:tcPr>
                <w:p w:rsidRPr="00374F42" w:rsidR="0012084F" w:rsidP="0012084F" w:rsidRDefault="0012084F" w14:paraId="2F5346A6" w14:textId="77777777">
                  <w:pPr>
                    <w:jc w:val="center"/>
                    <w:rPr>
                      <w:b/>
                      <w:bCs/>
                      <w:color w:val="000000"/>
                      <w:sz w:val="22"/>
                      <w:szCs w:val="22"/>
                      <w:u w:val="single"/>
                    </w:rPr>
                  </w:pPr>
                  <w:r w:rsidRPr="00374F42">
                    <w:rPr>
                      <w:b/>
                      <w:bCs/>
                      <w:color w:val="000000"/>
                      <w:sz w:val="22"/>
                      <w:szCs w:val="22"/>
                      <w:u w:val="single"/>
                    </w:rPr>
                    <w:t>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12084F" w:rsidP="0012084F" w:rsidRDefault="0012084F" w14:paraId="28CA0FB8" w14:textId="77777777">
                  <w:pPr>
                    <w:jc w:val="center"/>
                    <w:rPr>
                      <w:b/>
                      <w:bCs/>
                      <w:color w:val="000000"/>
                      <w:sz w:val="22"/>
                      <w:szCs w:val="22"/>
                      <w:u w:val="single"/>
                    </w:rPr>
                  </w:pPr>
                  <w:r w:rsidRPr="00374F42">
                    <w:rPr>
                      <w:b/>
                      <w:bCs/>
                      <w:color w:val="000000"/>
                      <w:sz w:val="22"/>
                      <w:szCs w:val="22"/>
                      <w:u w:val="single"/>
                    </w:rPr>
                    <w:t>Total</w:t>
                  </w:r>
                </w:p>
              </w:tc>
            </w:tr>
            <w:tr w:rsidRPr="00374F42" w:rsidR="0012084F" w:rsidTr="004709D7" w14:paraId="003181A7"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12084F" w:rsidP="0012084F" w:rsidRDefault="0012084F" w14:paraId="5B218A91" w14:textId="0656A11C">
                  <w:pPr>
                    <w:jc w:val="center"/>
                    <w:rPr>
                      <w:color w:val="000000"/>
                      <w:sz w:val="22"/>
                      <w:szCs w:val="22"/>
                    </w:rPr>
                  </w:pPr>
                  <w:r w:rsidRPr="00374F42">
                    <w:rPr>
                      <w:color w:val="000000"/>
                      <w:sz w:val="22"/>
                      <w:szCs w:val="22"/>
                    </w:rPr>
                    <w:t>3/</w:t>
                  </w:r>
                  <w:r>
                    <w:rPr>
                      <w:color w:val="000000"/>
                      <w:sz w:val="22"/>
                      <w:szCs w:val="22"/>
                    </w:rPr>
                    <w:t>23</w:t>
                  </w:r>
                  <w:r w:rsidRPr="00374F42">
                    <w:rPr>
                      <w:color w:val="000000"/>
                      <w:sz w:val="22"/>
                      <w:szCs w:val="22"/>
                    </w:rPr>
                    <w:t>/2025</w:t>
                  </w:r>
                </w:p>
              </w:tc>
              <w:tc>
                <w:tcPr>
                  <w:tcW w:w="3960" w:type="dxa"/>
                  <w:tcBorders>
                    <w:top w:val="single" w:color="auto" w:sz="4" w:space="0"/>
                    <w:left w:val="nil"/>
                    <w:bottom w:val="single" w:color="auto" w:sz="4" w:space="0"/>
                    <w:right w:val="single" w:color="auto" w:sz="4" w:space="0"/>
                  </w:tcBorders>
                  <w:noWrap/>
                  <w:vAlign w:val="bottom"/>
                </w:tcPr>
                <w:p w:rsidRPr="00374F42" w:rsidR="0012084F" w:rsidP="0012084F" w:rsidRDefault="0012084F" w14:paraId="30CDCA4C" w14:textId="25C3E535">
                  <w:pPr>
                    <w:jc w:val="center"/>
                    <w:rPr>
                      <w:color w:val="000000"/>
                      <w:sz w:val="22"/>
                      <w:szCs w:val="22"/>
                    </w:rPr>
                  </w:pPr>
                  <w:r>
                    <w:rPr>
                      <w:color w:val="000000"/>
                      <w:sz w:val="22"/>
                      <w:szCs w:val="22"/>
                    </w:rPr>
                    <w:t>D</w:t>
                  </w:r>
                  <w:r w:rsidRPr="0012084F">
                    <w:rPr>
                      <w:color w:val="000000"/>
                      <w:sz w:val="22"/>
                      <w:szCs w:val="22"/>
                    </w:rPr>
                    <w:t>raft Reply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12084F" w:rsidP="0012084F" w:rsidRDefault="0012084F" w14:paraId="61D6957B" w14:textId="75F25A24">
                  <w:pPr>
                    <w:jc w:val="center"/>
                    <w:rPr>
                      <w:color w:val="000000"/>
                      <w:sz w:val="22"/>
                      <w:szCs w:val="22"/>
                    </w:rPr>
                  </w:pPr>
                  <w:r w:rsidRPr="00374F42">
                    <w:rPr>
                      <w:color w:val="000000"/>
                      <w:sz w:val="22"/>
                      <w:szCs w:val="22"/>
                    </w:rPr>
                    <w:t>2</w:t>
                  </w:r>
                  <w:r>
                    <w:rPr>
                      <w:color w:val="000000"/>
                      <w:sz w:val="22"/>
                      <w:szCs w:val="22"/>
                    </w:rPr>
                    <w:t>.90</w:t>
                  </w:r>
                </w:p>
              </w:tc>
            </w:tr>
          </w:tbl>
          <w:p w:rsidR="0012084F" w:rsidP="00EB64CF" w:rsidRDefault="0012084F" w14:paraId="3F8D2961" w14:textId="77777777">
            <w:pPr>
              <w:tabs>
                <w:tab w:val="left" w:pos="1440"/>
              </w:tabs>
              <w:rPr>
                <w:color w:val="000000"/>
              </w:rPr>
            </w:pPr>
          </w:p>
          <w:p w:rsidRPr="007F620E" w:rsidR="0012084F" w:rsidP="00EB64CF" w:rsidRDefault="0012084F" w14:paraId="45BFCB16" w14:textId="3E7412AC">
            <w:pPr>
              <w:tabs>
                <w:tab w:val="left" w:pos="1440"/>
              </w:tabs>
              <w:rPr>
                <w:color w:val="000000"/>
              </w:rPr>
            </w:pPr>
            <w:r w:rsidRPr="00071E03">
              <w:t xml:space="preserve">The sum of </w:t>
            </w:r>
            <w:r>
              <w:t>Mr. John Geesman’</w:t>
            </w:r>
            <w:r w:rsidRPr="00071E03">
              <w:t xml:space="preserve">s total </w:t>
            </w:r>
            <w:r w:rsidR="003568EF">
              <w:t>reduction</w:t>
            </w:r>
            <w:r w:rsidRPr="00071E03" w:rsidR="003568EF">
              <w:t xml:space="preserve"> </w:t>
            </w:r>
            <w:r w:rsidRPr="00071E03">
              <w:t xml:space="preserve">is </w:t>
            </w:r>
            <w:r>
              <w:t>3.50</w:t>
            </w:r>
            <w:r w:rsidRPr="00071E03">
              <w:t xml:space="preserve"> hours in 202</w:t>
            </w:r>
            <w:r>
              <w:t>5</w:t>
            </w:r>
            <w:r w:rsidRPr="00071E03">
              <w:t>.</w:t>
            </w:r>
          </w:p>
        </w:tc>
      </w:tr>
      <w:tr w:rsidRPr="007F620E" w:rsidR="00A92D0B" w:rsidTr="006D1486" w14:paraId="52155EFC" w14:textId="77777777">
        <w:tc>
          <w:tcPr>
            <w:tcW w:w="1527" w:type="dxa"/>
          </w:tcPr>
          <w:p w:rsidRPr="00071E03" w:rsidR="00EE4B7E" w:rsidP="00EE4B7E" w:rsidRDefault="00EE4B7E" w14:paraId="4A2341ED" w14:textId="77777777">
            <w:pPr>
              <w:pStyle w:val="TableParagraph"/>
              <w:widowControl/>
              <w:jc w:val="center"/>
              <w:rPr>
                <w:sz w:val="24"/>
              </w:rPr>
            </w:pPr>
            <w:r w:rsidRPr="00071E03">
              <w:rPr>
                <w:sz w:val="24"/>
              </w:rPr>
              <w:lastRenderedPageBreak/>
              <w:t>[2]</w:t>
            </w:r>
          </w:p>
          <w:p w:rsidRPr="00071E03" w:rsidR="00EE4B7E" w:rsidP="00EE4B7E" w:rsidRDefault="00EE4B7E" w14:paraId="45A4FED5" w14:textId="68968BE4">
            <w:pPr>
              <w:pStyle w:val="TableParagraph"/>
              <w:widowControl/>
              <w:jc w:val="center"/>
              <w:rPr>
                <w:sz w:val="24"/>
              </w:rPr>
            </w:pPr>
            <w:r w:rsidRPr="00071E03">
              <w:rPr>
                <w:sz w:val="24"/>
              </w:rPr>
              <w:t>202</w:t>
            </w:r>
            <w:r>
              <w:rPr>
                <w:sz w:val="24"/>
              </w:rPr>
              <w:t>5</w:t>
            </w:r>
            <w:r w:rsidRPr="00071E03">
              <w:rPr>
                <w:sz w:val="24"/>
              </w:rPr>
              <w:t xml:space="preserve"> hourly rate</w:t>
            </w:r>
          </w:p>
          <w:p w:rsidRPr="007F620E" w:rsidR="00A92D0B" w:rsidP="00EE4B7E" w:rsidRDefault="00EE4B7E" w14:paraId="26487933" w14:textId="6C1123C7">
            <w:pPr>
              <w:tabs>
                <w:tab w:val="left" w:pos="1440"/>
              </w:tabs>
              <w:jc w:val="center"/>
              <w:rPr>
                <w:color w:val="000000"/>
              </w:rPr>
            </w:pPr>
            <w:r>
              <w:rPr>
                <w:color w:val="000000"/>
              </w:rPr>
              <w:t>for John Geesman</w:t>
            </w:r>
          </w:p>
        </w:tc>
        <w:tc>
          <w:tcPr>
            <w:tcW w:w="7833" w:type="dxa"/>
          </w:tcPr>
          <w:p w:rsidR="00A92D0B" w:rsidP="00EB64CF" w:rsidRDefault="00374F42" w14:paraId="6F1D22F3" w14:textId="6A39B079">
            <w:pPr>
              <w:tabs>
                <w:tab w:val="left" w:pos="1440"/>
              </w:tabs>
              <w:rPr>
                <w:color w:val="000000"/>
              </w:rPr>
            </w:pPr>
            <w:r>
              <w:rPr>
                <w:color w:val="000000"/>
              </w:rPr>
              <w:t>A4NR</w:t>
            </w:r>
            <w:r w:rsidRPr="00374F42">
              <w:rPr>
                <w:color w:val="000000"/>
              </w:rPr>
              <w:t xml:space="preserve"> has confirmed that </w:t>
            </w:r>
            <w:r>
              <w:rPr>
                <w:color w:val="000000"/>
              </w:rPr>
              <w:t>Mr. John Geesman</w:t>
            </w:r>
            <w:r w:rsidRPr="00374F42">
              <w:rPr>
                <w:color w:val="000000"/>
              </w:rPr>
              <w:t xml:space="preserve"> is a consultant</w:t>
            </w:r>
            <w:r>
              <w:rPr>
                <w:color w:val="000000"/>
              </w:rPr>
              <w:t xml:space="preserve">. </w:t>
            </w:r>
            <w:r w:rsidRPr="00374F42">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3D2DD3">
              <w:rPr>
                <w:color w:val="000000"/>
              </w:rPr>
              <w:t>.</w:t>
            </w:r>
            <w:r>
              <w:rPr>
                <w:rStyle w:val="FootnoteReference"/>
                <w:color w:val="000000"/>
              </w:rPr>
              <w:footnoteReference w:id="4"/>
            </w:r>
            <w:r w:rsidRPr="00374F42">
              <w:rPr>
                <w:color w:val="000000"/>
              </w:rPr>
              <w:t xml:space="preserve"> Per the IComp Program Guide at 24, the Commission may audit the records and books of the intervenors to the extent necessary to verify the basis for the award (§ 1804(d)).</w:t>
            </w:r>
          </w:p>
          <w:p w:rsidR="00A25413" w:rsidP="00EB64CF" w:rsidRDefault="00A25413" w14:paraId="74BD6141" w14:textId="77777777">
            <w:pPr>
              <w:tabs>
                <w:tab w:val="left" w:pos="1440"/>
              </w:tabs>
              <w:rPr>
                <w:color w:val="000000"/>
              </w:rPr>
            </w:pPr>
          </w:p>
          <w:p w:rsidR="00A25413" w:rsidP="00EB64CF" w:rsidRDefault="00A25413" w14:paraId="15D1047F" w14:textId="4DB59BFE">
            <w:pPr>
              <w:tabs>
                <w:tab w:val="left" w:pos="1440"/>
              </w:tabs>
              <w:rPr>
                <w:color w:val="000000"/>
              </w:rPr>
            </w:pPr>
            <w:r w:rsidRPr="00A25413">
              <w:rPr>
                <w:color w:val="000000"/>
              </w:rPr>
              <w:t xml:space="preserve">Based on the supplemental information A4NR provided, A4NR has confirmed that that per the terms of their contract, </w:t>
            </w:r>
            <w:r w:rsidR="00BB4E9D">
              <w:rPr>
                <w:color w:val="000000"/>
              </w:rPr>
              <w:t xml:space="preserve">Mr. John </w:t>
            </w:r>
            <w:r w:rsidRPr="00A25413">
              <w:rPr>
                <w:color w:val="000000"/>
              </w:rPr>
              <w:t xml:space="preserve">Geesman has been hired on a contingency basis, where the consultant has not billed or collected compensation for the work performed until the final award is given. Given this contingency, we therefore utilize the reasonable rates established by Resolution ALJ-393 based on </w:t>
            </w:r>
            <w:r w:rsidR="00BB4E9D">
              <w:rPr>
                <w:color w:val="000000"/>
              </w:rPr>
              <w:t xml:space="preserve">Mr. John </w:t>
            </w:r>
            <w:r w:rsidRPr="00A25413">
              <w:rPr>
                <w:color w:val="000000"/>
              </w:rPr>
              <w:t>Geesman’s experience.</w:t>
            </w:r>
          </w:p>
          <w:p w:rsidR="00A25413" w:rsidP="00EB64CF" w:rsidRDefault="00A25413" w14:paraId="266FA7DA" w14:textId="77777777">
            <w:pPr>
              <w:tabs>
                <w:tab w:val="left" w:pos="1440"/>
              </w:tabs>
              <w:rPr>
                <w:color w:val="000000"/>
              </w:rPr>
            </w:pPr>
          </w:p>
          <w:p w:rsidR="00BB4E9D" w:rsidP="00EB64CF" w:rsidRDefault="00A25413" w14:paraId="7A047E8B" w14:textId="77777777">
            <w:pPr>
              <w:tabs>
                <w:tab w:val="left" w:pos="1440"/>
              </w:tabs>
              <w:rPr>
                <w:color w:val="000000"/>
              </w:rPr>
            </w:pPr>
            <w:r w:rsidRPr="00A25413">
              <w:rPr>
                <w:color w:val="000000"/>
              </w:rPr>
              <w:t>A4NR requested a 202</w:t>
            </w:r>
            <w:r>
              <w:rPr>
                <w:color w:val="000000"/>
              </w:rPr>
              <w:t>5</w:t>
            </w:r>
            <w:r w:rsidRPr="00A25413">
              <w:rPr>
                <w:color w:val="000000"/>
              </w:rPr>
              <w:t xml:space="preserve"> hourly rate of $</w:t>
            </w:r>
            <w:r>
              <w:rPr>
                <w:color w:val="000000"/>
              </w:rPr>
              <w:t>795</w:t>
            </w:r>
            <w:r w:rsidRPr="00A25413">
              <w:rPr>
                <w:color w:val="000000"/>
              </w:rPr>
              <w:t xml:space="preserve">.00 for </w:t>
            </w:r>
            <w:r w:rsidR="00BB4E9D">
              <w:rPr>
                <w:color w:val="000000"/>
              </w:rPr>
              <w:t xml:space="preserve">Mr. John </w:t>
            </w:r>
            <w:r w:rsidRPr="00A25413">
              <w:rPr>
                <w:color w:val="000000"/>
              </w:rPr>
              <w:t>Geesman. Given the 202</w:t>
            </w:r>
            <w:r>
              <w:rPr>
                <w:color w:val="000000"/>
              </w:rPr>
              <w:t>5</w:t>
            </w:r>
            <w:r w:rsidRPr="00A25413">
              <w:rPr>
                <w:color w:val="000000"/>
              </w:rPr>
              <w:t xml:space="preserve"> Legal – Attorney – Level V rate range is $5</w:t>
            </w:r>
            <w:r>
              <w:rPr>
                <w:color w:val="000000"/>
              </w:rPr>
              <w:t>84</w:t>
            </w:r>
            <w:r w:rsidRPr="00A25413">
              <w:rPr>
                <w:color w:val="000000"/>
              </w:rPr>
              <w:t>.</w:t>
            </w:r>
            <w:r>
              <w:rPr>
                <w:color w:val="000000"/>
              </w:rPr>
              <w:t>51</w:t>
            </w:r>
            <w:r w:rsidRPr="00A25413">
              <w:rPr>
                <w:color w:val="000000"/>
              </w:rPr>
              <w:t xml:space="preserve"> to $7</w:t>
            </w:r>
            <w:r>
              <w:rPr>
                <w:color w:val="000000"/>
              </w:rPr>
              <w:t>97</w:t>
            </w:r>
            <w:r w:rsidRPr="00A25413">
              <w:rPr>
                <w:color w:val="000000"/>
              </w:rPr>
              <w:t>.</w:t>
            </w:r>
            <w:r>
              <w:rPr>
                <w:color w:val="000000"/>
              </w:rPr>
              <w:t>23</w:t>
            </w:r>
            <w:r w:rsidRPr="00A25413">
              <w:rPr>
                <w:color w:val="000000"/>
              </w:rPr>
              <w:t xml:space="preserve"> with a median of $</w:t>
            </w:r>
            <w:r>
              <w:rPr>
                <w:color w:val="000000"/>
              </w:rPr>
              <w:t xml:space="preserve">704.51, </w:t>
            </w:r>
            <w:r w:rsidRPr="00A25413">
              <w:rPr>
                <w:color w:val="000000"/>
              </w:rPr>
              <w:t>we find it reasonable to authorize the maximum allowable 202</w:t>
            </w:r>
            <w:r>
              <w:rPr>
                <w:color w:val="000000"/>
              </w:rPr>
              <w:t>5</w:t>
            </w:r>
            <w:r w:rsidRPr="00A25413">
              <w:rPr>
                <w:color w:val="000000"/>
              </w:rPr>
              <w:t xml:space="preserve"> hourly rate of $7</w:t>
            </w:r>
            <w:r>
              <w:rPr>
                <w:color w:val="000000"/>
              </w:rPr>
              <w:t>95</w:t>
            </w:r>
            <w:r w:rsidRPr="00A25413">
              <w:rPr>
                <w:color w:val="000000"/>
              </w:rPr>
              <w:t xml:space="preserve">.00 for </w:t>
            </w:r>
            <w:r w:rsidR="00BB4E9D">
              <w:rPr>
                <w:color w:val="000000"/>
              </w:rPr>
              <w:t xml:space="preserve">Mr. John </w:t>
            </w:r>
            <w:r w:rsidRPr="00A25413">
              <w:rPr>
                <w:color w:val="000000"/>
              </w:rPr>
              <w:t>Geesman</w:t>
            </w:r>
            <w:r>
              <w:rPr>
                <w:color w:val="000000"/>
              </w:rPr>
              <w:t xml:space="preserve"> and adopt it here</w:t>
            </w:r>
            <w:r w:rsidRPr="00A25413">
              <w:rPr>
                <w:color w:val="000000"/>
              </w:rPr>
              <w:t xml:space="preserve">. The compensation for the preparation of claims is one-half the hourly rate. We apply one-half of </w:t>
            </w:r>
            <w:r w:rsidR="00BB4E9D">
              <w:rPr>
                <w:color w:val="000000"/>
              </w:rPr>
              <w:t xml:space="preserve">Mr. John </w:t>
            </w:r>
            <w:r w:rsidRPr="00A25413">
              <w:rPr>
                <w:color w:val="000000"/>
              </w:rPr>
              <w:t>Geesman’s 202</w:t>
            </w:r>
            <w:r>
              <w:rPr>
                <w:color w:val="000000"/>
              </w:rPr>
              <w:t>5</w:t>
            </w:r>
            <w:r w:rsidRPr="00A25413">
              <w:rPr>
                <w:color w:val="000000"/>
              </w:rPr>
              <w:t xml:space="preserve"> hourly rate of $7</w:t>
            </w:r>
            <w:r>
              <w:rPr>
                <w:color w:val="000000"/>
              </w:rPr>
              <w:t>95</w:t>
            </w:r>
            <w:r w:rsidRPr="00A25413">
              <w:rPr>
                <w:color w:val="000000"/>
              </w:rPr>
              <w:t>.00 for a 202</w:t>
            </w:r>
            <w:r>
              <w:rPr>
                <w:color w:val="000000"/>
              </w:rPr>
              <w:t>5</w:t>
            </w:r>
            <w:r w:rsidRPr="00A25413">
              <w:rPr>
                <w:color w:val="000000"/>
              </w:rPr>
              <w:t xml:space="preserve"> rate of $3</w:t>
            </w:r>
            <w:r>
              <w:rPr>
                <w:color w:val="000000"/>
              </w:rPr>
              <w:t>97</w:t>
            </w:r>
            <w:r w:rsidRPr="00A25413">
              <w:rPr>
                <w:color w:val="000000"/>
              </w:rPr>
              <w:t>.</w:t>
            </w:r>
            <w:r>
              <w:rPr>
                <w:color w:val="000000"/>
              </w:rPr>
              <w:t>5</w:t>
            </w:r>
            <w:r w:rsidRPr="00A25413">
              <w:rPr>
                <w:color w:val="000000"/>
              </w:rPr>
              <w:t xml:space="preserve">0 for the preparation of claims. The award made herein for the consultant’s contribution shall be passed through in full to the consultant and no portion of this part of the award shall be kept by the intervenor. </w:t>
            </w:r>
          </w:p>
          <w:p w:rsidR="00BB4E9D" w:rsidP="00EB64CF" w:rsidRDefault="00BB4E9D" w14:paraId="1A239179" w14:textId="77777777">
            <w:pPr>
              <w:tabs>
                <w:tab w:val="left" w:pos="1440"/>
              </w:tabs>
              <w:rPr>
                <w:color w:val="000000"/>
              </w:rPr>
            </w:pPr>
          </w:p>
          <w:p w:rsidRPr="007F620E" w:rsidR="00A25413" w:rsidP="00EB64CF" w:rsidRDefault="00A25413" w14:paraId="455E6A00" w14:textId="19778B31">
            <w:pPr>
              <w:tabs>
                <w:tab w:val="left" w:pos="1440"/>
              </w:tabs>
              <w:rPr>
                <w:color w:val="000000"/>
              </w:rPr>
            </w:pPr>
            <w:r w:rsidRPr="00A25413">
              <w:rPr>
                <w:color w:val="000000"/>
              </w:rPr>
              <w:t>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tc>
      </w:tr>
      <w:tr w:rsidRPr="007F620E" w:rsidR="00EE4B7E" w:rsidTr="006D1486" w14:paraId="2E6EDA56" w14:textId="77777777">
        <w:tc>
          <w:tcPr>
            <w:tcW w:w="1527" w:type="dxa"/>
          </w:tcPr>
          <w:p w:rsidRPr="007F620E" w:rsidR="00EE4B7E" w:rsidP="00EE4B7E" w:rsidRDefault="00EE4B7E" w14:paraId="0C45B0F3" w14:textId="62AEDDDF">
            <w:pPr>
              <w:tabs>
                <w:tab w:val="left" w:pos="1440"/>
              </w:tabs>
              <w:jc w:val="center"/>
              <w:rPr>
                <w:color w:val="000000"/>
              </w:rPr>
            </w:pPr>
            <w:r>
              <w:rPr>
                <w:color w:val="000000"/>
              </w:rPr>
              <w:lastRenderedPageBreak/>
              <w:t>[3]</w:t>
            </w:r>
            <w:r w:rsidRPr="00071E03">
              <w:t xml:space="preserve"> </w:t>
            </w:r>
            <w:r w:rsidR="00B611B0">
              <w:t>Reduction</w:t>
            </w:r>
            <w:r w:rsidRPr="00071E03" w:rsidR="00B611B0">
              <w:t xml:space="preserve"> </w:t>
            </w:r>
            <w:r w:rsidRPr="00071E03">
              <w:t xml:space="preserve">of hours </w:t>
            </w:r>
            <w:r>
              <w:t>for John Geesman in 202</w:t>
            </w:r>
            <w:r w:rsidR="006D4E91">
              <w:t>4</w:t>
            </w:r>
          </w:p>
        </w:tc>
        <w:tc>
          <w:tcPr>
            <w:tcW w:w="7833" w:type="dxa"/>
          </w:tcPr>
          <w:p w:rsidR="006D4E91" w:rsidP="006D4E91" w:rsidRDefault="006D4E91" w14:paraId="2AAC258B" w14:textId="77777777">
            <w:pPr>
              <w:tabs>
                <w:tab w:val="left" w:pos="1440"/>
              </w:tabs>
              <w:rPr>
                <w:color w:val="000000"/>
                <w:u w:val="single"/>
              </w:rPr>
            </w:pPr>
            <w:r w:rsidRPr="002100E0">
              <w:rPr>
                <w:color w:val="000000"/>
                <w:u w:val="single"/>
              </w:rPr>
              <w:t xml:space="preserve">Excessive Hours </w:t>
            </w:r>
          </w:p>
          <w:p w:rsidR="006D4E91" w:rsidP="006D4E91" w:rsidRDefault="006D4E91" w14:paraId="2406F87C" w14:textId="77777777">
            <w:pPr>
              <w:tabs>
                <w:tab w:val="left" w:pos="1440"/>
              </w:tabs>
              <w:rPr>
                <w:color w:val="000000"/>
                <w:u w:val="single"/>
              </w:rPr>
            </w:pPr>
          </w:p>
          <w:p w:rsidR="00EE4B7E" w:rsidP="00EE4B7E" w:rsidRDefault="006D4E91" w14:paraId="1A1E9C6B" w14:textId="30012E2B">
            <w:pPr>
              <w:tabs>
                <w:tab w:val="left" w:pos="1440"/>
              </w:tabs>
              <w:rPr>
                <w:color w:val="000000"/>
              </w:rPr>
            </w:pPr>
            <w:r w:rsidRPr="006D4E91">
              <w:rPr>
                <w:color w:val="000000"/>
              </w:rPr>
              <w:t>Between August 6–</w:t>
            </w:r>
            <w:r>
              <w:rPr>
                <w:color w:val="000000"/>
              </w:rPr>
              <w:t>13</w:t>
            </w:r>
            <w:r w:rsidRPr="006D4E91">
              <w:rPr>
                <w:color w:val="000000"/>
              </w:rPr>
              <w:t xml:space="preserve">, 2024, Mr. </w:t>
            </w:r>
            <w:r>
              <w:rPr>
                <w:color w:val="000000"/>
              </w:rPr>
              <w:t xml:space="preserve">John </w:t>
            </w:r>
            <w:r w:rsidRPr="006D4E91">
              <w:rPr>
                <w:color w:val="000000"/>
              </w:rPr>
              <w:t xml:space="preserve">Geesman claimed 14.43 hours </w:t>
            </w:r>
            <w:r w:rsidR="00B611B0">
              <w:rPr>
                <w:color w:val="000000"/>
              </w:rPr>
              <w:t xml:space="preserve">for </w:t>
            </w:r>
            <w:r w:rsidRPr="006D4E91">
              <w:rPr>
                <w:color w:val="000000"/>
              </w:rPr>
              <w:t xml:space="preserve">preparing draft proposals. Although proposal development was central to A4NR’s participation, the hours </w:t>
            </w:r>
            <w:r w:rsidR="00B611B0">
              <w:rPr>
                <w:color w:val="000000"/>
              </w:rPr>
              <w:t>are</w:t>
            </w:r>
            <w:r w:rsidRPr="006D4E91">
              <w:rPr>
                <w:color w:val="000000"/>
              </w:rPr>
              <w:t xml:space="preserve"> excessive given parallel filings by similarly situated intervenors and internal overlap across issue areas.</w:t>
            </w:r>
          </w:p>
          <w:p w:rsidR="006D4E91" w:rsidP="00EE4B7E" w:rsidRDefault="006D4E91" w14:paraId="06A61070"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006D4E91" w:rsidTr="00C5246A" w14:paraId="6D4D4FC0"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6D4E91" w:rsidP="006D4E91" w:rsidRDefault="006D4E91" w14:paraId="0991964D" w14:textId="77777777">
                  <w:pPr>
                    <w:jc w:val="center"/>
                    <w:rPr>
                      <w:b/>
                      <w:bCs/>
                      <w:color w:val="000000"/>
                      <w:sz w:val="22"/>
                      <w:szCs w:val="22"/>
                      <w:u w:val="single"/>
                    </w:rPr>
                  </w:pPr>
                  <w:r w:rsidRPr="00374F42">
                    <w:rPr>
                      <w:b/>
                      <w:bCs/>
                      <w:color w:val="000000"/>
                      <w:sz w:val="22"/>
                      <w:szCs w:val="22"/>
                      <w:u w:val="single"/>
                    </w:rPr>
                    <w:t>Date</w:t>
                  </w:r>
                </w:p>
              </w:tc>
              <w:tc>
                <w:tcPr>
                  <w:tcW w:w="3960" w:type="dxa"/>
                  <w:tcBorders>
                    <w:top w:val="single" w:color="auto" w:sz="4" w:space="0"/>
                    <w:left w:val="nil"/>
                    <w:bottom w:val="single" w:color="auto" w:sz="4" w:space="0"/>
                    <w:right w:val="single" w:color="auto" w:sz="4" w:space="0"/>
                  </w:tcBorders>
                  <w:noWrap/>
                  <w:vAlign w:val="bottom"/>
                  <w:hideMark/>
                </w:tcPr>
                <w:p w:rsidRPr="00374F42" w:rsidR="006D4E91" w:rsidP="006D4E91" w:rsidRDefault="006D4E91" w14:paraId="313FAEB6" w14:textId="77777777">
                  <w:pPr>
                    <w:jc w:val="center"/>
                    <w:rPr>
                      <w:b/>
                      <w:bCs/>
                      <w:color w:val="000000"/>
                      <w:sz w:val="22"/>
                      <w:szCs w:val="22"/>
                      <w:u w:val="single"/>
                    </w:rPr>
                  </w:pPr>
                  <w:r w:rsidRPr="00374F42">
                    <w:rPr>
                      <w:b/>
                      <w:bCs/>
                      <w:color w:val="000000"/>
                      <w:sz w:val="22"/>
                      <w:szCs w:val="22"/>
                      <w:u w:val="single"/>
                    </w:rPr>
                    <w:t>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6D4E91" w:rsidP="006D4E91" w:rsidRDefault="006D4E91" w14:paraId="731E526F" w14:textId="77777777">
                  <w:pPr>
                    <w:jc w:val="center"/>
                    <w:rPr>
                      <w:b/>
                      <w:bCs/>
                      <w:color w:val="000000"/>
                      <w:sz w:val="22"/>
                      <w:szCs w:val="22"/>
                      <w:u w:val="single"/>
                    </w:rPr>
                  </w:pPr>
                  <w:r w:rsidRPr="00374F42">
                    <w:rPr>
                      <w:b/>
                      <w:bCs/>
                      <w:color w:val="000000"/>
                      <w:sz w:val="22"/>
                      <w:szCs w:val="22"/>
                      <w:u w:val="single"/>
                    </w:rPr>
                    <w:t>Total</w:t>
                  </w:r>
                </w:p>
              </w:tc>
            </w:tr>
            <w:tr w:rsidR="006D4E91" w:rsidTr="00C5246A" w14:paraId="7FE3E64F"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49F97A73" w14:textId="1A68BB0A">
                  <w:pPr>
                    <w:jc w:val="center"/>
                    <w:rPr>
                      <w:color w:val="000000"/>
                      <w:sz w:val="22"/>
                      <w:szCs w:val="22"/>
                    </w:rPr>
                  </w:pPr>
                  <w:r>
                    <w:rPr>
                      <w:color w:val="000000"/>
                      <w:sz w:val="22"/>
                      <w:szCs w:val="22"/>
                    </w:rPr>
                    <w:t>8</w:t>
                  </w:r>
                  <w:r w:rsidRPr="00374F42">
                    <w:rPr>
                      <w:color w:val="000000"/>
                      <w:sz w:val="22"/>
                      <w:szCs w:val="22"/>
                    </w:rPr>
                    <w:t>/6/202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02DB77CE" w14:textId="3FD5EDF1">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388FCE23" w14:textId="37C6F1FF">
                  <w:pPr>
                    <w:jc w:val="center"/>
                    <w:rPr>
                      <w:color w:val="000000"/>
                      <w:sz w:val="22"/>
                      <w:szCs w:val="22"/>
                    </w:rPr>
                  </w:pPr>
                  <w:r>
                    <w:rPr>
                      <w:color w:val="000000"/>
                      <w:sz w:val="22"/>
                      <w:szCs w:val="22"/>
                    </w:rPr>
                    <w:t>4.07</w:t>
                  </w:r>
                </w:p>
              </w:tc>
            </w:tr>
            <w:tr w:rsidR="006D4E91" w:rsidTr="00C5246A" w14:paraId="30D3402E"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6507747C" w14:textId="1DAB02A2">
                  <w:pPr>
                    <w:jc w:val="center"/>
                    <w:rPr>
                      <w:color w:val="000000"/>
                      <w:sz w:val="22"/>
                      <w:szCs w:val="22"/>
                    </w:rPr>
                  </w:pPr>
                  <w:r>
                    <w:rPr>
                      <w:color w:val="000000"/>
                      <w:sz w:val="22"/>
                      <w:szCs w:val="22"/>
                    </w:rPr>
                    <w:t>8</w:t>
                  </w:r>
                  <w:r w:rsidRPr="00374F42">
                    <w:rPr>
                      <w:color w:val="000000"/>
                      <w:sz w:val="22"/>
                      <w:szCs w:val="22"/>
                    </w:rPr>
                    <w:t>/</w:t>
                  </w:r>
                  <w:r>
                    <w:rPr>
                      <w:color w:val="000000"/>
                      <w:sz w:val="22"/>
                      <w:szCs w:val="22"/>
                    </w:rPr>
                    <w:t>7</w:t>
                  </w:r>
                  <w:r w:rsidRPr="00374F42">
                    <w:rPr>
                      <w:color w:val="000000"/>
                      <w:sz w:val="22"/>
                      <w:szCs w:val="22"/>
                    </w:rPr>
                    <w:t>/202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6A0CA8C3" w14:textId="06B33733">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02B33A61" w14:textId="7D3C9479">
                  <w:pPr>
                    <w:jc w:val="center"/>
                    <w:rPr>
                      <w:color w:val="000000"/>
                      <w:sz w:val="22"/>
                      <w:szCs w:val="22"/>
                    </w:rPr>
                  </w:pPr>
                  <w:r>
                    <w:rPr>
                      <w:color w:val="000000"/>
                      <w:sz w:val="22"/>
                      <w:szCs w:val="22"/>
                    </w:rPr>
                    <w:t>3.95</w:t>
                  </w:r>
                </w:p>
              </w:tc>
            </w:tr>
            <w:tr w:rsidR="006D4E91" w:rsidTr="00C5246A" w14:paraId="1470F9F4"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3351ED3F" w14:textId="7E2C2EA4">
                  <w:pPr>
                    <w:jc w:val="center"/>
                    <w:rPr>
                      <w:color w:val="000000"/>
                      <w:sz w:val="22"/>
                      <w:szCs w:val="22"/>
                    </w:rPr>
                  </w:pPr>
                  <w:r>
                    <w:rPr>
                      <w:color w:val="000000"/>
                      <w:sz w:val="22"/>
                      <w:szCs w:val="22"/>
                    </w:rPr>
                    <w:t>8</w:t>
                  </w:r>
                  <w:r w:rsidRPr="00374F42">
                    <w:rPr>
                      <w:color w:val="000000"/>
                      <w:sz w:val="22"/>
                      <w:szCs w:val="22"/>
                    </w:rPr>
                    <w:t>/</w:t>
                  </w:r>
                  <w:r>
                    <w:rPr>
                      <w:color w:val="000000"/>
                      <w:sz w:val="22"/>
                      <w:szCs w:val="22"/>
                    </w:rPr>
                    <w:t>8</w:t>
                  </w:r>
                  <w:r w:rsidRPr="00374F42">
                    <w:rPr>
                      <w:color w:val="000000"/>
                      <w:sz w:val="22"/>
                      <w:szCs w:val="22"/>
                    </w:rPr>
                    <w:t>/202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69074DC5" w14:textId="0FFAB43F">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583F6E22" w14:textId="2406EA04">
                  <w:pPr>
                    <w:jc w:val="center"/>
                    <w:rPr>
                      <w:color w:val="000000"/>
                      <w:sz w:val="22"/>
                      <w:szCs w:val="22"/>
                    </w:rPr>
                  </w:pPr>
                  <w:r>
                    <w:rPr>
                      <w:color w:val="000000"/>
                      <w:sz w:val="22"/>
                      <w:szCs w:val="22"/>
                    </w:rPr>
                    <w:t>3.02</w:t>
                  </w:r>
                </w:p>
              </w:tc>
            </w:tr>
            <w:tr w:rsidR="006D4E91" w:rsidTr="00C5246A" w14:paraId="4A00ED0E"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072C69A4" w14:textId="0C746D8B">
                  <w:pPr>
                    <w:jc w:val="center"/>
                    <w:rPr>
                      <w:color w:val="000000"/>
                      <w:sz w:val="22"/>
                      <w:szCs w:val="22"/>
                    </w:rPr>
                  </w:pPr>
                  <w:r>
                    <w:rPr>
                      <w:color w:val="000000"/>
                      <w:sz w:val="22"/>
                      <w:szCs w:val="22"/>
                    </w:rPr>
                    <w:t>8/9/202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4DDD6F5A" w14:textId="1FE19F98">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4305A111" w14:textId="2F6FBB68">
                  <w:pPr>
                    <w:jc w:val="center"/>
                    <w:rPr>
                      <w:color w:val="000000"/>
                      <w:sz w:val="22"/>
                      <w:szCs w:val="22"/>
                    </w:rPr>
                  </w:pPr>
                  <w:r>
                    <w:rPr>
                      <w:color w:val="000000"/>
                      <w:sz w:val="22"/>
                      <w:szCs w:val="22"/>
                    </w:rPr>
                    <w:t>2.42</w:t>
                  </w:r>
                </w:p>
              </w:tc>
            </w:tr>
            <w:tr w:rsidR="006D4E91" w:rsidTr="00C5246A" w14:paraId="53EA973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006D4E91" w:rsidP="006D4E91" w:rsidRDefault="006D4E91" w14:paraId="7CF9FAAD" w14:textId="7DCE80FB">
                  <w:pPr>
                    <w:jc w:val="center"/>
                    <w:rPr>
                      <w:color w:val="000000"/>
                      <w:sz w:val="22"/>
                      <w:szCs w:val="22"/>
                    </w:rPr>
                  </w:pPr>
                  <w:r>
                    <w:rPr>
                      <w:color w:val="000000"/>
                      <w:sz w:val="22"/>
                      <w:szCs w:val="22"/>
                    </w:rPr>
                    <w:t>8/13/202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1D12C9D8" w14:textId="7995D122">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006D4E91" w:rsidP="006D4E91" w:rsidRDefault="006D4E91" w14:paraId="74D614D8" w14:textId="2177399C">
                  <w:pPr>
                    <w:jc w:val="center"/>
                    <w:rPr>
                      <w:color w:val="000000"/>
                      <w:sz w:val="22"/>
                      <w:szCs w:val="22"/>
                    </w:rPr>
                  </w:pPr>
                  <w:r>
                    <w:rPr>
                      <w:color w:val="000000"/>
                      <w:sz w:val="22"/>
                      <w:szCs w:val="22"/>
                    </w:rPr>
                    <w:t>0.97</w:t>
                  </w:r>
                </w:p>
              </w:tc>
            </w:tr>
          </w:tbl>
          <w:p w:rsidR="006D4E91" w:rsidP="00EE4B7E" w:rsidRDefault="006D4E91" w14:paraId="385C07DB" w14:textId="77777777">
            <w:pPr>
              <w:tabs>
                <w:tab w:val="left" w:pos="1440"/>
              </w:tabs>
              <w:rPr>
                <w:color w:val="000000"/>
              </w:rPr>
            </w:pPr>
          </w:p>
          <w:p w:rsidR="006D4E91" w:rsidP="00EE4B7E" w:rsidRDefault="006D4E91" w14:paraId="2791090D" w14:textId="30797EB8">
            <w:pPr>
              <w:tabs>
                <w:tab w:val="left" w:pos="1440"/>
              </w:tabs>
              <w:rPr>
                <w:color w:val="000000"/>
              </w:rPr>
            </w:pPr>
            <w:r>
              <w:rPr>
                <w:color w:val="000000"/>
              </w:rPr>
              <w:t xml:space="preserve">As a result, </w:t>
            </w:r>
            <w:r w:rsidRPr="002100E0">
              <w:rPr>
                <w:color w:val="000000"/>
              </w:rPr>
              <w:t xml:space="preserve">we reduce </w:t>
            </w:r>
            <w:r>
              <w:rPr>
                <w:color w:val="000000"/>
              </w:rPr>
              <w:t xml:space="preserve">2 </w:t>
            </w:r>
            <w:r w:rsidRPr="002100E0">
              <w:rPr>
                <w:color w:val="000000"/>
              </w:rPr>
              <w:t>hours from</w:t>
            </w:r>
            <w:r>
              <w:rPr>
                <w:color w:val="000000"/>
              </w:rPr>
              <w:t xml:space="preserve"> John Geesman for inefficient excessive hours from above. </w:t>
            </w:r>
          </w:p>
          <w:p w:rsidR="006D4E91" w:rsidP="00EE4B7E" w:rsidRDefault="006D4E91" w14:paraId="68DBE146" w14:textId="77777777">
            <w:pPr>
              <w:tabs>
                <w:tab w:val="left" w:pos="1440"/>
              </w:tabs>
              <w:rPr>
                <w:color w:val="000000"/>
              </w:rPr>
            </w:pPr>
          </w:p>
          <w:p w:rsidR="008441FD" w:rsidP="008441FD" w:rsidRDefault="008441FD" w14:paraId="06A0F23E" w14:textId="75432EC2">
            <w:pPr>
              <w:tabs>
                <w:tab w:val="left" w:pos="1440"/>
              </w:tabs>
              <w:rPr>
                <w:color w:val="000000"/>
              </w:rPr>
            </w:pPr>
            <w:r>
              <w:rPr>
                <w:color w:val="000000"/>
              </w:rPr>
              <w:t xml:space="preserve">Mr. John </w:t>
            </w:r>
            <w:r w:rsidRPr="002100E0">
              <w:rPr>
                <w:color w:val="000000"/>
              </w:rPr>
              <w:t xml:space="preserve">Geesman recorded </w:t>
            </w:r>
            <w:r>
              <w:rPr>
                <w:color w:val="000000"/>
              </w:rPr>
              <w:t>5.45</w:t>
            </w:r>
            <w:r w:rsidRPr="002100E0">
              <w:rPr>
                <w:color w:val="000000"/>
              </w:rPr>
              <w:t xml:space="preserve"> hours for drafting Opening Comments on the P</w:t>
            </w:r>
            <w:r>
              <w:rPr>
                <w:color w:val="000000"/>
              </w:rPr>
              <w:t>arty Proposals</w:t>
            </w:r>
            <w:r w:rsidRPr="002100E0">
              <w:rPr>
                <w:color w:val="000000"/>
              </w:rPr>
              <w:t xml:space="preserve">. </w:t>
            </w:r>
            <w:r w:rsidRPr="0012084F">
              <w:rPr>
                <w:color w:val="000000"/>
              </w:rPr>
              <w:t xml:space="preserve">While this activity is compensable, the total time claimed </w:t>
            </w:r>
            <w:r w:rsidR="00B22D6A">
              <w:rPr>
                <w:color w:val="000000"/>
              </w:rPr>
              <w:t>is</w:t>
            </w:r>
            <w:r w:rsidRPr="0012084F" w:rsidR="00B22D6A">
              <w:rPr>
                <w:color w:val="000000"/>
              </w:rPr>
              <w:t xml:space="preserve"> </w:t>
            </w:r>
            <w:r w:rsidRPr="0012084F">
              <w:rPr>
                <w:color w:val="000000"/>
              </w:rPr>
              <w:t xml:space="preserve">excessive in relation to the brevity of the filing, which consists of approximately </w:t>
            </w:r>
            <w:r>
              <w:rPr>
                <w:color w:val="000000"/>
              </w:rPr>
              <w:t>5</w:t>
            </w:r>
            <w:r w:rsidRPr="0012084F">
              <w:rPr>
                <w:color w:val="000000"/>
              </w:rPr>
              <w:t xml:space="preserve"> page</w:t>
            </w:r>
            <w:r>
              <w:rPr>
                <w:color w:val="000000"/>
              </w:rPr>
              <w:t>s</w:t>
            </w:r>
            <w:r w:rsidRPr="0012084F">
              <w:rPr>
                <w:color w:val="000000"/>
              </w:rPr>
              <w:t>.</w:t>
            </w:r>
          </w:p>
          <w:p w:rsidR="008441FD" w:rsidP="008441FD" w:rsidRDefault="008441FD" w14:paraId="23C5999F" w14:textId="6F8CF31D">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B22D6A">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w:t>
            </w:r>
            <w:r w:rsidRPr="002100E0">
              <w:rPr>
                <w:color w:val="000000"/>
              </w:rPr>
              <w:lastRenderedPageBreak/>
              <w:t xml:space="preserve">failed to prove that. Accordingly, we reduce </w:t>
            </w:r>
            <w:r>
              <w:rPr>
                <w:color w:val="000000"/>
              </w:rPr>
              <w:t xml:space="preserve">2 </w:t>
            </w:r>
            <w:r w:rsidRPr="002100E0">
              <w:rPr>
                <w:color w:val="000000"/>
              </w:rPr>
              <w:t>hours from</w:t>
            </w:r>
            <w:r>
              <w:rPr>
                <w:color w:val="000000"/>
              </w:rPr>
              <w:t xml:space="preserve"> Mr. John Geesman for inefficient excessive hours from below</w:t>
            </w:r>
            <w:r w:rsidR="00B22D6A">
              <w:rPr>
                <w:color w:val="000000"/>
              </w:rPr>
              <w:t>:</w:t>
            </w:r>
          </w:p>
          <w:p w:rsidR="008441FD" w:rsidP="00EE4B7E" w:rsidRDefault="008441FD" w14:paraId="7807D3FB" w14:textId="77777777">
            <w:pPr>
              <w:tabs>
                <w:tab w:val="left" w:pos="1440"/>
              </w:tabs>
              <w:rPr>
                <w:color w:val="000000"/>
              </w:rPr>
            </w:pPr>
          </w:p>
          <w:tbl>
            <w:tblPr>
              <w:tblW w:w="6460" w:type="dxa"/>
              <w:tblLook w:val="04A0" w:firstRow="1" w:lastRow="0" w:firstColumn="1" w:lastColumn="0" w:noHBand="0" w:noVBand="1"/>
            </w:tblPr>
            <w:tblGrid>
              <w:gridCol w:w="1420"/>
              <w:gridCol w:w="4320"/>
              <w:gridCol w:w="720"/>
            </w:tblGrid>
            <w:tr w:rsidRPr="00374F42" w:rsidR="008441FD" w:rsidTr="008441FD" w14:paraId="45C49F76"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8441FD" w:rsidP="008441FD" w:rsidRDefault="008441FD" w14:paraId="24F7AA88" w14:textId="77777777">
                  <w:pPr>
                    <w:jc w:val="center"/>
                    <w:rPr>
                      <w:b/>
                      <w:bCs/>
                      <w:color w:val="000000"/>
                      <w:sz w:val="22"/>
                      <w:szCs w:val="22"/>
                      <w:u w:val="single"/>
                    </w:rPr>
                  </w:pPr>
                  <w:r w:rsidRPr="00374F42">
                    <w:rPr>
                      <w:b/>
                      <w:bCs/>
                      <w:color w:val="000000"/>
                      <w:sz w:val="22"/>
                      <w:szCs w:val="22"/>
                      <w:u w:val="single"/>
                    </w:rPr>
                    <w:t>Date</w:t>
                  </w:r>
                </w:p>
              </w:tc>
              <w:tc>
                <w:tcPr>
                  <w:tcW w:w="4320" w:type="dxa"/>
                  <w:tcBorders>
                    <w:top w:val="single" w:color="auto" w:sz="4" w:space="0"/>
                    <w:left w:val="nil"/>
                    <w:bottom w:val="single" w:color="auto" w:sz="4" w:space="0"/>
                    <w:right w:val="single" w:color="auto" w:sz="4" w:space="0"/>
                  </w:tcBorders>
                  <w:noWrap/>
                  <w:vAlign w:val="bottom"/>
                  <w:hideMark/>
                </w:tcPr>
                <w:p w:rsidRPr="00374F42" w:rsidR="008441FD" w:rsidP="008441FD" w:rsidRDefault="008441FD" w14:paraId="4C55DCF3" w14:textId="77777777">
                  <w:pPr>
                    <w:jc w:val="center"/>
                    <w:rPr>
                      <w:b/>
                      <w:bCs/>
                      <w:color w:val="000000"/>
                      <w:sz w:val="22"/>
                      <w:szCs w:val="22"/>
                      <w:u w:val="single"/>
                    </w:rPr>
                  </w:pPr>
                  <w:r w:rsidRPr="00374F42">
                    <w:rPr>
                      <w:b/>
                      <w:bCs/>
                      <w:color w:val="000000"/>
                      <w:sz w:val="22"/>
                      <w:szCs w:val="22"/>
                      <w:u w:val="single"/>
                    </w:rPr>
                    <w:t>Task</w:t>
                  </w:r>
                </w:p>
              </w:tc>
              <w:tc>
                <w:tcPr>
                  <w:tcW w:w="720" w:type="dxa"/>
                  <w:tcBorders>
                    <w:top w:val="single" w:color="auto" w:sz="4" w:space="0"/>
                    <w:left w:val="nil"/>
                    <w:bottom w:val="single" w:color="auto" w:sz="4" w:space="0"/>
                    <w:right w:val="single" w:color="auto" w:sz="4" w:space="0"/>
                  </w:tcBorders>
                  <w:noWrap/>
                  <w:vAlign w:val="bottom"/>
                  <w:hideMark/>
                </w:tcPr>
                <w:p w:rsidRPr="00374F42" w:rsidR="008441FD" w:rsidP="008441FD" w:rsidRDefault="008441FD" w14:paraId="150A434D" w14:textId="77777777">
                  <w:pPr>
                    <w:jc w:val="center"/>
                    <w:rPr>
                      <w:b/>
                      <w:bCs/>
                      <w:color w:val="000000"/>
                      <w:sz w:val="22"/>
                      <w:szCs w:val="22"/>
                      <w:u w:val="single"/>
                    </w:rPr>
                  </w:pPr>
                  <w:r w:rsidRPr="00374F42">
                    <w:rPr>
                      <w:b/>
                      <w:bCs/>
                      <w:color w:val="000000"/>
                      <w:sz w:val="22"/>
                      <w:szCs w:val="22"/>
                      <w:u w:val="single"/>
                    </w:rPr>
                    <w:t>Total</w:t>
                  </w:r>
                </w:p>
              </w:tc>
            </w:tr>
            <w:tr w:rsidRPr="00374F42" w:rsidR="008441FD" w:rsidTr="008441FD" w14:paraId="0BC770D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441FD" w:rsidP="008441FD" w:rsidRDefault="008441FD" w14:paraId="23265E71" w14:textId="1C5EE665">
                  <w:pPr>
                    <w:jc w:val="center"/>
                    <w:rPr>
                      <w:color w:val="000000"/>
                      <w:sz w:val="22"/>
                      <w:szCs w:val="22"/>
                    </w:rPr>
                  </w:pPr>
                  <w:r>
                    <w:rPr>
                      <w:color w:val="000000"/>
                      <w:sz w:val="22"/>
                      <w:szCs w:val="22"/>
                    </w:rPr>
                    <w:t>9</w:t>
                  </w:r>
                  <w:r w:rsidRPr="00374F42">
                    <w:rPr>
                      <w:color w:val="000000"/>
                      <w:sz w:val="22"/>
                      <w:szCs w:val="22"/>
                    </w:rPr>
                    <w:t>/</w:t>
                  </w:r>
                  <w:r>
                    <w:rPr>
                      <w:color w:val="000000"/>
                      <w:sz w:val="22"/>
                      <w:szCs w:val="22"/>
                    </w:rPr>
                    <w:t>1</w:t>
                  </w:r>
                  <w:r w:rsidRPr="00374F42">
                    <w:rPr>
                      <w:color w:val="000000"/>
                      <w:sz w:val="22"/>
                      <w:szCs w:val="22"/>
                    </w:rPr>
                    <w:t>6/202</w:t>
                  </w:r>
                  <w:r>
                    <w:rPr>
                      <w:color w:val="000000"/>
                      <w:sz w:val="22"/>
                      <w:szCs w:val="22"/>
                    </w:rPr>
                    <w:t>4</w:t>
                  </w:r>
                </w:p>
              </w:tc>
              <w:tc>
                <w:tcPr>
                  <w:tcW w:w="43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1201D019" w14:textId="60747DCE">
                  <w:pPr>
                    <w:jc w:val="center"/>
                    <w:rPr>
                      <w:color w:val="000000"/>
                      <w:sz w:val="22"/>
                      <w:szCs w:val="22"/>
                    </w:rPr>
                  </w:pPr>
                  <w:r w:rsidRPr="00374F42">
                    <w:rPr>
                      <w:color w:val="000000"/>
                      <w:sz w:val="22"/>
                      <w:szCs w:val="22"/>
                    </w:rPr>
                    <w:t>Draft</w:t>
                  </w:r>
                  <w:r>
                    <w:rPr>
                      <w:color w:val="000000"/>
                      <w:sz w:val="22"/>
                      <w:szCs w:val="22"/>
                    </w:rPr>
                    <w:t xml:space="preserve"> Opening Comments on Party</w:t>
                  </w:r>
                  <w:r w:rsidRPr="00374F42">
                    <w:rPr>
                      <w:color w:val="000000"/>
                      <w:sz w:val="22"/>
                      <w:szCs w:val="22"/>
                    </w:rPr>
                    <w:t xml:space="preserve"> </w:t>
                  </w:r>
                  <w:r>
                    <w:rPr>
                      <w:color w:val="000000"/>
                      <w:sz w:val="22"/>
                      <w:szCs w:val="22"/>
                    </w:rPr>
                    <w:t>Proposals</w:t>
                  </w:r>
                </w:p>
              </w:tc>
              <w:tc>
                <w:tcPr>
                  <w:tcW w:w="7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6A9907A7" w14:textId="1FF4496A">
                  <w:pPr>
                    <w:jc w:val="center"/>
                    <w:rPr>
                      <w:color w:val="000000"/>
                      <w:sz w:val="22"/>
                      <w:szCs w:val="22"/>
                    </w:rPr>
                  </w:pPr>
                  <w:r>
                    <w:rPr>
                      <w:color w:val="000000"/>
                      <w:sz w:val="22"/>
                      <w:szCs w:val="22"/>
                    </w:rPr>
                    <w:t>4.90</w:t>
                  </w:r>
                </w:p>
              </w:tc>
            </w:tr>
            <w:tr w:rsidRPr="00374F42" w:rsidR="008441FD" w:rsidTr="008441FD" w14:paraId="32401D08"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441FD" w:rsidP="008441FD" w:rsidRDefault="008441FD" w14:paraId="7D4042B6" w14:textId="1DFB684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17</w:t>
                  </w:r>
                  <w:r w:rsidRPr="00374F42">
                    <w:rPr>
                      <w:color w:val="000000"/>
                      <w:sz w:val="22"/>
                      <w:szCs w:val="22"/>
                    </w:rPr>
                    <w:t>/202</w:t>
                  </w:r>
                  <w:r>
                    <w:rPr>
                      <w:color w:val="000000"/>
                      <w:sz w:val="22"/>
                      <w:szCs w:val="22"/>
                    </w:rPr>
                    <w:t>4</w:t>
                  </w:r>
                </w:p>
              </w:tc>
              <w:tc>
                <w:tcPr>
                  <w:tcW w:w="43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254C4E2F" w14:textId="75912AD8">
                  <w:pPr>
                    <w:jc w:val="center"/>
                    <w:rPr>
                      <w:color w:val="000000"/>
                      <w:sz w:val="22"/>
                      <w:szCs w:val="22"/>
                    </w:rPr>
                  </w:pPr>
                  <w:r w:rsidRPr="00374F42">
                    <w:rPr>
                      <w:color w:val="000000"/>
                      <w:sz w:val="22"/>
                      <w:szCs w:val="22"/>
                    </w:rPr>
                    <w:t>Draft</w:t>
                  </w:r>
                  <w:r>
                    <w:rPr>
                      <w:color w:val="000000"/>
                      <w:sz w:val="22"/>
                      <w:szCs w:val="22"/>
                    </w:rPr>
                    <w:t xml:space="preserve"> Opening Comments on Party</w:t>
                  </w:r>
                  <w:r w:rsidRPr="00374F42">
                    <w:rPr>
                      <w:color w:val="000000"/>
                      <w:sz w:val="22"/>
                      <w:szCs w:val="22"/>
                    </w:rPr>
                    <w:t xml:space="preserve"> </w:t>
                  </w:r>
                  <w:r>
                    <w:rPr>
                      <w:color w:val="000000"/>
                      <w:sz w:val="22"/>
                      <w:szCs w:val="22"/>
                    </w:rPr>
                    <w:t>Proposals</w:t>
                  </w:r>
                </w:p>
              </w:tc>
              <w:tc>
                <w:tcPr>
                  <w:tcW w:w="7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7B602388" w14:textId="3BE075FB">
                  <w:pPr>
                    <w:jc w:val="center"/>
                    <w:rPr>
                      <w:color w:val="000000"/>
                      <w:sz w:val="22"/>
                      <w:szCs w:val="22"/>
                    </w:rPr>
                  </w:pPr>
                  <w:r>
                    <w:rPr>
                      <w:color w:val="000000"/>
                      <w:sz w:val="22"/>
                      <w:szCs w:val="22"/>
                    </w:rPr>
                    <w:t>0.55</w:t>
                  </w:r>
                </w:p>
              </w:tc>
            </w:tr>
          </w:tbl>
          <w:p w:rsidR="008441FD" w:rsidP="00EE4B7E" w:rsidRDefault="008441FD" w14:paraId="47B279CE" w14:textId="77777777">
            <w:pPr>
              <w:tabs>
                <w:tab w:val="left" w:pos="1440"/>
              </w:tabs>
              <w:rPr>
                <w:color w:val="000000"/>
              </w:rPr>
            </w:pPr>
          </w:p>
          <w:p w:rsidR="006D4E91" w:rsidP="00EE4B7E" w:rsidRDefault="006D4E91" w14:paraId="74B71937" w14:textId="207EF3F2">
            <w:pPr>
              <w:tabs>
                <w:tab w:val="left" w:pos="1440"/>
              </w:tabs>
              <w:rPr>
                <w:color w:val="000000"/>
              </w:rPr>
            </w:pPr>
            <w:r w:rsidRPr="006D4E91">
              <w:rPr>
                <w:color w:val="000000"/>
              </w:rPr>
              <w:t>A total of 8.9</w:t>
            </w:r>
            <w:r w:rsidR="00364AE2">
              <w:rPr>
                <w:color w:val="000000"/>
              </w:rPr>
              <w:t>0</w:t>
            </w:r>
            <w:r w:rsidRPr="006D4E91">
              <w:rPr>
                <w:color w:val="000000"/>
              </w:rPr>
              <w:t xml:space="preserve"> hours was recorded for drafting reply comments. These filings were brief and primarily reiterated positions from A4NR’s earlier Opening Comments. </w:t>
            </w:r>
            <w:r>
              <w:rPr>
                <w:color w:val="000000"/>
              </w:rPr>
              <w:t>D</w:t>
            </w:r>
            <w:r w:rsidRPr="006D4E91">
              <w:rPr>
                <w:color w:val="000000"/>
              </w:rPr>
              <w:t>uplicative work should be reduced where no new substantive analysis was required.</w:t>
            </w:r>
            <w:r w:rsidR="00364AE2">
              <w:rPr>
                <w:color w:val="000000"/>
              </w:rPr>
              <w:t xml:space="preserve"> </w:t>
            </w:r>
          </w:p>
          <w:p w:rsidR="00364AE2" w:rsidP="00EE4B7E" w:rsidRDefault="00364AE2" w14:paraId="111D2510" w14:textId="77777777">
            <w:pPr>
              <w:tabs>
                <w:tab w:val="left" w:pos="1440"/>
              </w:tabs>
              <w:rPr>
                <w:color w:val="000000"/>
              </w:rPr>
            </w:pPr>
          </w:p>
          <w:tbl>
            <w:tblPr>
              <w:tblW w:w="6460" w:type="dxa"/>
              <w:tblLook w:val="04A0" w:firstRow="1" w:lastRow="0" w:firstColumn="1" w:lastColumn="0" w:noHBand="0" w:noVBand="1"/>
            </w:tblPr>
            <w:tblGrid>
              <w:gridCol w:w="1420"/>
              <w:gridCol w:w="4050"/>
              <w:gridCol w:w="990"/>
            </w:tblGrid>
            <w:tr w:rsidRPr="00374F42" w:rsidR="00364AE2" w:rsidTr="00364AE2" w14:paraId="657DD018"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364AE2" w:rsidP="00364AE2" w:rsidRDefault="00364AE2" w14:paraId="26239681" w14:textId="77777777">
                  <w:pPr>
                    <w:jc w:val="center"/>
                    <w:rPr>
                      <w:b/>
                      <w:bCs/>
                      <w:color w:val="000000"/>
                      <w:sz w:val="22"/>
                      <w:szCs w:val="22"/>
                      <w:u w:val="single"/>
                    </w:rPr>
                  </w:pPr>
                  <w:r w:rsidRPr="00374F42">
                    <w:rPr>
                      <w:b/>
                      <w:bCs/>
                      <w:color w:val="000000"/>
                      <w:sz w:val="22"/>
                      <w:szCs w:val="22"/>
                      <w:u w:val="single"/>
                    </w:rPr>
                    <w:t>Date</w:t>
                  </w:r>
                </w:p>
              </w:tc>
              <w:tc>
                <w:tcPr>
                  <w:tcW w:w="405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3E51957A" w14:textId="77777777">
                  <w:pPr>
                    <w:jc w:val="center"/>
                    <w:rPr>
                      <w:b/>
                      <w:bCs/>
                      <w:color w:val="000000"/>
                      <w:sz w:val="22"/>
                      <w:szCs w:val="22"/>
                      <w:u w:val="single"/>
                    </w:rPr>
                  </w:pPr>
                  <w:r w:rsidRPr="00374F42">
                    <w:rPr>
                      <w:b/>
                      <w:bCs/>
                      <w:color w:val="000000"/>
                      <w:sz w:val="22"/>
                      <w:szCs w:val="22"/>
                      <w:u w:val="single"/>
                    </w:rPr>
                    <w:t>Task</w:t>
                  </w:r>
                </w:p>
              </w:tc>
              <w:tc>
                <w:tcPr>
                  <w:tcW w:w="99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5AE02F27" w14:textId="77777777">
                  <w:pPr>
                    <w:jc w:val="center"/>
                    <w:rPr>
                      <w:b/>
                      <w:bCs/>
                      <w:color w:val="000000"/>
                      <w:sz w:val="22"/>
                      <w:szCs w:val="22"/>
                      <w:u w:val="single"/>
                    </w:rPr>
                  </w:pPr>
                  <w:r w:rsidRPr="00374F42">
                    <w:rPr>
                      <w:b/>
                      <w:bCs/>
                      <w:color w:val="000000"/>
                      <w:sz w:val="22"/>
                      <w:szCs w:val="22"/>
                      <w:u w:val="single"/>
                    </w:rPr>
                    <w:t>Total</w:t>
                  </w:r>
                </w:p>
              </w:tc>
            </w:tr>
            <w:tr w:rsidRPr="00374F42" w:rsidR="00364AE2" w:rsidTr="00364AE2" w14:paraId="3C8275F1"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26A51C43" w14:textId="3C2CE82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21</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2739ED44" w14:textId="0F2106B9">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45002A5" w14:textId="2B74EC0C">
                  <w:pPr>
                    <w:jc w:val="center"/>
                    <w:rPr>
                      <w:color w:val="000000"/>
                      <w:sz w:val="22"/>
                      <w:szCs w:val="22"/>
                    </w:rPr>
                  </w:pPr>
                  <w:r>
                    <w:rPr>
                      <w:color w:val="000000"/>
                      <w:sz w:val="22"/>
                      <w:szCs w:val="22"/>
                    </w:rPr>
                    <w:t>2.50</w:t>
                  </w:r>
                </w:p>
              </w:tc>
            </w:tr>
            <w:tr w:rsidRPr="00374F42" w:rsidR="00364AE2" w:rsidTr="00364AE2" w14:paraId="351644B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73F37E15" w14:textId="0A02736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23</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5F38DC2B" w14:textId="38AEF2D7">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2363573B" w14:textId="71F75717">
                  <w:pPr>
                    <w:jc w:val="center"/>
                    <w:rPr>
                      <w:color w:val="000000"/>
                      <w:sz w:val="22"/>
                      <w:szCs w:val="22"/>
                    </w:rPr>
                  </w:pPr>
                  <w:r>
                    <w:rPr>
                      <w:color w:val="000000"/>
                      <w:sz w:val="22"/>
                      <w:szCs w:val="22"/>
                    </w:rPr>
                    <w:t>5.55</w:t>
                  </w:r>
                </w:p>
              </w:tc>
            </w:tr>
            <w:tr w:rsidRPr="00374F42" w:rsidR="00364AE2" w:rsidTr="00364AE2" w14:paraId="521ECFEA"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00364AE2" w:rsidP="00364AE2" w:rsidRDefault="00364AE2" w14:paraId="0E83C595" w14:textId="0AB795BA">
                  <w:pPr>
                    <w:jc w:val="center"/>
                    <w:rPr>
                      <w:color w:val="000000"/>
                      <w:sz w:val="22"/>
                      <w:szCs w:val="22"/>
                    </w:rPr>
                  </w:pPr>
                  <w:r>
                    <w:rPr>
                      <w:color w:val="000000"/>
                      <w:sz w:val="22"/>
                      <w:szCs w:val="22"/>
                    </w:rPr>
                    <w:t>9/24/202</w:t>
                  </w:r>
                  <w:r w:rsidR="00721BE9">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03F9442" w14:textId="2AA6FBF2">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00364AE2" w:rsidP="00364AE2" w:rsidRDefault="00364AE2" w14:paraId="52278B7B" w14:textId="43BF5702">
                  <w:pPr>
                    <w:jc w:val="center"/>
                    <w:rPr>
                      <w:color w:val="000000"/>
                      <w:sz w:val="22"/>
                      <w:szCs w:val="22"/>
                    </w:rPr>
                  </w:pPr>
                  <w:r>
                    <w:rPr>
                      <w:color w:val="000000"/>
                      <w:sz w:val="22"/>
                      <w:szCs w:val="22"/>
                    </w:rPr>
                    <w:t>0.85</w:t>
                  </w:r>
                </w:p>
              </w:tc>
            </w:tr>
          </w:tbl>
          <w:p w:rsidR="00364AE2" w:rsidP="00EE4B7E" w:rsidRDefault="00364AE2" w14:paraId="0C12294E" w14:textId="77777777">
            <w:pPr>
              <w:tabs>
                <w:tab w:val="left" w:pos="1440"/>
              </w:tabs>
              <w:rPr>
                <w:color w:val="000000"/>
              </w:rPr>
            </w:pPr>
          </w:p>
          <w:p w:rsidR="00364AE2" w:rsidP="00EE4B7E" w:rsidRDefault="00364AE2" w14:paraId="17D75587" w14:textId="65F90610">
            <w:pPr>
              <w:tabs>
                <w:tab w:val="left" w:pos="1440"/>
              </w:tabs>
              <w:rPr>
                <w:color w:val="000000"/>
              </w:rPr>
            </w:pPr>
            <w:r>
              <w:rPr>
                <w:color w:val="000000"/>
              </w:rPr>
              <w:t xml:space="preserve">Accordingly, </w:t>
            </w:r>
            <w:r w:rsidRPr="002100E0">
              <w:rPr>
                <w:color w:val="000000"/>
              </w:rPr>
              <w:t xml:space="preserve">we reduce </w:t>
            </w:r>
            <w:r w:rsidR="008441FD">
              <w:rPr>
                <w:color w:val="000000"/>
              </w:rPr>
              <w:t>3</w:t>
            </w:r>
            <w:r>
              <w:rPr>
                <w:color w:val="000000"/>
              </w:rPr>
              <w:t xml:space="preserve"> </w:t>
            </w:r>
            <w:r w:rsidRPr="002100E0">
              <w:rPr>
                <w:color w:val="000000"/>
              </w:rPr>
              <w:t>hours from</w:t>
            </w:r>
            <w:r>
              <w:rPr>
                <w:color w:val="000000"/>
              </w:rPr>
              <w:t xml:space="preserve"> John Geesman for inefficient excessive hours from above.</w:t>
            </w:r>
          </w:p>
          <w:p w:rsidR="006C7BFB" w:rsidP="00EE4B7E" w:rsidRDefault="006C7BFB" w14:paraId="0B43B682" w14:textId="77777777">
            <w:pPr>
              <w:tabs>
                <w:tab w:val="left" w:pos="1440"/>
              </w:tabs>
              <w:rPr>
                <w:color w:val="000000"/>
              </w:rPr>
            </w:pPr>
          </w:p>
          <w:p w:rsidR="006C7BFB" w:rsidP="006C7BFB" w:rsidRDefault="006C7BFB" w14:paraId="1E4A19E5" w14:textId="3F9EB0DF">
            <w:pPr>
              <w:tabs>
                <w:tab w:val="left" w:pos="1440"/>
              </w:tabs>
              <w:rPr>
                <w:color w:val="000000"/>
                <w:u w:val="single"/>
              </w:rPr>
            </w:pPr>
            <w:r>
              <w:rPr>
                <w:color w:val="000000"/>
                <w:u w:val="single"/>
              </w:rPr>
              <w:t>Limited Contribution</w:t>
            </w:r>
          </w:p>
          <w:p w:rsidR="006C7BFB" w:rsidP="00EE4B7E" w:rsidRDefault="006C7BFB" w14:paraId="2087859C" w14:textId="77777777">
            <w:pPr>
              <w:tabs>
                <w:tab w:val="left" w:pos="1440"/>
              </w:tabs>
              <w:rPr>
                <w:color w:val="000000"/>
              </w:rPr>
            </w:pPr>
          </w:p>
          <w:p w:rsidR="006C7BFB" w:rsidP="00EE4B7E" w:rsidRDefault="006C7BFB" w14:paraId="288CA8A3" w14:textId="15DB5AB7">
            <w:pPr>
              <w:tabs>
                <w:tab w:val="left" w:pos="1440"/>
              </w:tabs>
              <w:rPr>
                <w:color w:val="000000"/>
              </w:rPr>
            </w:pPr>
            <w:r w:rsidRPr="006C7BFB">
              <w:rPr>
                <w:color w:val="000000"/>
              </w:rPr>
              <w:t xml:space="preserve">Merely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Commission’s decision-making process, the hours claimed for such support must be reasonable. Ratepayers should not bear the cost of excessive time spent by an intervenor reiterating arguments that have already been presented by others in the proceeding.  Given that </w:t>
            </w:r>
            <w:r>
              <w:rPr>
                <w:color w:val="000000"/>
              </w:rPr>
              <w:t>A4NR’s</w:t>
            </w:r>
            <w:r w:rsidRPr="006C7BFB">
              <w:rPr>
                <w:color w:val="000000"/>
              </w:rPr>
              <w:t xml:space="preserve"> contribution was limited</w:t>
            </w:r>
            <w:r>
              <w:rPr>
                <w:color w:val="000000"/>
              </w:rPr>
              <w:t xml:space="preserve"> in addressing scoping issue #2</w:t>
            </w:r>
            <w:r w:rsidRPr="006C7BFB">
              <w:rPr>
                <w:color w:val="000000"/>
              </w:rPr>
              <w:t xml:space="preserve">, we reduce </w:t>
            </w:r>
            <w:r>
              <w:rPr>
                <w:color w:val="000000"/>
              </w:rPr>
              <w:t>2</w:t>
            </w:r>
            <w:r w:rsidRPr="006C7BFB">
              <w:rPr>
                <w:color w:val="000000"/>
              </w:rPr>
              <w:t xml:space="preserve"> hours from</w:t>
            </w:r>
            <w:r>
              <w:rPr>
                <w:color w:val="000000"/>
              </w:rPr>
              <w:t xml:space="preserve"> </w:t>
            </w:r>
            <w:r w:rsidR="00767D2B">
              <w:rPr>
                <w:color w:val="000000"/>
              </w:rPr>
              <w:t xml:space="preserve">Mr. </w:t>
            </w:r>
            <w:r w:rsidRPr="00481942" w:rsidR="00481942">
              <w:rPr>
                <w:color w:val="000000"/>
              </w:rPr>
              <w:t>John Geesman’s claim</w:t>
            </w:r>
            <w:r w:rsidR="00132FAD">
              <w:rPr>
                <w:color w:val="000000"/>
              </w:rPr>
              <w:t xml:space="preserve"> in 2024</w:t>
            </w:r>
            <w:r w:rsidRPr="00481942" w:rsidR="00481942">
              <w:rPr>
                <w:color w:val="000000"/>
              </w:rPr>
              <w:t xml:space="preserve"> to reflect the lack of substantial contribution on this issue.</w:t>
            </w:r>
          </w:p>
          <w:p w:rsidR="00364AE2" w:rsidP="00EE4B7E" w:rsidRDefault="00364AE2" w14:paraId="78183DA5" w14:textId="77777777">
            <w:pPr>
              <w:tabs>
                <w:tab w:val="left" w:pos="1440"/>
              </w:tabs>
              <w:rPr>
                <w:color w:val="000000"/>
              </w:rPr>
            </w:pPr>
          </w:p>
          <w:p w:rsidR="00364AE2" w:rsidP="00364AE2" w:rsidRDefault="00364AE2" w14:paraId="51C4CCE8" w14:textId="76A006C7">
            <w:pPr>
              <w:tabs>
                <w:tab w:val="left" w:pos="1440"/>
              </w:tabs>
              <w:rPr>
                <w:color w:val="000000"/>
                <w:u w:val="single"/>
              </w:rPr>
            </w:pPr>
            <w:r>
              <w:rPr>
                <w:color w:val="000000"/>
                <w:u w:val="single"/>
              </w:rPr>
              <w:t>Out of Scope Efforts</w:t>
            </w:r>
          </w:p>
          <w:p w:rsidR="00364AE2" w:rsidP="00EE4B7E" w:rsidRDefault="00364AE2" w14:paraId="5C38509F" w14:textId="77777777">
            <w:pPr>
              <w:tabs>
                <w:tab w:val="left" w:pos="1440"/>
              </w:tabs>
              <w:rPr>
                <w:color w:val="000000"/>
              </w:rPr>
            </w:pPr>
          </w:p>
          <w:p w:rsidR="00364AE2" w:rsidP="00EE4B7E" w:rsidRDefault="00364AE2" w14:paraId="42116EBB" w14:textId="7E59527C">
            <w:pPr>
              <w:tabs>
                <w:tab w:val="left" w:pos="1440"/>
              </w:tabs>
              <w:rPr>
                <w:color w:val="000000"/>
              </w:rPr>
            </w:pPr>
            <w:r w:rsidRPr="00364AE2">
              <w:rPr>
                <w:color w:val="000000"/>
              </w:rPr>
              <w:t xml:space="preserve">Mr. </w:t>
            </w:r>
            <w:r>
              <w:rPr>
                <w:color w:val="000000"/>
              </w:rPr>
              <w:t xml:space="preserve">John </w:t>
            </w:r>
            <w:r w:rsidRPr="00364AE2">
              <w:rPr>
                <w:color w:val="000000"/>
              </w:rPr>
              <w:t xml:space="preserve">Geesman logged 2.07 hours to review PG&amp;E’s petition for writ of review of Commission decisions D.23-12-036 and D.24-05-068. Activities related to judicial appeals are outside the scope of this </w:t>
            </w:r>
            <w:r w:rsidR="00961109">
              <w:rPr>
                <w:color w:val="000000"/>
              </w:rPr>
              <w:t>Commission</w:t>
            </w:r>
            <w:r w:rsidRPr="00364AE2" w:rsidR="00961109">
              <w:rPr>
                <w:color w:val="000000"/>
              </w:rPr>
              <w:t xml:space="preserve"> </w:t>
            </w:r>
            <w:r w:rsidRPr="00364AE2">
              <w:rPr>
                <w:color w:val="000000"/>
              </w:rPr>
              <w:t>proceeding and not compensable under Rule 17.4(b).</w:t>
            </w:r>
            <w:r>
              <w:rPr>
                <w:color w:val="000000"/>
              </w:rPr>
              <w:t xml:space="preserve"> Therefore, </w:t>
            </w:r>
            <w:r w:rsidR="00961109">
              <w:rPr>
                <w:color w:val="000000"/>
              </w:rPr>
              <w:t xml:space="preserve">the full </w:t>
            </w:r>
            <w:r>
              <w:rPr>
                <w:color w:val="000000"/>
              </w:rPr>
              <w:t xml:space="preserve">2.07 hours </w:t>
            </w:r>
            <w:r w:rsidR="00961109">
              <w:rPr>
                <w:color w:val="000000"/>
              </w:rPr>
              <w:t>are</w:t>
            </w:r>
            <w:r>
              <w:rPr>
                <w:color w:val="000000"/>
              </w:rPr>
              <w:t xml:space="preserve"> reduced.</w:t>
            </w:r>
          </w:p>
          <w:p w:rsidR="00364AE2" w:rsidP="00EE4B7E" w:rsidRDefault="00364AE2" w14:paraId="6CE15E1A" w14:textId="77777777">
            <w:pPr>
              <w:tabs>
                <w:tab w:val="left" w:pos="1440"/>
              </w:tabs>
              <w:rPr>
                <w:color w:val="000000"/>
              </w:rPr>
            </w:pPr>
          </w:p>
          <w:tbl>
            <w:tblPr>
              <w:tblW w:w="6460" w:type="dxa"/>
              <w:tblLook w:val="04A0" w:firstRow="1" w:lastRow="0" w:firstColumn="1" w:lastColumn="0" w:noHBand="0" w:noVBand="1"/>
            </w:tblPr>
            <w:tblGrid>
              <w:gridCol w:w="1420"/>
              <w:gridCol w:w="4050"/>
              <w:gridCol w:w="990"/>
            </w:tblGrid>
            <w:tr w:rsidRPr="00374F42" w:rsidR="00364AE2" w:rsidTr="00C5246A" w14:paraId="379988E7"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364AE2" w:rsidP="00364AE2" w:rsidRDefault="00364AE2" w14:paraId="0D449BC8" w14:textId="77777777">
                  <w:pPr>
                    <w:jc w:val="center"/>
                    <w:rPr>
                      <w:b/>
                      <w:bCs/>
                      <w:color w:val="000000"/>
                      <w:sz w:val="22"/>
                      <w:szCs w:val="22"/>
                      <w:u w:val="single"/>
                    </w:rPr>
                  </w:pPr>
                  <w:r w:rsidRPr="00374F42">
                    <w:rPr>
                      <w:b/>
                      <w:bCs/>
                      <w:color w:val="000000"/>
                      <w:sz w:val="22"/>
                      <w:szCs w:val="22"/>
                      <w:u w:val="single"/>
                    </w:rPr>
                    <w:t>Date</w:t>
                  </w:r>
                </w:p>
              </w:tc>
              <w:tc>
                <w:tcPr>
                  <w:tcW w:w="405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1C190480" w14:textId="77777777">
                  <w:pPr>
                    <w:jc w:val="center"/>
                    <w:rPr>
                      <w:b/>
                      <w:bCs/>
                      <w:color w:val="000000"/>
                      <w:sz w:val="22"/>
                      <w:szCs w:val="22"/>
                      <w:u w:val="single"/>
                    </w:rPr>
                  </w:pPr>
                  <w:r w:rsidRPr="00374F42">
                    <w:rPr>
                      <w:b/>
                      <w:bCs/>
                      <w:color w:val="000000"/>
                      <w:sz w:val="22"/>
                      <w:szCs w:val="22"/>
                      <w:u w:val="single"/>
                    </w:rPr>
                    <w:t>Task</w:t>
                  </w:r>
                </w:p>
              </w:tc>
              <w:tc>
                <w:tcPr>
                  <w:tcW w:w="99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06CE68DD" w14:textId="77777777">
                  <w:pPr>
                    <w:jc w:val="center"/>
                    <w:rPr>
                      <w:b/>
                      <w:bCs/>
                      <w:color w:val="000000"/>
                      <w:sz w:val="22"/>
                      <w:szCs w:val="22"/>
                      <w:u w:val="single"/>
                    </w:rPr>
                  </w:pPr>
                  <w:r w:rsidRPr="00374F42">
                    <w:rPr>
                      <w:b/>
                      <w:bCs/>
                      <w:color w:val="000000"/>
                      <w:sz w:val="22"/>
                      <w:szCs w:val="22"/>
                      <w:u w:val="single"/>
                    </w:rPr>
                    <w:t>Total</w:t>
                  </w:r>
                </w:p>
              </w:tc>
            </w:tr>
            <w:tr w:rsidRPr="00374F42" w:rsidR="00364AE2" w:rsidTr="00C5246A" w14:paraId="601B01F2"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1825DC9D" w14:textId="2442BCE8">
                  <w:pPr>
                    <w:jc w:val="center"/>
                    <w:rPr>
                      <w:color w:val="000000"/>
                      <w:sz w:val="22"/>
                      <w:szCs w:val="22"/>
                    </w:rPr>
                  </w:pPr>
                  <w:r>
                    <w:rPr>
                      <w:color w:val="000000"/>
                      <w:sz w:val="22"/>
                      <w:szCs w:val="22"/>
                    </w:rPr>
                    <w:t>7</w:t>
                  </w:r>
                  <w:r w:rsidRPr="00374F42">
                    <w:rPr>
                      <w:color w:val="000000"/>
                      <w:sz w:val="22"/>
                      <w:szCs w:val="22"/>
                    </w:rPr>
                    <w:t>/</w:t>
                  </w:r>
                  <w:r>
                    <w:rPr>
                      <w:color w:val="000000"/>
                      <w:sz w:val="22"/>
                      <w:szCs w:val="22"/>
                    </w:rPr>
                    <w:t>3</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F8D2C94" w14:textId="28BB16E3">
                  <w:pPr>
                    <w:jc w:val="center"/>
                    <w:rPr>
                      <w:color w:val="000000"/>
                      <w:sz w:val="22"/>
                      <w:szCs w:val="22"/>
                    </w:rPr>
                  </w:pPr>
                  <w:r>
                    <w:rPr>
                      <w:color w:val="000000"/>
                      <w:sz w:val="22"/>
                      <w:szCs w:val="22"/>
                    </w:rPr>
                    <w:t>R</w:t>
                  </w:r>
                  <w:r w:rsidRPr="00364AE2">
                    <w:rPr>
                      <w:color w:val="000000"/>
                      <w:sz w:val="22"/>
                      <w:szCs w:val="22"/>
                    </w:rPr>
                    <w:t>eview PG&amp;E petition for writ of review</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65F416C9" w14:textId="728C8E3F">
                  <w:pPr>
                    <w:jc w:val="center"/>
                    <w:rPr>
                      <w:color w:val="000000"/>
                      <w:sz w:val="22"/>
                      <w:szCs w:val="22"/>
                    </w:rPr>
                  </w:pPr>
                  <w:r>
                    <w:rPr>
                      <w:color w:val="000000"/>
                      <w:sz w:val="22"/>
                      <w:szCs w:val="22"/>
                    </w:rPr>
                    <w:t>2.07</w:t>
                  </w:r>
                </w:p>
              </w:tc>
            </w:tr>
          </w:tbl>
          <w:p w:rsidR="00E52EAE" w:rsidP="00EE4B7E" w:rsidRDefault="00E52EAE" w14:paraId="4373EC11" w14:textId="77777777">
            <w:pPr>
              <w:tabs>
                <w:tab w:val="left" w:pos="1440"/>
              </w:tabs>
            </w:pPr>
          </w:p>
          <w:p w:rsidRPr="007F620E" w:rsidR="00364AE2" w:rsidP="00EE4B7E" w:rsidRDefault="00364AE2" w14:paraId="68A21E3C" w14:textId="4B3B7D4A">
            <w:pPr>
              <w:tabs>
                <w:tab w:val="left" w:pos="1440"/>
              </w:tabs>
              <w:rPr>
                <w:color w:val="000000"/>
              </w:rPr>
            </w:pPr>
            <w:r w:rsidRPr="00071E03">
              <w:t xml:space="preserve">The sum of </w:t>
            </w:r>
            <w:r>
              <w:t>Mr. John Geesman’</w:t>
            </w:r>
            <w:r w:rsidRPr="00071E03">
              <w:t xml:space="preserve">s total disallowance is </w:t>
            </w:r>
            <w:r w:rsidR="00346496">
              <w:t>11</w:t>
            </w:r>
            <w:r>
              <w:t>.07</w:t>
            </w:r>
            <w:r w:rsidRPr="00071E03">
              <w:t xml:space="preserve"> hours in 2024.</w:t>
            </w:r>
          </w:p>
        </w:tc>
      </w:tr>
      <w:tr w:rsidRPr="007F620E" w:rsidR="00BB4E9D" w:rsidTr="006D1486" w14:paraId="23034572" w14:textId="77777777">
        <w:tc>
          <w:tcPr>
            <w:tcW w:w="1527" w:type="dxa"/>
          </w:tcPr>
          <w:p w:rsidRPr="00071E03" w:rsidR="00BB4E9D" w:rsidP="00BB4E9D" w:rsidRDefault="00BB4E9D" w14:paraId="6FB2515E" w14:textId="4C84A1CE">
            <w:pPr>
              <w:pStyle w:val="TableParagraph"/>
              <w:widowControl/>
              <w:jc w:val="center"/>
              <w:rPr>
                <w:sz w:val="24"/>
              </w:rPr>
            </w:pPr>
            <w:r w:rsidRPr="00071E03">
              <w:rPr>
                <w:sz w:val="24"/>
              </w:rPr>
              <w:lastRenderedPageBreak/>
              <w:t>[</w:t>
            </w:r>
            <w:r>
              <w:rPr>
                <w:sz w:val="24"/>
              </w:rPr>
              <w:t>4</w:t>
            </w:r>
            <w:r w:rsidRPr="00071E03">
              <w:rPr>
                <w:sz w:val="24"/>
              </w:rPr>
              <w:t>]</w:t>
            </w:r>
          </w:p>
          <w:p w:rsidRPr="00071E03" w:rsidR="00BB4E9D" w:rsidP="00BB4E9D" w:rsidRDefault="00BB4E9D" w14:paraId="26E87DA8" w14:textId="2E22B6D7">
            <w:pPr>
              <w:pStyle w:val="TableParagraph"/>
              <w:widowControl/>
              <w:jc w:val="center"/>
              <w:rPr>
                <w:sz w:val="24"/>
              </w:rPr>
            </w:pPr>
            <w:r w:rsidRPr="00071E03">
              <w:rPr>
                <w:sz w:val="24"/>
              </w:rPr>
              <w:t>202</w:t>
            </w:r>
            <w:r>
              <w:rPr>
                <w:sz w:val="24"/>
              </w:rPr>
              <w:t>4</w:t>
            </w:r>
            <w:r w:rsidRPr="00071E03">
              <w:rPr>
                <w:sz w:val="24"/>
              </w:rPr>
              <w:t xml:space="preserve"> hourly rate</w:t>
            </w:r>
          </w:p>
          <w:p w:rsidRPr="007F620E" w:rsidR="00BB4E9D" w:rsidP="00BB4E9D" w:rsidRDefault="00BB4E9D" w14:paraId="6DBAD65A" w14:textId="40296F45">
            <w:pPr>
              <w:tabs>
                <w:tab w:val="left" w:pos="1440"/>
              </w:tabs>
              <w:jc w:val="center"/>
              <w:rPr>
                <w:color w:val="000000"/>
              </w:rPr>
            </w:pPr>
            <w:r>
              <w:rPr>
                <w:color w:val="000000"/>
              </w:rPr>
              <w:t>for John Geesman</w:t>
            </w:r>
          </w:p>
        </w:tc>
        <w:tc>
          <w:tcPr>
            <w:tcW w:w="7833" w:type="dxa"/>
          </w:tcPr>
          <w:p w:rsidR="00BB4E9D" w:rsidP="00BB4E9D" w:rsidRDefault="00BB4E9D" w14:paraId="1E3CA995" w14:textId="474806F8">
            <w:pPr>
              <w:tabs>
                <w:tab w:val="left" w:pos="1440"/>
              </w:tabs>
              <w:rPr>
                <w:color w:val="000000"/>
              </w:rPr>
            </w:pPr>
            <w:r>
              <w:rPr>
                <w:color w:val="000000"/>
              </w:rPr>
              <w:t>A4NR</w:t>
            </w:r>
            <w:r w:rsidRPr="00374F42">
              <w:rPr>
                <w:color w:val="000000"/>
              </w:rPr>
              <w:t xml:space="preserve"> has confirmed that </w:t>
            </w:r>
            <w:r>
              <w:rPr>
                <w:color w:val="000000"/>
              </w:rPr>
              <w:t>Mr. John Geesman</w:t>
            </w:r>
            <w:r w:rsidRPr="00374F42">
              <w:rPr>
                <w:color w:val="000000"/>
              </w:rPr>
              <w:t xml:space="preserve"> is a consultant</w:t>
            </w:r>
            <w:r>
              <w:rPr>
                <w:color w:val="000000"/>
              </w:rPr>
              <w:t xml:space="preserve">. </w:t>
            </w:r>
            <w:r w:rsidRPr="00374F42">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961109">
              <w:rPr>
                <w:color w:val="000000"/>
              </w:rPr>
              <w:t>.</w:t>
            </w:r>
            <w:r>
              <w:rPr>
                <w:rStyle w:val="FootnoteReference"/>
                <w:color w:val="000000"/>
              </w:rPr>
              <w:footnoteReference w:id="5"/>
            </w:r>
            <w:r w:rsidRPr="00374F42">
              <w:rPr>
                <w:color w:val="000000"/>
              </w:rPr>
              <w:t xml:space="preserve"> Per the IComp Program Guide at 24, the Commission may audit the records and books of the intervenors to the extent necessary to verify the basis for the award (§ 1804(d)).</w:t>
            </w:r>
          </w:p>
          <w:p w:rsidR="00BB4E9D" w:rsidP="00BB4E9D" w:rsidRDefault="00BB4E9D" w14:paraId="18426950" w14:textId="77777777">
            <w:pPr>
              <w:tabs>
                <w:tab w:val="left" w:pos="1440"/>
              </w:tabs>
              <w:rPr>
                <w:color w:val="000000"/>
              </w:rPr>
            </w:pPr>
          </w:p>
          <w:p w:rsidR="00BB4E9D" w:rsidP="00BB4E9D" w:rsidRDefault="00BB4E9D" w14:paraId="46CECDAC" w14:textId="77777777">
            <w:pPr>
              <w:tabs>
                <w:tab w:val="left" w:pos="1440"/>
              </w:tabs>
              <w:rPr>
                <w:color w:val="000000"/>
              </w:rPr>
            </w:pPr>
            <w:r w:rsidRPr="00A25413">
              <w:rPr>
                <w:color w:val="000000"/>
              </w:rPr>
              <w:t xml:space="preserve">Based on the supplemental information A4NR provided, A4NR has confirmed that that per the terms of their contract, </w:t>
            </w:r>
            <w:r>
              <w:rPr>
                <w:color w:val="000000"/>
              </w:rPr>
              <w:t xml:space="preserve">Mr. John </w:t>
            </w:r>
            <w:r w:rsidRPr="00A25413">
              <w:rPr>
                <w:color w:val="000000"/>
              </w:rPr>
              <w:t xml:space="preserve">Geesman has been hired on a contingency basis, where the consultant has not billed or collected compensation for the work performed until the final award is given. Given this contingency, we therefore utilize the reasonable rates established by Resolution ALJ-393 based on </w:t>
            </w:r>
            <w:r>
              <w:rPr>
                <w:color w:val="000000"/>
              </w:rPr>
              <w:t xml:space="preserve">Mr. John </w:t>
            </w:r>
            <w:r w:rsidRPr="00A25413">
              <w:rPr>
                <w:color w:val="000000"/>
              </w:rPr>
              <w:t>Geesman’s experience.</w:t>
            </w:r>
          </w:p>
          <w:p w:rsidR="00BB4E9D" w:rsidP="00BB4E9D" w:rsidRDefault="00BB4E9D" w14:paraId="06B50E63" w14:textId="77777777">
            <w:pPr>
              <w:tabs>
                <w:tab w:val="left" w:pos="1440"/>
              </w:tabs>
              <w:rPr>
                <w:color w:val="000000"/>
              </w:rPr>
            </w:pPr>
          </w:p>
          <w:p w:rsidR="00BB4E9D" w:rsidP="00BB4E9D" w:rsidRDefault="00BB4E9D" w14:paraId="01333F21" w14:textId="77777777">
            <w:pPr>
              <w:tabs>
                <w:tab w:val="left" w:pos="1440"/>
              </w:tabs>
              <w:rPr>
                <w:color w:val="000000"/>
              </w:rPr>
            </w:pPr>
            <w:r w:rsidRPr="00A25413">
              <w:rPr>
                <w:color w:val="000000"/>
              </w:rPr>
              <w:t>A4NR requested a 202</w:t>
            </w:r>
            <w:r>
              <w:rPr>
                <w:color w:val="000000"/>
              </w:rPr>
              <w:t>4</w:t>
            </w:r>
            <w:r w:rsidRPr="00A25413">
              <w:rPr>
                <w:color w:val="000000"/>
              </w:rPr>
              <w:t xml:space="preserve"> hourly rate of $</w:t>
            </w:r>
            <w:r>
              <w:rPr>
                <w:color w:val="000000"/>
              </w:rPr>
              <w:t>770</w:t>
            </w:r>
            <w:r w:rsidRPr="00A25413">
              <w:rPr>
                <w:color w:val="000000"/>
              </w:rPr>
              <w:t xml:space="preserve">.00 for </w:t>
            </w:r>
            <w:r>
              <w:rPr>
                <w:color w:val="000000"/>
              </w:rPr>
              <w:t xml:space="preserve">Mr. John </w:t>
            </w:r>
            <w:r w:rsidRPr="00A25413">
              <w:rPr>
                <w:color w:val="000000"/>
              </w:rPr>
              <w:t>Geesman. Given the 202</w:t>
            </w:r>
            <w:r>
              <w:rPr>
                <w:color w:val="000000"/>
              </w:rPr>
              <w:t>4</w:t>
            </w:r>
            <w:r w:rsidRPr="00A25413">
              <w:rPr>
                <w:color w:val="000000"/>
              </w:rPr>
              <w:t xml:space="preserve"> Legal – Attorney – Level V rate range is $5</w:t>
            </w:r>
            <w:r>
              <w:rPr>
                <w:color w:val="000000"/>
              </w:rPr>
              <w:t>60</w:t>
            </w:r>
            <w:r w:rsidRPr="00A25413">
              <w:rPr>
                <w:color w:val="000000"/>
              </w:rPr>
              <w:t>.</w:t>
            </w:r>
            <w:r>
              <w:rPr>
                <w:color w:val="000000"/>
              </w:rPr>
              <w:t>95</w:t>
            </w:r>
            <w:r w:rsidRPr="00A25413">
              <w:rPr>
                <w:color w:val="000000"/>
              </w:rPr>
              <w:t xml:space="preserve"> to $7</w:t>
            </w:r>
            <w:r>
              <w:rPr>
                <w:color w:val="000000"/>
              </w:rPr>
              <w:t>73.67</w:t>
            </w:r>
            <w:r w:rsidRPr="00A25413">
              <w:rPr>
                <w:color w:val="000000"/>
              </w:rPr>
              <w:t xml:space="preserve"> with a median of $</w:t>
            </w:r>
            <w:r>
              <w:rPr>
                <w:color w:val="000000"/>
              </w:rPr>
              <w:t xml:space="preserve">680.95, </w:t>
            </w:r>
            <w:r w:rsidRPr="00A25413">
              <w:rPr>
                <w:color w:val="000000"/>
              </w:rPr>
              <w:t>we find it reasonable to authorize the maximum allowable 202</w:t>
            </w:r>
            <w:r>
              <w:rPr>
                <w:color w:val="000000"/>
              </w:rPr>
              <w:t>4</w:t>
            </w:r>
            <w:r w:rsidRPr="00A25413">
              <w:rPr>
                <w:color w:val="000000"/>
              </w:rPr>
              <w:t xml:space="preserve"> hourly rate of $7</w:t>
            </w:r>
            <w:r>
              <w:rPr>
                <w:color w:val="000000"/>
              </w:rPr>
              <w:t>70</w:t>
            </w:r>
            <w:r w:rsidRPr="00A25413">
              <w:rPr>
                <w:color w:val="000000"/>
              </w:rPr>
              <w:t xml:space="preserve">.00 for </w:t>
            </w:r>
            <w:r>
              <w:rPr>
                <w:color w:val="000000"/>
              </w:rPr>
              <w:t xml:space="preserve">Mr. John </w:t>
            </w:r>
            <w:r w:rsidRPr="00A25413">
              <w:rPr>
                <w:color w:val="000000"/>
              </w:rPr>
              <w:t>Geesman</w:t>
            </w:r>
            <w:r>
              <w:rPr>
                <w:color w:val="000000"/>
              </w:rPr>
              <w:t xml:space="preserve"> and adopt it here</w:t>
            </w:r>
            <w:r w:rsidRPr="00A25413">
              <w:rPr>
                <w:color w:val="000000"/>
              </w:rPr>
              <w:t xml:space="preserve">. The compensation for the preparation of claims is one-half the hourly rate. We apply one-half of </w:t>
            </w:r>
            <w:r>
              <w:rPr>
                <w:color w:val="000000"/>
              </w:rPr>
              <w:t xml:space="preserve">Mr. John </w:t>
            </w:r>
            <w:r w:rsidRPr="00A25413">
              <w:rPr>
                <w:color w:val="000000"/>
              </w:rPr>
              <w:t>Geesman’s 202</w:t>
            </w:r>
            <w:r>
              <w:rPr>
                <w:color w:val="000000"/>
              </w:rPr>
              <w:t>4</w:t>
            </w:r>
            <w:r w:rsidRPr="00A25413">
              <w:rPr>
                <w:color w:val="000000"/>
              </w:rPr>
              <w:t xml:space="preserve"> hourly rate of $7</w:t>
            </w:r>
            <w:r>
              <w:rPr>
                <w:color w:val="000000"/>
              </w:rPr>
              <w:t>70</w:t>
            </w:r>
            <w:r w:rsidRPr="00A25413">
              <w:rPr>
                <w:color w:val="000000"/>
              </w:rPr>
              <w:t>.00 for a 202</w:t>
            </w:r>
            <w:r>
              <w:rPr>
                <w:color w:val="000000"/>
              </w:rPr>
              <w:t>4</w:t>
            </w:r>
            <w:r w:rsidRPr="00A25413">
              <w:rPr>
                <w:color w:val="000000"/>
              </w:rPr>
              <w:t xml:space="preserve"> rate of $3</w:t>
            </w:r>
            <w:r>
              <w:rPr>
                <w:color w:val="000000"/>
              </w:rPr>
              <w:t>85</w:t>
            </w:r>
            <w:r w:rsidRPr="00A25413">
              <w:rPr>
                <w:color w:val="000000"/>
              </w:rPr>
              <w:t>.</w:t>
            </w:r>
            <w:r>
              <w:rPr>
                <w:color w:val="000000"/>
              </w:rPr>
              <w:t>0</w:t>
            </w:r>
            <w:r w:rsidRPr="00A25413">
              <w:rPr>
                <w:color w:val="000000"/>
              </w:rPr>
              <w:t xml:space="preserve">0 for the preparation of claims. The award made herein for the consultant’s contribution shall be passed through in full to the consultant and no portion of this part of the award shall be kept by the intervenor. </w:t>
            </w:r>
          </w:p>
          <w:p w:rsidR="00BB4E9D" w:rsidP="00BB4E9D" w:rsidRDefault="00BB4E9D" w14:paraId="54AB8716" w14:textId="77777777">
            <w:pPr>
              <w:tabs>
                <w:tab w:val="left" w:pos="1440"/>
              </w:tabs>
              <w:rPr>
                <w:color w:val="000000"/>
              </w:rPr>
            </w:pPr>
          </w:p>
          <w:p w:rsidRPr="007F620E" w:rsidR="00BB4E9D" w:rsidP="00BB4E9D" w:rsidRDefault="00BB4E9D" w14:paraId="33BE34FB" w14:textId="26097A74">
            <w:pPr>
              <w:tabs>
                <w:tab w:val="left" w:pos="1440"/>
              </w:tabs>
              <w:rPr>
                <w:color w:val="000000"/>
              </w:rPr>
            </w:pPr>
            <w:r w:rsidRPr="00A25413">
              <w:rPr>
                <w:color w:val="000000"/>
              </w:rPr>
              <w:t>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tc>
      </w:tr>
      <w:tr w:rsidRPr="007F620E" w:rsidR="001E5881" w:rsidTr="006D1486" w14:paraId="2F585C81" w14:textId="77777777">
        <w:tc>
          <w:tcPr>
            <w:tcW w:w="1527" w:type="dxa"/>
          </w:tcPr>
          <w:p w:rsidRPr="007F620E" w:rsidR="001E5881" w:rsidP="001E5881" w:rsidRDefault="001E5881" w14:paraId="3C727852" w14:textId="79F64BD4">
            <w:pPr>
              <w:tabs>
                <w:tab w:val="left" w:pos="1440"/>
              </w:tabs>
              <w:jc w:val="center"/>
              <w:rPr>
                <w:color w:val="000000"/>
              </w:rPr>
            </w:pPr>
            <w:r>
              <w:rPr>
                <w:color w:val="000000"/>
              </w:rPr>
              <w:t xml:space="preserve">[5] </w:t>
            </w:r>
            <w:r w:rsidRPr="00EF0684" w:rsidR="000C117D">
              <w:rPr>
                <w:color w:val="000000"/>
              </w:rPr>
              <w:t>Intervenor Responsibility for Transparency and Accuracy in Compensation Requests</w:t>
            </w:r>
          </w:p>
        </w:tc>
        <w:tc>
          <w:tcPr>
            <w:tcW w:w="7833" w:type="dxa"/>
          </w:tcPr>
          <w:p w:rsidRPr="005C0664" w:rsidR="001E5881" w:rsidP="001E5881" w:rsidRDefault="001E5881" w14:paraId="44716901" w14:textId="77777777">
            <w:pPr>
              <w:rPr>
                <w:bCs/>
              </w:rPr>
            </w:pPr>
            <w:r w:rsidRPr="005C0664">
              <w:rPr>
                <w:bCs/>
              </w:rPr>
              <w:t xml:space="preserve">The Commission takes this opportunity to remind all intervenors that they bear the burden of providing accurate, complete, and honest information </w:t>
            </w:r>
            <w:proofErr w:type="gramStart"/>
            <w:r w:rsidRPr="005C0664">
              <w:rPr>
                <w:bCs/>
              </w:rPr>
              <w:t>in</w:t>
            </w:r>
            <w:proofErr w:type="gramEnd"/>
            <w:r w:rsidRPr="005C0664">
              <w:rPr>
                <w:bCs/>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5C0664" w:rsidR="001E5881" w:rsidP="001E5881" w:rsidRDefault="001E5881" w14:paraId="4DD62008" w14:textId="77777777">
            <w:pPr>
              <w:rPr>
                <w:bCs/>
              </w:rPr>
            </w:pPr>
            <w:r w:rsidRPr="005C0664">
              <w:rPr>
                <w:bCs/>
              </w:rPr>
              <w:t> </w:t>
            </w:r>
          </w:p>
          <w:p w:rsidRPr="005C0664" w:rsidR="001E5881" w:rsidP="001E5881" w:rsidRDefault="001E5881" w14:paraId="2A97B67D" w14:textId="77777777">
            <w:pPr>
              <w:rPr>
                <w:bCs/>
              </w:rPr>
            </w:pPr>
            <w:r w:rsidRPr="005C0664">
              <w:rPr>
                <w:bCs/>
              </w:rPr>
              <w:t xml:space="preserve">Intervenor compensation is funded by ratepayers, and the Commission takes seriously any effort to mislead or obscure the financial basis for a claim. </w:t>
            </w:r>
            <w:r w:rsidRPr="005C0664">
              <w:rPr>
                <w:bCs/>
              </w:rPr>
              <w:lastRenderedPageBreak/>
              <w:t>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5C0664" w:rsidR="001E5881" w:rsidP="001E5881" w:rsidRDefault="001E5881" w14:paraId="19409C40" w14:textId="77777777">
            <w:pPr>
              <w:rPr>
                <w:bCs/>
              </w:rPr>
            </w:pPr>
            <w:r w:rsidRPr="005C0664">
              <w:rPr>
                <w:bCs/>
              </w:rPr>
              <w:t> </w:t>
            </w:r>
          </w:p>
          <w:p w:rsidRPr="007F620E" w:rsidR="001E5881" w:rsidP="001E5881" w:rsidRDefault="001E5881" w14:paraId="0E7EBE54" w14:textId="5EB6F7A0">
            <w:pPr>
              <w:tabs>
                <w:tab w:val="left" w:pos="1440"/>
              </w:tabs>
              <w:rPr>
                <w:color w:val="000000"/>
              </w:rPr>
            </w:pPr>
            <w:r w:rsidRPr="005C0664">
              <w:rPr>
                <w:bCs/>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FC6ACD" w14:paraId="6E7CD931" w14:textId="5320411F">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FC6ACD" w14:paraId="238D2D3F" w14:textId="6BB8040F">
            <w:pPr>
              <w:keepNext/>
              <w:keepLines/>
              <w:spacing w:after="240"/>
              <w:rPr>
                <w:color w:val="000000"/>
              </w:rPr>
            </w:pPr>
            <w:r>
              <w:rPr>
                <w:color w:val="000000"/>
              </w:rPr>
              <w:t>Yes</w:t>
            </w:r>
          </w:p>
        </w:tc>
      </w:tr>
    </w:tbl>
    <w:p w:rsidR="00BE45D0" w:rsidP="00FC6ACD" w:rsidRDefault="00BE45D0" w14:paraId="4C76EB64" w14:textId="77777777">
      <w:pPr>
        <w:rPr>
          <w:b/>
          <w:color w:val="000000"/>
          <w:u w:val="single"/>
        </w:rPr>
      </w:pPr>
    </w:p>
    <w:p w:rsidRPr="007F620E" w:rsidR="00A92D0B" w:rsidP="0098754A" w:rsidRDefault="00A92D0B" w14:paraId="186E115A" w14:textId="77777777">
      <w:pPr>
        <w:keepNext/>
        <w:spacing w:before="240" w:after="240"/>
        <w:jc w:val="center"/>
        <w:rPr>
          <w:b/>
          <w:color w:val="000000"/>
          <w:u w:val="single"/>
        </w:rPr>
      </w:pPr>
      <w:r w:rsidRPr="007F620E">
        <w:rPr>
          <w:b/>
          <w:color w:val="000000"/>
          <w:u w:val="single"/>
        </w:rPr>
        <w:t>FINDINGS OF FACT</w:t>
      </w:r>
    </w:p>
    <w:p w:rsidR="00A92D0B" w:rsidRDefault="00FC6ACD" w14:paraId="7772A9DC" w14:textId="05E186E4">
      <w:pPr>
        <w:numPr>
          <w:ilvl w:val="0"/>
          <w:numId w:val="3"/>
        </w:numPr>
        <w:tabs>
          <w:tab w:val="num" w:pos="540"/>
        </w:tabs>
        <w:ind w:left="540" w:hanging="540"/>
      </w:pPr>
      <w:r>
        <w:t xml:space="preserve">Alliance for Nuclear Responsibility </w:t>
      </w:r>
      <w:r w:rsidRPr="007F620E" w:rsidR="00A92D0B">
        <w:t>h</w:t>
      </w:r>
      <w:r>
        <w:t xml:space="preserve">as </w:t>
      </w:r>
      <w:r w:rsidRPr="007F620E" w:rsidR="00A92D0B">
        <w:t>made a substantia</w:t>
      </w:r>
      <w:r w:rsidRPr="007F620E" w:rsidR="00DE3A5D">
        <w:t>l contribution to D</w:t>
      </w:r>
      <w:r>
        <w:t>.25-06-002</w:t>
      </w:r>
      <w:r w:rsidRPr="007F620E" w:rsidR="00DE3A5D">
        <w:t>.</w:t>
      </w:r>
    </w:p>
    <w:p w:rsidRPr="007F620E" w:rsidR="00FC6ACD" w:rsidP="00FC6ACD" w:rsidRDefault="00FC6ACD" w14:paraId="77F5C287" w14:textId="77777777">
      <w:pPr>
        <w:ind w:left="540"/>
      </w:pPr>
    </w:p>
    <w:p w:rsidRPr="00385952" w:rsidR="00FC6ACD" w:rsidP="00FC6ACD" w:rsidRDefault="00FC6ACD" w14:paraId="52A251D2" w14:textId="77777777">
      <w:pPr>
        <w:numPr>
          <w:ilvl w:val="0"/>
          <w:numId w:val="3"/>
        </w:numPr>
        <w:tabs>
          <w:tab w:val="num" w:pos="540"/>
        </w:tabs>
        <w:ind w:left="540" w:hanging="540"/>
        <w:rPr>
          <w:rFonts w:asciiTheme="majorBidi" w:hAnsiTheme="majorBidi" w:cstheme="majorBidi"/>
        </w:rPr>
      </w:pPr>
      <w:r w:rsidRPr="00CA71D8">
        <w:rPr>
          <w:rFonts w:asciiTheme="majorBidi" w:hAnsiTheme="majorBidi" w:cstheme="majorBidi"/>
        </w:rPr>
        <w:t>The requested hourly rates for Intervenor’s representatives are comparable to market rates paid to experts and advocates having comparable training and experience and offering similar services, and/or reflect the actual rates billed to, and paid by the intervenor, for consultant services rendered.</w:t>
      </w:r>
    </w:p>
    <w:p w:rsidRPr="007F620E" w:rsidR="00A92D0B" w:rsidRDefault="00A92D0B" w14:paraId="528EBB52" w14:textId="325660B3">
      <w:pPr>
        <w:numPr>
          <w:ilvl w:val="0"/>
          <w:numId w:val="3"/>
        </w:numPr>
        <w:tabs>
          <w:tab w:val="num" w:pos="540"/>
        </w:tabs>
        <w:spacing w:before="240"/>
      </w:pPr>
      <w:r w:rsidRPr="007F620E">
        <w:t>The claimed costs and expenses,</w:t>
      </w:r>
      <w:r w:rsidR="003B5EAC">
        <w:t xml:space="preserve"> </w:t>
      </w:r>
      <w:r w:rsidRPr="007F620E">
        <w:t>as adjusted herein,</w:t>
      </w:r>
      <w:r w:rsidR="00FC6ACD">
        <w:t xml:space="preserve"> </w:t>
      </w:r>
      <w:r w:rsidRPr="007F620E">
        <w:t xml:space="preserve">are reasonable and commensurate with the work performed. </w:t>
      </w:r>
    </w:p>
    <w:p w:rsidRPr="007F620E" w:rsidR="00A92D0B" w:rsidRDefault="00A92D0B" w14:paraId="48B52895" w14:textId="6DC8C450">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bookmarkStart w:name="_Hlk212713134" w:id="1"/>
      <w:r w:rsidRPr="00346496" w:rsidR="00346496">
        <w:t>$34,835.55</w:t>
      </w:r>
      <w:bookmarkEnd w:id="1"/>
      <w:r w:rsidRPr="007F620E">
        <w:t>.</w:t>
      </w:r>
    </w:p>
    <w:p w:rsidRPr="007F620E" w:rsidR="00A92D0B" w:rsidP="00BD5670" w:rsidRDefault="00A92D0B" w14:paraId="5C773C3F" w14:textId="77777777">
      <w:pPr>
        <w:keepNext/>
        <w:spacing w:before="240" w:after="240"/>
        <w:jc w:val="center"/>
        <w:rPr>
          <w:b/>
          <w:color w:val="000000"/>
          <w:u w:val="single"/>
        </w:rPr>
      </w:pPr>
      <w:r w:rsidRPr="007F620E">
        <w:rPr>
          <w:b/>
          <w:color w:val="000000"/>
          <w:u w:val="single"/>
        </w:rPr>
        <w:t>CONCLUSION OF LAW</w:t>
      </w:r>
    </w:p>
    <w:p w:rsidRPr="007F620E" w:rsidR="00A92D0B" w:rsidP="00575494" w:rsidRDefault="00A92D0B" w14:paraId="654F2C27" w14:textId="271D8F9E">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lastRenderedPageBreak/>
        <w:t>ORDER</w:t>
      </w:r>
    </w:p>
    <w:p w:rsidRPr="007F620E" w:rsidR="00A92D0B" w:rsidP="00CE057B" w:rsidRDefault="00FC6ACD" w14:paraId="33FB4E15" w14:textId="5133E7B6">
      <w:pPr>
        <w:keepNext/>
        <w:numPr>
          <w:ilvl w:val="0"/>
          <w:numId w:val="4"/>
        </w:numPr>
        <w:tabs>
          <w:tab w:val="clear" w:pos="900"/>
          <w:tab w:val="num" w:pos="540"/>
        </w:tabs>
        <w:ind w:left="547" w:hanging="547"/>
        <w:rPr>
          <w:color w:val="000000"/>
        </w:rPr>
      </w:pPr>
      <w:r>
        <w:t xml:space="preserve">Alliance for Nuclear Responsibility </w:t>
      </w:r>
      <w:r w:rsidR="00831652">
        <w:t>is</w:t>
      </w:r>
      <w:r w:rsidRPr="00FE3BAE" w:rsidR="00FE3BAE">
        <w:t xml:space="preserve"> </w:t>
      </w:r>
      <w:r w:rsidRPr="00FE3BAE" w:rsidR="00A92D0B">
        <w:rPr>
          <w:color w:val="000000"/>
        </w:rPr>
        <w:t xml:space="preserve">awarded </w:t>
      </w:r>
      <w:r w:rsidRPr="00346496" w:rsidR="00346496">
        <w:t>$34,835.55</w:t>
      </w:r>
      <w:r w:rsidRPr="007F620E" w:rsidR="00A92D0B">
        <w:rPr>
          <w:color w:val="000000"/>
        </w:rPr>
        <w:t>.</w:t>
      </w:r>
    </w:p>
    <w:p w:rsidR="00A92D0B" w:rsidRDefault="00A92D0B" w14:paraId="4AEF5671" w14:textId="28281CB9">
      <w:pPr>
        <w:numPr>
          <w:ilvl w:val="0"/>
          <w:numId w:val="4"/>
        </w:numPr>
        <w:tabs>
          <w:tab w:val="clear" w:pos="900"/>
          <w:tab w:val="num" w:pos="540"/>
        </w:tabs>
        <w:spacing w:before="240"/>
        <w:ind w:left="547" w:hanging="547"/>
      </w:pPr>
      <w:r w:rsidRPr="007F620E">
        <w:t xml:space="preserve">Within 30 days of the effective date of this decision, </w:t>
      </w:r>
      <w:r w:rsidRPr="00A9694C" w:rsidR="00A9694C">
        <w:t>Pacific Gas and Electric Company</w:t>
      </w:r>
      <w:r w:rsidRPr="007F620E" w:rsidR="00A9694C">
        <w:t xml:space="preserve"> </w:t>
      </w:r>
      <w:r w:rsidRPr="007F620E">
        <w:t>shall pay</w:t>
      </w:r>
      <w:r w:rsidRPr="00FC6ACD" w:rsidR="00FC6ACD">
        <w:t xml:space="preserve"> </w:t>
      </w:r>
      <w:r w:rsidR="00FC6ACD">
        <w:t>Alliance for Nuclear Responsibility</w:t>
      </w:r>
      <w:r w:rsidRPr="007F620E">
        <w:t xml:space="preserve"> </w:t>
      </w:r>
      <w:r w:rsidRPr="0022302F">
        <w:t xml:space="preserve">the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592053">
        <w:t>November 2, 2025</w:t>
      </w:r>
      <w:r w:rsidRPr="007F620E" w:rsidR="00357F1A">
        <w:t xml:space="preserve">, </w:t>
      </w:r>
      <w:r w:rsidRPr="007F620E">
        <w:t>the 75</w:t>
      </w:r>
      <w:r w:rsidRPr="007F620E">
        <w:rPr>
          <w:vertAlign w:val="superscript"/>
        </w:rPr>
        <w:t>th</w:t>
      </w:r>
      <w:r w:rsidRPr="007F620E">
        <w:t xml:space="preserve"> day after the filing of</w:t>
      </w:r>
      <w:r w:rsidRPr="00592053" w:rsidR="00592053">
        <w:t xml:space="preserve"> </w:t>
      </w:r>
      <w:r w:rsidR="00592053">
        <w:t>Alliance for Nuclear Responsibility</w:t>
      </w:r>
      <w:r w:rsidRPr="007F620E">
        <w:t xml:space="preserve"> request, and continuing until full payment is made.</w:t>
      </w:r>
    </w:p>
    <w:p w:rsidRPr="007F620E" w:rsidR="00A92D0B" w:rsidP="00DE3A5D" w:rsidRDefault="00A92D0B" w14:paraId="5AD40C95" w14:textId="3B647604">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29FC4DF7">
      <w:pPr>
        <w:keepNext/>
        <w:keepLines/>
        <w:spacing w:before="240"/>
        <w:ind w:left="547"/>
        <w:rPr>
          <w:color w:val="000000"/>
        </w:rPr>
      </w:pPr>
      <w:r w:rsidRPr="007F620E">
        <w:rPr>
          <w:color w:val="000000"/>
        </w:rPr>
        <w:t>Dated</w:t>
      </w:r>
      <w:r w:rsidR="00F73CF3">
        <w:rPr>
          <w:color w:val="000000"/>
        </w:rPr>
        <w:t xml:space="preserve"> February 5, 2026</w:t>
      </w:r>
      <w:r w:rsidRPr="007F620E">
        <w:rPr>
          <w:color w:val="000000"/>
        </w:rPr>
        <w:t xml:space="preserve">, at </w:t>
      </w:r>
      <w:r w:rsidR="00BD5670">
        <w:rPr>
          <w:color w:val="000000"/>
        </w:rPr>
        <w:t>Sacramento</w:t>
      </w:r>
      <w:r w:rsidRPr="007F620E">
        <w:rPr>
          <w:color w:val="000000"/>
        </w:rPr>
        <w:t>, California.</w:t>
      </w:r>
    </w:p>
    <w:p w:rsidR="00A92D0B" w:rsidRDefault="00A92D0B" w14:paraId="1A474D77" w14:textId="77777777"/>
    <w:p w:rsidR="00D45BA3" w:rsidRDefault="00D45BA3" w14:paraId="35DA305C" w14:textId="77777777"/>
    <w:p w:rsidR="00D45BA3" w:rsidP="00D45BA3" w:rsidRDefault="00D45BA3" w14:paraId="4DC30F76" w14:textId="77777777">
      <w:pPr>
        <w:autoSpaceDE w:val="0"/>
        <w:autoSpaceDN w:val="0"/>
        <w:adjustRightInd w:val="0"/>
        <w:ind w:left="4950"/>
        <w:jc w:val="both"/>
        <w:rPr>
          <w:szCs w:val="20"/>
        </w:rPr>
      </w:pPr>
      <w:r>
        <w:rPr>
          <w:szCs w:val="20"/>
        </w:rPr>
        <w:t>ALICE REYNOLDS</w:t>
      </w:r>
    </w:p>
    <w:p w:rsidR="00D45BA3" w:rsidP="00D45BA3" w:rsidRDefault="00D45BA3" w14:paraId="4F3503F3" w14:textId="77777777">
      <w:pPr>
        <w:autoSpaceDE w:val="0"/>
        <w:autoSpaceDN w:val="0"/>
        <w:adjustRightInd w:val="0"/>
        <w:ind w:left="6030" w:firstLine="90"/>
        <w:jc w:val="both"/>
        <w:rPr>
          <w:szCs w:val="20"/>
        </w:rPr>
      </w:pPr>
      <w:r>
        <w:rPr>
          <w:szCs w:val="20"/>
        </w:rPr>
        <w:t>President</w:t>
      </w:r>
    </w:p>
    <w:p w:rsidR="00D45BA3" w:rsidP="00D45BA3" w:rsidRDefault="00D45BA3" w14:paraId="3FE55233" w14:textId="77777777">
      <w:pPr>
        <w:autoSpaceDE w:val="0"/>
        <w:autoSpaceDN w:val="0"/>
        <w:adjustRightInd w:val="0"/>
        <w:ind w:left="4950"/>
        <w:jc w:val="both"/>
        <w:rPr>
          <w:szCs w:val="20"/>
        </w:rPr>
      </w:pPr>
      <w:r>
        <w:rPr>
          <w:szCs w:val="20"/>
        </w:rPr>
        <w:t>DARCIE L. HOUCK</w:t>
      </w:r>
    </w:p>
    <w:p w:rsidR="00D45BA3" w:rsidP="00D45BA3" w:rsidRDefault="00D45BA3" w14:paraId="5B8F4EF5" w14:textId="77777777">
      <w:pPr>
        <w:autoSpaceDE w:val="0"/>
        <w:autoSpaceDN w:val="0"/>
        <w:adjustRightInd w:val="0"/>
        <w:ind w:left="4950"/>
        <w:jc w:val="both"/>
        <w:rPr>
          <w:szCs w:val="20"/>
        </w:rPr>
      </w:pPr>
      <w:r>
        <w:rPr>
          <w:szCs w:val="20"/>
        </w:rPr>
        <w:t>JOHN REYNOLDS</w:t>
      </w:r>
    </w:p>
    <w:p w:rsidR="00D45BA3" w:rsidP="00D45BA3" w:rsidRDefault="00D45BA3" w14:paraId="23D50471" w14:textId="77777777">
      <w:pPr>
        <w:autoSpaceDE w:val="0"/>
        <w:autoSpaceDN w:val="0"/>
        <w:adjustRightInd w:val="0"/>
        <w:ind w:left="4950"/>
        <w:jc w:val="both"/>
        <w:rPr>
          <w:szCs w:val="20"/>
        </w:rPr>
      </w:pPr>
      <w:r>
        <w:rPr>
          <w:szCs w:val="20"/>
        </w:rPr>
        <w:t>KAREN DOUGLAS</w:t>
      </w:r>
    </w:p>
    <w:p w:rsidR="00D45BA3" w:rsidP="00D45BA3" w:rsidRDefault="00D45BA3" w14:paraId="3E182B0F" w14:textId="77777777">
      <w:pPr>
        <w:autoSpaceDE w:val="0"/>
        <w:autoSpaceDN w:val="0"/>
        <w:adjustRightInd w:val="0"/>
        <w:ind w:left="4950"/>
        <w:jc w:val="both"/>
        <w:rPr>
          <w:szCs w:val="20"/>
        </w:rPr>
      </w:pPr>
      <w:r>
        <w:rPr>
          <w:szCs w:val="20"/>
        </w:rPr>
        <w:t>MATTHEW BAKER</w:t>
      </w:r>
    </w:p>
    <w:p w:rsidRPr="007F620E" w:rsidR="00D45BA3" w:rsidP="00D45BA3" w:rsidRDefault="00D45BA3" w14:paraId="11E18F1D" w14:textId="4038A748">
      <w:pPr>
        <w:ind w:right="2340"/>
        <w:jc w:val="right"/>
      </w:pPr>
      <w:r>
        <w:rPr>
          <w:szCs w:val="20"/>
        </w:rPr>
        <w:t>Commissioners</w:t>
      </w:r>
    </w:p>
    <w:p w:rsidR="00FE3BAE" w:rsidRDefault="00FE3BAE" w14:paraId="3C739AE2" w14:textId="71F3AFC8"/>
    <w:p w:rsidR="006B7228" w:rsidRDefault="006B7228" w14:paraId="37D74F32" w14:textId="77777777">
      <w:pPr>
        <w:sectPr w:rsidR="006B7228" w:rsidSect="006B7228">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73CF3" w14:paraId="16C5D6B1" w14:textId="31332AB0">
            <w:r>
              <w:t>D2602023</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592053" w14:paraId="6846FB87" w14:textId="4E0832F7">
            <w:pPr>
              <w:jc w:val="center"/>
            </w:pPr>
            <w:r>
              <w:t>No</w:t>
            </w:r>
          </w:p>
        </w:tc>
      </w:tr>
      <w:tr w:rsidRPr="00B803D5" w:rsidR="00FE3BAE" w:rsidTr="00592053"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592053" w:rsidR="00FE3BAE" w:rsidP="00A23C17" w:rsidRDefault="008B6332" w14:paraId="426F2C45" w14:textId="1752FD62">
            <w:r w:rsidRPr="00592053">
              <w:t>D2506002</w:t>
            </w:r>
          </w:p>
        </w:tc>
      </w:tr>
      <w:tr w:rsidRPr="00B803D5" w:rsidR="00FE3BAE" w:rsidTr="00592053"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592053" w:rsidR="00FE3BAE" w:rsidP="00A23C17" w:rsidRDefault="008B6332" w14:paraId="5B85688D" w14:textId="77319825">
            <w:r w:rsidRPr="00592053">
              <w:t xml:space="preserve">R2301007 </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592053" w14:paraId="5E75C0F0" w14:textId="78202523">
            <w:r>
              <w:t xml:space="preserve">ALJ </w:t>
            </w:r>
            <w:r w:rsidRPr="00B26345">
              <w:rPr>
                <w:bCs/>
                <w:color w:val="000000"/>
              </w:rPr>
              <w:t>Nilgun Atamturk</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9694C" w14:paraId="7CA711B6" w14:textId="6B1E95E9">
            <w:r w:rsidRPr="00A9694C">
              <w:t>Pacific Gas and Electric Company</w:t>
            </w:r>
          </w:p>
        </w:tc>
      </w:tr>
    </w:tbl>
    <w:p w:rsidRPr="00B803D5" w:rsidR="00FE3BAE" w:rsidP="00BD5670" w:rsidRDefault="00FE3BAE" w14:paraId="7F0236A2" w14:textId="77777777">
      <w:pPr>
        <w:spacing w:before="24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592053"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8B6332" w:rsidR="00FE3BAE" w:rsidP="00A23C17" w:rsidRDefault="00592053" w14:paraId="3008FB17" w14:textId="2C9A1D0D">
            <w:pPr>
              <w:jc w:val="center"/>
              <w:rPr>
                <w:rFonts w:asciiTheme="minorHAnsi" w:hAnsiTheme="minorHAnsi" w:cstheme="minorHAnsi"/>
                <w:b/>
                <w:bCs/>
              </w:rPr>
            </w:pPr>
            <w:r>
              <w:t>Alliance for Nuclear Responsibility</w:t>
            </w:r>
          </w:p>
        </w:tc>
        <w:tc>
          <w:tcPr>
            <w:tcW w:w="1444" w:type="dxa"/>
            <w:tcBorders>
              <w:top w:val="single" w:color="auto" w:sz="4" w:space="0"/>
              <w:left w:val="single" w:color="auto" w:sz="4" w:space="0"/>
              <w:bottom w:val="single" w:color="auto" w:sz="4" w:space="0"/>
              <w:right w:val="single" w:color="auto" w:sz="4" w:space="0"/>
            </w:tcBorders>
            <w:hideMark/>
          </w:tcPr>
          <w:p w:rsidRPr="00592053" w:rsidR="00FE3BAE" w:rsidP="00A23C17" w:rsidRDefault="005C2976" w14:paraId="63956769" w14:textId="6326FB36">
            <w:pPr>
              <w:jc w:val="center"/>
            </w:pPr>
            <w:r w:rsidRPr="00592053">
              <w:t>8/19</w:t>
            </w:r>
            <w:r w:rsidRPr="00592053" w:rsidR="00523B9E">
              <w:t>/25</w:t>
            </w:r>
          </w:p>
        </w:tc>
        <w:tc>
          <w:tcPr>
            <w:tcW w:w="1405" w:type="dxa"/>
            <w:tcBorders>
              <w:top w:val="single" w:color="auto" w:sz="4" w:space="0"/>
              <w:left w:val="single" w:color="auto" w:sz="4" w:space="0"/>
              <w:bottom w:val="single" w:color="auto" w:sz="4" w:space="0"/>
              <w:right w:val="single" w:color="auto" w:sz="4" w:space="0"/>
            </w:tcBorders>
            <w:hideMark/>
          </w:tcPr>
          <w:p w:rsidRPr="00592053" w:rsidR="00FE3BAE" w:rsidP="00A23C17" w:rsidRDefault="00592053" w14:paraId="75AD20FA" w14:textId="6667DBB7">
            <w:pPr>
              <w:jc w:val="center"/>
            </w:pPr>
            <w:r>
              <w:t>$</w:t>
            </w:r>
            <w:r w:rsidRPr="00592053" w:rsidR="00523B9E">
              <w:t>46,141.68</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346496" w14:paraId="0DD6FE00" w14:textId="5BAF9365">
            <w:pPr>
              <w:jc w:val="center"/>
            </w:pPr>
            <w:r w:rsidRPr="00346496">
              <w:t>$34,835.55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EA3089" w14:paraId="6B53C6F9" w14:textId="4F037436">
            <w:pPr>
              <w:jc w:val="center"/>
            </w:pPr>
            <w:r w:rsidRPr="000C117D">
              <w:rPr>
                <w:i/>
                <w:iCs/>
              </w:rPr>
              <w:t>See</w:t>
            </w:r>
            <w:r w:rsidRPr="00EA3089">
              <w:t xml:space="preserve"> Part III.D, CPUC Comments, Disallowances and Adjustments.</w:t>
            </w:r>
          </w:p>
        </w:tc>
      </w:tr>
    </w:tbl>
    <w:p w:rsidRPr="00B803D5" w:rsidR="00FE3BAE" w:rsidP="00BD5670" w:rsidRDefault="0022302F" w14:paraId="2841210B" w14:textId="77777777">
      <w:pPr>
        <w:spacing w:before="24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59205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592053"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0F0C6D6C" w14:textId="3A25D65E">
            <w:pPr>
              <w:jc w:val="center"/>
              <w:rPr>
                <w:shd w:val="clear" w:color="auto" w:fill="CCFFCC"/>
              </w:rPr>
            </w:pPr>
            <w:r>
              <w:t>John</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6ACE7B68" w14:textId="62A55D60">
            <w:pPr>
              <w:jc w:val="center"/>
              <w:rPr>
                <w:shd w:val="clear" w:color="auto" w:fill="CCFFCC"/>
              </w:rPr>
            </w:pPr>
            <w:proofErr w:type="spellStart"/>
            <w:r>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592053" w:rsidR="003B6A1B" w:rsidP="00A23C17" w:rsidRDefault="00A9694C" w14:paraId="0E61474F" w14:textId="06C4E1C9">
            <w:pPr>
              <w:jc w:val="center"/>
              <w:rPr>
                <w:shd w:val="clear" w:color="auto" w:fill="CCFFCC"/>
              </w:rPr>
            </w:pPr>
            <w:r>
              <w:t>Consultant</w:t>
            </w:r>
          </w:p>
        </w:tc>
        <w:tc>
          <w:tcPr>
            <w:tcW w:w="1748"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44F9655C" w14:textId="277E6252">
            <w:pPr>
              <w:jc w:val="center"/>
            </w:pPr>
            <w:r>
              <w:t>$795</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2EB25516" w14:textId="2ABFCAD2">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0A76FE98" w14:textId="64623512">
            <w:pPr>
              <w:jc w:val="center"/>
            </w:pPr>
            <w:r>
              <w:t>$</w:t>
            </w:r>
            <w:r w:rsidR="00592053">
              <w:t>795</w:t>
            </w:r>
          </w:p>
        </w:tc>
      </w:tr>
      <w:tr w:rsidRPr="00B803D5" w:rsidR="00C02649" w:rsidTr="00592053"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4CFDAB24" w14:textId="17148248">
            <w:pPr>
              <w:jc w:val="center"/>
              <w:rPr>
                <w:shd w:val="clear" w:color="auto" w:fill="CCFFCC"/>
              </w:rPr>
            </w:pPr>
            <w:r>
              <w:t>John</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3A9B4F75" w14:textId="6353BDF6">
            <w:pPr>
              <w:jc w:val="center"/>
              <w:rPr>
                <w:shd w:val="clear" w:color="auto" w:fill="CCFFCC"/>
              </w:rPr>
            </w:pPr>
            <w:proofErr w:type="spellStart"/>
            <w:r>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592053" w:rsidR="003B6A1B" w:rsidP="00A23C17" w:rsidRDefault="00A9694C" w14:paraId="73440B00" w14:textId="3E86211C">
            <w:pPr>
              <w:jc w:val="center"/>
              <w:rPr>
                <w:shd w:val="clear" w:color="auto" w:fill="CCFFCC"/>
              </w:rPr>
            </w:pPr>
            <w:r>
              <w:t>Consultant</w:t>
            </w:r>
          </w:p>
        </w:tc>
        <w:tc>
          <w:tcPr>
            <w:tcW w:w="1748"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1466F47E" w14:textId="7E5280D2">
            <w:pPr>
              <w:jc w:val="center"/>
            </w:pPr>
            <w:r>
              <w:t>$770</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4CBE320E" w14:textId="4C80B198">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37932A57" w14:textId="68D3753C">
            <w:pPr>
              <w:jc w:val="center"/>
            </w:pPr>
            <w:r>
              <w:t>$</w:t>
            </w:r>
            <w:r w:rsidR="00592053">
              <w:t>770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headerReference w:type="default" r:id="rId14"/>
      <w:footerReference w:type="default" r:id="rId15"/>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E9B4" w14:textId="77777777" w:rsidR="00071375" w:rsidRDefault="00071375" w:rsidP="00885956">
      <w:r>
        <w:separator/>
      </w:r>
    </w:p>
  </w:endnote>
  <w:endnote w:type="continuationSeparator" w:id="0">
    <w:p w14:paraId="396AA9D4" w14:textId="77777777" w:rsidR="00071375" w:rsidRDefault="0007137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sz w:val="26"/>
        <w:szCs w:val="26"/>
      </w:rPr>
    </w:sdtEndPr>
    <w:sdtContent>
      <w:p w14:paraId="560F7D5D" w14:textId="1FBA7706" w:rsidR="00CF1129" w:rsidRPr="00283E17" w:rsidRDefault="00F73CF3" w:rsidP="00283E17">
        <w:pPr>
          <w:pStyle w:val="Footer"/>
          <w:rPr>
            <w:sz w:val="26"/>
            <w:szCs w:val="26"/>
          </w:rPr>
        </w:pPr>
        <w:r w:rsidRPr="00F73CF3">
          <w:rPr>
            <w:sz w:val="16"/>
            <w:szCs w:val="16"/>
          </w:rPr>
          <w:t>598138946</w:t>
        </w:r>
        <w:r w:rsidR="00283E17">
          <w:tab/>
        </w:r>
        <w:r w:rsidR="00283E17" w:rsidRPr="00283E17">
          <w:rPr>
            <w:sz w:val="26"/>
            <w:szCs w:val="26"/>
          </w:rPr>
          <w:fldChar w:fldCharType="begin"/>
        </w:r>
        <w:r w:rsidR="00283E17" w:rsidRPr="00283E17">
          <w:rPr>
            <w:sz w:val="26"/>
            <w:szCs w:val="26"/>
          </w:rPr>
          <w:instrText xml:space="preserve"> PAGE   \* MERGEFORMAT </w:instrText>
        </w:r>
        <w:r w:rsidR="00283E17" w:rsidRPr="00283E17">
          <w:rPr>
            <w:sz w:val="26"/>
            <w:szCs w:val="26"/>
          </w:rPr>
          <w:fldChar w:fldCharType="separate"/>
        </w:r>
        <w:r w:rsidR="00283E17" w:rsidRPr="00283E17">
          <w:rPr>
            <w:noProof/>
            <w:sz w:val="26"/>
            <w:szCs w:val="26"/>
          </w:rPr>
          <w:t>1</w:t>
        </w:r>
        <w:r w:rsidR="00283E17" w:rsidRPr="00283E17">
          <w:rPr>
            <w:noProof/>
            <w:sz w:val="26"/>
            <w:szCs w:val="26"/>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D641" w14:textId="77777777" w:rsidR="00071375" w:rsidRDefault="00071375" w:rsidP="00885956">
      <w:r>
        <w:separator/>
      </w:r>
    </w:p>
  </w:footnote>
  <w:footnote w:type="continuationSeparator" w:id="0">
    <w:p w14:paraId="593C5300" w14:textId="77777777" w:rsidR="00071375" w:rsidRDefault="00071375"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2B9B76C3" w:rsidR="00A3774D" w:rsidRPr="00DE3A5D" w:rsidRDefault="00A3774D"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72F676F6" w14:textId="11335366" w:rsidR="000C117D" w:rsidRPr="000C117D" w:rsidRDefault="000C117D">
      <w:pPr>
        <w:pStyle w:val="FootnoteText"/>
        <w:rPr>
          <w:lang w:val="en-ZW"/>
        </w:rPr>
      </w:pPr>
      <w:r>
        <w:rPr>
          <w:rStyle w:val="FootnoteReference"/>
        </w:rPr>
        <w:footnoteRef/>
      </w:r>
      <w:r>
        <w:t xml:space="preserve"> </w:t>
      </w:r>
      <w:r>
        <w:rPr>
          <w:lang w:val="en-ZW"/>
        </w:rPr>
        <w:t>Attachments not included in the final decision.</w:t>
      </w:r>
    </w:p>
  </w:footnote>
  <w:footnote w:id="4">
    <w:p w14:paraId="48901D11" w14:textId="6D7114BF" w:rsidR="00374F42" w:rsidRDefault="00374F42">
      <w:pPr>
        <w:pStyle w:val="FootnoteText"/>
      </w:pPr>
      <w:r>
        <w:rPr>
          <w:rStyle w:val="FootnoteReference"/>
        </w:rPr>
        <w:footnoteRef/>
      </w:r>
      <w:r>
        <w:t xml:space="preserve"> </w:t>
      </w:r>
      <w:r w:rsidRPr="00374F42">
        <w:t xml:space="preserve">D.07-01-009, D.08-04-010, and ALJ Resolution ALJ 235.   </w:t>
      </w:r>
    </w:p>
  </w:footnote>
  <w:footnote w:id="5">
    <w:p w14:paraId="6D7C5201" w14:textId="77777777" w:rsidR="00BB4E9D" w:rsidRDefault="00BB4E9D">
      <w:pPr>
        <w:pStyle w:val="FootnoteText"/>
      </w:pPr>
      <w:r>
        <w:rPr>
          <w:rStyle w:val="FootnoteReference"/>
        </w:rPr>
        <w:footnoteRef/>
      </w:r>
      <w:r>
        <w:t xml:space="preserve"> </w:t>
      </w:r>
      <w:r w:rsidRPr="00374F42">
        <w:t xml:space="preserve">D.07-01-009, D.08-04-010, and ALJ Resolution ALJ 235.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51B2" w14:textId="244491AF" w:rsidR="00283E17" w:rsidRDefault="00283E17">
    <w:pPr>
      <w:pStyle w:val="Header"/>
      <w:rPr>
        <w:b/>
        <w:bCs/>
      </w:rPr>
    </w:pPr>
    <w:r>
      <w:t>R.23-01-</w:t>
    </w:r>
    <w:proofErr w:type="gramStart"/>
    <w:r>
      <w:t>017  ALJ</w:t>
    </w:r>
    <w:proofErr w:type="gramEnd"/>
    <w:r>
      <w:t>/NIL/avs</w:t>
    </w:r>
    <w:r>
      <w:tab/>
    </w:r>
    <w:r>
      <w:tab/>
    </w:r>
  </w:p>
  <w:p w14:paraId="0B2E027D" w14:textId="77777777" w:rsidR="00283E17" w:rsidRDefault="00283E17">
    <w:pPr>
      <w:pStyle w:val="Header"/>
      <w:rPr>
        <w:b/>
        <w:bCs/>
      </w:rPr>
    </w:pPr>
  </w:p>
  <w:p w14:paraId="5E956678" w14:textId="77777777" w:rsidR="00283E17" w:rsidRDefault="00283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612E" w14:textId="77777777" w:rsidR="00F73CF3" w:rsidRDefault="00F73CF3">
    <w:pPr>
      <w:pStyle w:val="Header"/>
      <w:rPr>
        <w:b/>
        <w:bCs/>
      </w:rPr>
    </w:pPr>
    <w:r>
      <w:t>R.23-01-</w:t>
    </w:r>
    <w:proofErr w:type="gramStart"/>
    <w:r>
      <w:t>017  ALJ</w:t>
    </w:r>
    <w:proofErr w:type="gramEnd"/>
    <w:r>
      <w:t>/NIL/avs</w:t>
    </w:r>
    <w:r>
      <w:tab/>
    </w:r>
    <w:r>
      <w:tab/>
    </w:r>
  </w:p>
  <w:p w14:paraId="648FF10F" w14:textId="77777777" w:rsidR="00F73CF3" w:rsidRDefault="00F73CF3">
    <w:pPr>
      <w:pStyle w:val="Header"/>
      <w:rPr>
        <w:b/>
        <w:bCs/>
      </w:rPr>
    </w:pPr>
  </w:p>
  <w:p w14:paraId="011FB401" w14:textId="77777777" w:rsidR="00F73CF3" w:rsidRDefault="00F7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25EC"/>
    <w:rsid w:val="00026A15"/>
    <w:rsid w:val="00034492"/>
    <w:rsid w:val="00036F54"/>
    <w:rsid w:val="00037DDF"/>
    <w:rsid w:val="00045A2F"/>
    <w:rsid w:val="00052E67"/>
    <w:rsid w:val="000550EB"/>
    <w:rsid w:val="0005538D"/>
    <w:rsid w:val="00055843"/>
    <w:rsid w:val="0007030B"/>
    <w:rsid w:val="00071375"/>
    <w:rsid w:val="00072C81"/>
    <w:rsid w:val="00073262"/>
    <w:rsid w:val="000971C0"/>
    <w:rsid w:val="000B5F40"/>
    <w:rsid w:val="000C117D"/>
    <w:rsid w:val="000C5CA4"/>
    <w:rsid w:val="000D6CA0"/>
    <w:rsid w:val="000D6DF8"/>
    <w:rsid w:val="000E41D9"/>
    <w:rsid w:val="000E6ABD"/>
    <w:rsid w:val="000F595C"/>
    <w:rsid w:val="000F7670"/>
    <w:rsid w:val="0010480F"/>
    <w:rsid w:val="00110D89"/>
    <w:rsid w:val="0012084F"/>
    <w:rsid w:val="00123103"/>
    <w:rsid w:val="00125492"/>
    <w:rsid w:val="001301B0"/>
    <w:rsid w:val="00132FAD"/>
    <w:rsid w:val="001346EB"/>
    <w:rsid w:val="00137820"/>
    <w:rsid w:val="00141A4E"/>
    <w:rsid w:val="00142D8D"/>
    <w:rsid w:val="00151AA8"/>
    <w:rsid w:val="00152F94"/>
    <w:rsid w:val="00171EBF"/>
    <w:rsid w:val="0017286E"/>
    <w:rsid w:val="001737E3"/>
    <w:rsid w:val="00175865"/>
    <w:rsid w:val="00180E8C"/>
    <w:rsid w:val="001962EB"/>
    <w:rsid w:val="001A379A"/>
    <w:rsid w:val="001A3CF3"/>
    <w:rsid w:val="001B4565"/>
    <w:rsid w:val="001C0DD1"/>
    <w:rsid w:val="001C21AE"/>
    <w:rsid w:val="001C7379"/>
    <w:rsid w:val="001D3ED2"/>
    <w:rsid w:val="001D5DAB"/>
    <w:rsid w:val="001E5881"/>
    <w:rsid w:val="001E75BC"/>
    <w:rsid w:val="001E77CF"/>
    <w:rsid w:val="001E7EE2"/>
    <w:rsid w:val="001F1EAF"/>
    <w:rsid w:val="001F238E"/>
    <w:rsid w:val="0020312C"/>
    <w:rsid w:val="00204E3A"/>
    <w:rsid w:val="002100E0"/>
    <w:rsid w:val="00212E10"/>
    <w:rsid w:val="00214248"/>
    <w:rsid w:val="00214B22"/>
    <w:rsid w:val="00217224"/>
    <w:rsid w:val="0022302F"/>
    <w:rsid w:val="002236BC"/>
    <w:rsid w:val="00230392"/>
    <w:rsid w:val="002332DE"/>
    <w:rsid w:val="00240B3B"/>
    <w:rsid w:val="002415DC"/>
    <w:rsid w:val="002466F8"/>
    <w:rsid w:val="00256F00"/>
    <w:rsid w:val="00260518"/>
    <w:rsid w:val="00264333"/>
    <w:rsid w:val="00265920"/>
    <w:rsid w:val="00270E2E"/>
    <w:rsid w:val="00273208"/>
    <w:rsid w:val="00274544"/>
    <w:rsid w:val="002757C4"/>
    <w:rsid w:val="00283E17"/>
    <w:rsid w:val="002A6C07"/>
    <w:rsid w:val="002B69E6"/>
    <w:rsid w:val="002D21CA"/>
    <w:rsid w:val="002D53AA"/>
    <w:rsid w:val="002D5893"/>
    <w:rsid w:val="002D7EA9"/>
    <w:rsid w:val="002E58AC"/>
    <w:rsid w:val="002E5F83"/>
    <w:rsid w:val="002E77D8"/>
    <w:rsid w:val="002F20E5"/>
    <w:rsid w:val="002F21E9"/>
    <w:rsid w:val="00303C2B"/>
    <w:rsid w:val="003300DD"/>
    <w:rsid w:val="00331116"/>
    <w:rsid w:val="00346496"/>
    <w:rsid w:val="003501DD"/>
    <w:rsid w:val="0035652F"/>
    <w:rsid w:val="003568EF"/>
    <w:rsid w:val="00357623"/>
    <w:rsid w:val="00357F1A"/>
    <w:rsid w:val="00364AE2"/>
    <w:rsid w:val="00374F42"/>
    <w:rsid w:val="00374FD1"/>
    <w:rsid w:val="00376883"/>
    <w:rsid w:val="00377884"/>
    <w:rsid w:val="00380703"/>
    <w:rsid w:val="00395FDC"/>
    <w:rsid w:val="003B0E08"/>
    <w:rsid w:val="003B1782"/>
    <w:rsid w:val="003B5EAC"/>
    <w:rsid w:val="003B6A1B"/>
    <w:rsid w:val="003C608A"/>
    <w:rsid w:val="003D2DD3"/>
    <w:rsid w:val="003D359B"/>
    <w:rsid w:val="003D4455"/>
    <w:rsid w:val="003E2DE8"/>
    <w:rsid w:val="003E34FD"/>
    <w:rsid w:val="003E4A0B"/>
    <w:rsid w:val="004171F1"/>
    <w:rsid w:val="004205D9"/>
    <w:rsid w:val="00435C30"/>
    <w:rsid w:val="00443B78"/>
    <w:rsid w:val="004534E7"/>
    <w:rsid w:val="00460283"/>
    <w:rsid w:val="0046248A"/>
    <w:rsid w:val="00463EF3"/>
    <w:rsid w:val="0046530B"/>
    <w:rsid w:val="00467E65"/>
    <w:rsid w:val="00480BF6"/>
    <w:rsid w:val="00481942"/>
    <w:rsid w:val="004840D2"/>
    <w:rsid w:val="004A6FD4"/>
    <w:rsid w:val="004C0961"/>
    <w:rsid w:val="004C39A1"/>
    <w:rsid w:val="004D1063"/>
    <w:rsid w:val="004D6B6D"/>
    <w:rsid w:val="004D779D"/>
    <w:rsid w:val="004E0043"/>
    <w:rsid w:val="004E0395"/>
    <w:rsid w:val="004E03E7"/>
    <w:rsid w:val="004E310E"/>
    <w:rsid w:val="004E3939"/>
    <w:rsid w:val="004E3D93"/>
    <w:rsid w:val="004F78A2"/>
    <w:rsid w:val="00516CE7"/>
    <w:rsid w:val="005215EF"/>
    <w:rsid w:val="00521B86"/>
    <w:rsid w:val="00523B9E"/>
    <w:rsid w:val="00527FDB"/>
    <w:rsid w:val="00533373"/>
    <w:rsid w:val="0054019B"/>
    <w:rsid w:val="00547145"/>
    <w:rsid w:val="00551967"/>
    <w:rsid w:val="0055228B"/>
    <w:rsid w:val="00552801"/>
    <w:rsid w:val="0055679F"/>
    <w:rsid w:val="005567ED"/>
    <w:rsid w:val="00561482"/>
    <w:rsid w:val="005663F2"/>
    <w:rsid w:val="0057088A"/>
    <w:rsid w:val="00575494"/>
    <w:rsid w:val="0058359F"/>
    <w:rsid w:val="0058443F"/>
    <w:rsid w:val="005912FA"/>
    <w:rsid w:val="00592053"/>
    <w:rsid w:val="0059289A"/>
    <w:rsid w:val="005A3018"/>
    <w:rsid w:val="005A53F1"/>
    <w:rsid w:val="005A54E4"/>
    <w:rsid w:val="005A63D4"/>
    <w:rsid w:val="005A65C2"/>
    <w:rsid w:val="005A7299"/>
    <w:rsid w:val="005B5B44"/>
    <w:rsid w:val="005C2976"/>
    <w:rsid w:val="005C327F"/>
    <w:rsid w:val="005F0D72"/>
    <w:rsid w:val="005F4D82"/>
    <w:rsid w:val="0060072D"/>
    <w:rsid w:val="00612B05"/>
    <w:rsid w:val="00621A7C"/>
    <w:rsid w:val="006229F6"/>
    <w:rsid w:val="00631D74"/>
    <w:rsid w:val="0065087E"/>
    <w:rsid w:val="00651CE9"/>
    <w:rsid w:val="00652DEA"/>
    <w:rsid w:val="00660D7E"/>
    <w:rsid w:val="006637D2"/>
    <w:rsid w:val="00664675"/>
    <w:rsid w:val="00673595"/>
    <w:rsid w:val="00673EB1"/>
    <w:rsid w:val="0068561B"/>
    <w:rsid w:val="00687BF5"/>
    <w:rsid w:val="00691528"/>
    <w:rsid w:val="00692738"/>
    <w:rsid w:val="006A7272"/>
    <w:rsid w:val="006B0BC7"/>
    <w:rsid w:val="006B1F12"/>
    <w:rsid w:val="006B7228"/>
    <w:rsid w:val="006B7375"/>
    <w:rsid w:val="006C7BFB"/>
    <w:rsid w:val="006D1486"/>
    <w:rsid w:val="006D1BE0"/>
    <w:rsid w:val="006D4B0E"/>
    <w:rsid w:val="006D4E91"/>
    <w:rsid w:val="006D555B"/>
    <w:rsid w:val="006D6220"/>
    <w:rsid w:val="006D67C9"/>
    <w:rsid w:val="006F2010"/>
    <w:rsid w:val="00703D5A"/>
    <w:rsid w:val="007056FC"/>
    <w:rsid w:val="00711DB1"/>
    <w:rsid w:val="00713444"/>
    <w:rsid w:val="00721BE9"/>
    <w:rsid w:val="00724199"/>
    <w:rsid w:val="00737A08"/>
    <w:rsid w:val="007443E4"/>
    <w:rsid w:val="0074620B"/>
    <w:rsid w:val="00753EA0"/>
    <w:rsid w:val="00757B44"/>
    <w:rsid w:val="00763797"/>
    <w:rsid w:val="00767D2B"/>
    <w:rsid w:val="00780C7B"/>
    <w:rsid w:val="00786CAD"/>
    <w:rsid w:val="00792CC2"/>
    <w:rsid w:val="007A1A65"/>
    <w:rsid w:val="007A3FCC"/>
    <w:rsid w:val="007B2E79"/>
    <w:rsid w:val="007C0419"/>
    <w:rsid w:val="007C1B69"/>
    <w:rsid w:val="007E71C3"/>
    <w:rsid w:val="007F2242"/>
    <w:rsid w:val="007F3497"/>
    <w:rsid w:val="007F620E"/>
    <w:rsid w:val="007F6CF5"/>
    <w:rsid w:val="00802101"/>
    <w:rsid w:val="00802701"/>
    <w:rsid w:val="00811DB1"/>
    <w:rsid w:val="00813E4D"/>
    <w:rsid w:val="00815EA7"/>
    <w:rsid w:val="00815F1F"/>
    <w:rsid w:val="0081626F"/>
    <w:rsid w:val="00831652"/>
    <w:rsid w:val="0083350A"/>
    <w:rsid w:val="0083442F"/>
    <w:rsid w:val="008441FD"/>
    <w:rsid w:val="00855B9E"/>
    <w:rsid w:val="00855FD7"/>
    <w:rsid w:val="00880855"/>
    <w:rsid w:val="008844B6"/>
    <w:rsid w:val="00885956"/>
    <w:rsid w:val="00886869"/>
    <w:rsid w:val="008A598A"/>
    <w:rsid w:val="008B6332"/>
    <w:rsid w:val="008B67E2"/>
    <w:rsid w:val="008B7BEB"/>
    <w:rsid w:val="008C09F7"/>
    <w:rsid w:val="008C2208"/>
    <w:rsid w:val="008C225B"/>
    <w:rsid w:val="008D0D2E"/>
    <w:rsid w:val="008E182E"/>
    <w:rsid w:val="008E1F9E"/>
    <w:rsid w:val="008E3450"/>
    <w:rsid w:val="008E4336"/>
    <w:rsid w:val="008E5EB8"/>
    <w:rsid w:val="008E7894"/>
    <w:rsid w:val="00915118"/>
    <w:rsid w:val="00917F23"/>
    <w:rsid w:val="00925FAB"/>
    <w:rsid w:val="00942703"/>
    <w:rsid w:val="00946532"/>
    <w:rsid w:val="00961109"/>
    <w:rsid w:val="00963EEF"/>
    <w:rsid w:val="00964698"/>
    <w:rsid w:val="00986901"/>
    <w:rsid w:val="0098754A"/>
    <w:rsid w:val="009A62F6"/>
    <w:rsid w:val="009B26D4"/>
    <w:rsid w:val="009D0737"/>
    <w:rsid w:val="009E48E4"/>
    <w:rsid w:val="00A07A96"/>
    <w:rsid w:val="00A13025"/>
    <w:rsid w:val="00A23930"/>
    <w:rsid w:val="00A24E91"/>
    <w:rsid w:val="00A25413"/>
    <w:rsid w:val="00A266A1"/>
    <w:rsid w:val="00A319DE"/>
    <w:rsid w:val="00A3774D"/>
    <w:rsid w:val="00A50475"/>
    <w:rsid w:val="00A60203"/>
    <w:rsid w:val="00A67E89"/>
    <w:rsid w:val="00A75D2D"/>
    <w:rsid w:val="00A86489"/>
    <w:rsid w:val="00A86988"/>
    <w:rsid w:val="00A910F1"/>
    <w:rsid w:val="00A912BB"/>
    <w:rsid w:val="00A92D0B"/>
    <w:rsid w:val="00A9694C"/>
    <w:rsid w:val="00AA1740"/>
    <w:rsid w:val="00AB2F7F"/>
    <w:rsid w:val="00AB3510"/>
    <w:rsid w:val="00AB4B94"/>
    <w:rsid w:val="00AC5A4B"/>
    <w:rsid w:val="00AD1D9D"/>
    <w:rsid w:val="00AD5797"/>
    <w:rsid w:val="00AD742A"/>
    <w:rsid w:val="00AE400A"/>
    <w:rsid w:val="00AE429F"/>
    <w:rsid w:val="00AE4A7A"/>
    <w:rsid w:val="00AE6488"/>
    <w:rsid w:val="00AF4329"/>
    <w:rsid w:val="00AF61A9"/>
    <w:rsid w:val="00B00BCD"/>
    <w:rsid w:val="00B03003"/>
    <w:rsid w:val="00B1593B"/>
    <w:rsid w:val="00B17005"/>
    <w:rsid w:val="00B22D6A"/>
    <w:rsid w:val="00B26345"/>
    <w:rsid w:val="00B30F84"/>
    <w:rsid w:val="00B312DA"/>
    <w:rsid w:val="00B31565"/>
    <w:rsid w:val="00B45586"/>
    <w:rsid w:val="00B51C2B"/>
    <w:rsid w:val="00B51F03"/>
    <w:rsid w:val="00B54991"/>
    <w:rsid w:val="00B55CCD"/>
    <w:rsid w:val="00B55D78"/>
    <w:rsid w:val="00B611B0"/>
    <w:rsid w:val="00B62AC0"/>
    <w:rsid w:val="00B66CF5"/>
    <w:rsid w:val="00B803D5"/>
    <w:rsid w:val="00B96103"/>
    <w:rsid w:val="00BA548C"/>
    <w:rsid w:val="00BB49BB"/>
    <w:rsid w:val="00BB4D1A"/>
    <w:rsid w:val="00BB4E9D"/>
    <w:rsid w:val="00BC524D"/>
    <w:rsid w:val="00BD5670"/>
    <w:rsid w:val="00BD5CC3"/>
    <w:rsid w:val="00BE0E70"/>
    <w:rsid w:val="00BE0FC7"/>
    <w:rsid w:val="00BE45D0"/>
    <w:rsid w:val="00BE6F60"/>
    <w:rsid w:val="00BF1CD2"/>
    <w:rsid w:val="00BF2F45"/>
    <w:rsid w:val="00C02649"/>
    <w:rsid w:val="00C0471D"/>
    <w:rsid w:val="00C1365A"/>
    <w:rsid w:val="00C13B3F"/>
    <w:rsid w:val="00C16981"/>
    <w:rsid w:val="00C21EAB"/>
    <w:rsid w:val="00C32A1E"/>
    <w:rsid w:val="00C370C2"/>
    <w:rsid w:val="00C372E0"/>
    <w:rsid w:val="00C4486D"/>
    <w:rsid w:val="00C47A2B"/>
    <w:rsid w:val="00C742D7"/>
    <w:rsid w:val="00C765A2"/>
    <w:rsid w:val="00C76CC7"/>
    <w:rsid w:val="00C80771"/>
    <w:rsid w:val="00C84672"/>
    <w:rsid w:val="00CA1531"/>
    <w:rsid w:val="00CA258C"/>
    <w:rsid w:val="00CA76BC"/>
    <w:rsid w:val="00CB4BE9"/>
    <w:rsid w:val="00CC10AF"/>
    <w:rsid w:val="00CC4B40"/>
    <w:rsid w:val="00CC7C70"/>
    <w:rsid w:val="00CD3715"/>
    <w:rsid w:val="00CD6886"/>
    <w:rsid w:val="00CD7D17"/>
    <w:rsid w:val="00CE028D"/>
    <w:rsid w:val="00CE057B"/>
    <w:rsid w:val="00CF1129"/>
    <w:rsid w:val="00D075B1"/>
    <w:rsid w:val="00D10372"/>
    <w:rsid w:val="00D11B51"/>
    <w:rsid w:val="00D1778A"/>
    <w:rsid w:val="00D27D5F"/>
    <w:rsid w:val="00D30039"/>
    <w:rsid w:val="00D30C4F"/>
    <w:rsid w:val="00D36884"/>
    <w:rsid w:val="00D36927"/>
    <w:rsid w:val="00D40F07"/>
    <w:rsid w:val="00D45BA3"/>
    <w:rsid w:val="00D5261F"/>
    <w:rsid w:val="00D56BCA"/>
    <w:rsid w:val="00D66FE6"/>
    <w:rsid w:val="00D7391A"/>
    <w:rsid w:val="00D74F4E"/>
    <w:rsid w:val="00D75107"/>
    <w:rsid w:val="00D753C6"/>
    <w:rsid w:val="00D84F94"/>
    <w:rsid w:val="00D8769E"/>
    <w:rsid w:val="00D916A8"/>
    <w:rsid w:val="00DA3AEE"/>
    <w:rsid w:val="00DA507F"/>
    <w:rsid w:val="00DC1841"/>
    <w:rsid w:val="00DC64BB"/>
    <w:rsid w:val="00DD52BB"/>
    <w:rsid w:val="00DE3A5D"/>
    <w:rsid w:val="00E00990"/>
    <w:rsid w:val="00E00FCE"/>
    <w:rsid w:val="00E0405A"/>
    <w:rsid w:val="00E04D44"/>
    <w:rsid w:val="00E15DC3"/>
    <w:rsid w:val="00E17B34"/>
    <w:rsid w:val="00E21EA5"/>
    <w:rsid w:val="00E25078"/>
    <w:rsid w:val="00E275A6"/>
    <w:rsid w:val="00E3786F"/>
    <w:rsid w:val="00E40140"/>
    <w:rsid w:val="00E52992"/>
    <w:rsid w:val="00E52EAE"/>
    <w:rsid w:val="00E60942"/>
    <w:rsid w:val="00E66FE7"/>
    <w:rsid w:val="00E75E09"/>
    <w:rsid w:val="00E775D0"/>
    <w:rsid w:val="00E81881"/>
    <w:rsid w:val="00E83F93"/>
    <w:rsid w:val="00E9366A"/>
    <w:rsid w:val="00E959A0"/>
    <w:rsid w:val="00EA3089"/>
    <w:rsid w:val="00EB0DBA"/>
    <w:rsid w:val="00EB5DEA"/>
    <w:rsid w:val="00EB64CF"/>
    <w:rsid w:val="00EC6387"/>
    <w:rsid w:val="00ED6B6B"/>
    <w:rsid w:val="00EE4B7E"/>
    <w:rsid w:val="00F028C8"/>
    <w:rsid w:val="00F04904"/>
    <w:rsid w:val="00F11AB1"/>
    <w:rsid w:val="00F20061"/>
    <w:rsid w:val="00F2222B"/>
    <w:rsid w:val="00F26371"/>
    <w:rsid w:val="00F2682B"/>
    <w:rsid w:val="00F30DA8"/>
    <w:rsid w:val="00F34C1F"/>
    <w:rsid w:val="00F34C22"/>
    <w:rsid w:val="00F36897"/>
    <w:rsid w:val="00F3772B"/>
    <w:rsid w:val="00F47E87"/>
    <w:rsid w:val="00F54F5F"/>
    <w:rsid w:val="00F5756E"/>
    <w:rsid w:val="00F63C29"/>
    <w:rsid w:val="00F650AE"/>
    <w:rsid w:val="00F7062C"/>
    <w:rsid w:val="00F73CF3"/>
    <w:rsid w:val="00F7579D"/>
    <w:rsid w:val="00F81778"/>
    <w:rsid w:val="00F862A9"/>
    <w:rsid w:val="00FA4732"/>
    <w:rsid w:val="00FC1621"/>
    <w:rsid w:val="00FC3AF0"/>
    <w:rsid w:val="00FC6ACD"/>
    <w:rsid w:val="00FC72B7"/>
    <w:rsid w:val="00FD688E"/>
    <w:rsid w:val="00FE39CE"/>
    <w:rsid w:val="00FE3BAE"/>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3979556E-56C0-4A6E-8257-0D9350CF777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TableParagraph">
    <w:name w:val="Table Paragraph"/>
    <w:basedOn w:val="Normal"/>
    <w:uiPriority w:val="1"/>
    <w:qFormat/>
    <w:rsid w:val="00A3774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56518">
      <w:bodyDiv w:val="1"/>
      <w:marLeft w:val="0"/>
      <w:marRight w:val="0"/>
      <w:marTop w:val="0"/>
      <w:marBottom w:val="0"/>
      <w:divBdr>
        <w:top w:val="none" w:sz="0" w:space="0" w:color="auto"/>
        <w:left w:val="none" w:sz="0" w:space="0" w:color="auto"/>
        <w:bottom w:val="none" w:sz="0" w:space="0" w:color="auto"/>
        <w:right w:val="none" w:sz="0" w:space="0" w:color="auto"/>
      </w:divBdr>
    </w:div>
    <w:div w:id="476919790">
      <w:bodyDiv w:val="1"/>
      <w:marLeft w:val="0"/>
      <w:marRight w:val="0"/>
      <w:marTop w:val="0"/>
      <w:marBottom w:val="0"/>
      <w:divBdr>
        <w:top w:val="none" w:sz="0" w:space="0" w:color="auto"/>
        <w:left w:val="none" w:sz="0" w:space="0" w:color="auto"/>
        <w:bottom w:val="none" w:sz="0" w:space="0" w:color="auto"/>
        <w:right w:val="none" w:sz="0" w:space="0" w:color="auto"/>
      </w:divBdr>
    </w:div>
    <w:div w:id="924614378">
      <w:bodyDiv w:val="1"/>
      <w:marLeft w:val="0"/>
      <w:marRight w:val="0"/>
      <w:marTop w:val="0"/>
      <w:marBottom w:val="0"/>
      <w:divBdr>
        <w:top w:val="none" w:sz="0" w:space="0" w:color="auto"/>
        <w:left w:val="none" w:sz="0" w:space="0" w:color="auto"/>
        <w:bottom w:val="none" w:sz="0" w:space="0" w:color="auto"/>
        <w:right w:val="none" w:sz="0" w:space="0" w:color="auto"/>
      </w:divBdr>
    </w:div>
    <w:div w:id="1154835461">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0A26C-16C3-47C1-8CFE-F077076D8B31}">
  <ds:schemaRefs>
    <ds:schemaRef ds:uri="http://schemas.microsoft.com/sharepoint/v3/contenttype/forms"/>
  </ds:schemaRefs>
</ds:datastoreItem>
</file>

<file path=customXml/itemProps2.xml><?xml version="1.0" encoding="utf-8"?>
<ds:datastoreItem xmlns:ds="http://schemas.openxmlformats.org/officeDocument/2006/customXml" ds:itemID="{40690368-AA2B-48FD-8573-43C4BED07244}">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4.xml><?xml version="1.0" encoding="utf-8"?>
<ds:datastoreItem xmlns:ds="http://schemas.openxmlformats.org/officeDocument/2006/customXml" ds:itemID="{B0346852-3F57-46D4-BEC0-59C34DC96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3735</ap:Words>
  <ap:Characters>21291</ap:Characters>
  <ap:Application>Microsoft Office Word</ap:Application>
  <ap:DocSecurity>0</ap:DocSecurity>
  <ap:Lines>177</ap:Lines>
  <ap:Paragraphs>49</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24977</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2026-02-06T11:55:52Z</dcterms:created>
  <dcterms:modified xsi:type="dcterms:W3CDTF">2026-02-06T11:55:52Z</dcterms:modified>
</cp:coreProperties>
</file>