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7887" w:rsidR="008023EF" w:rsidRDefault="008023EF" w14:paraId="1E85E5ED" w14:textId="4BB9DDFB">
      <w:pPr>
        <w:pStyle w:val="BodyText"/>
        <w:ind w:firstLine="0"/>
        <w:rPr>
          <w:szCs w:val="26"/>
        </w:rPr>
      </w:pPr>
      <w:r w:rsidRPr="00020AE0">
        <w:rPr>
          <w:szCs w:val="26"/>
        </w:rPr>
        <w:t xml:space="preserve">Decision </w:t>
      </w:r>
      <w:r w:rsidRPr="00C47887" w:rsidR="00C47887">
        <w:rPr>
          <w:szCs w:val="26"/>
        </w:rPr>
        <w:t>26-02-027</w:t>
      </w:r>
      <w:r w:rsidR="00EB7EE1">
        <w:rPr>
          <w:szCs w:val="26"/>
        </w:rPr>
        <w:tab/>
      </w:r>
      <w:r w:rsidR="00EB7EE1">
        <w:rPr>
          <w:szCs w:val="26"/>
        </w:rPr>
        <w:tab/>
      </w:r>
      <w:r w:rsidR="00EB7EE1">
        <w:rPr>
          <w:szCs w:val="26"/>
        </w:rPr>
        <w:tab/>
        <w:t>February 5, 2026</w:t>
      </w:r>
    </w:p>
    <w:bookmarkStart w:name="Initials" w:id="0"/>
    <w:bookmarkEnd w:id="0"/>
    <w:p w:rsidRPr="00020AE0" w:rsidR="008023EF" w:rsidRDefault="008023EF" w14:paraId="11D27A56" w14:textId="77777777">
      <w:pPr>
        <w:rPr>
          <w:szCs w:val="26"/>
        </w:rPr>
      </w:pPr>
      <w:r w:rsidRPr="00020AE0">
        <w:rPr>
          <w:szCs w:val="26"/>
        </w:rPr>
        <w:fldChar w:fldCharType="begin"/>
      </w:r>
      <w:r w:rsidRPr="00020AE0">
        <w:rPr>
          <w:szCs w:val="26"/>
        </w:rPr>
        <w:instrText xml:space="preserve"> ASK Initials "Enter your initials in all CAPS (e.g. ATTY)" [/d "ATTY"]Initials  \* MERGEFORMAT </w:instrText>
      </w:r>
      <w:r w:rsidRPr="00020AE0">
        <w:rPr>
          <w:szCs w:val="26"/>
        </w:rPr>
        <w:fldChar w:fldCharType="separate"/>
      </w:r>
      <w:r w:rsidRPr="00020AE0">
        <w:rPr>
          <w:szCs w:val="26"/>
        </w:rPr>
        <w:fldChar w:fldCharType="end"/>
      </w:r>
      <w:r w:rsidRPr="00020AE0">
        <w:rPr>
          <w:szCs w:val="26"/>
        </w:rPr>
        <w:t xml:space="preserve"> </w:t>
      </w:r>
    </w:p>
    <w:bookmarkStart w:name="AgendaNo" w:id="1"/>
    <w:bookmarkEnd w:id="1"/>
    <w:p w:rsidRPr="00020AE0" w:rsidR="008023EF" w:rsidRDefault="008023EF" w14:paraId="52ABE26C" w14:textId="77777777">
      <w:pPr>
        <w:pStyle w:val="BriefHeading"/>
        <w:rPr>
          <w:sz w:val="26"/>
          <w:szCs w:val="26"/>
        </w:rPr>
      </w:pPr>
      <w:r w:rsidRPr="00020AE0">
        <w:rPr>
          <w:sz w:val="26"/>
          <w:szCs w:val="26"/>
        </w:rPr>
        <w:fldChar w:fldCharType="begin"/>
      </w:r>
      <w:r w:rsidRPr="00020AE0">
        <w:rPr>
          <w:sz w:val="26"/>
          <w:szCs w:val="26"/>
        </w:rPr>
        <w:instrText xml:space="preserve"> ASK AgendaNo "Enter the agenda item number (e.g. CA-4)" [/d "Agenda Item No."] \* MERGEFORMAT </w:instrText>
      </w:r>
      <w:r w:rsidRPr="00020AE0">
        <w:rPr>
          <w:sz w:val="26"/>
          <w:szCs w:val="26"/>
        </w:rPr>
        <w:fldChar w:fldCharType="separate"/>
      </w:r>
      <w:r w:rsidRPr="00020AE0">
        <w:rPr>
          <w:sz w:val="26"/>
          <w:szCs w:val="26"/>
        </w:rPr>
        <w:fldChar w:fldCharType="end"/>
      </w:r>
      <w:r w:rsidRPr="00020AE0">
        <w:rPr>
          <w:sz w:val="26"/>
          <w:szCs w:val="26"/>
        </w:rPr>
        <w:t>Before The Public Utilities Commission Of The State Of California</w:t>
      </w:r>
    </w:p>
    <w:p w:rsidRPr="00020AE0" w:rsidR="008023EF" w:rsidRDefault="008023EF" w14:paraId="271A3761" w14:textId="77777777">
      <w:pPr>
        <w:pStyle w:val="BriefHeading"/>
        <w:tabs>
          <w:tab w:val="clear" w:pos="5040"/>
        </w:tabs>
        <w:jc w:val="left"/>
        <w:rPr>
          <w:sz w:val="26"/>
          <w:szCs w:val="26"/>
        </w:rPr>
      </w:pPr>
    </w:p>
    <w:p w:rsidRPr="00020AE0" w:rsidR="008023EF" w:rsidRDefault="008023EF" w14:paraId="33CB5E87" w14:textId="77777777">
      <w:pPr>
        <w:pStyle w:val="BriefHeading"/>
        <w:jc w:val="left"/>
        <w:rPr>
          <w:sz w:val="26"/>
          <w:szCs w:val="26"/>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4428"/>
        <w:gridCol w:w="4428"/>
      </w:tblGrid>
      <w:tr w:rsidRPr="00020AE0" w:rsidR="008023EF" w14:paraId="107B353E" w14:textId="77777777">
        <w:tc>
          <w:tcPr>
            <w:tcW w:w="4428" w:type="dxa"/>
            <w:tcBorders>
              <w:top w:val="nil"/>
              <w:left w:val="nil"/>
              <w:bottom w:val="nil"/>
            </w:tcBorders>
          </w:tcPr>
          <w:p w:rsidRPr="00020AE0" w:rsidR="008023EF" w:rsidRDefault="005414F6" w14:paraId="1BF6362A" w14:textId="3580E35C">
            <w:pPr>
              <w:pStyle w:val="Caption"/>
              <w:rPr>
                <w:szCs w:val="26"/>
              </w:rPr>
            </w:pPr>
            <w:r>
              <w:rPr>
                <w:szCs w:val="26"/>
              </w:rPr>
              <w:t xml:space="preserve">Order Instituting Rulemaking to Continue Implementation and Administration, and Consider Further Development, of California Renewables Portfolio Standard Program. </w:t>
            </w:r>
            <w:r w:rsidRPr="00020AE0" w:rsidR="008023EF">
              <w:rPr>
                <w:szCs w:val="26"/>
              </w:rPr>
              <w:fldChar w:fldCharType="begin"/>
            </w:r>
            <w:r w:rsidRPr="00020AE0" w:rsidR="008023EF">
              <w:rPr>
                <w:szCs w:val="26"/>
              </w:rPr>
              <w:instrText xml:space="preserve"> FILLIN "Enter the caption for this decision.  If there is more than one case, separate with hard returns." [/d "Caption"] \* MERGEFORMAT </w:instrText>
            </w:r>
            <w:r w:rsidRPr="00020AE0" w:rsidR="008023EF">
              <w:rPr>
                <w:szCs w:val="26"/>
              </w:rPr>
              <w:fldChar w:fldCharType="end"/>
            </w:r>
          </w:p>
        </w:tc>
        <w:tc>
          <w:tcPr>
            <w:tcW w:w="4428" w:type="dxa"/>
            <w:tcBorders>
              <w:top w:val="nil"/>
              <w:bottom w:val="nil"/>
              <w:right w:val="nil"/>
            </w:tcBorders>
          </w:tcPr>
          <w:p w:rsidR="007939B7" w:rsidRDefault="007939B7" w14:paraId="65A35984" w14:textId="77777777">
            <w:pPr>
              <w:pStyle w:val="Caption"/>
              <w:jc w:val="center"/>
              <w:rPr>
                <w:szCs w:val="26"/>
              </w:rPr>
            </w:pPr>
            <w:bookmarkStart w:name="Caption" w:id="2"/>
            <w:bookmarkStart w:name="CaseNo" w:id="3"/>
            <w:bookmarkEnd w:id="2"/>
            <w:bookmarkEnd w:id="3"/>
          </w:p>
          <w:p w:rsidRPr="00020AE0" w:rsidR="008023EF" w:rsidRDefault="005414F6" w14:paraId="4F88A9EC" w14:textId="5880F0D1">
            <w:pPr>
              <w:pStyle w:val="Caption"/>
              <w:jc w:val="center"/>
              <w:rPr>
                <w:szCs w:val="26"/>
              </w:rPr>
            </w:pPr>
            <w:r>
              <w:rPr>
                <w:szCs w:val="26"/>
              </w:rPr>
              <w:t>Rulemaking 24-01-017</w:t>
            </w:r>
          </w:p>
          <w:p w:rsidRPr="00020AE0" w:rsidR="008023EF" w:rsidRDefault="008023EF" w14:paraId="48EB9335" w14:textId="760D3D15">
            <w:pPr>
              <w:pStyle w:val="Caption"/>
              <w:jc w:val="center"/>
              <w:rPr>
                <w:szCs w:val="26"/>
              </w:rPr>
            </w:pPr>
          </w:p>
        </w:tc>
      </w:tr>
      <w:tr w:rsidRPr="00020AE0" w:rsidR="008023EF" w14:paraId="5C051E95" w14:textId="77777777">
        <w:tc>
          <w:tcPr>
            <w:tcW w:w="4428" w:type="dxa"/>
            <w:tcBorders>
              <w:top w:val="nil"/>
              <w:left w:val="nil"/>
            </w:tcBorders>
          </w:tcPr>
          <w:p w:rsidRPr="00020AE0" w:rsidR="008023EF" w:rsidRDefault="008023EF" w14:paraId="61B64EF5" w14:textId="77777777">
            <w:pPr>
              <w:pStyle w:val="Caption"/>
              <w:rPr>
                <w:szCs w:val="26"/>
              </w:rPr>
            </w:pPr>
          </w:p>
        </w:tc>
        <w:tc>
          <w:tcPr>
            <w:tcW w:w="4428" w:type="dxa"/>
            <w:tcBorders>
              <w:top w:val="nil"/>
              <w:bottom w:val="nil"/>
              <w:right w:val="nil"/>
            </w:tcBorders>
          </w:tcPr>
          <w:p w:rsidRPr="00020AE0" w:rsidR="008023EF" w:rsidRDefault="008023EF" w14:paraId="29FFF921" w14:textId="77777777">
            <w:pPr>
              <w:pStyle w:val="Caption"/>
              <w:jc w:val="center"/>
              <w:rPr>
                <w:szCs w:val="26"/>
              </w:rPr>
            </w:pPr>
          </w:p>
        </w:tc>
      </w:tr>
    </w:tbl>
    <w:p w:rsidRPr="00020AE0" w:rsidR="008023EF" w:rsidRDefault="008023EF" w14:paraId="4B7331CA" w14:textId="77777777">
      <w:pPr>
        <w:pStyle w:val="BriefHeading"/>
        <w:jc w:val="left"/>
        <w:rPr>
          <w:sz w:val="26"/>
          <w:szCs w:val="26"/>
        </w:rPr>
      </w:pPr>
    </w:p>
    <w:p w:rsidRPr="00F64E3E" w:rsidR="008023EF" w:rsidRDefault="008023EF" w14:paraId="1D49EF4C" w14:textId="59CF76E6">
      <w:pPr>
        <w:pStyle w:val="BriefTitle"/>
        <w:rPr>
          <w:szCs w:val="26"/>
          <w:u w:val="single"/>
        </w:rPr>
      </w:pPr>
      <w:r w:rsidRPr="00F64E3E">
        <w:rPr>
          <w:szCs w:val="26"/>
          <w:u w:val="single"/>
        </w:rPr>
        <w:t xml:space="preserve">ORDER DENYING REHEARING OF DECISION </w:t>
      </w:r>
      <w:r w:rsidRPr="00F64E3E" w:rsidR="005414F6">
        <w:rPr>
          <w:szCs w:val="26"/>
          <w:u w:val="single"/>
        </w:rPr>
        <w:t>24-12-035</w:t>
      </w:r>
    </w:p>
    <w:p w:rsidR="00F64E3E" w:rsidP="0074124F" w:rsidRDefault="00F64E3E" w14:paraId="092D4961" w14:textId="77777777">
      <w:pPr>
        <w:pStyle w:val="BodyText10"/>
      </w:pPr>
      <w:bookmarkStart w:name="Title" w:id="4"/>
      <w:bookmarkEnd w:id="4"/>
    </w:p>
    <w:p w:rsidR="00F64E3E" w:rsidP="0074124F" w:rsidRDefault="00F64E3E" w14:paraId="5F32DB42" w14:textId="6258A415">
      <w:pPr>
        <w:pStyle w:val="BodyText10"/>
      </w:pPr>
      <w:r>
        <w:t>This Order addresses the application for rehearing of Decision</w:t>
      </w:r>
      <w:r w:rsidR="00EA74DF">
        <w:br/>
      </w:r>
      <w:r>
        <w:t>(D.) 24-12-035 (Decision) filed by Small Business Utility Advocates (SBUA). In the Decision, we adopted</w:t>
      </w:r>
      <w:r w:rsidR="007E10E5">
        <w:t>, with modifications,</w:t>
      </w:r>
      <w:r>
        <w:t xml:space="preserve"> the 2024 Draft Renewables Portfolio Standard Procurement Plans (RPS Plans) submitted annually by retail sellers of electricity to demonstrate compliance with the RPS program.  </w:t>
      </w:r>
    </w:p>
    <w:p w:rsidR="00F64E3E" w:rsidP="0074124F" w:rsidRDefault="00F64E3E" w14:paraId="3D124E64" w14:textId="7EF557EB">
      <w:pPr>
        <w:pStyle w:val="BodyText10"/>
      </w:pPr>
      <w:r>
        <w:t>SBUA timely filed an application for rehearing of the Decision on January 23, 2025. In its rehearing application, SBUA alleges that the Decision is unlawful because: (1) the Decision erred in finding that San Diego Gas &amp; Electric Company’s (SDG&amp;E’s) Lessons Learned section of its RPS Plan is sufficient and supported by substantial evidence and (2) the Decision erred by concluding that Southern California Edison Company (SCE) did not need to provide additional analysis to explain a significant change in forecasted load in its Lessons Learned section of its RPS plan. SBUA requests the Commission correct language in the Decision and require SDG&amp;E and SCE to revise the Lessons Learned sections of their 2024 RPS plans to include greater detail and analysis.</w:t>
      </w:r>
    </w:p>
    <w:p w:rsidR="00F64E3E" w:rsidP="0074124F" w:rsidRDefault="00F64E3E" w14:paraId="3C9ED9AD" w14:textId="1CD2E50C">
      <w:pPr>
        <w:pStyle w:val="BodyText10"/>
      </w:pPr>
      <w:r>
        <w:t xml:space="preserve">SDG&amp;E and SCE filed individual responses opposing SBUA’s rehearing application on February 7, 2025. </w:t>
      </w:r>
    </w:p>
    <w:p w:rsidR="00F64E3E" w:rsidP="0074124F" w:rsidRDefault="00F64E3E" w14:paraId="733AEA11" w14:textId="6E44D095">
      <w:pPr>
        <w:pStyle w:val="BodyText10"/>
      </w:pPr>
      <w:r>
        <w:t xml:space="preserve">We have carefully considered </w:t>
      </w:r>
      <w:proofErr w:type="gramStart"/>
      <w:r>
        <w:t>all allegations</w:t>
      </w:r>
      <w:proofErr w:type="gramEnd"/>
      <w:r>
        <w:t xml:space="preserve"> of error raised in the rehearing application and find that the rehearing applicant has failed to demonstrate good cause for </w:t>
      </w:r>
      <w:r>
        <w:lastRenderedPageBreak/>
        <w:t>granting rehearing of the Decision. (Pub. Util. Code</w:t>
      </w:r>
      <w:r w:rsidR="007E10E5">
        <w:t>,</w:t>
      </w:r>
      <w:r>
        <w:t xml:space="preserve"> § 1732; Cal. Code Regs., </w:t>
      </w:r>
      <w:r w:rsidR="007939B7">
        <w:br/>
      </w:r>
      <w:r>
        <w:t>tit. 20, § 16.1, subd. (c).)</w:t>
      </w:r>
    </w:p>
    <w:p w:rsidRPr="00020AE0" w:rsidR="008023EF" w:rsidP="0074124F" w:rsidRDefault="008023EF" w14:paraId="2D2B115A" w14:textId="4E8C3922">
      <w:pPr>
        <w:pStyle w:val="BodyText10"/>
        <w:rPr>
          <w:szCs w:val="26"/>
        </w:rPr>
      </w:pPr>
      <w:r w:rsidRPr="00020AE0">
        <w:rPr>
          <w:szCs w:val="26"/>
        </w:rPr>
        <w:t>Therefore</w:t>
      </w:r>
      <w:r w:rsidR="007E10E5">
        <w:rPr>
          <w:szCs w:val="26"/>
        </w:rPr>
        <w:t>,</w:t>
      </w:r>
      <w:r w:rsidRPr="00020AE0">
        <w:rPr>
          <w:szCs w:val="26"/>
        </w:rPr>
        <w:t xml:space="preserve"> </w:t>
      </w:r>
      <w:r w:rsidRPr="00020AE0">
        <w:rPr>
          <w:b/>
          <w:szCs w:val="26"/>
        </w:rPr>
        <w:t>IT IS ORDERED</w:t>
      </w:r>
      <w:r w:rsidRPr="00020AE0">
        <w:rPr>
          <w:szCs w:val="26"/>
        </w:rPr>
        <w:t xml:space="preserve"> that: </w:t>
      </w:r>
    </w:p>
    <w:p w:rsidR="008023EF" w:rsidP="00A2290D" w:rsidRDefault="005414F6" w14:paraId="684586E7" w14:textId="65FB8E46">
      <w:pPr>
        <w:pStyle w:val="BodyText6"/>
      </w:pPr>
      <w:r>
        <w:t>1.</w:t>
      </w:r>
      <w:r>
        <w:tab/>
        <w:t>The application for rehearing of Decision 24-12-035 is denied.</w:t>
      </w:r>
    </w:p>
    <w:p w:rsidRPr="00020AE0" w:rsidR="008023EF" w:rsidP="00A2290D" w:rsidRDefault="005414F6" w14:paraId="4E554A9F" w14:textId="180201DF">
      <w:pPr>
        <w:pStyle w:val="BodyText6"/>
      </w:pPr>
      <w:r>
        <w:t>2</w:t>
      </w:r>
      <w:proofErr w:type="gramStart"/>
      <w:r>
        <w:t xml:space="preserve">. </w:t>
      </w:r>
      <w:r>
        <w:tab/>
        <w:t>Rulemaking</w:t>
      </w:r>
      <w:proofErr w:type="gramEnd"/>
      <w:r>
        <w:t xml:space="preserve"> 24-01-017 remains open.</w:t>
      </w:r>
    </w:p>
    <w:p w:rsidRPr="00020AE0" w:rsidR="008023EF" w:rsidP="007939B7" w:rsidRDefault="008023EF" w14:paraId="391C9585" w14:textId="1D5B6E1C">
      <w:pPr>
        <w:pStyle w:val="BodyText6"/>
        <w:ind w:left="576"/>
      </w:pPr>
      <w:r w:rsidRPr="00020AE0">
        <w:t>This order is effective today.</w:t>
      </w:r>
    </w:p>
    <w:p w:rsidRPr="00020AE0" w:rsidR="008023EF" w:rsidP="007939B7" w:rsidRDefault="008023EF" w14:paraId="18A0EE67" w14:textId="53D3778C">
      <w:pPr>
        <w:pStyle w:val="BodyText6"/>
        <w:ind w:left="576"/>
      </w:pPr>
      <w:r w:rsidRPr="00020AE0">
        <w:t xml:space="preserve">Dated </w:t>
      </w:r>
      <w:r w:rsidRPr="00802FEC" w:rsidR="00802FEC">
        <w:t>February 5,</w:t>
      </w:r>
      <w:r w:rsidRPr="00020AE0">
        <w:t xml:space="preserve"> </w:t>
      </w:r>
      <w:r w:rsidR="00F64E3E">
        <w:t>2026</w:t>
      </w:r>
      <w:r w:rsidRPr="00020AE0">
        <w:t xml:space="preserve">, </w:t>
      </w:r>
      <w:proofErr w:type="gramStart"/>
      <w:r w:rsidRPr="00020AE0">
        <w:t>at</w:t>
      </w:r>
      <w:proofErr w:type="gramEnd"/>
      <w:r w:rsidRPr="00020AE0">
        <w:t xml:space="preserve"> </w:t>
      </w:r>
      <w:r w:rsidR="007939B7">
        <w:t>Sacramento</w:t>
      </w:r>
      <w:r w:rsidRPr="00020AE0">
        <w:t>, California.</w:t>
      </w:r>
    </w:p>
    <w:p w:rsidRPr="00020AE0" w:rsidR="008023EF" w:rsidRDefault="008023EF" w14:paraId="70E6AC26" w14:textId="77777777">
      <w:pPr>
        <w:pStyle w:val="Footer"/>
        <w:tabs>
          <w:tab w:val="clear" w:pos="4320"/>
          <w:tab w:val="clear" w:pos="5040"/>
          <w:tab w:val="clear" w:pos="8640"/>
        </w:tabs>
        <w:rPr>
          <w:szCs w:val="26"/>
        </w:rPr>
      </w:pPr>
    </w:p>
    <w:p w:rsidRPr="00E50242" w:rsidR="00B6721E" w:rsidP="00B6721E" w:rsidRDefault="00B6721E" w14:paraId="7DAA5949" w14:textId="77777777">
      <w:pPr>
        <w:pStyle w:val="standard"/>
        <w:spacing w:line="240" w:lineRule="auto"/>
        <w:ind w:left="4320"/>
        <w:rPr>
          <w:rFonts w:ascii="Times New Roman" w:hAnsi="Times New Roman"/>
        </w:rPr>
      </w:pPr>
    </w:p>
    <w:p w:rsidRPr="00E50242" w:rsidR="00B6721E" w:rsidP="00B6721E" w:rsidRDefault="00B6721E" w14:paraId="0B30444E" w14:textId="77777777">
      <w:pPr>
        <w:pStyle w:val="standard"/>
        <w:spacing w:line="240" w:lineRule="auto"/>
        <w:ind w:left="4320"/>
        <w:rPr>
          <w:rFonts w:ascii="Times New Roman" w:hAnsi="Times New Roman"/>
        </w:rPr>
      </w:pPr>
      <w:bookmarkStart w:name="_Hlk61602525" w:id="5"/>
      <w:bookmarkStart w:name="_Hlk98492699" w:id="6"/>
      <w:r>
        <w:rPr>
          <w:rFonts w:ascii="Times New Roman" w:hAnsi="Times New Roman"/>
        </w:rPr>
        <w:t>ALICE REYNOLDS</w:t>
      </w:r>
    </w:p>
    <w:p w:rsidRPr="00E50242" w:rsidR="00B6721E" w:rsidP="00B6721E" w:rsidRDefault="00B6721E" w14:paraId="55B909E0" w14:textId="77777777">
      <w:pPr>
        <w:pStyle w:val="standard"/>
        <w:spacing w:line="240" w:lineRule="auto"/>
        <w:ind w:left="5040" w:firstLine="0"/>
        <w:rPr>
          <w:rFonts w:ascii="Times New Roman" w:hAnsi="Times New Roman"/>
        </w:rPr>
      </w:pPr>
      <w:r w:rsidRPr="00E50242">
        <w:rPr>
          <w:rFonts w:ascii="Times New Roman" w:hAnsi="Times New Roman"/>
        </w:rPr>
        <w:t xml:space="preserve">                       President</w:t>
      </w:r>
    </w:p>
    <w:p w:rsidR="00B6721E" w:rsidP="00B6721E" w:rsidRDefault="00B6721E" w14:paraId="36BCB04A" w14:textId="77777777">
      <w:pPr>
        <w:pStyle w:val="standard"/>
        <w:tabs>
          <w:tab w:val="left" w:pos="8220"/>
        </w:tabs>
        <w:spacing w:line="240" w:lineRule="auto"/>
        <w:ind w:left="5040" w:firstLine="0"/>
        <w:rPr>
          <w:rFonts w:ascii="Times New Roman" w:hAnsi="Times New Roman"/>
        </w:rPr>
      </w:pPr>
      <w:r>
        <w:rPr>
          <w:rFonts w:ascii="Times New Roman" w:hAnsi="Times New Roman"/>
        </w:rPr>
        <w:t>DARCIE L. HOUCK</w:t>
      </w:r>
    </w:p>
    <w:p w:rsidRPr="00E57593" w:rsidR="00B6721E" w:rsidP="00B6721E" w:rsidRDefault="00B6721E" w14:paraId="7FC3DF85" w14:textId="77777777">
      <w:pPr>
        <w:ind w:left="5040"/>
      </w:pPr>
      <w:r w:rsidRPr="00E57593">
        <w:t>JOHN REYNOLDS</w:t>
      </w:r>
    </w:p>
    <w:p w:rsidR="00B6721E" w:rsidP="00B6721E" w:rsidRDefault="00B6721E" w14:paraId="1862ECF3" w14:textId="77777777">
      <w:pPr>
        <w:pStyle w:val="standard"/>
        <w:spacing w:line="240" w:lineRule="auto"/>
        <w:ind w:left="5040" w:firstLine="0"/>
        <w:rPr>
          <w:rFonts w:ascii="Times New Roman" w:hAnsi="Times New Roman"/>
        </w:rPr>
      </w:pPr>
      <w:r>
        <w:rPr>
          <w:rFonts w:ascii="Times New Roman" w:hAnsi="Times New Roman"/>
        </w:rPr>
        <w:t>KAREN DOUGLAS</w:t>
      </w:r>
    </w:p>
    <w:p w:rsidR="00B6721E" w:rsidP="00B6721E" w:rsidRDefault="00B6721E" w14:paraId="2628F507" w14:textId="77777777">
      <w:pPr>
        <w:pStyle w:val="standard"/>
        <w:spacing w:line="240" w:lineRule="auto"/>
        <w:ind w:left="5040" w:firstLine="0"/>
        <w:rPr>
          <w:rFonts w:ascii="Times New Roman" w:hAnsi="Times New Roman"/>
        </w:rPr>
      </w:pPr>
      <w:r>
        <w:rPr>
          <w:rFonts w:ascii="Times New Roman" w:hAnsi="Times New Roman"/>
        </w:rPr>
        <w:t>MATTHEW BAKER</w:t>
      </w:r>
    </w:p>
    <w:p w:rsidR="00B6721E" w:rsidP="00B6721E" w:rsidRDefault="00B6721E" w14:paraId="0C4CE3B7" w14:textId="77777777">
      <w:pPr>
        <w:pStyle w:val="standard"/>
        <w:spacing w:line="240" w:lineRule="auto"/>
        <w:ind w:left="5040" w:firstLine="0"/>
        <w:rPr>
          <w:rFonts w:ascii="Times New Roman" w:hAnsi="Times New Roman"/>
        </w:rPr>
      </w:pPr>
      <w:r w:rsidRPr="00E50242">
        <w:rPr>
          <w:rFonts w:ascii="Times New Roman" w:hAnsi="Times New Roman"/>
        </w:rPr>
        <w:t xml:space="preserve">                       Commissioners</w:t>
      </w:r>
      <w:bookmarkEnd w:id="5"/>
    </w:p>
    <w:bookmarkEnd w:id="6"/>
    <w:p w:rsidRPr="00020AE0" w:rsidR="008023EF" w:rsidRDefault="008023EF" w14:paraId="5C6719A0" w14:textId="77777777">
      <w:pPr>
        <w:pStyle w:val="Footer"/>
        <w:tabs>
          <w:tab w:val="clear" w:pos="4320"/>
          <w:tab w:val="clear" w:pos="5040"/>
          <w:tab w:val="clear" w:pos="8640"/>
        </w:tabs>
        <w:rPr>
          <w:szCs w:val="26"/>
        </w:rPr>
      </w:pPr>
    </w:p>
    <w:sectPr w:rsidRPr="00020AE0" w:rsidR="008023EF" w:rsidSect="00020AE0">
      <w:headerReference w:type="default" r:id="rId7"/>
      <w:footerReference w:type="default" r:id="rId8"/>
      <w:headerReference w:type="first" r:id="rId9"/>
      <w:footerReference w:type="first" r:id="rId10"/>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5B8F5" w14:textId="77777777" w:rsidR="00C07555" w:rsidRDefault="00C07555">
      <w:r>
        <w:separator/>
      </w:r>
    </w:p>
  </w:endnote>
  <w:endnote w:type="continuationSeparator" w:id="0">
    <w:p w14:paraId="725E3CB9" w14:textId="77777777" w:rsidR="00C07555" w:rsidRDefault="00C0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569064"/>
      <w:docPartObj>
        <w:docPartGallery w:val="Page Numbers (Bottom of Page)"/>
        <w:docPartUnique/>
      </w:docPartObj>
    </w:sdtPr>
    <w:sdtEndPr>
      <w:rPr>
        <w:noProof/>
      </w:rPr>
    </w:sdtEndPr>
    <w:sdtContent>
      <w:p w14:paraId="061F4F1E" w14:textId="4BEFC801" w:rsidR="003B2B8D" w:rsidRDefault="003B2B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E67A" w14:textId="7952E876" w:rsidR="00020AE0" w:rsidRPr="00020AE0" w:rsidRDefault="00393595" w:rsidP="003C0982">
    <w:pPr>
      <w:pStyle w:val="Footer"/>
      <w:rPr>
        <w:sz w:val="24"/>
        <w:szCs w:val="24"/>
      </w:rPr>
    </w:pPr>
    <w:r w:rsidRPr="00393595">
      <w:rPr>
        <w:sz w:val="16"/>
        <w:szCs w:val="16"/>
      </w:rPr>
      <w:t>598260657</w:t>
    </w:r>
    <w:r w:rsidR="003C0982">
      <w:rPr>
        <w:sz w:val="24"/>
        <w:szCs w:val="24"/>
      </w:rPr>
      <w:tab/>
    </w:r>
    <w:r w:rsidR="00020AE0" w:rsidRPr="00020AE0">
      <w:rPr>
        <w:sz w:val="24"/>
        <w:szCs w:val="24"/>
      </w:rPr>
      <w:fldChar w:fldCharType="begin"/>
    </w:r>
    <w:r w:rsidR="00020AE0" w:rsidRPr="00020AE0">
      <w:rPr>
        <w:sz w:val="24"/>
        <w:szCs w:val="24"/>
      </w:rPr>
      <w:instrText xml:space="preserve"> PAGE   \* MERGEFORMAT </w:instrText>
    </w:r>
    <w:r w:rsidR="00020AE0" w:rsidRPr="00020AE0">
      <w:rPr>
        <w:sz w:val="24"/>
        <w:szCs w:val="24"/>
      </w:rPr>
      <w:fldChar w:fldCharType="separate"/>
    </w:r>
    <w:r w:rsidR="00020AE0">
      <w:rPr>
        <w:noProof/>
        <w:sz w:val="24"/>
        <w:szCs w:val="24"/>
      </w:rPr>
      <w:t>1</w:t>
    </w:r>
    <w:r w:rsidR="00020AE0" w:rsidRPr="00020AE0">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A1505" w14:textId="77777777" w:rsidR="00C07555" w:rsidRDefault="00C07555">
      <w:r>
        <w:separator/>
      </w:r>
    </w:p>
  </w:footnote>
  <w:footnote w:type="continuationSeparator" w:id="0">
    <w:p w14:paraId="774F1BF8" w14:textId="77777777" w:rsidR="00C07555" w:rsidRDefault="00C07555">
      <w:pPr>
        <w:rPr>
          <w:sz w:val="22"/>
        </w:rPr>
      </w:pPr>
      <w:r>
        <w:rPr>
          <w:sz w:val="22"/>
        </w:rPr>
        <w:separator/>
      </w:r>
    </w:p>
    <w:p w14:paraId="30F0E66A" w14:textId="77777777" w:rsidR="00C07555" w:rsidRDefault="00C07555">
      <w:pPr>
        <w:pStyle w:val="Footer"/>
        <w:spacing w:before="120" w:after="120"/>
        <w:rPr>
          <w:i/>
          <w:sz w:val="22"/>
        </w:rPr>
      </w:pPr>
      <w:r>
        <w:rPr>
          <w:i/>
          <w:sz w:val="22"/>
        </w:rPr>
        <w:t>(footnote continued from previous page)</w:t>
      </w:r>
    </w:p>
  </w:footnote>
  <w:footnote w:type="continuationNotice" w:id="1">
    <w:p w14:paraId="197C08F9" w14:textId="77777777" w:rsidR="00C07555" w:rsidRDefault="00C07555">
      <w:pPr>
        <w:spacing w:before="120" w:after="120"/>
        <w:jc w:val="right"/>
        <w:rPr>
          <w:i/>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4240" w14:textId="57A9915D" w:rsidR="00020AE0" w:rsidRDefault="005F0B6D">
    <w:pPr>
      <w:pStyle w:val="Header"/>
    </w:pPr>
    <w:r>
      <w:t>R.24-01-</w:t>
    </w:r>
    <w:r w:rsidR="00E96090">
      <w:t>017</w:t>
    </w:r>
    <w:r w:rsidR="00020AE0">
      <w:t xml:space="preserve"> </w:t>
    </w:r>
    <w:r w:rsidR="00020AE0">
      <w:tab/>
      <w:t>L/</w:t>
    </w:r>
    <w:proofErr w:type="spellStart"/>
    <w:r w:rsidR="007939B7">
      <w:t>tby</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FDF0" w14:textId="69E8DED1" w:rsidR="00862AB1" w:rsidRDefault="00020AE0" w:rsidP="00EB7EE1">
    <w:pPr>
      <w:pStyle w:val="Header"/>
    </w:pPr>
    <w:r w:rsidRPr="007939B7">
      <w:t>L/</w:t>
    </w:r>
    <w:proofErr w:type="spellStart"/>
    <w:r w:rsidR="007939B7" w:rsidRPr="007939B7">
      <w:t>tby</w:t>
    </w:r>
    <w:proofErr w:type="spellEnd"/>
    <w:r w:rsidRPr="007939B7">
      <w:tab/>
    </w:r>
    <w:r w:rsidRPr="007939B7">
      <w:tab/>
    </w:r>
    <w:r w:rsidR="00EB7EE1">
      <w:t>Date of Issuance</w:t>
    </w:r>
  </w:p>
  <w:p w14:paraId="3F7390F1" w14:textId="6320ED84" w:rsidR="00EB7EE1" w:rsidRPr="0040458E" w:rsidRDefault="00EB7EE1" w:rsidP="00EB7EE1">
    <w:pPr>
      <w:pStyle w:val="Header"/>
      <w:rPr>
        <w:b/>
        <w:bCs/>
      </w:rPr>
    </w:pPr>
    <w:r>
      <w:tab/>
    </w:r>
    <w:r>
      <w:tab/>
    </w:r>
    <w:r w:rsidR="00A21259">
      <w:t>February 6,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79435F2"/>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288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FFFFFFFE"/>
    <w:multiLevelType w:val="singleLevel"/>
    <w:tmpl w:val="FEBAD71E"/>
    <w:lvl w:ilvl="0">
      <w:numFmt w:val="decimal"/>
      <w:lvlText w:val="*"/>
      <w:lvlJc w:val="left"/>
    </w:lvl>
  </w:abstractNum>
  <w:abstractNum w:abstractNumId="2" w15:restartNumberingAfterBreak="0">
    <w:nsid w:val="1D1A357B"/>
    <w:multiLevelType w:val="singleLevel"/>
    <w:tmpl w:val="DEA4D04C"/>
    <w:lvl w:ilvl="0">
      <w:start w:val="1"/>
      <w:numFmt w:val="decimal"/>
      <w:lvlText w:val="%1."/>
      <w:legacy w:legacy="1" w:legacySpace="0" w:legacyIndent="360"/>
      <w:lvlJc w:val="left"/>
      <w:pPr>
        <w:ind w:left="1080" w:hanging="360"/>
      </w:pPr>
    </w:lvl>
  </w:abstractNum>
  <w:num w:numId="1" w16cid:durableId="1157265939">
    <w:abstractNumId w:val="0"/>
  </w:num>
  <w:num w:numId="2" w16cid:durableId="2015916281">
    <w:abstractNumId w:val="1"/>
    <w:lvlOverride w:ilvl="0">
      <w:lvl w:ilvl="0">
        <w:start w:val="1"/>
        <w:numFmt w:val="bullet"/>
        <w:lvlText w:val=""/>
        <w:legacy w:legacy="1" w:legacySpace="0" w:legacyIndent="360"/>
        <w:lvlJc w:val="left"/>
        <w:pPr>
          <w:ind w:left="360" w:hanging="360"/>
        </w:pPr>
        <w:rPr>
          <w:rFonts w:ascii="Courier New" w:hAnsi="Courier New" w:hint="default"/>
        </w:rPr>
      </w:lvl>
    </w:lvlOverride>
  </w:num>
  <w:num w:numId="3" w16cid:durableId="1358963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D6"/>
    <w:rsid w:val="0001762B"/>
    <w:rsid w:val="00020AE0"/>
    <w:rsid w:val="00053EB9"/>
    <w:rsid w:val="000826A0"/>
    <w:rsid w:val="000941B9"/>
    <w:rsid w:val="000F4F2D"/>
    <w:rsid w:val="001622D6"/>
    <w:rsid w:val="001A7BF5"/>
    <w:rsid w:val="001B40C5"/>
    <w:rsid w:val="0030194C"/>
    <w:rsid w:val="00373C38"/>
    <w:rsid w:val="00393595"/>
    <w:rsid w:val="003B2B8D"/>
    <w:rsid w:val="003C0982"/>
    <w:rsid w:val="003F6ACE"/>
    <w:rsid w:val="0040458E"/>
    <w:rsid w:val="00457F33"/>
    <w:rsid w:val="004B1A96"/>
    <w:rsid w:val="00501C98"/>
    <w:rsid w:val="005414F6"/>
    <w:rsid w:val="005515C1"/>
    <w:rsid w:val="00573758"/>
    <w:rsid w:val="00575F12"/>
    <w:rsid w:val="005F0B6D"/>
    <w:rsid w:val="00632EBE"/>
    <w:rsid w:val="006340A3"/>
    <w:rsid w:val="00697CE2"/>
    <w:rsid w:val="006E71FC"/>
    <w:rsid w:val="00701834"/>
    <w:rsid w:val="007102A5"/>
    <w:rsid w:val="0071041A"/>
    <w:rsid w:val="007211FC"/>
    <w:rsid w:val="0074124F"/>
    <w:rsid w:val="007939B7"/>
    <w:rsid w:val="007D6490"/>
    <w:rsid w:val="007E10E5"/>
    <w:rsid w:val="008023EF"/>
    <w:rsid w:val="00802FEC"/>
    <w:rsid w:val="00862AB1"/>
    <w:rsid w:val="008702B2"/>
    <w:rsid w:val="00876FBD"/>
    <w:rsid w:val="008D0AE6"/>
    <w:rsid w:val="009A3179"/>
    <w:rsid w:val="00A20067"/>
    <w:rsid w:val="00A21259"/>
    <w:rsid w:val="00A2290D"/>
    <w:rsid w:val="00A61925"/>
    <w:rsid w:val="00AA09D4"/>
    <w:rsid w:val="00AB4BE0"/>
    <w:rsid w:val="00B22A00"/>
    <w:rsid w:val="00B55272"/>
    <w:rsid w:val="00B6721E"/>
    <w:rsid w:val="00BA7FA2"/>
    <w:rsid w:val="00BC6ACF"/>
    <w:rsid w:val="00BE416B"/>
    <w:rsid w:val="00C07555"/>
    <w:rsid w:val="00C3521D"/>
    <w:rsid w:val="00C47887"/>
    <w:rsid w:val="00C61A45"/>
    <w:rsid w:val="00CB6208"/>
    <w:rsid w:val="00D80A6C"/>
    <w:rsid w:val="00DC2EF5"/>
    <w:rsid w:val="00E96090"/>
    <w:rsid w:val="00EA74DF"/>
    <w:rsid w:val="00EB7EE1"/>
    <w:rsid w:val="00F14AB7"/>
    <w:rsid w:val="00F34AB2"/>
    <w:rsid w:val="00F64E3E"/>
    <w:rsid w:val="00FA590C"/>
    <w:rsid w:val="00FA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41B1A"/>
  <w15:chartTrackingRefBased/>
  <w15:docId w15:val="{CD934212-B777-4A71-8B0E-56AD505D3F8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right" w:pos="5040"/>
      </w:tabs>
      <w:overflowPunct w:val="0"/>
      <w:autoSpaceDE w:val="0"/>
      <w:autoSpaceDN w:val="0"/>
      <w:adjustRightInd w:val="0"/>
      <w:textAlignment w:val="baseline"/>
    </w:pPr>
    <w:rPr>
      <w:sz w:val="26"/>
    </w:rPr>
  </w:style>
  <w:style w:type="paragraph" w:styleId="Heading1">
    <w:name w:val="heading 1"/>
    <w:basedOn w:val="BodyText"/>
    <w:next w:val="BodyText"/>
    <w:qFormat/>
    <w:pPr>
      <w:keepNext/>
      <w:keepLines/>
      <w:numPr>
        <w:numId w:val="1"/>
      </w:numPr>
      <w:spacing w:before="120" w:after="120" w:line="240" w:lineRule="auto"/>
      <w:ind w:right="720"/>
      <w:outlineLvl w:val="0"/>
    </w:pPr>
    <w:rPr>
      <w:b/>
      <w:kern w:val="28"/>
    </w:rPr>
  </w:style>
  <w:style w:type="paragraph" w:styleId="Heading2">
    <w:name w:val="heading 2"/>
    <w:basedOn w:val="BodyText"/>
    <w:next w:val="BodyText"/>
    <w:qFormat/>
    <w:pPr>
      <w:keepNext/>
      <w:numPr>
        <w:ilvl w:val="1"/>
        <w:numId w:val="1"/>
      </w:numPr>
      <w:spacing w:before="120" w:after="120" w:line="240" w:lineRule="auto"/>
      <w:ind w:right="1440"/>
      <w:outlineLvl w:val="1"/>
    </w:pPr>
    <w:rPr>
      <w:b/>
    </w:rPr>
  </w:style>
  <w:style w:type="paragraph" w:styleId="Heading3">
    <w:name w:val="heading 3"/>
    <w:basedOn w:val="BodyText"/>
    <w:next w:val="BodyText"/>
    <w:qFormat/>
    <w:pPr>
      <w:keepNext/>
      <w:numPr>
        <w:ilvl w:val="2"/>
        <w:numId w:val="1"/>
      </w:numPr>
      <w:spacing w:before="120" w:after="120" w:line="240" w:lineRule="auto"/>
      <w:ind w:right="1440"/>
      <w:outlineLvl w:val="2"/>
    </w:pPr>
    <w:rPr>
      <w:b/>
    </w:rPr>
  </w:style>
  <w:style w:type="paragraph" w:styleId="Heading4">
    <w:name w:val="heading 4"/>
    <w:basedOn w:val="BodyText"/>
    <w:next w:val="BodyText"/>
    <w:autoRedefine/>
    <w:qFormat/>
    <w:pPr>
      <w:keepNext/>
      <w:numPr>
        <w:ilvl w:val="3"/>
        <w:numId w:val="1"/>
      </w:numPr>
      <w:spacing w:before="120" w:after="120" w:line="240" w:lineRule="auto"/>
      <w:ind w:right="1440"/>
      <w:outlineLvl w:val="3"/>
    </w:pPr>
    <w:rPr>
      <w:b/>
    </w:rPr>
  </w:style>
  <w:style w:type="paragraph" w:styleId="Heading5">
    <w:name w:val="heading 5"/>
    <w:basedOn w:val="Normal"/>
    <w:next w:val="Normal"/>
    <w:autoRedefine/>
    <w:qFormat/>
    <w:pPr>
      <w:numPr>
        <w:ilvl w:val="4"/>
        <w:numId w:val="1"/>
      </w:numPr>
      <w:spacing w:before="120" w:after="120"/>
      <w:ind w:left="3600"/>
      <w:outlineLvl w:val="4"/>
    </w:pPr>
    <w:rPr>
      <w:b/>
    </w:rPr>
  </w:style>
  <w:style w:type="paragraph" w:styleId="Heading6">
    <w:name w:val="heading 6"/>
    <w:basedOn w:val="Normal"/>
    <w:next w:val="Normal"/>
    <w:autoRedefine/>
    <w:qFormat/>
    <w:pPr>
      <w:numPr>
        <w:ilvl w:val="5"/>
        <w:numId w:val="1"/>
      </w:numPr>
      <w:spacing w:before="240" w:after="60"/>
      <w:outlineLvl w:val="5"/>
    </w:pPr>
    <w:rPr>
      <w:b/>
    </w:rPr>
  </w:style>
  <w:style w:type="paragraph" w:styleId="Heading7">
    <w:name w:val="heading 7"/>
    <w:basedOn w:val="Normal"/>
    <w:next w:val="Normal"/>
    <w:autoRedefine/>
    <w:qFormat/>
    <w:pPr>
      <w:numPr>
        <w:ilvl w:val="6"/>
        <w:numId w:val="1"/>
      </w:numPr>
      <w:spacing w:before="240" w:after="60"/>
      <w:outlineLvl w:val="6"/>
    </w:pPr>
    <w:rPr>
      <w:b/>
    </w:rPr>
  </w:style>
  <w:style w:type="paragraph" w:styleId="Heading8">
    <w:name w:val="heading 8"/>
    <w:basedOn w:val="Normal"/>
    <w:next w:val="Normal"/>
    <w:autoRedefine/>
    <w:qFormat/>
    <w:pPr>
      <w:numPr>
        <w:ilvl w:val="7"/>
        <w:numId w:val="1"/>
      </w:numPr>
      <w:spacing w:before="240" w:after="60"/>
      <w:outlineLvl w:val="7"/>
    </w:pPr>
    <w:rPr>
      <w:b/>
    </w:rPr>
  </w:style>
  <w:style w:type="paragraph" w:styleId="Heading9">
    <w:name w:val="heading 9"/>
    <w:basedOn w:val="Normal"/>
    <w:next w:val="Normal"/>
    <w:autoRedefine/>
    <w:qFormat/>
    <w:pPr>
      <w:numPr>
        <w:ilvl w:val="8"/>
        <w:numId w:val="1"/>
      </w:numPr>
      <w:spacing w:before="24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overflowPunct w:val="0"/>
      <w:autoSpaceDE w:val="0"/>
      <w:autoSpaceDN w:val="0"/>
      <w:adjustRightInd w:val="0"/>
      <w:spacing w:line="360" w:lineRule="auto"/>
      <w:ind w:firstLine="720"/>
      <w:textAlignment w:val="baseline"/>
    </w:pPr>
    <w:rPr>
      <w:sz w:val="26"/>
    </w:rPr>
  </w:style>
  <w:style w:type="paragraph" w:styleId="FootnoteText">
    <w:name w:val="footnote text"/>
    <w:basedOn w:val="Normal"/>
    <w:semiHidden/>
    <w:pPr>
      <w:widowControl w:val="0"/>
      <w:spacing w:after="120" w:line="240" w:lineRule="exact"/>
    </w:pPr>
    <w:rPr>
      <w:sz w:val="22"/>
    </w:rPr>
  </w:style>
  <w:style w:type="character" w:styleId="FootnoteReference">
    <w:name w:val="footnote reference"/>
    <w:semiHidden/>
    <w:rPr>
      <w:rFonts w:ascii="Times New Roman" w:hAnsi="Times New Roman"/>
      <w:b/>
      <w:sz w:val="28"/>
      <w:u w:val="single"/>
      <w:vertAlign w:val="superscript"/>
    </w:rPr>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semiHidden/>
    <w:pPr>
      <w:keepNext/>
      <w:tabs>
        <w:tab w:val="clear" w:pos="5040"/>
        <w:tab w:val="right" w:leader="dot" w:pos="8640"/>
      </w:tabs>
      <w:suppressAutoHyphens/>
      <w:spacing w:before="120" w:after="120"/>
      <w:ind w:left="720" w:right="1440" w:hanging="720"/>
    </w:pPr>
    <w:rPr>
      <w:caps/>
      <w:noProof/>
      <w:sz w:val="24"/>
    </w:rPr>
  </w:style>
  <w:style w:type="paragraph" w:styleId="TOC2">
    <w:name w:val="toc 2"/>
    <w:basedOn w:val="Normal"/>
    <w:next w:val="Normal"/>
    <w:autoRedefine/>
    <w:semiHidden/>
    <w:pPr>
      <w:tabs>
        <w:tab w:val="clear" w:pos="5040"/>
        <w:tab w:val="right" w:leader="dot" w:pos="8640"/>
      </w:tabs>
      <w:suppressAutoHyphens/>
      <w:spacing w:after="120"/>
      <w:ind w:left="720" w:right="1440" w:hanging="288"/>
    </w:pPr>
    <w:rPr>
      <w:smallCaps/>
      <w:noProof/>
      <w:sz w:val="24"/>
    </w:rPr>
  </w:style>
  <w:style w:type="paragraph" w:styleId="TOC3">
    <w:name w:val="toc 3"/>
    <w:basedOn w:val="Normal"/>
    <w:next w:val="Normal"/>
    <w:autoRedefine/>
    <w:semiHidden/>
    <w:pPr>
      <w:tabs>
        <w:tab w:val="clear" w:pos="5040"/>
        <w:tab w:val="right" w:leader="dot" w:pos="8640"/>
      </w:tabs>
      <w:spacing w:after="120"/>
      <w:ind w:left="1109" w:right="1440" w:hanging="245"/>
    </w:pPr>
    <w:rPr>
      <w:noProof/>
      <w:sz w:val="24"/>
    </w:rPr>
  </w:style>
  <w:style w:type="paragraph" w:styleId="TOC4">
    <w:name w:val="toc 4"/>
    <w:basedOn w:val="Normal"/>
    <w:next w:val="Normal"/>
    <w:autoRedefine/>
    <w:semiHidden/>
    <w:pPr>
      <w:widowControl w:val="0"/>
      <w:tabs>
        <w:tab w:val="clear" w:pos="5040"/>
        <w:tab w:val="right" w:leader="dot" w:pos="8640"/>
      </w:tabs>
      <w:spacing w:after="120"/>
      <w:ind w:left="1627" w:right="1440" w:hanging="360"/>
    </w:pPr>
    <w:rPr>
      <w:sz w:val="24"/>
    </w:rPr>
  </w:style>
  <w:style w:type="paragraph" w:styleId="TOC5">
    <w:name w:val="toc 5"/>
    <w:basedOn w:val="Normal"/>
    <w:next w:val="Normal"/>
    <w:autoRedefine/>
    <w:semiHidden/>
    <w:pPr>
      <w:tabs>
        <w:tab w:val="clear" w:pos="5040"/>
        <w:tab w:val="right" w:leader="dot" w:pos="8640"/>
      </w:tabs>
      <w:spacing w:after="120"/>
      <w:ind w:left="1980" w:right="1440" w:hanging="360"/>
    </w:pPr>
    <w:rPr>
      <w:sz w:val="24"/>
    </w:rPr>
  </w:style>
  <w:style w:type="paragraph" w:styleId="TOC6">
    <w:name w:val="toc 6"/>
    <w:basedOn w:val="Normal"/>
    <w:next w:val="Normal"/>
    <w:autoRedefine/>
    <w:semiHidden/>
    <w:pPr>
      <w:tabs>
        <w:tab w:val="clear" w:pos="5040"/>
        <w:tab w:val="right" w:leader="dot" w:pos="8640"/>
      </w:tabs>
      <w:spacing w:after="120"/>
      <w:ind w:left="2333" w:right="1440" w:hanging="331"/>
    </w:pPr>
    <w:rPr>
      <w:sz w:val="24"/>
    </w:rPr>
  </w:style>
  <w:style w:type="paragraph" w:styleId="TOC7">
    <w:name w:val="toc 7"/>
    <w:basedOn w:val="Normal"/>
    <w:next w:val="Normal"/>
    <w:autoRedefine/>
    <w:semiHidden/>
    <w:pPr>
      <w:tabs>
        <w:tab w:val="clear" w:pos="5040"/>
        <w:tab w:val="right" w:leader="dot" w:pos="8640"/>
      </w:tabs>
      <w:spacing w:after="120"/>
      <w:ind w:left="2707" w:right="1440" w:hanging="360"/>
    </w:pPr>
    <w:rPr>
      <w:sz w:val="24"/>
    </w:rPr>
  </w:style>
  <w:style w:type="paragraph" w:styleId="TOC8">
    <w:name w:val="toc 8"/>
    <w:basedOn w:val="Normal"/>
    <w:next w:val="Normal"/>
    <w:autoRedefine/>
    <w:semiHidden/>
    <w:pPr>
      <w:tabs>
        <w:tab w:val="clear" w:pos="5040"/>
        <w:tab w:val="right" w:leader="dot" w:pos="8640"/>
      </w:tabs>
      <w:spacing w:after="120"/>
      <w:ind w:left="3067" w:right="1440" w:hanging="360"/>
    </w:pPr>
    <w:rPr>
      <w:sz w:val="24"/>
    </w:rPr>
  </w:style>
  <w:style w:type="paragraph" w:styleId="TOC9">
    <w:name w:val="toc 9"/>
    <w:basedOn w:val="Normal"/>
    <w:next w:val="Normal"/>
    <w:autoRedefine/>
    <w:semiHidden/>
    <w:pPr>
      <w:tabs>
        <w:tab w:val="clear" w:pos="5040"/>
        <w:tab w:val="right" w:leader="dot" w:pos="8640"/>
      </w:tabs>
      <w:spacing w:after="120"/>
      <w:ind w:left="3427" w:right="1440" w:hanging="360"/>
    </w:pPr>
    <w:rPr>
      <w:sz w:val="24"/>
    </w:rPr>
  </w:style>
  <w:style w:type="paragraph" w:customStyle="1" w:styleId="Quotation">
    <w:name w:val="Quotation"/>
    <w:basedOn w:val="BodyText"/>
    <w:next w:val="BodyText"/>
    <w:pPr>
      <w:spacing w:after="120" w:line="240" w:lineRule="auto"/>
      <w:ind w:left="1440" w:right="1440" w:firstLine="0"/>
    </w:pPr>
  </w:style>
  <w:style w:type="paragraph" w:styleId="Header">
    <w:name w:val="header"/>
    <w:basedOn w:val="Normal"/>
    <w:link w:val="HeaderChar"/>
    <w:rsid w:val="00020AE0"/>
    <w:pPr>
      <w:tabs>
        <w:tab w:val="clear" w:pos="5040"/>
        <w:tab w:val="center" w:pos="4680"/>
        <w:tab w:val="right" w:pos="9360"/>
      </w:tabs>
    </w:pPr>
  </w:style>
  <w:style w:type="paragraph" w:styleId="TOAHeading">
    <w:name w:val="toa heading"/>
    <w:basedOn w:val="Normal"/>
    <w:next w:val="Normal"/>
    <w:semiHidden/>
    <w:pPr>
      <w:spacing w:before="240" w:after="120"/>
    </w:pPr>
    <w:rPr>
      <w:b/>
      <w:smallCaps/>
    </w:rPr>
  </w:style>
  <w:style w:type="paragraph" w:customStyle="1" w:styleId="BriefHeading">
    <w:name w:val="Brief Heading"/>
    <w:basedOn w:val="Normal"/>
    <w:pPr>
      <w:jc w:val="center"/>
    </w:pPr>
    <w:rPr>
      <w:smallCaps/>
      <w:sz w:val="28"/>
    </w:rPr>
  </w:style>
  <w:style w:type="character" w:customStyle="1" w:styleId="HeaderChar">
    <w:name w:val="Header Char"/>
    <w:link w:val="Header"/>
    <w:rsid w:val="00020AE0"/>
    <w:rPr>
      <w:sz w:val="26"/>
    </w:rPr>
  </w:style>
  <w:style w:type="paragraph" w:styleId="Caption">
    <w:name w:val="caption"/>
    <w:basedOn w:val="BodyText"/>
    <w:qFormat/>
    <w:pPr>
      <w:tabs>
        <w:tab w:val="left" w:pos="4320"/>
        <w:tab w:val="left" w:pos="5040"/>
      </w:tabs>
      <w:spacing w:line="240" w:lineRule="auto"/>
      <w:ind w:firstLine="0"/>
    </w:pPr>
  </w:style>
  <w:style w:type="paragraph" w:customStyle="1" w:styleId="BriefTitle">
    <w:name w:val="Brief Title"/>
    <w:basedOn w:val="Normal"/>
    <w:pPr>
      <w:jc w:val="center"/>
    </w:pPr>
    <w:rPr>
      <w:b/>
      <w:caps/>
    </w:rPr>
  </w:style>
  <w:style w:type="character" w:customStyle="1" w:styleId="FooterChar">
    <w:name w:val="Footer Char"/>
    <w:link w:val="Footer"/>
    <w:uiPriority w:val="99"/>
    <w:rsid w:val="00020AE0"/>
    <w:rPr>
      <w:sz w:val="26"/>
    </w:rPr>
  </w:style>
  <w:style w:type="paragraph" w:customStyle="1" w:styleId="BodyText10">
    <w:name w:val="Body Text 10"/>
    <w:basedOn w:val="BodyText"/>
    <w:pPr>
      <w:overflowPunct/>
      <w:autoSpaceDE/>
      <w:autoSpaceDN/>
      <w:adjustRightInd/>
      <w:ind w:firstLine="1296"/>
      <w:textAlignment w:val="auto"/>
    </w:pPr>
  </w:style>
  <w:style w:type="paragraph" w:customStyle="1" w:styleId="BodyText6">
    <w:name w:val="Body Text 6"/>
    <w:basedOn w:val="BodyText"/>
    <w:autoRedefine/>
    <w:pPr>
      <w:overflowPunct/>
      <w:autoSpaceDE/>
      <w:autoSpaceDN/>
      <w:adjustRightInd/>
      <w:ind w:firstLine="864"/>
      <w:textAlignment w:val="auto"/>
    </w:pPr>
  </w:style>
  <w:style w:type="paragraph" w:styleId="Revision">
    <w:name w:val="Revision"/>
    <w:hidden/>
    <w:uiPriority w:val="99"/>
    <w:semiHidden/>
    <w:rsid w:val="007E10E5"/>
    <w:rPr>
      <w:sz w:val="26"/>
    </w:rPr>
  </w:style>
  <w:style w:type="paragraph" w:customStyle="1" w:styleId="standard">
    <w:name w:val="standard"/>
    <w:basedOn w:val="Normal"/>
    <w:link w:val="standardChar"/>
    <w:rsid w:val="00B6721E"/>
    <w:pPr>
      <w:tabs>
        <w:tab w:val="clear" w:pos="5040"/>
      </w:tabs>
      <w:overflowPunct/>
      <w:autoSpaceDE/>
      <w:autoSpaceDN/>
      <w:adjustRightInd/>
      <w:spacing w:line="360" w:lineRule="auto"/>
      <w:ind w:firstLine="720"/>
      <w:textAlignment w:val="auto"/>
    </w:pPr>
    <w:rPr>
      <w:rFonts w:ascii="Palatino" w:hAnsi="Palatino"/>
    </w:rPr>
  </w:style>
  <w:style w:type="character" w:customStyle="1" w:styleId="standardChar">
    <w:name w:val="standard Char"/>
    <w:link w:val="standard"/>
    <w:locked/>
    <w:rsid w:val="00B6721E"/>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381</ap:Words>
  <ap:Characters>2175</ap:Characters>
  <ap:Application>Microsoft Office Word</ap:Application>
  <ap:DocSecurity>0</ap:DocSecurity>
  <ap:Lines>18</ap:Lines>
  <ap:Paragraphs>5</ap:Paragraphs>
  <ap:ScaleCrop>false</ap:ScaleCrop>
  <ap:HeadingPairs>
    <vt:vector baseType="variant" size="2">
      <vt:variant>
        <vt:lpstr>Title</vt:lpstr>
      </vt:variant>
      <vt:variant>
        <vt:i4>1</vt:i4>
      </vt:variant>
    </vt:vector>
  </ap:HeadingPairs>
  <ap:TitlesOfParts>
    <vt:vector baseType="lpstr" size="1">
      <vt:lpstr>BEFORE THE PUBLIC UTILITIES COMMISSION OF THE STATE OF CALIFORNIA</vt:lpstr>
    </vt:vector>
  </ap:TitlesOfParts>
  <ap:Company/>
  <ap:LinksUpToDate>false</ap:LinksUpToDate>
  <ap:CharactersWithSpaces>2551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1996-10-10T23:38:00Z</cp:lastPrinted>
  <dcterms:created xsi:type="dcterms:W3CDTF">2026-02-09T14:25:42Z</dcterms:created>
  <dcterms:modified xsi:type="dcterms:W3CDTF">2026-02-09T14:25:42Z</dcterms:modified>
</cp:coreProperties>
</file>