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0DDA" w:rsidR="008D32EF" w:rsidP="007B4C58" w:rsidRDefault="002A2AFF" w14:paraId="4DFC168B" w14:textId="4C233EA6">
      <w:pPr>
        <w:pStyle w:val="Header"/>
        <w:tabs>
          <w:tab w:val="clear" w:pos="4320"/>
          <w:tab w:val="clear" w:pos="8640"/>
          <w:tab w:val="center" w:pos="4680"/>
          <w:tab w:val="right" w:pos="9360"/>
        </w:tabs>
        <w:rPr>
          <w:b/>
        </w:rPr>
      </w:pPr>
      <w:r>
        <w:t>ALJ</w:t>
      </w:r>
      <w:r w:rsidRPr="00703DFA">
        <w:t>/</w:t>
      </w:r>
      <w:r w:rsidR="00620DDA">
        <w:t>RWH</w:t>
      </w:r>
      <w:r w:rsidR="00AA13B7">
        <w:t>/</w:t>
      </w:r>
      <w:proofErr w:type="spellStart"/>
      <w:r w:rsidR="00AA13B7">
        <w:t>mva</w:t>
      </w:r>
      <w:proofErr w:type="spellEnd"/>
      <w:r w:rsidR="000B3DFF">
        <w:t>/</w:t>
      </w:r>
      <w:proofErr w:type="spellStart"/>
      <w:r w:rsidR="000B3DFF">
        <w:t>asf</w:t>
      </w:r>
      <w:proofErr w:type="spellEnd"/>
      <w:r w:rsidR="008D32EF">
        <w:tab/>
      </w:r>
      <w:r w:rsidRPr="00114032" w:rsidR="008D32EF">
        <w:rPr>
          <w:rFonts w:ascii="Arial" w:hAnsi="Arial" w:cs="Arial"/>
          <w:sz w:val="32"/>
          <w:szCs w:val="32"/>
        </w:rPr>
        <w:t xml:space="preserve"> </w:t>
      </w:r>
      <w:r w:rsidR="00114032">
        <w:rPr>
          <w:rFonts w:ascii="Arial" w:hAnsi="Arial" w:cs="Arial"/>
          <w:sz w:val="32"/>
          <w:szCs w:val="32"/>
        </w:rPr>
        <w:t xml:space="preserve">   </w:t>
      </w:r>
      <w:r w:rsidR="007B4C58">
        <w:rPr>
          <w:rFonts w:ascii="Arial" w:hAnsi="Arial" w:cs="Arial"/>
          <w:b/>
          <w:sz w:val="28"/>
        </w:rPr>
        <w:tab/>
      </w:r>
      <w:r w:rsidR="007B4C58">
        <w:rPr>
          <w:b/>
          <w:szCs w:val="26"/>
        </w:rPr>
        <w:t>Date of Issuance 2/</w:t>
      </w:r>
      <w:r w:rsidR="003E4C3F">
        <w:rPr>
          <w:b/>
          <w:szCs w:val="26"/>
        </w:rPr>
        <w:t>9</w:t>
      </w:r>
      <w:r w:rsidR="007B4C58">
        <w:rPr>
          <w:b/>
          <w:szCs w:val="26"/>
        </w:rPr>
        <w:t>/2026</w:t>
      </w:r>
    </w:p>
    <w:p w:rsidR="008D32EF" w:rsidP="008D32EF" w:rsidRDefault="008D32EF" w14:paraId="5AF9A1C5" w14:textId="77777777">
      <w:pPr>
        <w:tabs>
          <w:tab w:val="center" w:pos="4680"/>
          <w:tab w:val="right" w:pos="9360"/>
        </w:tabs>
      </w:pPr>
    </w:p>
    <w:p w:rsidRPr="00F6589F" w:rsidR="003E4C3F" w:rsidP="008D32EF" w:rsidRDefault="003E4C3F" w14:paraId="1F8FA038" w14:textId="77777777">
      <w:pPr>
        <w:tabs>
          <w:tab w:val="center" w:pos="4680"/>
          <w:tab w:val="right" w:pos="9360"/>
        </w:tabs>
      </w:pPr>
    </w:p>
    <w:p w:rsidRPr="00F6589F" w:rsidR="008D32EF" w:rsidP="008D32EF" w:rsidRDefault="008D32EF" w14:paraId="35BFE326" w14:textId="7CBDCCEE">
      <w:pPr>
        <w:suppressAutoHyphens/>
      </w:pPr>
      <w:r w:rsidRPr="00F6589F">
        <w:t>Decision</w:t>
      </w:r>
      <w:r w:rsidR="007B4C58">
        <w:t xml:space="preserve"> </w:t>
      </w:r>
      <w:r w:rsidR="0080058D">
        <w:t>26-02-</w:t>
      </w:r>
      <w:proofErr w:type="gramStart"/>
      <w:r w:rsidR="0080058D">
        <w:t>018  February</w:t>
      </w:r>
      <w:proofErr w:type="gramEnd"/>
      <w:r w:rsidR="0080058D">
        <w:t xml:space="preserve"> 5, 2026</w:t>
      </w:r>
    </w:p>
    <w:p w:rsidR="007E448B" w:rsidP="008D32EF" w:rsidRDefault="007E448B" w14:paraId="1D7A07D1" w14:textId="77777777">
      <w:pPr>
        <w:pStyle w:val="Header"/>
        <w:tabs>
          <w:tab w:val="clear" w:pos="4320"/>
          <w:tab w:val="clear" w:pos="8640"/>
          <w:tab w:val="center" w:pos="4680"/>
          <w:tab w:val="right" w:pos="9360"/>
        </w:tabs>
      </w:pPr>
    </w:p>
    <w:p w:rsidR="00AD387C" w:rsidP="007C256A" w:rsidRDefault="00AD387C" w14:paraId="6D8A9CB0" w14:textId="77777777">
      <w:pPr>
        <w:widowControl w:val="0"/>
        <w:tabs>
          <w:tab w:val="center" w:pos="4680"/>
          <w:tab w:val="right" w:pos="9360"/>
        </w:tabs>
      </w:pPr>
    </w:p>
    <w:p w:rsidR="0089195D" w:rsidRDefault="0089195D" w14:paraId="79A9FBE1" w14:textId="77777777">
      <w:pPr>
        <w:pStyle w:val="titlebar"/>
        <w:rPr>
          <w:sz w:val="24"/>
        </w:rPr>
      </w:pPr>
      <w:r>
        <w:rPr>
          <w:sz w:val="24"/>
        </w:rPr>
        <w:t>BEFORE THE PUBLIC UTILITIES COMMISSION OF THE STATE OF CALIFORNIA</w:t>
      </w:r>
    </w:p>
    <w:p w:rsidR="0089195D" w:rsidRDefault="0089195D" w14:paraId="0930CEF8" w14:textId="77777777">
      <w:pPr>
        <w:suppressAutoHyphens/>
      </w:pPr>
    </w:p>
    <w:tbl>
      <w:tblPr>
        <w:tblW w:w="9558" w:type="dxa"/>
        <w:tblLayout w:type="fixed"/>
        <w:tblLook w:val="0000" w:firstRow="0" w:lastRow="0" w:firstColumn="0" w:lastColumn="0" w:noHBand="0" w:noVBand="0"/>
      </w:tblPr>
      <w:tblGrid>
        <w:gridCol w:w="4680"/>
        <w:gridCol w:w="4878"/>
      </w:tblGrid>
      <w:tr w:rsidR="00D16326" w:rsidTr="00620DDA" w14:paraId="42E87756" w14:textId="77777777">
        <w:tc>
          <w:tcPr>
            <w:tcW w:w="4680" w:type="dxa"/>
            <w:tcBorders>
              <w:bottom w:val="single" w:color="auto" w:sz="6" w:space="0"/>
              <w:right w:val="single" w:color="auto" w:sz="6" w:space="0"/>
            </w:tcBorders>
          </w:tcPr>
          <w:p w:rsidR="00D16326" w:rsidP="00D16326" w:rsidRDefault="00896DFC" w14:paraId="3080A6AF" w14:textId="2D6D9E6D">
            <w:r>
              <w:t>Order Instituting Rulemaking to Consider Regulating Telecommunications Services Used by Incarcerated People.</w:t>
            </w:r>
          </w:p>
          <w:p w:rsidRPr="00825448" w:rsidR="002C0C14" w:rsidP="00D16326" w:rsidRDefault="002C0C14" w14:paraId="52874FF4" w14:textId="77777777"/>
        </w:tc>
        <w:tc>
          <w:tcPr>
            <w:tcW w:w="4878" w:type="dxa"/>
            <w:tcBorders>
              <w:left w:val="nil"/>
            </w:tcBorders>
          </w:tcPr>
          <w:p w:rsidR="00D16326" w:rsidP="007E448B" w:rsidRDefault="00D16326" w14:paraId="2C132F50" w14:textId="77777777">
            <w:pPr>
              <w:jc w:val="center"/>
            </w:pPr>
          </w:p>
          <w:p w:rsidR="00D16326" w:rsidP="007E448B" w:rsidRDefault="00D16326" w14:paraId="770AEA93" w14:textId="77777777">
            <w:pPr>
              <w:jc w:val="center"/>
            </w:pPr>
          </w:p>
          <w:p w:rsidR="00D16326" w:rsidP="007E448B" w:rsidRDefault="00896DFC" w14:paraId="78D5F36C" w14:textId="3358F38B">
            <w:pPr>
              <w:jc w:val="center"/>
            </w:pPr>
            <w:r>
              <w:t>Rulemaking</w:t>
            </w:r>
            <w:r w:rsidR="002C0C14">
              <w:t xml:space="preserve"> </w:t>
            </w:r>
            <w:r>
              <w:t>20-10-002</w:t>
            </w:r>
          </w:p>
        </w:tc>
      </w:tr>
    </w:tbl>
    <w:p w:rsidR="0089195D" w:rsidRDefault="0089195D" w14:paraId="6352B93F" w14:textId="77777777">
      <w:pPr>
        <w:suppressAutoHyphens/>
      </w:pPr>
    </w:p>
    <w:p w:rsidR="0089195D" w:rsidRDefault="0089195D" w14:paraId="7799850B" w14:textId="77777777"/>
    <w:p w:rsidR="0089195D" w:rsidRDefault="0089195D" w14:paraId="5791EB0F" w14:textId="77777777">
      <w:pPr>
        <w:jc w:val="center"/>
        <w:rPr>
          <w:rFonts w:ascii="Helvetica" w:hAnsi="Helvetica"/>
          <w:b/>
          <w:szCs w:val="26"/>
        </w:rPr>
      </w:pPr>
      <w:bookmarkStart w:name="_Toc370798909" w:id="0"/>
      <w:r>
        <w:rPr>
          <w:rFonts w:ascii="Helvetica" w:hAnsi="Helvetica"/>
          <w:b/>
          <w:szCs w:val="26"/>
        </w:rPr>
        <w:t>ORDER EXTENDING STATUTORY DEADLINE</w:t>
      </w:r>
    </w:p>
    <w:bookmarkEnd w:id="0"/>
    <w:p w:rsidR="0089195D" w:rsidP="00107949" w:rsidRDefault="0089195D" w14:paraId="13F3863A" w14:textId="77777777">
      <w:pPr>
        <w:tabs>
          <w:tab w:val="left" w:pos="3493"/>
        </w:tabs>
        <w:suppressAutoHyphens/>
      </w:pPr>
    </w:p>
    <w:p w:rsidRPr="003A3FFB" w:rsidR="003A3FFB" w:rsidP="007A6B7B" w:rsidRDefault="003A3FFB" w14:paraId="00712881" w14:textId="77777777">
      <w:pPr>
        <w:keepNext/>
        <w:tabs>
          <w:tab w:val="center" w:pos="4680"/>
        </w:tabs>
        <w:spacing w:before="120" w:after="120"/>
        <w:outlineLvl w:val="0"/>
        <w:rPr>
          <w:rFonts w:ascii="Helvetica" w:hAnsi="Helvetica"/>
          <w:b/>
        </w:rPr>
      </w:pPr>
      <w:bookmarkStart w:name="_Toc370798910" w:id="1"/>
      <w:r w:rsidRPr="003A3FFB">
        <w:rPr>
          <w:rFonts w:ascii="Helvetica" w:hAnsi="Helvetica"/>
          <w:b/>
        </w:rPr>
        <w:t>Summary</w:t>
      </w:r>
    </w:p>
    <w:p w:rsidRPr="003A3FFB" w:rsidR="003A3FFB" w:rsidP="003A3FFB" w:rsidRDefault="003A3FFB" w14:paraId="102B90A4" w14:textId="52B8AEDA">
      <w:pPr>
        <w:spacing w:line="360" w:lineRule="auto"/>
        <w:ind w:firstLine="720"/>
      </w:pPr>
      <w:r w:rsidRPr="003A3FFB">
        <w:t xml:space="preserve">This decision extends the statutory deadline </w:t>
      </w:r>
      <w:r w:rsidR="00896DFC">
        <w:t>for</w:t>
      </w:r>
      <w:r w:rsidRPr="003A3FFB">
        <w:t xml:space="preserve"> th</w:t>
      </w:r>
      <w:r w:rsidR="00896DFC">
        <w:t xml:space="preserve">is </w:t>
      </w:r>
      <w:r w:rsidRPr="003A3FFB">
        <w:t>proceeding</w:t>
      </w:r>
      <w:r w:rsidR="00A61D1B">
        <w:t xml:space="preserve"> </w:t>
      </w:r>
      <w:r w:rsidR="008B03CA">
        <w:t>until</w:t>
      </w:r>
      <w:r w:rsidR="000102B2">
        <w:t xml:space="preserve"> </w:t>
      </w:r>
      <w:r w:rsidR="001511B1">
        <w:t>July 2</w:t>
      </w:r>
      <w:r w:rsidR="00A63748">
        <w:t>, 2026.</w:t>
      </w:r>
    </w:p>
    <w:p w:rsidRPr="009429BA" w:rsidR="003A3FFB" w:rsidP="0067542A" w:rsidRDefault="003A3FFB" w14:paraId="7258AAC2" w14:textId="77777777">
      <w:pPr>
        <w:pStyle w:val="ListParagraph"/>
        <w:keepNext/>
        <w:numPr>
          <w:ilvl w:val="0"/>
          <w:numId w:val="8"/>
        </w:numPr>
        <w:spacing w:before="120" w:after="120"/>
        <w:ind w:left="450" w:hanging="450"/>
        <w:outlineLvl w:val="0"/>
        <w:rPr>
          <w:rFonts w:ascii="Helvetica" w:hAnsi="Helvetica"/>
          <w:b/>
        </w:rPr>
      </w:pPr>
      <w:r w:rsidRPr="009429BA">
        <w:rPr>
          <w:rFonts w:ascii="Helvetica" w:hAnsi="Helvetica"/>
          <w:b/>
        </w:rPr>
        <w:t>Background</w:t>
      </w:r>
      <w:bookmarkEnd w:id="1"/>
    </w:p>
    <w:p w:rsidR="009A1097" w:rsidP="009A1097" w:rsidRDefault="009A1097" w14:paraId="4E9BCF3F" w14:textId="72F6B2B0">
      <w:pPr>
        <w:spacing w:line="360" w:lineRule="auto"/>
        <w:ind w:firstLine="720"/>
      </w:pPr>
      <w:r w:rsidRPr="00463B0F">
        <w:t xml:space="preserve">Public </w:t>
      </w:r>
      <w:r w:rsidRPr="008510ED">
        <w:rPr>
          <w:rFonts w:cs="Arial"/>
          <w:color w:val="000000"/>
          <w:szCs w:val="26"/>
        </w:rPr>
        <w:t>Utilities Code (Pub. Util. Code) Section 1701.5</w:t>
      </w:r>
      <w:r>
        <w:rPr>
          <w:rFonts w:cs="Arial"/>
          <w:color w:val="000000"/>
          <w:szCs w:val="26"/>
        </w:rPr>
        <w:t>(a)</w:t>
      </w:r>
      <w:r w:rsidRPr="008510ED">
        <w:rPr>
          <w:rFonts w:cs="Arial"/>
          <w:color w:val="000000"/>
          <w:szCs w:val="26"/>
        </w:rPr>
        <w:t xml:space="preserve"> provides that the Commission shall resolve the issues raised in the scoping memo of a </w:t>
      </w:r>
      <w:r w:rsidR="00896DFC">
        <w:rPr>
          <w:rFonts w:cs="Arial"/>
          <w:color w:val="000000"/>
          <w:szCs w:val="26"/>
        </w:rPr>
        <w:t>quasi</w:t>
      </w:r>
      <w:r w:rsidR="00620DDA">
        <w:rPr>
          <w:rFonts w:cs="Arial"/>
          <w:color w:val="000000"/>
          <w:szCs w:val="26"/>
        </w:rPr>
        <w:noBreakHyphen/>
      </w:r>
      <w:r w:rsidR="00896DFC">
        <w:rPr>
          <w:rFonts w:cs="Arial"/>
          <w:color w:val="000000"/>
          <w:szCs w:val="26"/>
        </w:rPr>
        <w:t xml:space="preserve">legislative </w:t>
      </w:r>
      <w:r w:rsidRPr="008510ED">
        <w:rPr>
          <w:rFonts w:cs="Arial"/>
          <w:color w:val="000000"/>
          <w:szCs w:val="26"/>
        </w:rPr>
        <w:t xml:space="preserve">proceeding, within 18 months of the date the proceeding is initiated, unless the Commission makes a written determination that the deadline cannot be </w:t>
      </w:r>
      <w:r w:rsidRPr="008510ED" w:rsidR="00896DFC">
        <w:rPr>
          <w:rFonts w:cs="Arial"/>
          <w:color w:val="000000"/>
          <w:szCs w:val="26"/>
        </w:rPr>
        <w:t>met and</w:t>
      </w:r>
      <w:r w:rsidRPr="008510ED">
        <w:rPr>
          <w:rFonts w:cs="Arial"/>
          <w:color w:val="000000"/>
          <w:szCs w:val="26"/>
        </w:rPr>
        <w:t xml:space="preserve"> issues an order extending the deadline.</w:t>
      </w:r>
      <w:r>
        <w:rPr>
          <w:rFonts w:cs="Arial"/>
          <w:color w:val="000000"/>
          <w:szCs w:val="26"/>
        </w:rPr>
        <w:t xml:space="preserve"> </w:t>
      </w:r>
      <w:r w:rsidRPr="008510ED">
        <w:rPr>
          <w:rFonts w:cs="Arial"/>
          <w:color w:val="000000"/>
          <w:szCs w:val="26"/>
        </w:rPr>
        <w:t xml:space="preserve"> </w:t>
      </w:r>
      <w:r w:rsidR="002657AC">
        <w:rPr>
          <w:rFonts w:cs="Arial"/>
          <w:color w:val="000000"/>
          <w:szCs w:val="26"/>
        </w:rPr>
        <w:t xml:space="preserve">The </w:t>
      </w:r>
      <w:r w:rsidRPr="00181754" w:rsidR="00E92284">
        <w:rPr>
          <w:rFonts w:cs="Arial"/>
          <w:color w:val="000000"/>
          <w:szCs w:val="26"/>
        </w:rPr>
        <w:t xml:space="preserve">statutory </w:t>
      </w:r>
      <w:r w:rsidRPr="00181754">
        <w:rPr>
          <w:rFonts w:cs="Arial"/>
          <w:color w:val="000000"/>
          <w:szCs w:val="26"/>
        </w:rPr>
        <w:t>deadline for resolving th</w:t>
      </w:r>
      <w:r w:rsidR="002657AC">
        <w:rPr>
          <w:rFonts w:cs="Arial"/>
          <w:color w:val="000000"/>
          <w:szCs w:val="26"/>
        </w:rPr>
        <w:t>is proceeding</w:t>
      </w:r>
      <w:r w:rsidRPr="00181754">
        <w:rPr>
          <w:rFonts w:cs="Arial"/>
          <w:color w:val="000000"/>
          <w:szCs w:val="26"/>
        </w:rPr>
        <w:t xml:space="preserve"> </w:t>
      </w:r>
      <w:r w:rsidR="002657AC">
        <w:rPr>
          <w:rFonts w:cs="Arial"/>
          <w:color w:val="000000"/>
          <w:szCs w:val="26"/>
        </w:rPr>
        <w:t>is</w:t>
      </w:r>
      <w:r w:rsidRPr="00181754" w:rsidR="00896DFC">
        <w:rPr>
          <w:rFonts w:cs="Arial"/>
          <w:color w:val="000000"/>
          <w:szCs w:val="26"/>
        </w:rPr>
        <w:t xml:space="preserve"> </w:t>
      </w:r>
      <w:r w:rsidR="002657AC">
        <w:rPr>
          <w:rFonts w:cs="Arial"/>
          <w:color w:val="000000"/>
          <w:szCs w:val="26"/>
        </w:rPr>
        <w:t>February 9, 2026</w:t>
      </w:r>
      <w:r w:rsidRPr="00181754">
        <w:rPr>
          <w:rFonts w:cs="Arial"/>
          <w:color w:val="000000"/>
          <w:szCs w:val="26"/>
        </w:rPr>
        <w:t>.</w:t>
      </w:r>
      <w:r>
        <w:t xml:space="preserve">  </w:t>
      </w:r>
    </w:p>
    <w:p w:rsidR="000102B2" w:rsidP="000102B2" w:rsidRDefault="00D46888" w14:paraId="79FB69A8" w14:textId="4E47BD70">
      <w:pPr>
        <w:spacing w:line="360" w:lineRule="auto"/>
        <w:ind w:firstLine="720"/>
      </w:pPr>
      <w:r>
        <w:t xml:space="preserve">On </w:t>
      </w:r>
      <w:r w:rsidR="004724A9">
        <w:t>May 20, 2022</w:t>
      </w:r>
      <w:r w:rsidR="00896DFC">
        <w:t>,</w:t>
      </w:r>
      <w:r>
        <w:t xml:space="preserve"> the assigned </w:t>
      </w:r>
      <w:r w:rsidR="00896DFC">
        <w:t>Commissioner</w:t>
      </w:r>
      <w:r>
        <w:t xml:space="preserve"> issued a</w:t>
      </w:r>
      <w:r w:rsidR="004724A9">
        <w:t>n</w:t>
      </w:r>
      <w:r>
        <w:t xml:space="preserve"> </w:t>
      </w:r>
      <w:r w:rsidR="004724A9">
        <w:t xml:space="preserve">Assigned Commissioner’s Ruling Amending Phase II Scope and Schedule and Directing Testimony (Ruling Amending Phase II). The Ruling Amending Phase II posed two additional issues for parties to address and requested briefs on these issues following a fact-gathering period. </w:t>
      </w:r>
      <w:r w:rsidRPr="000102B2" w:rsidR="000102B2">
        <w:t xml:space="preserve">On September 29, 2022, Governor </w:t>
      </w:r>
      <w:r w:rsidRPr="000102B2" w:rsidR="000102B2">
        <w:lastRenderedPageBreak/>
        <w:t>Gavin</w:t>
      </w:r>
      <w:r w:rsidR="00620DDA">
        <w:t> </w:t>
      </w:r>
      <w:r w:rsidRPr="000102B2" w:rsidR="000102B2">
        <w:t>Newsom signed Senate Bill 1008 (2022), which provides functional voice communications services free of charge to the incarcerated in a state prison, or a state, county, or city youth residential placement or detention center.  The Department of Corrections and Rehabilitation will cover the cost and have discretion on needs of each facility</w:t>
      </w:r>
      <w:r w:rsidR="000102B2">
        <w:t>.</w:t>
      </w:r>
    </w:p>
    <w:p w:rsidR="00D46888" w:rsidP="000102B2" w:rsidRDefault="00B77102" w14:paraId="73185239" w14:textId="49323E35">
      <w:pPr>
        <w:spacing w:line="360" w:lineRule="auto"/>
        <w:ind w:firstLine="720"/>
      </w:pPr>
      <w:r>
        <w:t xml:space="preserve">On October 24, 2022, The Utility Reform Network requested an extension of time to submit its reply </w:t>
      </w:r>
      <w:proofErr w:type="gramStart"/>
      <w:r>
        <w:t>brief</w:t>
      </w:r>
      <w:proofErr w:type="gramEnd"/>
      <w:r>
        <w:t xml:space="preserve">. </w:t>
      </w:r>
      <w:r w:rsidR="004724A9">
        <w:t xml:space="preserve">Subsequently, the </w:t>
      </w:r>
      <w:r w:rsidR="00620DDA">
        <w:t>a</w:t>
      </w:r>
      <w:r w:rsidR="004724A9">
        <w:t xml:space="preserve">ssigned Administrative Law Judge (ALJ) issued a ruling adjusting the procedural schedule </w:t>
      </w:r>
      <w:r>
        <w:t>to provide the additional time requested</w:t>
      </w:r>
      <w:r w:rsidR="004724A9">
        <w:t xml:space="preserve">.  </w:t>
      </w:r>
      <w:r>
        <w:t xml:space="preserve">Parties served testimony and </w:t>
      </w:r>
      <w:proofErr w:type="gramStart"/>
      <w:r>
        <w:t>reply</w:t>
      </w:r>
      <w:proofErr w:type="gramEnd"/>
      <w:r>
        <w:t xml:space="preserve"> testimony as directed.  Parties met to confer and draft a statement of stipulated facts and disputed facts on January 18, 2023</w:t>
      </w:r>
      <w:r w:rsidR="000102B2">
        <w:t>,</w:t>
      </w:r>
      <w:r>
        <w:t xml:space="preserve"> but were unable to agree on any stipulated or disputed facts, with some parties </w:t>
      </w:r>
      <w:r w:rsidR="005E59AE">
        <w:t xml:space="preserve">identified as not providing any statements.  </w:t>
      </w:r>
    </w:p>
    <w:p w:rsidR="005E59AE" w:rsidP="004724A9" w:rsidRDefault="00863612" w14:paraId="7F578E2F" w14:textId="099EBF06">
      <w:pPr>
        <w:spacing w:line="360" w:lineRule="auto"/>
        <w:ind w:firstLine="720"/>
      </w:pPr>
      <w:r>
        <w:t>Commission staff have been</w:t>
      </w:r>
      <w:r w:rsidRPr="00863612">
        <w:t xml:space="preserve"> reviewing the data submitted related to the cost of providing IPCS services and related ancillary services.</w:t>
      </w:r>
      <w:r>
        <w:t xml:space="preserve"> </w:t>
      </w:r>
      <w:r w:rsidR="005E59AE">
        <w:t xml:space="preserve">The next procedural steps are </w:t>
      </w:r>
      <w:r w:rsidR="000102B2">
        <w:t xml:space="preserve">the issuance of a staff report addressing </w:t>
      </w:r>
      <w:r w:rsidRPr="000102B2" w:rsidR="000102B2">
        <w:t>permanent intrastate calling rate</w:t>
      </w:r>
      <w:r w:rsidR="000102B2">
        <w:t>s</w:t>
      </w:r>
      <w:r w:rsidRPr="000102B2" w:rsidR="000102B2">
        <w:t xml:space="preserve"> caps for IPCS services, as well as rate caps for ancillary fees and charges.</w:t>
      </w:r>
      <w:r w:rsidR="000102B2">
        <w:t xml:space="preserve"> A proposed decision will be issued after consideration of comments and reply comments on the staff report.</w:t>
      </w:r>
    </w:p>
    <w:p w:rsidR="003E536D" w:rsidP="003E536D" w:rsidRDefault="000C383E" w14:paraId="24F32958" w14:textId="05088C5C">
      <w:pPr>
        <w:spacing w:line="360" w:lineRule="auto"/>
        <w:ind w:firstLine="720"/>
      </w:pPr>
      <w:r>
        <w:t>Decision (D.) 24-07-026 extended the statutory deadline for this proceeding until October 17, 2024.</w:t>
      </w:r>
      <w:r w:rsidR="00FC1BE9">
        <w:t xml:space="preserve"> D.24-09-043 again extended the statutory deadline for this proceeding until June 8, 2025.</w:t>
      </w:r>
      <w:r w:rsidR="007C2ED6">
        <w:t xml:space="preserve"> D.</w:t>
      </w:r>
      <w:r w:rsidR="0038285B">
        <w:t>25-05-014</w:t>
      </w:r>
      <w:r w:rsidR="007C2ED6">
        <w:t xml:space="preserve"> extended the statutory deadline for this proceeding until February 9, 2026.</w:t>
      </w:r>
    </w:p>
    <w:p w:rsidR="0089195D" w:rsidP="008B03CA" w:rsidRDefault="00B91CD9" w14:paraId="5911D24C" w14:textId="4D19D79B">
      <w:pPr>
        <w:spacing w:line="360" w:lineRule="auto"/>
        <w:ind w:firstLine="720"/>
      </w:pPr>
      <w:r w:rsidRPr="00B91CD9">
        <w:t xml:space="preserve">An extension to </w:t>
      </w:r>
      <w:r>
        <w:t xml:space="preserve">July 2, 2026 </w:t>
      </w:r>
      <w:r w:rsidRPr="00B91CD9">
        <w:t xml:space="preserve">will allow sufficient time for the Commission to </w:t>
      </w:r>
      <w:r w:rsidR="00F0627F">
        <w:t>close the proceeding</w:t>
      </w:r>
      <w:r w:rsidRPr="00B91CD9">
        <w:t>.</w:t>
      </w:r>
    </w:p>
    <w:p w:rsidR="0089195D" w:rsidP="0067542A" w:rsidRDefault="00841B13" w14:paraId="1BBD904B" w14:textId="77777777">
      <w:pPr>
        <w:pStyle w:val="Heading1"/>
        <w:numPr>
          <w:ilvl w:val="0"/>
          <w:numId w:val="8"/>
        </w:numPr>
        <w:ind w:left="450" w:hanging="450"/>
      </w:pPr>
      <w:r>
        <w:lastRenderedPageBreak/>
        <w:t>Waiver of Comment Period</w:t>
      </w:r>
    </w:p>
    <w:p w:rsidR="0089195D" w:rsidRDefault="0089195D" w14:paraId="52554930" w14:textId="77777777">
      <w:pPr>
        <w:pStyle w:val="standard"/>
      </w:pPr>
      <w:r>
        <w:t>Under Rule 14.6(c)(4) of the Commission’s Rules of Practice and Procedure</w:t>
      </w:r>
      <w:r w:rsidRPr="00E51FDB">
        <w:t>,</w:t>
      </w:r>
      <w:r>
        <w:t xml:space="preserve"> the Commission may reduce or waive the period for public review and comment of</w:t>
      </w:r>
      <w:r w:rsidR="00C8610C">
        <w:t xml:space="preserve"> proposed</w:t>
      </w:r>
      <w:r>
        <w:t xml:space="preserve"> decisions extending the deadline for resolving ratesetting proceedings. </w:t>
      </w:r>
      <w:r w:rsidR="00517EAF">
        <w:t xml:space="preserve"> </w:t>
      </w:r>
      <w:r w:rsidR="005F4AC7">
        <w:t>Accordingly, the otherwise applicable period for public review and comment is being waived</w:t>
      </w:r>
      <w:r w:rsidRPr="00C8610C" w:rsidR="00C8610C">
        <w:t>.</w:t>
      </w:r>
    </w:p>
    <w:p w:rsidR="0089195D" w:rsidP="0067542A" w:rsidRDefault="0089195D" w14:paraId="2CE59C44" w14:textId="77777777">
      <w:pPr>
        <w:pStyle w:val="Heading1"/>
        <w:numPr>
          <w:ilvl w:val="0"/>
          <w:numId w:val="8"/>
        </w:numPr>
        <w:ind w:left="450" w:hanging="450"/>
      </w:pPr>
      <w:r>
        <w:t>Assignment of Proceeding</w:t>
      </w:r>
    </w:p>
    <w:p w:rsidRPr="00530498" w:rsidR="0089195D" w:rsidRDefault="005E59AE" w14:paraId="7FA8B0C5" w14:textId="67DF88E7">
      <w:pPr>
        <w:pStyle w:val="standard"/>
      </w:pPr>
      <w:r>
        <w:t>Darcie L. Houck</w:t>
      </w:r>
      <w:r w:rsidRPr="00530498" w:rsidR="0092571A">
        <w:t xml:space="preserve"> </w:t>
      </w:r>
      <w:r w:rsidRPr="00530498" w:rsidR="00EA39F7">
        <w:t xml:space="preserve">is the assigned Commissioner and </w:t>
      </w:r>
      <w:r>
        <w:t>Robert Haga</w:t>
      </w:r>
      <w:r w:rsidRPr="00530498" w:rsidR="009F342C">
        <w:t xml:space="preserve"> </w:t>
      </w:r>
      <w:r w:rsidR="00FC4E74">
        <w:t>is</w:t>
      </w:r>
      <w:r w:rsidRPr="00530498" w:rsidR="009F342C">
        <w:t xml:space="preserve"> </w:t>
      </w:r>
      <w:r w:rsidRPr="00530498" w:rsidR="00EA39F7">
        <w:t xml:space="preserve">the assigned </w:t>
      </w:r>
      <w:r w:rsidRPr="00530498" w:rsidR="009F342C">
        <w:t>ALJ</w:t>
      </w:r>
      <w:r w:rsidRPr="00530498" w:rsidR="00EA39F7">
        <w:t xml:space="preserve"> in th</w:t>
      </w:r>
      <w:r w:rsidRPr="00530498" w:rsidR="009F342C">
        <w:t>ese</w:t>
      </w:r>
      <w:r w:rsidRPr="00530498" w:rsidR="00EA39F7">
        <w:t xml:space="preserve"> </w:t>
      </w:r>
      <w:r w:rsidR="00C10B88">
        <w:t>proceedings</w:t>
      </w:r>
      <w:r w:rsidRPr="00530498" w:rsidR="00EA39F7">
        <w:t>.</w:t>
      </w:r>
    </w:p>
    <w:p w:rsidRPr="00530498" w:rsidR="00553B36" w:rsidP="005330B4" w:rsidRDefault="00553B36" w14:paraId="05926E21" w14:textId="77777777">
      <w:pPr>
        <w:pStyle w:val="dummy"/>
        <w:tabs>
          <w:tab w:val="left" w:pos="6973"/>
        </w:tabs>
        <w:spacing w:after="0" w:line="360" w:lineRule="auto"/>
      </w:pPr>
      <w:bookmarkStart w:name="_Toc370798913" w:id="2"/>
      <w:r w:rsidRPr="00530498">
        <w:t>Findin</w:t>
      </w:r>
      <w:r w:rsidRPr="00530498" w:rsidR="00EA27F8">
        <w:t>g</w:t>
      </w:r>
      <w:r w:rsidRPr="00530498">
        <w:t>s of Fact</w:t>
      </w:r>
    </w:p>
    <w:p w:rsidR="005E59AE" w:rsidP="00F46832" w:rsidRDefault="00CA0A6C" w14:paraId="38B77D99" w14:textId="7CD8676C">
      <w:pPr>
        <w:pStyle w:val="num1"/>
        <w:numPr>
          <w:ilvl w:val="0"/>
          <w:numId w:val="5"/>
        </w:numPr>
      </w:pPr>
      <w:r>
        <w:t xml:space="preserve">On January </w:t>
      </w:r>
      <w:r w:rsidR="005E59AE">
        <w:t>12</w:t>
      </w:r>
      <w:r>
        <w:t>, 20</w:t>
      </w:r>
      <w:r w:rsidR="005E59AE">
        <w:t>21</w:t>
      </w:r>
      <w:r>
        <w:t xml:space="preserve">, the scoping memo </w:t>
      </w:r>
      <w:r w:rsidR="002C6567">
        <w:t xml:space="preserve">for this proceeding </w:t>
      </w:r>
      <w:r>
        <w:t xml:space="preserve">was </w:t>
      </w:r>
      <w:r w:rsidR="005E59AE">
        <w:t xml:space="preserve">issued. </w:t>
      </w:r>
    </w:p>
    <w:p w:rsidRPr="00530498" w:rsidR="00CA0A6C" w:rsidP="00F46832" w:rsidRDefault="005E59AE" w14:paraId="5337D74B" w14:textId="72CA4E07">
      <w:pPr>
        <w:pStyle w:val="num1"/>
        <w:numPr>
          <w:ilvl w:val="0"/>
          <w:numId w:val="5"/>
        </w:numPr>
      </w:pPr>
      <w:r>
        <w:t xml:space="preserve">On November 29, 2021, the Assigned Commissioner’s Phase II Scoping Memo and Ruling was issued. </w:t>
      </w:r>
    </w:p>
    <w:p w:rsidR="000319A9" w:rsidP="00D25C3C" w:rsidRDefault="000319A9" w14:paraId="5E4EB947" w14:textId="2A4F98F8">
      <w:pPr>
        <w:pStyle w:val="num1"/>
        <w:numPr>
          <w:ilvl w:val="0"/>
          <w:numId w:val="5"/>
        </w:numPr>
      </w:pPr>
      <w:r>
        <w:t>D.24-07-026 extended the statutory deadline for this proceeding until October 17, 2024.</w:t>
      </w:r>
    </w:p>
    <w:p w:rsidR="002105D9" w:rsidP="002105D9" w:rsidRDefault="002105D9" w14:paraId="670D44D8" w14:textId="26531AEF">
      <w:pPr>
        <w:pStyle w:val="num1"/>
        <w:numPr>
          <w:ilvl w:val="0"/>
          <w:numId w:val="5"/>
        </w:numPr>
      </w:pPr>
      <w:r>
        <w:t>D.24-09-043 extended the statutory deadline for this proceeding until June 8, 2025.</w:t>
      </w:r>
    </w:p>
    <w:p w:rsidR="002C6567" w:rsidP="002C6567" w:rsidRDefault="002C6567" w14:paraId="0DF5954A" w14:textId="298E9028">
      <w:pPr>
        <w:pStyle w:val="num1"/>
        <w:numPr>
          <w:ilvl w:val="0"/>
          <w:numId w:val="5"/>
        </w:numPr>
      </w:pPr>
      <w:r>
        <w:t xml:space="preserve">D.25-05-014 extended the statutory deadline for this proceeding until </w:t>
      </w:r>
      <w:r w:rsidR="004B0352">
        <w:t>February 9, 2026</w:t>
      </w:r>
      <w:r>
        <w:t>.</w:t>
      </w:r>
    </w:p>
    <w:bookmarkEnd w:id="2"/>
    <w:p w:rsidRPr="00DF1F9C" w:rsidR="00FD1D79" w:rsidP="00FD1D79" w:rsidRDefault="00FD1D79" w14:paraId="233F8F05" w14:textId="6DAB9F6F">
      <w:pPr>
        <w:pStyle w:val="FoF"/>
        <w:numPr>
          <w:ilvl w:val="0"/>
          <w:numId w:val="5"/>
        </w:numPr>
        <w:ind w:firstLine="360"/>
        <w:rPr>
          <w:u w:color="000000"/>
        </w:rPr>
      </w:pPr>
      <w:r>
        <w:t>An extension of the statutory deadline to</w:t>
      </w:r>
      <w:r w:rsidR="000515F0">
        <w:t xml:space="preserve"> July</w:t>
      </w:r>
      <w:r>
        <w:t xml:space="preserve"> 2</w:t>
      </w:r>
      <w:r w:rsidRPr="00B67B13">
        <w:t>, 2026</w:t>
      </w:r>
      <w:r>
        <w:t xml:space="preserve"> is necessary to allow adequate time to complete this proceeding.</w:t>
      </w:r>
    </w:p>
    <w:p w:rsidR="003067E6" w:rsidP="002D0E69" w:rsidRDefault="003067E6" w14:paraId="70DDED7C" w14:textId="77777777">
      <w:pPr>
        <w:pStyle w:val="dummy"/>
        <w:keepLines/>
      </w:pPr>
      <w:r>
        <w:t>Conclusion</w:t>
      </w:r>
      <w:r w:rsidR="002F6BD1">
        <w:t xml:space="preserve"> </w:t>
      </w:r>
      <w:r>
        <w:t>of Law</w:t>
      </w:r>
    </w:p>
    <w:p w:rsidR="00BF5098" w:rsidP="00D1783F" w:rsidRDefault="00B16C20" w14:paraId="0CEC9A79" w14:textId="290ABC75">
      <w:pPr>
        <w:spacing w:line="360" w:lineRule="auto"/>
        <w:ind w:firstLine="720"/>
      </w:pPr>
      <w:r>
        <w:t xml:space="preserve">Pursuant to the authority granted to the Commission under Pub. Util. Code § 1701.5(a), the statutory deadline should be extended </w:t>
      </w:r>
      <w:r w:rsidR="00D1783F">
        <w:t xml:space="preserve">until </w:t>
      </w:r>
      <w:r w:rsidR="001511B1">
        <w:t>July 2</w:t>
      </w:r>
      <w:r w:rsidR="00722F40">
        <w:t>, 2026</w:t>
      </w:r>
      <w:r w:rsidRPr="003A3FFB" w:rsidR="00D1783F">
        <w:t>.</w:t>
      </w:r>
    </w:p>
    <w:p w:rsidRPr="00C32098" w:rsidR="00B24AA2" w:rsidP="000B3DFF" w:rsidRDefault="0089195D" w14:paraId="6BEEC123" w14:textId="4BE5B238">
      <w:pPr>
        <w:spacing w:line="360" w:lineRule="auto"/>
        <w:ind w:firstLine="720"/>
      </w:pPr>
      <w:r>
        <w:rPr>
          <w:b/>
        </w:rPr>
        <w:t>IT IS ORDERED</w:t>
      </w:r>
      <w:r>
        <w:t xml:space="preserve"> that</w:t>
      </w:r>
      <w:r w:rsidR="00A44D0F">
        <w:t xml:space="preserve"> t</w:t>
      </w:r>
      <w:r w:rsidRPr="00C32098" w:rsidR="00B24AA2">
        <w:t xml:space="preserve">he </w:t>
      </w:r>
      <w:r w:rsidR="00B24AA2">
        <w:t>stat</w:t>
      </w:r>
      <w:r w:rsidRPr="00C32098" w:rsidR="00B24AA2">
        <w:t>utory deadline in th</w:t>
      </w:r>
      <w:r w:rsidR="00BD4C49">
        <w:t>ese</w:t>
      </w:r>
      <w:r w:rsidRPr="00C32098" w:rsidR="00B24AA2">
        <w:t xml:space="preserve"> proceeding</w:t>
      </w:r>
      <w:r w:rsidR="00BD4C49">
        <w:t>s</w:t>
      </w:r>
      <w:r w:rsidRPr="00C32098" w:rsidR="00B24AA2">
        <w:t xml:space="preserve"> is extended </w:t>
      </w:r>
      <w:r w:rsidR="00D1783F">
        <w:t xml:space="preserve">until </w:t>
      </w:r>
      <w:r w:rsidR="001511B1">
        <w:t>July 2</w:t>
      </w:r>
      <w:r w:rsidR="00722F40">
        <w:t>, 2026</w:t>
      </w:r>
      <w:r w:rsidRPr="003A3FFB" w:rsidR="00D1783F">
        <w:t>.</w:t>
      </w:r>
    </w:p>
    <w:p w:rsidR="00B16C20" w:rsidP="002D0E69" w:rsidRDefault="00B16C20" w14:paraId="417449DC" w14:textId="77777777">
      <w:pPr>
        <w:pStyle w:val="standard"/>
        <w:keepNext/>
        <w:keepLines/>
      </w:pPr>
      <w:r>
        <w:lastRenderedPageBreak/>
        <w:t>This order is effective today.</w:t>
      </w:r>
    </w:p>
    <w:p w:rsidR="006D06DB" w:rsidP="002D0E69" w:rsidRDefault="00517EAF" w14:paraId="2542575D" w14:textId="6A5EE73D">
      <w:pPr>
        <w:pStyle w:val="standard"/>
        <w:keepNext/>
        <w:keepLines/>
        <w:rPr>
          <w:szCs w:val="26"/>
        </w:rPr>
      </w:pPr>
      <w:r w:rsidRPr="002D46C4">
        <w:rPr>
          <w:szCs w:val="26"/>
        </w:rPr>
        <w:t>Dated</w:t>
      </w:r>
      <w:r w:rsidRPr="002D46C4" w:rsidR="00522D3D">
        <w:rPr>
          <w:szCs w:val="26"/>
        </w:rPr>
        <w:t xml:space="preserve"> </w:t>
      </w:r>
      <w:r w:rsidR="007B4C58">
        <w:rPr>
          <w:szCs w:val="26"/>
        </w:rPr>
        <w:t>February 5, 2026,</w:t>
      </w:r>
      <w:r w:rsidRPr="002D46C4" w:rsidR="00B16C20">
        <w:rPr>
          <w:szCs w:val="26"/>
        </w:rPr>
        <w:t xml:space="preserve"> </w:t>
      </w:r>
      <w:proofErr w:type="gramStart"/>
      <w:r w:rsidRPr="002D46C4" w:rsidR="00B16C20">
        <w:rPr>
          <w:szCs w:val="26"/>
        </w:rPr>
        <w:t>at</w:t>
      </w:r>
      <w:proofErr w:type="gramEnd"/>
      <w:r w:rsidR="000B3DFF">
        <w:rPr>
          <w:szCs w:val="26"/>
        </w:rPr>
        <w:t xml:space="preserve"> Sacramento</w:t>
      </w:r>
      <w:r w:rsidRPr="002D46C4" w:rsidR="00B16C20">
        <w:rPr>
          <w:szCs w:val="26"/>
        </w:rPr>
        <w:t>, California</w:t>
      </w:r>
      <w:r w:rsidRPr="002D46C4" w:rsidR="0089195D">
        <w:rPr>
          <w:szCs w:val="26"/>
        </w:rPr>
        <w:t>.</w:t>
      </w:r>
    </w:p>
    <w:p w:rsidR="007B4C58" w:rsidP="002D0E69" w:rsidRDefault="007B4C58" w14:paraId="32579B17" w14:textId="77777777">
      <w:pPr>
        <w:pStyle w:val="standard"/>
        <w:keepNext/>
        <w:keepLines/>
        <w:rPr>
          <w:szCs w:val="26"/>
        </w:rPr>
      </w:pPr>
    </w:p>
    <w:p w:rsidRPr="007B4C58" w:rsidR="007B4C58" w:rsidP="007B4C58" w:rsidRDefault="007B4C58" w14:paraId="55A316F2" w14:textId="77777777">
      <w:pPr>
        <w:keepNext/>
        <w:keepLines/>
        <w:autoSpaceDE w:val="0"/>
        <w:autoSpaceDN w:val="0"/>
        <w:adjustRightInd w:val="0"/>
        <w:ind w:left="4320"/>
        <w:jc w:val="both"/>
        <w:rPr>
          <w:rFonts w:eastAsia="Calibri"/>
        </w:rPr>
      </w:pPr>
      <w:r w:rsidRPr="007B4C58">
        <w:rPr>
          <w:rFonts w:eastAsia="Calibri"/>
        </w:rPr>
        <w:t>ALICE REYNOLDS</w:t>
      </w:r>
    </w:p>
    <w:p w:rsidRPr="007B4C58" w:rsidR="007B4C58" w:rsidP="007B4C58" w:rsidRDefault="007B4C58" w14:paraId="6CB43227" w14:textId="77777777">
      <w:pPr>
        <w:keepNext/>
        <w:keepLines/>
        <w:autoSpaceDE w:val="0"/>
        <w:autoSpaceDN w:val="0"/>
        <w:adjustRightInd w:val="0"/>
        <w:ind w:firstLine="720"/>
        <w:jc w:val="both"/>
        <w:rPr>
          <w:rFonts w:eastAsia="Calibri"/>
        </w:rPr>
      </w:pPr>
      <w:r w:rsidRPr="007B4C58">
        <w:rPr>
          <w:rFonts w:eastAsia="Calibri"/>
        </w:rPr>
        <w:tab/>
      </w:r>
      <w:r w:rsidRPr="007B4C58">
        <w:rPr>
          <w:rFonts w:eastAsia="Calibri"/>
        </w:rPr>
        <w:tab/>
      </w:r>
      <w:r w:rsidRPr="007B4C58">
        <w:rPr>
          <w:rFonts w:eastAsia="Calibri"/>
        </w:rPr>
        <w:tab/>
      </w:r>
      <w:r w:rsidRPr="007B4C58">
        <w:rPr>
          <w:rFonts w:eastAsia="Calibri"/>
        </w:rPr>
        <w:tab/>
      </w:r>
      <w:r w:rsidRPr="007B4C58">
        <w:rPr>
          <w:rFonts w:eastAsia="Calibri"/>
        </w:rPr>
        <w:tab/>
        <w:t xml:space="preserve">                       President</w:t>
      </w:r>
    </w:p>
    <w:p w:rsidRPr="007B4C58" w:rsidR="007B4C58" w:rsidP="007B4C58" w:rsidRDefault="007B4C58" w14:paraId="57F5061E" w14:textId="77777777">
      <w:pPr>
        <w:autoSpaceDE w:val="0"/>
        <w:autoSpaceDN w:val="0"/>
        <w:adjustRightInd w:val="0"/>
        <w:ind w:left="3600" w:firstLine="720"/>
        <w:jc w:val="both"/>
        <w:rPr>
          <w:rFonts w:eastAsia="Calibri"/>
        </w:rPr>
      </w:pPr>
      <w:r w:rsidRPr="007B4C58">
        <w:rPr>
          <w:rFonts w:eastAsia="Calibri"/>
        </w:rPr>
        <w:t>DARCIE L. HOUCK</w:t>
      </w:r>
    </w:p>
    <w:p w:rsidRPr="007B4C58" w:rsidR="007B4C58" w:rsidP="007B4C58" w:rsidRDefault="007B4C58" w14:paraId="6DF881CA" w14:textId="77777777">
      <w:pPr>
        <w:autoSpaceDE w:val="0"/>
        <w:autoSpaceDN w:val="0"/>
        <w:adjustRightInd w:val="0"/>
        <w:ind w:left="3600" w:firstLine="720"/>
        <w:jc w:val="both"/>
        <w:rPr>
          <w:rFonts w:eastAsia="Calibri"/>
        </w:rPr>
      </w:pPr>
      <w:r w:rsidRPr="007B4C58">
        <w:rPr>
          <w:rFonts w:eastAsia="Calibri"/>
        </w:rPr>
        <w:t>JOHN REYNOLDS</w:t>
      </w:r>
    </w:p>
    <w:p w:rsidRPr="007B4C58" w:rsidR="007B4C58" w:rsidP="007B4C58" w:rsidRDefault="007B4C58" w14:paraId="71981ADD" w14:textId="77777777">
      <w:pPr>
        <w:autoSpaceDE w:val="0"/>
        <w:autoSpaceDN w:val="0"/>
        <w:adjustRightInd w:val="0"/>
        <w:ind w:left="3600" w:firstLine="720"/>
        <w:jc w:val="both"/>
        <w:rPr>
          <w:rFonts w:cs="Calibri"/>
          <w:color w:val="000000"/>
          <w:szCs w:val="26"/>
        </w:rPr>
      </w:pPr>
      <w:r w:rsidRPr="007B4C58">
        <w:rPr>
          <w:rFonts w:cs="Calibri"/>
          <w:color w:val="000000"/>
          <w:szCs w:val="26"/>
        </w:rPr>
        <w:t>KAREN DOUGLAS</w:t>
      </w:r>
    </w:p>
    <w:p w:rsidRPr="007B4C58" w:rsidR="007B4C58" w:rsidP="007B4C58" w:rsidRDefault="007B4C58" w14:paraId="734B937B" w14:textId="77777777">
      <w:pPr>
        <w:keepNext/>
        <w:keepLines/>
        <w:autoSpaceDE w:val="0"/>
        <w:autoSpaceDN w:val="0"/>
        <w:adjustRightInd w:val="0"/>
        <w:ind w:left="4320" w:firstLine="720"/>
        <w:jc w:val="both"/>
        <w:rPr>
          <w:rFonts w:eastAsia="Calibri"/>
        </w:rPr>
      </w:pPr>
      <w:r w:rsidRPr="007B4C58">
        <w:rPr>
          <w:rFonts w:eastAsia="Calibri"/>
        </w:rPr>
        <w:t xml:space="preserve">            Commissioners</w:t>
      </w:r>
    </w:p>
    <w:p w:rsidRPr="007B4C58" w:rsidR="007B4C58" w:rsidP="007B4C58" w:rsidRDefault="007B4C58" w14:paraId="3565D7FC" w14:textId="77777777">
      <w:pPr>
        <w:keepNext/>
        <w:keepLines/>
        <w:spacing w:line="360" w:lineRule="auto"/>
        <w:ind w:firstLine="720"/>
        <w:rPr>
          <w:rFonts w:eastAsia="Calibri" w:cs="Arial"/>
          <w:szCs w:val="22"/>
        </w:rPr>
      </w:pPr>
    </w:p>
    <w:p w:rsidRPr="007B4C58" w:rsidR="007B4C58" w:rsidP="007B4C58" w:rsidRDefault="007B4C58" w14:paraId="1F1BB398" w14:textId="77777777">
      <w:pPr>
        <w:keepNext/>
        <w:keepLines/>
        <w:autoSpaceDE w:val="0"/>
        <w:autoSpaceDN w:val="0"/>
        <w:adjustRightInd w:val="0"/>
        <w:ind w:left="4380"/>
        <w:rPr>
          <w:rFonts w:eastAsia="Calibri"/>
        </w:rPr>
      </w:pPr>
      <w:r w:rsidRPr="007B4C58">
        <w:rPr>
          <w:rFonts w:eastAsia="Calibri"/>
        </w:rPr>
        <w:t>Commissioner Matthew Baker recused himself from this agenda item and was not part of the quorum in its consideration.</w:t>
      </w:r>
    </w:p>
    <w:p w:rsidR="007B4C58" w:rsidP="002D0E69" w:rsidRDefault="007B4C58" w14:paraId="47AB8E7B" w14:textId="77777777">
      <w:pPr>
        <w:pStyle w:val="standard"/>
        <w:keepNext/>
        <w:keepLines/>
        <w:rPr>
          <w:szCs w:val="26"/>
        </w:rPr>
      </w:pPr>
    </w:p>
    <w:sectPr w:rsidR="007B4C58">
      <w:headerReference w:type="default"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E315" w14:textId="77777777" w:rsidR="00316E15" w:rsidRDefault="00316E15">
      <w:r>
        <w:separator/>
      </w:r>
    </w:p>
  </w:endnote>
  <w:endnote w:type="continuationSeparator" w:id="0">
    <w:p w14:paraId="44788D56" w14:textId="77777777" w:rsidR="00316E15" w:rsidRDefault="0031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DD1176" w:rsidRDefault="00DD1176" w:rsidP="00FD568F">
    <w:pPr>
      <w:pStyle w:val="Footer"/>
      <w:tabs>
        <w:tab w:val="clear" w:pos="4320"/>
        <w:tab w:val="center" w:pos="4680"/>
      </w:tabs>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sidR="00FF2D48">
      <w:rPr>
        <w:rStyle w:val="PageNumber"/>
        <w:noProof/>
        <w:sz w:val="24"/>
        <w:szCs w:val="24"/>
      </w:rPr>
      <w:t>2</w:t>
    </w:r>
    <w:r>
      <w:rPr>
        <w:rStyle w:val="PageNumber"/>
        <w:sz w:val="24"/>
        <w:szCs w:val="24"/>
      </w:rPr>
      <w:fldChar w:fldCharType="end"/>
    </w:r>
    <w:r>
      <w:rPr>
        <w:rStyle w:val="PageNumbe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61BB88F9" w:rsidR="00DD1176" w:rsidRPr="00586B57" w:rsidRDefault="00691287" w:rsidP="00FD568F">
    <w:pPr>
      <w:pStyle w:val="Footer"/>
      <w:tabs>
        <w:tab w:val="clear" w:pos="4320"/>
        <w:tab w:val="center" w:pos="4680"/>
      </w:tabs>
      <w:jc w:val="left"/>
      <w:rPr>
        <w:rStyle w:val="PageNumber"/>
        <w:sz w:val="24"/>
        <w:szCs w:val="24"/>
      </w:rPr>
    </w:pPr>
    <w:r w:rsidRPr="00691287">
      <w:rPr>
        <w:rFonts w:cs="Arial"/>
        <w:color w:val="000000"/>
        <w:sz w:val="16"/>
        <w:szCs w:val="16"/>
        <w:shd w:val="clear" w:color="auto" w:fill="FFFFFF"/>
      </w:rPr>
      <w:t>598293372</w:t>
    </w:r>
    <w:r w:rsidR="00DD1176">
      <w:rPr>
        <w:rFonts w:asciiTheme="majorHAnsi" w:eastAsiaTheme="majorEastAsia" w:hAnsiTheme="majorHAnsi" w:cstheme="majorBidi"/>
        <w:sz w:val="16"/>
        <w:szCs w:val="16"/>
      </w:rPr>
      <w:tab/>
    </w:r>
    <w:r w:rsidR="00DD1176" w:rsidRPr="00586B57">
      <w:rPr>
        <w:rStyle w:val="PageNumber"/>
        <w:sz w:val="24"/>
        <w:szCs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B4B1" w14:textId="77777777" w:rsidR="00316E15" w:rsidRDefault="00316E15">
      <w:r>
        <w:separator/>
      </w:r>
    </w:p>
  </w:footnote>
  <w:footnote w:type="continuationSeparator" w:id="0">
    <w:p w14:paraId="0190CE61" w14:textId="77777777" w:rsidR="00316E15" w:rsidRDefault="00316E15">
      <w:r>
        <w:continuationSeparator/>
      </w:r>
    </w:p>
  </w:footnote>
  <w:footnote w:type="continuationNotice" w:id="1">
    <w:p w14:paraId="511386CE" w14:textId="77777777" w:rsidR="00316E15" w:rsidRDefault="00316E15">
      <w:pPr>
        <w:rPr>
          <w:sz w:val="22"/>
        </w:rPr>
      </w:pPr>
    </w:p>
    <w:p w14:paraId="75275CF8" w14:textId="77777777" w:rsidR="00316E15" w:rsidRDefault="00316E15">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FAB1" w14:textId="4A04F03A" w:rsidR="00131E5E" w:rsidRPr="00AA13B7" w:rsidRDefault="00620DDA" w:rsidP="000B3DFF">
    <w:pPr>
      <w:pStyle w:val="Header"/>
      <w:tabs>
        <w:tab w:val="clear" w:pos="4320"/>
        <w:tab w:val="clear" w:pos="8640"/>
      </w:tabs>
      <w:rPr>
        <w:i/>
        <w:color w:val="FF0000"/>
      </w:rPr>
    </w:pPr>
    <w:r>
      <w:t>R.20-10-</w:t>
    </w:r>
    <w:proofErr w:type="gramStart"/>
    <w:r>
      <w:t>002</w:t>
    </w:r>
    <w:r w:rsidR="00DD1176" w:rsidRPr="008C572C">
      <w:t xml:space="preserve">  ALJ</w:t>
    </w:r>
    <w:proofErr w:type="gramEnd"/>
    <w:r w:rsidR="00DD1176" w:rsidRPr="008C572C">
      <w:t>/</w:t>
    </w:r>
    <w:r w:rsidR="002C0C14">
      <w:t>R</w:t>
    </w:r>
    <w:r w:rsidR="00DE58E7">
      <w:t>WH</w:t>
    </w:r>
    <w:r>
      <w:t>/</w:t>
    </w:r>
    <w:proofErr w:type="spellStart"/>
    <w:r w:rsidR="00AA13B7">
      <w:t>mva</w:t>
    </w:r>
    <w:proofErr w:type="spellEnd"/>
    <w:r w:rsidR="000B3DFF">
      <w:t>/</w:t>
    </w:r>
    <w:proofErr w:type="spellStart"/>
    <w:r w:rsidR="000B3DFF">
      <w:t>asf</w:t>
    </w:r>
    <w:proofErr w:type="spellEnd"/>
    <w:r w:rsidR="000B3DFF">
      <w:tab/>
    </w:r>
    <w:r w:rsidR="000B3DFF">
      <w:tab/>
    </w:r>
    <w:r w:rsidR="000B3DFF">
      <w:tab/>
    </w:r>
    <w:r w:rsidR="009749C5">
      <w:t xml:space="preserve">          </w:t>
    </w:r>
    <w:r w:rsidR="00AA13B7" w:rsidRPr="000B3DFF">
      <w:rPr>
        <w:b/>
        <w:sz w:val="32"/>
        <w:szCs w:val="32"/>
      </w:rPr>
      <w:br/>
    </w:r>
  </w:p>
  <w:p w14:paraId="39516655" w14:textId="77777777" w:rsidR="00620DDA" w:rsidRPr="008C572C" w:rsidRDefault="00620DDA" w:rsidP="00131E5E">
    <w:pPr>
      <w:pStyle w:val="Header"/>
      <w:tabs>
        <w:tab w:val="clear" w:pos="4320"/>
        <w:tab w:val="clear" w:pos="8640"/>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CE40" w14:textId="77777777" w:rsidR="00131E5E" w:rsidRDefault="00131E5E" w:rsidP="000B3DFF">
    <w:pPr>
      <w:pStyle w:val="Header"/>
      <w:rPr>
        <w:i/>
        <w:color w:val="FF0000"/>
      </w:rPr>
    </w:pPr>
  </w:p>
  <w:p w14:paraId="6CACD4B1" w14:textId="77777777" w:rsidR="000B3DFF" w:rsidRDefault="000B3DFF" w:rsidP="000B3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81E"/>
    <w:multiLevelType w:val="singleLevel"/>
    <w:tmpl w:val="2FB6A734"/>
    <w:lvl w:ilvl="0">
      <w:start w:val="1"/>
      <w:numFmt w:val="decimal"/>
      <w:lvlText w:val="%1."/>
      <w:legacy w:legacy="1" w:legacySpace="144" w:legacyIndent="0"/>
      <w:lvlJc w:val="left"/>
    </w:lvl>
  </w:abstractNum>
  <w:abstractNum w:abstractNumId="1"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2DD46003"/>
    <w:multiLevelType w:val="singleLevel"/>
    <w:tmpl w:val="2FB6A734"/>
    <w:lvl w:ilvl="0">
      <w:start w:val="1"/>
      <w:numFmt w:val="decimal"/>
      <w:lvlText w:val="%1."/>
      <w:legacy w:legacy="1" w:legacySpace="144" w:legacyIndent="0"/>
      <w:lvlJc w:val="left"/>
    </w:lvl>
  </w:abstractNum>
  <w:abstractNum w:abstractNumId="3"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042D7"/>
    <w:multiLevelType w:val="multilevel"/>
    <w:tmpl w:val="18F4A5AC"/>
    <w:numStyleLink w:val="FoFCoLOP"/>
  </w:abstractNum>
  <w:abstractNum w:abstractNumId="6"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6B0A06"/>
    <w:multiLevelType w:val="singleLevel"/>
    <w:tmpl w:val="21AE8D44"/>
    <w:lvl w:ilvl="0">
      <w:start w:val="1"/>
      <w:numFmt w:val="decimal"/>
      <w:lvlText w:val="%1."/>
      <w:legacy w:legacy="1" w:legacySpace="0" w:legacyIndent="360"/>
      <w:lvlJc w:val="left"/>
    </w:lvl>
  </w:abstractNum>
  <w:abstractNum w:abstractNumId="8"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1C30FD"/>
    <w:multiLevelType w:val="singleLevel"/>
    <w:tmpl w:val="2FB6A734"/>
    <w:lvl w:ilvl="0">
      <w:start w:val="1"/>
      <w:numFmt w:val="decimal"/>
      <w:lvlText w:val="%1."/>
      <w:legacy w:legacy="1" w:legacySpace="144" w:legacyIndent="0"/>
      <w:lvlJc w:val="left"/>
    </w:lvl>
  </w:abstractNum>
  <w:abstractNum w:abstractNumId="10" w15:restartNumberingAfterBreak="0">
    <w:nsid w:val="7D905FC4"/>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114448601">
    <w:abstractNumId w:val="2"/>
  </w:num>
  <w:num w:numId="2" w16cid:durableId="173500680">
    <w:abstractNumId w:val="0"/>
  </w:num>
  <w:num w:numId="3" w16cid:durableId="903756251">
    <w:abstractNumId w:val="9"/>
  </w:num>
  <w:num w:numId="4" w16cid:durableId="23332034">
    <w:abstractNumId w:val="7"/>
  </w:num>
  <w:num w:numId="5" w16cid:durableId="905190439">
    <w:abstractNumId w:val="10"/>
  </w:num>
  <w:num w:numId="6" w16cid:durableId="1952780949">
    <w:abstractNumId w:val="6"/>
  </w:num>
  <w:num w:numId="7" w16cid:durableId="957758527">
    <w:abstractNumId w:val="3"/>
  </w:num>
  <w:num w:numId="8" w16cid:durableId="204565780">
    <w:abstractNumId w:val="4"/>
  </w:num>
  <w:num w:numId="9" w16cid:durableId="33582895">
    <w:abstractNumId w:val="1"/>
  </w:num>
  <w:num w:numId="10" w16cid:durableId="1897273922">
    <w:abstractNumId w:val="5"/>
  </w:num>
  <w:num w:numId="11" w16cid:durableId="1597322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62D4"/>
    <w:rsid w:val="00006E50"/>
    <w:rsid w:val="000102B2"/>
    <w:rsid w:val="000319A9"/>
    <w:rsid w:val="000328ED"/>
    <w:rsid w:val="00046E77"/>
    <w:rsid w:val="000515F0"/>
    <w:rsid w:val="00057AD7"/>
    <w:rsid w:val="00061C1D"/>
    <w:rsid w:val="00061CE8"/>
    <w:rsid w:val="000724AE"/>
    <w:rsid w:val="00074C89"/>
    <w:rsid w:val="00076437"/>
    <w:rsid w:val="000925BF"/>
    <w:rsid w:val="00092F95"/>
    <w:rsid w:val="00094579"/>
    <w:rsid w:val="000A502E"/>
    <w:rsid w:val="000B3DFF"/>
    <w:rsid w:val="000C383E"/>
    <w:rsid w:val="000F13F5"/>
    <w:rsid w:val="000F1F94"/>
    <w:rsid w:val="000F41FC"/>
    <w:rsid w:val="00101E24"/>
    <w:rsid w:val="00105F5C"/>
    <w:rsid w:val="00107949"/>
    <w:rsid w:val="00110C8E"/>
    <w:rsid w:val="001139A6"/>
    <w:rsid w:val="00114032"/>
    <w:rsid w:val="001244AC"/>
    <w:rsid w:val="00130693"/>
    <w:rsid w:val="00131E5E"/>
    <w:rsid w:val="001401B6"/>
    <w:rsid w:val="0014247A"/>
    <w:rsid w:val="0014760F"/>
    <w:rsid w:val="001511B1"/>
    <w:rsid w:val="0016171E"/>
    <w:rsid w:val="0017399C"/>
    <w:rsid w:val="00173E34"/>
    <w:rsid w:val="00175B9B"/>
    <w:rsid w:val="00181754"/>
    <w:rsid w:val="001851A1"/>
    <w:rsid w:val="001949BB"/>
    <w:rsid w:val="00195C02"/>
    <w:rsid w:val="001A11FD"/>
    <w:rsid w:val="001A3A05"/>
    <w:rsid w:val="001C418A"/>
    <w:rsid w:val="001C4BD2"/>
    <w:rsid w:val="001D1BD0"/>
    <w:rsid w:val="002105D9"/>
    <w:rsid w:val="00210F9F"/>
    <w:rsid w:val="00215C8F"/>
    <w:rsid w:val="00220160"/>
    <w:rsid w:val="00222429"/>
    <w:rsid w:val="0023415A"/>
    <w:rsid w:val="00234684"/>
    <w:rsid w:val="002356BA"/>
    <w:rsid w:val="00244FD3"/>
    <w:rsid w:val="00253EE7"/>
    <w:rsid w:val="00262344"/>
    <w:rsid w:val="002639BB"/>
    <w:rsid w:val="002657AC"/>
    <w:rsid w:val="00271F0C"/>
    <w:rsid w:val="002870D2"/>
    <w:rsid w:val="002915AB"/>
    <w:rsid w:val="002A2AFF"/>
    <w:rsid w:val="002C0607"/>
    <w:rsid w:val="002C0C14"/>
    <w:rsid w:val="002C6567"/>
    <w:rsid w:val="002C7D21"/>
    <w:rsid w:val="002D0E69"/>
    <w:rsid w:val="002D25D7"/>
    <w:rsid w:val="002D46C4"/>
    <w:rsid w:val="002E3967"/>
    <w:rsid w:val="002F21CE"/>
    <w:rsid w:val="002F4EC8"/>
    <w:rsid w:val="002F625C"/>
    <w:rsid w:val="002F6BD1"/>
    <w:rsid w:val="00304495"/>
    <w:rsid w:val="0030460C"/>
    <w:rsid w:val="003067E6"/>
    <w:rsid w:val="00307993"/>
    <w:rsid w:val="00314534"/>
    <w:rsid w:val="00314E23"/>
    <w:rsid w:val="0031653E"/>
    <w:rsid w:val="00316E15"/>
    <w:rsid w:val="00322E9A"/>
    <w:rsid w:val="00323EF8"/>
    <w:rsid w:val="00330349"/>
    <w:rsid w:val="00340309"/>
    <w:rsid w:val="00340CAF"/>
    <w:rsid w:val="00341908"/>
    <w:rsid w:val="00342D73"/>
    <w:rsid w:val="003462B8"/>
    <w:rsid w:val="00347B3F"/>
    <w:rsid w:val="00354DF4"/>
    <w:rsid w:val="00362FEC"/>
    <w:rsid w:val="0038285B"/>
    <w:rsid w:val="003855F1"/>
    <w:rsid w:val="0039260C"/>
    <w:rsid w:val="003941C4"/>
    <w:rsid w:val="003975E4"/>
    <w:rsid w:val="003A28F6"/>
    <w:rsid w:val="003A3FFB"/>
    <w:rsid w:val="003A6C30"/>
    <w:rsid w:val="003B63AD"/>
    <w:rsid w:val="003C22DE"/>
    <w:rsid w:val="003D2753"/>
    <w:rsid w:val="003D293C"/>
    <w:rsid w:val="003D7A1A"/>
    <w:rsid w:val="003E1685"/>
    <w:rsid w:val="003E1FAB"/>
    <w:rsid w:val="003E4C3F"/>
    <w:rsid w:val="003E536D"/>
    <w:rsid w:val="003E6DFD"/>
    <w:rsid w:val="003F3DDF"/>
    <w:rsid w:val="00406E09"/>
    <w:rsid w:val="00410098"/>
    <w:rsid w:val="00421D42"/>
    <w:rsid w:val="00424493"/>
    <w:rsid w:val="00434F77"/>
    <w:rsid w:val="00443117"/>
    <w:rsid w:val="00447572"/>
    <w:rsid w:val="00450831"/>
    <w:rsid w:val="00452F5B"/>
    <w:rsid w:val="00465654"/>
    <w:rsid w:val="004724A9"/>
    <w:rsid w:val="004923AE"/>
    <w:rsid w:val="004A48F7"/>
    <w:rsid w:val="004A75C0"/>
    <w:rsid w:val="004A79DE"/>
    <w:rsid w:val="004B0352"/>
    <w:rsid w:val="004B10B1"/>
    <w:rsid w:val="004B5B63"/>
    <w:rsid w:val="004C73CE"/>
    <w:rsid w:val="004D767B"/>
    <w:rsid w:val="004E51D1"/>
    <w:rsid w:val="004E6B2C"/>
    <w:rsid w:val="005004A5"/>
    <w:rsid w:val="0050422A"/>
    <w:rsid w:val="00505391"/>
    <w:rsid w:val="00512357"/>
    <w:rsid w:val="00513E80"/>
    <w:rsid w:val="0051774C"/>
    <w:rsid w:val="00517BEF"/>
    <w:rsid w:val="00517EAF"/>
    <w:rsid w:val="00522D3D"/>
    <w:rsid w:val="00530498"/>
    <w:rsid w:val="005330B4"/>
    <w:rsid w:val="00540B67"/>
    <w:rsid w:val="005474E3"/>
    <w:rsid w:val="00550CD4"/>
    <w:rsid w:val="00552330"/>
    <w:rsid w:val="00553B36"/>
    <w:rsid w:val="00554B56"/>
    <w:rsid w:val="00586B57"/>
    <w:rsid w:val="0059642F"/>
    <w:rsid w:val="005A19D9"/>
    <w:rsid w:val="005A6278"/>
    <w:rsid w:val="005C2D36"/>
    <w:rsid w:val="005C52D2"/>
    <w:rsid w:val="005D6082"/>
    <w:rsid w:val="005E1B52"/>
    <w:rsid w:val="005E2FD8"/>
    <w:rsid w:val="005E59AE"/>
    <w:rsid w:val="005F4AC7"/>
    <w:rsid w:val="005F589A"/>
    <w:rsid w:val="005F66D8"/>
    <w:rsid w:val="005F698C"/>
    <w:rsid w:val="005F6E68"/>
    <w:rsid w:val="00600EF8"/>
    <w:rsid w:val="0060730D"/>
    <w:rsid w:val="00607F12"/>
    <w:rsid w:val="00614CA6"/>
    <w:rsid w:val="00620DDA"/>
    <w:rsid w:val="0062368C"/>
    <w:rsid w:val="00625BDB"/>
    <w:rsid w:val="00642AB4"/>
    <w:rsid w:val="0064703F"/>
    <w:rsid w:val="00654214"/>
    <w:rsid w:val="00655970"/>
    <w:rsid w:val="00660256"/>
    <w:rsid w:val="0067542A"/>
    <w:rsid w:val="0067623F"/>
    <w:rsid w:val="00691287"/>
    <w:rsid w:val="006A2C2A"/>
    <w:rsid w:val="006A7E18"/>
    <w:rsid w:val="006B5192"/>
    <w:rsid w:val="006B5C09"/>
    <w:rsid w:val="006B6D82"/>
    <w:rsid w:val="006C11E7"/>
    <w:rsid w:val="006C259F"/>
    <w:rsid w:val="006C502C"/>
    <w:rsid w:val="006C50E8"/>
    <w:rsid w:val="006C6E96"/>
    <w:rsid w:val="006D002C"/>
    <w:rsid w:val="006D06DB"/>
    <w:rsid w:val="006D74B1"/>
    <w:rsid w:val="006E3718"/>
    <w:rsid w:val="006E754F"/>
    <w:rsid w:val="006F5823"/>
    <w:rsid w:val="00703294"/>
    <w:rsid w:val="00703FDC"/>
    <w:rsid w:val="00705CA8"/>
    <w:rsid w:val="007178BA"/>
    <w:rsid w:val="00722F40"/>
    <w:rsid w:val="00727FF5"/>
    <w:rsid w:val="007375AD"/>
    <w:rsid w:val="00740AE3"/>
    <w:rsid w:val="00745C7E"/>
    <w:rsid w:val="00763165"/>
    <w:rsid w:val="00763F27"/>
    <w:rsid w:val="00780122"/>
    <w:rsid w:val="00783368"/>
    <w:rsid w:val="007873B3"/>
    <w:rsid w:val="007938C2"/>
    <w:rsid w:val="007A4A8A"/>
    <w:rsid w:val="007A6B7B"/>
    <w:rsid w:val="007B05D0"/>
    <w:rsid w:val="007B4C58"/>
    <w:rsid w:val="007B5FEE"/>
    <w:rsid w:val="007C256A"/>
    <w:rsid w:val="007C2ED6"/>
    <w:rsid w:val="007C3C63"/>
    <w:rsid w:val="007D0F17"/>
    <w:rsid w:val="007E2869"/>
    <w:rsid w:val="007E448B"/>
    <w:rsid w:val="007E6897"/>
    <w:rsid w:val="007E7B14"/>
    <w:rsid w:val="007F3737"/>
    <w:rsid w:val="007F63A9"/>
    <w:rsid w:val="0080058D"/>
    <w:rsid w:val="00801D2B"/>
    <w:rsid w:val="00803F45"/>
    <w:rsid w:val="00804CB2"/>
    <w:rsid w:val="0080650C"/>
    <w:rsid w:val="0080689B"/>
    <w:rsid w:val="00816A1B"/>
    <w:rsid w:val="00821F16"/>
    <w:rsid w:val="00826873"/>
    <w:rsid w:val="00831599"/>
    <w:rsid w:val="00835FFA"/>
    <w:rsid w:val="0083777F"/>
    <w:rsid w:val="00837CC2"/>
    <w:rsid w:val="00841B13"/>
    <w:rsid w:val="00863612"/>
    <w:rsid w:val="0087177D"/>
    <w:rsid w:val="008821C5"/>
    <w:rsid w:val="0089195D"/>
    <w:rsid w:val="008950C0"/>
    <w:rsid w:val="00896DFC"/>
    <w:rsid w:val="008A19B5"/>
    <w:rsid w:val="008A7141"/>
    <w:rsid w:val="008B03CA"/>
    <w:rsid w:val="008B0907"/>
    <w:rsid w:val="008B44A1"/>
    <w:rsid w:val="008C4825"/>
    <w:rsid w:val="008C572C"/>
    <w:rsid w:val="008C6949"/>
    <w:rsid w:val="008D04ED"/>
    <w:rsid w:val="008D32EF"/>
    <w:rsid w:val="008D351D"/>
    <w:rsid w:val="008E071B"/>
    <w:rsid w:val="008E1AAD"/>
    <w:rsid w:val="008F17F2"/>
    <w:rsid w:val="008F2E4B"/>
    <w:rsid w:val="008F6067"/>
    <w:rsid w:val="00901AE0"/>
    <w:rsid w:val="0090244F"/>
    <w:rsid w:val="00922F40"/>
    <w:rsid w:val="0092571A"/>
    <w:rsid w:val="00927A42"/>
    <w:rsid w:val="00932552"/>
    <w:rsid w:val="00932ECF"/>
    <w:rsid w:val="009362C1"/>
    <w:rsid w:val="009429BA"/>
    <w:rsid w:val="00950C51"/>
    <w:rsid w:val="00960C1A"/>
    <w:rsid w:val="00964994"/>
    <w:rsid w:val="00971649"/>
    <w:rsid w:val="00972D20"/>
    <w:rsid w:val="009749C5"/>
    <w:rsid w:val="00975976"/>
    <w:rsid w:val="009772DE"/>
    <w:rsid w:val="00984A45"/>
    <w:rsid w:val="00986A6C"/>
    <w:rsid w:val="009906D4"/>
    <w:rsid w:val="00994A7E"/>
    <w:rsid w:val="00996C01"/>
    <w:rsid w:val="009A1097"/>
    <w:rsid w:val="009B3BEE"/>
    <w:rsid w:val="009B666F"/>
    <w:rsid w:val="009D4257"/>
    <w:rsid w:val="009D6F4E"/>
    <w:rsid w:val="009E2DB4"/>
    <w:rsid w:val="009E3647"/>
    <w:rsid w:val="009E5EC3"/>
    <w:rsid w:val="009F342C"/>
    <w:rsid w:val="009F58A6"/>
    <w:rsid w:val="009F75F2"/>
    <w:rsid w:val="00A032BB"/>
    <w:rsid w:val="00A13543"/>
    <w:rsid w:val="00A151EB"/>
    <w:rsid w:val="00A202E2"/>
    <w:rsid w:val="00A234EA"/>
    <w:rsid w:val="00A43AAA"/>
    <w:rsid w:val="00A44D0F"/>
    <w:rsid w:val="00A606B2"/>
    <w:rsid w:val="00A60B61"/>
    <w:rsid w:val="00A61055"/>
    <w:rsid w:val="00A61D1B"/>
    <w:rsid w:val="00A63748"/>
    <w:rsid w:val="00A77338"/>
    <w:rsid w:val="00A773CB"/>
    <w:rsid w:val="00A96A5E"/>
    <w:rsid w:val="00AA13B7"/>
    <w:rsid w:val="00AA6D92"/>
    <w:rsid w:val="00AA7BD9"/>
    <w:rsid w:val="00AB19EA"/>
    <w:rsid w:val="00AB4D07"/>
    <w:rsid w:val="00AC22A7"/>
    <w:rsid w:val="00AD387C"/>
    <w:rsid w:val="00AD69AE"/>
    <w:rsid w:val="00AE1676"/>
    <w:rsid w:val="00AE4F8A"/>
    <w:rsid w:val="00AE51E8"/>
    <w:rsid w:val="00AE7D6C"/>
    <w:rsid w:val="00B074AC"/>
    <w:rsid w:val="00B10965"/>
    <w:rsid w:val="00B14034"/>
    <w:rsid w:val="00B1451B"/>
    <w:rsid w:val="00B16C20"/>
    <w:rsid w:val="00B20BD9"/>
    <w:rsid w:val="00B22B31"/>
    <w:rsid w:val="00B24AA2"/>
    <w:rsid w:val="00B26F0F"/>
    <w:rsid w:val="00B32B8D"/>
    <w:rsid w:val="00B46D2B"/>
    <w:rsid w:val="00B5218C"/>
    <w:rsid w:val="00B60541"/>
    <w:rsid w:val="00B618AF"/>
    <w:rsid w:val="00B74C6A"/>
    <w:rsid w:val="00B77102"/>
    <w:rsid w:val="00B81FCE"/>
    <w:rsid w:val="00B84D59"/>
    <w:rsid w:val="00B91922"/>
    <w:rsid w:val="00B91CD9"/>
    <w:rsid w:val="00BA0468"/>
    <w:rsid w:val="00BB6F20"/>
    <w:rsid w:val="00BD198E"/>
    <w:rsid w:val="00BD28CE"/>
    <w:rsid w:val="00BD3A7D"/>
    <w:rsid w:val="00BD4C49"/>
    <w:rsid w:val="00BE024E"/>
    <w:rsid w:val="00BF02A4"/>
    <w:rsid w:val="00BF29BD"/>
    <w:rsid w:val="00BF5098"/>
    <w:rsid w:val="00C00C91"/>
    <w:rsid w:val="00C10B88"/>
    <w:rsid w:val="00C1545C"/>
    <w:rsid w:val="00C15B7D"/>
    <w:rsid w:val="00C24AB7"/>
    <w:rsid w:val="00C300BD"/>
    <w:rsid w:val="00C36CA6"/>
    <w:rsid w:val="00C465F8"/>
    <w:rsid w:val="00C53620"/>
    <w:rsid w:val="00C61421"/>
    <w:rsid w:val="00C64F42"/>
    <w:rsid w:val="00C6728B"/>
    <w:rsid w:val="00C73ED3"/>
    <w:rsid w:val="00C80ACE"/>
    <w:rsid w:val="00C82008"/>
    <w:rsid w:val="00C84781"/>
    <w:rsid w:val="00C8610C"/>
    <w:rsid w:val="00C92C19"/>
    <w:rsid w:val="00C92DF5"/>
    <w:rsid w:val="00C93A54"/>
    <w:rsid w:val="00C96CA3"/>
    <w:rsid w:val="00CA0A6C"/>
    <w:rsid w:val="00CA1880"/>
    <w:rsid w:val="00CA590F"/>
    <w:rsid w:val="00CD223B"/>
    <w:rsid w:val="00CD7C25"/>
    <w:rsid w:val="00CE0BC8"/>
    <w:rsid w:val="00CE2CE7"/>
    <w:rsid w:val="00D0297D"/>
    <w:rsid w:val="00D02F9F"/>
    <w:rsid w:val="00D03233"/>
    <w:rsid w:val="00D1025D"/>
    <w:rsid w:val="00D11EB2"/>
    <w:rsid w:val="00D159C6"/>
    <w:rsid w:val="00D16326"/>
    <w:rsid w:val="00D1783F"/>
    <w:rsid w:val="00D2565F"/>
    <w:rsid w:val="00D27E86"/>
    <w:rsid w:val="00D4121E"/>
    <w:rsid w:val="00D42567"/>
    <w:rsid w:val="00D45AEF"/>
    <w:rsid w:val="00D46888"/>
    <w:rsid w:val="00D707CD"/>
    <w:rsid w:val="00D86F4A"/>
    <w:rsid w:val="00DB5F3F"/>
    <w:rsid w:val="00DB7725"/>
    <w:rsid w:val="00DC1094"/>
    <w:rsid w:val="00DC67C5"/>
    <w:rsid w:val="00DC7DD7"/>
    <w:rsid w:val="00DD0A38"/>
    <w:rsid w:val="00DD1176"/>
    <w:rsid w:val="00DD6095"/>
    <w:rsid w:val="00DE2A82"/>
    <w:rsid w:val="00DE58E7"/>
    <w:rsid w:val="00DE78BF"/>
    <w:rsid w:val="00E12A50"/>
    <w:rsid w:val="00E2131A"/>
    <w:rsid w:val="00E23751"/>
    <w:rsid w:val="00E2406A"/>
    <w:rsid w:val="00E51FDB"/>
    <w:rsid w:val="00E56F14"/>
    <w:rsid w:val="00E6252E"/>
    <w:rsid w:val="00E75E91"/>
    <w:rsid w:val="00E808DE"/>
    <w:rsid w:val="00E81113"/>
    <w:rsid w:val="00E8152E"/>
    <w:rsid w:val="00E843FB"/>
    <w:rsid w:val="00E84C0C"/>
    <w:rsid w:val="00E92284"/>
    <w:rsid w:val="00E93F4E"/>
    <w:rsid w:val="00E952D7"/>
    <w:rsid w:val="00E96632"/>
    <w:rsid w:val="00EA11A6"/>
    <w:rsid w:val="00EA27F8"/>
    <w:rsid w:val="00EA2808"/>
    <w:rsid w:val="00EA39F7"/>
    <w:rsid w:val="00EB269F"/>
    <w:rsid w:val="00EC6F5D"/>
    <w:rsid w:val="00EC757F"/>
    <w:rsid w:val="00ED039D"/>
    <w:rsid w:val="00EE6CFE"/>
    <w:rsid w:val="00EF12D5"/>
    <w:rsid w:val="00F01EFE"/>
    <w:rsid w:val="00F04812"/>
    <w:rsid w:val="00F05623"/>
    <w:rsid w:val="00F0627F"/>
    <w:rsid w:val="00F1271A"/>
    <w:rsid w:val="00F16256"/>
    <w:rsid w:val="00F30959"/>
    <w:rsid w:val="00F32788"/>
    <w:rsid w:val="00F4498F"/>
    <w:rsid w:val="00F60909"/>
    <w:rsid w:val="00F62153"/>
    <w:rsid w:val="00F63717"/>
    <w:rsid w:val="00F74A51"/>
    <w:rsid w:val="00F83166"/>
    <w:rsid w:val="00F90B38"/>
    <w:rsid w:val="00F94675"/>
    <w:rsid w:val="00F977D9"/>
    <w:rsid w:val="00FA2F01"/>
    <w:rsid w:val="00FA471C"/>
    <w:rsid w:val="00FA72C3"/>
    <w:rsid w:val="00FB227D"/>
    <w:rsid w:val="00FC1BE9"/>
    <w:rsid w:val="00FC4362"/>
    <w:rsid w:val="00FC4E74"/>
    <w:rsid w:val="00FD1D79"/>
    <w:rsid w:val="00FD4C17"/>
    <w:rsid w:val="00FD568F"/>
    <w:rsid w:val="00FE0125"/>
    <w:rsid w:val="00FE31DA"/>
    <w:rsid w:val="00FE38AE"/>
    <w:rsid w:val="00FF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15:docId w15:val="{0B4C0820-6E93-4A44-BFEF-40570763BBD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B14"/>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pPr>
    <w:rPr>
      <w:sz w:val="24"/>
    </w:rPr>
  </w:style>
  <w:style w:type="character" w:styleId="FootnoteReference">
    <w:name w:val="footnote reference"/>
    <w:aliases w:val="o,fr,Style 3,o1,o2,o3,o4,o5,o6,o11,o21,o7,o + Times New Roman,Style 12,(NECG) Footnote Reference,Appel note de bas de p,Style 124"/>
    <w:basedOn w:val="DefaultParagraphFont"/>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numbering" w:customStyle="1" w:styleId="FoFCoLOP">
    <w:name w:val="FoF/CoL/OP"/>
    <w:uiPriority w:val="99"/>
    <w:rsid w:val="00FD1D79"/>
    <w:pPr>
      <w:numPr>
        <w:numId w:val="9"/>
      </w:numPr>
    </w:pPr>
  </w:style>
  <w:style w:type="paragraph" w:customStyle="1" w:styleId="FoF">
    <w:name w:val="FoF"/>
    <w:basedOn w:val="Normal"/>
    <w:uiPriority w:val="6"/>
    <w:qFormat/>
    <w:rsid w:val="00FD1D79"/>
    <w:pPr>
      <w:numPr>
        <w:numId w:val="10"/>
      </w:numPr>
      <w:spacing w:line="360" w:lineRule="auto"/>
      <w:ind w:firstLine="547"/>
    </w:pPr>
    <w:rPr>
      <w:rFonts w:eastAsiaTheme="minorHAnsi" w:cstheme="minorBidi"/>
      <w:szCs w:val="22"/>
    </w:rPr>
  </w:style>
  <w:style w:type="paragraph" w:styleId="Revision">
    <w:name w:val="Revision"/>
    <w:hidden/>
    <w:uiPriority w:val="99"/>
    <w:semiHidden/>
    <w:rsid w:val="00A96A5E"/>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796437383">
      <w:bodyDiv w:val="1"/>
      <w:marLeft w:val="0"/>
      <w:marRight w:val="0"/>
      <w:marTop w:val="0"/>
      <w:marBottom w:val="0"/>
      <w:divBdr>
        <w:top w:val="none" w:sz="0" w:space="0" w:color="auto"/>
        <w:left w:val="none" w:sz="0" w:space="0" w:color="auto"/>
        <w:bottom w:val="none" w:sz="0" w:space="0" w:color="auto"/>
        <w:right w:val="none" w:sz="0" w:space="0" w:color="auto"/>
      </w:divBdr>
    </w:div>
    <w:div w:id="188803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ca758b251a0df9830d4a9d07d130aa95">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155ffd306920f557879d6d191faea510"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E68A3-44BD-415A-B265-CE713351D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5407F-A138-4317-B361-5B58B0E507BB}">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3.xml><?xml version="1.0" encoding="utf-8"?>
<ds:datastoreItem xmlns:ds="http://schemas.openxmlformats.org/officeDocument/2006/customXml" ds:itemID="{82CCF352-24B9-4FA3-A830-11A6AA89E6DF}">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680</ap:Words>
  <ap:Characters>3877</ap:Characters>
  <ap:Application>Microsoft Office Word</ap:Application>
  <ap:DocSecurity>0</ap:DocSecurity>
  <ap:Lines>32</ap:Lines>
  <ap:Paragraphs>9</ap:Paragraphs>
  <ap:ScaleCrop>false</ap:ScaleCrop>
  <ap:HeadingPairs>
    <vt:vector baseType="variant" size="2">
      <vt:variant>
        <vt:lpstr>Title</vt:lpstr>
      </vt:variant>
      <vt:variant>
        <vt:i4>1</vt:i4>
      </vt:variant>
    </vt:vector>
  </ap:HeadingPairs>
  <ap:TitlesOfParts>
    <vt:vector baseType="lpstr" size="1">
      <vt:lpstr>R2010002 Haga OESD 02-05 Agenda (NON)</vt:lpstr>
    </vt:vector>
  </ap:TitlesOfParts>
  <ap:Manager/>
  <ap:Company/>
  <ap:LinksUpToDate>false</ap:LinksUpToDate>
  <ap:CharactersWithSpaces>4548</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2026-02-09T09:48:09Z</dcterms:created>
  <dcterms:modified xsi:type="dcterms:W3CDTF">2026-02-09T09:48:09Z</dcterms:modified>
</cp:coreProperties>
</file>