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63D2" w:rsidR="00361DD1" w:rsidP="006A7B42" w:rsidRDefault="00666B0F" w14:paraId="622DC888" w14:textId="46B7D0A4">
      <w:pPr>
        <w:tabs>
          <w:tab w:val="center" w:pos="4680"/>
        </w:tabs>
        <w:rPr>
          <w:rFonts w:ascii="Book Antiqua" w:hAnsi="Book Antiqua" w:eastAsia="Calibri"/>
          <w:sz w:val="24"/>
          <w:szCs w:val="24"/>
          <w:u w:val="single"/>
        </w:rPr>
      </w:pPr>
      <w:r>
        <w:rPr>
          <w:rFonts w:ascii="Book Antiqua" w:hAnsi="Book Antiqua" w:eastAsia="Calibri"/>
          <w:szCs w:val="22"/>
        </w:rPr>
        <w:t>ALJ</w:t>
      </w:r>
      <w:r w:rsidRPr="00361DD1" w:rsidR="00361DD1">
        <w:rPr>
          <w:rFonts w:ascii="Book Antiqua" w:hAnsi="Book Antiqua" w:eastAsia="Calibri"/>
          <w:szCs w:val="22"/>
        </w:rPr>
        <w:t>/</w:t>
      </w:r>
      <w:r w:rsidR="00DA2A86">
        <w:rPr>
          <w:rFonts w:ascii="Book Antiqua" w:hAnsi="Book Antiqua" w:eastAsia="Calibri"/>
          <w:szCs w:val="22"/>
        </w:rPr>
        <w:t>RIM</w:t>
      </w:r>
      <w:r w:rsidRPr="00361DD1" w:rsidR="00361DD1">
        <w:rPr>
          <w:rFonts w:ascii="Book Antiqua" w:hAnsi="Book Antiqua" w:eastAsia="Calibri"/>
          <w:szCs w:val="22"/>
        </w:rPr>
        <w:t>/</w:t>
      </w:r>
      <w:proofErr w:type="spellStart"/>
      <w:r w:rsidR="006A7B42">
        <w:rPr>
          <w:rFonts w:ascii="Book Antiqua" w:hAnsi="Book Antiqua" w:eastAsia="Calibri"/>
          <w:szCs w:val="22"/>
        </w:rPr>
        <w:t>jds</w:t>
      </w:r>
      <w:proofErr w:type="spellEnd"/>
      <w:r w:rsidR="00D163D2">
        <w:rPr>
          <w:rFonts w:ascii="Book Antiqua" w:hAnsi="Book Antiqua" w:eastAsia="Calibri"/>
          <w:szCs w:val="22"/>
        </w:rPr>
        <w:tab/>
      </w:r>
      <w:r w:rsidRPr="00D163D2" w:rsidR="00361DD1">
        <w:rPr>
          <w:rFonts w:ascii="Arial" w:hAnsi="Arial" w:eastAsia="Calibri" w:cs="Arial"/>
          <w:b/>
          <w:sz w:val="24"/>
          <w:szCs w:val="24"/>
        </w:rPr>
        <w:t>PROPOSED DECISION</w:t>
      </w:r>
      <w:r w:rsidR="00D163D2">
        <w:rPr>
          <w:rFonts w:ascii="Book Antiqua" w:hAnsi="Book Antiqua" w:eastAsia="Calibri"/>
          <w:szCs w:val="22"/>
        </w:rPr>
        <w:tab/>
        <w:t xml:space="preserve"> </w:t>
      </w:r>
      <w:r w:rsidR="00D163D2">
        <w:rPr>
          <w:rFonts w:ascii="Book Antiqua" w:hAnsi="Book Antiqua" w:eastAsia="Calibri"/>
          <w:szCs w:val="22"/>
        </w:rPr>
        <w:tab/>
      </w:r>
      <w:r w:rsidRPr="00D163D2" w:rsidR="00361DD1">
        <w:rPr>
          <w:rFonts w:ascii="Book Antiqua" w:hAnsi="Book Antiqua" w:eastAsia="Calibri"/>
          <w:b/>
          <w:sz w:val="24"/>
          <w:szCs w:val="24"/>
        </w:rPr>
        <w:t>Agenda ID #</w:t>
      </w:r>
      <w:r w:rsidRPr="00236F06" w:rsidR="006A7B42">
        <w:rPr>
          <w:rFonts w:ascii="Book Antiqua" w:hAnsi="Book Antiqua" w:eastAsia="Calibri"/>
          <w:b/>
          <w:sz w:val="24"/>
          <w:szCs w:val="24"/>
        </w:rPr>
        <w:t>24023</w:t>
      </w:r>
    </w:p>
    <w:p w:rsidRPr="00361DD1" w:rsidR="00361DD1" w:rsidP="006A7B42" w:rsidRDefault="001A4983" w14:paraId="1172F322" w14:textId="7D04F789">
      <w:pPr>
        <w:ind w:left="7200"/>
        <w:rPr>
          <w:rFonts w:ascii="Book Antiqua" w:hAnsi="Book Antiqua" w:eastAsia="Calibri"/>
          <w:b/>
          <w:szCs w:val="22"/>
        </w:rPr>
      </w:pPr>
      <w:r w:rsidRPr="00D163D2">
        <w:rPr>
          <w:rFonts w:ascii="Book Antiqua" w:hAnsi="Book Antiqua" w:eastAsia="Calibri"/>
          <w:b/>
          <w:sz w:val="24"/>
          <w:szCs w:val="24"/>
        </w:rPr>
        <w:t>Adjudicatory</w:t>
      </w:r>
    </w:p>
    <w:p w:rsidRPr="00361DD1" w:rsidR="00361DD1" w:rsidP="006A7B42" w:rsidRDefault="00361DD1" w14:paraId="01E61E25" w14:textId="77777777">
      <w:pPr>
        <w:rPr>
          <w:rFonts w:ascii="Book Antiqua" w:hAnsi="Book Antiqua" w:eastAsia="Calibri"/>
          <w:szCs w:val="22"/>
        </w:rPr>
      </w:pPr>
    </w:p>
    <w:p w:rsidRPr="00223025" w:rsidR="00361DD1" w:rsidP="006A7B42" w:rsidRDefault="00361DD1" w14:paraId="741F2D28" w14:textId="1A21B3DB">
      <w:pPr>
        <w:ind w:left="1080" w:hanging="1080"/>
        <w:rPr>
          <w:rFonts w:ascii="Book Antiqua" w:hAnsi="Book Antiqua" w:eastAsia="Calibri"/>
          <w:szCs w:val="22"/>
          <w:u w:val="single"/>
        </w:rPr>
      </w:pPr>
      <w:r w:rsidRPr="00361DD1">
        <w:rPr>
          <w:rFonts w:ascii="Book Antiqua" w:hAnsi="Book Antiqua" w:eastAsia="Calibri"/>
          <w:szCs w:val="22"/>
        </w:rPr>
        <w:t>Decision</w:t>
      </w:r>
      <w:r w:rsidR="00223025">
        <w:rPr>
          <w:rFonts w:ascii="Book Antiqua" w:hAnsi="Book Antiqua" w:eastAsia="Calibri"/>
          <w:szCs w:val="22"/>
        </w:rPr>
        <w:t xml:space="preserve">:  </w:t>
      </w:r>
      <w:r w:rsidR="00223025">
        <w:rPr>
          <w:rFonts w:ascii="Book Antiqua" w:hAnsi="Book Antiqua" w:eastAsia="Calibri"/>
          <w:szCs w:val="22"/>
          <w:u w:val="single"/>
        </w:rPr>
        <w:tab/>
      </w:r>
      <w:r w:rsidR="00223025">
        <w:rPr>
          <w:rFonts w:ascii="Book Antiqua" w:hAnsi="Book Antiqua" w:eastAsia="Calibri"/>
          <w:szCs w:val="22"/>
          <w:u w:val="single"/>
        </w:rPr>
        <w:tab/>
      </w:r>
      <w:r w:rsidR="00223025">
        <w:rPr>
          <w:rFonts w:ascii="Book Antiqua" w:hAnsi="Book Antiqua" w:eastAsia="Calibri"/>
          <w:szCs w:val="22"/>
          <w:u w:val="single"/>
        </w:rPr>
        <w:tab/>
      </w:r>
    </w:p>
    <w:p w:rsidR="00361DD1" w:rsidP="006A7B42" w:rsidRDefault="00361DD1" w14:paraId="6B144ED1" w14:textId="77777777">
      <w:pPr>
        <w:rPr>
          <w:rFonts w:ascii="Book Antiqua" w:hAnsi="Book Antiqua" w:eastAsia="Calibri"/>
          <w:szCs w:val="22"/>
          <w:u w:val="single"/>
        </w:rPr>
      </w:pPr>
    </w:p>
    <w:p w:rsidRPr="00361DD1" w:rsidR="006A7B42" w:rsidP="006A7B42" w:rsidRDefault="006A7B42" w14:paraId="319FBEAE" w14:textId="77777777">
      <w:pPr>
        <w:rPr>
          <w:rFonts w:ascii="Book Antiqua" w:hAnsi="Book Antiqua" w:eastAsia="Calibri"/>
          <w:szCs w:val="22"/>
          <w:u w:val="single"/>
        </w:rPr>
      </w:pPr>
    </w:p>
    <w:p w:rsidRPr="00645E16" w:rsidR="00361DD1" w:rsidP="00361DD1" w:rsidRDefault="00361DD1" w14:paraId="05209F71" w14:textId="77777777">
      <w:pPr>
        <w:jc w:val="center"/>
        <w:rPr>
          <w:rFonts w:ascii="Arial" w:hAnsi="Arial" w:eastAsia="Calibri" w:cs="Arial"/>
          <w:sz w:val="24"/>
          <w:szCs w:val="24"/>
        </w:rPr>
      </w:pPr>
      <w:r w:rsidRPr="00645E16">
        <w:rPr>
          <w:rFonts w:ascii="Arial" w:hAnsi="Arial" w:eastAsia="Calibri" w:cs="Arial"/>
          <w:b/>
          <w:sz w:val="24"/>
          <w:szCs w:val="24"/>
        </w:rPr>
        <w:t>BEFORE THE PUBLIC UTILITIES COMMISSION OF THE STATE OF CALIFORNIA</w:t>
      </w:r>
    </w:p>
    <w:p w:rsidRPr="00361DD1" w:rsidR="00361DD1" w:rsidP="00361DD1" w:rsidRDefault="00361DD1" w14:paraId="4F915ABC" w14:textId="77777777">
      <w:pPr>
        <w:rPr>
          <w:rFonts w:ascii="Arial" w:hAnsi="Arial" w:eastAsia="Calibri" w:cs="Arial"/>
          <w:sz w:val="24"/>
          <w:szCs w:val="24"/>
        </w:rPr>
      </w:pPr>
    </w:p>
    <w:tbl>
      <w:tblPr>
        <w:tblW w:w="0" w:type="auto"/>
        <w:tblLayout w:type="fixed"/>
        <w:tblLook w:val="06A0" w:firstRow="1" w:lastRow="0" w:firstColumn="1" w:lastColumn="0" w:noHBand="1" w:noVBand="1"/>
      </w:tblPr>
      <w:tblGrid>
        <w:gridCol w:w="4680"/>
        <w:gridCol w:w="4560"/>
      </w:tblGrid>
      <w:tr w:rsidRPr="00261A82" w:rsidR="00EB1093" w:rsidTr="003F218B" w14:paraId="3F40D8CA" w14:textId="77777777">
        <w:tc>
          <w:tcPr>
            <w:tcW w:w="4680" w:type="dxa"/>
            <w:tcBorders>
              <w:top w:val="nil"/>
              <w:left w:val="nil"/>
              <w:bottom w:val="single" w:color="auto" w:sz="8" w:space="0"/>
              <w:right w:val="single" w:color="auto" w:sz="8" w:space="0"/>
            </w:tcBorders>
          </w:tcPr>
          <w:p w:rsidR="00EB1093" w:rsidP="003F218B" w:rsidRDefault="007130B5" w14:paraId="597DB223" w14:textId="234BE855">
            <w:pPr>
              <w:rPr>
                <w:rFonts w:cs="Arial"/>
                <w:szCs w:val="26"/>
              </w:rPr>
            </w:pPr>
            <w:r w:rsidRPr="007130B5">
              <w:rPr>
                <w:rFonts w:cs="Arial"/>
                <w:szCs w:val="26"/>
              </w:rPr>
              <w:t>City of Rolling Hills</w:t>
            </w:r>
            <w:r w:rsidRPr="008C7A73" w:rsidR="00EB1093">
              <w:rPr>
                <w:rFonts w:cs="Arial"/>
                <w:szCs w:val="26"/>
              </w:rPr>
              <w:t xml:space="preserve">, </w:t>
            </w:r>
          </w:p>
          <w:p w:rsidR="00EB1093" w:rsidP="003F218B" w:rsidRDefault="00EB1093" w14:paraId="4627CEB1" w14:textId="77777777">
            <w:pPr>
              <w:rPr>
                <w:rFonts w:cs="Arial"/>
                <w:szCs w:val="26"/>
              </w:rPr>
            </w:pPr>
          </w:p>
          <w:p w:rsidR="00EB1093" w:rsidP="003F218B" w:rsidRDefault="00EB1093" w14:paraId="00313E50" w14:textId="77777777">
            <w:pPr>
              <w:jc w:val="right"/>
              <w:rPr>
                <w:rFonts w:cs="Arial"/>
                <w:szCs w:val="26"/>
              </w:rPr>
            </w:pPr>
            <w:r w:rsidRPr="008C7A73">
              <w:rPr>
                <w:rFonts w:cs="Arial"/>
                <w:szCs w:val="26"/>
              </w:rPr>
              <w:t>Complainant</w:t>
            </w:r>
            <w:r>
              <w:rPr>
                <w:rFonts w:cs="Arial"/>
                <w:szCs w:val="26"/>
              </w:rPr>
              <w:t>,</w:t>
            </w:r>
          </w:p>
          <w:p w:rsidR="00EB1093" w:rsidP="003F218B" w:rsidRDefault="00EB1093" w14:paraId="7C3026A6" w14:textId="77777777">
            <w:pPr>
              <w:jc w:val="right"/>
              <w:rPr>
                <w:rFonts w:cs="Arial"/>
                <w:szCs w:val="26"/>
              </w:rPr>
            </w:pPr>
          </w:p>
          <w:p w:rsidR="00EB1093" w:rsidP="003F218B" w:rsidRDefault="00EB1093" w14:paraId="5E47B939" w14:textId="77777777">
            <w:pPr>
              <w:jc w:val="center"/>
              <w:rPr>
                <w:rFonts w:cs="Arial"/>
                <w:szCs w:val="26"/>
              </w:rPr>
            </w:pPr>
            <w:r w:rsidRPr="008C7A73">
              <w:rPr>
                <w:rFonts w:cs="Arial"/>
                <w:szCs w:val="26"/>
              </w:rPr>
              <w:t>vs.</w:t>
            </w:r>
          </w:p>
          <w:p w:rsidR="00EB1093" w:rsidP="003F218B" w:rsidRDefault="00EB1093" w14:paraId="00999ECC" w14:textId="77777777">
            <w:pPr>
              <w:jc w:val="center"/>
              <w:rPr>
                <w:rFonts w:cs="Arial"/>
                <w:szCs w:val="26"/>
              </w:rPr>
            </w:pPr>
          </w:p>
          <w:p w:rsidR="00EB1093" w:rsidP="003F218B" w:rsidRDefault="00991BA5" w14:paraId="206D987B" w14:textId="6746C911">
            <w:pPr>
              <w:rPr>
                <w:rFonts w:cs="Arial"/>
                <w:szCs w:val="26"/>
              </w:rPr>
            </w:pPr>
            <w:r w:rsidRPr="00991BA5">
              <w:rPr>
                <w:rFonts w:cs="Arial"/>
                <w:szCs w:val="26"/>
              </w:rPr>
              <w:t xml:space="preserve">Southern California Gas Company </w:t>
            </w:r>
            <w:r w:rsidR="006A7B42">
              <w:rPr>
                <w:rFonts w:cs="Arial"/>
                <w:szCs w:val="26"/>
              </w:rPr>
              <w:br/>
            </w:r>
            <w:r w:rsidRPr="00991BA5">
              <w:rPr>
                <w:rFonts w:cs="Arial"/>
                <w:szCs w:val="26"/>
              </w:rPr>
              <w:t>(U</w:t>
            </w:r>
            <w:r w:rsidR="006A7B42">
              <w:rPr>
                <w:rFonts w:cs="Arial"/>
                <w:szCs w:val="26"/>
              </w:rPr>
              <w:t>-</w:t>
            </w:r>
            <w:r w:rsidRPr="00991BA5">
              <w:rPr>
                <w:rFonts w:cs="Arial"/>
                <w:szCs w:val="26"/>
              </w:rPr>
              <w:t>904G)</w:t>
            </w:r>
            <w:r w:rsidR="007130B5">
              <w:rPr>
                <w:rFonts w:cs="Arial"/>
                <w:szCs w:val="26"/>
              </w:rPr>
              <w:t>,</w:t>
            </w:r>
          </w:p>
          <w:p w:rsidR="00EB1093" w:rsidP="003F218B" w:rsidRDefault="00EB1093" w14:paraId="277F6C25" w14:textId="77777777">
            <w:pPr>
              <w:rPr>
                <w:rFonts w:cs="Arial"/>
                <w:szCs w:val="26"/>
              </w:rPr>
            </w:pPr>
          </w:p>
          <w:p w:rsidR="00EB1093" w:rsidP="003F218B" w:rsidRDefault="00EB1093" w14:paraId="5E649507" w14:textId="77777777">
            <w:pPr>
              <w:jc w:val="right"/>
              <w:rPr>
                <w:rFonts w:cs="Arial"/>
                <w:szCs w:val="26"/>
              </w:rPr>
            </w:pPr>
            <w:r w:rsidRPr="008C7A73">
              <w:rPr>
                <w:rFonts w:cs="Arial"/>
                <w:szCs w:val="26"/>
              </w:rPr>
              <w:t>Defendant.</w:t>
            </w:r>
          </w:p>
          <w:p w:rsidRPr="00261A82" w:rsidR="00EB1093" w:rsidP="003F218B" w:rsidRDefault="00EB1093" w14:paraId="53B61DF9" w14:textId="77777777">
            <w:pPr>
              <w:tabs>
                <w:tab w:val="left" w:pos="4575"/>
              </w:tabs>
              <w:rPr>
                <w:szCs w:val="26"/>
              </w:rPr>
            </w:pPr>
          </w:p>
        </w:tc>
        <w:tc>
          <w:tcPr>
            <w:tcW w:w="4560" w:type="dxa"/>
            <w:vAlign w:val="center"/>
          </w:tcPr>
          <w:p w:rsidRPr="00261A82" w:rsidR="00EB1093" w:rsidP="003F218B" w:rsidRDefault="00EB1093" w14:paraId="0CA8B553" w14:textId="13E820D1">
            <w:pPr>
              <w:jc w:val="center"/>
              <w:rPr>
                <w:szCs w:val="26"/>
              </w:rPr>
            </w:pPr>
            <w:r w:rsidRPr="00A73179">
              <w:rPr>
                <w:rFonts w:cs="Arial"/>
                <w:szCs w:val="26"/>
              </w:rPr>
              <w:t>Case 24-</w:t>
            </w:r>
            <w:r w:rsidR="0033141A">
              <w:rPr>
                <w:rFonts w:cs="Arial"/>
                <w:szCs w:val="26"/>
              </w:rPr>
              <w:t>10</w:t>
            </w:r>
            <w:r w:rsidRPr="00A73179">
              <w:rPr>
                <w:rFonts w:cs="Arial"/>
                <w:szCs w:val="26"/>
              </w:rPr>
              <w:t>-0</w:t>
            </w:r>
            <w:r w:rsidR="0033141A">
              <w:rPr>
                <w:rFonts w:cs="Arial"/>
                <w:szCs w:val="26"/>
              </w:rPr>
              <w:t>0</w:t>
            </w:r>
            <w:r w:rsidR="00991BA5">
              <w:rPr>
                <w:rFonts w:cs="Arial"/>
                <w:szCs w:val="26"/>
              </w:rPr>
              <w:t>9</w:t>
            </w:r>
          </w:p>
        </w:tc>
      </w:tr>
    </w:tbl>
    <w:p w:rsidRPr="00361DD1" w:rsidR="00361DD1" w:rsidP="00361DD1" w:rsidRDefault="00361DD1" w14:paraId="5CC28B76" w14:textId="77777777">
      <w:pPr>
        <w:rPr>
          <w:rFonts w:ascii="Arial" w:hAnsi="Arial" w:eastAsia="Calibri" w:cs="Arial"/>
          <w:sz w:val="24"/>
          <w:szCs w:val="24"/>
        </w:rPr>
      </w:pPr>
    </w:p>
    <w:p w:rsidR="00EB1093" w:rsidP="00CA180C" w:rsidRDefault="00EB1093" w14:paraId="5E271D3E" w14:textId="77777777">
      <w:pPr>
        <w:pStyle w:val="main"/>
      </w:pPr>
    </w:p>
    <w:p w:rsidRPr="00CA180C" w:rsidR="00122DD7" w:rsidP="00CA180C" w:rsidRDefault="003854D9" w14:paraId="3C426A85" w14:textId="50F83C1E">
      <w:pPr>
        <w:pStyle w:val="main"/>
      </w:pPr>
      <w:r>
        <w:t>ORDER EXTENDING STATUTORY DEADLINE</w:t>
      </w:r>
    </w:p>
    <w:p w:rsidRPr="00A80752" w:rsidR="00CA180C" w:rsidP="00CA180C" w:rsidRDefault="00CA180C" w14:paraId="5AFD39D2" w14:textId="77777777">
      <w:pPr>
        <w:rPr>
          <w:rFonts w:ascii="Book Antiqua" w:hAnsi="Book Antiqua"/>
        </w:rPr>
      </w:pPr>
    </w:p>
    <w:p w:rsidRPr="001024AA" w:rsidR="00DC64A4" w:rsidP="009D65AF" w:rsidRDefault="00DC64A4" w14:paraId="3FA00E65" w14:textId="77777777">
      <w:pPr>
        <w:pStyle w:val="main"/>
        <w:spacing w:line="360" w:lineRule="auto"/>
        <w:jc w:val="left"/>
      </w:pPr>
      <w:r w:rsidRPr="00CA180C">
        <w:t>Summary</w:t>
      </w:r>
    </w:p>
    <w:p w:rsidR="002812D3" w:rsidP="001A4983" w:rsidRDefault="001A4983" w14:paraId="0BEAD945" w14:textId="399BAB42">
      <w:pPr>
        <w:spacing w:line="360" w:lineRule="auto"/>
        <w:ind w:firstLine="720"/>
        <w:rPr>
          <w:rFonts w:ascii="Book Antiqua" w:hAnsi="Book Antiqua" w:eastAsiaTheme="minorHAnsi" w:cstheme="minorBidi"/>
          <w:szCs w:val="22"/>
        </w:rPr>
      </w:pPr>
      <w:r w:rsidRPr="000518E0">
        <w:rPr>
          <w:rFonts w:ascii="Book Antiqua" w:hAnsi="Book Antiqua" w:eastAsiaTheme="minorHAnsi" w:cstheme="minorBidi"/>
          <w:szCs w:val="22"/>
        </w:rPr>
        <w:t>This decision extends the statutory deadline in this proceeding to</w:t>
      </w:r>
      <w:r w:rsidR="00D10316">
        <w:rPr>
          <w:rFonts w:ascii="Book Antiqua" w:hAnsi="Book Antiqua" w:eastAsiaTheme="minorHAnsi" w:cstheme="minorBidi"/>
          <w:szCs w:val="22"/>
        </w:rPr>
        <w:t xml:space="preserve"> </w:t>
      </w:r>
      <w:r w:rsidR="002A76C9">
        <w:rPr>
          <w:rFonts w:ascii="Book Antiqua" w:hAnsi="Book Antiqua"/>
        </w:rPr>
        <w:t>October 30</w:t>
      </w:r>
      <w:r w:rsidRPr="002A76C9" w:rsidR="00D10316">
        <w:rPr>
          <w:rFonts w:ascii="Book Antiqua" w:hAnsi="Book Antiqua"/>
        </w:rPr>
        <w:t>, 2026.</w:t>
      </w:r>
    </w:p>
    <w:p w:rsidR="00963C2B" w:rsidP="00D163D2" w:rsidRDefault="003854D9" w14:paraId="2F0AA22E" w14:textId="77777777">
      <w:pPr>
        <w:pStyle w:val="Heading1"/>
        <w:ind w:left="720" w:hanging="720"/>
      </w:pPr>
      <w:r>
        <w:t>Background</w:t>
      </w:r>
      <w:r w:rsidR="00055C20">
        <w:t xml:space="preserve"> and Justification</w:t>
      </w:r>
    </w:p>
    <w:p w:rsidR="001E1220" w:rsidP="006A7B42" w:rsidRDefault="00433D4E" w14:paraId="63233D4E" w14:textId="719A134B">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ities</w:t>
      </w:r>
      <w:r w:rsidR="00EF1300">
        <w:rPr>
          <w:rFonts w:ascii="Book Antiqua" w:hAnsi="Book Antiqua"/>
        </w:rPr>
        <w:t xml:space="preserve"> Code</w:t>
      </w:r>
      <w:r w:rsidR="005D6B32">
        <w:rPr>
          <w:rFonts w:ascii="Book Antiqua" w:hAnsi="Book Antiqua"/>
        </w:rPr>
        <w:t xml:space="preserve"> </w:t>
      </w:r>
      <w:r>
        <w:rPr>
          <w:rFonts w:ascii="Book Antiqua" w:hAnsi="Book Antiqua"/>
        </w:rPr>
        <w:t>(Pub. Util.</w:t>
      </w:r>
      <w:r w:rsidRPr="00C4517C">
        <w:rPr>
          <w:rFonts w:ascii="Book Antiqua" w:hAnsi="Book Antiqua"/>
        </w:rPr>
        <w:t xml:space="preserve"> Code</w:t>
      </w:r>
      <w:r w:rsidR="00EF1300">
        <w:rPr>
          <w:rFonts w:ascii="Book Antiqua" w:hAnsi="Book Antiqua"/>
        </w:rPr>
        <w:t>)</w:t>
      </w:r>
      <w:r w:rsidRPr="00C4517C">
        <w:rPr>
          <w:rFonts w:ascii="Book Antiqua" w:hAnsi="Book Antiqua"/>
        </w:rPr>
        <w:t xml:space="preserve"> </w:t>
      </w:r>
      <w:r w:rsidR="00EF1300">
        <w:rPr>
          <w:rFonts w:ascii="Book Antiqua" w:hAnsi="Book Antiqua"/>
        </w:rPr>
        <w:t>Section</w:t>
      </w:r>
      <w:r w:rsidRPr="00C4517C">
        <w:rPr>
          <w:rFonts w:ascii="Book Antiqua" w:hAnsi="Book Antiqua"/>
        </w:rPr>
        <w:t xml:space="preserve"> 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r>
        <w:rPr>
          <w:rFonts w:ascii="Book Antiqua" w:hAnsi="Book Antiqua"/>
        </w:rPr>
        <w:t>i</w:t>
      </w:r>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issues an order extending the deadline. </w:t>
      </w:r>
      <w:r>
        <w:rPr>
          <w:rFonts w:ascii="Book Antiqua" w:hAnsi="Book Antiqua"/>
        </w:rPr>
        <w:t xml:space="preserve">The statutory deadline for this proceeding </w:t>
      </w:r>
      <w:r w:rsidR="007807EA">
        <w:rPr>
          <w:rFonts w:ascii="Book Antiqua" w:hAnsi="Book Antiqua"/>
        </w:rPr>
        <w:t>is</w:t>
      </w:r>
      <w:r>
        <w:rPr>
          <w:rFonts w:ascii="Book Antiqua" w:hAnsi="Book Antiqua"/>
        </w:rPr>
        <w:t xml:space="preserve"> </w:t>
      </w:r>
      <w:r w:rsidR="00EF1300">
        <w:rPr>
          <w:rFonts w:ascii="Book Antiqua" w:hAnsi="Book Antiqua"/>
        </w:rPr>
        <w:t>February 27, 2026</w:t>
      </w:r>
      <w:r>
        <w:rPr>
          <w:rFonts w:ascii="Book Antiqua" w:hAnsi="Book Antiqua"/>
        </w:rPr>
        <w:t xml:space="preserve">.  </w:t>
      </w:r>
    </w:p>
    <w:p w:rsidR="001E1220" w:rsidP="00433D4E" w:rsidRDefault="00CC1758" w14:paraId="76B1A58F" w14:textId="6E220D64">
      <w:pPr>
        <w:pStyle w:val="standard"/>
        <w:rPr>
          <w:rFonts w:ascii="Book Antiqua" w:hAnsi="Book Antiqua"/>
        </w:rPr>
      </w:pPr>
      <w:r>
        <w:rPr>
          <w:rFonts w:ascii="Book Antiqua" w:hAnsi="Book Antiqua"/>
        </w:rPr>
        <w:t xml:space="preserve">On </w:t>
      </w:r>
      <w:r w:rsidRPr="001E1220" w:rsidR="001E1220">
        <w:rPr>
          <w:rFonts w:ascii="Book Antiqua" w:hAnsi="Book Antiqua"/>
        </w:rPr>
        <w:t>September 16, 2024, Southern California Gas Company (SoCalGas) indefinitely discontinued gas service to 36 homes in the City of Rolling Hills</w:t>
      </w:r>
      <w:r w:rsidR="005B177B">
        <w:rPr>
          <w:rFonts w:ascii="Book Antiqua" w:hAnsi="Book Antiqua"/>
        </w:rPr>
        <w:t xml:space="preserve"> </w:t>
      </w:r>
      <w:r w:rsidR="005B177B">
        <w:rPr>
          <w:rFonts w:ascii="Book Antiqua" w:hAnsi="Book Antiqua"/>
        </w:rPr>
        <w:lastRenderedPageBreak/>
        <w:t>(City)</w:t>
      </w:r>
      <w:r w:rsidRPr="001E1220" w:rsidR="001E1220">
        <w:rPr>
          <w:rFonts w:ascii="Book Antiqua" w:hAnsi="Book Antiqua"/>
        </w:rPr>
        <w:t xml:space="preserve">. On October 11, 2024, the City filed an expedited complaint with the Commission, which was converted to a regular formal complaint (Complaint). The </w:t>
      </w:r>
      <w:proofErr w:type="gramStart"/>
      <w:r w:rsidRPr="001E1220" w:rsidR="001E1220">
        <w:rPr>
          <w:rFonts w:ascii="Book Antiqua" w:hAnsi="Book Antiqua"/>
        </w:rPr>
        <w:t>City</w:t>
      </w:r>
      <w:proofErr w:type="gramEnd"/>
      <w:r w:rsidRPr="001E1220" w:rsidR="001E1220">
        <w:rPr>
          <w:rFonts w:ascii="Book Antiqua" w:hAnsi="Book Antiqua"/>
        </w:rPr>
        <w:t xml:space="preserve"> allege</w:t>
      </w:r>
      <w:r w:rsidR="005B177B">
        <w:rPr>
          <w:rFonts w:ascii="Book Antiqua" w:hAnsi="Book Antiqua"/>
        </w:rPr>
        <w:t>d</w:t>
      </w:r>
      <w:r w:rsidRPr="001E1220" w:rsidR="001E1220">
        <w:rPr>
          <w:rFonts w:ascii="Book Antiqua" w:hAnsi="Book Antiqua"/>
        </w:rPr>
        <w:t xml:space="preserve"> that SoCalGas’ </w:t>
      </w:r>
      <w:proofErr w:type="gramStart"/>
      <w:r w:rsidRPr="001E1220" w:rsidR="001E1220">
        <w:rPr>
          <w:rFonts w:ascii="Book Antiqua" w:hAnsi="Book Antiqua"/>
        </w:rPr>
        <w:t>shut-off</w:t>
      </w:r>
      <w:proofErr w:type="gramEnd"/>
      <w:r w:rsidRPr="001E1220" w:rsidR="001E1220">
        <w:rPr>
          <w:rFonts w:ascii="Book Antiqua" w:hAnsi="Book Antiqua"/>
        </w:rPr>
        <w:t xml:space="preserve"> jeopardized the safety of those residents and imposed significant costs, burdens, and risks on the </w:t>
      </w:r>
      <w:proofErr w:type="gramStart"/>
      <w:r w:rsidRPr="001E1220" w:rsidR="001E1220">
        <w:rPr>
          <w:rFonts w:ascii="Book Antiqua" w:hAnsi="Book Antiqua"/>
        </w:rPr>
        <w:t>City</w:t>
      </w:r>
      <w:proofErr w:type="gramEnd"/>
      <w:r w:rsidR="005B177B">
        <w:rPr>
          <w:rFonts w:ascii="Book Antiqua" w:hAnsi="Book Antiqua"/>
        </w:rPr>
        <w:t xml:space="preserve"> </w:t>
      </w:r>
      <w:r w:rsidRPr="001E1220" w:rsidR="001E1220">
        <w:rPr>
          <w:rFonts w:ascii="Book Antiqua" w:hAnsi="Book Antiqua"/>
        </w:rPr>
        <w:t>and the community at large.</w:t>
      </w:r>
    </w:p>
    <w:p w:rsidR="001E1220" w:rsidP="001E1220" w:rsidRDefault="001E1220" w14:paraId="1C1F38C7" w14:textId="4342C5BA">
      <w:pPr>
        <w:pStyle w:val="standard"/>
        <w:rPr>
          <w:rFonts w:ascii="Book Antiqua" w:hAnsi="Book Antiqua"/>
        </w:rPr>
      </w:pPr>
      <w:r>
        <w:rPr>
          <w:rFonts w:ascii="Book Antiqua" w:hAnsi="Book Antiqua"/>
        </w:rPr>
        <w:t>On June 12, 2025, the assigned Commissioner issued a Scoping Memo and  Ruling which categorized the proceeding as adjudicatory, determined that an evidentiary hearing was needed and established the scope and schedule of this proceeding.</w:t>
      </w:r>
    </w:p>
    <w:p w:rsidR="00991BA5" w:rsidP="007C38EA" w:rsidRDefault="001E1220" w14:paraId="7995D1A4" w14:textId="5EBE2656">
      <w:pPr>
        <w:pStyle w:val="standard"/>
        <w:rPr>
          <w:rFonts w:ascii="Book Antiqua" w:hAnsi="Book Antiqua"/>
        </w:rPr>
      </w:pPr>
      <w:r>
        <w:rPr>
          <w:rFonts w:ascii="Book Antiqua" w:hAnsi="Book Antiqua"/>
        </w:rPr>
        <w:t>On July 25, 2025, the assigned Administrative Law Judge</w:t>
      </w:r>
      <w:r w:rsidR="007C38EA">
        <w:rPr>
          <w:rFonts w:ascii="Book Antiqua" w:hAnsi="Book Antiqua"/>
        </w:rPr>
        <w:t xml:space="preserve"> (ALJ)</w:t>
      </w:r>
      <w:r>
        <w:rPr>
          <w:rFonts w:ascii="Book Antiqua" w:hAnsi="Book Antiqua"/>
        </w:rPr>
        <w:t xml:space="preserve"> issued a </w:t>
      </w:r>
      <w:r w:rsidR="005B177B">
        <w:rPr>
          <w:rFonts w:ascii="Book Antiqua" w:hAnsi="Book Antiqua"/>
        </w:rPr>
        <w:t>ruling granting</w:t>
      </w:r>
      <w:r>
        <w:rPr>
          <w:rFonts w:ascii="Book Antiqua" w:hAnsi="Book Antiqua"/>
        </w:rPr>
        <w:t xml:space="preserve"> </w:t>
      </w:r>
      <w:r w:rsidR="005B177B">
        <w:rPr>
          <w:rFonts w:ascii="Book Antiqua" w:hAnsi="Book Antiqua"/>
        </w:rPr>
        <w:t>the</w:t>
      </w:r>
      <w:r>
        <w:rPr>
          <w:rFonts w:ascii="Book Antiqua" w:hAnsi="Book Antiqua"/>
        </w:rPr>
        <w:t xml:space="preserve"> Joint Motion </w:t>
      </w:r>
      <w:r w:rsidR="005B177B">
        <w:rPr>
          <w:rFonts w:ascii="Book Antiqua" w:hAnsi="Book Antiqua"/>
        </w:rPr>
        <w:t xml:space="preserve">from </w:t>
      </w:r>
      <w:r w:rsidRPr="005B177B" w:rsidR="005B177B">
        <w:rPr>
          <w:rFonts w:ascii="Book Antiqua" w:hAnsi="Book Antiqua"/>
        </w:rPr>
        <w:t>S</w:t>
      </w:r>
      <w:r w:rsidR="005B177B">
        <w:rPr>
          <w:rFonts w:ascii="Book Antiqua" w:hAnsi="Book Antiqua"/>
        </w:rPr>
        <w:t>oCalGas</w:t>
      </w:r>
      <w:r w:rsidRPr="005B177B" w:rsidR="005B177B">
        <w:rPr>
          <w:rFonts w:ascii="Book Antiqua" w:hAnsi="Book Antiqua"/>
        </w:rPr>
        <w:t xml:space="preserve"> and The City</w:t>
      </w:r>
      <w:r w:rsidR="005B177B">
        <w:rPr>
          <w:rFonts w:ascii="Book Antiqua" w:hAnsi="Book Antiqua"/>
        </w:rPr>
        <w:t xml:space="preserve"> (collectively the Parties)</w:t>
      </w:r>
      <w:r w:rsidRPr="005B177B" w:rsidR="005B177B">
        <w:rPr>
          <w:rFonts w:ascii="Book Antiqua" w:hAnsi="Book Antiqua"/>
        </w:rPr>
        <w:t xml:space="preserve"> for a 60-day Continuance of the Currently Scheduled Proceeding Dates.</w:t>
      </w:r>
      <w:r w:rsidR="005B177B">
        <w:rPr>
          <w:rFonts w:ascii="Book Antiqua" w:hAnsi="Book Antiqua"/>
        </w:rPr>
        <w:t xml:space="preserve"> The Continuance was granted to allow time for the Parties to engage in discussions regarding a potential stay of proceedings.</w:t>
      </w:r>
    </w:p>
    <w:p w:rsidR="005D0985" w:rsidP="007C38EA" w:rsidRDefault="005D0985" w14:paraId="713722F5" w14:textId="2BD2C40D">
      <w:pPr>
        <w:pStyle w:val="standard"/>
        <w:rPr>
          <w:rFonts w:ascii="Book Antiqua" w:hAnsi="Book Antiqua"/>
        </w:rPr>
      </w:pPr>
      <w:r>
        <w:rPr>
          <w:rFonts w:ascii="Book Antiqua" w:hAnsi="Book Antiqua"/>
        </w:rPr>
        <w:t>On</w:t>
      </w:r>
      <w:r w:rsidR="00BA18EC">
        <w:rPr>
          <w:rFonts w:ascii="Book Antiqua" w:hAnsi="Book Antiqua"/>
        </w:rPr>
        <w:t xml:space="preserve"> October 9, 2025</w:t>
      </w:r>
      <w:r>
        <w:rPr>
          <w:rFonts w:ascii="Book Antiqua" w:hAnsi="Book Antiqua"/>
        </w:rPr>
        <w:t xml:space="preserve">, </w:t>
      </w:r>
      <w:r w:rsidR="002B7A12">
        <w:rPr>
          <w:rFonts w:ascii="Book Antiqua" w:hAnsi="Book Antiqua"/>
        </w:rPr>
        <w:t>Decision 25-10-018</w:t>
      </w:r>
      <w:r>
        <w:rPr>
          <w:rFonts w:ascii="Book Antiqua" w:hAnsi="Book Antiqua"/>
        </w:rPr>
        <w:t xml:space="preserve"> extended the statutory deadline for this proceeding to February 27, 2026.</w:t>
      </w:r>
    </w:p>
    <w:p w:rsidR="00991BA5" w:rsidP="000F4A13" w:rsidRDefault="00E2623B" w14:paraId="65E9B8DF" w14:textId="05D4E6C4">
      <w:pPr>
        <w:pStyle w:val="standard"/>
        <w:rPr>
          <w:rFonts w:ascii="Book Antiqua" w:hAnsi="Book Antiqua"/>
        </w:rPr>
      </w:pPr>
      <w:r>
        <w:rPr>
          <w:rFonts w:ascii="Book Antiqua" w:hAnsi="Book Antiqua"/>
        </w:rPr>
        <w:t>The P</w:t>
      </w:r>
      <w:r w:rsidRPr="00E2623B">
        <w:rPr>
          <w:rFonts w:ascii="Book Antiqua" w:hAnsi="Book Antiqua"/>
        </w:rPr>
        <w:t>arties have been working diligently to resolve this dispute.</w:t>
      </w:r>
      <w:r>
        <w:rPr>
          <w:rFonts w:ascii="Book Antiqua" w:hAnsi="Book Antiqua"/>
        </w:rPr>
        <w:t xml:space="preserve"> </w:t>
      </w:r>
      <w:r w:rsidR="007C38EA">
        <w:rPr>
          <w:rFonts w:ascii="Book Antiqua" w:hAnsi="Book Antiqua"/>
        </w:rPr>
        <w:t xml:space="preserve">An extension of the Statutory Deadline until </w:t>
      </w:r>
      <w:r w:rsidRPr="005D3EE9" w:rsidR="005D3EE9">
        <w:rPr>
          <w:rFonts w:ascii="Book Antiqua" w:hAnsi="Book Antiqua"/>
        </w:rPr>
        <w:t>October 30</w:t>
      </w:r>
      <w:r w:rsidRPr="005D3EE9" w:rsidR="007C38EA">
        <w:rPr>
          <w:rFonts w:ascii="Book Antiqua" w:hAnsi="Book Antiqua"/>
        </w:rPr>
        <w:t>, 2026 is</w:t>
      </w:r>
      <w:r w:rsidR="007C38EA">
        <w:rPr>
          <w:rFonts w:ascii="Book Antiqua" w:hAnsi="Book Antiqua"/>
        </w:rPr>
        <w:t xml:space="preserve"> necessary</w:t>
      </w:r>
      <w:r w:rsidRPr="00991BA5" w:rsidR="00991BA5">
        <w:rPr>
          <w:rFonts w:ascii="Book Antiqua" w:hAnsi="Book Antiqua"/>
        </w:rPr>
        <w:t xml:space="preserve"> to </w:t>
      </w:r>
      <w:r w:rsidR="007C38EA">
        <w:rPr>
          <w:rFonts w:ascii="Book Antiqua" w:hAnsi="Book Antiqua"/>
        </w:rPr>
        <w:t>allow the Parties adequate time to engage</w:t>
      </w:r>
      <w:r w:rsidRPr="00991BA5" w:rsidR="00991BA5">
        <w:rPr>
          <w:rFonts w:ascii="Book Antiqua" w:hAnsi="Book Antiqua"/>
        </w:rPr>
        <w:t xml:space="preserve"> in settlement discussions.</w:t>
      </w:r>
    </w:p>
    <w:p w:rsidRPr="00CA180C" w:rsidR="00DC64A4" w:rsidP="00D163D2" w:rsidRDefault="003854D9" w14:paraId="046FC22D" w14:textId="183DD742">
      <w:pPr>
        <w:pStyle w:val="Heading1"/>
        <w:ind w:left="720" w:hanging="720"/>
      </w:pPr>
      <w:r>
        <w:t>Waiver of Comment Period</w:t>
      </w:r>
    </w:p>
    <w:p w:rsidRPr="00DD5BB0" w:rsidR="003854D9" w:rsidP="00D163D2" w:rsidRDefault="00021B4A" w14:paraId="4E78F843" w14:textId="7FF189B3">
      <w:pPr>
        <w:pStyle w:val="standard"/>
        <w:rPr>
          <w:rFonts w:ascii="Book Antiqua" w:hAnsi="Book Antiqua"/>
        </w:rPr>
      </w:pPr>
      <w:r>
        <w:rPr>
          <w:rFonts w:ascii="Book Antiqua" w:hAnsi="Book Antiqua"/>
        </w:rPr>
        <w:t>Under Rule 14.6(c)(4) of the Commission’s Rules of Practice and Procedure, the Commission may reduce or waive the period for public review and comment on the proposed decisions extending the deadline for resolving adjudicatory proceedings.  Accordingly, the otherwise applicable period for public review and comment is being waived.</w:t>
      </w:r>
    </w:p>
    <w:p w:rsidRPr="00CA180C" w:rsidR="006D6900" w:rsidP="00D163D2" w:rsidRDefault="003854D9" w14:paraId="4BF62664" w14:textId="77777777">
      <w:pPr>
        <w:pStyle w:val="Heading1"/>
        <w:ind w:left="720" w:hanging="720"/>
      </w:pPr>
      <w:bookmarkStart w:name="_Hlk34241689" w:id="0"/>
      <w:r>
        <w:lastRenderedPageBreak/>
        <w:t>Assignment of Proceeding</w:t>
      </w:r>
    </w:p>
    <w:p w:rsidRPr="0007271A" w:rsidR="00021B4A" w:rsidP="00D163D2" w:rsidRDefault="0015095C" w14:paraId="1AFB6CBE" w14:textId="4141EB6B">
      <w:pPr>
        <w:pStyle w:val="standard"/>
        <w:keepNext/>
        <w:keepLines/>
        <w:rPr>
          <w:rFonts w:ascii="Book Antiqua" w:hAnsi="Book Antiqua"/>
        </w:rPr>
      </w:pPr>
      <w:r>
        <w:rPr>
          <w:rFonts w:ascii="Book Antiqua" w:hAnsi="Book Antiqua"/>
        </w:rPr>
        <w:t>Karen Douglas</w:t>
      </w:r>
      <w:r w:rsidRPr="0001254D" w:rsidR="00021B4A">
        <w:rPr>
          <w:rFonts w:ascii="Book Antiqua" w:hAnsi="Book Antiqua"/>
        </w:rPr>
        <w:t xml:space="preserve"> is the assigned Commissioner and </w:t>
      </w:r>
      <w:r>
        <w:rPr>
          <w:rFonts w:ascii="Book Antiqua" w:hAnsi="Book Antiqua"/>
        </w:rPr>
        <w:t>Robert M. Mason III</w:t>
      </w:r>
      <w:r w:rsidRPr="0001254D" w:rsidR="00021B4A">
        <w:rPr>
          <w:rFonts w:ascii="Book Antiqua" w:hAnsi="Book Antiqua"/>
        </w:rPr>
        <w:t xml:space="preserve"> is the assigned </w:t>
      </w:r>
      <w:r w:rsidR="00021B4A">
        <w:rPr>
          <w:rFonts w:ascii="Book Antiqua" w:hAnsi="Book Antiqua"/>
        </w:rPr>
        <w:t>ALJ</w:t>
      </w:r>
      <w:r w:rsidRPr="0001254D" w:rsidR="00021B4A">
        <w:rPr>
          <w:rFonts w:ascii="Book Antiqua" w:hAnsi="Book Antiqua"/>
        </w:rPr>
        <w:t xml:space="preserve"> in this proceeding</w:t>
      </w:r>
      <w:r w:rsidRPr="0007271A" w:rsidR="00021B4A">
        <w:rPr>
          <w:rFonts w:ascii="Book Antiqua" w:hAnsi="Book Antiqua"/>
        </w:rPr>
        <w:t>.</w:t>
      </w:r>
    </w:p>
    <w:bookmarkEnd w:id="0"/>
    <w:p w:rsidRPr="003854D9" w:rsidR="006D6900" w:rsidP="003854D9" w:rsidRDefault="003854D9" w14:paraId="501A6236" w14:textId="77777777">
      <w:pPr>
        <w:pStyle w:val="Heading1"/>
        <w:numPr>
          <w:ilvl w:val="0"/>
          <w:numId w:val="0"/>
        </w:numPr>
        <w:ind w:left="475" w:hanging="475"/>
      </w:pPr>
      <w:r>
        <w:t xml:space="preserve">Findings of Fact </w:t>
      </w:r>
    </w:p>
    <w:p w:rsidRPr="000F4A13" w:rsidR="001C7BD1" w:rsidP="000F4A13" w:rsidRDefault="00021B4A" w14:paraId="4784B072" w14:textId="6769620A">
      <w:pPr>
        <w:pStyle w:val="num1"/>
        <w:ind w:firstLine="720"/>
        <w:rPr>
          <w:rFonts w:ascii="Book Antiqua" w:hAnsi="Book Antiqua"/>
        </w:rPr>
      </w:pPr>
      <w:r w:rsidRPr="006723A1">
        <w:rPr>
          <w:rFonts w:ascii="Book Antiqua" w:hAnsi="Book Antiqua"/>
        </w:rPr>
        <w:t>The complaint in this proceeding was filed by</w:t>
      </w:r>
      <w:r w:rsidR="0015095C">
        <w:rPr>
          <w:rFonts w:ascii="Book Antiqua" w:hAnsi="Book Antiqua"/>
        </w:rPr>
        <w:t xml:space="preserve"> the City of Rolling Hills </w:t>
      </w:r>
      <w:r w:rsidRPr="006723A1">
        <w:rPr>
          <w:rFonts w:ascii="Book Antiqua" w:hAnsi="Book Antiqua"/>
        </w:rPr>
        <w:t xml:space="preserve">on </w:t>
      </w:r>
      <w:r w:rsidR="0015095C">
        <w:rPr>
          <w:rFonts w:ascii="Book Antiqua" w:hAnsi="Book Antiqua"/>
        </w:rPr>
        <w:t>October 11</w:t>
      </w:r>
      <w:r w:rsidR="00607EED">
        <w:rPr>
          <w:rFonts w:ascii="Book Antiqua" w:hAnsi="Book Antiqua"/>
        </w:rPr>
        <w:t>, 2024</w:t>
      </w:r>
      <w:r w:rsidRPr="006723A1">
        <w:rPr>
          <w:rFonts w:ascii="Book Antiqua" w:hAnsi="Book Antiqua"/>
        </w:rPr>
        <w:t>.</w:t>
      </w:r>
    </w:p>
    <w:p w:rsidR="00922A8C" w:rsidP="005210E9" w:rsidRDefault="000F4A13" w14:paraId="266FF6DC" w14:textId="6210A919">
      <w:pPr>
        <w:pStyle w:val="num1"/>
        <w:ind w:firstLine="720"/>
        <w:rPr>
          <w:rFonts w:ascii="Book Antiqua" w:hAnsi="Book Antiqua"/>
        </w:rPr>
      </w:pPr>
      <w:r>
        <w:rPr>
          <w:rFonts w:ascii="Book Antiqua" w:hAnsi="Book Antiqua"/>
        </w:rPr>
        <w:t>On July 25, 2025, the</w:t>
      </w:r>
      <w:r w:rsidR="004D6FD6">
        <w:rPr>
          <w:rFonts w:ascii="Book Antiqua" w:hAnsi="Book Antiqua"/>
        </w:rPr>
        <w:t xml:space="preserve"> assigned ALJ </w:t>
      </w:r>
      <w:r>
        <w:rPr>
          <w:rFonts w:ascii="Book Antiqua" w:hAnsi="Book Antiqua"/>
        </w:rPr>
        <w:t xml:space="preserve">granted a continuance </w:t>
      </w:r>
      <w:r w:rsidRPr="00922A6D">
        <w:rPr>
          <w:rFonts w:ascii="Book Antiqua" w:hAnsi="Book Antiqua"/>
        </w:rPr>
        <w:t xml:space="preserve">to </w:t>
      </w:r>
      <w:r w:rsidR="004D6FD6">
        <w:rPr>
          <w:rFonts w:ascii="Book Antiqua" w:hAnsi="Book Antiqua"/>
        </w:rPr>
        <w:t>allow for</w:t>
      </w:r>
      <w:r w:rsidRPr="00922A6D">
        <w:rPr>
          <w:rFonts w:ascii="Book Antiqua" w:hAnsi="Book Antiqua"/>
        </w:rPr>
        <w:t xml:space="preserve"> settlement discussions</w:t>
      </w:r>
      <w:r>
        <w:rPr>
          <w:rFonts w:ascii="Book Antiqua" w:hAnsi="Book Antiqua"/>
        </w:rPr>
        <w:t>.</w:t>
      </w:r>
    </w:p>
    <w:p w:rsidR="007807EA" w:rsidP="005210E9" w:rsidRDefault="007807EA" w14:paraId="4BC1FAEF" w14:textId="6BFC65EB">
      <w:pPr>
        <w:pStyle w:val="num1"/>
        <w:ind w:firstLine="720"/>
        <w:rPr>
          <w:rFonts w:ascii="Book Antiqua" w:hAnsi="Book Antiqua"/>
        </w:rPr>
      </w:pPr>
      <w:r>
        <w:rPr>
          <w:rFonts w:ascii="Book Antiqua" w:hAnsi="Book Antiqua"/>
        </w:rPr>
        <w:t xml:space="preserve">The current statutory deadline for his proceeding is </w:t>
      </w:r>
      <w:r w:rsidR="005D0985">
        <w:rPr>
          <w:rFonts w:ascii="Book Antiqua" w:hAnsi="Book Antiqua"/>
        </w:rPr>
        <w:t>February 27, 2026</w:t>
      </w:r>
      <w:r>
        <w:rPr>
          <w:rFonts w:ascii="Book Antiqua" w:hAnsi="Book Antiqua"/>
        </w:rPr>
        <w:t>.</w:t>
      </w:r>
    </w:p>
    <w:p w:rsidR="00356537" w:rsidP="00356537" w:rsidRDefault="007807EA" w14:paraId="16A3A20A" w14:textId="77777777">
      <w:pPr>
        <w:pStyle w:val="num1"/>
        <w:ind w:firstLine="720"/>
        <w:rPr>
          <w:rFonts w:ascii="Book Antiqua" w:hAnsi="Book Antiqua"/>
        </w:rPr>
      </w:pPr>
      <w:r>
        <w:rPr>
          <w:rFonts w:ascii="Book Antiqua" w:hAnsi="Book Antiqua"/>
        </w:rPr>
        <w:t xml:space="preserve">This proceeding cannot be completed by </w:t>
      </w:r>
      <w:r w:rsidR="005D0985">
        <w:rPr>
          <w:rFonts w:ascii="Book Antiqua" w:hAnsi="Book Antiqua"/>
        </w:rPr>
        <w:t>February 27, 2026</w:t>
      </w:r>
      <w:r>
        <w:rPr>
          <w:rFonts w:ascii="Book Antiqua" w:hAnsi="Book Antiqua"/>
        </w:rPr>
        <w:t>.</w:t>
      </w:r>
    </w:p>
    <w:p w:rsidRPr="00356537" w:rsidR="00021B4A" w:rsidP="00356537" w:rsidRDefault="00021B4A" w14:paraId="53FE58C4" w14:textId="1E82AFEC">
      <w:pPr>
        <w:pStyle w:val="num1"/>
        <w:ind w:firstLine="720"/>
        <w:rPr>
          <w:rFonts w:ascii="Book Antiqua" w:hAnsi="Book Antiqua"/>
        </w:rPr>
      </w:pPr>
      <w:r w:rsidRPr="00356537">
        <w:rPr>
          <w:rFonts w:ascii="Book Antiqua" w:hAnsi="Book Antiqua"/>
        </w:rPr>
        <w:t>An extension of the statutory deadline to</w:t>
      </w:r>
      <w:r w:rsidRPr="00356537" w:rsidR="00E52D10">
        <w:rPr>
          <w:rFonts w:ascii="Book Antiqua" w:hAnsi="Book Antiqua"/>
        </w:rPr>
        <w:t xml:space="preserve"> </w:t>
      </w:r>
      <w:r w:rsidRPr="00356537" w:rsidR="008321FB">
        <w:rPr>
          <w:rFonts w:ascii="Book Antiqua" w:hAnsi="Book Antiqua"/>
        </w:rPr>
        <w:t>October 30</w:t>
      </w:r>
      <w:r w:rsidRPr="00356537" w:rsidR="00E52D10">
        <w:rPr>
          <w:rFonts w:ascii="Book Antiqua" w:hAnsi="Book Antiqua"/>
        </w:rPr>
        <w:t>, 202</w:t>
      </w:r>
      <w:r w:rsidRPr="00356537" w:rsidR="00D31085">
        <w:rPr>
          <w:rFonts w:ascii="Book Antiqua" w:hAnsi="Book Antiqua"/>
        </w:rPr>
        <w:t>6</w:t>
      </w:r>
      <w:r w:rsidRPr="00356537">
        <w:rPr>
          <w:rFonts w:ascii="Book Antiqua" w:hAnsi="Book Antiqua"/>
        </w:rPr>
        <w:t xml:space="preserve"> is appropriate to allow parties and the Commission to continue th</w:t>
      </w:r>
      <w:r w:rsidRPr="00356537" w:rsidR="000F4A13">
        <w:rPr>
          <w:rFonts w:ascii="Book Antiqua" w:hAnsi="Book Antiqua"/>
        </w:rPr>
        <w:t>e settlement process</w:t>
      </w:r>
      <w:r w:rsidRPr="00356537">
        <w:rPr>
          <w:rFonts w:ascii="Book Antiqua" w:hAnsi="Book Antiqua"/>
        </w:rPr>
        <w:t>.</w:t>
      </w:r>
    </w:p>
    <w:p w:rsidR="00904595" w:rsidP="00361DD1" w:rsidRDefault="00904595" w14:paraId="24A91E91" w14:textId="77777777">
      <w:pPr>
        <w:keepNext/>
        <w:tabs>
          <w:tab w:val="left" w:pos="6973"/>
        </w:tabs>
        <w:spacing w:line="360" w:lineRule="auto"/>
        <w:rPr>
          <w:rFonts w:ascii="Helvetica" w:hAnsi="Helvetica"/>
          <w:b/>
          <w:kern w:val="28"/>
        </w:rPr>
      </w:pPr>
      <w:bookmarkStart w:name="_Hlk10631608" w:id="1"/>
      <w:r>
        <w:rPr>
          <w:rFonts w:ascii="Helvetica" w:hAnsi="Helvetica"/>
          <w:b/>
          <w:kern w:val="28"/>
        </w:rPr>
        <w:t>Conclusion of Law</w:t>
      </w:r>
    </w:p>
    <w:bookmarkEnd w:id="1"/>
    <w:p w:rsidR="00356537" w:rsidP="00356537" w:rsidRDefault="005210E9" w14:paraId="67FBDFAC" w14:textId="0D4C92E3">
      <w:pPr>
        <w:pStyle w:val="standard"/>
        <w:rPr>
          <w:rFonts w:ascii="Book Antiqua" w:hAnsi="Book Antiqua"/>
        </w:rPr>
      </w:pPr>
      <w:r>
        <w:rPr>
          <w:rFonts w:ascii="Book Antiqua" w:hAnsi="Book Antiqua" w:eastAsia="Calibri"/>
          <w:szCs w:val="22"/>
        </w:rPr>
        <w:t>1.</w:t>
      </w:r>
      <w:r w:rsidR="008D04DB">
        <w:rPr>
          <w:rFonts w:ascii="Book Antiqua" w:hAnsi="Book Antiqua" w:eastAsia="Calibri"/>
          <w:szCs w:val="22"/>
        </w:rPr>
        <w:t xml:space="preserve">   </w:t>
      </w:r>
      <w:r w:rsidRPr="00F06107" w:rsidR="00021B4A">
        <w:rPr>
          <w:rFonts w:ascii="Book Antiqua" w:hAnsi="Book Antiqua" w:eastAsia="Calibri"/>
          <w:szCs w:val="22"/>
        </w:rPr>
        <w:t>Pursuant to the authority granted to the Commission under Pub. Util. Code § 1701.</w:t>
      </w:r>
      <w:r w:rsidR="00021B4A">
        <w:rPr>
          <w:rFonts w:ascii="Book Antiqua" w:hAnsi="Book Antiqua" w:eastAsia="Calibri"/>
          <w:szCs w:val="22"/>
        </w:rPr>
        <w:t>2</w:t>
      </w:r>
      <w:r w:rsidRPr="00F06107" w:rsidR="00021B4A">
        <w:rPr>
          <w:rFonts w:ascii="Book Antiqua" w:hAnsi="Book Antiqua" w:eastAsia="Calibri"/>
          <w:szCs w:val="22"/>
        </w:rPr>
        <w:t>(</w:t>
      </w:r>
      <w:r w:rsidR="00021B4A">
        <w:rPr>
          <w:rFonts w:ascii="Book Antiqua" w:hAnsi="Book Antiqua" w:eastAsia="Calibri"/>
          <w:szCs w:val="22"/>
        </w:rPr>
        <w:t>i</w:t>
      </w:r>
      <w:r w:rsidRPr="00F06107" w:rsidR="00021B4A">
        <w:rPr>
          <w:rFonts w:ascii="Book Antiqua" w:hAnsi="Book Antiqua" w:eastAsia="Calibri"/>
          <w:szCs w:val="22"/>
        </w:rPr>
        <w:t xml:space="preserve">), the statutory deadline in this proceeding should be extended to </w:t>
      </w:r>
      <w:r w:rsidRPr="008321FB" w:rsidR="008321FB">
        <w:rPr>
          <w:rFonts w:ascii="Book Antiqua" w:hAnsi="Book Antiqua" w:eastAsia="Calibri"/>
          <w:szCs w:val="22"/>
        </w:rPr>
        <w:t>October 30</w:t>
      </w:r>
      <w:r w:rsidRPr="008321FB" w:rsidR="00021B4A">
        <w:rPr>
          <w:rFonts w:ascii="Book Antiqua" w:hAnsi="Book Antiqua" w:eastAsia="Calibri"/>
          <w:szCs w:val="22"/>
        </w:rPr>
        <w:t>, 202</w:t>
      </w:r>
      <w:r w:rsidRPr="008321FB" w:rsidR="00D31085">
        <w:rPr>
          <w:rFonts w:ascii="Book Antiqua" w:hAnsi="Book Antiqua" w:eastAsia="Calibri"/>
          <w:szCs w:val="22"/>
        </w:rPr>
        <w:t>6</w:t>
      </w:r>
      <w:r w:rsidRPr="008321FB" w:rsidR="00021B4A">
        <w:rPr>
          <w:rFonts w:ascii="Book Antiqua" w:hAnsi="Book Antiqua"/>
        </w:rPr>
        <w:t>.</w:t>
      </w:r>
      <w:r w:rsidR="00021B4A">
        <w:rPr>
          <w:rFonts w:ascii="Book Antiqua" w:hAnsi="Book Antiqua"/>
        </w:rPr>
        <w:t xml:space="preserve"> </w:t>
      </w:r>
    </w:p>
    <w:p w:rsidRPr="00356537" w:rsidR="00356537" w:rsidP="00356537" w:rsidRDefault="00356537" w14:paraId="7684FCEA" w14:textId="0DCC1721">
      <w:pPr>
        <w:pStyle w:val="standard"/>
        <w:jc w:val="center"/>
        <w:rPr>
          <w:rFonts w:ascii="Arial" w:hAnsi="Arial" w:cs="Arial"/>
          <w:b/>
          <w:color w:val="000000" w:themeColor="text1"/>
        </w:rPr>
      </w:pPr>
      <w:r>
        <w:rPr>
          <w:rFonts w:ascii="Arial" w:hAnsi="Arial" w:cs="Arial"/>
          <w:b/>
          <w:color w:val="000000" w:themeColor="text1"/>
        </w:rPr>
        <w:t>ORDER</w:t>
      </w:r>
    </w:p>
    <w:p w:rsidRPr="00D31085" w:rsidR="00D31085" w:rsidP="00D31085" w:rsidRDefault="00D31085" w14:paraId="7537DD01" w14:textId="7B6642ED">
      <w:pPr>
        <w:pStyle w:val="standard"/>
        <w:rPr>
          <w:rFonts w:ascii="Book Antiqua" w:hAnsi="Book Antiqua"/>
        </w:rPr>
      </w:pPr>
      <w:r w:rsidRPr="00D31085">
        <w:rPr>
          <w:rFonts w:ascii="Book Antiqua" w:hAnsi="Book Antiqua"/>
          <w:b/>
        </w:rPr>
        <w:t>IT IS ORDERED</w:t>
      </w:r>
      <w:r w:rsidRPr="00D31085">
        <w:rPr>
          <w:rFonts w:ascii="Book Antiqua" w:hAnsi="Book Antiqua"/>
        </w:rPr>
        <w:t xml:space="preserve"> that the statutory deadline in this proceeding is extended to </w:t>
      </w:r>
      <w:r w:rsidRPr="008321FB" w:rsidR="008321FB">
        <w:rPr>
          <w:rFonts w:ascii="Book Antiqua" w:hAnsi="Book Antiqua"/>
        </w:rPr>
        <w:t>October 30</w:t>
      </w:r>
      <w:r w:rsidRPr="008321FB">
        <w:rPr>
          <w:rFonts w:ascii="Book Antiqua" w:hAnsi="Book Antiqua"/>
        </w:rPr>
        <w:t>, 2026.</w:t>
      </w:r>
    </w:p>
    <w:p w:rsidRPr="00D31085" w:rsidR="00D31085" w:rsidP="00D31085" w:rsidRDefault="00D31085" w14:paraId="7B26745C" w14:textId="77777777">
      <w:pPr>
        <w:pStyle w:val="standard"/>
        <w:rPr>
          <w:rFonts w:ascii="Book Antiqua" w:hAnsi="Book Antiqua"/>
        </w:rPr>
      </w:pPr>
      <w:r w:rsidRPr="00D31085">
        <w:rPr>
          <w:rFonts w:ascii="Book Antiqua" w:hAnsi="Book Antiqua"/>
        </w:rPr>
        <w:t>This order is effective today.</w:t>
      </w:r>
    </w:p>
    <w:p w:rsidRPr="00D062B2" w:rsidR="00D31085" w:rsidP="00D062B2" w:rsidRDefault="00D10316" w14:paraId="0D4AD726" w14:textId="34530E1B">
      <w:pPr>
        <w:pStyle w:val="standard"/>
        <w:keepNext/>
        <w:keepLines/>
        <w:rPr>
          <w:szCs w:val="26"/>
        </w:rPr>
      </w:pPr>
      <w:r w:rsidRPr="002D46C4">
        <w:rPr>
          <w:szCs w:val="26"/>
        </w:rPr>
        <w:t xml:space="preserve">Dated </w:t>
      </w:r>
      <w:r>
        <w:rPr>
          <w:szCs w:val="26"/>
        </w:rPr>
        <w:t>__________________</w:t>
      </w:r>
      <w:r w:rsidRPr="002D46C4">
        <w:rPr>
          <w:szCs w:val="26"/>
        </w:rPr>
        <w:t>, at</w:t>
      </w:r>
      <w:r w:rsidR="006A7B42">
        <w:rPr>
          <w:szCs w:val="26"/>
        </w:rPr>
        <w:t xml:space="preserve"> February __, 2026</w:t>
      </w:r>
      <w:r w:rsidRPr="002D46C4">
        <w:rPr>
          <w:szCs w:val="26"/>
        </w:rPr>
        <w:t>,</w:t>
      </w:r>
      <w:r w:rsidR="006A7B42">
        <w:rPr>
          <w:szCs w:val="26"/>
        </w:rPr>
        <w:t xml:space="preserve"> at ______,</w:t>
      </w:r>
      <w:r w:rsidRPr="002D46C4">
        <w:rPr>
          <w:szCs w:val="26"/>
        </w:rPr>
        <w:t xml:space="preserve"> California.</w:t>
      </w:r>
    </w:p>
    <w:p w:rsidRPr="00DD5BB0" w:rsidR="00616857" w:rsidP="000F4A13" w:rsidRDefault="00616857" w14:paraId="724958E8" w14:textId="77777777">
      <w:pPr>
        <w:pStyle w:val="standard"/>
        <w:spacing w:line="240" w:lineRule="auto"/>
        <w:ind w:firstLine="0"/>
        <w:rPr>
          <w:rFonts w:ascii="Book Antiqua" w:hAnsi="Book Antiqua" w:cs="Palatino"/>
          <w:szCs w:val="26"/>
        </w:rPr>
      </w:pPr>
    </w:p>
    <w:sectPr w:rsidRPr="00DD5BB0" w:rsidR="00616857" w:rsidSect="00361ECF">
      <w:headerReference w:type="default" r:id="rId11"/>
      <w:footerReference w:type="default" r:id="rId12"/>
      <w:headerReference w:type="first" r:id="rId13"/>
      <w:footerReference w:type="first" r:id="rId14"/>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B39E" w14:textId="77777777" w:rsidR="00380BA9" w:rsidRDefault="00380BA9">
      <w:r>
        <w:separator/>
      </w:r>
    </w:p>
  </w:endnote>
  <w:endnote w:type="continuationSeparator" w:id="0">
    <w:p w14:paraId="0E106248" w14:textId="77777777" w:rsidR="00380BA9" w:rsidRDefault="00380BA9">
      <w:r>
        <w:continuationSeparator/>
      </w:r>
    </w:p>
  </w:endnote>
  <w:endnote w:type="continuationNotice" w:id="1">
    <w:p w14:paraId="31ABC56E" w14:textId="77777777" w:rsidR="00380BA9" w:rsidRDefault="00380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3D47" w14:textId="77777777" w:rsidR="00A80752" w:rsidRPr="00464633" w:rsidRDefault="00FB4DAD" w:rsidP="00A80752">
    <w:pPr>
      <w:pStyle w:val="Footer"/>
      <w:rPr>
        <w:rFonts w:ascii="Book Antiqua" w:hAnsi="Book Antiqua"/>
      </w:rPr>
    </w:pPr>
    <w:r w:rsidRPr="00464633">
      <w:rPr>
        <w:rFonts w:ascii="Book Antiqua" w:hAnsi="Book Antiqua"/>
      </w:rPr>
      <w:noBreakHyphen/>
    </w:r>
    <w:r w:rsidR="00A80752" w:rsidRPr="00464633">
      <w:rPr>
        <w:rFonts w:ascii="Book Antiqua" w:hAnsi="Book Antiqua"/>
      </w:rPr>
      <w:t xml:space="preserve"> </w:t>
    </w:r>
    <w:r w:rsidR="00A80752" w:rsidRPr="00464633">
      <w:rPr>
        <w:rFonts w:ascii="Book Antiqua" w:hAnsi="Book Antiqua"/>
      </w:rPr>
      <w:fldChar w:fldCharType="begin"/>
    </w:r>
    <w:r w:rsidR="00A80752" w:rsidRPr="00464633">
      <w:rPr>
        <w:rFonts w:ascii="Book Antiqua" w:hAnsi="Book Antiqua"/>
      </w:rPr>
      <w:instrText xml:space="preserve"> PAGE   \* MERGEFORMAT </w:instrText>
    </w:r>
    <w:r w:rsidR="00A80752" w:rsidRPr="00464633">
      <w:rPr>
        <w:rFonts w:ascii="Book Antiqua" w:hAnsi="Book Antiqua"/>
      </w:rPr>
      <w:fldChar w:fldCharType="separate"/>
    </w:r>
    <w:r w:rsidR="00BD089D" w:rsidRPr="00464633">
      <w:rPr>
        <w:rFonts w:ascii="Book Antiqua" w:hAnsi="Book Antiqua"/>
      </w:rPr>
      <w:t>4</w:t>
    </w:r>
    <w:r w:rsidR="00A80752" w:rsidRPr="00464633">
      <w:rPr>
        <w:rFonts w:ascii="Book Antiqua" w:hAnsi="Book Antiqua"/>
      </w:rPr>
      <w:fldChar w:fldCharType="end"/>
    </w:r>
    <w:r w:rsidR="00A80752" w:rsidRPr="00464633">
      <w:rPr>
        <w:rFonts w:ascii="Book Antiqua" w:hAnsi="Book Antiqua"/>
      </w:rPr>
      <w:t xml:space="preserve"> </w:t>
    </w:r>
    <w:r w:rsidRPr="00464633">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F088" w14:textId="0F153AB4" w:rsidR="00787BB6" w:rsidRPr="00783D99" w:rsidRDefault="00783D99">
    <w:pPr>
      <w:pStyle w:val="Footer"/>
      <w:jc w:val="left"/>
      <w:rPr>
        <w:rFonts w:ascii="Book Antiqua" w:hAnsi="Book Antiqua"/>
        <w:sz w:val="18"/>
        <w:szCs w:val="18"/>
      </w:rPr>
    </w:pPr>
    <w:r w:rsidRPr="00783D99">
      <w:rPr>
        <w:rFonts w:ascii="Book Antiqua" w:hAnsi="Book Antiqua"/>
        <w:color w:val="000000"/>
        <w:sz w:val="18"/>
        <w:szCs w:val="18"/>
        <w:shd w:val="clear" w:color="auto" w:fill="FFFFFF"/>
      </w:rPr>
      <w:t>598708333</w:t>
    </w:r>
    <w:r w:rsidR="00787BB6" w:rsidRPr="00783D99">
      <w:rPr>
        <w:rFonts w:ascii="Book Antiqua" w:hAnsi="Book Antiqua"/>
        <w:sz w:val="18"/>
        <w:szCs w:val="18"/>
      </w:rPr>
      <w:tab/>
    </w:r>
    <w:r w:rsidR="00FB4DAD" w:rsidRPr="00783D99">
      <w:rPr>
        <w:rFonts w:ascii="Book Antiqua" w:hAnsi="Book Antiqua"/>
        <w:sz w:val="18"/>
        <w:szCs w:val="18"/>
      </w:rPr>
      <w:noBreakHyphen/>
    </w:r>
    <w:r w:rsidR="00A80752" w:rsidRPr="00783D99">
      <w:rPr>
        <w:rFonts w:ascii="Book Antiqua" w:hAnsi="Book Antiqua"/>
        <w:sz w:val="18"/>
        <w:szCs w:val="18"/>
      </w:rPr>
      <w:t xml:space="preserve"> </w:t>
    </w:r>
    <w:r w:rsidR="00A80752" w:rsidRPr="00783D99">
      <w:rPr>
        <w:rFonts w:ascii="Book Antiqua" w:hAnsi="Book Antiqua"/>
        <w:sz w:val="18"/>
        <w:szCs w:val="18"/>
      </w:rPr>
      <w:fldChar w:fldCharType="begin"/>
    </w:r>
    <w:r w:rsidR="00A80752" w:rsidRPr="00783D99">
      <w:rPr>
        <w:rFonts w:ascii="Book Antiqua" w:hAnsi="Book Antiqua"/>
        <w:sz w:val="18"/>
        <w:szCs w:val="18"/>
      </w:rPr>
      <w:instrText xml:space="preserve"> PAGE   \* MERGEFORMAT </w:instrText>
    </w:r>
    <w:r w:rsidR="00A80752" w:rsidRPr="00783D99">
      <w:rPr>
        <w:rFonts w:ascii="Book Antiqua" w:hAnsi="Book Antiqua"/>
        <w:sz w:val="18"/>
        <w:szCs w:val="18"/>
      </w:rPr>
      <w:fldChar w:fldCharType="separate"/>
    </w:r>
    <w:r w:rsidR="00BD089D" w:rsidRPr="00783D99">
      <w:rPr>
        <w:rFonts w:ascii="Book Antiqua" w:hAnsi="Book Antiqua"/>
        <w:sz w:val="18"/>
        <w:szCs w:val="18"/>
      </w:rPr>
      <w:t>1</w:t>
    </w:r>
    <w:r w:rsidR="00A80752" w:rsidRPr="00783D99">
      <w:rPr>
        <w:rFonts w:ascii="Book Antiqua" w:hAnsi="Book Antiqua"/>
        <w:sz w:val="18"/>
        <w:szCs w:val="18"/>
      </w:rPr>
      <w:fldChar w:fldCharType="end"/>
    </w:r>
    <w:r w:rsidR="00A80752" w:rsidRPr="00783D99">
      <w:rPr>
        <w:rFonts w:ascii="Book Antiqua" w:hAnsi="Book Antiqua"/>
        <w:sz w:val="18"/>
        <w:szCs w:val="18"/>
      </w:rPr>
      <w:t xml:space="preserve"> </w:t>
    </w:r>
    <w:r w:rsidR="00FB4DAD" w:rsidRPr="00783D99">
      <w:rPr>
        <w:rFonts w:ascii="Book Antiqua" w:hAnsi="Book Antiqua"/>
        <w:sz w:val="18"/>
        <w:szCs w:val="18"/>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BFFF" w14:textId="77777777" w:rsidR="00380BA9" w:rsidRDefault="00380BA9">
      <w:r>
        <w:separator/>
      </w:r>
    </w:p>
  </w:footnote>
  <w:footnote w:type="continuationSeparator" w:id="0">
    <w:p w14:paraId="6C86A2FD" w14:textId="77777777" w:rsidR="00380BA9" w:rsidRDefault="00380BA9">
      <w:r>
        <w:continuationSeparator/>
      </w:r>
    </w:p>
  </w:footnote>
  <w:footnote w:type="continuationNotice" w:id="1">
    <w:p w14:paraId="0259985B" w14:textId="77777777" w:rsidR="00380BA9" w:rsidRDefault="00380BA9">
      <w:pPr>
        <w:rPr>
          <w:sz w:val="22"/>
        </w:rPr>
      </w:pPr>
    </w:p>
    <w:p w14:paraId="42368C5D" w14:textId="77777777" w:rsidR="00380BA9" w:rsidRDefault="00380BA9">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9AB" w14:textId="7154E2FC" w:rsidR="00361DD1" w:rsidRPr="00361DD1" w:rsidRDefault="001A4983" w:rsidP="00361DD1">
    <w:pPr>
      <w:tabs>
        <w:tab w:val="right" w:pos="9360"/>
      </w:tabs>
      <w:rPr>
        <w:rFonts w:ascii="Book Antiqua" w:eastAsia="Calibri" w:hAnsi="Book Antiqua"/>
        <w:b/>
        <w:szCs w:val="22"/>
      </w:rPr>
    </w:pPr>
    <w:r w:rsidRPr="00D10F2A">
      <w:rPr>
        <w:rFonts w:ascii="Book Antiqua" w:hAnsi="Book Antiqua" w:cs="Arial"/>
        <w:szCs w:val="26"/>
      </w:rPr>
      <w:t>C</w:t>
    </w:r>
    <w:r>
      <w:rPr>
        <w:rFonts w:ascii="Book Antiqua" w:hAnsi="Book Antiqua" w:cs="Arial"/>
        <w:szCs w:val="26"/>
      </w:rPr>
      <w:t>.</w:t>
    </w:r>
    <w:r w:rsidRPr="00D10F2A">
      <w:rPr>
        <w:rFonts w:ascii="Book Antiqua" w:hAnsi="Book Antiqua" w:cs="Arial"/>
        <w:szCs w:val="26"/>
      </w:rPr>
      <w:t>2</w:t>
    </w:r>
    <w:r w:rsidR="005F2E14">
      <w:rPr>
        <w:rFonts w:ascii="Book Antiqua" w:hAnsi="Book Antiqua" w:cs="Arial"/>
        <w:szCs w:val="26"/>
      </w:rPr>
      <w:t>4</w:t>
    </w:r>
    <w:r w:rsidRPr="00D10F2A">
      <w:rPr>
        <w:rFonts w:ascii="Book Antiqua" w:hAnsi="Book Antiqua" w:cs="Arial"/>
        <w:szCs w:val="26"/>
      </w:rPr>
      <w:t>-</w:t>
    </w:r>
    <w:r w:rsidR="00DA2A86">
      <w:rPr>
        <w:rFonts w:ascii="Book Antiqua" w:hAnsi="Book Antiqua" w:cs="Arial"/>
        <w:szCs w:val="26"/>
      </w:rPr>
      <w:t>10</w:t>
    </w:r>
    <w:r w:rsidRPr="00D10F2A">
      <w:rPr>
        <w:rFonts w:ascii="Book Antiqua" w:hAnsi="Book Antiqua" w:cs="Arial"/>
        <w:szCs w:val="26"/>
      </w:rPr>
      <w:t>-</w:t>
    </w:r>
    <w:proofErr w:type="gramStart"/>
    <w:r w:rsidRPr="00D10F2A">
      <w:rPr>
        <w:rFonts w:ascii="Book Antiqua" w:hAnsi="Book Antiqua" w:cs="Arial"/>
        <w:szCs w:val="26"/>
      </w:rPr>
      <w:t>0</w:t>
    </w:r>
    <w:r w:rsidR="00DA2A86">
      <w:rPr>
        <w:rFonts w:ascii="Book Antiqua" w:hAnsi="Book Antiqua" w:cs="Arial"/>
        <w:szCs w:val="26"/>
      </w:rPr>
      <w:t>0</w:t>
    </w:r>
    <w:r w:rsidR="001E1220">
      <w:rPr>
        <w:rFonts w:ascii="Book Antiqua" w:hAnsi="Book Antiqua" w:cs="Arial"/>
        <w:szCs w:val="26"/>
      </w:rPr>
      <w:t>9</w:t>
    </w:r>
    <w:r w:rsidR="00361DD1" w:rsidRPr="00361DD1">
      <w:rPr>
        <w:rFonts w:ascii="Book Antiqua" w:eastAsia="Calibri" w:hAnsi="Book Antiqua"/>
        <w:szCs w:val="22"/>
      </w:rPr>
      <w:t xml:space="preserve">  </w:t>
    </w:r>
    <w:r>
      <w:rPr>
        <w:rFonts w:ascii="Book Antiqua" w:eastAsia="Calibri" w:hAnsi="Book Antiqua"/>
        <w:szCs w:val="22"/>
      </w:rPr>
      <w:t>ALJ</w:t>
    </w:r>
    <w:proofErr w:type="gramEnd"/>
    <w:r w:rsidR="00361DD1" w:rsidRPr="00361DD1">
      <w:rPr>
        <w:rFonts w:ascii="Book Antiqua" w:eastAsia="Calibri" w:hAnsi="Book Antiqua"/>
        <w:szCs w:val="22"/>
      </w:rPr>
      <w:t>/</w:t>
    </w:r>
    <w:r w:rsidR="00DA2A86">
      <w:rPr>
        <w:rFonts w:ascii="Book Antiqua" w:eastAsia="Calibri" w:hAnsi="Book Antiqua"/>
        <w:szCs w:val="22"/>
      </w:rPr>
      <w:t>RIM</w:t>
    </w:r>
    <w:r w:rsidR="00361DD1" w:rsidRPr="00361DD1">
      <w:rPr>
        <w:rFonts w:ascii="Book Antiqua" w:eastAsia="Calibri" w:hAnsi="Book Antiqua"/>
        <w:szCs w:val="22"/>
      </w:rPr>
      <w:t>/</w:t>
    </w:r>
    <w:proofErr w:type="spellStart"/>
    <w:r w:rsidR="006A7B42">
      <w:rPr>
        <w:rFonts w:ascii="Book Antiqua" w:eastAsia="Calibri" w:hAnsi="Book Antiqua"/>
        <w:szCs w:val="22"/>
      </w:rPr>
      <w:t>jds</w:t>
    </w:r>
    <w:proofErr w:type="spellEnd"/>
    <w:r w:rsidR="00361DD1" w:rsidRPr="00361DD1">
      <w:rPr>
        <w:rFonts w:ascii="Book Antiqua" w:eastAsia="Calibri" w:hAnsi="Book Antiqua"/>
        <w:szCs w:val="22"/>
      </w:rPr>
      <w:tab/>
    </w:r>
    <w:r w:rsidR="00361DD1" w:rsidRPr="00D163D2">
      <w:rPr>
        <w:rFonts w:ascii="Book Antiqua" w:eastAsia="Calibri" w:hAnsi="Book Antiqua"/>
        <w:bCs/>
        <w:szCs w:val="22"/>
      </w:rPr>
      <w:t>PROPOSED DECISION</w:t>
    </w:r>
  </w:p>
  <w:p w14:paraId="70D02F6A" w14:textId="77777777" w:rsidR="00B133D7" w:rsidRPr="00B133D7" w:rsidRDefault="00B133D7" w:rsidP="00361DD1">
    <w:pPr>
      <w:tabs>
        <w:tab w:val="right" w:pos="9360"/>
      </w:tabs>
      <w:rPr>
        <w:rFonts w:ascii="Book Antiqua" w:eastAsia="Calibri" w:hAnsi="Book Antiqua"/>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36D8" w14:textId="77777777" w:rsidR="00B133D7" w:rsidRDefault="00B133D7">
    <w:pPr>
      <w:pStyle w:val="Header"/>
    </w:pPr>
  </w:p>
  <w:p w14:paraId="5DC56CBE" w14:textId="77777777" w:rsidR="00B133D7" w:rsidRDefault="00B1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2DD46003"/>
    <w:multiLevelType w:val="singleLevel"/>
    <w:tmpl w:val="2FB6A734"/>
    <w:lvl w:ilvl="0">
      <w:start w:val="1"/>
      <w:numFmt w:val="decimal"/>
      <w:lvlText w:val="%1."/>
      <w:legacy w:legacy="1" w:legacySpace="144" w:legacyIndent="0"/>
      <w:lvlJc w:val="left"/>
    </w:lvl>
  </w:abstractNum>
  <w:abstractNum w:abstractNumId="16" w15:restartNumberingAfterBreak="0">
    <w:nsid w:val="30C65E0A"/>
    <w:multiLevelType w:val="singleLevel"/>
    <w:tmpl w:val="E46A7320"/>
    <w:lvl w:ilvl="0">
      <w:start w:val="1"/>
      <w:numFmt w:val="decimal"/>
      <w:lvlText w:val="%1."/>
      <w:legacy w:legacy="1" w:legacySpace="144" w:legacyIndent="0"/>
      <w:lvlJc w:val="left"/>
    </w:lvl>
  </w:abstractNum>
  <w:abstractNum w:abstractNumId="17" w15:restartNumberingAfterBreak="0">
    <w:nsid w:val="31BB081B"/>
    <w:multiLevelType w:val="singleLevel"/>
    <w:tmpl w:val="E46A7320"/>
    <w:lvl w:ilvl="0">
      <w:start w:val="1"/>
      <w:numFmt w:val="decimal"/>
      <w:lvlText w:val="%1."/>
      <w:legacy w:legacy="1" w:legacySpace="144" w:legacyIndent="0"/>
      <w:lvlJc w:val="left"/>
    </w:lvl>
  </w:abstractNum>
  <w:abstractNum w:abstractNumId="18" w15:restartNumberingAfterBreak="0">
    <w:nsid w:val="33F61F84"/>
    <w:multiLevelType w:val="singleLevel"/>
    <w:tmpl w:val="F3AE1DA0"/>
    <w:lvl w:ilvl="0">
      <w:start w:val="1"/>
      <w:numFmt w:val="decimal"/>
      <w:lvlText w:val="%1."/>
      <w:legacy w:legacy="1" w:legacySpace="0" w:legacyIndent="0"/>
      <w:lvlJc w:val="left"/>
    </w:lvl>
  </w:abstractNum>
  <w:abstractNum w:abstractNumId="19"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D4236"/>
    <w:multiLevelType w:val="singleLevel"/>
    <w:tmpl w:val="F3AE1DA0"/>
    <w:lvl w:ilvl="0">
      <w:start w:val="1"/>
      <w:numFmt w:val="decimal"/>
      <w:lvlText w:val="%1."/>
      <w:legacy w:legacy="1" w:legacySpace="0" w:legacyIndent="0"/>
      <w:lvlJc w:val="left"/>
    </w:lvl>
  </w:abstractNum>
  <w:abstractNum w:abstractNumId="21" w15:restartNumberingAfterBreak="0">
    <w:nsid w:val="3CC22DAD"/>
    <w:multiLevelType w:val="singleLevel"/>
    <w:tmpl w:val="E46A7320"/>
    <w:lvl w:ilvl="0">
      <w:start w:val="1"/>
      <w:numFmt w:val="decimal"/>
      <w:lvlText w:val="%1."/>
      <w:legacy w:legacy="1" w:legacySpace="144" w:legacyIndent="0"/>
      <w:lvlJc w:val="left"/>
    </w:lvl>
  </w:abstractNum>
  <w:abstractNum w:abstractNumId="22"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7753"/>
    <w:multiLevelType w:val="singleLevel"/>
    <w:tmpl w:val="F3AE1DA0"/>
    <w:lvl w:ilvl="0">
      <w:start w:val="1"/>
      <w:numFmt w:val="decimal"/>
      <w:lvlText w:val="%1."/>
      <w:legacy w:legacy="1" w:legacySpace="0" w:legacyIndent="0"/>
      <w:lvlJc w:val="left"/>
    </w:lvl>
  </w:abstractNum>
  <w:abstractNum w:abstractNumId="24" w15:restartNumberingAfterBreak="0">
    <w:nsid w:val="42BF523E"/>
    <w:multiLevelType w:val="singleLevel"/>
    <w:tmpl w:val="F3AE1DA0"/>
    <w:lvl w:ilvl="0">
      <w:start w:val="1"/>
      <w:numFmt w:val="decimal"/>
      <w:lvlText w:val="%1."/>
      <w:legacy w:legacy="1" w:legacySpace="0" w:legacyIndent="0"/>
      <w:lvlJc w:val="left"/>
    </w:lvl>
  </w:abstractNum>
  <w:abstractNum w:abstractNumId="25" w15:restartNumberingAfterBreak="0">
    <w:nsid w:val="453077A7"/>
    <w:multiLevelType w:val="singleLevel"/>
    <w:tmpl w:val="E46A7320"/>
    <w:lvl w:ilvl="0">
      <w:start w:val="1"/>
      <w:numFmt w:val="decimal"/>
      <w:lvlText w:val="%1."/>
      <w:legacy w:legacy="1" w:legacySpace="144" w:legacyIndent="0"/>
      <w:lvlJc w:val="left"/>
    </w:lvl>
  </w:abstractNum>
  <w:abstractNum w:abstractNumId="26"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7" w15:restartNumberingAfterBreak="0">
    <w:nsid w:val="4C9C4791"/>
    <w:multiLevelType w:val="singleLevel"/>
    <w:tmpl w:val="F3AE1DA0"/>
    <w:lvl w:ilvl="0">
      <w:start w:val="1"/>
      <w:numFmt w:val="decimal"/>
      <w:lvlText w:val="%1."/>
      <w:legacy w:legacy="1" w:legacySpace="0" w:legacyIndent="0"/>
      <w:lvlJc w:val="left"/>
    </w:lvl>
  </w:abstractNum>
  <w:abstractNum w:abstractNumId="28"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0FD3C73"/>
    <w:multiLevelType w:val="singleLevel"/>
    <w:tmpl w:val="E46A7320"/>
    <w:lvl w:ilvl="0">
      <w:start w:val="1"/>
      <w:numFmt w:val="decimal"/>
      <w:lvlText w:val="%1."/>
      <w:legacy w:legacy="1" w:legacySpace="144" w:legacyIndent="0"/>
      <w:lvlJc w:val="left"/>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23D1C82"/>
    <w:multiLevelType w:val="singleLevel"/>
    <w:tmpl w:val="F3AE1DA0"/>
    <w:lvl w:ilvl="0">
      <w:start w:val="1"/>
      <w:numFmt w:val="decimal"/>
      <w:lvlText w:val="%1."/>
      <w:legacy w:legacy="1" w:legacySpace="0" w:legacyIndent="0"/>
      <w:lvlJc w:val="left"/>
    </w:lvl>
  </w:abstractNum>
  <w:abstractNum w:abstractNumId="34" w15:restartNumberingAfterBreak="0">
    <w:nsid w:val="69941F85"/>
    <w:multiLevelType w:val="singleLevel"/>
    <w:tmpl w:val="F3AE1DA0"/>
    <w:lvl w:ilvl="0">
      <w:start w:val="1"/>
      <w:numFmt w:val="decimal"/>
      <w:lvlText w:val="%1."/>
      <w:legacy w:legacy="1" w:legacySpace="0" w:legacyIndent="0"/>
      <w:lvlJc w:val="left"/>
    </w:lvl>
  </w:abstractNum>
  <w:abstractNum w:abstractNumId="35" w15:restartNumberingAfterBreak="0">
    <w:nsid w:val="7D142BE1"/>
    <w:multiLevelType w:val="singleLevel"/>
    <w:tmpl w:val="E46A7320"/>
    <w:lvl w:ilvl="0">
      <w:start w:val="1"/>
      <w:numFmt w:val="decimal"/>
      <w:lvlText w:val="%1."/>
      <w:legacy w:legacy="1" w:legacySpace="144" w:legacyIndent="0"/>
      <w:lvlJc w:val="left"/>
    </w:lvl>
  </w:abstractNum>
  <w:abstractNum w:abstractNumId="36" w15:restartNumberingAfterBreak="0">
    <w:nsid w:val="7D905A9E"/>
    <w:multiLevelType w:val="singleLevel"/>
    <w:tmpl w:val="F3AE1DA0"/>
    <w:lvl w:ilvl="0">
      <w:start w:val="1"/>
      <w:numFmt w:val="decimal"/>
      <w:lvlText w:val="%1."/>
      <w:legacy w:legacy="1" w:legacySpace="0" w:legacyIndent="0"/>
      <w:lvlJc w:val="left"/>
    </w:lvl>
  </w:abstractNum>
  <w:abstractNum w:abstractNumId="37"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3"/>
  </w:num>
  <w:num w:numId="2" w16cid:durableId="1392148201">
    <w:abstractNumId w:val="34"/>
  </w:num>
  <w:num w:numId="3" w16cid:durableId="46997149">
    <w:abstractNumId w:val="20"/>
  </w:num>
  <w:num w:numId="4" w16cid:durableId="2903515">
    <w:abstractNumId w:val="33"/>
  </w:num>
  <w:num w:numId="5" w16cid:durableId="247812381">
    <w:abstractNumId w:val="36"/>
  </w:num>
  <w:num w:numId="6" w16cid:durableId="996151179">
    <w:abstractNumId w:val="6"/>
  </w:num>
  <w:num w:numId="7" w16cid:durableId="1559703303">
    <w:abstractNumId w:val="24"/>
  </w:num>
  <w:num w:numId="8" w16cid:durableId="107313427">
    <w:abstractNumId w:val="30"/>
  </w:num>
  <w:num w:numId="9" w16cid:durableId="1533808885">
    <w:abstractNumId w:val="12"/>
  </w:num>
  <w:num w:numId="10" w16cid:durableId="1431852859">
    <w:abstractNumId w:val="14"/>
  </w:num>
  <w:num w:numId="11" w16cid:durableId="237440467">
    <w:abstractNumId w:val="18"/>
  </w:num>
  <w:num w:numId="12" w16cid:durableId="97067747">
    <w:abstractNumId w:val="27"/>
  </w:num>
  <w:num w:numId="13" w16cid:durableId="95096540">
    <w:abstractNumId w:val="31"/>
  </w:num>
  <w:num w:numId="14" w16cid:durableId="409086644">
    <w:abstractNumId w:val="16"/>
  </w:num>
  <w:num w:numId="15" w16cid:durableId="1263563870">
    <w:abstractNumId w:val="37"/>
  </w:num>
  <w:num w:numId="16" w16cid:durableId="838430016">
    <w:abstractNumId w:val="17"/>
  </w:num>
  <w:num w:numId="17" w16cid:durableId="1649478513">
    <w:abstractNumId w:val="13"/>
  </w:num>
  <w:num w:numId="18" w16cid:durableId="753622597">
    <w:abstractNumId w:val="7"/>
  </w:num>
  <w:num w:numId="19" w16cid:durableId="1869024838">
    <w:abstractNumId w:val="5"/>
  </w:num>
  <w:num w:numId="20" w16cid:durableId="38827619">
    <w:abstractNumId w:val="0"/>
  </w:num>
  <w:num w:numId="21" w16cid:durableId="831994995">
    <w:abstractNumId w:val="25"/>
  </w:num>
  <w:num w:numId="22" w16cid:durableId="1578897656">
    <w:abstractNumId w:val="4"/>
  </w:num>
  <w:num w:numId="23" w16cid:durableId="476921117">
    <w:abstractNumId w:val="2"/>
  </w:num>
  <w:num w:numId="24" w16cid:durableId="1392849270">
    <w:abstractNumId w:val="29"/>
  </w:num>
  <w:num w:numId="25" w16cid:durableId="811751959">
    <w:abstractNumId w:val="21"/>
  </w:num>
  <w:num w:numId="26" w16cid:durableId="1136527014">
    <w:abstractNumId w:val="35"/>
  </w:num>
  <w:num w:numId="27" w16cid:durableId="1667437909">
    <w:abstractNumId w:val="3"/>
  </w:num>
  <w:num w:numId="28" w16cid:durableId="355037492">
    <w:abstractNumId w:val="28"/>
  </w:num>
  <w:num w:numId="29" w16cid:durableId="1814758383">
    <w:abstractNumId w:val="26"/>
  </w:num>
  <w:num w:numId="30" w16cid:durableId="213079820">
    <w:abstractNumId w:val="8"/>
  </w:num>
  <w:num w:numId="31" w16cid:durableId="1150251053">
    <w:abstractNumId w:val="32"/>
  </w:num>
  <w:num w:numId="32" w16cid:durableId="173111079">
    <w:abstractNumId w:val="1"/>
  </w:num>
  <w:num w:numId="33" w16cid:durableId="587234817">
    <w:abstractNumId w:val="11"/>
  </w:num>
  <w:num w:numId="34" w16cid:durableId="423722681">
    <w:abstractNumId w:val="19"/>
  </w:num>
  <w:num w:numId="35" w16cid:durableId="920410041">
    <w:abstractNumId w:val="9"/>
  </w:num>
  <w:num w:numId="36" w16cid:durableId="819004782">
    <w:abstractNumId w:val="22"/>
  </w:num>
  <w:num w:numId="37" w16cid:durableId="1070276542">
    <w:abstractNumId w:val="10"/>
  </w:num>
  <w:num w:numId="38" w16cid:durableId="959997413">
    <w:abstractNumId w:val="15"/>
  </w:num>
  <w:num w:numId="39" w16cid:durableId="1274553858">
    <w:abstractNumId w:val="26"/>
  </w:num>
  <w:num w:numId="40" w16cid:durableId="14253455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4"/>
    <w:rsid w:val="00001A72"/>
    <w:rsid w:val="00002110"/>
    <w:rsid w:val="00007FFC"/>
    <w:rsid w:val="00010EE2"/>
    <w:rsid w:val="00014252"/>
    <w:rsid w:val="000150AC"/>
    <w:rsid w:val="00021B28"/>
    <w:rsid w:val="00021B4A"/>
    <w:rsid w:val="0002229F"/>
    <w:rsid w:val="00031E1A"/>
    <w:rsid w:val="00035521"/>
    <w:rsid w:val="00041691"/>
    <w:rsid w:val="000416DB"/>
    <w:rsid w:val="00052B05"/>
    <w:rsid w:val="00055C20"/>
    <w:rsid w:val="00056BEE"/>
    <w:rsid w:val="0006000A"/>
    <w:rsid w:val="00063102"/>
    <w:rsid w:val="00073C4F"/>
    <w:rsid w:val="0007659D"/>
    <w:rsid w:val="000778CE"/>
    <w:rsid w:val="00077D15"/>
    <w:rsid w:val="00087130"/>
    <w:rsid w:val="000B4BFA"/>
    <w:rsid w:val="000B5AF7"/>
    <w:rsid w:val="000C1314"/>
    <w:rsid w:val="000C411F"/>
    <w:rsid w:val="000C70C1"/>
    <w:rsid w:val="000D2E05"/>
    <w:rsid w:val="000F4A13"/>
    <w:rsid w:val="0010141E"/>
    <w:rsid w:val="001024AA"/>
    <w:rsid w:val="00104DF4"/>
    <w:rsid w:val="001179C9"/>
    <w:rsid w:val="00122DD7"/>
    <w:rsid w:val="001320E3"/>
    <w:rsid w:val="00135523"/>
    <w:rsid w:val="001422AB"/>
    <w:rsid w:val="00143F10"/>
    <w:rsid w:val="0015095C"/>
    <w:rsid w:val="00150A38"/>
    <w:rsid w:val="00156645"/>
    <w:rsid w:val="00156D32"/>
    <w:rsid w:val="001646C7"/>
    <w:rsid w:val="001811FD"/>
    <w:rsid w:val="00195FDA"/>
    <w:rsid w:val="001A4983"/>
    <w:rsid w:val="001B08E7"/>
    <w:rsid w:val="001C25AC"/>
    <w:rsid w:val="001C52D3"/>
    <w:rsid w:val="001C7BD1"/>
    <w:rsid w:val="001C7D8D"/>
    <w:rsid w:val="001D4701"/>
    <w:rsid w:val="001E1220"/>
    <w:rsid w:val="001E32E1"/>
    <w:rsid w:val="001E6267"/>
    <w:rsid w:val="001E652D"/>
    <w:rsid w:val="001F18CB"/>
    <w:rsid w:val="001F3624"/>
    <w:rsid w:val="001F5AA0"/>
    <w:rsid w:val="002166DB"/>
    <w:rsid w:val="00217B92"/>
    <w:rsid w:val="00223025"/>
    <w:rsid w:val="00226BAC"/>
    <w:rsid w:val="002335B1"/>
    <w:rsid w:val="00236F06"/>
    <w:rsid w:val="0024545D"/>
    <w:rsid w:val="00250146"/>
    <w:rsid w:val="00256CFB"/>
    <w:rsid w:val="002639C0"/>
    <w:rsid w:val="00263B7A"/>
    <w:rsid w:val="00263F77"/>
    <w:rsid w:val="00274C87"/>
    <w:rsid w:val="002812D3"/>
    <w:rsid w:val="002819F9"/>
    <w:rsid w:val="00287A15"/>
    <w:rsid w:val="002A07F8"/>
    <w:rsid w:val="002A3F44"/>
    <w:rsid w:val="002A76C9"/>
    <w:rsid w:val="002B4519"/>
    <w:rsid w:val="002B5F48"/>
    <w:rsid w:val="002B7A12"/>
    <w:rsid w:val="002C082A"/>
    <w:rsid w:val="002C40DA"/>
    <w:rsid w:val="002C4389"/>
    <w:rsid w:val="002D19B5"/>
    <w:rsid w:val="002D1EF9"/>
    <w:rsid w:val="002D28E5"/>
    <w:rsid w:val="002E0628"/>
    <w:rsid w:val="002E1CB5"/>
    <w:rsid w:val="002E4A8E"/>
    <w:rsid w:val="002E5AA3"/>
    <w:rsid w:val="002F3577"/>
    <w:rsid w:val="00300F40"/>
    <w:rsid w:val="003019E5"/>
    <w:rsid w:val="0030370C"/>
    <w:rsid w:val="00305BA1"/>
    <w:rsid w:val="003142CE"/>
    <w:rsid w:val="00315990"/>
    <w:rsid w:val="00316829"/>
    <w:rsid w:val="0032211E"/>
    <w:rsid w:val="00322AC0"/>
    <w:rsid w:val="00325D71"/>
    <w:rsid w:val="0033141A"/>
    <w:rsid w:val="00331D21"/>
    <w:rsid w:val="00336CF1"/>
    <w:rsid w:val="0033721F"/>
    <w:rsid w:val="003427B1"/>
    <w:rsid w:val="00342C08"/>
    <w:rsid w:val="00342C29"/>
    <w:rsid w:val="00356537"/>
    <w:rsid w:val="00361DD1"/>
    <w:rsid w:val="00361ECF"/>
    <w:rsid w:val="00363B14"/>
    <w:rsid w:val="003764AE"/>
    <w:rsid w:val="00377FF3"/>
    <w:rsid w:val="00380BA9"/>
    <w:rsid w:val="003829E4"/>
    <w:rsid w:val="003854D9"/>
    <w:rsid w:val="00394C72"/>
    <w:rsid w:val="00397115"/>
    <w:rsid w:val="003A0943"/>
    <w:rsid w:val="003A7279"/>
    <w:rsid w:val="003B6336"/>
    <w:rsid w:val="003C283F"/>
    <w:rsid w:val="003D2CCF"/>
    <w:rsid w:val="003E1131"/>
    <w:rsid w:val="003E6966"/>
    <w:rsid w:val="003F0C6C"/>
    <w:rsid w:val="003F278C"/>
    <w:rsid w:val="003F2E0C"/>
    <w:rsid w:val="00400D17"/>
    <w:rsid w:val="0040306C"/>
    <w:rsid w:val="0041268C"/>
    <w:rsid w:val="004250C5"/>
    <w:rsid w:val="00431131"/>
    <w:rsid w:val="00433D4E"/>
    <w:rsid w:val="004429DA"/>
    <w:rsid w:val="00445034"/>
    <w:rsid w:val="00447D15"/>
    <w:rsid w:val="00447E59"/>
    <w:rsid w:val="00452F2F"/>
    <w:rsid w:val="00464633"/>
    <w:rsid w:val="00480489"/>
    <w:rsid w:val="00481CA3"/>
    <w:rsid w:val="004956DA"/>
    <w:rsid w:val="0049618B"/>
    <w:rsid w:val="004962A9"/>
    <w:rsid w:val="00496CC1"/>
    <w:rsid w:val="004A2453"/>
    <w:rsid w:val="004A2DB6"/>
    <w:rsid w:val="004B365B"/>
    <w:rsid w:val="004B39D9"/>
    <w:rsid w:val="004C21F4"/>
    <w:rsid w:val="004C3160"/>
    <w:rsid w:val="004C6635"/>
    <w:rsid w:val="004D07A0"/>
    <w:rsid w:val="004D0F62"/>
    <w:rsid w:val="004D5084"/>
    <w:rsid w:val="004D65CC"/>
    <w:rsid w:val="004D6FD6"/>
    <w:rsid w:val="004E66D3"/>
    <w:rsid w:val="004F3888"/>
    <w:rsid w:val="004F59F3"/>
    <w:rsid w:val="004F65A3"/>
    <w:rsid w:val="004F6923"/>
    <w:rsid w:val="00504676"/>
    <w:rsid w:val="00513F6C"/>
    <w:rsid w:val="00520365"/>
    <w:rsid w:val="005210E9"/>
    <w:rsid w:val="00526DB8"/>
    <w:rsid w:val="0052761C"/>
    <w:rsid w:val="005320D8"/>
    <w:rsid w:val="0053690C"/>
    <w:rsid w:val="00545E4A"/>
    <w:rsid w:val="00550304"/>
    <w:rsid w:val="0055265D"/>
    <w:rsid w:val="00555235"/>
    <w:rsid w:val="00561833"/>
    <w:rsid w:val="00563EB7"/>
    <w:rsid w:val="005641C9"/>
    <w:rsid w:val="00566726"/>
    <w:rsid w:val="005714E9"/>
    <w:rsid w:val="0057715A"/>
    <w:rsid w:val="005819CE"/>
    <w:rsid w:val="00595EF8"/>
    <w:rsid w:val="005963C6"/>
    <w:rsid w:val="005A186C"/>
    <w:rsid w:val="005B0E9C"/>
    <w:rsid w:val="005B177B"/>
    <w:rsid w:val="005B32FF"/>
    <w:rsid w:val="005C03B5"/>
    <w:rsid w:val="005C0C47"/>
    <w:rsid w:val="005C222C"/>
    <w:rsid w:val="005D0985"/>
    <w:rsid w:val="005D1B7F"/>
    <w:rsid w:val="005D3EE9"/>
    <w:rsid w:val="005D467A"/>
    <w:rsid w:val="005D6B32"/>
    <w:rsid w:val="005D7702"/>
    <w:rsid w:val="005E7046"/>
    <w:rsid w:val="005F1A6A"/>
    <w:rsid w:val="005F2E14"/>
    <w:rsid w:val="005F4CAB"/>
    <w:rsid w:val="0060112A"/>
    <w:rsid w:val="00607EED"/>
    <w:rsid w:val="00616857"/>
    <w:rsid w:val="006220C2"/>
    <w:rsid w:val="00623E31"/>
    <w:rsid w:val="0062469B"/>
    <w:rsid w:val="00631946"/>
    <w:rsid w:val="00637EA4"/>
    <w:rsid w:val="00643B3C"/>
    <w:rsid w:val="006446FA"/>
    <w:rsid w:val="00645E16"/>
    <w:rsid w:val="006469EE"/>
    <w:rsid w:val="006512D7"/>
    <w:rsid w:val="00657FFA"/>
    <w:rsid w:val="00666B0F"/>
    <w:rsid w:val="006723A1"/>
    <w:rsid w:val="00676292"/>
    <w:rsid w:val="00677B14"/>
    <w:rsid w:val="0068018F"/>
    <w:rsid w:val="00683E7D"/>
    <w:rsid w:val="00687CF7"/>
    <w:rsid w:val="0069299F"/>
    <w:rsid w:val="006A192B"/>
    <w:rsid w:val="006A20E4"/>
    <w:rsid w:val="006A5A8D"/>
    <w:rsid w:val="006A7B42"/>
    <w:rsid w:val="006C3127"/>
    <w:rsid w:val="006D2558"/>
    <w:rsid w:val="006D33CE"/>
    <w:rsid w:val="006D4CC0"/>
    <w:rsid w:val="006D5437"/>
    <w:rsid w:val="006D6138"/>
    <w:rsid w:val="006D6900"/>
    <w:rsid w:val="006E0936"/>
    <w:rsid w:val="006E24B9"/>
    <w:rsid w:val="006E2A10"/>
    <w:rsid w:val="006E6A69"/>
    <w:rsid w:val="006F4AEF"/>
    <w:rsid w:val="006F5EAB"/>
    <w:rsid w:val="0070712E"/>
    <w:rsid w:val="007130B5"/>
    <w:rsid w:val="00713669"/>
    <w:rsid w:val="0073259D"/>
    <w:rsid w:val="00733E99"/>
    <w:rsid w:val="00734609"/>
    <w:rsid w:val="00735F2B"/>
    <w:rsid w:val="00736BA3"/>
    <w:rsid w:val="00737E73"/>
    <w:rsid w:val="0074000F"/>
    <w:rsid w:val="00741B04"/>
    <w:rsid w:val="007544B4"/>
    <w:rsid w:val="00760900"/>
    <w:rsid w:val="007638AD"/>
    <w:rsid w:val="00770461"/>
    <w:rsid w:val="00770922"/>
    <w:rsid w:val="0077123B"/>
    <w:rsid w:val="00771C84"/>
    <w:rsid w:val="00776BC9"/>
    <w:rsid w:val="007807EA"/>
    <w:rsid w:val="00783D99"/>
    <w:rsid w:val="00787BB6"/>
    <w:rsid w:val="007901BF"/>
    <w:rsid w:val="0079338F"/>
    <w:rsid w:val="007A3912"/>
    <w:rsid w:val="007B0997"/>
    <w:rsid w:val="007C0F1B"/>
    <w:rsid w:val="007C38EA"/>
    <w:rsid w:val="007C7969"/>
    <w:rsid w:val="007C7E8B"/>
    <w:rsid w:val="007C7E94"/>
    <w:rsid w:val="007D39A6"/>
    <w:rsid w:val="007E7D9B"/>
    <w:rsid w:val="007F4FD6"/>
    <w:rsid w:val="007F5F30"/>
    <w:rsid w:val="007F5FA3"/>
    <w:rsid w:val="008043F4"/>
    <w:rsid w:val="00805559"/>
    <w:rsid w:val="008055CF"/>
    <w:rsid w:val="00825448"/>
    <w:rsid w:val="00826CB5"/>
    <w:rsid w:val="00831BA9"/>
    <w:rsid w:val="008321FB"/>
    <w:rsid w:val="00837795"/>
    <w:rsid w:val="00840699"/>
    <w:rsid w:val="00843FCB"/>
    <w:rsid w:val="00854FC2"/>
    <w:rsid w:val="008632C0"/>
    <w:rsid w:val="00867681"/>
    <w:rsid w:val="00871B57"/>
    <w:rsid w:val="008819CE"/>
    <w:rsid w:val="00882919"/>
    <w:rsid w:val="00884BF8"/>
    <w:rsid w:val="008907B1"/>
    <w:rsid w:val="008946CD"/>
    <w:rsid w:val="008B3661"/>
    <w:rsid w:val="008B36E0"/>
    <w:rsid w:val="008B51E1"/>
    <w:rsid w:val="008C5DB3"/>
    <w:rsid w:val="008D04DB"/>
    <w:rsid w:val="008D7C5C"/>
    <w:rsid w:val="008F0B32"/>
    <w:rsid w:val="00900563"/>
    <w:rsid w:val="00900F70"/>
    <w:rsid w:val="009035B7"/>
    <w:rsid w:val="00904595"/>
    <w:rsid w:val="009055E1"/>
    <w:rsid w:val="00906840"/>
    <w:rsid w:val="00906B83"/>
    <w:rsid w:val="009212E7"/>
    <w:rsid w:val="00921F55"/>
    <w:rsid w:val="00922A6D"/>
    <w:rsid w:val="00922A8C"/>
    <w:rsid w:val="00922F48"/>
    <w:rsid w:val="00933190"/>
    <w:rsid w:val="00941B3B"/>
    <w:rsid w:val="00941E75"/>
    <w:rsid w:val="00962D61"/>
    <w:rsid w:val="009632BC"/>
    <w:rsid w:val="00963C2B"/>
    <w:rsid w:val="00970B98"/>
    <w:rsid w:val="00971B02"/>
    <w:rsid w:val="009737AE"/>
    <w:rsid w:val="00980B61"/>
    <w:rsid w:val="0098748D"/>
    <w:rsid w:val="00991BA5"/>
    <w:rsid w:val="00992E25"/>
    <w:rsid w:val="009A66EE"/>
    <w:rsid w:val="009B1BD0"/>
    <w:rsid w:val="009B405E"/>
    <w:rsid w:val="009D65AF"/>
    <w:rsid w:val="009D7469"/>
    <w:rsid w:val="009E0AA9"/>
    <w:rsid w:val="009E1CD7"/>
    <w:rsid w:val="009E5A9D"/>
    <w:rsid w:val="00A13571"/>
    <w:rsid w:val="00A26EA2"/>
    <w:rsid w:val="00A27C25"/>
    <w:rsid w:val="00A30C4B"/>
    <w:rsid w:val="00A3176E"/>
    <w:rsid w:val="00A348B3"/>
    <w:rsid w:val="00A35BD7"/>
    <w:rsid w:val="00A4192C"/>
    <w:rsid w:val="00A449CB"/>
    <w:rsid w:val="00A52B2F"/>
    <w:rsid w:val="00A53699"/>
    <w:rsid w:val="00A6497E"/>
    <w:rsid w:val="00A72450"/>
    <w:rsid w:val="00A737DC"/>
    <w:rsid w:val="00A7747B"/>
    <w:rsid w:val="00A80752"/>
    <w:rsid w:val="00A80C04"/>
    <w:rsid w:val="00A814DD"/>
    <w:rsid w:val="00A85D77"/>
    <w:rsid w:val="00A879AB"/>
    <w:rsid w:val="00AA0395"/>
    <w:rsid w:val="00AA47A5"/>
    <w:rsid w:val="00AA5531"/>
    <w:rsid w:val="00AB2E5C"/>
    <w:rsid w:val="00AB4AD9"/>
    <w:rsid w:val="00AC1289"/>
    <w:rsid w:val="00AE0E7F"/>
    <w:rsid w:val="00AF5477"/>
    <w:rsid w:val="00B0426D"/>
    <w:rsid w:val="00B06D9A"/>
    <w:rsid w:val="00B12DCC"/>
    <w:rsid w:val="00B133D7"/>
    <w:rsid w:val="00B138B1"/>
    <w:rsid w:val="00B237B9"/>
    <w:rsid w:val="00B3127A"/>
    <w:rsid w:val="00B3638B"/>
    <w:rsid w:val="00B36BA9"/>
    <w:rsid w:val="00B371F2"/>
    <w:rsid w:val="00B42578"/>
    <w:rsid w:val="00B45849"/>
    <w:rsid w:val="00B543F8"/>
    <w:rsid w:val="00B65152"/>
    <w:rsid w:val="00B70144"/>
    <w:rsid w:val="00B70C0D"/>
    <w:rsid w:val="00B73C03"/>
    <w:rsid w:val="00B74278"/>
    <w:rsid w:val="00B75C72"/>
    <w:rsid w:val="00B77E7C"/>
    <w:rsid w:val="00B82EC6"/>
    <w:rsid w:val="00B86849"/>
    <w:rsid w:val="00B935B4"/>
    <w:rsid w:val="00B94B56"/>
    <w:rsid w:val="00B95A3E"/>
    <w:rsid w:val="00BA0AB4"/>
    <w:rsid w:val="00BA1129"/>
    <w:rsid w:val="00BA18EC"/>
    <w:rsid w:val="00BC4431"/>
    <w:rsid w:val="00BC7F54"/>
    <w:rsid w:val="00BD089D"/>
    <w:rsid w:val="00BE6381"/>
    <w:rsid w:val="00BE729F"/>
    <w:rsid w:val="00BF4394"/>
    <w:rsid w:val="00BF6664"/>
    <w:rsid w:val="00C0155F"/>
    <w:rsid w:val="00C01D67"/>
    <w:rsid w:val="00C37CFF"/>
    <w:rsid w:val="00C41458"/>
    <w:rsid w:val="00C451DE"/>
    <w:rsid w:val="00C47232"/>
    <w:rsid w:val="00C47A02"/>
    <w:rsid w:val="00C50340"/>
    <w:rsid w:val="00C50BF1"/>
    <w:rsid w:val="00C5448A"/>
    <w:rsid w:val="00C63E7C"/>
    <w:rsid w:val="00C673D6"/>
    <w:rsid w:val="00C7155B"/>
    <w:rsid w:val="00C746FF"/>
    <w:rsid w:val="00C8534B"/>
    <w:rsid w:val="00C97E35"/>
    <w:rsid w:val="00CA180C"/>
    <w:rsid w:val="00CA3708"/>
    <w:rsid w:val="00CA5050"/>
    <w:rsid w:val="00CB5413"/>
    <w:rsid w:val="00CC1758"/>
    <w:rsid w:val="00CC3A7F"/>
    <w:rsid w:val="00CC7AEF"/>
    <w:rsid w:val="00CD0F4D"/>
    <w:rsid w:val="00CD1C1D"/>
    <w:rsid w:val="00CD6EE4"/>
    <w:rsid w:val="00CE5467"/>
    <w:rsid w:val="00CE7105"/>
    <w:rsid w:val="00CE7E35"/>
    <w:rsid w:val="00CF063F"/>
    <w:rsid w:val="00CF118E"/>
    <w:rsid w:val="00CF1851"/>
    <w:rsid w:val="00CF43EE"/>
    <w:rsid w:val="00CF747D"/>
    <w:rsid w:val="00CF7496"/>
    <w:rsid w:val="00D062B2"/>
    <w:rsid w:val="00D10316"/>
    <w:rsid w:val="00D1316E"/>
    <w:rsid w:val="00D154F1"/>
    <w:rsid w:val="00D1608C"/>
    <w:rsid w:val="00D163D2"/>
    <w:rsid w:val="00D251B3"/>
    <w:rsid w:val="00D2596D"/>
    <w:rsid w:val="00D30676"/>
    <w:rsid w:val="00D31085"/>
    <w:rsid w:val="00D328C0"/>
    <w:rsid w:val="00D32957"/>
    <w:rsid w:val="00D41D4C"/>
    <w:rsid w:val="00D46D0B"/>
    <w:rsid w:val="00D47160"/>
    <w:rsid w:val="00D62851"/>
    <w:rsid w:val="00D632CF"/>
    <w:rsid w:val="00D63CC6"/>
    <w:rsid w:val="00D720BF"/>
    <w:rsid w:val="00D72D21"/>
    <w:rsid w:val="00D763D2"/>
    <w:rsid w:val="00D772F6"/>
    <w:rsid w:val="00D95385"/>
    <w:rsid w:val="00D97E02"/>
    <w:rsid w:val="00DA228B"/>
    <w:rsid w:val="00DA2A86"/>
    <w:rsid w:val="00DA37AD"/>
    <w:rsid w:val="00DA4E49"/>
    <w:rsid w:val="00DA5440"/>
    <w:rsid w:val="00DA67C9"/>
    <w:rsid w:val="00DA7F6C"/>
    <w:rsid w:val="00DB0395"/>
    <w:rsid w:val="00DB6AAB"/>
    <w:rsid w:val="00DC305D"/>
    <w:rsid w:val="00DC5FF9"/>
    <w:rsid w:val="00DC64A4"/>
    <w:rsid w:val="00DD5BB0"/>
    <w:rsid w:val="00DD633C"/>
    <w:rsid w:val="00DE653B"/>
    <w:rsid w:val="00DF59AD"/>
    <w:rsid w:val="00E02085"/>
    <w:rsid w:val="00E17937"/>
    <w:rsid w:val="00E2623B"/>
    <w:rsid w:val="00E27799"/>
    <w:rsid w:val="00E43B60"/>
    <w:rsid w:val="00E43F53"/>
    <w:rsid w:val="00E52D10"/>
    <w:rsid w:val="00E55819"/>
    <w:rsid w:val="00E82E2A"/>
    <w:rsid w:val="00E8538B"/>
    <w:rsid w:val="00E90E57"/>
    <w:rsid w:val="00E91721"/>
    <w:rsid w:val="00EB1093"/>
    <w:rsid w:val="00EB1A81"/>
    <w:rsid w:val="00EB5DD4"/>
    <w:rsid w:val="00EB7A55"/>
    <w:rsid w:val="00ED343F"/>
    <w:rsid w:val="00ED441C"/>
    <w:rsid w:val="00ED4B9F"/>
    <w:rsid w:val="00ED4E91"/>
    <w:rsid w:val="00ED6846"/>
    <w:rsid w:val="00EE080A"/>
    <w:rsid w:val="00EE28AA"/>
    <w:rsid w:val="00EE5350"/>
    <w:rsid w:val="00EF1300"/>
    <w:rsid w:val="00EF3DC1"/>
    <w:rsid w:val="00EF4E65"/>
    <w:rsid w:val="00F07BC5"/>
    <w:rsid w:val="00F32D29"/>
    <w:rsid w:val="00F3521D"/>
    <w:rsid w:val="00F3650E"/>
    <w:rsid w:val="00F4367D"/>
    <w:rsid w:val="00F46DCA"/>
    <w:rsid w:val="00F47106"/>
    <w:rsid w:val="00F5294C"/>
    <w:rsid w:val="00F5459B"/>
    <w:rsid w:val="00F60A93"/>
    <w:rsid w:val="00F61F2B"/>
    <w:rsid w:val="00F664D1"/>
    <w:rsid w:val="00F67B7B"/>
    <w:rsid w:val="00F75B55"/>
    <w:rsid w:val="00F868D2"/>
    <w:rsid w:val="00FA403B"/>
    <w:rsid w:val="00FB3A05"/>
    <w:rsid w:val="00FB4DAD"/>
    <w:rsid w:val="00FB5BDF"/>
    <w:rsid w:val="00FB5D7E"/>
    <w:rsid w:val="00FB6618"/>
    <w:rsid w:val="00FD12E8"/>
    <w:rsid w:val="00FE7796"/>
    <w:rsid w:val="176D19F9"/>
    <w:rsid w:val="1905F502"/>
    <w:rsid w:val="38010B93"/>
    <w:rsid w:val="69DB8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7C46C"/>
  <w15:docId w15:val="{BD23CDE2-85C0-4EBD-954A-393B23BD5A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uiPriority w:val="99"/>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table" w:customStyle="1" w:styleId="TableGrid1">
    <w:name w:val="Table Grid1"/>
    <w:basedOn w:val="TableNormal"/>
    <w:next w:val="TableGrid"/>
    <w:uiPriority w:val="39"/>
    <w:rsid w:val="00361D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66EE"/>
    <w:rPr>
      <w:color w:val="2B579A"/>
      <w:shd w:val="clear" w:color="auto" w:fill="E6E6E6"/>
    </w:rPr>
  </w:style>
  <w:style w:type="paragraph" w:customStyle="1" w:styleId="Standard0">
    <w:name w:val="Standard"/>
    <w:basedOn w:val="Normal"/>
    <w:qFormat/>
    <w:rsid w:val="003F278C"/>
    <w:pPr>
      <w:spacing w:line="360" w:lineRule="auto"/>
      <w:ind w:firstLine="720"/>
    </w:pPr>
    <w:rPr>
      <w:rFonts w:ascii="Book Antiqua" w:eastAsiaTheme="minorHAnsi" w:hAnsi="Book Antiqu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4.xml><?xml version="1.0" encoding="utf-8"?>
<ds:datastoreItem xmlns:ds="http://schemas.openxmlformats.org/officeDocument/2006/customXml" ds:itemID="{2014AC66-D309-4E65-9003-0D9D7644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528</ap:Words>
  <ap:Characters>3016</ap:Characters>
  <ap:Application>Microsoft Office Word</ap:Application>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C2410009 Mason OESD 02-26-26 Agenda (NON)</vt:lpstr>
    </vt:vector>
  </ap:TitlesOfParts>
  <ap:Company/>
  <ap:LinksUpToDate>false</ap:LinksUpToDate>
  <ap:CharactersWithSpaces>3537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2026-02-10T12:19:55Z</dcterms:created>
  <dcterms:modified xsi:type="dcterms:W3CDTF">2026-02-10T12:19:55Z</dcterms:modified>
</cp:coreProperties>
</file>