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A76F4A" w:rsidRDefault="00A76F4A" w14:paraId="3530C4E8" w14:textId="77777777">
      <w:pPr>
        <w:suppressAutoHyphens/>
        <w:spacing w:after="0" w:line="240" w:lineRule="auto"/>
        <w:rPr>
          <w:rFonts w:ascii="Palatino" w:hAnsi="Palatino" w:eastAsia="Times New Roman" w:cs="Times New Roman"/>
          <w:kern w:val="0"/>
          <w:sz w:val="26"/>
          <w:szCs w:val="20"/>
          <w14:ligatures w14:val="none"/>
        </w:rPr>
      </w:pPr>
    </w:p>
    <w:p w:rsidRPr="0051493D" w:rsidR="00A76F4A" w:rsidP="00234495" w:rsidRDefault="00A76F4A" w14:paraId="2AFEBBF1" w14:textId="64D69783">
      <w:pPr>
        <w:tabs>
          <w:tab w:val="left" w:pos="6525"/>
          <w:tab w:val="left" w:pos="6930"/>
          <w:tab w:val="right" w:pos="8820"/>
        </w:tabs>
        <w:spacing w:after="0" w:line="240" w:lineRule="auto"/>
        <w:rPr>
          <w:rFonts w:ascii="Palatino Linotype" w:hAnsi="Palatino Linotype" w:eastAsia="Times New Roman" w:cs="Times New Roman"/>
          <w:b/>
          <w:kern w:val="0"/>
          <w:highlight w:val="yellow"/>
          <w14:ligatures w14:val="none"/>
        </w:rPr>
      </w:pPr>
      <w:r w:rsidRPr="001942D0">
        <w:rPr>
          <w:rFonts w:ascii="Palatino Linotype" w:hAnsi="Palatino Linotype" w:eastAsia="Times New Roman" w:cs="Times New Roman"/>
          <w:b/>
          <w:kern w:val="0"/>
          <w14:ligatures w14:val="none"/>
        </w:rPr>
        <w:tab/>
      </w:r>
      <w:r w:rsidR="00234495">
        <w:rPr>
          <w:rFonts w:ascii="Palatino Linotype" w:hAnsi="Palatino Linotype" w:eastAsia="Times New Roman" w:cs="Times New Roman"/>
          <w:b/>
          <w:kern w:val="0"/>
          <w14:ligatures w14:val="none"/>
        </w:rPr>
        <w:t xml:space="preserve">     </w:t>
      </w:r>
      <w:r w:rsidRPr="000E5E3D">
        <w:rPr>
          <w:rFonts w:ascii="Palatino Linotype" w:hAnsi="Palatino Linotype" w:eastAsia="Times New Roman" w:cs="Times New Roman"/>
          <w:b/>
          <w:kern w:val="0"/>
          <w14:ligatures w14:val="none"/>
        </w:rPr>
        <w:t xml:space="preserve">Agenda ID# </w:t>
      </w:r>
      <w:r w:rsidRPr="00234495" w:rsidR="00234495">
        <w:rPr>
          <w:rFonts w:ascii="Palatino Linotype" w:hAnsi="Palatino Linotype" w:eastAsia="Times New Roman" w:cs="Times New Roman"/>
          <w:b/>
          <w:bCs/>
          <w:kern w:val="0"/>
          <w14:ligatures w14:val="none"/>
        </w:rPr>
        <w:t>24047</w:t>
      </w:r>
    </w:p>
    <w:p w:rsidRPr="0051493D" w:rsidR="00A76F4A" w:rsidP="00A76F4A" w:rsidRDefault="00204B1B" w14:paraId="097CE738" w14:textId="2DD9FE67">
      <w:pPr>
        <w:tabs>
          <w:tab w:val="right" w:pos="8820"/>
        </w:tabs>
        <w:spacing w:after="0" w:line="240" w:lineRule="auto"/>
        <w:rPr>
          <w:rFonts w:ascii="Palatino Linotype" w:hAnsi="Palatino Linotype" w:eastAsia="Palatino Linotype" w:cs="Times New Roman"/>
          <w:b/>
          <w:kern w:val="0"/>
          <w:highlight w:val="yellow"/>
          <w14:ligatures w14:val="none"/>
        </w:rPr>
      </w:pPr>
      <w:r w:rsidRPr="00204B1B">
        <w:rPr>
          <w:rFonts w:ascii="Palatino Linotype" w:hAnsi="Palatino Linotype" w:eastAsia="Palatino Linotype" w:cs="Times New Roman"/>
          <w:b/>
          <w:kern w:val="0"/>
          <w14:ligatures w14:val="none"/>
        </w:rPr>
        <w:t>ENERGY DIVISION</w:t>
      </w:r>
      <w:r w:rsidRPr="00204B1B" w:rsidR="00A76F4A">
        <w:rPr>
          <w:rFonts w:ascii="Palatino Linotype" w:hAnsi="Palatino Linotype" w:eastAsia="Times New Roman" w:cs="Times New Roman"/>
          <w:b/>
          <w:kern w:val="0"/>
          <w14:ligatures w14:val="none"/>
        </w:rPr>
        <w:tab/>
      </w:r>
      <w:r w:rsidRPr="002A40EC" w:rsidR="00A76F4A">
        <w:rPr>
          <w:rFonts w:ascii="Palatino Linotype" w:hAnsi="Palatino Linotype" w:eastAsia="Palatino Linotype" w:cs="Times New Roman"/>
          <w:b/>
          <w:kern w:val="0"/>
          <w14:ligatures w14:val="none"/>
        </w:rPr>
        <w:t xml:space="preserve">       </w:t>
      </w:r>
      <w:r w:rsidRPr="002A40EC" w:rsidR="00A76F4A">
        <w:rPr>
          <w:rFonts w:ascii="Palatino Linotype" w:hAnsi="Palatino Linotype" w:eastAsia="Palatino Linotype" w:cs="Times New Roman"/>
          <w:b/>
        </w:rPr>
        <w:t>RESOLUTION E</w:t>
      </w:r>
      <w:r w:rsidRPr="002A40EC" w:rsidR="002A40EC">
        <w:rPr>
          <w:rFonts w:ascii="Palatino Linotype" w:hAnsi="Palatino Linotype" w:eastAsia="Palatino Linotype" w:cs="Times New Roman"/>
          <w:b/>
        </w:rPr>
        <w:t>-</w:t>
      </w:r>
      <w:r w:rsidR="00353BA3">
        <w:rPr>
          <w:rFonts w:ascii="Palatino Linotype" w:hAnsi="Palatino Linotype" w:eastAsia="Palatino Linotype" w:cs="Times New Roman"/>
          <w:b/>
        </w:rPr>
        <w:t>5433</w:t>
      </w:r>
    </w:p>
    <w:p w:rsidRPr="001942D0" w:rsidR="00A76F4A" w:rsidP="00CF676F" w:rsidRDefault="009F5BD5" w14:paraId="17BEFA95" w14:textId="31700029">
      <w:pPr>
        <w:tabs>
          <w:tab w:val="right" w:pos="8820"/>
        </w:tabs>
        <w:spacing w:after="0" w:line="240" w:lineRule="auto"/>
        <w:ind w:left="7200"/>
        <w:rPr>
          <w:rFonts w:ascii="Palatino Linotype" w:hAnsi="Palatino Linotype" w:eastAsia="Times New Roman" w:cs="Times New Roman"/>
          <w:b/>
          <w:kern w:val="0"/>
          <w14:ligatures w14:val="none"/>
        </w:rPr>
      </w:pPr>
      <w:r w:rsidRPr="009F5BD5">
        <w:rPr>
          <w:rFonts w:ascii="Palatino Linotype" w:hAnsi="Palatino Linotype" w:eastAsia="Times New Roman" w:cs="Times New Roman"/>
          <w:b/>
          <w:kern w:val="0"/>
          <w14:ligatures w14:val="none"/>
        </w:rPr>
        <w:t>March 19, 2026</w:t>
      </w:r>
    </w:p>
    <w:p w:rsidRPr="001942D0" w:rsidR="00A76F4A" w:rsidP="003A0601" w:rsidRDefault="00A76F4A" w14:paraId="524F4DC8" w14:textId="6EC88B60">
      <w:pPr>
        <w:tabs>
          <w:tab w:val="right" w:pos="8910"/>
        </w:tabs>
        <w:spacing w:after="0" w:line="240" w:lineRule="auto"/>
        <w:ind w:left="1440" w:firstLine="720"/>
        <w:rPr>
          <w:rFonts w:ascii="Palatino" w:hAnsi="Palatino" w:eastAsia="Times New Roman" w:cs="Times New Roman"/>
          <w:b/>
          <w:kern w:val="0"/>
          <w:szCs w:val="20"/>
          <w14:ligatures w14:val="none"/>
        </w:rPr>
      </w:pPr>
      <w:r w:rsidRPr="001942D0">
        <w:rPr>
          <w:rFonts w:ascii="Palatino Linotype" w:hAnsi="Palatino Linotype" w:eastAsia="Times New Roman" w:cs="Times New Roman"/>
          <w:b/>
          <w:kern w:val="0"/>
          <w14:ligatures w14:val="none"/>
        </w:rPr>
        <w:tab/>
      </w: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008E1CF7" w:rsidP="00BC0D49" w:rsidRDefault="00A76F4A" w14:paraId="70BACC29" w14:textId="0C4B4E6C">
      <w:pPr>
        <w:spacing w:after="0" w:line="240" w:lineRule="auto"/>
        <w:ind w:left="720" w:right="720"/>
        <w:rPr>
          <w:rFonts w:ascii="Palatino Linotype" w:hAnsi="Palatino Linotype" w:eastAsia="Times New Roman" w:cs="Times New Roman"/>
          <w:kern w:val="0"/>
          <w14:ligatures w14:val="none"/>
        </w:rPr>
      </w:pPr>
      <w:r w:rsidRPr="002A40EC">
        <w:rPr>
          <w:rFonts w:ascii="Palatino Linotype" w:hAnsi="Palatino Linotype" w:eastAsia="Times New Roman" w:cs="Times New Roman"/>
          <w:kern w:val="0"/>
          <w14:ligatures w14:val="none"/>
        </w:rPr>
        <w:t>Resolution E-</w:t>
      </w:r>
      <w:r w:rsidR="00353BA3">
        <w:rPr>
          <w:rFonts w:ascii="Palatino Linotype" w:hAnsi="Palatino Linotype" w:eastAsia="Times New Roman" w:cs="Times New Roman"/>
          <w:kern w:val="0"/>
          <w14:ligatures w14:val="none"/>
        </w:rPr>
        <w:t>5433</w:t>
      </w:r>
      <w:r w:rsidRPr="002A40EC">
        <w:rPr>
          <w:rFonts w:ascii="Palatino Linotype" w:hAnsi="Palatino Linotype" w:eastAsia="Times New Roman" w:cs="Times New Roman"/>
          <w:kern w:val="0"/>
          <w14:ligatures w14:val="none"/>
        </w:rPr>
        <w:t xml:space="preserve">. </w:t>
      </w:r>
      <w:r w:rsidRPr="001942D0">
        <w:rPr>
          <w:rFonts w:ascii="Palatino Linotype" w:hAnsi="Palatino Linotype" w:eastAsia="Times New Roman" w:cs="Times New Roman"/>
          <w:kern w:val="0"/>
          <w14:ligatures w14:val="none"/>
        </w:rPr>
        <w:t xml:space="preserve"> </w:t>
      </w:r>
      <w:r w:rsidR="00353BA3">
        <w:rPr>
          <w:rFonts w:ascii="Palatino Linotype" w:hAnsi="Palatino Linotype" w:eastAsia="Times New Roman" w:cs="Times New Roman"/>
          <w:kern w:val="0"/>
          <w14:ligatures w14:val="none"/>
        </w:rPr>
        <w:t>Pacific Gas and Electric.</w:t>
      </w:r>
      <w:r w:rsidRPr="001942D0" w:rsidR="00353BA3">
        <w:rPr>
          <w:rFonts w:ascii="Palatino Linotype" w:hAnsi="Palatino Linotype" w:eastAsia="Times New Roman" w:cs="Times New Roman"/>
          <w:kern w:val="0"/>
          <w14:ligatures w14:val="none"/>
        </w:rPr>
        <w:t xml:space="preserve"> </w:t>
      </w:r>
      <w:r w:rsidR="00353BA3">
        <w:rPr>
          <w:rFonts w:ascii="Palatino Linotype" w:hAnsi="Palatino Linotype" w:eastAsia="Times New Roman" w:cs="Times New Roman"/>
          <w:kern w:val="0"/>
          <w14:ligatures w14:val="none"/>
        </w:rPr>
        <w:t>Electric Rule</w:t>
      </w:r>
      <w:r w:rsidR="009F6CA7">
        <w:rPr>
          <w:rFonts w:ascii="Palatino Linotype" w:hAnsi="Palatino Linotype" w:eastAsia="Times New Roman" w:cs="Times New Roman"/>
          <w:kern w:val="0"/>
          <w14:ligatures w14:val="none"/>
        </w:rPr>
        <w:t>s</w:t>
      </w:r>
      <w:r w:rsidR="00353BA3">
        <w:rPr>
          <w:rFonts w:ascii="Palatino Linotype" w:hAnsi="Palatino Linotype" w:eastAsia="Times New Roman" w:cs="Times New Roman"/>
          <w:kern w:val="0"/>
          <w14:ligatures w14:val="none"/>
        </w:rPr>
        <w:t xml:space="preserve"> 2, 15, 16 Exceptional Case Submittal</w:t>
      </w:r>
      <w:r w:rsidR="00006160">
        <w:rPr>
          <w:rFonts w:ascii="Palatino Linotype" w:hAnsi="Palatino Linotype" w:eastAsia="Times New Roman" w:cs="Times New Roman"/>
          <w:kern w:val="0"/>
          <w14:ligatures w14:val="none"/>
        </w:rPr>
        <w:t>,</w:t>
      </w:r>
      <w:r w:rsidR="00353BA3">
        <w:rPr>
          <w:rFonts w:ascii="Palatino Linotype" w:hAnsi="Palatino Linotype" w:eastAsia="Times New Roman" w:cs="Times New Roman"/>
          <w:kern w:val="0"/>
          <w14:ligatures w14:val="none"/>
        </w:rPr>
        <w:t xml:space="preserve"> Electric Transmission Interconnection</w:t>
      </w:r>
      <w:r w:rsidR="00006160">
        <w:rPr>
          <w:rFonts w:ascii="Palatino Linotype" w:hAnsi="Palatino Linotype" w:eastAsia="Times New Roman" w:cs="Times New Roman"/>
          <w:kern w:val="0"/>
          <w14:ligatures w14:val="none"/>
        </w:rPr>
        <w:t>,</w:t>
      </w:r>
      <w:r w:rsidR="00353BA3">
        <w:rPr>
          <w:rFonts w:ascii="Palatino Linotype" w:hAnsi="Palatino Linotype" w:eastAsia="Times New Roman" w:cs="Times New Roman"/>
          <w:kern w:val="0"/>
          <w14:ligatures w14:val="none"/>
        </w:rPr>
        <w:t xml:space="preserve"> Sunnyvale Technology Partners LLC </w:t>
      </w:r>
      <w:r w:rsidR="00F4768D">
        <w:rPr>
          <w:rFonts w:ascii="Palatino Linotype" w:hAnsi="Palatino Linotype" w:eastAsia="Times New Roman" w:cs="Times New Roman"/>
          <w:kern w:val="0"/>
          <w14:ligatures w14:val="none"/>
        </w:rPr>
        <w:t>c/o Menlo Equities</w:t>
      </w:r>
      <w:r w:rsidR="00353BA3">
        <w:rPr>
          <w:rFonts w:ascii="Palatino Linotype" w:hAnsi="Palatino Linotype" w:eastAsia="Times New Roman" w:cs="Times New Roman"/>
          <w:kern w:val="0"/>
          <w14:ligatures w14:val="none"/>
        </w:rPr>
        <w:t>.</w:t>
      </w:r>
    </w:p>
    <w:p w:rsidRPr="001942D0" w:rsidR="00A76F4A" w:rsidP="00C7593A" w:rsidRDefault="00A76F4A" w14:paraId="0054523B" w14:textId="77777777">
      <w:pPr>
        <w:spacing w:after="0" w:line="240" w:lineRule="auto"/>
        <w:ind w:right="720"/>
        <w:rPr>
          <w:rFonts w:ascii="Palatino Linotype" w:hAnsi="Palatino Linotype" w:eastAsia="Palatino Linotype" w:cs="Times New Roman"/>
          <w:kern w:val="0"/>
          <w14:ligatures w14:val="none"/>
        </w:rPr>
      </w:pPr>
    </w:p>
    <w:p w:rsidRPr="0019167A" w:rsidR="00A14BFD" w:rsidP="0019167A" w:rsidRDefault="00A76F4A" w14:paraId="69E23EFE" w14:textId="5AC44728">
      <w:pPr>
        <w:spacing w:after="0" w:line="240" w:lineRule="auto"/>
        <w:ind w:left="720" w:right="720"/>
        <w:rPr>
          <w:rFonts w:ascii="Palatino Linotype" w:hAnsi="Palatino Linotype" w:eastAsia="Palatino Linotype" w:cs="Times New Roman"/>
          <w:kern w:val="0"/>
          <w14:ligatures w14:val="none"/>
        </w:rPr>
      </w:pPr>
      <w:r w:rsidRPr="00106836">
        <w:rPr>
          <w:rFonts w:ascii="Palatino Linotype" w:hAnsi="Palatino Linotype" w:eastAsia="Palatino Linotype" w:cs="Times New Roman"/>
          <w:kern w:val="0"/>
          <w14:ligatures w14:val="none"/>
        </w:rPr>
        <w:t>PROPOSED OUTCOME:</w:t>
      </w:r>
      <w:r w:rsidRPr="001942D0">
        <w:rPr>
          <w:rFonts w:ascii="Palatino Linotype" w:hAnsi="Palatino Linotype" w:eastAsia="Palatino Linotype" w:cs="Times New Roman"/>
          <w:kern w:val="0"/>
          <w14:ligatures w14:val="none"/>
        </w:rPr>
        <w:t xml:space="preserve"> </w:t>
      </w:r>
    </w:p>
    <w:p w:rsidRPr="005E4856" w:rsidR="00823154" w:rsidP="00823154" w:rsidRDefault="00823154" w14:paraId="5EC28704" w14:textId="24AC8F25">
      <w:pPr>
        <w:pStyle w:val="ListParagraph"/>
        <w:numPr>
          <w:ilvl w:val="0"/>
          <w:numId w:val="4"/>
        </w:numPr>
        <w:spacing w:after="0" w:line="240" w:lineRule="auto"/>
        <w:ind w:right="720"/>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 xml:space="preserve">Approves, with modification, </w:t>
      </w:r>
      <w:r w:rsidR="00F06BF2">
        <w:rPr>
          <w:rFonts w:ascii="Palatino Linotype" w:hAnsi="Palatino Linotype" w:eastAsia="Times New Roman" w:cs="Times New Roman"/>
          <w:kern w:val="0"/>
          <w14:ligatures w14:val="none"/>
        </w:rPr>
        <w:t xml:space="preserve">an </w:t>
      </w:r>
      <w:r w:rsidR="00061D02">
        <w:rPr>
          <w:rFonts w:ascii="Palatino Linotype" w:hAnsi="Palatino Linotype" w:eastAsia="Times New Roman" w:cs="Times New Roman"/>
          <w:kern w:val="0"/>
          <w14:ligatures w14:val="none"/>
        </w:rPr>
        <w:t>agreement</w:t>
      </w:r>
      <w:r>
        <w:rPr>
          <w:rFonts w:ascii="Palatino Linotype" w:hAnsi="Palatino Linotype" w:eastAsia="Times New Roman" w:cs="Times New Roman"/>
          <w:kern w:val="0"/>
          <w14:ligatures w14:val="none"/>
        </w:rPr>
        <w:t xml:space="preserve"> to facilitate the energization of a new </w:t>
      </w:r>
      <w:r w:rsidR="006F3FB3">
        <w:rPr>
          <w:rFonts w:ascii="Palatino Linotype" w:hAnsi="Palatino Linotype" w:eastAsia="Times New Roman" w:cs="Times New Roman"/>
          <w:kern w:val="0"/>
          <w14:ligatures w14:val="none"/>
        </w:rPr>
        <w:t xml:space="preserve">49 </w:t>
      </w:r>
      <w:r>
        <w:rPr>
          <w:rFonts w:ascii="Palatino Linotype" w:hAnsi="Palatino Linotype" w:eastAsia="Times New Roman" w:cs="Times New Roman"/>
          <w:kern w:val="0"/>
          <w14:ligatures w14:val="none"/>
        </w:rPr>
        <w:t>megawatt</w:t>
      </w:r>
      <w:r w:rsidR="000263C7">
        <w:rPr>
          <w:rFonts w:ascii="Palatino Linotype" w:hAnsi="Palatino Linotype" w:eastAsia="Times New Roman" w:cs="Times New Roman"/>
          <w:kern w:val="0"/>
          <w14:ligatures w14:val="none"/>
        </w:rPr>
        <w:t xml:space="preserve"> (MW)</w:t>
      </w:r>
      <w:r>
        <w:rPr>
          <w:rFonts w:ascii="Palatino Linotype" w:hAnsi="Palatino Linotype" w:eastAsia="Times New Roman" w:cs="Times New Roman"/>
          <w:kern w:val="0"/>
          <w14:ligatures w14:val="none"/>
        </w:rPr>
        <w:t xml:space="preserve"> </w:t>
      </w:r>
      <w:r w:rsidR="007552FA">
        <w:rPr>
          <w:rFonts w:ascii="Palatino Linotype" w:hAnsi="Palatino Linotype" w:eastAsia="Times New Roman" w:cs="Times New Roman"/>
          <w:kern w:val="0"/>
          <w14:ligatures w14:val="none"/>
        </w:rPr>
        <w:t>data center and computing lab</w:t>
      </w:r>
      <w:r>
        <w:rPr>
          <w:rFonts w:ascii="Palatino Linotype" w:hAnsi="Palatino Linotype" w:eastAsia="Times New Roman" w:cs="Times New Roman"/>
          <w:kern w:val="0"/>
          <w14:ligatures w14:val="none"/>
        </w:rPr>
        <w:t xml:space="preserve"> for customer </w:t>
      </w:r>
      <w:r w:rsidR="00ED7851">
        <w:rPr>
          <w:rFonts w:ascii="Palatino Linotype" w:hAnsi="Palatino Linotype" w:eastAsia="Times New Roman" w:cs="Times New Roman"/>
          <w:kern w:val="0"/>
          <w14:ligatures w14:val="none"/>
        </w:rPr>
        <w:t>Menlo Equities</w:t>
      </w:r>
      <w:r w:rsidRPr="005E4856">
        <w:rPr>
          <w:rFonts w:ascii="Palatino Linotype" w:hAnsi="Palatino Linotype" w:eastAsia="Times New Roman" w:cs="Times New Roman"/>
          <w:kern w:val="0"/>
          <w14:ligatures w14:val="none"/>
        </w:rPr>
        <w:t>.</w:t>
      </w:r>
    </w:p>
    <w:p w:rsidRPr="00C0698C" w:rsidR="00823154" w:rsidP="00823154" w:rsidRDefault="00823154" w14:paraId="67C28C27" w14:textId="7C482E70">
      <w:pPr>
        <w:pStyle w:val="ListParagraph"/>
        <w:numPr>
          <w:ilvl w:val="0"/>
          <w:numId w:val="4"/>
        </w:numPr>
        <w:spacing w:after="0" w:line="240" w:lineRule="auto"/>
        <w:ind w:right="720"/>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 xml:space="preserve">Modifies </w:t>
      </w:r>
      <w:r w:rsidR="00E24558">
        <w:rPr>
          <w:rFonts w:ascii="Palatino Linotype" w:hAnsi="Palatino Linotype" w:eastAsia="Times New Roman" w:cs="Times New Roman"/>
          <w:kern w:val="0"/>
          <w14:ligatures w14:val="none"/>
        </w:rPr>
        <w:t>energization-related</w:t>
      </w:r>
      <w:r w:rsidR="00C0061E">
        <w:rPr>
          <w:rFonts w:ascii="Palatino Linotype" w:hAnsi="Palatino Linotype" w:eastAsia="Times New Roman" w:cs="Times New Roman"/>
          <w:kern w:val="0"/>
          <w14:ligatures w14:val="none"/>
        </w:rPr>
        <w:t xml:space="preserve"> cost </w:t>
      </w:r>
      <w:r>
        <w:rPr>
          <w:rFonts w:ascii="Palatino Linotype" w:hAnsi="Palatino Linotype" w:eastAsia="Times New Roman" w:cs="Times New Roman"/>
          <w:kern w:val="0"/>
          <w14:ligatures w14:val="none"/>
        </w:rPr>
        <w:t>refund process</w:t>
      </w:r>
      <w:r w:rsidR="06A78E9D">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 xml:space="preserve"> limiting refunds to 75 percent of net revenues received from </w:t>
      </w:r>
      <w:r w:rsidR="00ED7851">
        <w:rPr>
          <w:rFonts w:ascii="Palatino Linotype" w:hAnsi="Palatino Linotype" w:eastAsia="Times New Roman" w:cs="Times New Roman"/>
          <w:kern w:val="0"/>
          <w14:ligatures w14:val="none"/>
        </w:rPr>
        <w:t>Menlo Equities</w:t>
      </w:r>
      <w:r w:rsidR="00CF7D2F">
        <w:rPr>
          <w:rFonts w:ascii="Palatino Linotype" w:hAnsi="Palatino Linotype" w:eastAsia="Times New Roman" w:cs="Times New Roman"/>
          <w:kern w:val="0"/>
          <w14:ligatures w14:val="none"/>
        </w:rPr>
        <w:t xml:space="preserve"> plus an adjustment for the Income Tax Component of Contribution (ITCC)</w:t>
      </w:r>
      <w:r>
        <w:rPr>
          <w:rFonts w:ascii="Palatino Linotype" w:hAnsi="Palatino Linotype" w:eastAsia="Times New Roman" w:cs="Times New Roman"/>
          <w:kern w:val="0"/>
          <w14:ligatures w14:val="none"/>
        </w:rPr>
        <w:t>.</w:t>
      </w:r>
    </w:p>
    <w:p w:rsidRPr="005E4856" w:rsidR="00452D81" w:rsidP="00823154" w:rsidRDefault="00452D81" w14:paraId="5E379041" w14:textId="37EB8B0A">
      <w:pPr>
        <w:pStyle w:val="ListParagraph"/>
        <w:numPr>
          <w:ilvl w:val="0"/>
          <w:numId w:val="4"/>
        </w:numPr>
        <w:spacing w:after="0" w:line="240" w:lineRule="auto"/>
        <w:ind w:right="720"/>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 xml:space="preserve">Extends </w:t>
      </w:r>
      <w:r w:rsidR="00587372">
        <w:rPr>
          <w:rFonts w:ascii="Palatino Linotype" w:hAnsi="Palatino Linotype" w:eastAsia="Times New Roman" w:cs="Times New Roman"/>
          <w:kern w:val="0"/>
          <w14:ligatures w14:val="none"/>
        </w:rPr>
        <w:t xml:space="preserve">energization-related </w:t>
      </w:r>
      <w:r w:rsidR="00FB3F72">
        <w:rPr>
          <w:rFonts w:ascii="Palatino Linotype" w:hAnsi="Palatino Linotype" w:eastAsia="Times New Roman" w:cs="Times New Roman"/>
          <w:kern w:val="0"/>
          <w14:ligatures w14:val="none"/>
        </w:rPr>
        <w:t xml:space="preserve">cost </w:t>
      </w:r>
      <w:r>
        <w:rPr>
          <w:rFonts w:ascii="Palatino Linotype" w:hAnsi="Palatino Linotype" w:eastAsia="Times New Roman" w:cs="Times New Roman"/>
          <w:kern w:val="0"/>
          <w14:ligatures w14:val="none"/>
        </w:rPr>
        <w:t>re</w:t>
      </w:r>
      <w:r w:rsidR="001E1BE5">
        <w:rPr>
          <w:rFonts w:ascii="Palatino Linotype" w:hAnsi="Palatino Linotype" w:eastAsia="Times New Roman" w:cs="Times New Roman"/>
          <w:kern w:val="0"/>
          <w14:ligatures w14:val="none"/>
        </w:rPr>
        <w:t>fund period</w:t>
      </w:r>
      <w:r w:rsidR="0002223E">
        <w:rPr>
          <w:rFonts w:ascii="Palatino Linotype" w:hAnsi="Palatino Linotype" w:eastAsia="Times New Roman" w:cs="Times New Roman"/>
          <w:kern w:val="0"/>
          <w14:ligatures w14:val="none"/>
        </w:rPr>
        <w:t xml:space="preserve"> to fifteen years</w:t>
      </w:r>
      <w:r w:rsidR="00F8036E">
        <w:rPr>
          <w:rFonts w:ascii="Palatino Linotype" w:hAnsi="Palatino Linotype" w:eastAsia="Times New Roman" w:cs="Times New Roman"/>
          <w:kern w:val="0"/>
          <w14:ligatures w14:val="none"/>
        </w:rPr>
        <w:t>.</w:t>
      </w:r>
    </w:p>
    <w:p w:rsidRPr="00787BB0" w:rsidR="00A76F4A" w:rsidP="00A76F4A" w:rsidRDefault="00A76F4A" w14:paraId="711BBA7A" w14:textId="77777777">
      <w:pPr>
        <w:spacing w:after="0" w:line="240" w:lineRule="auto"/>
        <w:rPr>
          <w:rFonts w:ascii="Palatino Linotype" w:hAnsi="Palatino Linotype" w:eastAsia="Palatino Linotype" w:cs="Times New Roman"/>
          <w:kern w:val="0"/>
          <w:sz w:val="16"/>
          <w:szCs w:val="16"/>
          <w14:ligatures w14:val="none"/>
        </w:rPr>
      </w:pPr>
    </w:p>
    <w:p w:rsidRPr="001942D0" w:rsidR="00A76F4A" w:rsidP="00A76F4A" w:rsidRDefault="00A76F4A" w14:paraId="4FCDC265"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1942D0" w:rsidR="00A76F4A" w:rsidP="00A76F4A" w:rsidRDefault="000016E5" w14:paraId="64A6B8D1" w14:textId="4E32C4B5">
      <w:pPr>
        <w:spacing w:after="0" w:line="240" w:lineRule="auto"/>
        <w:ind w:left="720" w:right="720"/>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N</w:t>
      </w:r>
      <w:r w:rsidR="00353BA3">
        <w:rPr>
          <w:rFonts w:ascii="Palatino Linotype" w:hAnsi="Palatino Linotype" w:eastAsia="Times New Roman" w:cs="Times New Roman"/>
          <w:kern w:val="0"/>
          <w14:ligatures w14:val="none"/>
        </w:rPr>
        <w:t xml:space="preserve">o direct </w:t>
      </w:r>
      <w:r w:rsidR="0081602E">
        <w:rPr>
          <w:rFonts w:ascii="Palatino Linotype" w:hAnsi="Palatino Linotype" w:eastAsia="Times New Roman" w:cs="Times New Roman"/>
          <w:kern w:val="0"/>
          <w14:ligatures w14:val="none"/>
        </w:rPr>
        <w:t xml:space="preserve">safety </w:t>
      </w:r>
      <w:r w:rsidR="00353BA3">
        <w:rPr>
          <w:rFonts w:ascii="Palatino Linotype" w:hAnsi="Palatino Linotype" w:eastAsia="Times New Roman" w:cs="Times New Roman"/>
          <w:kern w:val="0"/>
          <w14:ligatures w14:val="none"/>
        </w:rPr>
        <w:t xml:space="preserve">impact. </w:t>
      </w:r>
      <w:r w:rsidR="0081602E">
        <w:rPr>
          <w:rFonts w:ascii="Palatino Linotype" w:hAnsi="Palatino Linotype" w:eastAsia="Times New Roman" w:cs="Times New Roman"/>
          <w:kern w:val="0"/>
          <w14:ligatures w14:val="none"/>
        </w:rPr>
        <w:t>S</w:t>
      </w:r>
      <w:r w:rsidR="00353BA3">
        <w:rPr>
          <w:rFonts w:ascii="Palatino Linotype" w:hAnsi="Palatino Linotype" w:eastAsia="Times New Roman" w:cs="Times New Roman"/>
          <w:kern w:val="0"/>
          <w14:ligatures w14:val="none"/>
        </w:rPr>
        <w:t xml:space="preserve">afety considerations associated with this </w:t>
      </w:r>
      <w:r w:rsidR="5D186339">
        <w:rPr>
          <w:rFonts w:ascii="Palatino Linotype" w:hAnsi="Palatino Linotype" w:eastAsia="Times New Roman" w:cs="Times New Roman"/>
          <w:kern w:val="0"/>
          <w14:ligatures w14:val="none"/>
        </w:rPr>
        <w:t>R</w:t>
      </w:r>
      <w:r w:rsidR="00353BA3">
        <w:rPr>
          <w:rFonts w:ascii="Palatino Linotype" w:hAnsi="Palatino Linotype" w:eastAsia="Times New Roman" w:cs="Times New Roman"/>
          <w:kern w:val="0"/>
          <w14:ligatures w14:val="none"/>
        </w:rPr>
        <w:t xml:space="preserve">esolution are similar to </w:t>
      </w:r>
      <w:r w:rsidR="00EE3D0D">
        <w:rPr>
          <w:rFonts w:ascii="Palatino Linotype" w:hAnsi="Palatino Linotype" w:eastAsia="Times New Roman" w:cs="Times New Roman"/>
          <w:kern w:val="0"/>
          <w14:ligatures w14:val="none"/>
        </w:rPr>
        <w:t>those</w:t>
      </w:r>
      <w:r w:rsidR="00353BA3">
        <w:rPr>
          <w:rFonts w:ascii="Palatino Linotype" w:hAnsi="Palatino Linotype" w:eastAsia="Times New Roman" w:cs="Times New Roman"/>
          <w:kern w:val="0"/>
          <w14:ligatures w14:val="none"/>
        </w:rPr>
        <w:t xml:space="preserve"> associated with existing utility responsibilities. Pacific Gas and Electric must continue to comply with existing utility and California Public Utilities Commission policy on safety requirements and standards, as well as the standards of the Federal Energy Regulatory Commission, among others.</w:t>
      </w:r>
    </w:p>
    <w:p w:rsidRPr="00787BB0" w:rsidR="0044425D" w:rsidP="00A76F4A" w:rsidRDefault="0044425D" w14:paraId="2979B30F" w14:textId="77777777">
      <w:pPr>
        <w:spacing w:after="0" w:line="240" w:lineRule="auto"/>
        <w:ind w:left="720" w:right="720"/>
        <w:rPr>
          <w:rFonts w:ascii="Palatino Linotype" w:hAnsi="Palatino Linotype" w:eastAsia="Palatino Linotype" w:cs="Times New Roman"/>
          <w:kern w:val="0"/>
          <w:sz w:val="16"/>
          <w:szCs w:val="16"/>
          <w14:ligatures w14:val="none"/>
        </w:rPr>
      </w:pPr>
    </w:p>
    <w:p w:rsidRPr="001942D0" w:rsidR="00A76F4A" w:rsidP="00A76F4A" w:rsidRDefault="00A76F4A" w14:paraId="6B0D0B8E" w14:textId="3CD7023E">
      <w:pPr>
        <w:spacing w:after="0" w:line="240" w:lineRule="auto"/>
        <w:ind w:left="720" w:right="720"/>
        <w:rPr>
          <w:rFonts w:ascii="Palatino Linotype" w:hAnsi="Palatino Linotype" w:eastAsia="Palatino Linotype" w:cs="Times New Roman"/>
          <w:kern w:val="0"/>
          <w14:ligatures w14:val="none"/>
        </w:rPr>
      </w:pPr>
      <w:r w:rsidRPr="00EE6B31">
        <w:rPr>
          <w:rFonts w:ascii="Palatino Linotype" w:hAnsi="Palatino Linotype" w:eastAsia="Palatino Linotype" w:cs="Times New Roman"/>
          <w:kern w:val="0"/>
          <w14:ligatures w14:val="none"/>
        </w:rPr>
        <w:t>ESTIMATED COST:</w:t>
      </w:r>
      <w:r w:rsidRPr="001942D0">
        <w:rPr>
          <w:rFonts w:ascii="Palatino Linotype" w:hAnsi="Palatino Linotype" w:eastAsia="Palatino Linotype" w:cs="Times New Roman"/>
          <w:kern w:val="0"/>
          <w14:ligatures w14:val="none"/>
        </w:rPr>
        <w:t xml:space="preserve">  </w:t>
      </w:r>
    </w:p>
    <w:p w:rsidRPr="00BD5B79" w:rsidR="00EE6B31" w:rsidP="00EE6B31" w:rsidRDefault="00EE6B31" w14:paraId="2BFDFB0E" w14:textId="1C9E87BC">
      <w:pPr>
        <w:numPr>
          <w:ilvl w:val="0"/>
          <w:numId w:val="3"/>
        </w:numPr>
        <w:spacing w:after="0" w:line="240" w:lineRule="auto"/>
        <w:ind w:right="720"/>
        <w:rPr>
          <w:rFonts w:ascii="Palatino Linotype" w:hAnsi="Palatino Linotype" w:eastAsia="Times New Roman" w:cs="Times New Roman"/>
          <w:kern w:val="0"/>
          <w14:ligatures w14:val="none"/>
        </w:rPr>
      </w:pPr>
      <w:r w:rsidRPr="00BD5B79">
        <w:rPr>
          <w:rFonts w:ascii="Palatino Linotype" w:hAnsi="Palatino Linotype" w:eastAsia="Times New Roman" w:cs="Times New Roman"/>
          <w:kern w:val="0"/>
          <w14:ligatures w14:val="none"/>
        </w:rPr>
        <w:t xml:space="preserve">This Resolution </w:t>
      </w:r>
      <w:r>
        <w:rPr>
          <w:rFonts w:ascii="Palatino Linotype" w:hAnsi="Palatino Linotype" w:eastAsia="Times New Roman" w:cs="Times New Roman"/>
          <w:kern w:val="0"/>
          <w14:ligatures w14:val="none"/>
        </w:rPr>
        <w:t xml:space="preserve">facilitates the energization of a </w:t>
      </w:r>
      <w:r w:rsidR="00FE2A36">
        <w:rPr>
          <w:rFonts w:ascii="Palatino Linotype" w:hAnsi="Palatino Linotype" w:eastAsia="Times New Roman" w:cs="Times New Roman"/>
          <w:kern w:val="0"/>
          <w14:ligatures w14:val="none"/>
        </w:rPr>
        <w:t xml:space="preserve">new </w:t>
      </w:r>
      <w:r w:rsidR="00ED7851">
        <w:rPr>
          <w:rFonts w:ascii="Palatino Linotype" w:hAnsi="Palatino Linotype" w:eastAsia="Times New Roman" w:cs="Times New Roman"/>
          <w:kern w:val="0"/>
          <w14:ligatures w14:val="none"/>
        </w:rPr>
        <w:t>Menlo Equities</w:t>
      </w:r>
      <w:r w:rsidR="00FE2A36">
        <w:rPr>
          <w:rFonts w:ascii="Palatino Linotype" w:hAnsi="Palatino Linotype" w:eastAsia="Times New Roman" w:cs="Times New Roman"/>
          <w:kern w:val="0"/>
          <w14:ligatures w14:val="none"/>
        </w:rPr>
        <w:t xml:space="preserve"> </w:t>
      </w:r>
      <w:r w:rsidR="007552FA">
        <w:rPr>
          <w:rFonts w:ascii="Palatino Linotype" w:hAnsi="Palatino Linotype" w:eastAsia="Times New Roman" w:cs="Times New Roman"/>
          <w:kern w:val="0"/>
          <w14:ligatures w14:val="none"/>
        </w:rPr>
        <w:t>data center and computing lab</w:t>
      </w:r>
      <w:r w:rsidR="7A076052">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 xml:space="preserve"> including both the associated costs of energization and the expected future revenues from </w:t>
      </w:r>
      <w:r w:rsidR="00ED7851">
        <w:rPr>
          <w:rFonts w:ascii="Palatino Linotype" w:hAnsi="Palatino Linotype" w:eastAsia="Times New Roman" w:cs="Times New Roman"/>
          <w:kern w:val="0"/>
          <w14:ligatures w14:val="none"/>
        </w:rPr>
        <w:t>Menlo Equities</w:t>
      </w:r>
      <w:r>
        <w:rPr>
          <w:rFonts w:ascii="Palatino Linotype" w:hAnsi="Palatino Linotype" w:eastAsia="Palatino Linotype" w:cs="Palatino Linotype"/>
        </w:rPr>
        <w:t xml:space="preserve">. </w:t>
      </w:r>
      <w:r w:rsidR="00ED7851">
        <w:rPr>
          <w:rFonts w:ascii="Palatino Linotype" w:hAnsi="Palatino Linotype" w:eastAsia="Palatino Linotype" w:cs="Palatino Linotype"/>
        </w:rPr>
        <w:t>Menlo Equities</w:t>
      </w:r>
      <w:r>
        <w:rPr>
          <w:rFonts w:ascii="Palatino Linotype" w:hAnsi="Palatino Linotype" w:eastAsia="Palatino Linotype" w:cs="Palatino Linotype"/>
        </w:rPr>
        <w:t xml:space="preserve"> pays the upfront costs to connect to the grid and could then be refunded for these costs after sufficient revenue is generated. This </w:t>
      </w:r>
      <w:r w:rsidR="0D9DEBC4">
        <w:rPr>
          <w:rFonts w:ascii="Palatino Linotype" w:hAnsi="Palatino Linotype" w:eastAsia="Palatino Linotype" w:cs="Palatino Linotype"/>
        </w:rPr>
        <w:t>R</w:t>
      </w:r>
      <w:r>
        <w:rPr>
          <w:rFonts w:ascii="Palatino Linotype" w:hAnsi="Palatino Linotype" w:eastAsia="Palatino Linotype" w:cs="Palatino Linotype"/>
        </w:rPr>
        <w:t xml:space="preserve">esolution limits refunds to 75 percent of the annual net revenue </w:t>
      </w:r>
      <w:r w:rsidR="00FE2A36">
        <w:rPr>
          <w:rFonts w:ascii="Palatino Linotype" w:hAnsi="Palatino Linotype" w:eastAsia="Palatino Linotype" w:cs="Palatino Linotype"/>
        </w:rPr>
        <w:t>received</w:t>
      </w:r>
      <w:r>
        <w:rPr>
          <w:rFonts w:ascii="Palatino Linotype" w:hAnsi="Palatino Linotype" w:eastAsia="Palatino Linotype" w:cs="Palatino Linotype"/>
        </w:rPr>
        <w:t xml:space="preserve"> </w:t>
      </w:r>
      <w:r w:rsidR="00FE2A36">
        <w:rPr>
          <w:rFonts w:ascii="Palatino Linotype" w:hAnsi="Palatino Linotype" w:eastAsia="Palatino Linotype" w:cs="Palatino Linotype"/>
        </w:rPr>
        <w:t xml:space="preserve">by PG&amp;E from </w:t>
      </w:r>
      <w:r w:rsidR="00ED7851">
        <w:rPr>
          <w:rFonts w:ascii="Palatino Linotype" w:hAnsi="Palatino Linotype" w:eastAsia="Palatino Linotype" w:cs="Palatino Linotype"/>
        </w:rPr>
        <w:t>Menlo Equities</w:t>
      </w:r>
      <w:r w:rsidR="00F8036E">
        <w:rPr>
          <w:rFonts w:ascii="Palatino Linotype" w:hAnsi="Palatino Linotype" w:eastAsia="Palatino Linotype" w:cs="Palatino Linotype"/>
        </w:rPr>
        <w:t xml:space="preserve"> plus an adjustment for the ITCC</w:t>
      </w:r>
      <w:r w:rsidR="00FE2A36">
        <w:rPr>
          <w:rFonts w:ascii="Palatino Linotype" w:hAnsi="Palatino Linotype" w:eastAsia="Palatino Linotype" w:cs="Palatino Linotype"/>
        </w:rPr>
        <w:t>, thus</w:t>
      </w:r>
      <w:r>
        <w:rPr>
          <w:rFonts w:ascii="Palatino Linotype" w:hAnsi="Palatino Linotype" w:eastAsia="Palatino Linotype" w:cs="Palatino Linotype"/>
        </w:rPr>
        <w:t xml:space="preserve"> reducing risks for ratepayers.</w:t>
      </w:r>
    </w:p>
    <w:p w:rsidRPr="00787BB0" w:rsidR="00A76F4A" w:rsidP="00671462" w:rsidRDefault="00A76F4A" w14:paraId="38D179E5" w14:textId="77777777">
      <w:pPr>
        <w:spacing w:after="0" w:line="240" w:lineRule="auto"/>
        <w:ind w:right="720"/>
        <w:rPr>
          <w:rFonts w:ascii="Palatino Linotype" w:hAnsi="Palatino Linotype" w:eastAsia="Palatino Linotype" w:cs="Times New Roman"/>
          <w:kern w:val="0"/>
          <w:sz w:val="10"/>
          <w:szCs w:val="10"/>
          <w14:ligatures w14:val="none"/>
        </w:rPr>
      </w:pPr>
    </w:p>
    <w:p w:rsidRPr="001942D0" w:rsidR="0051158C" w:rsidP="0051158C" w:rsidRDefault="0051158C" w14:paraId="3ACBD6B0"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By Advice Letter </w:t>
      </w:r>
      <w:r>
        <w:rPr>
          <w:rFonts w:ascii="Palatino Linotype" w:hAnsi="Palatino Linotype" w:eastAsia="Palatino Linotype" w:cs="Times New Roman"/>
          <w:kern w:val="0"/>
          <w14:ligatures w14:val="none"/>
        </w:rPr>
        <w:t>7667-E</w:t>
      </w:r>
      <w:r w:rsidRPr="001942D0">
        <w:rPr>
          <w:rFonts w:ascii="Palatino Linotype" w:hAnsi="Palatino Linotype" w:eastAsia="Palatino Linotype" w:cs="Times New Roman"/>
          <w:kern w:val="0"/>
          <w14:ligatures w14:val="none"/>
        </w:rPr>
        <w:t xml:space="preserve">, Filed on </w:t>
      </w:r>
      <w:r>
        <w:rPr>
          <w:rFonts w:ascii="Palatino Linotype" w:hAnsi="Palatino Linotype" w:eastAsia="Palatino Linotype" w:cs="Times New Roman"/>
          <w:kern w:val="0"/>
          <w14:ligatures w14:val="none"/>
        </w:rPr>
        <w:t>August 4, 2025</w:t>
      </w:r>
      <w:r w:rsidRPr="001942D0">
        <w:rPr>
          <w:rFonts w:ascii="Palatino Linotype" w:hAnsi="Palatino Linotype" w:eastAsia="Palatino Linotype" w:cs="Times New Roman"/>
          <w:kern w:val="0"/>
          <w14:ligatures w14:val="none"/>
        </w:rPr>
        <w:t xml:space="preserve">. </w:t>
      </w:r>
    </w:p>
    <w:p w:rsidRPr="001942D0" w:rsidR="00691C52" w:rsidP="004539DE" w:rsidRDefault="00A76F4A" w14:paraId="4A5A8F0B" w14:textId="787C975E">
      <w:pPr>
        <w:spacing w:after="0" w:line="240" w:lineRule="auto"/>
        <w:jc w:val="center"/>
        <w:rPr>
          <w:rFonts w:ascii="Palatino Linotype" w:hAnsi="Palatino Linotype" w:eastAsia="Palatino Linotype" w:cs="Times New Roman"/>
          <w:b/>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Pr="005B7280" w:rsidR="00AC212D" w:rsidP="005B7280" w:rsidRDefault="00A76F4A" w14:paraId="2300362F" w14:textId="3E872565">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Summary</w:t>
      </w:r>
      <w:bookmarkEnd w:id="0"/>
    </w:p>
    <w:p w:rsidR="00056F40" w:rsidP="00A76F4A" w:rsidRDefault="00056F40" w14:paraId="7846086E" w14:textId="3375A9FC">
      <w:pPr>
        <w:spacing w:after="0" w:line="240" w:lineRule="auto"/>
        <w:rPr>
          <w:rFonts w:ascii="Palatino Linotype" w:hAnsi="Palatino Linotype" w:eastAsia="Times New Roman" w:cs="Times New Roman"/>
          <w:kern w:val="0"/>
          <w14:ligatures w14:val="none"/>
        </w:rPr>
      </w:pPr>
      <w:r w:rsidRPr="00056F40">
        <w:rPr>
          <w:rFonts w:ascii="Palatino Linotype" w:hAnsi="Palatino Linotype" w:eastAsia="Times New Roman" w:cs="Times New Roman"/>
          <w:kern w:val="0"/>
          <w14:ligatures w14:val="none"/>
        </w:rPr>
        <w:t xml:space="preserve">This Resolution approves, </w:t>
      </w:r>
      <w:r w:rsidR="00691C52">
        <w:rPr>
          <w:rFonts w:ascii="Palatino Linotype" w:hAnsi="Palatino Linotype" w:eastAsia="Times New Roman" w:cs="Times New Roman"/>
          <w:kern w:val="0"/>
          <w14:ligatures w14:val="none"/>
        </w:rPr>
        <w:t>with modifications</w:t>
      </w:r>
      <w:r w:rsidR="00565998">
        <w:rPr>
          <w:rFonts w:ascii="Palatino Linotype" w:hAnsi="Palatino Linotype" w:eastAsia="Times New Roman" w:cs="Times New Roman"/>
          <w:kern w:val="0"/>
          <w14:ligatures w14:val="none"/>
        </w:rPr>
        <w:t>,</w:t>
      </w:r>
      <w:r w:rsidRPr="00056F40">
        <w:rPr>
          <w:rFonts w:ascii="Palatino Linotype" w:hAnsi="Palatino Linotype" w:eastAsia="Times New Roman" w:cs="Times New Roman"/>
          <w:kern w:val="0"/>
          <w14:ligatures w14:val="none"/>
        </w:rPr>
        <w:t xml:space="preserve"> Pacific Gas and Electric’s (PG&amp;E</w:t>
      </w:r>
      <w:r w:rsidR="0067261F">
        <w:rPr>
          <w:rFonts w:ascii="Palatino Linotype" w:hAnsi="Palatino Linotype" w:eastAsia="Times New Roman" w:cs="Times New Roman"/>
          <w:kern w:val="0"/>
          <w14:ligatures w14:val="none"/>
        </w:rPr>
        <w:t xml:space="preserve">) </w:t>
      </w:r>
      <w:r w:rsidR="00565998">
        <w:rPr>
          <w:rFonts w:ascii="Palatino Linotype" w:hAnsi="Palatino Linotype" w:eastAsia="Times New Roman" w:cs="Times New Roman"/>
          <w:kern w:val="0"/>
          <w14:ligatures w14:val="none"/>
        </w:rPr>
        <w:t xml:space="preserve">Advice Letter (AL) </w:t>
      </w:r>
      <w:r w:rsidR="0051158C">
        <w:rPr>
          <w:rFonts w:ascii="Palatino Linotype" w:hAnsi="Palatino Linotype" w:eastAsia="Times New Roman" w:cs="Times New Roman"/>
          <w:kern w:val="0"/>
          <w14:ligatures w14:val="none"/>
        </w:rPr>
        <w:t>7667-E</w:t>
      </w:r>
      <w:r w:rsidR="668ADD42">
        <w:rPr>
          <w:rFonts w:ascii="Palatino Linotype" w:hAnsi="Palatino Linotype" w:eastAsia="Times New Roman" w:cs="Times New Roman"/>
          <w:kern w:val="0"/>
          <w14:ligatures w14:val="none"/>
        </w:rPr>
        <w:t>,</w:t>
      </w:r>
      <w:r w:rsidR="000B64A9">
        <w:rPr>
          <w:rFonts w:ascii="Palatino Linotype" w:hAnsi="Palatino Linotype" w:eastAsia="Times New Roman" w:cs="Times New Roman"/>
          <w:kern w:val="0"/>
          <w14:ligatures w14:val="none"/>
        </w:rPr>
        <w:t xml:space="preserve"> </w:t>
      </w:r>
      <w:r w:rsidRPr="00EE70F6" w:rsidR="000B64A9">
        <w:rPr>
          <w:rFonts w:ascii="Palatino Linotype" w:hAnsi="Palatino Linotype" w:eastAsia="Times New Roman" w:cs="Times New Roman"/>
          <w:kern w:val="0"/>
          <w14:ligatures w14:val="none"/>
        </w:rPr>
        <w:t xml:space="preserve">which requests </w:t>
      </w:r>
      <w:r w:rsidR="00C1445A">
        <w:rPr>
          <w:rFonts w:ascii="Palatino Linotype" w:hAnsi="Palatino Linotype" w:eastAsia="Times New Roman" w:cs="Times New Roman"/>
          <w:kern w:val="0"/>
          <w14:ligatures w14:val="none"/>
        </w:rPr>
        <w:t>California Public Utilities Commission (</w:t>
      </w:r>
      <w:r w:rsidRPr="00EE70F6" w:rsidR="000B64A9">
        <w:rPr>
          <w:rFonts w:ascii="Palatino Linotype" w:hAnsi="Palatino Linotype" w:eastAsia="Times New Roman" w:cs="Times New Roman"/>
          <w:kern w:val="0"/>
          <w14:ligatures w14:val="none"/>
        </w:rPr>
        <w:t>Commission</w:t>
      </w:r>
      <w:r w:rsidR="00C1445A">
        <w:rPr>
          <w:rFonts w:ascii="Palatino Linotype" w:hAnsi="Palatino Linotype" w:eastAsia="Times New Roman" w:cs="Times New Roman"/>
          <w:kern w:val="0"/>
          <w14:ligatures w14:val="none"/>
        </w:rPr>
        <w:t>)</w:t>
      </w:r>
      <w:r w:rsidRPr="00EE70F6" w:rsidR="000B64A9">
        <w:rPr>
          <w:rFonts w:ascii="Palatino Linotype" w:hAnsi="Palatino Linotype" w:eastAsia="Times New Roman" w:cs="Times New Roman"/>
          <w:kern w:val="0"/>
          <w14:ligatures w14:val="none"/>
        </w:rPr>
        <w:t xml:space="preserve"> approval of </w:t>
      </w:r>
      <w:r w:rsidR="005D0FCB">
        <w:rPr>
          <w:rFonts w:ascii="Palatino Linotype" w:hAnsi="Palatino Linotype" w:eastAsia="Times New Roman" w:cs="Times New Roman"/>
          <w:kern w:val="0"/>
          <w14:ligatures w14:val="none"/>
        </w:rPr>
        <w:t>an</w:t>
      </w:r>
      <w:r w:rsidRPr="00EE70F6" w:rsidR="000B64A9">
        <w:rPr>
          <w:rFonts w:ascii="Palatino Linotype" w:hAnsi="Palatino Linotype" w:eastAsia="Times New Roman" w:cs="Times New Roman"/>
          <w:kern w:val="0"/>
          <w14:ligatures w14:val="none"/>
        </w:rPr>
        <w:t xml:space="preserve"> agreement to support the </w:t>
      </w:r>
      <w:r w:rsidR="000B64A9">
        <w:rPr>
          <w:rFonts w:ascii="Palatino Linotype" w:hAnsi="Palatino Linotype" w:eastAsia="Times New Roman" w:cs="Times New Roman"/>
          <w:kern w:val="0"/>
          <w14:ligatures w14:val="none"/>
        </w:rPr>
        <w:t>energization</w:t>
      </w:r>
      <w:r w:rsidRPr="00EE70F6" w:rsidR="000B64A9">
        <w:rPr>
          <w:rFonts w:ascii="Palatino Linotype" w:hAnsi="Palatino Linotype" w:eastAsia="Times New Roman" w:cs="Times New Roman"/>
          <w:kern w:val="0"/>
          <w14:ligatures w14:val="none"/>
        </w:rPr>
        <w:t xml:space="preserve"> of a new </w:t>
      </w:r>
      <w:r w:rsidR="00787BB0">
        <w:rPr>
          <w:rFonts w:ascii="Palatino Linotype" w:hAnsi="Palatino Linotype" w:eastAsia="Times New Roman" w:cs="Times New Roman"/>
          <w:kern w:val="0"/>
          <w14:ligatures w14:val="none"/>
        </w:rPr>
        <w:br/>
      </w:r>
      <w:r w:rsidR="006F3FB3">
        <w:rPr>
          <w:rFonts w:ascii="Palatino Linotype" w:hAnsi="Palatino Linotype" w:eastAsia="Times New Roman" w:cs="Times New Roman"/>
          <w:kern w:val="0"/>
          <w14:ligatures w14:val="none"/>
        </w:rPr>
        <w:t xml:space="preserve">49 </w:t>
      </w:r>
      <w:r w:rsidR="000263C7">
        <w:rPr>
          <w:rFonts w:ascii="Palatino Linotype" w:hAnsi="Palatino Linotype" w:eastAsia="Times New Roman" w:cs="Times New Roman"/>
          <w:kern w:val="0"/>
          <w14:ligatures w14:val="none"/>
        </w:rPr>
        <w:t>m</w:t>
      </w:r>
      <w:r w:rsidRPr="00EE70F6" w:rsidR="000B64A9">
        <w:rPr>
          <w:rFonts w:ascii="Palatino Linotype" w:hAnsi="Palatino Linotype" w:eastAsia="Times New Roman" w:cs="Times New Roman"/>
          <w:kern w:val="0"/>
          <w14:ligatures w14:val="none"/>
        </w:rPr>
        <w:t>egawatt</w:t>
      </w:r>
      <w:r w:rsidR="00106836">
        <w:rPr>
          <w:rFonts w:ascii="Palatino Linotype" w:hAnsi="Palatino Linotype" w:eastAsia="Times New Roman" w:cs="Times New Roman"/>
          <w:kern w:val="0"/>
          <w14:ligatures w14:val="none"/>
        </w:rPr>
        <w:t xml:space="preserve"> (MW)</w:t>
      </w:r>
      <w:r w:rsidRPr="00EE70F6" w:rsidR="000B64A9">
        <w:rPr>
          <w:rFonts w:ascii="Palatino Linotype" w:hAnsi="Palatino Linotype" w:eastAsia="Times New Roman" w:cs="Times New Roman"/>
          <w:kern w:val="0"/>
          <w14:ligatures w14:val="none"/>
        </w:rPr>
        <w:t xml:space="preserve"> data center </w:t>
      </w:r>
      <w:r w:rsidR="005D0FCB">
        <w:rPr>
          <w:rFonts w:ascii="Palatino Linotype" w:hAnsi="Palatino Linotype" w:eastAsia="Times New Roman" w:cs="Times New Roman"/>
          <w:kern w:val="0"/>
          <w14:ligatures w14:val="none"/>
        </w:rPr>
        <w:t xml:space="preserve">and computing lab </w:t>
      </w:r>
      <w:r w:rsidRPr="00EE70F6" w:rsidR="000B64A9">
        <w:rPr>
          <w:rFonts w:ascii="Palatino Linotype" w:hAnsi="Palatino Linotype" w:eastAsia="Times New Roman" w:cs="Times New Roman"/>
          <w:kern w:val="0"/>
          <w14:ligatures w14:val="none"/>
        </w:rPr>
        <w:t xml:space="preserve">load in </w:t>
      </w:r>
      <w:r w:rsidR="00061D02">
        <w:rPr>
          <w:rFonts w:ascii="Palatino Linotype" w:hAnsi="Palatino Linotype" w:eastAsia="Times New Roman" w:cs="Times New Roman"/>
          <w:kern w:val="0"/>
          <w14:ligatures w14:val="none"/>
        </w:rPr>
        <w:t>Sunnyvale</w:t>
      </w:r>
      <w:r w:rsidR="000B64A9">
        <w:rPr>
          <w:rFonts w:ascii="Palatino Linotype" w:hAnsi="Palatino Linotype" w:eastAsia="Times New Roman" w:cs="Times New Roman"/>
          <w:kern w:val="0"/>
          <w14:ligatures w14:val="none"/>
        </w:rPr>
        <w:t xml:space="preserve">, as requested by </w:t>
      </w:r>
      <w:r w:rsidRPr="2733E164" w:rsidR="024C0743">
        <w:rPr>
          <w:rFonts w:ascii="Palatino Linotype" w:hAnsi="Palatino Linotype" w:eastAsia="Times New Roman" w:cs="Times New Roman"/>
        </w:rPr>
        <w:t>Sunnyvale Technology Partners</w:t>
      </w:r>
      <w:r w:rsidR="00E76301">
        <w:rPr>
          <w:rFonts w:ascii="Palatino Linotype" w:hAnsi="Palatino Linotype" w:eastAsia="Times New Roman" w:cs="Times New Roman"/>
          <w:kern w:val="0"/>
          <w14:ligatures w14:val="none"/>
        </w:rPr>
        <w:t xml:space="preserve"> </w:t>
      </w:r>
      <w:r w:rsidR="001334DE">
        <w:rPr>
          <w:rFonts w:ascii="Palatino Linotype" w:hAnsi="Palatino Linotype" w:eastAsia="Times New Roman" w:cs="Times New Roman"/>
          <w:kern w:val="0"/>
          <w14:ligatures w14:val="none"/>
        </w:rPr>
        <w:t>LLC</w:t>
      </w:r>
      <w:r w:rsidR="00F4768D">
        <w:rPr>
          <w:rFonts w:ascii="Palatino Linotype" w:hAnsi="Palatino Linotype" w:eastAsia="Times New Roman" w:cs="Times New Roman"/>
          <w:kern w:val="0"/>
          <w14:ligatures w14:val="none"/>
        </w:rPr>
        <w:t xml:space="preserve"> c/o Menlo Equities</w:t>
      </w:r>
      <w:r w:rsidR="00E76301">
        <w:rPr>
          <w:rFonts w:ascii="Palatino Linotype" w:hAnsi="Palatino Linotype" w:eastAsia="Times New Roman" w:cs="Times New Roman"/>
          <w:kern w:val="0"/>
          <w14:ligatures w14:val="none"/>
        </w:rPr>
        <w:t xml:space="preserve"> (</w:t>
      </w:r>
      <w:r w:rsidR="00ED7851">
        <w:rPr>
          <w:rFonts w:ascii="Palatino Linotype" w:hAnsi="Palatino Linotype" w:eastAsia="Times New Roman" w:cs="Times New Roman"/>
          <w:kern w:val="0"/>
          <w14:ligatures w14:val="none"/>
        </w:rPr>
        <w:t>Menlo Equities</w:t>
      </w:r>
      <w:r w:rsidR="4EBCE85B">
        <w:rPr>
          <w:rFonts w:ascii="Palatino Linotype" w:hAnsi="Palatino Linotype" w:eastAsia="Times New Roman" w:cs="Times New Roman"/>
          <w:kern w:val="0"/>
          <w14:ligatures w14:val="none"/>
        </w:rPr>
        <w:t>)</w:t>
      </w:r>
      <w:r w:rsidRPr="006066DA" w:rsidR="301D1AA4">
        <w:rPr>
          <w:rFonts w:ascii="Palatino Linotype" w:hAnsi="Palatino Linotype" w:eastAsia="Times New Roman" w:cs="Times New Roman"/>
          <w:kern w:val="0"/>
          <w14:ligatures w14:val="none"/>
        </w:rPr>
        <w:t>.</w:t>
      </w:r>
      <w:r w:rsidRPr="006066DA" w:rsidR="000B64A9">
        <w:rPr>
          <w:rFonts w:ascii="Palatino Linotype" w:hAnsi="Palatino Linotype" w:eastAsia="Times New Roman" w:cs="Times New Roman"/>
          <w:kern w:val="0"/>
          <w14:ligatures w14:val="none"/>
        </w:rPr>
        <w:t xml:space="preserve"> </w:t>
      </w:r>
      <w:r w:rsidRPr="00DA476C" w:rsidR="000B64A9">
        <w:rPr>
          <w:rFonts w:ascii="Palatino Linotype" w:hAnsi="Palatino Linotype" w:eastAsia="Times New Roman" w:cs="Times New Roman"/>
          <w:kern w:val="0"/>
          <w14:ligatures w14:val="none"/>
        </w:rPr>
        <w:t>Th</w:t>
      </w:r>
      <w:r w:rsidR="00061D02">
        <w:rPr>
          <w:rFonts w:ascii="Palatino Linotype" w:hAnsi="Palatino Linotype" w:eastAsia="Times New Roman" w:cs="Times New Roman"/>
          <w:kern w:val="0"/>
          <w14:ligatures w14:val="none"/>
        </w:rPr>
        <w:t>is</w:t>
      </w:r>
      <w:r w:rsidRPr="00DA476C" w:rsidR="000B64A9">
        <w:rPr>
          <w:rFonts w:ascii="Palatino Linotype" w:hAnsi="Palatino Linotype" w:eastAsia="Times New Roman" w:cs="Times New Roman"/>
          <w:kern w:val="0"/>
          <w14:ligatures w14:val="none"/>
        </w:rPr>
        <w:t xml:space="preserve"> </w:t>
      </w:r>
      <w:r w:rsidR="00061D02">
        <w:rPr>
          <w:rFonts w:ascii="Palatino Linotype" w:hAnsi="Palatino Linotype" w:eastAsia="Times New Roman" w:cs="Times New Roman"/>
          <w:kern w:val="0"/>
          <w14:ligatures w14:val="none"/>
        </w:rPr>
        <w:t>agreement</w:t>
      </w:r>
      <w:r w:rsidRPr="00DA476C" w:rsidR="000B64A9">
        <w:rPr>
          <w:rFonts w:ascii="Palatino Linotype" w:hAnsi="Palatino Linotype" w:eastAsia="Times New Roman" w:cs="Times New Roman"/>
          <w:kern w:val="0"/>
          <w14:ligatures w14:val="none"/>
        </w:rPr>
        <w:t xml:space="preserve"> facilitate</w:t>
      </w:r>
      <w:r w:rsidR="00061D02">
        <w:rPr>
          <w:rFonts w:ascii="Palatino Linotype" w:hAnsi="Palatino Linotype" w:eastAsia="Times New Roman" w:cs="Times New Roman"/>
          <w:kern w:val="0"/>
          <w14:ligatures w14:val="none"/>
        </w:rPr>
        <w:t>s</w:t>
      </w:r>
      <w:r w:rsidRPr="00DA476C" w:rsidR="000B64A9">
        <w:rPr>
          <w:rFonts w:ascii="Palatino Linotype" w:hAnsi="Palatino Linotype" w:eastAsia="Times New Roman" w:cs="Times New Roman"/>
          <w:kern w:val="0"/>
          <w14:ligatures w14:val="none"/>
        </w:rPr>
        <w:t xml:space="preserve"> the construction of new transmission facilities to serve </w:t>
      </w:r>
      <w:r w:rsidR="00ED7851">
        <w:rPr>
          <w:rFonts w:ascii="Palatino Linotype" w:hAnsi="Palatino Linotype" w:eastAsia="Times New Roman" w:cs="Times New Roman"/>
          <w:kern w:val="0"/>
          <w14:ligatures w14:val="none"/>
        </w:rPr>
        <w:t xml:space="preserve">Menlo </w:t>
      </w:r>
      <w:r w:rsidR="00061D02">
        <w:rPr>
          <w:rFonts w:ascii="Palatino Linotype" w:hAnsi="Palatino Linotype" w:eastAsia="Times New Roman" w:cs="Times New Roman"/>
          <w:kern w:val="0"/>
          <w14:ligatures w14:val="none"/>
        </w:rPr>
        <w:t>Equities</w:t>
      </w:r>
      <w:r w:rsidRPr="00DA476C" w:rsidR="00061D02">
        <w:rPr>
          <w:rFonts w:ascii="Palatino Linotype" w:hAnsi="Palatino Linotype" w:eastAsia="Times New Roman" w:cs="Times New Roman"/>
          <w:kern w:val="0"/>
          <w14:ligatures w14:val="none"/>
        </w:rPr>
        <w:t>’</w:t>
      </w:r>
      <w:r w:rsidRPr="00DA476C" w:rsidR="000B64A9">
        <w:rPr>
          <w:rFonts w:ascii="Palatino Linotype" w:hAnsi="Palatino Linotype" w:eastAsia="Times New Roman" w:cs="Times New Roman"/>
          <w:kern w:val="0"/>
          <w14:ligatures w14:val="none"/>
        </w:rPr>
        <w:t xml:space="preserve"> load.</w:t>
      </w:r>
      <w:r w:rsidR="000B64A9">
        <w:rPr>
          <w:rFonts w:ascii="Palatino Linotype" w:hAnsi="Palatino Linotype" w:eastAsia="Times New Roman" w:cs="Times New Roman"/>
          <w:kern w:val="0"/>
          <w14:ligatures w14:val="none"/>
        </w:rPr>
        <w:t xml:space="preserve"> </w:t>
      </w:r>
      <w:r w:rsidRPr="00046294" w:rsidR="000B64A9">
        <w:rPr>
          <w:rFonts w:ascii="Palatino Linotype" w:hAnsi="Palatino Linotype" w:eastAsia="Times New Roman" w:cs="Times New Roman"/>
          <w:kern w:val="0"/>
          <w14:ligatures w14:val="none"/>
        </w:rPr>
        <w:t>The Commission approves the Advice Letter</w:t>
      </w:r>
      <w:r w:rsidR="000B64A9">
        <w:rPr>
          <w:rFonts w:ascii="Palatino Linotype" w:hAnsi="Palatino Linotype" w:eastAsia="Times New Roman" w:cs="Times New Roman"/>
          <w:kern w:val="0"/>
          <w14:ligatures w14:val="none"/>
        </w:rPr>
        <w:t xml:space="preserve"> with modifications</w:t>
      </w:r>
      <w:r w:rsidRPr="00046294" w:rsidR="000B64A9">
        <w:rPr>
          <w:rFonts w:ascii="Palatino Linotype" w:hAnsi="Palatino Linotype" w:eastAsia="Times New Roman" w:cs="Times New Roman"/>
          <w:kern w:val="0"/>
          <w14:ligatures w14:val="none"/>
        </w:rPr>
        <w:t xml:space="preserve">, finding the </w:t>
      </w:r>
      <w:r w:rsidR="00061D02">
        <w:rPr>
          <w:rFonts w:ascii="Palatino Linotype" w:hAnsi="Palatino Linotype" w:eastAsia="Times New Roman" w:cs="Times New Roman"/>
          <w:kern w:val="0"/>
          <w14:ligatures w14:val="none"/>
        </w:rPr>
        <w:t>agreement</w:t>
      </w:r>
      <w:r w:rsidRPr="00046294" w:rsidR="000B64A9">
        <w:rPr>
          <w:rFonts w:ascii="Palatino Linotype" w:hAnsi="Palatino Linotype" w:eastAsia="Times New Roman" w:cs="Times New Roman"/>
          <w:kern w:val="0"/>
          <w14:ligatures w14:val="none"/>
        </w:rPr>
        <w:t xml:space="preserve"> necessary and </w:t>
      </w:r>
      <w:r w:rsidR="000B64A9">
        <w:rPr>
          <w:rFonts w:ascii="Palatino Linotype" w:hAnsi="Palatino Linotype" w:eastAsia="Times New Roman" w:cs="Times New Roman"/>
          <w:kern w:val="0"/>
          <w14:ligatures w14:val="none"/>
        </w:rPr>
        <w:t xml:space="preserve">largely </w:t>
      </w:r>
      <w:r w:rsidRPr="00046294" w:rsidR="000B64A9">
        <w:rPr>
          <w:rFonts w:ascii="Palatino Linotype" w:hAnsi="Palatino Linotype" w:eastAsia="Times New Roman" w:cs="Times New Roman"/>
          <w:kern w:val="0"/>
          <w14:ligatures w14:val="none"/>
        </w:rPr>
        <w:t xml:space="preserve">appropriate </w:t>
      </w:r>
      <w:r w:rsidR="000B64A9">
        <w:rPr>
          <w:rFonts w:ascii="Palatino Linotype" w:hAnsi="Palatino Linotype" w:eastAsia="Times New Roman" w:cs="Times New Roman"/>
          <w:kern w:val="0"/>
          <w14:ligatures w14:val="none"/>
        </w:rPr>
        <w:t>to energize this new load</w:t>
      </w:r>
      <w:r w:rsidRPr="00046294" w:rsidR="000B64A9">
        <w:rPr>
          <w:rFonts w:ascii="Palatino Linotype" w:hAnsi="Palatino Linotype" w:eastAsia="Times New Roman" w:cs="Times New Roman"/>
          <w:kern w:val="0"/>
          <w14:ligatures w14:val="none"/>
        </w:rPr>
        <w:t>.</w:t>
      </w:r>
    </w:p>
    <w:p w:rsidR="005C1E0D" w:rsidP="00A76F4A" w:rsidRDefault="005C1E0D" w14:paraId="72B705E5" w14:textId="77777777">
      <w:pPr>
        <w:spacing w:after="0" w:line="240" w:lineRule="auto"/>
        <w:rPr>
          <w:rFonts w:ascii="Palatino Linotype" w:hAnsi="Palatino Linotype" w:eastAsia="Times New Roman" w:cs="Times New Roman"/>
          <w:kern w:val="0"/>
          <w14:ligatures w14:val="none"/>
        </w:rPr>
      </w:pPr>
    </w:p>
    <w:p w:rsidR="005C1E0D" w:rsidP="005C1E0D" w:rsidRDefault="005C1E0D" w14:paraId="1383BDFE" w14:textId="5C8FE104">
      <w:pPr>
        <w:spacing w:after="0" w:line="240" w:lineRule="auto"/>
        <w:rPr>
          <w:rFonts w:ascii="Palatino Linotype" w:hAnsi="Palatino Linotype" w:eastAsia="Palatino Linotype" w:cs="Times New Roman"/>
          <w:b/>
          <w:bCs/>
          <w:caps/>
          <w:kern w:val="28"/>
          <w:u w:val="single"/>
          <w14:ligatures w14:val="none"/>
        </w:rPr>
      </w:pPr>
      <w:r>
        <w:rPr>
          <w:rFonts w:ascii="Palatino Linotype" w:hAnsi="Palatino Linotype" w:eastAsia="Times New Roman" w:cs="Times New Roman"/>
          <w:kern w:val="0"/>
          <w14:ligatures w14:val="none"/>
        </w:rPr>
        <w:t>Specifically</w:t>
      </w:r>
      <w:r w:rsidRPr="00046294">
        <w:rPr>
          <w:rFonts w:ascii="Palatino Linotype" w:hAnsi="Palatino Linotype" w:eastAsia="Times New Roman" w:cs="Times New Roman"/>
          <w:kern w:val="0"/>
          <w14:ligatures w14:val="none"/>
        </w:rPr>
        <w:t xml:space="preserve">, the Commission </w:t>
      </w:r>
      <w:r>
        <w:rPr>
          <w:rFonts w:ascii="Palatino Linotype" w:hAnsi="Palatino Linotype" w:eastAsia="Times New Roman" w:cs="Times New Roman"/>
          <w:kern w:val="0"/>
          <w14:ligatures w14:val="none"/>
        </w:rPr>
        <w:t xml:space="preserve">requires modifications to the proposed process to refund energization costs advanced by </w:t>
      </w:r>
      <w:r w:rsidR="00ED7851">
        <w:rPr>
          <w:rFonts w:ascii="Palatino Linotype" w:hAnsi="Palatino Linotype" w:eastAsia="Times New Roman" w:cs="Times New Roman"/>
          <w:kern w:val="0"/>
          <w14:ligatures w14:val="none"/>
        </w:rPr>
        <w:t>Menlo Equities</w:t>
      </w:r>
      <w:r>
        <w:rPr>
          <w:rFonts w:ascii="Palatino Linotype" w:hAnsi="Palatino Linotype" w:eastAsia="Times New Roman" w:cs="Times New Roman"/>
          <w:kern w:val="0"/>
          <w14:ligatures w14:val="none"/>
        </w:rPr>
        <w:t xml:space="preserve"> to</w:t>
      </w:r>
      <w:r w:rsidRPr="00046294">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add additional ratepayer protection</w:t>
      </w:r>
      <w:r w:rsidRPr="00046294">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 xml:space="preserve">As a </w:t>
      </w:r>
      <w:r w:rsidR="009D7F4B">
        <w:rPr>
          <w:rFonts w:ascii="Palatino Linotype" w:hAnsi="Palatino Linotype" w:eastAsia="Times New Roman" w:cs="Times New Roman"/>
          <w:kern w:val="0"/>
          <w14:ligatures w14:val="none"/>
        </w:rPr>
        <w:t>large-load</w:t>
      </w:r>
      <w:r>
        <w:rPr>
          <w:rFonts w:ascii="Palatino Linotype" w:hAnsi="Palatino Linotype" w:eastAsia="Times New Roman" w:cs="Times New Roman"/>
          <w:kern w:val="0"/>
          <w14:ligatures w14:val="none"/>
        </w:rPr>
        <w:t xml:space="preserve"> customer, </w:t>
      </w:r>
      <w:r w:rsidR="00ED7851">
        <w:rPr>
          <w:rFonts w:ascii="Palatino Linotype" w:hAnsi="Palatino Linotype" w:eastAsia="Times New Roman" w:cs="Times New Roman"/>
          <w:kern w:val="0"/>
          <w14:ligatures w14:val="none"/>
        </w:rPr>
        <w:t>Menlo Equities</w:t>
      </w:r>
      <w:r w:rsidR="00364EDD">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requires energization upgrades on a much larger scale than the typical</w:t>
      </w:r>
      <w:r w:rsidR="00364EDD">
        <w:rPr>
          <w:rFonts w:ascii="Palatino Linotype" w:hAnsi="Palatino Linotype" w:eastAsia="Times New Roman" w:cs="Times New Roman"/>
          <w:kern w:val="0"/>
          <w14:ligatures w14:val="none"/>
        </w:rPr>
        <w:t xml:space="preserve"> distribution-level</w:t>
      </w:r>
      <w:r>
        <w:rPr>
          <w:rFonts w:ascii="Palatino Linotype" w:hAnsi="Palatino Linotype" w:eastAsia="Times New Roman" w:cs="Times New Roman"/>
          <w:kern w:val="0"/>
          <w14:ligatures w14:val="none"/>
        </w:rPr>
        <w:t xml:space="preserve"> customer</w:t>
      </w:r>
      <w:r w:rsidRPr="20895149" w:rsidR="00E418C9">
        <w:rPr>
          <w:rFonts w:ascii="Palatino Linotype" w:hAnsi="Palatino Linotype" w:eastAsia="Times New Roman" w:cs="Times New Roman"/>
        </w:rPr>
        <w:t>. These upgrades</w:t>
      </w:r>
      <w:r>
        <w:rPr>
          <w:rFonts w:ascii="Palatino Linotype" w:hAnsi="Palatino Linotype" w:eastAsia="Times New Roman" w:cs="Times New Roman"/>
          <w:kern w:val="0"/>
          <w14:ligatures w14:val="none"/>
        </w:rPr>
        <w:t xml:space="preserve"> are costly and should not fall on ratepayers if sufficient load does not materialize to offset costs.</w:t>
      </w:r>
      <w:r w:rsidRPr="00E03465">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 xml:space="preserve">As a transmission customer, </w:t>
      </w:r>
      <w:r w:rsidR="00ED7851">
        <w:rPr>
          <w:rFonts w:ascii="Palatino Linotype" w:hAnsi="Palatino Linotype" w:eastAsia="Times New Roman" w:cs="Times New Roman"/>
          <w:kern w:val="0"/>
          <w14:ligatures w14:val="none"/>
        </w:rPr>
        <w:t>Menlo Equities</w:t>
      </w:r>
      <w:r>
        <w:rPr>
          <w:rFonts w:ascii="Palatino Linotype" w:hAnsi="Palatino Linotype" w:eastAsia="Times New Roman" w:cs="Times New Roman"/>
          <w:kern w:val="0"/>
          <w14:ligatures w14:val="none"/>
        </w:rPr>
        <w:t xml:space="preserve"> would pay lower rates than distribution </w:t>
      </w:r>
      <w:r w:rsidR="00A86084">
        <w:rPr>
          <w:rFonts w:ascii="Palatino Linotype" w:hAnsi="Palatino Linotype" w:eastAsia="Times New Roman" w:cs="Times New Roman"/>
          <w:kern w:val="0"/>
          <w14:ligatures w14:val="none"/>
        </w:rPr>
        <w:t xml:space="preserve">customers </w:t>
      </w:r>
      <w:r>
        <w:rPr>
          <w:rFonts w:ascii="Palatino Linotype" w:hAnsi="Palatino Linotype" w:eastAsia="Times New Roman" w:cs="Times New Roman"/>
          <w:kern w:val="0"/>
          <w14:ligatures w14:val="none"/>
        </w:rPr>
        <w:t xml:space="preserve">while </w:t>
      </w:r>
      <w:r w:rsidRPr="13F3B869">
        <w:rPr>
          <w:rFonts w:ascii="Palatino Linotype" w:hAnsi="Palatino Linotype" w:eastAsia="Aptos" w:cs="Times New Roman"/>
        </w:rPr>
        <w:t xml:space="preserve">at the same time </w:t>
      </w:r>
      <w:r w:rsidR="00A86084">
        <w:rPr>
          <w:rFonts w:ascii="Palatino Linotype" w:hAnsi="Palatino Linotype" w:eastAsia="Aptos" w:cs="Times New Roman"/>
        </w:rPr>
        <w:t xml:space="preserve">potentially </w:t>
      </w:r>
      <w:r w:rsidRPr="13F3B869">
        <w:rPr>
          <w:rFonts w:ascii="Palatino Linotype" w:hAnsi="Palatino Linotype" w:eastAsia="Aptos" w:cs="Times New Roman"/>
        </w:rPr>
        <w:t xml:space="preserve">contributing to </w:t>
      </w:r>
      <w:r>
        <w:rPr>
          <w:rFonts w:ascii="Palatino Linotype" w:hAnsi="Palatino Linotype" w:eastAsia="Aptos" w:cs="Times New Roman"/>
        </w:rPr>
        <w:t xml:space="preserve">the need for </w:t>
      </w:r>
      <w:r w:rsidRPr="13F3B869">
        <w:rPr>
          <w:rFonts w:ascii="Palatino Linotype" w:hAnsi="Palatino Linotype" w:eastAsia="Aptos" w:cs="Times New Roman"/>
        </w:rPr>
        <w:t>broader transmission network upgrades in the region</w:t>
      </w:r>
      <w:r>
        <w:rPr>
          <w:rFonts w:ascii="Palatino Linotype" w:hAnsi="Palatino Linotype" w:eastAsia="Times New Roman" w:cs="Times New Roman"/>
          <w:kern w:val="0"/>
          <w14:ligatures w14:val="none"/>
        </w:rPr>
        <w:t>.</w:t>
      </w:r>
      <w:r w:rsidR="00FE2A43">
        <w:rPr>
          <w:rFonts w:ascii="Palatino Linotype" w:hAnsi="Palatino Linotype" w:eastAsia="Times New Roman" w:cs="Times New Roman"/>
          <w:kern w:val="0"/>
          <w14:ligatures w14:val="none"/>
        </w:rPr>
        <w:t xml:space="preserve"> The Base Annual Revenue Calculation (BARC) refund process</w:t>
      </w:r>
      <w:r w:rsidRPr="20895149" w:rsidR="005E2516">
        <w:rPr>
          <w:rFonts w:ascii="Palatino Linotype" w:hAnsi="Palatino Linotype" w:eastAsia="Times New Roman" w:cs="Times New Roman"/>
        </w:rPr>
        <w:t>,</w:t>
      </w:r>
      <w:r w:rsidR="00FE2A43">
        <w:rPr>
          <w:rFonts w:ascii="Palatino Linotype" w:hAnsi="Palatino Linotype" w:eastAsia="Times New Roman" w:cs="Times New Roman"/>
          <w:kern w:val="0"/>
          <w14:ligatures w14:val="none"/>
        </w:rPr>
        <w:t xml:space="preserve"> on which the AL proposal is based</w:t>
      </w:r>
      <w:r w:rsidRPr="20895149" w:rsidR="005E2516">
        <w:rPr>
          <w:rFonts w:ascii="Palatino Linotype" w:hAnsi="Palatino Linotype" w:eastAsia="Times New Roman" w:cs="Times New Roman"/>
        </w:rPr>
        <w:t>,</w:t>
      </w:r>
      <w:r w:rsidR="00FE2A43">
        <w:rPr>
          <w:rFonts w:ascii="Palatino Linotype" w:hAnsi="Palatino Linotype" w:eastAsia="Times New Roman" w:cs="Times New Roman"/>
          <w:kern w:val="0"/>
          <w14:ligatures w14:val="none"/>
        </w:rPr>
        <w:t xml:space="preserve"> normally applies to </w:t>
      </w:r>
      <w:r w:rsidR="00BD087E">
        <w:rPr>
          <w:rFonts w:ascii="Palatino Linotype" w:hAnsi="Palatino Linotype" w:eastAsia="Times New Roman" w:cs="Times New Roman"/>
          <w:kern w:val="0"/>
          <w14:ligatures w14:val="none"/>
        </w:rPr>
        <w:t xml:space="preserve">the much lower </w:t>
      </w:r>
      <w:r w:rsidR="00F93E41">
        <w:rPr>
          <w:rFonts w:ascii="Palatino Linotype" w:hAnsi="Palatino Linotype" w:eastAsia="Times New Roman" w:cs="Times New Roman"/>
          <w:kern w:val="0"/>
          <w14:ligatures w14:val="none"/>
        </w:rPr>
        <w:t xml:space="preserve">energization costs for </w:t>
      </w:r>
      <w:r w:rsidR="00FE2A43">
        <w:rPr>
          <w:rFonts w:ascii="Palatino Linotype" w:hAnsi="Palatino Linotype" w:eastAsia="Times New Roman" w:cs="Times New Roman"/>
          <w:kern w:val="0"/>
          <w14:ligatures w14:val="none"/>
        </w:rPr>
        <w:t>distribution customers</w:t>
      </w:r>
      <w:r w:rsidRPr="20895149" w:rsidR="000C3594">
        <w:rPr>
          <w:rFonts w:ascii="Palatino Linotype" w:hAnsi="Palatino Linotype" w:eastAsia="Times New Roman" w:cs="Times New Roman"/>
        </w:rPr>
        <w:t xml:space="preserve"> under Rule 15</w:t>
      </w:r>
      <w:r w:rsidRPr="20895149" w:rsidR="00370EBB">
        <w:rPr>
          <w:rFonts w:ascii="Palatino Linotype" w:hAnsi="Palatino Linotype" w:eastAsia="Times New Roman" w:cs="Times New Roman"/>
        </w:rPr>
        <w:t xml:space="preserve">. </w:t>
      </w:r>
      <w:r w:rsidRPr="20895149" w:rsidR="00D52B01">
        <w:rPr>
          <w:rFonts w:ascii="Palatino Linotype" w:hAnsi="Palatino Linotype" w:eastAsia="Times New Roman" w:cs="Times New Roman"/>
        </w:rPr>
        <w:t>A</w:t>
      </w:r>
      <w:r w:rsidR="006E0B57">
        <w:rPr>
          <w:rFonts w:ascii="Palatino Linotype" w:hAnsi="Palatino Linotype" w:eastAsia="Times New Roman" w:cs="Times New Roman"/>
          <w:kern w:val="0"/>
          <w14:ligatures w14:val="none"/>
        </w:rPr>
        <w:t>ppl</w:t>
      </w:r>
      <w:r w:rsidRPr="20895149" w:rsidR="00D52B01">
        <w:rPr>
          <w:rFonts w:ascii="Palatino Linotype" w:hAnsi="Palatino Linotype" w:eastAsia="Times New Roman" w:cs="Times New Roman"/>
        </w:rPr>
        <w:t>ying the BARC</w:t>
      </w:r>
      <w:r w:rsidRPr="20895149" w:rsidR="000A2F0B">
        <w:rPr>
          <w:rFonts w:ascii="Palatino Linotype" w:hAnsi="Palatino Linotype" w:eastAsia="Times New Roman" w:cs="Times New Roman"/>
        </w:rPr>
        <w:t xml:space="preserve"> refund process</w:t>
      </w:r>
      <w:r w:rsidR="006E0B57">
        <w:rPr>
          <w:rFonts w:ascii="Palatino Linotype" w:hAnsi="Palatino Linotype" w:eastAsia="Times New Roman" w:cs="Times New Roman"/>
          <w:kern w:val="0"/>
          <w14:ligatures w14:val="none"/>
        </w:rPr>
        <w:t xml:space="preserve"> </w:t>
      </w:r>
      <w:r w:rsidR="00BD087E">
        <w:rPr>
          <w:rFonts w:ascii="Palatino Linotype" w:hAnsi="Palatino Linotype" w:eastAsia="Times New Roman" w:cs="Times New Roman"/>
          <w:kern w:val="0"/>
          <w14:ligatures w14:val="none"/>
        </w:rPr>
        <w:t>in this case</w:t>
      </w:r>
      <w:r>
        <w:rPr>
          <w:rFonts w:ascii="Palatino Linotype" w:hAnsi="Palatino Linotype" w:eastAsia="Times New Roman" w:cs="Times New Roman"/>
          <w:kern w:val="0"/>
          <w14:ligatures w14:val="none"/>
        </w:rPr>
        <w:t xml:space="preserve"> </w:t>
      </w:r>
      <w:r w:rsidRPr="00046294">
        <w:rPr>
          <w:rFonts w:ascii="Palatino Linotype" w:hAnsi="Palatino Linotype" w:eastAsia="Times New Roman" w:cs="Times New Roman"/>
          <w:kern w:val="0"/>
          <w14:ligatures w14:val="none"/>
        </w:rPr>
        <w:t xml:space="preserve">would result in </w:t>
      </w:r>
      <w:r w:rsidR="00ED7851">
        <w:rPr>
          <w:rFonts w:ascii="Palatino Linotype" w:hAnsi="Palatino Linotype" w:eastAsia="Times New Roman" w:cs="Times New Roman"/>
          <w:kern w:val="0"/>
          <w14:ligatures w14:val="none"/>
        </w:rPr>
        <w:t>Menlo Equities</w:t>
      </w:r>
      <w:r w:rsidRPr="00046294">
        <w:rPr>
          <w:rFonts w:ascii="Palatino Linotype" w:hAnsi="Palatino Linotype" w:eastAsia="Times New Roman" w:cs="Times New Roman"/>
          <w:kern w:val="0"/>
          <w14:ligatures w14:val="none"/>
        </w:rPr>
        <w:t xml:space="preserve"> receiving </w:t>
      </w:r>
      <w:r w:rsidR="00BD087E">
        <w:rPr>
          <w:rFonts w:ascii="Palatino Linotype" w:hAnsi="Palatino Linotype" w:eastAsia="Times New Roman" w:cs="Times New Roman"/>
          <w:kern w:val="0"/>
          <w14:ligatures w14:val="none"/>
        </w:rPr>
        <w:t xml:space="preserve">a full refund for </w:t>
      </w:r>
      <w:r w:rsidR="006E0B57">
        <w:rPr>
          <w:rFonts w:ascii="Palatino Linotype" w:hAnsi="Palatino Linotype" w:eastAsia="Times New Roman" w:cs="Times New Roman"/>
          <w:kern w:val="0"/>
          <w14:ligatures w14:val="none"/>
        </w:rPr>
        <w:t xml:space="preserve">its </w:t>
      </w:r>
      <w:r w:rsidR="00BD087E">
        <w:rPr>
          <w:rFonts w:ascii="Palatino Linotype" w:hAnsi="Palatino Linotype" w:eastAsia="Times New Roman" w:cs="Times New Roman"/>
          <w:kern w:val="0"/>
          <w14:ligatures w14:val="none"/>
        </w:rPr>
        <w:t>significant</w:t>
      </w:r>
      <w:r>
        <w:rPr>
          <w:rFonts w:ascii="Palatino Linotype" w:hAnsi="Palatino Linotype" w:eastAsia="Times New Roman" w:cs="Times New Roman"/>
          <w:kern w:val="0"/>
          <w14:ligatures w14:val="none"/>
        </w:rPr>
        <w:t xml:space="preserve"> energization costs well before</w:t>
      </w:r>
      <w:r w:rsidRPr="00046294">
        <w:rPr>
          <w:rFonts w:ascii="Palatino Linotype" w:hAnsi="Palatino Linotype" w:eastAsia="Times New Roman" w:cs="Times New Roman"/>
          <w:kern w:val="0"/>
          <w14:ligatures w14:val="none"/>
        </w:rPr>
        <w:t xml:space="preserve"> PG&amp;E </w:t>
      </w:r>
      <w:r>
        <w:rPr>
          <w:rFonts w:ascii="Palatino Linotype" w:hAnsi="Palatino Linotype" w:eastAsia="Times New Roman" w:cs="Times New Roman"/>
          <w:kern w:val="0"/>
          <w14:ligatures w14:val="none"/>
        </w:rPr>
        <w:t>w</w:t>
      </w:r>
      <w:r w:rsidR="006E0B57">
        <w:rPr>
          <w:rFonts w:ascii="Palatino Linotype" w:hAnsi="Palatino Linotype" w:eastAsia="Times New Roman" w:cs="Times New Roman"/>
          <w:kern w:val="0"/>
          <w14:ligatures w14:val="none"/>
        </w:rPr>
        <w:t>ould</w:t>
      </w:r>
      <w:r>
        <w:rPr>
          <w:rFonts w:ascii="Palatino Linotype" w:hAnsi="Palatino Linotype" w:eastAsia="Times New Roman" w:cs="Times New Roman"/>
          <w:kern w:val="0"/>
          <w14:ligatures w14:val="none"/>
        </w:rPr>
        <w:t xml:space="preserve"> </w:t>
      </w:r>
      <w:r w:rsidRPr="00046294">
        <w:rPr>
          <w:rFonts w:ascii="Palatino Linotype" w:hAnsi="Palatino Linotype" w:eastAsia="Times New Roman" w:cs="Times New Roman"/>
          <w:kern w:val="0"/>
          <w14:ligatures w14:val="none"/>
        </w:rPr>
        <w:t xml:space="preserve">recover sufficient </w:t>
      </w:r>
      <w:r>
        <w:rPr>
          <w:rFonts w:ascii="Palatino Linotype" w:hAnsi="Palatino Linotype" w:eastAsia="Times New Roman" w:cs="Times New Roman"/>
          <w:kern w:val="0"/>
          <w14:ligatures w14:val="none"/>
        </w:rPr>
        <w:t xml:space="preserve">net </w:t>
      </w:r>
      <w:r w:rsidRPr="00046294">
        <w:rPr>
          <w:rFonts w:ascii="Palatino Linotype" w:hAnsi="Palatino Linotype" w:eastAsia="Times New Roman" w:cs="Times New Roman"/>
          <w:kern w:val="0"/>
          <w14:ligatures w14:val="none"/>
        </w:rPr>
        <w:t>revenues to offset those costs</w:t>
      </w:r>
      <w:r w:rsidR="006E0B57">
        <w:rPr>
          <w:rFonts w:ascii="Palatino Linotype" w:hAnsi="Palatino Linotype" w:eastAsia="Times New Roman" w:cs="Times New Roman"/>
          <w:kern w:val="0"/>
          <w14:ligatures w14:val="none"/>
        </w:rPr>
        <w:t xml:space="preserve"> (provided the load materializes as forecasted)</w:t>
      </w:r>
      <w:r w:rsidRPr="00046294">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 xml:space="preserve">In order to </w:t>
      </w:r>
      <w:r w:rsidRPr="20895149" w:rsidR="00B11AB4">
        <w:rPr>
          <w:rFonts w:ascii="Palatino Linotype" w:hAnsi="Palatino Linotype" w:eastAsia="Times New Roman" w:cs="Times New Roman"/>
        </w:rPr>
        <w:t>mitigate</w:t>
      </w:r>
      <w:r w:rsidRPr="20895149">
        <w:rPr>
          <w:rFonts w:ascii="Palatino Linotype" w:hAnsi="Palatino Linotype" w:eastAsia="Times New Roman" w:cs="Times New Roman"/>
        </w:rPr>
        <w:t xml:space="preserve"> </w:t>
      </w:r>
      <w:r>
        <w:rPr>
          <w:rFonts w:ascii="Palatino Linotype" w:hAnsi="Palatino Linotype" w:eastAsia="Times New Roman" w:cs="Times New Roman"/>
          <w:kern w:val="0"/>
          <w14:ligatures w14:val="none"/>
        </w:rPr>
        <w:t xml:space="preserve">ratepayer </w:t>
      </w:r>
      <w:r w:rsidRPr="20895149" w:rsidR="00B11AB4">
        <w:rPr>
          <w:rFonts w:ascii="Palatino Linotype" w:hAnsi="Palatino Linotype" w:eastAsia="Times New Roman" w:cs="Times New Roman"/>
        </w:rPr>
        <w:t xml:space="preserve">risks </w:t>
      </w:r>
      <w:r>
        <w:rPr>
          <w:rFonts w:ascii="Palatino Linotype" w:hAnsi="Palatino Linotype" w:eastAsia="Times New Roman" w:cs="Times New Roman"/>
          <w:kern w:val="0"/>
          <w14:ligatures w14:val="none"/>
        </w:rPr>
        <w:t xml:space="preserve">in this exceptional case, the Commission requires </w:t>
      </w:r>
      <w:r w:rsidR="006E0B57">
        <w:rPr>
          <w:rFonts w:ascii="Palatino Linotype" w:hAnsi="Palatino Linotype" w:eastAsia="Times New Roman" w:cs="Times New Roman"/>
          <w:kern w:val="0"/>
          <w14:ligatures w14:val="none"/>
        </w:rPr>
        <w:t xml:space="preserve">PG&amp;E </w:t>
      </w:r>
      <w:r>
        <w:rPr>
          <w:rFonts w:ascii="Palatino Linotype" w:hAnsi="Palatino Linotype" w:eastAsia="Times New Roman" w:cs="Times New Roman"/>
          <w:kern w:val="0"/>
          <w14:ligatures w14:val="none"/>
        </w:rPr>
        <w:t xml:space="preserve">to limit </w:t>
      </w:r>
      <w:r w:rsidR="006E0B57">
        <w:rPr>
          <w:rFonts w:ascii="Palatino Linotype" w:hAnsi="Palatino Linotype" w:eastAsia="Times New Roman" w:cs="Times New Roman"/>
          <w:kern w:val="0"/>
          <w14:ligatures w14:val="none"/>
        </w:rPr>
        <w:t xml:space="preserve">annual </w:t>
      </w:r>
      <w:r>
        <w:rPr>
          <w:rFonts w:ascii="Palatino Linotype" w:hAnsi="Palatino Linotype" w:eastAsia="Times New Roman" w:cs="Times New Roman"/>
          <w:kern w:val="0"/>
          <w14:ligatures w14:val="none"/>
        </w:rPr>
        <w:t xml:space="preserve">refunds to 75 percent of PG&amp;E’s annual net revenues </w:t>
      </w:r>
      <w:r w:rsidR="00BD087E">
        <w:rPr>
          <w:rFonts w:ascii="Palatino Linotype" w:hAnsi="Palatino Linotype" w:eastAsia="Times New Roman" w:cs="Times New Roman"/>
          <w:kern w:val="0"/>
          <w14:ligatures w14:val="none"/>
        </w:rPr>
        <w:t xml:space="preserve">received </w:t>
      </w:r>
      <w:r>
        <w:rPr>
          <w:rFonts w:ascii="Palatino Linotype" w:hAnsi="Palatino Linotype" w:eastAsia="Times New Roman" w:cs="Times New Roman"/>
          <w:kern w:val="0"/>
          <w14:ligatures w14:val="none"/>
        </w:rPr>
        <w:t xml:space="preserve">from </w:t>
      </w:r>
      <w:r w:rsidR="00ED7851">
        <w:rPr>
          <w:rFonts w:ascii="Palatino Linotype" w:hAnsi="Palatino Linotype" w:eastAsia="Times New Roman" w:cs="Times New Roman"/>
          <w:kern w:val="0"/>
          <w14:ligatures w14:val="none"/>
        </w:rPr>
        <w:t>Menlo Equities</w:t>
      </w:r>
      <w:r w:rsidR="006E0B57">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 xml:space="preserve">which </w:t>
      </w:r>
      <w:r w:rsidR="006E0B57">
        <w:rPr>
          <w:rFonts w:ascii="Palatino Linotype" w:hAnsi="Palatino Linotype" w:eastAsia="Times New Roman" w:cs="Times New Roman"/>
          <w:kern w:val="0"/>
          <w14:ligatures w14:val="none"/>
        </w:rPr>
        <w:t xml:space="preserve">in this case </w:t>
      </w:r>
      <w:r>
        <w:rPr>
          <w:rFonts w:ascii="Palatino Linotype" w:hAnsi="Palatino Linotype" w:eastAsia="Times New Roman" w:cs="Times New Roman"/>
          <w:kern w:val="0"/>
          <w14:ligatures w14:val="none"/>
        </w:rPr>
        <w:t xml:space="preserve">are the transmission-related </w:t>
      </w:r>
      <w:r w:rsidR="006E0B57">
        <w:rPr>
          <w:rFonts w:ascii="Palatino Linotype" w:hAnsi="Palatino Linotype" w:eastAsia="Times New Roman" w:cs="Times New Roman"/>
          <w:kern w:val="0"/>
          <w14:ligatures w14:val="none"/>
        </w:rPr>
        <w:t xml:space="preserve">bill </w:t>
      </w:r>
      <w:r>
        <w:rPr>
          <w:rFonts w:ascii="Palatino Linotype" w:hAnsi="Palatino Linotype" w:eastAsia="Times New Roman" w:cs="Times New Roman"/>
          <w:kern w:val="0"/>
          <w14:ligatures w14:val="none"/>
        </w:rPr>
        <w:t>revenues</w:t>
      </w:r>
      <w:r w:rsidR="006E0B57">
        <w:rPr>
          <w:rFonts w:ascii="Palatino Linotype" w:hAnsi="Palatino Linotype" w:eastAsia="Times New Roman" w:cs="Times New Roman"/>
          <w:kern w:val="0"/>
          <w14:ligatures w14:val="none"/>
        </w:rPr>
        <w:t>)</w:t>
      </w:r>
      <w:r w:rsidR="007937AA">
        <w:rPr>
          <w:rFonts w:ascii="Palatino Linotype" w:hAnsi="Palatino Linotype" w:eastAsia="Times New Roman" w:cs="Times New Roman"/>
          <w:kern w:val="0"/>
          <w14:ligatures w14:val="none"/>
        </w:rPr>
        <w:t>,</w:t>
      </w:r>
      <w:r w:rsidR="00625143">
        <w:rPr>
          <w:rFonts w:ascii="Palatino Linotype" w:hAnsi="Palatino Linotype" w:eastAsia="Times New Roman" w:cs="Times New Roman"/>
          <w:kern w:val="0"/>
          <w14:ligatures w14:val="none"/>
        </w:rPr>
        <w:t xml:space="preserve"> plus an adjustment for the Income Tax Component of Contribution (ITCC</w:t>
      </w:r>
      <w:r w:rsidR="006E0B57">
        <w:rPr>
          <w:rFonts w:ascii="Palatino Linotype" w:hAnsi="Palatino Linotype" w:eastAsia="Times New Roman" w:cs="Times New Roman"/>
          <w:kern w:val="0"/>
          <w14:ligatures w14:val="none"/>
        </w:rPr>
        <w:t>)</w:t>
      </w:r>
      <w:r w:rsidR="007937AA">
        <w:rPr>
          <w:rFonts w:ascii="Palatino Linotype" w:hAnsi="Palatino Linotype" w:eastAsia="Times New Roman" w:cs="Times New Roman"/>
          <w:kern w:val="0"/>
          <w14:ligatures w14:val="none"/>
        </w:rPr>
        <w:t>,</w:t>
      </w:r>
      <w:r w:rsidRPr="20895149" w:rsidR="00106F52">
        <w:rPr>
          <w:rFonts w:ascii="Palatino Linotype" w:hAnsi="Palatino Linotype" w:eastAsia="Times New Roman" w:cs="Times New Roman"/>
        </w:rPr>
        <w:t xml:space="preserve"> based on a modification to</w:t>
      </w:r>
      <w:r w:rsidRPr="20895149" w:rsidR="00AC3E72">
        <w:rPr>
          <w:rFonts w:ascii="Palatino Linotype" w:hAnsi="Palatino Linotype" w:eastAsia="Times New Roman" w:cs="Times New Roman"/>
        </w:rPr>
        <w:t xml:space="preserve"> </w:t>
      </w:r>
      <w:r w:rsidRPr="20895149" w:rsidR="00596361">
        <w:rPr>
          <w:rFonts w:ascii="Palatino Linotype" w:hAnsi="Palatino Linotype" w:eastAsia="Times New Roman" w:cs="Times New Roman"/>
        </w:rPr>
        <w:t xml:space="preserve">the </w:t>
      </w:r>
      <w:r w:rsidRPr="20895149" w:rsidR="00AC3E72">
        <w:rPr>
          <w:rFonts w:ascii="Palatino Linotype" w:hAnsi="Palatino Linotype" w:eastAsia="Times New Roman" w:cs="Times New Roman"/>
        </w:rPr>
        <w:t>standard</w:t>
      </w:r>
      <w:r w:rsidRPr="20895149" w:rsidR="00106F52">
        <w:rPr>
          <w:rFonts w:ascii="Palatino Linotype" w:hAnsi="Palatino Linotype" w:eastAsia="Times New Roman" w:cs="Times New Roman"/>
        </w:rPr>
        <w:t xml:space="preserve"> </w:t>
      </w:r>
      <w:r w:rsidRPr="20895149" w:rsidR="00AC3E72">
        <w:rPr>
          <w:rFonts w:ascii="Palatino Linotype" w:hAnsi="Palatino Linotype" w:eastAsia="Times New Roman" w:cs="Times New Roman"/>
        </w:rPr>
        <w:t>BARC refund process</w:t>
      </w:r>
      <w:r>
        <w:rPr>
          <w:rFonts w:ascii="Palatino Linotype" w:hAnsi="Palatino Linotype" w:eastAsia="Times New Roman" w:cs="Times New Roman"/>
          <w:kern w:val="0"/>
          <w14:ligatures w14:val="none"/>
        </w:rPr>
        <w:t xml:space="preserve">. </w:t>
      </w:r>
      <w:r w:rsidR="00625143">
        <w:rPr>
          <w:rFonts w:ascii="Palatino Linotype" w:hAnsi="Palatino Linotype" w:eastAsia="Times New Roman" w:cs="Times New Roman"/>
          <w:kern w:val="0"/>
          <w14:ligatures w14:val="none"/>
        </w:rPr>
        <w:t xml:space="preserve">Additionally, to provide certainty to </w:t>
      </w:r>
      <w:r w:rsidR="00ED7851">
        <w:rPr>
          <w:rFonts w:ascii="Palatino Linotype" w:hAnsi="Palatino Linotype" w:eastAsia="Times New Roman" w:cs="Times New Roman"/>
          <w:kern w:val="0"/>
          <w14:ligatures w14:val="none"/>
        </w:rPr>
        <w:t>Menlo Equities</w:t>
      </w:r>
      <w:r w:rsidR="00F65D25">
        <w:rPr>
          <w:rFonts w:ascii="Palatino Linotype" w:hAnsi="Palatino Linotype" w:eastAsia="Times New Roman" w:cs="Times New Roman"/>
          <w:kern w:val="0"/>
          <w14:ligatures w14:val="none"/>
        </w:rPr>
        <w:t xml:space="preserve"> </w:t>
      </w:r>
      <w:r w:rsidR="00F4427C">
        <w:rPr>
          <w:rFonts w:ascii="Palatino Linotype" w:hAnsi="Palatino Linotype" w:eastAsia="Times New Roman" w:cs="Times New Roman"/>
          <w:kern w:val="0"/>
          <w14:ligatures w14:val="none"/>
        </w:rPr>
        <w:t xml:space="preserve">related to the refund of the upfront energization costs, </w:t>
      </w:r>
      <w:r w:rsidR="00A117E0">
        <w:rPr>
          <w:rFonts w:ascii="Palatino Linotype" w:hAnsi="Palatino Linotype" w:eastAsia="Times New Roman" w:cs="Times New Roman"/>
          <w:kern w:val="0"/>
          <w14:ligatures w14:val="none"/>
        </w:rPr>
        <w:t xml:space="preserve">the Commission extends the refund period for this project to fifteen years. </w:t>
      </w:r>
      <w:r w:rsidRPr="00046294">
        <w:rPr>
          <w:rFonts w:ascii="Palatino Linotype" w:hAnsi="Palatino Linotype" w:eastAsia="Times New Roman" w:cs="Times New Roman"/>
          <w:kern w:val="0"/>
          <w14:ligatures w14:val="none"/>
        </w:rPr>
        <w:t xml:space="preserve">This approach </w:t>
      </w:r>
      <w:r w:rsidRPr="20895149" w:rsidR="005D16CB">
        <w:rPr>
          <w:rFonts w:ascii="Palatino Linotype" w:hAnsi="Palatino Linotype" w:eastAsia="Times New Roman" w:cs="Times New Roman"/>
        </w:rPr>
        <w:t xml:space="preserve">increases </w:t>
      </w:r>
      <w:r w:rsidRPr="00046294">
        <w:rPr>
          <w:rFonts w:ascii="Palatino Linotype" w:hAnsi="Palatino Linotype" w:eastAsia="Times New Roman" w:cs="Times New Roman"/>
          <w:kern w:val="0"/>
          <w14:ligatures w14:val="none"/>
        </w:rPr>
        <w:t>ratepayer</w:t>
      </w:r>
      <w:r w:rsidRPr="20895149" w:rsidR="00F17ADC">
        <w:rPr>
          <w:rFonts w:ascii="Palatino Linotype" w:hAnsi="Palatino Linotype" w:eastAsia="Times New Roman" w:cs="Times New Roman"/>
        </w:rPr>
        <w:t xml:space="preserve"> protection</w:t>
      </w:r>
      <w:r w:rsidRPr="20895149" w:rsidR="007D35D9">
        <w:rPr>
          <w:rFonts w:ascii="Palatino Linotype" w:hAnsi="Palatino Linotype" w:eastAsia="Times New Roman" w:cs="Times New Roman"/>
        </w:rPr>
        <w:t>s</w:t>
      </w:r>
      <w:r>
        <w:rPr>
          <w:rFonts w:ascii="Palatino Linotype" w:hAnsi="Palatino Linotype" w:eastAsia="Times New Roman" w:cs="Times New Roman"/>
          <w:kern w:val="0"/>
          <w14:ligatures w14:val="none"/>
        </w:rPr>
        <w:t xml:space="preserve"> while allowing</w:t>
      </w:r>
      <w:r w:rsidR="006E0B57">
        <w:rPr>
          <w:rFonts w:ascii="Palatino Linotype" w:hAnsi="Palatino Linotype" w:eastAsia="Times New Roman" w:cs="Times New Roman"/>
          <w:kern w:val="0"/>
          <w14:ligatures w14:val="none"/>
        </w:rPr>
        <w:t xml:space="preserve"> the</w:t>
      </w:r>
      <w:r>
        <w:rPr>
          <w:rFonts w:ascii="Palatino Linotype" w:hAnsi="Palatino Linotype" w:eastAsia="Times New Roman" w:cs="Times New Roman"/>
          <w:kern w:val="0"/>
          <w14:ligatures w14:val="none"/>
        </w:rPr>
        <w:t xml:space="preserve"> </w:t>
      </w:r>
      <w:r w:rsidR="00ED7851">
        <w:rPr>
          <w:rFonts w:ascii="Palatino Linotype" w:hAnsi="Palatino Linotype" w:eastAsia="Times New Roman" w:cs="Times New Roman"/>
          <w:kern w:val="0"/>
          <w14:ligatures w14:val="none"/>
        </w:rPr>
        <w:t>Menlo Equities</w:t>
      </w:r>
      <w:r w:rsidR="006E0B57">
        <w:rPr>
          <w:rFonts w:ascii="Palatino Linotype" w:hAnsi="Palatino Linotype" w:eastAsia="Times New Roman" w:cs="Times New Roman"/>
          <w:kern w:val="0"/>
          <w14:ligatures w14:val="none"/>
        </w:rPr>
        <w:t xml:space="preserve"> project</w:t>
      </w:r>
      <w:r>
        <w:rPr>
          <w:rFonts w:ascii="Palatino Linotype" w:hAnsi="Palatino Linotype" w:eastAsia="Times New Roman" w:cs="Times New Roman"/>
          <w:kern w:val="0"/>
          <w14:ligatures w14:val="none"/>
        </w:rPr>
        <w:t xml:space="preserve"> </w:t>
      </w:r>
      <w:r w:rsidRPr="20895149" w:rsidR="000A5434">
        <w:rPr>
          <w:rFonts w:ascii="Palatino Linotype" w:hAnsi="Palatino Linotype" w:eastAsia="Times New Roman" w:cs="Times New Roman"/>
        </w:rPr>
        <w:t xml:space="preserve">to energize </w:t>
      </w:r>
      <w:r>
        <w:rPr>
          <w:rFonts w:ascii="Palatino Linotype" w:hAnsi="Palatino Linotype" w:eastAsia="Times New Roman" w:cs="Times New Roman"/>
          <w:kern w:val="0"/>
          <w14:ligatures w14:val="none"/>
        </w:rPr>
        <w:t xml:space="preserve">and receive a full refund over time. </w:t>
      </w:r>
      <w:r w:rsidR="0053645B">
        <w:rPr>
          <w:rFonts w:ascii="Palatino Linotype" w:hAnsi="Palatino Linotype" w:eastAsia="Aptos" w:cs="Times New Roman"/>
        </w:rPr>
        <w:t xml:space="preserve">While this approach </w:t>
      </w:r>
      <w:r>
        <w:rPr>
          <w:rFonts w:ascii="Palatino Linotype" w:hAnsi="Palatino Linotype" w:eastAsia="Aptos" w:cs="Times New Roman"/>
        </w:rPr>
        <w:t xml:space="preserve">would lead to a slower refund process, </w:t>
      </w:r>
      <w:r w:rsidR="0053645B">
        <w:rPr>
          <w:rFonts w:ascii="Palatino Linotype" w:hAnsi="Palatino Linotype" w:eastAsia="Aptos" w:cs="Times New Roman"/>
        </w:rPr>
        <w:t xml:space="preserve">it </w:t>
      </w:r>
      <w:r>
        <w:rPr>
          <w:rFonts w:ascii="Palatino Linotype" w:hAnsi="Palatino Linotype" w:eastAsia="Aptos" w:cs="Times New Roman"/>
        </w:rPr>
        <w:t>would not affect the total refund amount</w:t>
      </w:r>
      <w:r w:rsidR="0053645B">
        <w:rPr>
          <w:rFonts w:ascii="Palatino Linotype" w:hAnsi="Palatino Linotype" w:eastAsia="Aptos" w:cs="Times New Roman"/>
        </w:rPr>
        <w:t xml:space="preserve"> that could be paid to </w:t>
      </w:r>
      <w:r w:rsidR="00ED7851">
        <w:rPr>
          <w:rFonts w:ascii="Palatino Linotype" w:hAnsi="Palatino Linotype" w:eastAsia="Aptos" w:cs="Times New Roman"/>
        </w:rPr>
        <w:t>Menlo Equities</w:t>
      </w:r>
      <w:r>
        <w:rPr>
          <w:rFonts w:ascii="Palatino Linotype" w:hAnsi="Palatino Linotype" w:eastAsia="Aptos" w:cs="Times New Roman"/>
        </w:rPr>
        <w:t>.</w:t>
      </w:r>
    </w:p>
    <w:p w:rsidRPr="001942D0" w:rsidR="00A76F4A" w:rsidP="00A76F4A" w:rsidRDefault="00A76F4A" w14:paraId="3ADC9F17"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3CCFFB4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Background</w:t>
      </w:r>
    </w:p>
    <w:p w:rsidR="00D2381C" w:rsidP="00902683" w:rsidRDefault="00220987" w14:paraId="6543B595" w14:textId="04F69FB9">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On </w:t>
      </w:r>
      <w:r w:rsidR="001334DE">
        <w:rPr>
          <w:rFonts w:ascii="Palatino Linotype" w:hAnsi="Palatino Linotype" w:eastAsia="Times New Roman" w:cs="Times New Roman"/>
          <w:kern w:val="0"/>
          <w14:ligatures w14:val="none"/>
        </w:rPr>
        <w:t>August 4</w:t>
      </w:r>
      <w:r>
        <w:rPr>
          <w:rFonts w:ascii="Palatino Linotype" w:hAnsi="Palatino Linotype" w:eastAsia="Times New Roman" w:cs="Times New Roman"/>
          <w:kern w:val="0"/>
          <w14:ligatures w14:val="none"/>
        </w:rPr>
        <w:t>, 2025, P</w:t>
      </w:r>
      <w:r w:rsidR="00B64077">
        <w:rPr>
          <w:rFonts w:ascii="Palatino Linotype" w:hAnsi="Palatino Linotype" w:eastAsia="Times New Roman" w:cs="Times New Roman"/>
          <w:kern w:val="0"/>
          <w14:ligatures w14:val="none"/>
        </w:rPr>
        <w:t xml:space="preserve">acific Gas </w:t>
      </w:r>
      <w:r w:rsidR="007351B1">
        <w:rPr>
          <w:rFonts w:ascii="Palatino Linotype" w:hAnsi="Palatino Linotype" w:eastAsia="Times New Roman" w:cs="Times New Roman"/>
          <w:kern w:val="0"/>
          <w14:ligatures w14:val="none"/>
        </w:rPr>
        <w:t xml:space="preserve">and Electric Company (PG&amp;E) filed </w:t>
      </w:r>
      <w:r w:rsidR="002C45C5">
        <w:rPr>
          <w:rFonts w:ascii="Palatino Linotype" w:hAnsi="Palatino Linotype" w:eastAsia="Times New Roman" w:cs="Times New Roman"/>
          <w:kern w:val="0"/>
          <w14:ligatures w14:val="none"/>
        </w:rPr>
        <w:t>Advice Letter</w:t>
      </w:r>
      <w:r w:rsidR="00C205D1">
        <w:rPr>
          <w:rFonts w:ascii="Palatino Linotype" w:hAnsi="Palatino Linotype" w:eastAsia="Times New Roman" w:cs="Times New Roman"/>
          <w:kern w:val="0"/>
          <w14:ligatures w14:val="none"/>
        </w:rPr>
        <w:t xml:space="preserve"> (AL)</w:t>
      </w:r>
      <w:r w:rsidR="002C45C5">
        <w:rPr>
          <w:rFonts w:ascii="Palatino Linotype" w:hAnsi="Palatino Linotype" w:eastAsia="Times New Roman" w:cs="Times New Roman"/>
          <w:kern w:val="0"/>
          <w14:ligatures w14:val="none"/>
        </w:rPr>
        <w:t xml:space="preserve"> </w:t>
      </w:r>
      <w:r w:rsidR="0051158C">
        <w:rPr>
          <w:rFonts w:ascii="Palatino Linotype" w:hAnsi="Palatino Linotype" w:eastAsia="Times New Roman" w:cs="Times New Roman"/>
          <w:kern w:val="0"/>
          <w14:ligatures w14:val="none"/>
        </w:rPr>
        <w:t>7667-E</w:t>
      </w:r>
      <w:r w:rsidR="003713CB">
        <w:rPr>
          <w:rFonts w:ascii="Palatino Linotype" w:hAnsi="Palatino Linotype" w:eastAsia="Times New Roman" w:cs="Times New Roman"/>
          <w:kern w:val="0"/>
          <w14:ligatures w14:val="none"/>
        </w:rPr>
        <w:t xml:space="preserve"> requesting California Public Utilities Commission (C</w:t>
      </w:r>
      <w:r w:rsidR="008A3877">
        <w:rPr>
          <w:rFonts w:ascii="Palatino Linotype" w:hAnsi="Palatino Linotype" w:eastAsia="Times New Roman" w:cs="Times New Roman"/>
          <w:kern w:val="0"/>
          <w14:ligatures w14:val="none"/>
        </w:rPr>
        <w:t>ommission</w:t>
      </w:r>
      <w:r w:rsidR="003713CB">
        <w:rPr>
          <w:rFonts w:ascii="Palatino Linotype" w:hAnsi="Palatino Linotype" w:eastAsia="Times New Roman" w:cs="Times New Roman"/>
          <w:kern w:val="0"/>
          <w14:ligatures w14:val="none"/>
        </w:rPr>
        <w:t xml:space="preserve">) approval of </w:t>
      </w:r>
      <w:r w:rsidR="001334DE">
        <w:rPr>
          <w:rFonts w:ascii="Palatino Linotype" w:hAnsi="Palatino Linotype" w:eastAsia="Times New Roman" w:cs="Times New Roman"/>
          <w:kern w:val="0"/>
          <w14:ligatures w14:val="none"/>
        </w:rPr>
        <w:t>an</w:t>
      </w:r>
      <w:r w:rsidR="002B6072">
        <w:rPr>
          <w:rFonts w:ascii="Palatino Linotype" w:hAnsi="Palatino Linotype" w:eastAsia="Times New Roman" w:cs="Times New Roman"/>
          <w:kern w:val="0"/>
          <w14:ligatures w14:val="none"/>
        </w:rPr>
        <w:t xml:space="preserve"> </w:t>
      </w:r>
      <w:r w:rsidR="00061D02">
        <w:rPr>
          <w:rFonts w:ascii="Palatino Linotype" w:hAnsi="Palatino Linotype" w:eastAsia="Times New Roman" w:cs="Times New Roman"/>
          <w:kern w:val="0"/>
          <w14:ligatures w14:val="none"/>
        </w:rPr>
        <w:t>agreement</w:t>
      </w:r>
      <w:r w:rsidR="0084125E">
        <w:rPr>
          <w:rFonts w:ascii="Palatino Linotype" w:hAnsi="Palatino Linotype" w:eastAsia="Times New Roman" w:cs="Times New Roman"/>
          <w:kern w:val="0"/>
          <w14:ligatures w14:val="none"/>
        </w:rPr>
        <w:t xml:space="preserve"> </w:t>
      </w:r>
      <w:r w:rsidR="00D2381C">
        <w:rPr>
          <w:rFonts w:ascii="Palatino Linotype" w:hAnsi="Palatino Linotype" w:eastAsia="Times New Roman" w:cs="Times New Roman"/>
          <w:kern w:val="0"/>
          <w14:ligatures w14:val="none"/>
        </w:rPr>
        <w:t>with three exhibits, as follows:</w:t>
      </w:r>
    </w:p>
    <w:p w:rsidR="00D2381C" w:rsidP="00D2381C" w:rsidRDefault="00D2381C" w14:paraId="0294C4FB" w14:textId="77777777">
      <w:pPr>
        <w:pStyle w:val="ListParagraph"/>
        <w:numPr>
          <w:ilvl w:val="1"/>
          <w:numId w:val="4"/>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 Menlo Equities Agreement with the Electric Rule 15-16 form agreement approved by the Commission (Form 62-4527)</w:t>
      </w:r>
    </w:p>
    <w:p w:rsidR="00D2381C" w:rsidP="00D2381C" w:rsidRDefault="00D2381C" w14:paraId="546D9B06" w14:textId="77777777">
      <w:pPr>
        <w:pStyle w:val="ListParagraph"/>
        <w:numPr>
          <w:ilvl w:val="1"/>
          <w:numId w:val="4"/>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Exhibit A describing the work that PG&amp;E will perform.</w:t>
      </w:r>
    </w:p>
    <w:p w:rsidR="00D2381C" w:rsidP="00D2381C" w:rsidRDefault="00D2381C" w14:paraId="01756FD9" w14:textId="77777777">
      <w:pPr>
        <w:pStyle w:val="ListParagraph"/>
        <w:numPr>
          <w:ilvl w:val="1"/>
          <w:numId w:val="4"/>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Exhibit B outlining a cost estimate for PG&amp;E’s work and identifying the amount that is refundable to Menlo Equities.</w:t>
      </w:r>
    </w:p>
    <w:p w:rsidR="00D2381C" w:rsidP="00D2381C" w:rsidRDefault="00D2381C" w14:paraId="3024B69C" w14:textId="77777777">
      <w:pPr>
        <w:pStyle w:val="ListParagraph"/>
        <w:numPr>
          <w:ilvl w:val="1"/>
          <w:numId w:val="4"/>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Exhibit C including provisions that address the Commission’s approval and jurisdiction, an explanation of the standard Electric Rule 2, 15, and 16 terms and exceptions to tariff provisions, the definition of actual costs, an estimated in-service date, a definition of force majeure, and certain general contractual provisions.</w:t>
      </w:r>
    </w:p>
    <w:p w:rsidR="00D2381C" w:rsidP="00671462" w:rsidRDefault="00D2381C" w14:paraId="5577432E" w14:textId="77777777">
      <w:pPr>
        <w:pStyle w:val="ListParagraph"/>
        <w:spacing w:after="0" w:line="240" w:lineRule="auto"/>
        <w:ind w:left="1440"/>
        <w:rPr>
          <w:rFonts w:ascii="Palatino Linotype" w:hAnsi="Palatino Linotype" w:eastAsia="Times New Roman" w:cs="Times New Roman"/>
          <w:kern w:val="0"/>
          <w14:ligatures w14:val="none"/>
        </w:rPr>
      </w:pPr>
    </w:p>
    <w:p w:rsidRPr="00671462" w:rsidR="00B8399F" w:rsidP="00D2381C" w:rsidRDefault="009767A2" w14:paraId="3FB20FCE" w14:textId="2C4D0063">
      <w:pPr>
        <w:spacing w:after="0" w:line="240" w:lineRule="auto"/>
        <w:rPr>
          <w:rFonts w:ascii="Palatino Linotype" w:hAnsi="Palatino Linotype" w:eastAsia="Times New Roman" w:cs="Times New Roman"/>
          <w:kern w:val="0"/>
          <w14:ligatures w14:val="none"/>
        </w:rPr>
      </w:pPr>
      <w:r w:rsidRPr="00671462">
        <w:rPr>
          <w:rFonts w:ascii="Palatino Linotype" w:hAnsi="Palatino Linotype" w:eastAsia="Times New Roman" w:cs="Times New Roman"/>
          <w:kern w:val="0"/>
          <w14:ligatures w14:val="none"/>
        </w:rPr>
        <w:t xml:space="preserve">The </w:t>
      </w:r>
      <w:r w:rsidRPr="00671462" w:rsidR="00061D02">
        <w:rPr>
          <w:rFonts w:ascii="Palatino Linotype" w:hAnsi="Palatino Linotype" w:eastAsia="Times New Roman" w:cs="Times New Roman"/>
          <w:kern w:val="0"/>
          <w14:ligatures w14:val="none"/>
        </w:rPr>
        <w:t>agreement</w:t>
      </w:r>
      <w:r w:rsidRPr="00671462">
        <w:rPr>
          <w:rFonts w:ascii="Palatino Linotype" w:hAnsi="Palatino Linotype" w:eastAsia="Times New Roman" w:cs="Times New Roman"/>
          <w:kern w:val="0"/>
          <w14:ligatures w14:val="none"/>
        </w:rPr>
        <w:t xml:space="preserve"> </w:t>
      </w:r>
      <w:r w:rsidR="007552FA">
        <w:rPr>
          <w:rFonts w:ascii="Palatino Linotype" w:hAnsi="Palatino Linotype" w:eastAsia="Times New Roman" w:cs="Times New Roman"/>
          <w:kern w:val="0"/>
          <w14:ligatures w14:val="none"/>
        </w:rPr>
        <w:t>is</w:t>
      </w:r>
      <w:r w:rsidRPr="00671462">
        <w:rPr>
          <w:rFonts w:ascii="Palatino Linotype" w:hAnsi="Palatino Linotype" w:eastAsia="Times New Roman" w:cs="Times New Roman"/>
          <w:kern w:val="0"/>
          <w14:ligatures w14:val="none"/>
        </w:rPr>
        <w:t xml:space="preserve"> intended to </w:t>
      </w:r>
      <w:r w:rsidRPr="00671462" w:rsidR="00625731">
        <w:rPr>
          <w:rFonts w:ascii="Palatino Linotype" w:hAnsi="Palatino Linotype" w:eastAsia="Times New Roman" w:cs="Times New Roman"/>
          <w:kern w:val="0"/>
          <w14:ligatures w14:val="none"/>
        </w:rPr>
        <w:t xml:space="preserve">support the installation of new electric transmission facilities necessary to serve a proposed </w:t>
      </w:r>
      <w:r w:rsidRPr="00671462" w:rsidR="006F3FB3">
        <w:rPr>
          <w:rFonts w:ascii="Palatino Linotype" w:hAnsi="Palatino Linotype" w:eastAsia="Times New Roman" w:cs="Times New Roman"/>
          <w:kern w:val="0"/>
          <w14:ligatures w14:val="none"/>
        </w:rPr>
        <w:t xml:space="preserve">49 </w:t>
      </w:r>
      <w:r w:rsidRPr="00671462" w:rsidR="00625731">
        <w:rPr>
          <w:rFonts w:ascii="Palatino Linotype" w:hAnsi="Palatino Linotype" w:eastAsia="Times New Roman" w:cs="Times New Roman"/>
          <w:kern w:val="0"/>
          <w14:ligatures w14:val="none"/>
        </w:rPr>
        <w:t xml:space="preserve">megawatt (MW) </w:t>
      </w:r>
      <w:r w:rsidR="007552FA">
        <w:rPr>
          <w:rFonts w:ascii="Palatino Linotype" w:hAnsi="Palatino Linotype" w:eastAsia="Times New Roman" w:cs="Times New Roman"/>
          <w:kern w:val="0"/>
          <w14:ligatures w14:val="none"/>
        </w:rPr>
        <w:t>data center and computing lab</w:t>
      </w:r>
      <w:r w:rsidRPr="00671462" w:rsidR="00625731">
        <w:rPr>
          <w:rFonts w:ascii="Palatino Linotype" w:hAnsi="Palatino Linotype" w:eastAsia="Times New Roman" w:cs="Times New Roman"/>
          <w:kern w:val="0"/>
          <w14:ligatures w14:val="none"/>
        </w:rPr>
        <w:t xml:space="preserve"> project at </w:t>
      </w:r>
      <w:r w:rsidR="007552FA">
        <w:rPr>
          <w:rFonts w:ascii="Palatino Linotype" w:hAnsi="Palatino Linotype" w:eastAsia="Times New Roman" w:cs="Times New Roman"/>
          <w:kern w:val="0"/>
          <w14:ligatures w14:val="none"/>
        </w:rPr>
        <w:t>888 Ross Drive</w:t>
      </w:r>
      <w:r w:rsidRPr="00671462" w:rsidR="00625731">
        <w:rPr>
          <w:rFonts w:ascii="Palatino Linotype" w:hAnsi="Palatino Linotype" w:eastAsia="Times New Roman" w:cs="Times New Roman"/>
          <w:kern w:val="0"/>
          <w14:ligatures w14:val="none"/>
        </w:rPr>
        <w:t xml:space="preserve"> in </w:t>
      </w:r>
      <w:r w:rsidRPr="00671462" w:rsidR="00061D02">
        <w:rPr>
          <w:rFonts w:ascii="Palatino Linotype" w:hAnsi="Palatino Linotype" w:eastAsia="Times New Roman" w:cs="Times New Roman"/>
          <w:kern w:val="0"/>
          <w14:ligatures w14:val="none"/>
        </w:rPr>
        <w:t>Sunnyvale</w:t>
      </w:r>
      <w:r w:rsidRPr="00671462" w:rsidR="00625731">
        <w:rPr>
          <w:rFonts w:ascii="Palatino Linotype" w:hAnsi="Palatino Linotype" w:eastAsia="Times New Roman" w:cs="Times New Roman"/>
          <w:kern w:val="0"/>
          <w14:ligatures w14:val="none"/>
        </w:rPr>
        <w:t>, California.</w:t>
      </w:r>
      <w:r w:rsidRPr="00671462" w:rsidR="003412A1">
        <w:rPr>
          <w:rFonts w:ascii="Palatino Linotype" w:hAnsi="Palatino Linotype" w:eastAsia="Times New Roman" w:cs="Times New Roman"/>
          <w:kern w:val="0"/>
          <w14:ligatures w14:val="none"/>
        </w:rPr>
        <w:t xml:space="preserve"> </w:t>
      </w:r>
      <w:r w:rsidRPr="00671462" w:rsidR="00ED7851">
        <w:rPr>
          <w:rFonts w:ascii="Palatino Linotype" w:hAnsi="Palatino Linotype" w:eastAsia="Times New Roman" w:cs="Times New Roman"/>
          <w:kern w:val="0"/>
          <w14:ligatures w14:val="none"/>
        </w:rPr>
        <w:t>Menlo Equities</w:t>
      </w:r>
      <w:r w:rsidRPr="00671462" w:rsidR="003412A1">
        <w:rPr>
          <w:rFonts w:ascii="Palatino Linotype" w:hAnsi="Palatino Linotype" w:eastAsia="Times New Roman" w:cs="Times New Roman"/>
          <w:kern w:val="0"/>
          <w14:ligatures w14:val="none"/>
        </w:rPr>
        <w:t xml:space="preserve"> has </w:t>
      </w:r>
      <w:r w:rsidRPr="00671462" w:rsidR="00D65F86">
        <w:rPr>
          <w:rFonts w:ascii="Palatino Linotype" w:hAnsi="Palatino Linotype" w:eastAsia="Times New Roman" w:cs="Times New Roman"/>
          <w:kern w:val="0"/>
          <w14:ligatures w14:val="none"/>
        </w:rPr>
        <w:t xml:space="preserve">proposed a </w:t>
      </w:r>
      <w:r w:rsidR="00EB2CDC">
        <w:rPr>
          <w:rFonts w:ascii="Palatino Linotype" w:hAnsi="Palatino Linotype" w:eastAsia="Times New Roman" w:cs="Times New Roman"/>
          <w:kern w:val="0"/>
          <w14:ligatures w14:val="none"/>
        </w:rPr>
        <w:t>June</w:t>
      </w:r>
      <w:r w:rsidRPr="00671462" w:rsidR="00D65F86">
        <w:rPr>
          <w:rFonts w:ascii="Palatino Linotype" w:hAnsi="Palatino Linotype" w:eastAsia="Times New Roman" w:cs="Times New Roman"/>
          <w:kern w:val="0"/>
          <w14:ligatures w14:val="none"/>
        </w:rPr>
        <w:t xml:space="preserve"> 2027 operation date for this </w:t>
      </w:r>
      <w:r w:rsidR="007552FA">
        <w:rPr>
          <w:rFonts w:ascii="Palatino Linotype" w:hAnsi="Palatino Linotype" w:eastAsia="Times New Roman" w:cs="Times New Roman"/>
          <w:kern w:val="0"/>
          <w14:ligatures w14:val="none"/>
        </w:rPr>
        <w:t>data center and computing lab</w:t>
      </w:r>
      <w:r w:rsidRPr="00671462" w:rsidR="00D65F86">
        <w:rPr>
          <w:rFonts w:ascii="Palatino Linotype" w:hAnsi="Palatino Linotype" w:eastAsia="Times New Roman" w:cs="Times New Roman"/>
          <w:kern w:val="0"/>
          <w14:ligatures w14:val="none"/>
        </w:rPr>
        <w:t>.</w:t>
      </w:r>
      <w:r w:rsidRPr="00671462" w:rsidR="006944C6">
        <w:rPr>
          <w:rFonts w:ascii="Palatino Linotype" w:hAnsi="Palatino Linotype" w:eastAsia="Times New Roman" w:cs="Times New Roman"/>
          <w:kern w:val="0"/>
          <w14:ligatures w14:val="none"/>
        </w:rPr>
        <w:t xml:space="preserve"> The </w:t>
      </w:r>
      <w:r w:rsidRPr="00671462" w:rsidR="00ED7851">
        <w:rPr>
          <w:rFonts w:ascii="Palatino Linotype" w:hAnsi="Palatino Linotype" w:eastAsia="Times New Roman" w:cs="Times New Roman"/>
          <w:kern w:val="0"/>
          <w14:ligatures w14:val="none"/>
        </w:rPr>
        <w:t>Menlo Equities</w:t>
      </w:r>
      <w:r w:rsidR="00671462">
        <w:rPr>
          <w:rFonts w:ascii="Palatino Linotype" w:hAnsi="Palatino Linotype" w:eastAsia="Times New Roman" w:cs="Times New Roman"/>
          <w:kern w:val="0"/>
          <w14:ligatures w14:val="none"/>
        </w:rPr>
        <w:t xml:space="preserve"> d</w:t>
      </w:r>
      <w:r w:rsidR="007552FA">
        <w:rPr>
          <w:rFonts w:ascii="Palatino Linotype" w:hAnsi="Palatino Linotype" w:eastAsia="Times New Roman" w:cs="Times New Roman"/>
          <w:kern w:val="0"/>
          <w14:ligatures w14:val="none"/>
        </w:rPr>
        <w:t>ata center and computing lab</w:t>
      </w:r>
      <w:r w:rsidRPr="00671462" w:rsidR="002C4383">
        <w:rPr>
          <w:rFonts w:ascii="Palatino Linotype" w:hAnsi="Palatino Linotype" w:eastAsia="Times New Roman" w:cs="Times New Roman"/>
          <w:kern w:val="0"/>
          <w14:ligatures w14:val="none"/>
        </w:rPr>
        <w:t xml:space="preserve"> will hereafter be referred to as “the project</w:t>
      </w:r>
      <w:r w:rsidR="00EB2CDC">
        <w:rPr>
          <w:rFonts w:ascii="Palatino Linotype" w:hAnsi="Palatino Linotype" w:eastAsia="Times New Roman" w:cs="Times New Roman"/>
          <w:kern w:val="0"/>
          <w14:ligatures w14:val="none"/>
        </w:rPr>
        <w:t>.</w:t>
      </w:r>
      <w:r w:rsidRPr="00671462" w:rsidR="002C4383">
        <w:rPr>
          <w:rFonts w:ascii="Palatino Linotype" w:hAnsi="Palatino Linotype" w:eastAsia="Times New Roman" w:cs="Times New Roman"/>
          <w:kern w:val="0"/>
          <w14:ligatures w14:val="none"/>
        </w:rPr>
        <w:t>”</w:t>
      </w:r>
    </w:p>
    <w:p w:rsidR="0013174D" w:rsidP="00A76F4A" w:rsidRDefault="0013174D" w14:paraId="4F2B7A45" w14:textId="77777777">
      <w:pPr>
        <w:spacing w:after="0" w:line="240" w:lineRule="auto"/>
        <w:rPr>
          <w:rFonts w:ascii="Palatino Linotype" w:hAnsi="Palatino Linotype" w:eastAsia="Times New Roman" w:cs="Times New Roman"/>
          <w:kern w:val="0"/>
          <w14:ligatures w14:val="none"/>
        </w:rPr>
      </w:pPr>
    </w:p>
    <w:p w:rsidR="003322C1" w:rsidP="003322C1" w:rsidRDefault="003322C1" w14:paraId="667A310F" w14:textId="77777777">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b/>
          <w:bCs/>
          <w:kern w:val="0"/>
          <w14:ligatures w14:val="none"/>
        </w:rPr>
        <w:t>Project Overview</w:t>
      </w:r>
    </w:p>
    <w:p w:rsidR="003322C1" w:rsidP="003322C1" w:rsidRDefault="003322C1" w14:paraId="251053FA" w14:textId="77777777">
      <w:pPr>
        <w:spacing w:after="0" w:line="240" w:lineRule="auto"/>
        <w:rPr>
          <w:rFonts w:ascii="Palatino Linotype" w:hAnsi="Palatino Linotype" w:eastAsia="Times New Roman" w:cs="Times New Roman"/>
          <w:kern w:val="0"/>
          <w14:ligatures w14:val="none"/>
        </w:rPr>
      </w:pPr>
    </w:p>
    <w:p w:rsidR="003322C1" w:rsidP="003322C1" w:rsidRDefault="00F93075" w14:paraId="3BCDA988" w14:textId="53D02588">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PG&amp;E has agreed to </w:t>
      </w:r>
      <w:r w:rsidR="0061567E">
        <w:rPr>
          <w:rFonts w:ascii="Palatino Linotype" w:hAnsi="Palatino Linotype" w:eastAsia="Times New Roman" w:cs="Times New Roman"/>
          <w:kern w:val="0"/>
          <w14:ligatures w14:val="none"/>
        </w:rPr>
        <w:t xml:space="preserve">perform the following work </w:t>
      </w:r>
      <w:r w:rsidR="00776EBD">
        <w:rPr>
          <w:rFonts w:ascii="Palatino Linotype" w:hAnsi="Palatino Linotype" w:eastAsia="Times New Roman" w:cs="Times New Roman"/>
          <w:kern w:val="0"/>
          <w14:ligatures w14:val="none"/>
        </w:rPr>
        <w:t>to</w:t>
      </w:r>
      <w:r w:rsidR="0061567E">
        <w:rPr>
          <w:rFonts w:ascii="Palatino Linotype" w:hAnsi="Palatino Linotype" w:eastAsia="Times New Roman" w:cs="Times New Roman"/>
          <w:kern w:val="0"/>
          <w14:ligatures w14:val="none"/>
        </w:rPr>
        <w:t xml:space="preserve"> </w:t>
      </w:r>
      <w:r w:rsidR="00353845">
        <w:rPr>
          <w:rFonts w:ascii="Palatino Linotype" w:hAnsi="Palatino Linotype" w:eastAsia="Times New Roman" w:cs="Times New Roman"/>
          <w:kern w:val="0"/>
          <w14:ligatures w14:val="none"/>
        </w:rPr>
        <w:t>inter</w:t>
      </w:r>
      <w:r w:rsidR="0061567E">
        <w:rPr>
          <w:rFonts w:ascii="Palatino Linotype" w:hAnsi="Palatino Linotype" w:eastAsia="Times New Roman" w:cs="Times New Roman"/>
          <w:kern w:val="0"/>
          <w14:ligatures w14:val="none"/>
        </w:rPr>
        <w:t xml:space="preserve">connect </w:t>
      </w:r>
      <w:r w:rsidR="00353845">
        <w:rPr>
          <w:rFonts w:ascii="Palatino Linotype" w:hAnsi="Palatino Linotype" w:eastAsia="Times New Roman" w:cs="Times New Roman"/>
          <w:kern w:val="0"/>
          <w14:ligatures w14:val="none"/>
        </w:rPr>
        <w:t xml:space="preserve">the </w:t>
      </w:r>
      <w:r w:rsidR="00ED7851">
        <w:rPr>
          <w:rFonts w:ascii="Palatino Linotype" w:hAnsi="Palatino Linotype" w:eastAsia="Times New Roman" w:cs="Times New Roman"/>
          <w:kern w:val="0"/>
          <w14:ligatures w14:val="none"/>
        </w:rPr>
        <w:t>Menlo Equities</w:t>
      </w:r>
      <w:r w:rsidR="00353845">
        <w:rPr>
          <w:rFonts w:ascii="Palatino Linotype" w:hAnsi="Palatino Linotype" w:eastAsia="Times New Roman" w:cs="Times New Roman"/>
          <w:kern w:val="0"/>
          <w14:ligatures w14:val="none"/>
        </w:rPr>
        <w:t xml:space="preserve"> </w:t>
      </w:r>
      <w:r w:rsidR="009E3AA4">
        <w:rPr>
          <w:rFonts w:ascii="Palatino Linotype" w:hAnsi="Palatino Linotype" w:eastAsia="Times New Roman" w:cs="Times New Roman"/>
          <w:kern w:val="0"/>
          <w14:ligatures w14:val="none"/>
        </w:rPr>
        <w:t>project</w:t>
      </w:r>
      <w:r w:rsidR="00353845">
        <w:rPr>
          <w:rFonts w:ascii="Palatino Linotype" w:hAnsi="Palatino Linotype" w:eastAsia="Times New Roman" w:cs="Times New Roman"/>
          <w:kern w:val="0"/>
          <w14:ligatures w14:val="none"/>
        </w:rPr>
        <w:t xml:space="preserve"> at 115 kilovolts (kV)</w:t>
      </w:r>
      <w:r w:rsidR="00A9484D">
        <w:rPr>
          <w:rFonts w:ascii="Palatino Linotype" w:hAnsi="Palatino Linotype" w:eastAsia="Times New Roman" w:cs="Times New Roman"/>
          <w:kern w:val="0"/>
          <w14:ligatures w14:val="none"/>
        </w:rPr>
        <w:t>, including but not limited to the following</w:t>
      </w:r>
      <w:r w:rsidR="00353845">
        <w:rPr>
          <w:rFonts w:ascii="Palatino Linotype" w:hAnsi="Palatino Linotype" w:eastAsia="Times New Roman" w:cs="Times New Roman"/>
          <w:kern w:val="0"/>
          <w14:ligatures w14:val="none"/>
        </w:rPr>
        <w:t>:</w:t>
      </w:r>
    </w:p>
    <w:p w:rsidR="00353845" w:rsidP="003322C1" w:rsidRDefault="00353845" w14:paraId="1BCE1568" w14:textId="77777777">
      <w:pPr>
        <w:spacing w:after="0" w:line="240" w:lineRule="auto"/>
        <w:rPr>
          <w:rFonts w:ascii="Palatino Linotype" w:hAnsi="Palatino Linotype" w:eastAsia="Times New Roman" w:cs="Times New Roman"/>
          <w:kern w:val="0"/>
          <w14:ligatures w14:val="none"/>
        </w:rPr>
      </w:pPr>
    </w:p>
    <w:p w:rsidR="00E13A77" w:rsidP="00E13A77" w:rsidRDefault="00E13A77" w14:paraId="694B269F" w14:textId="7C309D95">
      <w:pPr>
        <w:pStyle w:val="ListParagraph"/>
        <w:numPr>
          <w:ilvl w:val="0"/>
          <w:numId w:val="7"/>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Adding a 0.6 mile 115 kV underground transmission circuit extension from Lockheed #1 115 kV</w:t>
      </w:r>
      <w:r w:rsidR="00E11157">
        <w:rPr>
          <w:rFonts w:ascii="Palatino Linotype" w:hAnsi="Palatino Linotype" w:eastAsia="Times New Roman" w:cs="Times New Roman"/>
          <w:kern w:val="0"/>
          <w14:ligatures w14:val="none"/>
        </w:rPr>
        <w:t xml:space="preserve"> substation</w:t>
      </w:r>
      <w:r>
        <w:rPr>
          <w:rFonts w:ascii="Palatino Linotype" w:hAnsi="Palatino Linotype" w:eastAsia="Times New Roman" w:cs="Times New Roman"/>
          <w:kern w:val="0"/>
          <w14:ligatures w14:val="none"/>
        </w:rPr>
        <w:t xml:space="preserve"> to the Menlo Equities 115 kV substation.</w:t>
      </w:r>
    </w:p>
    <w:p w:rsidR="00A9484D" w:rsidP="00353845" w:rsidRDefault="00A9484D" w14:paraId="05E18EB3" w14:textId="5B764535">
      <w:pPr>
        <w:pStyle w:val="ListParagraph"/>
        <w:numPr>
          <w:ilvl w:val="0"/>
          <w:numId w:val="7"/>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Adding a 115 kV circuit breaker to the existing Lockheed #1 115 kV five-breaker ring bus, expanding it to a </w:t>
      </w:r>
      <w:r w:rsidR="00B37BE9">
        <w:rPr>
          <w:rFonts w:ascii="Palatino Linotype" w:hAnsi="Palatino Linotype" w:eastAsia="Times New Roman" w:cs="Times New Roman"/>
          <w:kern w:val="0"/>
          <w14:ligatures w14:val="none"/>
        </w:rPr>
        <w:t>six-breaker</w:t>
      </w:r>
      <w:r>
        <w:rPr>
          <w:rFonts w:ascii="Palatino Linotype" w:hAnsi="Palatino Linotype" w:eastAsia="Times New Roman" w:cs="Times New Roman"/>
          <w:kern w:val="0"/>
          <w14:ligatures w14:val="none"/>
        </w:rPr>
        <w:t xml:space="preserve"> ring bus.</w:t>
      </w:r>
    </w:p>
    <w:p w:rsidR="005D43E7" w:rsidP="000D7CC0" w:rsidRDefault="000D7CC0" w14:paraId="3995967A" w14:textId="77777777">
      <w:pPr>
        <w:pStyle w:val="ListParagraph"/>
        <w:numPr>
          <w:ilvl w:val="0"/>
          <w:numId w:val="7"/>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Additional infrastructure additions for Lockheed #1 include but are not limited to bus support structures, single-phase coupling-capacitor voltage transformers, underground </w:t>
      </w:r>
      <w:r w:rsidR="00A85BEA">
        <w:rPr>
          <w:rFonts w:ascii="Palatino Linotype" w:hAnsi="Palatino Linotype" w:eastAsia="Times New Roman" w:cs="Times New Roman"/>
          <w:kern w:val="0"/>
          <w14:ligatures w14:val="none"/>
        </w:rPr>
        <w:t>conduits</w:t>
      </w:r>
      <w:r>
        <w:rPr>
          <w:rFonts w:ascii="Palatino Linotype" w:hAnsi="Palatino Linotype" w:eastAsia="Times New Roman" w:cs="Times New Roman"/>
          <w:kern w:val="0"/>
          <w14:ligatures w14:val="none"/>
        </w:rPr>
        <w:t>, outdoor alternating current lighting, civil foundations, and protection packages in the existing switchgear enclosure.</w:t>
      </w:r>
    </w:p>
    <w:p w:rsidR="005D43E7" w:rsidP="000D7CC0" w:rsidRDefault="005D43E7" w14:paraId="7E2EB012" w14:textId="1AC7429A">
      <w:pPr>
        <w:pStyle w:val="ListParagraph"/>
        <w:numPr>
          <w:ilvl w:val="0"/>
          <w:numId w:val="7"/>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Fiber</w:t>
      </w:r>
      <w:r w:rsidR="007947F5">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termination and testing are also required to ensure reliable communication.</w:t>
      </w:r>
    </w:p>
    <w:p w:rsidR="00EB70A0" w:rsidP="003322C1" w:rsidRDefault="000D7CC0" w14:paraId="481F5AEC" w14:textId="0697C213">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After beginning service and a five-year ramping period, t</w:t>
      </w:r>
      <w:r w:rsidR="00EB70A0">
        <w:rPr>
          <w:rFonts w:ascii="Palatino Linotype" w:hAnsi="Palatino Linotype" w:eastAsia="Times New Roman" w:cs="Times New Roman"/>
          <w:kern w:val="0"/>
          <w14:ligatures w14:val="none"/>
        </w:rPr>
        <w:t xml:space="preserve">he </w:t>
      </w:r>
      <w:r w:rsidR="009E3AA4">
        <w:rPr>
          <w:rFonts w:ascii="Palatino Linotype" w:hAnsi="Palatino Linotype" w:eastAsia="Times New Roman" w:cs="Times New Roman"/>
          <w:kern w:val="0"/>
          <w14:ligatures w14:val="none"/>
        </w:rPr>
        <w:t>project</w:t>
      </w:r>
      <w:r w:rsidR="00EB70A0">
        <w:rPr>
          <w:rFonts w:ascii="Palatino Linotype" w:hAnsi="Palatino Linotype" w:eastAsia="Times New Roman" w:cs="Times New Roman"/>
          <w:kern w:val="0"/>
          <w14:ligatures w14:val="none"/>
        </w:rPr>
        <w:t xml:space="preserve"> is expected to </w:t>
      </w:r>
      <w:r>
        <w:rPr>
          <w:rFonts w:ascii="Palatino Linotype" w:hAnsi="Palatino Linotype" w:eastAsia="Times New Roman" w:cs="Times New Roman"/>
          <w:kern w:val="0"/>
          <w14:ligatures w14:val="none"/>
        </w:rPr>
        <w:t>require</w:t>
      </w:r>
      <w:r w:rsidR="00EB70A0">
        <w:rPr>
          <w:rFonts w:ascii="Palatino Linotype" w:hAnsi="Palatino Linotype" w:eastAsia="Times New Roman" w:cs="Times New Roman"/>
          <w:kern w:val="0"/>
          <w14:ligatures w14:val="none"/>
        </w:rPr>
        <w:t xml:space="preserve"> a continuous </w:t>
      </w:r>
      <w:r w:rsidR="006F3FB3">
        <w:rPr>
          <w:rFonts w:ascii="Palatino Linotype" w:hAnsi="Palatino Linotype" w:eastAsia="Times New Roman" w:cs="Times New Roman"/>
          <w:kern w:val="0"/>
          <w14:ligatures w14:val="none"/>
        </w:rPr>
        <w:t xml:space="preserve">49 </w:t>
      </w:r>
      <w:r w:rsidR="00EB70A0">
        <w:rPr>
          <w:rFonts w:ascii="Palatino Linotype" w:hAnsi="Palatino Linotype" w:eastAsia="Times New Roman" w:cs="Times New Roman"/>
          <w:kern w:val="0"/>
          <w14:ligatures w14:val="none"/>
        </w:rPr>
        <w:t xml:space="preserve">MW load </w:t>
      </w:r>
      <w:r w:rsidR="007C07FF">
        <w:rPr>
          <w:rFonts w:ascii="Palatino Linotype" w:hAnsi="Palatino Linotype" w:eastAsia="Times New Roman" w:cs="Times New Roman"/>
          <w:kern w:val="0"/>
          <w14:ligatures w14:val="none"/>
        </w:rPr>
        <w:t xml:space="preserve">for </w:t>
      </w:r>
      <w:r w:rsidR="00EB70A0">
        <w:rPr>
          <w:rFonts w:ascii="Palatino Linotype" w:hAnsi="Palatino Linotype" w:eastAsia="Times New Roman" w:cs="Times New Roman"/>
          <w:kern w:val="0"/>
          <w14:ligatures w14:val="none"/>
        </w:rPr>
        <w:t>24 hours per day, 365 days per year.</w:t>
      </w:r>
    </w:p>
    <w:p w:rsidRPr="003322C1" w:rsidR="00EB70A0" w:rsidP="003322C1" w:rsidRDefault="00EB70A0" w14:paraId="12DFFB8C" w14:textId="77777777">
      <w:pPr>
        <w:spacing w:after="0" w:line="240" w:lineRule="auto"/>
        <w:rPr>
          <w:rFonts w:ascii="Palatino Linotype" w:hAnsi="Palatino Linotype" w:eastAsia="Times New Roman" w:cs="Times New Roman"/>
          <w:kern w:val="0"/>
          <w14:ligatures w14:val="none"/>
        </w:rPr>
      </w:pPr>
    </w:p>
    <w:p w:rsidR="004057FF" w:rsidP="00A76F4A" w:rsidRDefault="004057FF" w14:paraId="4E843767" w14:textId="46CBE1B1">
      <w:pPr>
        <w:spacing w:after="0" w:line="240" w:lineRule="auto"/>
        <w:rPr>
          <w:rFonts w:ascii="Palatino Linotype" w:hAnsi="Palatino Linotype" w:eastAsia="Times New Roman" w:cs="Times New Roman"/>
          <w:kern w:val="0"/>
          <w14:ligatures w14:val="none"/>
        </w:rPr>
      </w:pPr>
      <w:r w:rsidRPr="00F86AC0">
        <w:rPr>
          <w:rFonts w:ascii="Palatino Linotype" w:hAnsi="Palatino Linotype" w:eastAsia="Times New Roman" w:cs="Times New Roman"/>
          <w:b/>
          <w:bCs/>
          <w:kern w:val="0"/>
          <w14:ligatures w14:val="none"/>
        </w:rPr>
        <w:lastRenderedPageBreak/>
        <w:t>Exceptional Case Filing Status</w:t>
      </w:r>
    </w:p>
    <w:p w:rsidR="004057FF" w:rsidP="00A76F4A" w:rsidRDefault="004057FF" w14:paraId="48B17831" w14:textId="77777777">
      <w:pPr>
        <w:spacing w:after="0" w:line="240" w:lineRule="auto"/>
        <w:rPr>
          <w:rFonts w:ascii="Palatino Linotype" w:hAnsi="Palatino Linotype" w:eastAsia="Times New Roman" w:cs="Times New Roman"/>
          <w:kern w:val="0"/>
          <w14:ligatures w14:val="none"/>
        </w:rPr>
      </w:pPr>
    </w:p>
    <w:p w:rsidR="004F63FA" w:rsidP="004F63FA" w:rsidRDefault="004F63FA" w14:paraId="0B823DE9" w14:textId="4D22D8EE">
      <w:pPr>
        <w:spacing w:after="0" w:line="240" w:lineRule="auto"/>
        <w:rPr>
          <w:rFonts w:ascii="Palatino Linotype" w:hAnsi="Palatino Linotype" w:eastAsia="Times New Roman" w:cs="Times New Roman"/>
          <w:kern w:val="0"/>
          <w14:ligatures w14:val="none"/>
        </w:rPr>
      </w:pPr>
      <w:r w:rsidRPr="002C0ECD">
        <w:rPr>
          <w:rFonts w:ascii="Palatino Linotype" w:hAnsi="Palatino Linotype" w:eastAsia="Times New Roman" w:cs="Times New Roman"/>
          <w:kern w:val="0"/>
          <w14:ligatures w14:val="none"/>
        </w:rPr>
        <w:t>The scope and nature of the infrastructure needs</w:t>
      </w:r>
      <w:r w:rsidR="00671462">
        <w:rPr>
          <w:rFonts w:ascii="Palatino Linotype" w:hAnsi="Palatino Linotype" w:eastAsia="Times New Roman" w:cs="Times New Roman"/>
          <w:kern w:val="0"/>
          <w14:ligatures w14:val="none"/>
        </w:rPr>
        <w:t xml:space="preserve">, </w:t>
      </w:r>
      <w:r w:rsidR="006E3FE7">
        <w:rPr>
          <w:rFonts w:ascii="Palatino Linotype" w:hAnsi="Palatino Linotype" w:eastAsia="Times New Roman" w:cs="Times New Roman"/>
          <w:kern w:val="0"/>
          <w14:ligatures w14:val="none"/>
        </w:rPr>
        <w:t>name</w:t>
      </w:r>
      <w:r w:rsidRPr="002C0ECD">
        <w:rPr>
          <w:rFonts w:ascii="Palatino Linotype" w:hAnsi="Palatino Linotype" w:eastAsia="Times New Roman" w:cs="Times New Roman"/>
          <w:kern w:val="0"/>
          <w14:ligatures w14:val="none"/>
        </w:rPr>
        <w:t>ly the transmission-level interconnection</w:t>
      </w:r>
      <w:r w:rsidR="006C0CAE">
        <w:rPr>
          <w:rFonts w:ascii="Palatino Linotype" w:hAnsi="Palatino Linotype" w:eastAsia="Times New Roman" w:cs="Times New Roman"/>
          <w:kern w:val="0"/>
          <w14:ligatures w14:val="none"/>
        </w:rPr>
        <w:t xml:space="preserve"> and energization of a larger load customer</w:t>
      </w:r>
      <w:r w:rsidR="00671462">
        <w:rPr>
          <w:rFonts w:ascii="Palatino Linotype" w:hAnsi="Palatino Linotype" w:eastAsia="Times New Roman" w:cs="Times New Roman"/>
          <w:kern w:val="0"/>
          <w14:ligatures w14:val="none"/>
        </w:rPr>
        <w:t xml:space="preserve">, </w:t>
      </w:r>
      <w:r w:rsidRPr="002C0ECD">
        <w:rPr>
          <w:rFonts w:ascii="Palatino Linotype" w:hAnsi="Palatino Linotype" w:eastAsia="Times New Roman" w:cs="Times New Roman"/>
          <w:kern w:val="0"/>
          <w14:ligatures w14:val="none"/>
        </w:rPr>
        <w:t>present unique considerations not fully addressed by standard Electric Rules 2,</w:t>
      </w:r>
      <w:r w:rsidR="00FA7476">
        <w:rPr>
          <w:rStyle w:val="FootnoteReference"/>
          <w:rFonts w:ascii="Palatino Linotype" w:hAnsi="Palatino Linotype" w:eastAsia="Times New Roman" w:cs="Times New Roman"/>
          <w:kern w:val="0"/>
          <w14:ligatures w14:val="none"/>
        </w:rPr>
        <w:footnoteReference w:id="2"/>
      </w:r>
      <w:r w:rsidRPr="002C0ECD">
        <w:rPr>
          <w:rFonts w:ascii="Palatino Linotype" w:hAnsi="Palatino Linotype" w:eastAsia="Times New Roman" w:cs="Times New Roman"/>
          <w:kern w:val="0"/>
          <w14:ligatures w14:val="none"/>
        </w:rPr>
        <w:t xml:space="preserve"> 15,</w:t>
      </w:r>
      <w:r w:rsidR="00FA7476">
        <w:rPr>
          <w:rStyle w:val="FootnoteReference"/>
          <w:rFonts w:ascii="Palatino Linotype" w:hAnsi="Palatino Linotype" w:eastAsia="Times New Roman" w:cs="Times New Roman"/>
          <w:kern w:val="0"/>
          <w14:ligatures w14:val="none"/>
        </w:rPr>
        <w:footnoteReference w:id="3"/>
      </w:r>
      <w:r w:rsidRPr="002C0ECD">
        <w:rPr>
          <w:rFonts w:ascii="Palatino Linotype" w:hAnsi="Palatino Linotype" w:eastAsia="Times New Roman" w:cs="Times New Roman"/>
          <w:kern w:val="0"/>
          <w14:ligatures w14:val="none"/>
        </w:rPr>
        <w:t xml:space="preserve"> and 16.</w:t>
      </w:r>
      <w:r w:rsidR="00FA7476">
        <w:rPr>
          <w:rStyle w:val="FootnoteReference"/>
          <w:rFonts w:ascii="Palatino Linotype" w:hAnsi="Palatino Linotype" w:eastAsia="Times New Roman" w:cs="Times New Roman"/>
          <w:kern w:val="0"/>
          <w14:ligatures w14:val="none"/>
        </w:rPr>
        <w:footnoteReference w:id="4"/>
      </w:r>
      <w:r>
        <w:rPr>
          <w:rFonts w:ascii="Palatino Linotype" w:hAnsi="Palatino Linotype" w:eastAsia="Times New Roman" w:cs="Times New Roman"/>
          <w:kern w:val="0"/>
          <w14:ligatures w14:val="none"/>
        </w:rPr>
        <w:t xml:space="preserve"> These rules normally apply to customers seeking energization at the distribution level</w:t>
      </w:r>
      <w:r w:rsidR="006742E3">
        <w:rPr>
          <w:rFonts w:ascii="Palatino Linotype" w:hAnsi="Palatino Linotype" w:eastAsia="Times New Roman" w:cs="Times New Roman"/>
          <w:kern w:val="0"/>
          <w14:ligatures w14:val="none"/>
        </w:rPr>
        <w:t>, which</w:t>
      </w:r>
      <w:r w:rsidR="000132EE">
        <w:rPr>
          <w:rFonts w:ascii="Palatino Linotype" w:hAnsi="Palatino Linotype" w:eastAsia="Times New Roman" w:cs="Times New Roman"/>
          <w:kern w:val="0"/>
          <w14:ligatures w14:val="none"/>
        </w:rPr>
        <w:t>,</w:t>
      </w:r>
      <w:r w:rsidR="006742E3">
        <w:rPr>
          <w:rFonts w:ascii="Palatino Linotype" w:hAnsi="Palatino Linotype" w:eastAsia="Times New Roman" w:cs="Times New Roman"/>
          <w:kern w:val="0"/>
          <w14:ligatures w14:val="none"/>
        </w:rPr>
        <w:t xml:space="preserve"> for PG&amp;E</w:t>
      </w:r>
      <w:r w:rsidR="000132EE">
        <w:rPr>
          <w:rFonts w:ascii="Palatino Linotype" w:hAnsi="Palatino Linotype" w:eastAsia="Times New Roman" w:cs="Times New Roman"/>
          <w:kern w:val="0"/>
          <w14:ligatures w14:val="none"/>
        </w:rPr>
        <w:t>,</w:t>
      </w:r>
      <w:r w:rsidR="006742E3">
        <w:rPr>
          <w:rFonts w:ascii="Palatino Linotype" w:hAnsi="Palatino Linotype" w:eastAsia="Times New Roman" w:cs="Times New Roman"/>
          <w:kern w:val="0"/>
          <w14:ligatures w14:val="none"/>
        </w:rPr>
        <w:t xml:space="preserve"> </w:t>
      </w:r>
      <w:r w:rsidR="00885E44">
        <w:rPr>
          <w:rFonts w:ascii="Palatino Linotype" w:hAnsi="Palatino Linotype" w:eastAsia="Times New Roman" w:cs="Times New Roman"/>
          <w:kern w:val="0"/>
          <w14:ligatures w14:val="none"/>
        </w:rPr>
        <w:t>is</w:t>
      </w:r>
      <w:r w:rsidR="006742E3">
        <w:rPr>
          <w:rFonts w:ascii="Palatino Linotype" w:hAnsi="Palatino Linotype" w:eastAsia="Times New Roman" w:cs="Times New Roman"/>
          <w:kern w:val="0"/>
          <w14:ligatures w14:val="none"/>
        </w:rPr>
        <w:t xml:space="preserve"> </w:t>
      </w:r>
      <w:r w:rsidR="00AA72A4">
        <w:rPr>
          <w:rFonts w:ascii="Palatino Linotype" w:hAnsi="Palatino Linotype" w:eastAsia="Times New Roman" w:cs="Times New Roman"/>
          <w:kern w:val="0"/>
          <w14:ligatures w14:val="none"/>
        </w:rPr>
        <w:t>below 60 kV</w:t>
      </w:r>
      <w:r>
        <w:rPr>
          <w:rFonts w:ascii="Palatino Linotype" w:hAnsi="Palatino Linotype" w:eastAsia="Times New Roman" w:cs="Times New Roman"/>
          <w:kern w:val="0"/>
          <w14:ligatures w14:val="none"/>
        </w:rPr>
        <w:t>.</w:t>
      </w:r>
      <w:r w:rsidR="00780A62">
        <w:rPr>
          <w:rFonts w:ascii="Palatino Linotype" w:hAnsi="Palatino Linotype" w:eastAsia="Times New Roman" w:cs="Times New Roman"/>
          <w:kern w:val="0"/>
          <w14:ligatures w14:val="none"/>
        </w:rPr>
        <w:t xml:space="preserve"> </w:t>
      </w:r>
    </w:p>
    <w:p w:rsidRPr="002C0ECD" w:rsidR="004F63FA" w:rsidP="004F63FA" w:rsidRDefault="004F63FA" w14:paraId="1E8DD5BC" w14:textId="77777777">
      <w:pPr>
        <w:spacing w:after="0" w:line="240" w:lineRule="auto"/>
        <w:rPr>
          <w:rFonts w:ascii="Palatino Linotype" w:hAnsi="Palatino Linotype" w:eastAsia="Times New Roman" w:cs="Times New Roman"/>
          <w:kern w:val="0"/>
          <w14:ligatures w14:val="none"/>
        </w:rPr>
      </w:pPr>
    </w:p>
    <w:p w:rsidR="004F63FA" w:rsidP="0086316A" w:rsidRDefault="004F63FA" w14:paraId="424D48B7" w14:textId="5E790E45">
      <w:pPr>
        <w:spacing w:after="0" w:line="240" w:lineRule="auto"/>
        <w:rPr>
          <w:rFonts w:ascii="Palatino Linotype" w:hAnsi="Palatino Linotype" w:eastAsia="Times New Roman" w:cs="Times New Roman"/>
          <w:kern w:val="0"/>
          <w14:ligatures w14:val="none"/>
        </w:rPr>
      </w:pPr>
      <w:r w:rsidRPr="002C0ECD">
        <w:rPr>
          <w:rFonts w:ascii="Palatino Linotype" w:hAnsi="Palatino Linotype" w:eastAsia="Times New Roman" w:cs="Times New Roman"/>
          <w:kern w:val="0"/>
          <w14:ligatures w14:val="none"/>
        </w:rPr>
        <w:t xml:space="preserve">PG&amp;E therefore seeks </w:t>
      </w:r>
      <w:r w:rsidR="008A3877">
        <w:rPr>
          <w:rFonts w:ascii="Palatino Linotype" w:hAnsi="Palatino Linotype" w:eastAsia="Times New Roman" w:cs="Times New Roman"/>
          <w:kern w:val="0"/>
          <w14:ligatures w14:val="none"/>
        </w:rPr>
        <w:t>Commission</w:t>
      </w:r>
      <w:r w:rsidRPr="002C0ECD">
        <w:rPr>
          <w:rFonts w:ascii="Palatino Linotype" w:hAnsi="Palatino Linotype" w:eastAsia="Times New Roman" w:cs="Times New Roman"/>
          <w:kern w:val="0"/>
          <w14:ligatures w14:val="none"/>
        </w:rPr>
        <w:t xml:space="preserve"> approval of </w:t>
      </w:r>
      <w:r w:rsidR="00792D4D">
        <w:rPr>
          <w:rFonts w:ascii="Palatino Linotype" w:hAnsi="Palatino Linotype" w:eastAsia="Times New Roman" w:cs="Times New Roman"/>
          <w:kern w:val="0"/>
          <w14:ligatures w14:val="none"/>
        </w:rPr>
        <w:t>the submitted</w:t>
      </w:r>
      <w:r w:rsidRPr="002C0ECD">
        <w:rPr>
          <w:rFonts w:ascii="Palatino Linotype" w:hAnsi="Palatino Linotype" w:eastAsia="Times New Roman" w:cs="Times New Roman"/>
          <w:kern w:val="0"/>
          <w14:ligatures w14:val="none"/>
        </w:rPr>
        <w:t xml:space="preserve"> </w:t>
      </w:r>
      <w:r w:rsidR="00061D02">
        <w:rPr>
          <w:rFonts w:ascii="Palatino Linotype" w:hAnsi="Palatino Linotype" w:eastAsia="Times New Roman" w:cs="Times New Roman"/>
          <w:kern w:val="0"/>
          <w14:ligatures w14:val="none"/>
        </w:rPr>
        <w:t>agreement</w:t>
      </w:r>
      <w:r w:rsidRPr="002C0ECD">
        <w:rPr>
          <w:rFonts w:ascii="Palatino Linotype" w:hAnsi="Palatino Linotype" w:eastAsia="Times New Roman" w:cs="Times New Roman"/>
          <w:kern w:val="0"/>
          <w14:ligatures w14:val="none"/>
        </w:rPr>
        <w:t xml:space="preserve"> under Electric Rules 2, 15, and 16</w:t>
      </w:r>
      <w:r>
        <w:rPr>
          <w:rFonts w:ascii="Palatino Linotype" w:hAnsi="Palatino Linotype" w:eastAsia="Times New Roman" w:cs="Times New Roman"/>
          <w:kern w:val="0"/>
          <w14:ligatures w14:val="none"/>
        </w:rPr>
        <w:t xml:space="preserve"> </w:t>
      </w:r>
      <w:r w:rsidR="001D1A47">
        <w:rPr>
          <w:rFonts w:ascii="Palatino Linotype" w:hAnsi="Palatino Linotype" w:eastAsia="Times New Roman" w:cs="Times New Roman"/>
          <w:kern w:val="0"/>
          <w14:ligatures w14:val="none"/>
        </w:rPr>
        <w:t>provisions and exceptions</w:t>
      </w:r>
      <w:r w:rsidR="00CC00E9">
        <w:rPr>
          <w:rFonts w:ascii="Palatino Linotype" w:hAnsi="Palatino Linotype" w:eastAsia="Times New Roman" w:cs="Times New Roman"/>
          <w:kern w:val="0"/>
          <w14:ligatures w14:val="none"/>
        </w:rPr>
        <w:t>, as discussed below</w:t>
      </w:r>
      <w:r w:rsidRPr="002C0ECD">
        <w:rPr>
          <w:rFonts w:ascii="Palatino Linotype" w:hAnsi="Palatino Linotype" w:eastAsia="Times New Roman" w:cs="Times New Roman"/>
          <w:kern w:val="0"/>
          <w14:ligatures w14:val="none"/>
        </w:rPr>
        <w:t>.</w:t>
      </w:r>
    </w:p>
    <w:p w:rsidR="004F63FA" w:rsidP="00A76F4A" w:rsidRDefault="004F63FA" w14:paraId="2F7A8D0F" w14:textId="77777777">
      <w:pPr>
        <w:spacing w:after="0" w:line="240" w:lineRule="auto"/>
        <w:rPr>
          <w:rFonts w:ascii="Palatino Linotype" w:hAnsi="Palatino Linotype" w:eastAsia="Times New Roman" w:cs="Times New Roman"/>
          <w:kern w:val="0"/>
          <w14:ligatures w14:val="none"/>
        </w:rPr>
      </w:pPr>
    </w:p>
    <w:p w:rsidRPr="00EE03F3" w:rsidR="004057FF" w:rsidP="00A76F4A" w:rsidRDefault="00EE03F3" w14:paraId="135CB6FC" w14:textId="771FD9A3">
      <w:pPr>
        <w:spacing w:after="0" w:line="240" w:lineRule="auto"/>
        <w:rPr>
          <w:rFonts w:ascii="Palatino Linotype" w:hAnsi="Palatino Linotype" w:eastAsia="Times New Roman" w:cs="Times New Roman"/>
          <w:b/>
          <w:bCs/>
          <w:kern w:val="0"/>
          <w14:ligatures w14:val="none"/>
        </w:rPr>
      </w:pPr>
      <w:r>
        <w:rPr>
          <w:rFonts w:ascii="Palatino Linotype" w:hAnsi="Palatino Linotype" w:eastAsia="Times New Roman" w:cs="Times New Roman"/>
          <w:b/>
          <w:bCs/>
          <w:kern w:val="0"/>
          <w14:ligatures w14:val="none"/>
        </w:rPr>
        <w:t xml:space="preserve">Summary of </w:t>
      </w:r>
      <w:r w:rsidR="00061D02">
        <w:rPr>
          <w:rFonts w:ascii="Palatino Linotype" w:hAnsi="Palatino Linotype" w:eastAsia="Times New Roman" w:cs="Times New Roman"/>
          <w:b/>
          <w:bCs/>
          <w:kern w:val="0"/>
          <w14:ligatures w14:val="none"/>
        </w:rPr>
        <w:t>Agreement</w:t>
      </w:r>
      <w:r>
        <w:rPr>
          <w:rFonts w:ascii="Palatino Linotype" w:hAnsi="Palatino Linotype" w:eastAsia="Times New Roman" w:cs="Times New Roman"/>
          <w:b/>
          <w:bCs/>
          <w:kern w:val="0"/>
          <w14:ligatures w14:val="none"/>
        </w:rPr>
        <w:t xml:space="preserve"> and </w:t>
      </w:r>
      <w:r w:rsidR="001A5552">
        <w:rPr>
          <w:rFonts w:ascii="Palatino Linotype" w:hAnsi="Palatino Linotype" w:eastAsia="Times New Roman" w:cs="Times New Roman"/>
          <w:b/>
          <w:bCs/>
          <w:kern w:val="0"/>
          <w14:ligatures w14:val="none"/>
        </w:rPr>
        <w:t>Proposed Tariff Deviations</w:t>
      </w:r>
    </w:p>
    <w:p w:rsidR="00A76F4A" w:rsidP="00A76F4A" w:rsidRDefault="00A76F4A" w14:paraId="6B8C5E37" w14:textId="77777777">
      <w:pPr>
        <w:spacing w:after="0" w:line="240" w:lineRule="auto"/>
        <w:rPr>
          <w:rFonts w:ascii="Palatino Linotype" w:hAnsi="Palatino Linotype" w:eastAsia="Palatino Linotype" w:cs="Times New Roman"/>
          <w:b/>
          <w:kern w:val="0"/>
          <w14:ligatures w14:val="none"/>
        </w:rPr>
      </w:pPr>
    </w:p>
    <w:p w:rsidRPr="00CE234D" w:rsidR="00CE234D" w:rsidP="00006173" w:rsidRDefault="00CE234D" w14:paraId="071EE69B" w14:textId="10643D20">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Note that </w:t>
      </w:r>
      <w:r w:rsidR="001B1688">
        <w:rPr>
          <w:rFonts w:ascii="Palatino Linotype" w:hAnsi="Palatino Linotype" w:eastAsia="Palatino Linotype" w:cs="Times New Roman"/>
          <w:bCs/>
          <w:kern w:val="0"/>
          <w14:ligatures w14:val="none"/>
        </w:rPr>
        <w:t>the</w:t>
      </w:r>
      <w:r>
        <w:rPr>
          <w:rFonts w:ascii="Palatino Linotype" w:hAnsi="Palatino Linotype" w:eastAsia="Palatino Linotype" w:cs="Times New Roman"/>
          <w:bCs/>
          <w:kern w:val="0"/>
          <w14:ligatures w14:val="none"/>
        </w:rPr>
        <w:t xml:space="preserve"> </w:t>
      </w:r>
      <w:r w:rsidR="00061D02">
        <w:rPr>
          <w:rFonts w:ascii="Palatino Linotype" w:hAnsi="Palatino Linotype" w:eastAsia="Palatino Linotype" w:cs="Times New Roman"/>
          <w:bCs/>
          <w:kern w:val="0"/>
          <w14:ligatures w14:val="none"/>
        </w:rPr>
        <w:t>agreement</w:t>
      </w:r>
      <w:r>
        <w:rPr>
          <w:rFonts w:ascii="Palatino Linotype" w:hAnsi="Palatino Linotype" w:eastAsia="Palatino Linotype" w:cs="Times New Roman"/>
          <w:bCs/>
          <w:kern w:val="0"/>
          <w14:ligatures w14:val="none"/>
        </w:rPr>
        <w:t xml:space="preserve"> below w</w:t>
      </w:r>
      <w:r w:rsidR="001B1688">
        <w:rPr>
          <w:rFonts w:ascii="Palatino Linotype" w:hAnsi="Palatino Linotype" w:eastAsia="Palatino Linotype" w:cs="Times New Roman"/>
          <w:bCs/>
          <w:kern w:val="0"/>
          <w14:ligatures w14:val="none"/>
        </w:rPr>
        <w:t>as</w:t>
      </w:r>
      <w:r>
        <w:rPr>
          <w:rFonts w:ascii="Palatino Linotype" w:hAnsi="Palatino Linotype" w:eastAsia="Palatino Linotype" w:cs="Times New Roman"/>
          <w:bCs/>
          <w:kern w:val="0"/>
          <w14:ligatures w14:val="none"/>
        </w:rPr>
        <w:t xml:space="preserve"> submitted as </w:t>
      </w:r>
      <w:r w:rsidR="001B1688">
        <w:rPr>
          <w:rFonts w:ascii="Palatino Linotype" w:hAnsi="Palatino Linotype" w:eastAsia="Palatino Linotype" w:cs="Times New Roman"/>
          <w:bCs/>
          <w:kern w:val="0"/>
          <w14:ligatures w14:val="none"/>
        </w:rPr>
        <w:t xml:space="preserve">a </w:t>
      </w:r>
      <w:r>
        <w:rPr>
          <w:rFonts w:ascii="Palatino Linotype" w:hAnsi="Palatino Linotype" w:eastAsia="Palatino Linotype" w:cs="Times New Roman"/>
          <w:bCs/>
          <w:kern w:val="0"/>
          <w14:ligatures w14:val="none"/>
        </w:rPr>
        <w:t>confidential attachment to the AL filing</w:t>
      </w:r>
      <w:r w:rsidR="00006173">
        <w:rPr>
          <w:rFonts w:ascii="Palatino Linotype" w:hAnsi="Palatino Linotype" w:eastAsia="Palatino Linotype" w:cs="Times New Roman"/>
          <w:bCs/>
          <w:kern w:val="0"/>
          <w14:ligatures w14:val="none"/>
        </w:rPr>
        <w:t>. PG&amp;E states that this is</w:t>
      </w:r>
      <w:r>
        <w:rPr>
          <w:rFonts w:ascii="Palatino Linotype" w:hAnsi="Palatino Linotype" w:eastAsia="Palatino Linotype" w:cs="Times New Roman"/>
          <w:bCs/>
          <w:kern w:val="0"/>
          <w14:ligatures w14:val="none"/>
        </w:rPr>
        <w:t xml:space="preserve"> </w:t>
      </w:r>
      <w:r w:rsidR="00DE5EA7">
        <w:rPr>
          <w:rFonts w:ascii="Palatino Linotype" w:hAnsi="Palatino Linotype" w:eastAsia="Palatino Linotype" w:cs="Times New Roman"/>
          <w:bCs/>
          <w:kern w:val="0"/>
          <w14:ligatures w14:val="none"/>
        </w:rPr>
        <w:t>due to the presence of c</w:t>
      </w:r>
      <w:r w:rsidRPr="00DE5EA7" w:rsidR="00DE5EA7">
        <w:rPr>
          <w:rFonts w:ascii="Palatino Linotype" w:hAnsi="Palatino Linotype" w:eastAsia="Palatino Linotype" w:cs="Times New Roman"/>
          <w:bCs/>
          <w:kern w:val="0"/>
          <w14:ligatures w14:val="none"/>
        </w:rPr>
        <w:t>ustomer-specific data, which may include demand, loads,</w:t>
      </w:r>
      <w:r w:rsidR="00006173">
        <w:rPr>
          <w:rFonts w:ascii="Palatino Linotype" w:hAnsi="Palatino Linotype" w:eastAsia="Palatino Linotype" w:cs="Times New Roman"/>
          <w:bCs/>
          <w:kern w:val="0"/>
          <w14:ligatures w14:val="none"/>
        </w:rPr>
        <w:t xml:space="preserve"> </w:t>
      </w:r>
      <w:r w:rsidRPr="00DE5EA7" w:rsidR="00DE5EA7">
        <w:rPr>
          <w:rFonts w:ascii="Palatino Linotype" w:hAnsi="Palatino Linotype" w:eastAsia="Palatino Linotype" w:cs="Times New Roman"/>
          <w:bCs/>
          <w:kern w:val="0"/>
          <w14:ligatures w14:val="none"/>
        </w:rPr>
        <w:t>names, addresses, and billing data</w:t>
      </w:r>
      <w:r w:rsidR="00013EA5">
        <w:rPr>
          <w:rFonts w:ascii="Palatino Linotype" w:hAnsi="Palatino Linotype" w:eastAsia="Palatino Linotype" w:cs="Times New Roman"/>
          <w:bCs/>
          <w:kern w:val="0"/>
          <w14:ligatures w14:val="none"/>
        </w:rPr>
        <w:t>,</w:t>
      </w:r>
      <w:r w:rsidR="006D2025">
        <w:rPr>
          <w:rStyle w:val="FootnoteReference"/>
          <w:rFonts w:ascii="Palatino Linotype" w:hAnsi="Palatino Linotype" w:eastAsia="Palatino Linotype" w:cs="Times New Roman"/>
          <w:bCs/>
          <w:kern w:val="0"/>
          <w14:ligatures w14:val="none"/>
        </w:rPr>
        <w:footnoteReference w:id="5"/>
      </w:r>
      <w:r w:rsidR="00013EA5">
        <w:rPr>
          <w:rFonts w:ascii="Palatino Linotype" w:hAnsi="Palatino Linotype" w:eastAsia="Palatino Linotype" w:cs="Times New Roman"/>
          <w:bCs/>
          <w:kern w:val="0"/>
          <w14:ligatures w14:val="none"/>
        </w:rPr>
        <w:t xml:space="preserve"> as well as </w:t>
      </w:r>
      <w:r w:rsidR="00006173">
        <w:rPr>
          <w:rFonts w:ascii="Palatino Linotype" w:hAnsi="Palatino Linotype" w:eastAsia="Palatino Linotype" w:cs="Times New Roman"/>
          <w:bCs/>
          <w:kern w:val="0"/>
          <w14:ligatures w14:val="none"/>
        </w:rPr>
        <w:t>p</w:t>
      </w:r>
      <w:r w:rsidRPr="00006173" w:rsidR="00006173">
        <w:rPr>
          <w:rFonts w:ascii="Palatino Linotype" w:hAnsi="Palatino Linotype" w:eastAsia="Palatino Linotype" w:cs="Times New Roman"/>
          <w:bCs/>
          <w:kern w:val="0"/>
          <w14:ligatures w14:val="none"/>
        </w:rPr>
        <w:t>roprietary and trade secret information or other intellectual</w:t>
      </w:r>
      <w:r w:rsidR="00006173">
        <w:rPr>
          <w:rFonts w:ascii="Palatino Linotype" w:hAnsi="Palatino Linotype" w:eastAsia="Palatino Linotype" w:cs="Times New Roman"/>
          <w:bCs/>
          <w:kern w:val="0"/>
          <w14:ligatures w14:val="none"/>
        </w:rPr>
        <w:t xml:space="preserve"> </w:t>
      </w:r>
      <w:r w:rsidRPr="00006173" w:rsidR="00006173">
        <w:rPr>
          <w:rFonts w:ascii="Palatino Linotype" w:hAnsi="Palatino Linotype" w:eastAsia="Palatino Linotype" w:cs="Times New Roman"/>
          <w:bCs/>
          <w:kern w:val="0"/>
          <w14:ligatures w14:val="none"/>
        </w:rPr>
        <w:t>property and protected market sensitive/competitive data</w:t>
      </w:r>
      <w:r w:rsidR="009C6725">
        <w:rPr>
          <w:rFonts w:ascii="Palatino Linotype" w:hAnsi="Palatino Linotype" w:eastAsia="Palatino Linotype" w:cs="Times New Roman"/>
          <w:bCs/>
          <w:kern w:val="0"/>
          <w14:ligatures w14:val="none"/>
        </w:rPr>
        <w:t>.</w:t>
      </w:r>
      <w:r w:rsidR="00006173">
        <w:rPr>
          <w:rStyle w:val="FootnoteReference"/>
          <w:rFonts w:ascii="Palatino Linotype" w:hAnsi="Palatino Linotype" w:eastAsia="Palatino Linotype" w:cs="Times New Roman"/>
          <w:bCs/>
          <w:kern w:val="0"/>
          <w14:ligatures w14:val="none"/>
        </w:rPr>
        <w:footnoteReference w:id="6"/>
      </w:r>
      <w:r w:rsidR="009C6725">
        <w:rPr>
          <w:rFonts w:ascii="Palatino Linotype" w:hAnsi="Palatino Linotype" w:eastAsia="Palatino Linotype" w:cs="Times New Roman"/>
          <w:bCs/>
          <w:kern w:val="0"/>
          <w14:ligatures w14:val="none"/>
        </w:rPr>
        <w:t xml:space="preserve"> </w:t>
      </w:r>
      <w:r w:rsidR="00836F61">
        <w:rPr>
          <w:rFonts w:ascii="Palatino Linotype" w:hAnsi="Palatino Linotype" w:eastAsia="Palatino Linotype" w:cs="Times New Roman"/>
          <w:bCs/>
          <w:kern w:val="0"/>
          <w14:ligatures w14:val="none"/>
        </w:rPr>
        <w:t>Th</w:t>
      </w:r>
      <w:r w:rsidR="001B1688">
        <w:rPr>
          <w:rFonts w:ascii="Palatino Linotype" w:hAnsi="Palatino Linotype" w:eastAsia="Palatino Linotype" w:cs="Times New Roman"/>
          <w:bCs/>
          <w:kern w:val="0"/>
          <w14:ligatures w14:val="none"/>
        </w:rPr>
        <w:t>i</w:t>
      </w:r>
      <w:r w:rsidR="00836F61">
        <w:rPr>
          <w:rFonts w:ascii="Palatino Linotype" w:hAnsi="Palatino Linotype" w:eastAsia="Palatino Linotype" w:cs="Times New Roman"/>
          <w:bCs/>
          <w:kern w:val="0"/>
          <w14:ligatures w14:val="none"/>
        </w:rPr>
        <w:t>s</w:t>
      </w:r>
      <w:r w:rsidR="009C6725">
        <w:rPr>
          <w:rFonts w:ascii="Palatino Linotype" w:hAnsi="Palatino Linotype" w:eastAsia="Palatino Linotype" w:cs="Times New Roman"/>
          <w:bCs/>
          <w:kern w:val="0"/>
          <w14:ligatures w14:val="none"/>
        </w:rPr>
        <w:t xml:space="preserve"> </w:t>
      </w:r>
      <w:r w:rsidR="00061D02">
        <w:rPr>
          <w:rFonts w:ascii="Palatino Linotype" w:hAnsi="Palatino Linotype" w:eastAsia="Palatino Linotype" w:cs="Times New Roman"/>
          <w:bCs/>
          <w:kern w:val="0"/>
          <w14:ligatures w14:val="none"/>
        </w:rPr>
        <w:t>agreement</w:t>
      </w:r>
      <w:r w:rsidR="009C6725">
        <w:rPr>
          <w:rFonts w:ascii="Palatino Linotype" w:hAnsi="Palatino Linotype" w:eastAsia="Palatino Linotype" w:cs="Times New Roman"/>
          <w:bCs/>
          <w:kern w:val="0"/>
          <w14:ligatures w14:val="none"/>
        </w:rPr>
        <w:t xml:space="preserve"> </w:t>
      </w:r>
      <w:r w:rsidR="001B1688">
        <w:rPr>
          <w:rFonts w:ascii="Palatino Linotype" w:hAnsi="Palatino Linotype" w:eastAsia="Palatino Linotype" w:cs="Times New Roman"/>
          <w:bCs/>
          <w:kern w:val="0"/>
          <w14:ligatures w14:val="none"/>
        </w:rPr>
        <w:t>is</w:t>
      </w:r>
      <w:r w:rsidR="00CD39A6">
        <w:rPr>
          <w:rFonts w:ascii="Palatino Linotype" w:hAnsi="Palatino Linotype" w:eastAsia="Palatino Linotype" w:cs="Times New Roman"/>
          <w:bCs/>
          <w:kern w:val="0"/>
          <w14:ligatures w14:val="none"/>
        </w:rPr>
        <w:t xml:space="preserve"> described generally based on </w:t>
      </w:r>
      <w:r w:rsidR="003601B0">
        <w:rPr>
          <w:rFonts w:ascii="Palatino Linotype" w:hAnsi="Palatino Linotype" w:eastAsia="Palatino Linotype" w:cs="Times New Roman"/>
          <w:bCs/>
          <w:kern w:val="0"/>
          <w14:ligatures w14:val="none"/>
        </w:rPr>
        <w:t xml:space="preserve">summaries of the </w:t>
      </w:r>
      <w:r w:rsidR="00061D02">
        <w:rPr>
          <w:rFonts w:ascii="Palatino Linotype" w:hAnsi="Palatino Linotype" w:eastAsia="Palatino Linotype" w:cs="Times New Roman"/>
          <w:bCs/>
          <w:kern w:val="0"/>
          <w14:ligatures w14:val="none"/>
        </w:rPr>
        <w:t>agreement</w:t>
      </w:r>
      <w:r w:rsidR="003601B0">
        <w:rPr>
          <w:rFonts w:ascii="Palatino Linotype" w:hAnsi="Palatino Linotype" w:eastAsia="Palatino Linotype" w:cs="Times New Roman"/>
          <w:bCs/>
          <w:kern w:val="0"/>
          <w14:ligatures w14:val="none"/>
        </w:rPr>
        <w:t xml:space="preserve"> provided in </w:t>
      </w:r>
      <w:r w:rsidR="00CD39A6">
        <w:rPr>
          <w:rFonts w:ascii="Palatino Linotype" w:hAnsi="Palatino Linotype" w:eastAsia="Palatino Linotype" w:cs="Times New Roman"/>
          <w:bCs/>
          <w:kern w:val="0"/>
          <w14:ligatures w14:val="none"/>
        </w:rPr>
        <w:t>the public version of the AL</w:t>
      </w:r>
      <w:r w:rsidR="003601B0">
        <w:rPr>
          <w:rFonts w:ascii="Palatino Linotype" w:hAnsi="Palatino Linotype" w:eastAsia="Palatino Linotype" w:cs="Times New Roman"/>
          <w:bCs/>
          <w:kern w:val="0"/>
          <w14:ligatures w14:val="none"/>
        </w:rPr>
        <w:t xml:space="preserve"> filing.</w:t>
      </w:r>
    </w:p>
    <w:p w:rsidR="00CE234D" w:rsidP="00A76F4A" w:rsidRDefault="00CE234D" w14:paraId="4D656078" w14:textId="77777777">
      <w:pPr>
        <w:spacing w:after="0" w:line="240" w:lineRule="auto"/>
        <w:rPr>
          <w:rFonts w:ascii="Palatino Linotype" w:hAnsi="Palatino Linotype" w:eastAsia="Palatino Linotype" w:cs="Times New Roman"/>
          <w:b/>
          <w:kern w:val="0"/>
          <w14:ligatures w14:val="none"/>
        </w:rPr>
      </w:pPr>
    </w:p>
    <w:p w:rsidR="00C7004A" w:rsidP="00A76F4A" w:rsidRDefault="00C7004A" w14:paraId="4ED5AAEA" w14:textId="77777777">
      <w:pPr>
        <w:spacing w:after="0" w:line="240" w:lineRule="auto"/>
        <w:rPr>
          <w:rFonts w:ascii="Palatino Linotype" w:hAnsi="Palatino Linotype" w:eastAsia="Palatino Linotype" w:cs="Times New Roman"/>
          <w:b/>
          <w:kern w:val="0"/>
          <w14:ligatures w14:val="none"/>
        </w:rPr>
      </w:pPr>
    </w:p>
    <w:p w:rsidRPr="00820C44" w:rsidR="00D31246" w:rsidP="00E200EF" w:rsidRDefault="000D7A96" w14:paraId="1152D1B4" w14:textId="6F3DF16C">
      <w:pPr>
        <w:spacing w:after="0" w:line="240" w:lineRule="auto"/>
        <w:rPr>
          <w:rFonts w:ascii="Palatino Linotype" w:hAnsi="Palatino Linotype" w:eastAsia="Palatino Linotype" w:cs="Times New Roman"/>
          <w:bCs/>
          <w:i/>
          <w:iCs/>
          <w:kern w:val="0"/>
          <w14:ligatures w14:val="none"/>
        </w:rPr>
      </w:pPr>
      <w:r w:rsidRPr="00820C44">
        <w:rPr>
          <w:rFonts w:ascii="Palatino Linotype" w:hAnsi="Palatino Linotype" w:eastAsia="Palatino Linotype" w:cs="Times New Roman"/>
          <w:bCs/>
          <w:i/>
          <w:iCs/>
          <w:kern w:val="0"/>
          <w14:ligatures w14:val="none"/>
        </w:rPr>
        <w:t>Agreement to Perform Tariff Schedule Work</w:t>
      </w:r>
      <w:r w:rsidR="00E200EF">
        <w:rPr>
          <w:rFonts w:ascii="Palatino Linotype" w:hAnsi="Palatino Linotype" w:eastAsia="Palatino Linotype" w:cs="Times New Roman"/>
          <w:bCs/>
          <w:i/>
          <w:iCs/>
          <w:kern w:val="0"/>
          <w14:ligatures w14:val="none"/>
        </w:rPr>
        <w:t xml:space="preserve"> </w:t>
      </w:r>
      <w:r w:rsidRPr="00E200EF" w:rsidR="00E200EF">
        <w:rPr>
          <w:rFonts w:ascii="Palatino Linotype" w:hAnsi="Palatino Linotype" w:eastAsia="Palatino Linotype" w:cs="Times New Roman"/>
          <w:bCs/>
          <w:i/>
          <w:iCs/>
          <w:kern w:val="0"/>
          <w14:ligatures w14:val="none"/>
        </w:rPr>
        <w:t>(Electric Form 62-4527)</w:t>
      </w:r>
    </w:p>
    <w:p w:rsidR="00D31246" w:rsidP="00A76F4A" w:rsidRDefault="00D31246" w14:paraId="0CD6C444" w14:textId="77777777">
      <w:pPr>
        <w:spacing w:after="0" w:line="240" w:lineRule="auto"/>
        <w:rPr>
          <w:rFonts w:ascii="Palatino Linotype" w:hAnsi="Palatino Linotype" w:eastAsia="Palatino Linotype" w:cs="Times New Roman"/>
          <w:b/>
          <w:kern w:val="0"/>
          <w14:ligatures w14:val="none"/>
        </w:rPr>
      </w:pPr>
    </w:p>
    <w:p w:rsidR="005D7370" w:rsidP="001E39E5" w:rsidRDefault="00820C44" w14:paraId="140DEB7F" w14:textId="4D41BFFA">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This agreement specifically covers work to engineer and construct substation upgrades at PG&amp;E’s </w:t>
      </w:r>
      <w:r w:rsidR="001B1688">
        <w:rPr>
          <w:rFonts w:ascii="Palatino Linotype" w:hAnsi="Palatino Linotype" w:eastAsia="Palatino Linotype" w:cs="Times New Roman"/>
          <w:bCs/>
          <w:kern w:val="0"/>
          <w14:ligatures w14:val="none"/>
        </w:rPr>
        <w:t>Lockheed #1</w:t>
      </w:r>
      <w:r>
        <w:rPr>
          <w:rFonts w:ascii="Palatino Linotype" w:hAnsi="Palatino Linotype" w:eastAsia="Palatino Linotype" w:cs="Times New Roman"/>
          <w:bCs/>
          <w:kern w:val="0"/>
          <w14:ligatures w14:val="none"/>
        </w:rPr>
        <w:t xml:space="preserve"> substation</w:t>
      </w:r>
      <w:r w:rsidR="005F7B9C">
        <w:rPr>
          <w:rFonts w:ascii="Palatino Linotype" w:hAnsi="Palatino Linotype" w:eastAsia="Palatino Linotype" w:cs="Times New Roman"/>
          <w:bCs/>
          <w:kern w:val="0"/>
          <w14:ligatures w14:val="none"/>
        </w:rPr>
        <w:t xml:space="preserve"> and</w:t>
      </w:r>
      <w:r>
        <w:rPr>
          <w:rFonts w:ascii="Palatino Linotype" w:hAnsi="Palatino Linotype" w:eastAsia="Palatino Linotype" w:cs="Times New Roman"/>
          <w:bCs/>
          <w:kern w:val="0"/>
          <w14:ligatures w14:val="none"/>
        </w:rPr>
        <w:t xml:space="preserve"> </w:t>
      </w:r>
      <w:r w:rsidR="00820D86">
        <w:rPr>
          <w:rFonts w:ascii="Palatino Linotype" w:hAnsi="Palatino Linotype" w:eastAsia="Palatino Linotype" w:cs="Times New Roman"/>
          <w:bCs/>
          <w:kern w:val="0"/>
          <w14:ligatures w14:val="none"/>
        </w:rPr>
        <w:t xml:space="preserve">the primary 115 kV transmission </w:t>
      </w:r>
      <w:r w:rsidR="00510FAE">
        <w:rPr>
          <w:rFonts w:ascii="Palatino Linotype" w:hAnsi="Palatino Linotype" w:eastAsia="Palatino Linotype" w:cs="Times New Roman"/>
          <w:bCs/>
          <w:kern w:val="0"/>
          <w14:ligatures w14:val="none"/>
        </w:rPr>
        <w:t xml:space="preserve">line extension from PG&amp;E’s </w:t>
      </w:r>
      <w:r w:rsidR="001B1688">
        <w:rPr>
          <w:rFonts w:ascii="Palatino Linotype" w:hAnsi="Palatino Linotype" w:eastAsia="Palatino Linotype" w:cs="Times New Roman"/>
          <w:bCs/>
          <w:kern w:val="0"/>
          <w14:ligatures w14:val="none"/>
        </w:rPr>
        <w:t>Lockheed #1</w:t>
      </w:r>
      <w:r w:rsidR="00510FAE">
        <w:rPr>
          <w:rFonts w:ascii="Palatino Linotype" w:hAnsi="Palatino Linotype" w:eastAsia="Palatino Linotype" w:cs="Times New Roman"/>
          <w:bCs/>
          <w:kern w:val="0"/>
          <w14:ligatures w14:val="none"/>
        </w:rPr>
        <w:t xml:space="preserve"> substation to </w:t>
      </w:r>
      <w:r w:rsidR="00ED7851">
        <w:rPr>
          <w:rFonts w:ascii="Palatino Linotype" w:hAnsi="Palatino Linotype" w:eastAsia="Palatino Linotype" w:cs="Times New Roman"/>
          <w:bCs/>
          <w:kern w:val="0"/>
          <w14:ligatures w14:val="none"/>
        </w:rPr>
        <w:t xml:space="preserve">Menlo </w:t>
      </w:r>
      <w:r w:rsidR="001B1688">
        <w:rPr>
          <w:rFonts w:ascii="Palatino Linotype" w:hAnsi="Palatino Linotype" w:eastAsia="Palatino Linotype" w:cs="Times New Roman"/>
          <w:bCs/>
          <w:kern w:val="0"/>
          <w14:ligatures w14:val="none"/>
        </w:rPr>
        <w:t>Equities’</w:t>
      </w:r>
      <w:r w:rsidR="00510FAE">
        <w:rPr>
          <w:rFonts w:ascii="Palatino Linotype" w:hAnsi="Palatino Linotype" w:eastAsia="Palatino Linotype" w:cs="Times New Roman"/>
          <w:bCs/>
          <w:kern w:val="0"/>
          <w14:ligatures w14:val="none"/>
        </w:rPr>
        <w:t xml:space="preserve"> substation.</w:t>
      </w:r>
      <w:r w:rsidR="00702A1B">
        <w:rPr>
          <w:rFonts w:ascii="Palatino Linotype" w:hAnsi="Palatino Linotype" w:eastAsia="Palatino Linotype" w:cs="Times New Roman"/>
          <w:bCs/>
          <w:kern w:val="0"/>
          <w14:ligatures w14:val="none"/>
        </w:rPr>
        <w:t xml:space="preserve"> This agreement includes </w:t>
      </w:r>
      <w:r w:rsidRPr="00C955E3" w:rsidR="00C955E3">
        <w:rPr>
          <w:rFonts w:ascii="Palatino Linotype" w:hAnsi="Palatino Linotype" w:eastAsia="Palatino Linotype" w:cs="Times New Roman"/>
          <w:bCs/>
          <w:kern w:val="0"/>
          <w14:ligatures w14:val="none"/>
        </w:rPr>
        <w:t>an overview agreement identifying the</w:t>
      </w:r>
      <w:r w:rsidR="00C955E3">
        <w:rPr>
          <w:rFonts w:ascii="Palatino Linotype" w:hAnsi="Palatino Linotype" w:eastAsia="Palatino Linotype" w:cs="Times New Roman"/>
          <w:bCs/>
          <w:kern w:val="0"/>
          <w14:ligatures w14:val="none"/>
        </w:rPr>
        <w:t xml:space="preserve"> </w:t>
      </w:r>
      <w:r w:rsidRPr="00C955E3" w:rsidR="00C955E3">
        <w:rPr>
          <w:rFonts w:ascii="Palatino Linotype" w:hAnsi="Palatino Linotype" w:eastAsia="Palatino Linotype" w:cs="Times New Roman"/>
          <w:bCs/>
          <w:kern w:val="0"/>
          <w14:ligatures w14:val="none"/>
        </w:rPr>
        <w:t xml:space="preserve">facility location, the work, and the </w:t>
      </w:r>
      <w:r w:rsidRPr="00C955E3" w:rsidR="00C955E3">
        <w:rPr>
          <w:rFonts w:ascii="Palatino Linotype" w:hAnsi="Palatino Linotype" w:eastAsia="Palatino Linotype" w:cs="Times New Roman"/>
          <w:bCs/>
          <w:kern w:val="0"/>
          <w14:ligatures w14:val="none"/>
        </w:rPr>
        <w:lastRenderedPageBreak/>
        <w:t>contract price</w:t>
      </w:r>
      <w:r w:rsidR="00DA1679">
        <w:rPr>
          <w:rFonts w:ascii="Palatino Linotype" w:hAnsi="Palatino Linotype" w:eastAsia="Palatino Linotype" w:cs="Times New Roman"/>
          <w:bCs/>
          <w:kern w:val="0"/>
          <w14:ligatures w14:val="none"/>
        </w:rPr>
        <w:t>,</w:t>
      </w:r>
      <w:r w:rsidRPr="00C955E3" w:rsidR="00C955E3">
        <w:rPr>
          <w:rFonts w:ascii="Palatino Linotype" w:hAnsi="Palatino Linotype" w:eastAsia="Palatino Linotype" w:cs="Times New Roman"/>
          <w:bCs/>
          <w:kern w:val="0"/>
          <w14:ligatures w14:val="none"/>
        </w:rPr>
        <w:t xml:space="preserve"> a more detailed description of work to be perfor</w:t>
      </w:r>
      <w:r w:rsidR="00DA1679">
        <w:rPr>
          <w:rFonts w:ascii="Palatino Linotype" w:hAnsi="Palatino Linotype" w:eastAsia="Palatino Linotype" w:cs="Times New Roman"/>
          <w:bCs/>
          <w:kern w:val="0"/>
          <w14:ligatures w14:val="none"/>
        </w:rPr>
        <w:t xml:space="preserve">med, </w:t>
      </w:r>
      <w:r w:rsidR="001E39E5">
        <w:rPr>
          <w:rFonts w:ascii="Palatino Linotype" w:hAnsi="Palatino Linotype" w:eastAsia="Palatino Linotype" w:cs="Times New Roman"/>
          <w:bCs/>
          <w:kern w:val="0"/>
          <w14:ligatures w14:val="none"/>
        </w:rPr>
        <w:t xml:space="preserve">and </w:t>
      </w:r>
      <w:r w:rsidRPr="00DA1679" w:rsidR="00C955E3">
        <w:rPr>
          <w:rFonts w:ascii="Palatino Linotype" w:hAnsi="Palatino Linotype" w:eastAsia="Palatino Linotype" w:cs="Times New Roman"/>
          <w:bCs/>
          <w:kern w:val="0"/>
          <w14:ligatures w14:val="none"/>
        </w:rPr>
        <w:t>a cost breakdown based upon PG&amp;E’s preliminary estimated installed cost.</w:t>
      </w:r>
      <w:r w:rsidR="001E39E5">
        <w:rPr>
          <w:rFonts w:ascii="Palatino Linotype" w:hAnsi="Palatino Linotype" w:eastAsia="Palatino Linotype" w:cs="Times New Roman"/>
          <w:bCs/>
          <w:kern w:val="0"/>
          <w14:ligatures w14:val="none"/>
        </w:rPr>
        <w:t xml:space="preserve"> </w:t>
      </w:r>
      <w:r w:rsidR="000B73B6">
        <w:rPr>
          <w:rFonts w:ascii="Palatino Linotype" w:hAnsi="Palatino Linotype" w:eastAsia="Palatino Linotype" w:cs="Times New Roman"/>
          <w:bCs/>
          <w:kern w:val="0"/>
          <w14:ligatures w14:val="none"/>
        </w:rPr>
        <w:t xml:space="preserve">The agreement notes the following </w:t>
      </w:r>
      <w:r w:rsidR="00120341">
        <w:rPr>
          <w:rFonts w:ascii="Palatino Linotype" w:hAnsi="Palatino Linotype" w:eastAsia="Palatino Linotype" w:cs="Times New Roman"/>
          <w:bCs/>
          <w:kern w:val="0"/>
          <w14:ligatures w14:val="none"/>
        </w:rPr>
        <w:t>exceptions from PG&amp;E’s existing Electric Rules:</w:t>
      </w:r>
    </w:p>
    <w:p w:rsidRPr="001E39E5" w:rsidR="00E06702" w:rsidP="001E39E5" w:rsidRDefault="00E06702" w14:paraId="1F179941" w14:textId="77777777">
      <w:pPr>
        <w:spacing w:after="0" w:line="240" w:lineRule="auto"/>
        <w:rPr>
          <w:rFonts w:ascii="Palatino Linotype" w:hAnsi="Palatino Linotype" w:eastAsia="Palatino Linotype" w:cs="Times New Roman"/>
          <w:bCs/>
          <w:kern w:val="0"/>
          <w14:ligatures w14:val="none"/>
        </w:rPr>
      </w:pPr>
    </w:p>
    <w:p w:rsidR="005D7370" w:rsidP="00120341" w:rsidRDefault="00C955E3" w14:paraId="2546716D" w14:textId="61D52F80">
      <w:pPr>
        <w:pStyle w:val="ListParagraph"/>
        <w:numPr>
          <w:ilvl w:val="0"/>
          <w:numId w:val="8"/>
        </w:numPr>
        <w:spacing w:after="0" w:line="240" w:lineRule="auto"/>
        <w:rPr>
          <w:rFonts w:ascii="Palatino Linotype" w:hAnsi="Palatino Linotype" w:eastAsia="Palatino Linotype" w:cs="Times New Roman"/>
          <w:bCs/>
          <w:kern w:val="0"/>
          <w14:ligatures w14:val="none"/>
        </w:rPr>
      </w:pPr>
      <w:r w:rsidRPr="005D7370">
        <w:rPr>
          <w:rFonts w:ascii="Palatino Linotype" w:hAnsi="Palatino Linotype" w:eastAsia="Palatino Linotype" w:cs="Times New Roman"/>
          <w:bCs/>
          <w:kern w:val="0"/>
          <w14:ligatures w14:val="none"/>
        </w:rPr>
        <w:t xml:space="preserve">PG&amp;E has accepted a deposit from </w:t>
      </w:r>
      <w:r w:rsidR="00ED7851">
        <w:rPr>
          <w:rFonts w:ascii="Palatino Linotype" w:hAnsi="Palatino Linotype" w:eastAsia="Palatino Linotype" w:cs="Times New Roman"/>
          <w:bCs/>
          <w:kern w:val="0"/>
          <w14:ligatures w14:val="none"/>
        </w:rPr>
        <w:t>Menlo Equities</w:t>
      </w:r>
      <w:r w:rsidRPr="005D7370">
        <w:rPr>
          <w:rFonts w:ascii="Palatino Linotype" w:hAnsi="Palatino Linotype" w:eastAsia="Palatino Linotype" w:cs="Times New Roman"/>
          <w:bCs/>
          <w:kern w:val="0"/>
          <w14:ligatures w14:val="none"/>
        </w:rPr>
        <w:t xml:space="preserve"> to perform engineering and</w:t>
      </w:r>
      <w:r w:rsidR="005D7370">
        <w:rPr>
          <w:rFonts w:ascii="Palatino Linotype" w:hAnsi="Palatino Linotype" w:eastAsia="Palatino Linotype" w:cs="Times New Roman"/>
          <w:bCs/>
          <w:kern w:val="0"/>
          <w14:ligatures w14:val="none"/>
        </w:rPr>
        <w:t xml:space="preserve"> </w:t>
      </w:r>
      <w:r w:rsidRPr="005D7370">
        <w:rPr>
          <w:rFonts w:ascii="Palatino Linotype" w:hAnsi="Palatino Linotype" w:eastAsia="Palatino Linotype" w:cs="Times New Roman"/>
          <w:bCs/>
          <w:kern w:val="0"/>
          <w14:ligatures w14:val="none"/>
        </w:rPr>
        <w:t>procurement of long-lead time materials.</w:t>
      </w:r>
    </w:p>
    <w:p w:rsidR="00E022AB" w:rsidP="00120341" w:rsidRDefault="00ED7851" w14:paraId="108152DE" w14:textId="3E38DDC5">
      <w:pPr>
        <w:pStyle w:val="ListParagraph"/>
        <w:numPr>
          <w:ilvl w:val="0"/>
          <w:numId w:val="8"/>
        </w:num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Menlo Equities</w:t>
      </w:r>
      <w:r w:rsidR="002F6881">
        <w:rPr>
          <w:rFonts w:ascii="Palatino Linotype" w:hAnsi="Palatino Linotype" w:eastAsia="Palatino Linotype" w:cs="Times New Roman"/>
          <w:bCs/>
          <w:kern w:val="0"/>
          <w14:ligatures w14:val="none"/>
        </w:rPr>
        <w:t xml:space="preserve"> </w:t>
      </w:r>
      <w:r w:rsidR="00EC4C2A">
        <w:rPr>
          <w:rFonts w:ascii="Palatino Linotype" w:hAnsi="Palatino Linotype" w:eastAsia="Palatino Linotype" w:cs="Times New Roman"/>
          <w:bCs/>
          <w:kern w:val="0"/>
          <w14:ligatures w14:val="none"/>
        </w:rPr>
        <w:t>is ineligible for t</w:t>
      </w:r>
      <w:r w:rsidRPr="005D7370" w:rsidR="00C955E3">
        <w:rPr>
          <w:rFonts w:ascii="Palatino Linotype" w:hAnsi="Palatino Linotype" w:eastAsia="Palatino Linotype" w:cs="Times New Roman"/>
          <w:bCs/>
          <w:kern w:val="0"/>
          <w14:ligatures w14:val="none"/>
        </w:rPr>
        <w:t>he fifty percent discount option described in Electric Rule 15.D.5.c.</w:t>
      </w:r>
    </w:p>
    <w:p w:rsidR="00E022AB" w:rsidP="00120341" w:rsidRDefault="00C955E3" w14:paraId="3B678B6C" w14:textId="0E5C8574">
      <w:pPr>
        <w:pStyle w:val="ListParagraph"/>
        <w:numPr>
          <w:ilvl w:val="0"/>
          <w:numId w:val="8"/>
        </w:numPr>
        <w:spacing w:after="0" w:line="240" w:lineRule="auto"/>
        <w:rPr>
          <w:rFonts w:ascii="Palatino Linotype" w:hAnsi="Palatino Linotype" w:eastAsia="Palatino Linotype" w:cs="Times New Roman"/>
          <w:bCs/>
          <w:kern w:val="0"/>
          <w14:ligatures w14:val="none"/>
        </w:rPr>
      </w:pPr>
      <w:r w:rsidRPr="00E022AB">
        <w:rPr>
          <w:rFonts w:ascii="Palatino Linotype" w:hAnsi="Palatino Linotype" w:eastAsia="Palatino Linotype" w:cs="Times New Roman"/>
          <w:bCs/>
          <w:kern w:val="0"/>
          <w14:ligatures w14:val="none"/>
        </w:rPr>
        <w:t>The cost of the work performed by PG&amp;E as described in Exhibit A shall be</w:t>
      </w:r>
      <w:r w:rsidR="00E022AB">
        <w:rPr>
          <w:rFonts w:ascii="Palatino Linotype" w:hAnsi="Palatino Linotype" w:eastAsia="Palatino Linotype" w:cs="Times New Roman"/>
          <w:bCs/>
          <w:kern w:val="0"/>
          <w14:ligatures w14:val="none"/>
        </w:rPr>
        <w:t xml:space="preserve"> </w:t>
      </w:r>
      <w:r w:rsidRPr="00E022AB">
        <w:rPr>
          <w:rFonts w:ascii="Palatino Linotype" w:hAnsi="Palatino Linotype" w:eastAsia="Palatino Linotype" w:cs="Times New Roman"/>
          <w:bCs/>
          <w:kern w:val="0"/>
          <w14:ligatures w14:val="none"/>
        </w:rPr>
        <w:t>considered a "refundable amount" as that term is described in Electric Rule 15.D.5.</w:t>
      </w:r>
    </w:p>
    <w:p w:rsidR="00E022AB" w:rsidP="00120341" w:rsidRDefault="00C955E3" w14:paraId="314186AC" w14:textId="0165ED99">
      <w:pPr>
        <w:pStyle w:val="ListParagraph"/>
        <w:numPr>
          <w:ilvl w:val="0"/>
          <w:numId w:val="8"/>
        </w:numPr>
        <w:spacing w:after="0" w:line="240" w:lineRule="auto"/>
        <w:rPr>
          <w:rFonts w:ascii="Palatino Linotype" w:hAnsi="Palatino Linotype" w:eastAsia="Palatino Linotype" w:cs="Times New Roman"/>
          <w:bCs/>
          <w:kern w:val="0"/>
          <w14:ligatures w14:val="none"/>
        </w:rPr>
      </w:pPr>
      <w:r w:rsidRPr="00E022AB">
        <w:rPr>
          <w:rFonts w:ascii="Palatino Linotype" w:hAnsi="Palatino Linotype" w:eastAsia="Palatino Linotype" w:cs="Times New Roman"/>
          <w:bCs/>
          <w:kern w:val="0"/>
          <w14:ligatures w14:val="none"/>
        </w:rPr>
        <w:t>PG&amp;E will design and install the project, notwithstanding the Applicant Design and</w:t>
      </w:r>
      <w:r w:rsidR="00E022AB">
        <w:rPr>
          <w:rFonts w:ascii="Palatino Linotype" w:hAnsi="Palatino Linotype" w:eastAsia="Palatino Linotype" w:cs="Times New Roman"/>
          <w:bCs/>
          <w:kern w:val="0"/>
          <w14:ligatures w14:val="none"/>
        </w:rPr>
        <w:t xml:space="preserve"> </w:t>
      </w:r>
      <w:r w:rsidRPr="00E022AB">
        <w:rPr>
          <w:rFonts w:ascii="Palatino Linotype" w:hAnsi="Palatino Linotype" w:eastAsia="Palatino Linotype" w:cs="Times New Roman"/>
          <w:bCs/>
          <w:kern w:val="0"/>
          <w14:ligatures w14:val="none"/>
        </w:rPr>
        <w:t>Applicant Installation options normally offered to applicants.</w:t>
      </w:r>
    </w:p>
    <w:p w:rsidRPr="00E022AB" w:rsidR="00064F5B" w:rsidP="00120341" w:rsidRDefault="00C955E3" w14:paraId="4284F4E2" w14:textId="784E6BFF">
      <w:pPr>
        <w:pStyle w:val="ListParagraph"/>
        <w:numPr>
          <w:ilvl w:val="0"/>
          <w:numId w:val="8"/>
        </w:numPr>
        <w:spacing w:after="0" w:line="240" w:lineRule="auto"/>
        <w:rPr>
          <w:rFonts w:ascii="Palatino Linotype" w:hAnsi="Palatino Linotype" w:eastAsia="Palatino Linotype" w:cs="Times New Roman"/>
          <w:bCs/>
          <w:kern w:val="0"/>
          <w14:ligatures w14:val="none"/>
        </w:rPr>
      </w:pPr>
      <w:r w:rsidRPr="00E022AB">
        <w:rPr>
          <w:rFonts w:ascii="Palatino Linotype" w:hAnsi="Palatino Linotype" w:eastAsia="Palatino Linotype" w:cs="Times New Roman"/>
          <w:bCs/>
          <w:kern w:val="0"/>
          <w14:ligatures w14:val="none"/>
        </w:rPr>
        <w:t>In lieu of PG&amp;E performing the work on an estimated cost basis as set forth in Rule</w:t>
      </w:r>
      <w:r w:rsidR="00E022AB">
        <w:rPr>
          <w:rFonts w:ascii="Palatino Linotype" w:hAnsi="Palatino Linotype" w:eastAsia="Palatino Linotype" w:cs="Times New Roman"/>
          <w:bCs/>
          <w:kern w:val="0"/>
          <w14:ligatures w14:val="none"/>
        </w:rPr>
        <w:t xml:space="preserve"> </w:t>
      </w:r>
      <w:r w:rsidRPr="00E022AB">
        <w:rPr>
          <w:rFonts w:ascii="Palatino Linotype" w:hAnsi="Palatino Linotype" w:eastAsia="Palatino Linotype" w:cs="Times New Roman"/>
          <w:bCs/>
          <w:kern w:val="0"/>
          <w14:ligatures w14:val="none"/>
        </w:rPr>
        <w:t xml:space="preserve">15 and 16, </w:t>
      </w:r>
      <w:r w:rsidR="009605A7">
        <w:rPr>
          <w:rFonts w:ascii="Palatino Linotype" w:hAnsi="Palatino Linotype" w:eastAsia="Palatino Linotype" w:cs="Times New Roman"/>
          <w:bCs/>
          <w:kern w:val="0"/>
          <w14:ligatures w14:val="none"/>
        </w:rPr>
        <w:t>w</w:t>
      </w:r>
      <w:r w:rsidRPr="00E022AB">
        <w:rPr>
          <w:rFonts w:ascii="Palatino Linotype" w:hAnsi="Palatino Linotype" w:eastAsia="Palatino Linotype" w:cs="Times New Roman"/>
          <w:bCs/>
          <w:kern w:val="0"/>
          <w14:ligatures w14:val="none"/>
        </w:rPr>
        <w:t>ork will be performed on an actual cost basis.</w:t>
      </w:r>
    </w:p>
    <w:p w:rsidR="00064F5B" w:rsidP="00A76F4A" w:rsidRDefault="00064F5B" w14:paraId="5B5361C5" w14:textId="77777777">
      <w:pPr>
        <w:spacing w:after="0" w:line="240" w:lineRule="auto"/>
        <w:rPr>
          <w:rFonts w:ascii="Palatino Linotype" w:hAnsi="Palatino Linotype" w:eastAsia="Palatino Linotype" w:cs="Times New Roman"/>
          <w:b/>
          <w:kern w:val="0"/>
          <w14:ligatures w14:val="none"/>
        </w:rPr>
      </w:pPr>
    </w:p>
    <w:p w:rsidRPr="00702A1B" w:rsidR="00064F5B" w:rsidP="00E200EF" w:rsidRDefault="00064F5B" w14:paraId="7D92C5A4" w14:textId="53A8763F">
      <w:pPr>
        <w:spacing w:after="0" w:line="240" w:lineRule="auto"/>
        <w:rPr>
          <w:rFonts w:ascii="Palatino Linotype" w:hAnsi="Palatino Linotype" w:eastAsia="Times New Roman" w:cs="Times New Roman"/>
          <w:i/>
          <w:iCs/>
          <w:kern w:val="0"/>
          <w14:ligatures w14:val="none"/>
        </w:rPr>
      </w:pPr>
      <w:r w:rsidRPr="00702A1B">
        <w:rPr>
          <w:rFonts w:ascii="Palatino Linotype" w:hAnsi="Palatino Linotype" w:eastAsia="Times New Roman" w:cs="Times New Roman"/>
          <w:i/>
          <w:iCs/>
          <w:kern w:val="0"/>
          <w14:ligatures w14:val="none"/>
        </w:rPr>
        <w:t>Agreement to Perform Tariff Schedule Related Work</w:t>
      </w:r>
      <w:r w:rsidR="00E200EF">
        <w:rPr>
          <w:rFonts w:ascii="Palatino Linotype" w:hAnsi="Palatino Linotype" w:eastAsia="Times New Roman" w:cs="Times New Roman"/>
          <w:i/>
          <w:iCs/>
          <w:kern w:val="0"/>
          <w14:ligatures w14:val="none"/>
        </w:rPr>
        <w:t xml:space="preserve"> </w:t>
      </w:r>
      <w:r w:rsidRPr="00E200EF" w:rsidR="00E200EF">
        <w:rPr>
          <w:rFonts w:ascii="Palatino Linotype" w:hAnsi="Palatino Linotype" w:eastAsia="Times New Roman" w:cs="Times New Roman"/>
          <w:i/>
          <w:iCs/>
          <w:kern w:val="0"/>
          <w14:ligatures w14:val="none"/>
        </w:rPr>
        <w:t>(Electric Form 62-4527)</w:t>
      </w:r>
      <w:r w:rsidRPr="00702A1B">
        <w:rPr>
          <w:rFonts w:ascii="Palatino Linotype" w:hAnsi="Palatino Linotype" w:eastAsia="Times New Roman" w:cs="Times New Roman"/>
          <w:i/>
          <w:iCs/>
          <w:kern w:val="0"/>
          <w14:ligatures w14:val="none"/>
        </w:rPr>
        <w:t xml:space="preserve"> for PG&amp;E Review of Applicant Substation Design</w:t>
      </w:r>
      <w:r w:rsidR="00E200EF">
        <w:rPr>
          <w:rFonts w:ascii="Palatino Linotype" w:hAnsi="Palatino Linotype" w:eastAsia="Times New Roman" w:cs="Times New Roman"/>
          <w:i/>
          <w:iCs/>
          <w:kern w:val="0"/>
          <w14:ligatures w14:val="none"/>
        </w:rPr>
        <w:t xml:space="preserve"> </w:t>
      </w:r>
    </w:p>
    <w:p w:rsidR="00064F5B" w:rsidP="00A76F4A" w:rsidRDefault="00064F5B" w14:paraId="13D5E377" w14:textId="77777777">
      <w:pPr>
        <w:spacing w:after="0" w:line="240" w:lineRule="auto"/>
        <w:rPr>
          <w:rFonts w:ascii="Palatino Linotype" w:hAnsi="Palatino Linotype" w:eastAsia="Times New Roman" w:cs="Times New Roman"/>
          <w:kern w:val="0"/>
          <w14:ligatures w14:val="none"/>
        </w:rPr>
      </w:pPr>
    </w:p>
    <w:p w:rsidR="00FC74F8" w:rsidP="00A76F4A" w:rsidRDefault="00227864" w14:paraId="3F16E0C3" w14:textId="5E53655A">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This agreement covers work related to </w:t>
      </w:r>
      <w:r w:rsidR="004B0D0C">
        <w:rPr>
          <w:rFonts w:ascii="Palatino Linotype" w:hAnsi="Palatino Linotype" w:eastAsia="Times New Roman" w:cs="Times New Roman"/>
          <w:kern w:val="0"/>
          <w14:ligatures w14:val="none"/>
        </w:rPr>
        <w:t xml:space="preserve">PG&amp;E’s </w:t>
      </w:r>
      <w:r w:rsidR="00F41D8F">
        <w:rPr>
          <w:rFonts w:ascii="Palatino Linotype" w:hAnsi="Palatino Linotype" w:eastAsia="Times New Roman" w:cs="Times New Roman"/>
          <w:kern w:val="0"/>
          <w14:ligatures w14:val="none"/>
        </w:rPr>
        <w:t xml:space="preserve">review of </w:t>
      </w:r>
      <w:r w:rsidR="00ED7851">
        <w:rPr>
          <w:rFonts w:ascii="Palatino Linotype" w:hAnsi="Palatino Linotype" w:eastAsia="Times New Roman" w:cs="Times New Roman"/>
          <w:kern w:val="0"/>
          <w14:ligatures w14:val="none"/>
        </w:rPr>
        <w:t xml:space="preserve">Menlo </w:t>
      </w:r>
      <w:r w:rsidR="001B1688">
        <w:rPr>
          <w:rFonts w:ascii="Palatino Linotype" w:hAnsi="Palatino Linotype" w:eastAsia="Times New Roman" w:cs="Times New Roman"/>
          <w:kern w:val="0"/>
          <w14:ligatures w14:val="none"/>
        </w:rPr>
        <w:t>Equities’</w:t>
      </w:r>
      <w:r w:rsidR="00F41D8F">
        <w:rPr>
          <w:rFonts w:ascii="Palatino Linotype" w:hAnsi="Palatino Linotype" w:eastAsia="Times New Roman" w:cs="Times New Roman"/>
          <w:kern w:val="0"/>
          <w14:ligatures w14:val="none"/>
        </w:rPr>
        <w:t xml:space="preserve"> substation design. </w:t>
      </w:r>
      <w:r w:rsidR="00B15B28">
        <w:rPr>
          <w:rFonts w:ascii="Palatino Linotype" w:hAnsi="Palatino Linotype" w:eastAsia="Times New Roman" w:cs="Times New Roman"/>
          <w:kern w:val="0"/>
          <w14:ligatures w14:val="none"/>
        </w:rPr>
        <w:t xml:space="preserve">The agreement </w:t>
      </w:r>
      <w:r w:rsidR="00A74C31">
        <w:rPr>
          <w:rFonts w:ascii="Palatino Linotype" w:hAnsi="Palatino Linotype" w:eastAsia="Times New Roman" w:cs="Times New Roman"/>
          <w:kern w:val="0"/>
          <w14:ligatures w14:val="none"/>
        </w:rPr>
        <w:t xml:space="preserve">includes an overview </w:t>
      </w:r>
      <w:r w:rsidR="00A34E38">
        <w:rPr>
          <w:rFonts w:ascii="Palatino Linotype" w:hAnsi="Palatino Linotype" w:eastAsia="Times New Roman" w:cs="Times New Roman"/>
          <w:kern w:val="0"/>
          <w14:ligatures w14:val="none"/>
        </w:rPr>
        <w:t xml:space="preserve">agreement </w:t>
      </w:r>
      <w:r w:rsidRPr="00A34E38" w:rsidR="00A34E38">
        <w:rPr>
          <w:rFonts w:ascii="Palatino Linotype" w:hAnsi="Palatino Linotype" w:eastAsia="Times New Roman" w:cs="Times New Roman"/>
          <w:kern w:val="0"/>
          <w14:ligatures w14:val="none"/>
        </w:rPr>
        <w:t>identifying the facility location, the work, and the contract price</w:t>
      </w:r>
      <w:r w:rsidR="00A34E38">
        <w:rPr>
          <w:rFonts w:ascii="Palatino Linotype" w:hAnsi="Palatino Linotype" w:eastAsia="Times New Roman" w:cs="Times New Roman"/>
          <w:kern w:val="0"/>
          <w14:ligatures w14:val="none"/>
        </w:rPr>
        <w:t>,</w:t>
      </w:r>
      <w:r w:rsidRPr="00A34E38" w:rsidR="00A34E38">
        <w:rPr>
          <w:rFonts w:ascii="Palatino Linotype" w:hAnsi="Palatino Linotype" w:eastAsia="Times New Roman" w:cs="Times New Roman"/>
          <w:kern w:val="0"/>
          <w14:ligatures w14:val="none"/>
        </w:rPr>
        <w:t xml:space="preserve"> a</w:t>
      </w:r>
      <w:r w:rsidR="00F63996">
        <w:rPr>
          <w:rFonts w:ascii="Palatino Linotype" w:hAnsi="Palatino Linotype" w:eastAsia="Times New Roman" w:cs="Times New Roman"/>
          <w:kern w:val="0"/>
          <w14:ligatures w14:val="none"/>
        </w:rPr>
        <w:t xml:space="preserve"> more detailed description of the work to be performed, </w:t>
      </w:r>
      <w:r w:rsidR="003F2520">
        <w:rPr>
          <w:rFonts w:ascii="Palatino Linotype" w:hAnsi="Palatino Linotype" w:eastAsia="Times New Roman" w:cs="Times New Roman"/>
          <w:kern w:val="0"/>
          <w14:ligatures w14:val="none"/>
        </w:rPr>
        <w:t xml:space="preserve">and </w:t>
      </w:r>
      <w:r w:rsidR="00F63996">
        <w:rPr>
          <w:rFonts w:ascii="Palatino Linotype" w:hAnsi="Palatino Linotype" w:eastAsia="Times New Roman" w:cs="Times New Roman"/>
          <w:kern w:val="0"/>
          <w14:ligatures w14:val="none"/>
        </w:rPr>
        <w:t xml:space="preserve">a cost breakdown </w:t>
      </w:r>
      <w:r w:rsidR="003F2520">
        <w:rPr>
          <w:rFonts w:ascii="Palatino Linotype" w:hAnsi="Palatino Linotype" w:eastAsia="Times New Roman" w:cs="Times New Roman"/>
          <w:kern w:val="0"/>
          <w14:ligatures w14:val="none"/>
        </w:rPr>
        <w:t xml:space="preserve">based on PG&amp;E’s preliminary estimated installed cost. </w:t>
      </w:r>
      <w:r w:rsidR="006B38F5">
        <w:rPr>
          <w:rFonts w:ascii="Palatino Linotype" w:hAnsi="Palatino Linotype" w:eastAsia="Times New Roman" w:cs="Times New Roman"/>
          <w:kern w:val="0"/>
          <w14:ligatures w14:val="none"/>
        </w:rPr>
        <w:t xml:space="preserve">The final exhibit details </w:t>
      </w:r>
      <w:r w:rsidR="00FC74F8">
        <w:rPr>
          <w:rFonts w:ascii="Palatino Linotype" w:hAnsi="Palatino Linotype" w:eastAsia="Times New Roman" w:cs="Times New Roman"/>
          <w:kern w:val="0"/>
          <w14:ligatures w14:val="none"/>
        </w:rPr>
        <w:t>certain exceptions to PG&amp;E’s existing Electric Rules</w:t>
      </w:r>
      <w:r w:rsidR="161807B1">
        <w:rPr>
          <w:rFonts w:ascii="Palatino Linotype" w:hAnsi="Palatino Linotype" w:eastAsia="Times New Roman" w:cs="Times New Roman"/>
          <w:kern w:val="0"/>
          <w14:ligatures w14:val="none"/>
        </w:rPr>
        <w:t>, including</w:t>
      </w:r>
      <w:r w:rsidR="00FC74F8">
        <w:rPr>
          <w:rFonts w:ascii="Palatino Linotype" w:hAnsi="Palatino Linotype" w:eastAsia="Times New Roman" w:cs="Times New Roman"/>
          <w:kern w:val="0"/>
          <w14:ligatures w14:val="none"/>
        </w:rPr>
        <w:t>:</w:t>
      </w:r>
    </w:p>
    <w:p w:rsidR="009605A7" w:rsidP="00A76F4A" w:rsidRDefault="009605A7" w14:paraId="472301DB" w14:textId="77777777">
      <w:pPr>
        <w:spacing w:after="0" w:line="240" w:lineRule="auto"/>
        <w:rPr>
          <w:rFonts w:ascii="Palatino Linotype" w:hAnsi="Palatino Linotype" w:eastAsia="Times New Roman" w:cs="Times New Roman"/>
          <w:kern w:val="0"/>
          <w14:ligatures w14:val="none"/>
        </w:rPr>
      </w:pPr>
    </w:p>
    <w:p w:rsidRPr="007D5135" w:rsidR="007D5135" w:rsidP="007D5135" w:rsidRDefault="007D5135" w14:paraId="3AD310AE" w14:textId="54CC6B38">
      <w:pPr>
        <w:pStyle w:val="ListParagraph"/>
        <w:numPr>
          <w:ilvl w:val="0"/>
          <w:numId w:val="9"/>
        </w:numPr>
        <w:rPr>
          <w:rFonts w:ascii="Palatino Linotype" w:hAnsi="Palatino Linotype" w:eastAsia="Times New Roman" w:cs="Times New Roman"/>
          <w:kern w:val="0"/>
          <w14:ligatures w14:val="none"/>
        </w:rPr>
      </w:pPr>
      <w:r w:rsidRPr="007D5135">
        <w:rPr>
          <w:rFonts w:ascii="Palatino Linotype" w:hAnsi="Palatino Linotype" w:eastAsia="Times New Roman" w:cs="Times New Roman"/>
          <w:kern w:val="0"/>
          <w14:ligatures w14:val="none"/>
        </w:rPr>
        <w:t>The cost of Work at the Request of Others as described in Exhibits A and B shall</w:t>
      </w:r>
      <w:r>
        <w:rPr>
          <w:rFonts w:ascii="Palatino Linotype" w:hAnsi="Palatino Linotype" w:eastAsia="Times New Roman" w:cs="Times New Roman"/>
          <w:kern w:val="0"/>
          <w14:ligatures w14:val="none"/>
        </w:rPr>
        <w:t xml:space="preserve"> </w:t>
      </w:r>
      <w:r w:rsidRPr="007D5135">
        <w:rPr>
          <w:rFonts w:ascii="Palatino Linotype" w:hAnsi="Palatino Linotype" w:eastAsia="Times New Roman" w:cs="Times New Roman"/>
          <w:kern w:val="0"/>
          <w14:ligatures w14:val="none"/>
        </w:rPr>
        <w:t>be considered non-refundable.</w:t>
      </w:r>
    </w:p>
    <w:p w:rsidRPr="00815A6A" w:rsidR="008C3708" w:rsidP="00815A6A" w:rsidRDefault="007D5135" w14:paraId="4603D638" w14:textId="38281E03">
      <w:pPr>
        <w:pStyle w:val="ListParagraph"/>
        <w:numPr>
          <w:ilvl w:val="0"/>
          <w:numId w:val="9"/>
        </w:numPr>
        <w:rPr>
          <w:rFonts w:ascii="Palatino Linotype" w:hAnsi="Palatino Linotype" w:eastAsia="Times New Roman" w:cs="Times New Roman"/>
          <w:kern w:val="0"/>
          <w14:ligatures w14:val="none"/>
        </w:rPr>
      </w:pPr>
      <w:r w:rsidRPr="007D5135">
        <w:rPr>
          <w:rFonts w:ascii="Palatino Linotype" w:hAnsi="Palatino Linotype" w:eastAsia="Times New Roman" w:cs="Times New Roman"/>
          <w:kern w:val="0"/>
          <w14:ligatures w14:val="none"/>
        </w:rPr>
        <w:t>In lieu of PG&amp;E performing the work on an estimated cost basis as set forth in</w:t>
      </w:r>
      <w:r>
        <w:rPr>
          <w:rFonts w:ascii="Palatino Linotype" w:hAnsi="Palatino Linotype" w:eastAsia="Times New Roman" w:cs="Times New Roman"/>
          <w:kern w:val="0"/>
          <w14:ligatures w14:val="none"/>
        </w:rPr>
        <w:t xml:space="preserve"> </w:t>
      </w:r>
      <w:r w:rsidRPr="007D5135">
        <w:rPr>
          <w:rFonts w:ascii="Palatino Linotype" w:hAnsi="Palatino Linotype" w:eastAsia="Times New Roman" w:cs="Times New Roman"/>
          <w:kern w:val="0"/>
          <w14:ligatures w14:val="none"/>
        </w:rPr>
        <w:t>Electric Rules 15 and 16, work will be performed on an actual cost basis.</w:t>
      </w:r>
    </w:p>
    <w:p w:rsidRPr="00702A1B" w:rsidR="00064F5B" w:rsidP="008C3708" w:rsidRDefault="00064F5B" w14:paraId="5890766C" w14:textId="159ECCC7">
      <w:pPr>
        <w:spacing w:after="0" w:line="240" w:lineRule="auto"/>
        <w:rPr>
          <w:rFonts w:ascii="Palatino Linotype" w:hAnsi="Palatino Linotype" w:eastAsia="Times New Roman" w:cs="Times New Roman"/>
          <w:i/>
          <w:iCs/>
          <w:kern w:val="0"/>
          <w14:ligatures w14:val="none"/>
        </w:rPr>
      </w:pPr>
      <w:r w:rsidRPr="00702A1B">
        <w:rPr>
          <w:rFonts w:ascii="Palatino Linotype" w:hAnsi="Palatino Linotype" w:eastAsia="Times New Roman" w:cs="Times New Roman"/>
          <w:i/>
          <w:iCs/>
          <w:kern w:val="0"/>
          <w14:ligatures w14:val="none"/>
        </w:rPr>
        <w:t>Agreement for Installation or Allocation of Special Facilities</w:t>
      </w:r>
      <w:r w:rsidR="008C3708">
        <w:rPr>
          <w:rFonts w:ascii="Palatino Linotype" w:hAnsi="Palatino Linotype" w:eastAsia="Times New Roman" w:cs="Times New Roman"/>
          <w:i/>
          <w:iCs/>
          <w:kern w:val="0"/>
          <w14:ligatures w14:val="none"/>
        </w:rPr>
        <w:t xml:space="preserve"> </w:t>
      </w:r>
      <w:r w:rsidRPr="008C3708" w:rsidR="008C3708">
        <w:rPr>
          <w:rFonts w:ascii="Palatino Linotype" w:hAnsi="Palatino Linotype" w:eastAsia="Times New Roman" w:cs="Times New Roman"/>
          <w:i/>
          <w:iCs/>
          <w:kern w:val="0"/>
          <w14:ligatures w14:val="none"/>
        </w:rPr>
        <w:t>(Electric Form</w:t>
      </w:r>
      <w:r w:rsidR="008C3708">
        <w:rPr>
          <w:rFonts w:ascii="Palatino Linotype" w:hAnsi="Palatino Linotype" w:eastAsia="Times New Roman" w:cs="Times New Roman"/>
          <w:i/>
          <w:iCs/>
          <w:kern w:val="0"/>
          <w14:ligatures w14:val="none"/>
        </w:rPr>
        <w:t xml:space="preserve"> </w:t>
      </w:r>
      <w:r w:rsidRPr="008C3708" w:rsidR="008C3708">
        <w:rPr>
          <w:rFonts w:ascii="Palatino Linotype" w:hAnsi="Palatino Linotype" w:eastAsia="Times New Roman" w:cs="Times New Roman"/>
          <w:i/>
          <w:iCs/>
          <w:kern w:val="0"/>
          <w14:ligatures w14:val="none"/>
        </w:rPr>
        <w:t>79-255)</w:t>
      </w:r>
    </w:p>
    <w:p w:rsidR="00064F5B" w:rsidP="00A76F4A" w:rsidRDefault="00064F5B" w14:paraId="0F5414A1" w14:textId="77777777">
      <w:pPr>
        <w:spacing w:after="0" w:line="240" w:lineRule="auto"/>
        <w:rPr>
          <w:rFonts w:ascii="Palatino Linotype" w:hAnsi="Palatino Linotype" w:eastAsia="Times New Roman" w:cs="Times New Roman"/>
          <w:i/>
          <w:iCs/>
          <w:kern w:val="0"/>
          <w14:ligatures w14:val="none"/>
        </w:rPr>
      </w:pPr>
    </w:p>
    <w:p w:rsidRPr="00B850BC" w:rsidR="00B850BC" w:rsidP="00B850BC" w:rsidRDefault="00B850BC" w14:paraId="09BC7601" w14:textId="77777777">
      <w:pPr>
        <w:spacing w:after="0" w:line="240" w:lineRule="auto"/>
        <w:rPr>
          <w:rFonts w:ascii="Palatino Linotype" w:hAnsi="Palatino Linotype" w:eastAsia="Times New Roman" w:cs="Times New Roman"/>
          <w:kern w:val="0"/>
          <w14:ligatures w14:val="none"/>
        </w:rPr>
      </w:pPr>
      <w:r w:rsidRPr="00B850BC">
        <w:rPr>
          <w:rFonts w:ascii="Palatino Linotype" w:hAnsi="Palatino Linotype" w:eastAsia="Times New Roman" w:cs="Times New Roman"/>
          <w:kern w:val="0"/>
          <w14:ligatures w14:val="none"/>
        </w:rPr>
        <w:t>The Special Facilities Agreement identifies the Special Facilities that will be installed by</w:t>
      </w:r>
    </w:p>
    <w:p w:rsidRPr="00815A6A" w:rsidR="00815A6A" w:rsidP="00B850BC" w:rsidRDefault="00B850BC" w14:paraId="0179948C" w14:textId="33463D82">
      <w:pPr>
        <w:spacing w:after="0" w:line="240" w:lineRule="auto"/>
        <w:rPr>
          <w:rFonts w:ascii="Palatino Linotype" w:hAnsi="Palatino Linotype" w:eastAsia="Times New Roman" w:cs="Times New Roman"/>
          <w:kern w:val="0"/>
          <w14:ligatures w14:val="none"/>
        </w:rPr>
      </w:pPr>
      <w:r w:rsidRPr="00B850BC">
        <w:rPr>
          <w:rFonts w:ascii="Palatino Linotype" w:hAnsi="Palatino Linotype" w:eastAsia="Times New Roman" w:cs="Times New Roman"/>
          <w:kern w:val="0"/>
          <w14:ligatures w14:val="none"/>
        </w:rPr>
        <w:t>PG&amp;E, the cost of these facilities, the monthly charge or one-time equivalent payment for</w:t>
      </w:r>
      <w:r>
        <w:rPr>
          <w:rFonts w:ascii="Palatino Linotype" w:hAnsi="Palatino Linotype" w:eastAsia="Times New Roman" w:cs="Times New Roman"/>
          <w:kern w:val="0"/>
          <w14:ligatures w14:val="none"/>
        </w:rPr>
        <w:t xml:space="preserve"> </w:t>
      </w:r>
      <w:r w:rsidRPr="00B850BC">
        <w:rPr>
          <w:rFonts w:ascii="Palatino Linotype" w:hAnsi="Palatino Linotype" w:eastAsia="Times New Roman" w:cs="Times New Roman"/>
          <w:kern w:val="0"/>
          <w14:ligatures w14:val="none"/>
        </w:rPr>
        <w:t>Special Facilities, the annual Special Facilities ownership charge, and additional form</w:t>
      </w:r>
      <w:r>
        <w:rPr>
          <w:rFonts w:ascii="Palatino Linotype" w:hAnsi="Palatino Linotype" w:eastAsia="Times New Roman" w:cs="Times New Roman"/>
          <w:kern w:val="0"/>
          <w14:ligatures w14:val="none"/>
        </w:rPr>
        <w:t xml:space="preserve"> </w:t>
      </w:r>
      <w:r w:rsidRPr="00B850BC">
        <w:rPr>
          <w:rFonts w:ascii="Palatino Linotype" w:hAnsi="Palatino Linotype" w:eastAsia="Times New Roman" w:cs="Times New Roman"/>
          <w:kern w:val="0"/>
          <w14:ligatures w14:val="none"/>
        </w:rPr>
        <w:t xml:space="preserve">provisions. </w:t>
      </w:r>
      <w:r w:rsidR="002E72FD">
        <w:rPr>
          <w:rFonts w:ascii="Palatino Linotype" w:hAnsi="Palatino Linotype" w:eastAsia="Times New Roman" w:cs="Times New Roman"/>
          <w:kern w:val="0"/>
          <w14:ligatures w14:val="none"/>
        </w:rPr>
        <w:t xml:space="preserve">PG&amp;E notes </w:t>
      </w:r>
      <w:r w:rsidR="005072B2">
        <w:rPr>
          <w:rFonts w:ascii="Palatino Linotype" w:hAnsi="Palatino Linotype" w:eastAsia="Times New Roman" w:cs="Times New Roman"/>
          <w:kern w:val="0"/>
          <w14:ligatures w14:val="none"/>
        </w:rPr>
        <w:t>the following exception: The</w:t>
      </w:r>
      <w:r w:rsidRPr="00B850BC">
        <w:rPr>
          <w:rFonts w:ascii="Palatino Linotype" w:hAnsi="Palatino Linotype" w:eastAsia="Times New Roman" w:cs="Times New Roman"/>
          <w:kern w:val="0"/>
          <w14:ligatures w14:val="none"/>
        </w:rPr>
        <w:t xml:space="preserve"> Special Facilities Agreement has been modified from the Form 79-255</w:t>
      </w:r>
      <w:r>
        <w:rPr>
          <w:rFonts w:ascii="Palatino Linotype" w:hAnsi="Palatino Linotype" w:eastAsia="Times New Roman" w:cs="Times New Roman"/>
          <w:kern w:val="0"/>
          <w14:ligatures w14:val="none"/>
        </w:rPr>
        <w:t xml:space="preserve"> </w:t>
      </w:r>
      <w:r w:rsidRPr="00B850BC">
        <w:rPr>
          <w:rFonts w:ascii="Palatino Linotype" w:hAnsi="Palatino Linotype" w:eastAsia="Times New Roman" w:cs="Times New Roman"/>
          <w:kern w:val="0"/>
          <w14:ligatures w14:val="none"/>
        </w:rPr>
        <w:t xml:space="preserve">approved by the Commission in February 2021 to include a requirement that </w:t>
      </w:r>
      <w:r w:rsidR="00ED7851">
        <w:rPr>
          <w:rFonts w:ascii="Palatino Linotype" w:hAnsi="Palatino Linotype" w:eastAsia="Times New Roman" w:cs="Times New Roman"/>
          <w:kern w:val="0"/>
          <w14:ligatures w14:val="none"/>
        </w:rPr>
        <w:t>Menlo Equities</w:t>
      </w:r>
      <w:r>
        <w:rPr>
          <w:rFonts w:ascii="Palatino Linotype" w:hAnsi="Palatino Linotype" w:eastAsia="Times New Roman" w:cs="Times New Roman"/>
          <w:kern w:val="0"/>
          <w14:ligatures w14:val="none"/>
        </w:rPr>
        <w:t xml:space="preserve"> </w:t>
      </w:r>
      <w:r w:rsidRPr="00B850BC">
        <w:rPr>
          <w:rFonts w:ascii="Palatino Linotype" w:hAnsi="Palatino Linotype" w:eastAsia="Times New Roman" w:cs="Times New Roman"/>
          <w:kern w:val="0"/>
          <w14:ligatures w14:val="none"/>
        </w:rPr>
        <w:t>pay actual costs.</w:t>
      </w:r>
    </w:p>
    <w:p w:rsidRPr="00702A1B" w:rsidR="00815A6A" w:rsidP="00A76F4A" w:rsidRDefault="00815A6A" w14:paraId="4F168591" w14:textId="77777777">
      <w:pPr>
        <w:spacing w:after="0" w:line="240" w:lineRule="auto"/>
        <w:rPr>
          <w:rFonts w:ascii="Palatino Linotype" w:hAnsi="Palatino Linotype" w:eastAsia="Times New Roman" w:cs="Times New Roman"/>
          <w:i/>
          <w:iCs/>
          <w:kern w:val="0"/>
          <w14:ligatures w14:val="none"/>
        </w:rPr>
      </w:pPr>
    </w:p>
    <w:p w:rsidRPr="00702A1B" w:rsidR="00064F5B" w:rsidP="00A76F4A" w:rsidRDefault="00064F5B" w14:paraId="7838DE8D" w14:textId="741A8C15">
      <w:pPr>
        <w:spacing w:after="0" w:line="240" w:lineRule="auto"/>
        <w:rPr>
          <w:rFonts w:ascii="Palatino Linotype" w:hAnsi="Palatino Linotype" w:eastAsia="Palatino Linotype" w:cs="Times New Roman"/>
          <w:b/>
          <w:i/>
          <w:iCs/>
          <w:kern w:val="0"/>
          <w14:ligatures w14:val="none"/>
        </w:rPr>
      </w:pPr>
      <w:r w:rsidRPr="00702A1B">
        <w:rPr>
          <w:rFonts w:ascii="Palatino Linotype" w:hAnsi="Palatino Linotype" w:eastAsia="Times New Roman" w:cs="Times New Roman"/>
          <w:i/>
          <w:iCs/>
          <w:kern w:val="0"/>
          <w14:ligatures w14:val="none"/>
        </w:rPr>
        <w:t xml:space="preserve">Addendum to the Agreement for the Installation or Allocation of Special Facilities for </w:t>
      </w:r>
      <w:r w:rsidR="00ED7851">
        <w:rPr>
          <w:rFonts w:ascii="Palatino Linotype" w:hAnsi="Palatino Linotype" w:eastAsia="Times New Roman" w:cs="Times New Roman"/>
          <w:i/>
          <w:iCs/>
          <w:kern w:val="0"/>
          <w14:ligatures w14:val="none"/>
        </w:rPr>
        <w:t>Menlo Equities</w:t>
      </w:r>
      <w:r w:rsidRPr="00702A1B">
        <w:rPr>
          <w:rFonts w:ascii="Palatino Linotype" w:hAnsi="Palatino Linotype" w:eastAsia="Times New Roman" w:cs="Times New Roman"/>
          <w:i/>
          <w:iCs/>
          <w:kern w:val="0"/>
          <w14:ligatures w14:val="none"/>
        </w:rPr>
        <w:t xml:space="preserve"> Project</w:t>
      </w:r>
    </w:p>
    <w:p w:rsidR="00064F5B" w:rsidP="00A76F4A" w:rsidRDefault="00064F5B" w14:paraId="7BA6EF16" w14:textId="77777777">
      <w:pPr>
        <w:spacing w:after="0" w:line="240" w:lineRule="auto"/>
        <w:rPr>
          <w:rFonts w:ascii="Palatino Linotype" w:hAnsi="Palatino Linotype" w:eastAsia="Palatino Linotype" w:cs="Times New Roman"/>
          <w:b/>
          <w:kern w:val="0"/>
          <w14:ligatures w14:val="none"/>
        </w:rPr>
      </w:pPr>
    </w:p>
    <w:p w:rsidRPr="00A513B5" w:rsidR="005072B2" w:rsidP="00A513B5" w:rsidRDefault="00A513B5" w14:paraId="57172BC3" w14:textId="32FEAE04">
      <w:pPr>
        <w:spacing w:after="0" w:line="240" w:lineRule="auto"/>
        <w:rPr>
          <w:rFonts w:ascii="Palatino Linotype" w:hAnsi="Palatino Linotype" w:eastAsia="Palatino Linotype" w:cs="Times New Roman"/>
          <w:kern w:val="0"/>
          <w14:ligatures w14:val="none"/>
        </w:rPr>
      </w:pPr>
      <w:r w:rsidRPr="46375498">
        <w:rPr>
          <w:rFonts w:ascii="Palatino Linotype" w:hAnsi="Palatino Linotype" w:eastAsia="Palatino Linotype" w:cs="Times New Roman"/>
          <w:kern w:val="0"/>
          <w14:ligatures w14:val="none"/>
        </w:rPr>
        <w:t xml:space="preserve">The Special Facilities Agreement Addendum identifies the location of the </w:t>
      </w:r>
      <w:r w:rsidRPr="46375498" w:rsidR="00ED7851">
        <w:rPr>
          <w:rFonts w:ascii="Palatino Linotype" w:hAnsi="Palatino Linotype" w:eastAsia="Palatino Linotype" w:cs="Times New Roman"/>
          <w:kern w:val="0"/>
          <w14:ligatures w14:val="none"/>
        </w:rPr>
        <w:t>Menlo Equities</w:t>
      </w:r>
      <w:r w:rsidRPr="46375498" w:rsidR="62FE9C78">
        <w:rPr>
          <w:rFonts w:ascii="Palatino Linotype" w:hAnsi="Palatino Linotype" w:eastAsia="Palatino Linotype" w:cs="Times New Roman"/>
          <w:kern w:val="0"/>
          <w14:ligatures w14:val="none"/>
        </w:rPr>
        <w:t xml:space="preserve"> </w:t>
      </w:r>
      <w:r w:rsidRPr="46375498" w:rsidR="00CD78A1">
        <w:rPr>
          <w:rFonts w:ascii="Palatino Linotype" w:hAnsi="Palatino Linotype" w:eastAsia="Palatino Linotype" w:cs="Times New Roman"/>
          <w:kern w:val="0"/>
          <w14:ligatures w14:val="none"/>
        </w:rPr>
        <w:t>p</w:t>
      </w:r>
      <w:r w:rsidRPr="46375498">
        <w:rPr>
          <w:rFonts w:ascii="Palatino Linotype" w:hAnsi="Palatino Linotype" w:eastAsia="Palatino Linotype" w:cs="Times New Roman"/>
          <w:kern w:val="0"/>
          <w14:ligatures w14:val="none"/>
        </w:rPr>
        <w:t>roject and</w:t>
      </w:r>
      <w:r w:rsidRPr="46375498" w:rsidR="00217EC1">
        <w:rPr>
          <w:rFonts w:ascii="Palatino Linotype" w:hAnsi="Palatino Linotype" w:eastAsia="Palatino Linotype" w:cs="Times New Roman"/>
          <w:kern w:val="0"/>
          <w14:ligatures w14:val="none"/>
        </w:rPr>
        <w:t xml:space="preserve"> some background</w:t>
      </w:r>
      <w:r w:rsidRPr="46375498" w:rsidR="00CD78A1">
        <w:rPr>
          <w:rFonts w:ascii="Palatino Linotype" w:hAnsi="Palatino Linotype" w:eastAsia="Palatino Linotype" w:cs="Times New Roman"/>
          <w:kern w:val="0"/>
          <w14:ligatures w14:val="none"/>
        </w:rPr>
        <w:t xml:space="preserve"> information</w:t>
      </w:r>
      <w:r w:rsidRPr="46375498" w:rsidR="00217EC1">
        <w:rPr>
          <w:rFonts w:ascii="Palatino Linotype" w:hAnsi="Palatino Linotype" w:eastAsia="Palatino Linotype" w:cs="Times New Roman"/>
          <w:kern w:val="0"/>
          <w14:ligatures w14:val="none"/>
        </w:rPr>
        <w:t>.</w:t>
      </w:r>
      <w:r w:rsidRPr="46375498" w:rsidR="00EC1F5A">
        <w:rPr>
          <w:rFonts w:ascii="Palatino Linotype" w:hAnsi="Palatino Linotype" w:eastAsia="Palatino Linotype" w:cs="Times New Roman"/>
          <w:kern w:val="0"/>
          <w14:ligatures w14:val="none"/>
        </w:rPr>
        <w:t xml:space="preserve"> This agreement</w:t>
      </w:r>
      <w:r w:rsidRPr="46375498">
        <w:rPr>
          <w:rFonts w:ascii="Palatino Linotype" w:hAnsi="Palatino Linotype" w:eastAsia="Palatino Linotype" w:cs="Times New Roman"/>
          <w:kern w:val="0"/>
          <w14:ligatures w14:val="none"/>
        </w:rPr>
        <w:t xml:space="preserve"> contains a detailed description of the work to be performed</w:t>
      </w:r>
      <w:r w:rsidRPr="46375498" w:rsidR="00EC1F5A">
        <w:rPr>
          <w:rFonts w:ascii="Palatino Linotype" w:hAnsi="Palatino Linotype" w:eastAsia="Palatino Linotype" w:cs="Times New Roman"/>
          <w:kern w:val="0"/>
          <w14:ligatures w14:val="none"/>
        </w:rPr>
        <w:t>,</w:t>
      </w:r>
      <w:r w:rsidRPr="46375498">
        <w:rPr>
          <w:rFonts w:ascii="Palatino Linotype" w:hAnsi="Palatino Linotype" w:eastAsia="Palatino Linotype" w:cs="Times New Roman"/>
          <w:kern w:val="0"/>
          <w14:ligatures w14:val="none"/>
        </w:rPr>
        <w:t xml:space="preserve"> a cost breakdown based upon PG&amp;E’s preliminary estimated installed</w:t>
      </w:r>
      <w:r w:rsidRPr="46375498" w:rsidR="00EC1F5A">
        <w:rPr>
          <w:rFonts w:ascii="Palatino Linotype" w:hAnsi="Palatino Linotype" w:eastAsia="Palatino Linotype" w:cs="Times New Roman"/>
          <w:kern w:val="0"/>
          <w14:ligatures w14:val="none"/>
        </w:rPr>
        <w:t xml:space="preserve"> </w:t>
      </w:r>
      <w:r w:rsidRPr="46375498">
        <w:rPr>
          <w:rFonts w:ascii="Palatino Linotype" w:hAnsi="Palatino Linotype" w:eastAsia="Palatino Linotype" w:cs="Times New Roman"/>
          <w:kern w:val="0"/>
          <w14:ligatures w14:val="none"/>
        </w:rPr>
        <w:t>cost</w:t>
      </w:r>
      <w:r w:rsidRPr="46375498" w:rsidR="00EC1F5A">
        <w:rPr>
          <w:rFonts w:ascii="Palatino Linotype" w:hAnsi="Palatino Linotype" w:eastAsia="Palatino Linotype" w:cs="Times New Roman"/>
          <w:kern w:val="0"/>
          <w14:ligatures w14:val="none"/>
        </w:rPr>
        <w:t xml:space="preserve">, and a </w:t>
      </w:r>
      <w:r w:rsidRPr="46375498">
        <w:rPr>
          <w:rFonts w:ascii="Palatino Linotype" w:hAnsi="Palatino Linotype" w:eastAsia="Palatino Linotype" w:cs="Times New Roman"/>
          <w:kern w:val="0"/>
          <w14:ligatures w14:val="none"/>
        </w:rPr>
        <w:t>memorializ</w:t>
      </w:r>
      <w:r w:rsidRPr="46375498" w:rsidR="00EC1F5A">
        <w:rPr>
          <w:rFonts w:ascii="Palatino Linotype" w:hAnsi="Palatino Linotype" w:eastAsia="Palatino Linotype" w:cs="Times New Roman"/>
          <w:kern w:val="0"/>
          <w14:ligatures w14:val="none"/>
        </w:rPr>
        <w:t>ation of</w:t>
      </w:r>
      <w:r w:rsidRPr="46375498">
        <w:rPr>
          <w:rFonts w:ascii="Palatino Linotype" w:hAnsi="Palatino Linotype" w:eastAsia="Palatino Linotype" w:cs="Times New Roman"/>
          <w:kern w:val="0"/>
          <w14:ligatures w14:val="none"/>
        </w:rPr>
        <w:t xml:space="preserve"> additional terms and conditions including:</w:t>
      </w:r>
      <w:r w:rsidRPr="46375498" w:rsidR="00727B21">
        <w:rPr>
          <w:rFonts w:ascii="Palatino Linotype" w:hAnsi="Palatino Linotype" w:eastAsia="Palatino Linotype" w:cs="Times New Roman"/>
          <w:kern w:val="0"/>
          <w14:ligatures w14:val="none"/>
        </w:rPr>
        <w:t xml:space="preserve"> </w:t>
      </w:r>
      <w:r w:rsidRPr="46375498" w:rsidR="008A3877">
        <w:rPr>
          <w:rFonts w:ascii="Palatino Linotype" w:hAnsi="Palatino Linotype" w:eastAsia="Palatino Linotype" w:cs="Times New Roman"/>
          <w:kern w:val="0"/>
          <w14:ligatures w14:val="none"/>
        </w:rPr>
        <w:t>Commission</w:t>
      </w:r>
      <w:r w:rsidRPr="46375498" w:rsidR="00727B21">
        <w:rPr>
          <w:rFonts w:ascii="Palatino Linotype" w:hAnsi="Palatino Linotype" w:eastAsia="Palatino Linotype" w:cs="Times New Roman"/>
          <w:kern w:val="0"/>
          <w14:ligatures w14:val="none"/>
        </w:rPr>
        <w:t xml:space="preserve"> </w:t>
      </w:r>
      <w:r w:rsidRPr="46375498">
        <w:rPr>
          <w:rFonts w:ascii="Palatino Linotype" w:hAnsi="Palatino Linotype" w:eastAsia="Palatino Linotype" w:cs="Times New Roman"/>
          <w:kern w:val="0"/>
          <w14:ligatures w14:val="none"/>
        </w:rPr>
        <w:t>approval and jurisdiction</w:t>
      </w:r>
      <w:r w:rsidRPr="46375498" w:rsidR="00727B21">
        <w:rPr>
          <w:rFonts w:ascii="Palatino Linotype" w:hAnsi="Palatino Linotype" w:eastAsia="Palatino Linotype" w:cs="Times New Roman"/>
          <w:kern w:val="0"/>
          <w14:ligatures w14:val="none"/>
        </w:rPr>
        <w:t>,</w:t>
      </w:r>
      <w:r w:rsidRPr="46375498">
        <w:rPr>
          <w:rFonts w:ascii="Palatino Linotype" w:hAnsi="Palatino Linotype" w:eastAsia="Palatino Linotype" w:cs="Times New Roman"/>
          <w:kern w:val="0"/>
          <w14:ligatures w14:val="none"/>
        </w:rPr>
        <w:t xml:space="preserve"> applicable tariff provisions and exceptions</w:t>
      </w:r>
      <w:r w:rsidRPr="46375498" w:rsidR="00727B21">
        <w:rPr>
          <w:rFonts w:ascii="Palatino Linotype" w:hAnsi="Palatino Linotype" w:eastAsia="Palatino Linotype" w:cs="Times New Roman"/>
          <w:kern w:val="0"/>
          <w14:ligatures w14:val="none"/>
        </w:rPr>
        <w:t>,</w:t>
      </w:r>
      <w:r w:rsidRPr="46375498">
        <w:rPr>
          <w:rFonts w:ascii="Palatino Linotype" w:hAnsi="Palatino Linotype" w:eastAsia="Palatino Linotype" w:cs="Times New Roman"/>
          <w:kern w:val="0"/>
          <w14:ligatures w14:val="none"/>
        </w:rPr>
        <w:t xml:space="preserve"> and the</w:t>
      </w:r>
      <w:r w:rsidRPr="46375498" w:rsidR="00CD78A1">
        <w:rPr>
          <w:rFonts w:ascii="Palatino Linotype" w:hAnsi="Palatino Linotype" w:eastAsia="Palatino Linotype" w:cs="Times New Roman"/>
          <w:kern w:val="0"/>
          <w14:ligatures w14:val="none"/>
        </w:rPr>
        <w:t xml:space="preserve"> </w:t>
      </w:r>
      <w:r w:rsidRPr="46375498">
        <w:rPr>
          <w:rFonts w:ascii="Palatino Linotype" w:hAnsi="Palatino Linotype" w:eastAsia="Palatino Linotype" w:cs="Times New Roman"/>
          <w:kern w:val="0"/>
          <w14:ligatures w14:val="none"/>
        </w:rPr>
        <w:t xml:space="preserve">definition of actual costs and a requirement for </w:t>
      </w:r>
      <w:r w:rsidRPr="46375498" w:rsidR="00ED7851">
        <w:rPr>
          <w:rFonts w:ascii="Palatino Linotype" w:hAnsi="Palatino Linotype" w:eastAsia="Palatino Linotype" w:cs="Times New Roman"/>
          <w:kern w:val="0"/>
          <w14:ligatures w14:val="none"/>
        </w:rPr>
        <w:t>Menlo Equities</w:t>
      </w:r>
      <w:r w:rsidRPr="46375498">
        <w:rPr>
          <w:rFonts w:ascii="Palatino Linotype" w:hAnsi="Palatino Linotype" w:eastAsia="Palatino Linotype" w:cs="Times New Roman"/>
          <w:kern w:val="0"/>
          <w14:ligatures w14:val="none"/>
        </w:rPr>
        <w:t xml:space="preserve"> to pay actual costs</w:t>
      </w:r>
      <w:r w:rsidRPr="46375498" w:rsidR="00727B21">
        <w:rPr>
          <w:rFonts w:ascii="Palatino Linotype" w:hAnsi="Palatino Linotype" w:eastAsia="Palatino Linotype" w:cs="Times New Roman"/>
          <w:kern w:val="0"/>
          <w14:ligatures w14:val="none"/>
        </w:rPr>
        <w:t xml:space="preserve">. </w:t>
      </w:r>
      <w:r w:rsidRPr="46375498" w:rsidR="005F1FC9">
        <w:rPr>
          <w:rFonts w:ascii="Palatino Linotype" w:hAnsi="Palatino Linotype" w:eastAsia="Palatino Linotype" w:cs="Times New Roman"/>
          <w:kern w:val="0"/>
          <w14:ligatures w14:val="none"/>
        </w:rPr>
        <w:t>The agreement notes the following e</w:t>
      </w:r>
      <w:r w:rsidRPr="46375498" w:rsidR="00595D5A">
        <w:rPr>
          <w:rFonts w:ascii="Palatino Linotype" w:hAnsi="Palatino Linotype" w:eastAsia="Palatino Linotype" w:cs="Times New Roman"/>
          <w:kern w:val="0"/>
          <w14:ligatures w14:val="none"/>
        </w:rPr>
        <w:t>x</w:t>
      </w:r>
      <w:r w:rsidRPr="46375498" w:rsidR="005F1FC9">
        <w:rPr>
          <w:rFonts w:ascii="Palatino Linotype" w:hAnsi="Palatino Linotype" w:eastAsia="Palatino Linotype" w:cs="Times New Roman"/>
          <w:kern w:val="0"/>
          <w14:ligatures w14:val="none"/>
        </w:rPr>
        <w:t>ceptions to Rule 2:</w:t>
      </w:r>
    </w:p>
    <w:p w:rsidR="00B715FD" w:rsidP="00A513B5" w:rsidRDefault="00B715FD" w14:paraId="3E41C9E7" w14:textId="77777777">
      <w:pPr>
        <w:spacing w:after="0" w:line="240" w:lineRule="auto"/>
        <w:rPr>
          <w:rFonts w:ascii="Palatino Linotype" w:hAnsi="Palatino Linotype" w:eastAsia="Palatino Linotype" w:cs="Times New Roman"/>
          <w:bCs/>
          <w:kern w:val="0"/>
          <w14:ligatures w14:val="none"/>
        </w:rPr>
      </w:pPr>
    </w:p>
    <w:p w:rsidRPr="00595D5A" w:rsidR="00595D5A" w:rsidRDefault="00595D5A" w14:paraId="4C948990" w14:textId="77C8CDE5">
      <w:pPr>
        <w:pStyle w:val="ListParagraph"/>
        <w:numPr>
          <w:ilvl w:val="0"/>
          <w:numId w:val="10"/>
        </w:numPr>
        <w:rPr>
          <w:rFonts w:ascii="Palatino Linotype" w:hAnsi="Palatino Linotype" w:eastAsia="Palatino Linotype" w:cs="Times New Roman"/>
          <w:bCs/>
          <w:kern w:val="0"/>
          <w14:ligatures w14:val="none"/>
        </w:rPr>
      </w:pPr>
      <w:r w:rsidRPr="00595D5A">
        <w:rPr>
          <w:rFonts w:ascii="Palatino Linotype" w:hAnsi="Palatino Linotype" w:eastAsia="Palatino Linotype" w:cs="Times New Roman"/>
          <w:bCs/>
          <w:kern w:val="0"/>
          <w14:ligatures w14:val="none"/>
        </w:rPr>
        <w:t>PG&amp;E will design and install the Special Facilities, notwithstanding the Applicant</w:t>
      </w:r>
      <w:r>
        <w:rPr>
          <w:rFonts w:ascii="Palatino Linotype" w:hAnsi="Palatino Linotype" w:eastAsia="Palatino Linotype" w:cs="Times New Roman"/>
          <w:bCs/>
          <w:kern w:val="0"/>
          <w14:ligatures w14:val="none"/>
        </w:rPr>
        <w:t xml:space="preserve"> </w:t>
      </w:r>
      <w:r w:rsidRPr="00595D5A">
        <w:rPr>
          <w:rFonts w:ascii="Palatino Linotype" w:hAnsi="Palatino Linotype" w:eastAsia="Palatino Linotype" w:cs="Times New Roman"/>
          <w:bCs/>
          <w:kern w:val="0"/>
          <w14:ligatures w14:val="none"/>
        </w:rPr>
        <w:t>Design and Applicant Installation options offered to applicants.</w:t>
      </w:r>
    </w:p>
    <w:p w:rsidRPr="00595D5A" w:rsidR="00595D5A" w:rsidP="00595D5A" w:rsidRDefault="00595D5A" w14:paraId="1A9946B4" w14:textId="3E7D48AB">
      <w:pPr>
        <w:pStyle w:val="ListParagraph"/>
        <w:numPr>
          <w:ilvl w:val="0"/>
          <w:numId w:val="10"/>
        </w:numPr>
        <w:spacing w:after="0"/>
        <w:rPr>
          <w:rFonts w:ascii="Palatino Linotype" w:hAnsi="Palatino Linotype" w:eastAsia="Palatino Linotype" w:cs="Times New Roman"/>
          <w:bCs/>
          <w:kern w:val="0"/>
          <w14:ligatures w14:val="none"/>
        </w:rPr>
      </w:pPr>
      <w:r w:rsidRPr="00595D5A">
        <w:rPr>
          <w:rFonts w:ascii="Palatino Linotype" w:hAnsi="Palatino Linotype" w:eastAsia="Palatino Linotype" w:cs="Times New Roman"/>
          <w:bCs/>
          <w:kern w:val="0"/>
          <w14:ligatures w14:val="none"/>
        </w:rPr>
        <w:t>In lieu of performing the work on an estimated cost basis, work will be performed</w:t>
      </w:r>
      <w:r>
        <w:rPr>
          <w:rFonts w:ascii="Palatino Linotype" w:hAnsi="Palatino Linotype" w:eastAsia="Palatino Linotype" w:cs="Times New Roman"/>
          <w:bCs/>
          <w:kern w:val="0"/>
          <w14:ligatures w14:val="none"/>
        </w:rPr>
        <w:t xml:space="preserve"> </w:t>
      </w:r>
      <w:r w:rsidRPr="00595D5A">
        <w:rPr>
          <w:rFonts w:ascii="Palatino Linotype" w:hAnsi="Palatino Linotype" w:eastAsia="Palatino Linotype" w:cs="Times New Roman"/>
          <w:bCs/>
          <w:kern w:val="0"/>
          <w14:ligatures w14:val="none"/>
        </w:rPr>
        <w:t>on an actual cost basis.</w:t>
      </w:r>
    </w:p>
    <w:p w:rsidR="005072B2" w:rsidP="00A76F4A" w:rsidRDefault="005072B2" w14:paraId="499AEB6B" w14:textId="77777777">
      <w:pPr>
        <w:spacing w:after="0" w:line="240" w:lineRule="auto"/>
        <w:rPr>
          <w:rFonts w:ascii="Palatino Linotype" w:hAnsi="Palatino Linotype" w:eastAsia="Palatino Linotype" w:cs="Times New Roman"/>
          <w:b/>
          <w:kern w:val="0"/>
          <w14:ligatures w14:val="none"/>
        </w:rPr>
      </w:pPr>
    </w:p>
    <w:p w:rsidR="004E022D" w:rsidP="2733E164" w:rsidRDefault="002E7978" w14:paraId="6B2B188B" w14:textId="3311BFAD">
      <w:pPr>
        <w:spacing w:after="0" w:line="240" w:lineRule="auto"/>
        <w:rPr>
          <w:rFonts w:ascii="Palatino Linotype" w:hAnsi="Palatino Linotype" w:eastAsia="Palatino Linotype" w:cs="Times New Roman"/>
          <w:kern w:val="0"/>
          <w14:ligatures w14:val="none"/>
        </w:rPr>
      </w:pPr>
      <w:r w:rsidRPr="2733E164">
        <w:rPr>
          <w:rFonts w:ascii="Palatino Linotype" w:hAnsi="Palatino Linotype" w:eastAsia="Palatino Linotype" w:cs="Times New Roman"/>
          <w:kern w:val="0"/>
          <w14:ligatures w14:val="none"/>
        </w:rPr>
        <w:t xml:space="preserve">The deviations from existing tariffs </w:t>
      </w:r>
      <w:r w:rsidRPr="2733E164" w:rsidR="001C766A">
        <w:rPr>
          <w:rFonts w:ascii="Palatino Linotype" w:hAnsi="Palatino Linotype" w:eastAsia="Palatino Linotype" w:cs="Times New Roman"/>
          <w:kern w:val="0"/>
          <w14:ligatures w14:val="none"/>
        </w:rPr>
        <w:t xml:space="preserve">that </w:t>
      </w:r>
      <w:r w:rsidRPr="2733E164">
        <w:rPr>
          <w:rFonts w:ascii="Palatino Linotype" w:hAnsi="Palatino Linotype" w:eastAsia="Palatino Linotype" w:cs="Times New Roman"/>
          <w:kern w:val="0"/>
          <w14:ligatures w14:val="none"/>
        </w:rPr>
        <w:t>PG&amp;E</w:t>
      </w:r>
      <w:r w:rsidRPr="2733E164" w:rsidR="001C766A">
        <w:rPr>
          <w:rFonts w:ascii="Palatino Linotype" w:hAnsi="Palatino Linotype" w:eastAsia="Palatino Linotype" w:cs="Times New Roman"/>
          <w:kern w:val="0"/>
          <w14:ligatures w14:val="none"/>
        </w:rPr>
        <w:t xml:space="preserve"> has requested in this filing can be summarized as </w:t>
      </w:r>
      <w:r w:rsidRPr="2733E164" w:rsidR="01D44823">
        <w:rPr>
          <w:rFonts w:ascii="Palatino Linotype" w:hAnsi="Palatino Linotype" w:eastAsia="Palatino Linotype" w:cs="Times New Roman"/>
          <w:kern w:val="0"/>
          <w14:ligatures w14:val="none"/>
        </w:rPr>
        <w:t>follows</w:t>
      </w:r>
      <w:r w:rsidRPr="2733E164" w:rsidR="001C766A">
        <w:rPr>
          <w:rFonts w:ascii="Palatino Linotype" w:hAnsi="Palatino Linotype" w:eastAsia="Palatino Linotype" w:cs="Times New Roman"/>
          <w:kern w:val="0"/>
          <w14:ligatures w14:val="none"/>
        </w:rPr>
        <w:t>:</w:t>
      </w:r>
    </w:p>
    <w:p w:rsidR="001C766A" w:rsidP="00A76F4A" w:rsidRDefault="001C766A" w14:paraId="21BA096F" w14:textId="77777777">
      <w:pPr>
        <w:spacing w:after="0" w:line="240" w:lineRule="auto"/>
        <w:rPr>
          <w:rFonts w:ascii="Palatino Linotype" w:hAnsi="Palatino Linotype" w:eastAsia="Palatino Linotype" w:cs="Times New Roman"/>
          <w:bCs/>
          <w:kern w:val="0"/>
          <w14:ligatures w14:val="none"/>
        </w:rPr>
      </w:pPr>
    </w:p>
    <w:p w:rsidR="001C766A" w:rsidP="2733E164" w:rsidRDefault="001C766A" w14:paraId="5AF952B4" w14:textId="3B9EC074">
      <w:pPr>
        <w:pStyle w:val="ListParagraph"/>
        <w:numPr>
          <w:ilvl w:val="0"/>
          <w:numId w:val="11"/>
        </w:numPr>
        <w:spacing w:after="0" w:line="240" w:lineRule="auto"/>
        <w:rPr>
          <w:rFonts w:ascii="Palatino Linotype" w:hAnsi="Palatino Linotype" w:eastAsia="Palatino Linotype" w:cs="Times New Roman"/>
          <w:kern w:val="0"/>
          <w14:ligatures w14:val="none"/>
        </w:rPr>
      </w:pPr>
      <w:r w:rsidRPr="2733E164">
        <w:rPr>
          <w:rFonts w:ascii="Palatino Linotype" w:hAnsi="Palatino Linotype" w:eastAsia="Palatino Linotype" w:cs="Times New Roman"/>
          <w:kern w:val="0"/>
          <w14:ligatures w14:val="none"/>
        </w:rPr>
        <w:t>PG&amp;E</w:t>
      </w:r>
      <w:r w:rsidRPr="2733E164" w:rsidR="005B776D">
        <w:rPr>
          <w:rFonts w:ascii="Palatino Linotype" w:hAnsi="Palatino Linotype" w:eastAsia="Palatino Linotype" w:cs="Times New Roman"/>
          <w:kern w:val="0"/>
          <w14:ligatures w14:val="none"/>
        </w:rPr>
        <w:t xml:space="preserve"> </w:t>
      </w:r>
      <w:r w:rsidRPr="2733E164" w:rsidR="369BD8B4">
        <w:rPr>
          <w:rFonts w:ascii="Palatino Linotype" w:hAnsi="Palatino Linotype" w:eastAsia="Palatino Linotype" w:cs="Times New Roman"/>
          <w:kern w:val="0"/>
          <w14:ligatures w14:val="none"/>
        </w:rPr>
        <w:t xml:space="preserve">would </w:t>
      </w:r>
      <w:r w:rsidRPr="2733E164">
        <w:rPr>
          <w:rFonts w:ascii="Palatino Linotype" w:hAnsi="Palatino Linotype" w:eastAsia="Palatino Linotype" w:cs="Times New Roman"/>
          <w:kern w:val="0"/>
          <w14:ligatures w14:val="none"/>
        </w:rPr>
        <w:t xml:space="preserve">accept </w:t>
      </w:r>
      <w:r w:rsidRPr="2733E164" w:rsidR="003F427F">
        <w:rPr>
          <w:rFonts w:ascii="Palatino Linotype" w:hAnsi="Palatino Linotype" w:eastAsia="Palatino Linotype" w:cs="Times New Roman"/>
          <w:kern w:val="0"/>
          <w14:ligatures w14:val="none"/>
        </w:rPr>
        <w:t xml:space="preserve">a deposit from </w:t>
      </w:r>
      <w:r w:rsidRPr="2733E164" w:rsidR="00ED7851">
        <w:rPr>
          <w:rFonts w:ascii="Palatino Linotype" w:hAnsi="Palatino Linotype" w:eastAsia="Palatino Linotype" w:cs="Times New Roman"/>
          <w:kern w:val="0"/>
          <w14:ligatures w14:val="none"/>
        </w:rPr>
        <w:t>Menlo Equities</w:t>
      </w:r>
      <w:r w:rsidRPr="2733E164" w:rsidR="003F427F">
        <w:rPr>
          <w:rFonts w:ascii="Palatino Linotype" w:hAnsi="Palatino Linotype" w:eastAsia="Palatino Linotype" w:cs="Times New Roman"/>
          <w:kern w:val="0"/>
          <w14:ligatures w14:val="none"/>
        </w:rPr>
        <w:t xml:space="preserve"> to perform engineering and procurement of long-lead time materials.</w:t>
      </w:r>
    </w:p>
    <w:p w:rsidR="003F427F" w:rsidP="001C766A" w:rsidRDefault="00ED7851" w14:paraId="79D98D0A" w14:textId="2BD72D1C">
      <w:pPr>
        <w:pStyle w:val="ListParagraph"/>
        <w:numPr>
          <w:ilvl w:val="0"/>
          <w:numId w:val="11"/>
        </w:num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Menlo Equities</w:t>
      </w:r>
      <w:r w:rsidR="0052399D">
        <w:rPr>
          <w:rFonts w:ascii="Palatino Linotype" w:hAnsi="Palatino Linotype" w:eastAsia="Palatino Linotype" w:cs="Times New Roman"/>
          <w:bCs/>
          <w:kern w:val="0"/>
          <w14:ligatures w14:val="none"/>
        </w:rPr>
        <w:t xml:space="preserve"> is ineligible for t</w:t>
      </w:r>
      <w:r w:rsidRPr="005D7370" w:rsidR="003F427F">
        <w:rPr>
          <w:rFonts w:ascii="Palatino Linotype" w:hAnsi="Palatino Linotype" w:eastAsia="Palatino Linotype" w:cs="Times New Roman"/>
          <w:bCs/>
          <w:kern w:val="0"/>
          <w14:ligatures w14:val="none"/>
        </w:rPr>
        <w:t>he fifty percent discount option described in Electric Rule 15.D.5.c.</w:t>
      </w:r>
    </w:p>
    <w:p w:rsidR="003F427F" w:rsidP="001C766A" w:rsidRDefault="003F427F" w14:paraId="50395B9E" w14:textId="6BDE616D">
      <w:pPr>
        <w:pStyle w:val="ListParagraph"/>
        <w:numPr>
          <w:ilvl w:val="0"/>
          <w:numId w:val="11"/>
        </w:numPr>
        <w:spacing w:after="0" w:line="240" w:lineRule="auto"/>
        <w:rPr>
          <w:rFonts w:ascii="Palatino Linotype" w:hAnsi="Palatino Linotype" w:eastAsia="Palatino Linotype" w:cs="Times New Roman"/>
          <w:bCs/>
          <w:kern w:val="0"/>
          <w14:ligatures w14:val="none"/>
        </w:rPr>
      </w:pPr>
      <w:r w:rsidRPr="00E022AB">
        <w:rPr>
          <w:rFonts w:ascii="Palatino Linotype" w:hAnsi="Palatino Linotype" w:eastAsia="Palatino Linotype" w:cs="Times New Roman"/>
          <w:bCs/>
          <w:kern w:val="0"/>
          <w14:ligatures w14:val="none"/>
        </w:rPr>
        <w:t>The cost of the work performed by PG&amp;E as described in Exhibit A</w:t>
      </w:r>
      <w:r>
        <w:rPr>
          <w:rFonts w:ascii="Palatino Linotype" w:hAnsi="Palatino Linotype" w:eastAsia="Palatino Linotype" w:cs="Times New Roman"/>
          <w:bCs/>
          <w:kern w:val="0"/>
          <w14:ligatures w14:val="none"/>
        </w:rPr>
        <w:t xml:space="preserve"> of </w:t>
      </w:r>
      <w:r w:rsidR="00D310F6">
        <w:rPr>
          <w:rFonts w:ascii="Palatino Linotype" w:hAnsi="Palatino Linotype" w:eastAsia="Palatino Linotype" w:cs="Times New Roman"/>
          <w:bCs/>
          <w:kern w:val="0"/>
          <w14:ligatures w14:val="none"/>
        </w:rPr>
        <w:t>Attachment A</w:t>
      </w:r>
      <w:r w:rsidRPr="00E022AB">
        <w:rPr>
          <w:rFonts w:ascii="Palatino Linotype" w:hAnsi="Palatino Linotype" w:eastAsia="Palatino Linotype" w:cs="Times New Roman"/>
          <w:bCs/>
          <w:kern w:val="0"/>
          <w14:ligatures w14:val="none"/>
        </w:rPr>
        <w:t xml:space="preserve"> shall be</w:t>
      </w:r>
      <w:r>
        <w:rPr>
          <w:rFonts w:ascii="Palatino Linotype" w:hAnsi="Palatino Linotype" w:eastAsia="Palatino Linotype" w:cs="Times New Roman"/>
          <w:bCs/>
          <w:kern w:val="0"/>
          <w14:ligatures w14:val="none"/>
        </w:rPr>
        <w:t xml:space="preserve"> </w:t>
      </w:r>
      <w:r w:rsidRPr="00E022AB">
        <w:rPr>
          <w:rFonts w:ascii="Palatino Linotype" w:hAnsi="Palatino Linotype" w:eastAsia="Palatino Linotype" w:cs="Times New Roman"/>
          <w:bCs/>
          <w:kern w:val="0"/>
          <w14:ligatures w14:val="none"/>
        </w:rPr>
        <w:t>considered a "refundable amount" as that term is described in Electric Rule 15.D.5.</w:t>
      </w:r>
    </w:p>
    <w:p w:rsidR="00D310F6" w:rsidP="00D310F6" w:rsidRDefault="00D310F6" w14:paraId="2C56D1DF" w14:textId="5A51BE1D">
      <w:pPr>
        <w:pStyle w:val="ListParagraph"/>
        <w:numPr>
          <w:ilvl w:val="0"/>
          <w:numId w:val="11"/>
        </w:numPr>
        <w:spacing w:after="0" w:line="240" w:lineRule="auto"/>
        <w:rPr>
          <w:rFonts w:ascii="Palatino Linotype" w:hAnsi="Palatino Linotype" w:eastAsia="Palatino Linotype" w:cs="Times New Roman"/>
          <w:bCs/>
          <w:kern w:val="0"/>
          <w14:ligatures w14:val="none"/>
        </w:rPr>
      </w:pPr>
      <w:r w:rsidRPr="00E022AB">
        <w:rPr>
          <w:rFonts w:ascii="Palatino Linotype" w:hAnsi="Palatino Linotype" w:eastAsia="Palatino Linotype" w:cs="Times New Roman"/>
          <w:bCs/>
          <w:kern w:val="0"/>
          <w14:ligatures w14:val="none"/>
        </w:rPr>
        <w:t>PG&amp;E will design and install the project</w:t>
      </w:r>
      <w:r w:rsidR="0092220B">
        <w:rPr>
          <w:rFonts w:ascii="Palatino Linotype" w:hAnsi="Palatino Linotype" w:eastAsia="Palatino Linotype" w:cs="Times New Roman"/>
          <w:bCs/>
          <w:kern w:val="0"/>
          <w14:ligatures w14:val="none"/>
        </w:rPr>
        <w:t xml:space="preserve"> and special facilities</w:t>
      </w:r>
      <w:r w:rsidRPr="00E022AB">
        <w:rPr>
          <w:rFonts w:ascii="Palatino Linotype" w:hAnsi="Palatino Linotype" w:eastAsia="Palatino Linotype" w:cs="Times New Roman"/>
          <w:bCs/>
          <w:kern w:val="0"/>
          <w14:ligatures w14:val="none"/>
        </w:rPr>
        <w:t>, notwithstanding the Applicant Design and</w:t>
      </w:r>
      <w:r>
        <w:rPr>
          <w:rFonts w:ascii="Palatino Linotype" w:hAnsi="Palatino Linotype" w:eastAsia="Palatino Linotype" w:cs="Times New Roman"/>
          <w:bCs/>
          <w:kern w:val="0"/>
          <w14:ligatures w14:val="none"/>
        </w:rPr>
        <w:t xml:space="preserve"> </w:t>
      </w:r>
      <w:r w:rsidRPr="00E022AB">
        <w:rPr>
          <w:rFonts w:ascii="Palatino Linotype" w:hAnsi="Palatino Linotype" w:eastAsia="Palatino Linotype" w:cs="Times New Roman"/>
          <w:bCs/>
          <w:kern w:val="0"/>
          <w14:ligatures w14:val="none"/>
        </w:rPr>
        <w:t>Applicant Installation options normally offered to applicants.</w:t>
      </w:r>
    </w:p>
    <w:p w:rsidRPr="00E022AB" w:rsidR="00D310F6" w:rsidP="00D310F6" w:rsidRDefault="00D310F6" w14:paraId="454392C1" w14:textId="55D45477">
      <w:pPr>
        <w:pStyle w:val="ListParagraph"/>
        <w:numPr>
          <w:ilvl w:val="0"/>
          <w:numId w:val="11"/>
        </w:numPr>
        <w:spacing w:after="0" w:line="240" w:lineRule="auto"/>
        <w:rPr>
          <w:rFonts w:ascii="Palatino Linotype" w:hAnsi="Palatino Linotype" w:eastAsia="Palatino Linotype" w:cs="Times New Roman"/>
          <w:bCs/>
          <w:kern w:val="0"/>
          <w14:ligatures w14:val="none"/>
        </w:rPr>
      </w:pPr>
      <w:r w:rsidRPr="00E022AB">
        <w:rPr>
          <w:rFonts w:ascii="Palatino Linotype" w:hAnsi="Palatino Linotype" w:eastAsia="Palatino Linotype" w:cs="Times New Roman"/>
          <w:bCs/>
          <w:kern w:val="0"/>
          <w14:ligatures w14:val="none"/>
        </w:rPr>
        <w:t>In lieu of PG&amp;E performing the work on an estimated cost basis as set forth in Rule</w:t>
      </w:r>
      <w:r>
        <w:rPr>
          <w:rFonts w:ascii="Palatino Linotype" w:hAnsi="Palatino Linotype" w:eastAsia="Palatino Linotype" w:cs="Times New Roman"/>
          <w:bCs/>
          <w:kern w:val="0"/>
          <w14:ligatures w14:val="none"/>
        </w:rPr>
        <w:t xml:space="preserve"> </w:t>
      </w:r>
      <w:r w:rsidRPr="00E022AB">
        <w:rPr>
          <w:rFonts w:ascii="Palatino Linotype" w:hAnsi="Palatino Linotype" w:eastAsia="Palatino Linotype" w:cs="Times New Roman"/>
          <w:bCs/>
          <w:kern w:val="0"/>
          <w14:ligatures w14:val="none"/>
        </w:rPr>
        <w:t xml:space="preserve">15 and 16, </w:t>
      </w:r>
      <w:r w:rsidR="00003629">
        <w:rPr>
          <w:rFonts w:ascii="Palatino Linotype" w:hAnsi="Palatino Linotype" w:eastAsia="Palatino Linotype" w:cs="Times New Roman"/>
          <w:bCs/>
          <w:kern w:val="0"/>
          <w14:ligatures w14:val="none"/>
        </w:rPr>
        <w:t>w</w:t>
      </w:r>
      <w:r w:rsidRPr="00E022AB">
        <w:rPr>
          <w:rFonts w:ascii="Palatino Linotype" w:hAnsi="Palatino Linotype" w:eastAsia="Palatino Linotype" w:cs="Times New Roman"/>
          <w:bCs/>
          <w:kern w:val="0"/>
          <w14:ligatures w14:val="none"/>
        </w:rPr>
        <w:t>ork will be performed on an actual cost basis.</w:t>
      </w:r>
    </w:p>
    <w:p w:rsidRPr="0092220B" w:rsidR="009C77B2" w:rsidP="0092220B" w:rsidRDefault="00614FF5" w14:paraId="6F676EDC" w14:textId="15DD4393">
      <w:pPr>
        <w:pStyle w:val="ListParagraph"/>
        <w:numPr>
          <w:ilvl w:val="0"/>
          <w:numId w:val="11"/>
        </w:numPr>
        <w:rPr>
          <w:rFonts w:ascii="Palatino Linotype" w:hAnsi="Palatino Linotype" w:eastAsia="Times New Roman" w:cs="Times New Roman"/>
          <w:kern w:val="0"/>
          <w14:ligatures w14:val="none"/>
        </w:rPr>
      </w:pPr>
      <w:r w:rsidRPr="007D5135">
        <w:rPr>
          <w:rFonts w:ascii="Palatino Linotype" w:hAnsi="Palatino Linotype" w:eastAsia="Times New Roman" w:cs="Times New Roman"/>
          <w:kern w:val="0"/>
          <w14:ligatures w14:val="none"/>
        </w:rPr>
        <w:t xml:space="preserve">The cost of Work at the Request of Others as described in </w:t>
      </w:r>
      <w:r>
        <w:rPr>
          <w:rFonts w:ascii="Palatino Linotype" w:hAnsi="Palatino Linotype" w:eastAsia="Times New Roman" w:cs="Times New Roman"/>
          <w:kern w:val="0"/>
          <w14:ligatures w14:val="none"/>
        </w:rPr>
        <w:t xml:space="preserve">Attachment </w:t>
      </w:r>
      <w:r w:rsidR="0052447C">
        <w:rPr>
          <w:rFonts w:ascii="Palatino Linotype" w:hAnsi="Palatino Linotype" w:eastAsia="Times New Roman" w:cs="Times New Roman"/>
          <w:kern w:val="0"/>
          <w14:ligatures w14:val="none"/>
        </w:rPr>
        <w:t>2</w:t>
      </w:r>
      <w:r>
        <w:rPr>
          <w:rFonts w:ascii="Palatino Linotype" w:hAnsi="Palatino Linotype" w:eastAsia="Times New Roman" w:cs="Times New Roman"/>
          <w:kern w:val="0"/>
          <w14:ligatures w14:val="none"/>
        </w:rPr>
        <w:t xml:space="preserve">, </w:t>
      </w:r>
      <w:r w:rsidRPr="007D5135">
        <w:rPr>
          <w:rFonts w:ascii="Palatino Linotype" w:hAnsi="Palatino Linotype" w:eastAsia="Times New Roman" w:cs="Times New Roman"/>
          <w:kern w:val="0"/>
          <w14:ligatures w14:val="none"/>
        </w:rPr>
        <w:t>Exhibits A and B, shall</w:t>
      </w:r>
      <w:r>
        <w:rPr>
          <w:rFonts w:ascii="Palatino Linotype" w:hAnsi="Palatino Linotype" w:eastAsia="Times New Roman" w:cs="Times New Roman"/>
          <w:kern w:val="0"/>
          <w14:ligatures w14:val="none"/>
        </w:rPr>
        <w:t xml:space="preserve"> </w:t>
      </w:r>
      <w:r w:rsidRPr="007D5135">
        <w:rPr>
          <w:rFonts w:ascii="Palatino Linotype" w:hAnsi="Palatino Linotype" w:eastAsia="Times New Roman" w:cs="Times New Roman"/>
          <w:kern w:val="0"/>
          <w14:ligatures w14:val="none"/>
        </w:rPr>
        <w:t>be considered non-refundable.</w:t>
      </w:r>
    </w:p>
    <w:p w:rsidR="004E022D" w:rsidP="2733E164" w:rsidRDefault="00610CBB" w14:paraId="578BF6D0" w14:textId="1532959D">
      <w:pPr>
        <w:spacing w:after="0" w:line="240" w:lineRule="auto"/>
        <w:rPr>
          <w:rFonts w:ascii="Palatino Linotype" w:hAnsi="Palatino Linotype" w:eastAsia="Palatino Linotype" w:cs="Times New Roman"/>
          <w:kern w:val="0"/>
          <w14:ligatures w14:val="none"/>
        </w:rPr>
      </w:pPr>
      <w:r w:rsidRPr="2733E164">
        <w:rPr>
          <w:rFonts w:ascii="Palatino Linotype" w:hAnsi="Palatino Linotype" w:eastAsia="Palatino Linotype" w:cs="Times New Roman"/>
          <w:kern w:val="0"/>
          <w14:ligatures w14:val="none"/>
        </w:rPr>
        <w:t>We discuss</w:t>
      </w:r>
      <w:r w:rsidRPr="2733E164" w:rsidR="009C77B2">
        <w:rPr>
          <w:rFonts w:ascii="Palatino Linotype" w:hAnsi="Palatino Linotype" w:eastAsia="Palatino Linotype" w:cs="Times New Roman"/>
          <w:kern w:val="0"/>
          <w14:ligatures w14:val="none"/>
        </w:rPr>
        <w:t xml:space="preserve"> these requested deviations in detail in the Discussion section of this </w:t>
      </w:r>
      <w:r w:rsidRPr="2733E164" w:rsidR="1EF255FA">
        <w:rPr>
          <w:rFonts w:ascii="Palatino Linotype" w:hAnsi="Palatino Linotype" w:eastAsia="Palatino Linotype" w:cs="Times New Roman"/>
          <w:kern w:val="0"/>
          <w14:ligatures w14:val="none"/>
        </w:rPr>
        <w:t>R</w:t>
      </w:r>
      <w:r w:rsidRPr="2733E164" w:rsidR="009C77B2">
        <w:rPr>
          <w:rFonts w:ascii="Palatino Linotype" w:hAnsi="Palatino Linotype" w:eastAsia="Palatino Linotype" w:cs="Times New Roman"/>
          <w:kern w:val="0"/>
          <w14:ligatures w14:val="none"/>
        </w:rPr>
        <w:t>esolution.</w:t>
      </w:r>
    </w:p>
    <w:p w:rsidR="008E26BC" w:rsidP="00A76F4A" w:rsidRDefault="008E26BC" w14:paraId="4F089D93" w14:textId="3C55597F">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
          <w:kern w:val="0"/>
          <w14:ligatures w14:val="none"/>
        </w:rPr>
        <w:lastRenderedPageBreak/>
        <w:t>Princip</w:t>
      </w:r>
      <w:r w:rsidR="0077737B">
        <w:rPr>
          <w:rFonts w:ascii="Palatino Linotype" w:hAnsi="Palatino Linotype" w:eastAsia="Palatino Linotype" w:cs="Times New Roman"/>
          <w:b/>
          <w:kern w:val="0"/>
          <w14:ligatures w14:val="none"/>
        </w:rPr>
        <w:t>al</w:t>
      </w:r>
      <w:r>
        <w:rPr>
          <w:rFonts w:ascii="Palatino Linotype" w:hAnsi="Palatino Linotype" w:eastAsia="Palatino Linotype" w:cs="Times New Roman"/>
          <w:b/>
          <w:kern w:val="0"/>
          <w14:ligatures w14:val="none"/>
        </w:rPr>
        <w:t xml:space="preserve"> Provisions </w:t>
      </w:r>
      <w:r w:rsidR="005177FA">
        <w:rPr>
          <w:rFonts w:ascii="Palatino Linotype" w:hAnsi="Palatino Linotype" w:eastAsia="Palatino Linotype" w:cs="Times New Roman"/>
          <w:b/>
          <w:kern w:val="0"/>
          <w14:ligatures w14:val="none"/>
        </w:rPr>
        <w:t>and Ratepayer Protections</w:t>
      </w:r>
    </w:p>
    <w:p w:rsidR="003F0FC5" w:rsidP="00A76F4A" w:rsidRDefault="003F0FC5" w14:paraId="481E7FC4" w14:textId="77777777">
      <w:pPr>
        <w:spacing w:after="0" w:line="240" w:lineRule="auto"/>
        <w:rPr>
          <w:rFonts w:ascii="Palatino Linotype" w:hAnsi="Palatino Linotype" w:eastAsia="Palatino Linotype" w:cs="Times New Roman"/>
          <w:bCs/>
          <w:kern w:val="0"/>
          <w14:ligatures w14:val="none"/>
        </w:rPr>
      </w:pPr>
    </w:p>
    <w:p w:rsidR="003F0FC5" w:rsidP="2733E164" w:rsidRDefault="007F1BCF" w14:paraId="2215B934" w14:textId="4406FEDD">
      <w:pPr>
        <w:spacing w:after="0" w:line="240" w:lineRule="auto"/>
        <w:rPr>
          <w:rFonts w:ascii="Palatino Linotype" w:hAnsi="Palatino Linotype" w:eastAsia="Palatino Linotype" w:cs="Times New Roman"/>
          <w:kern w:val="0"/>
          <w14:ligatures w14:val="none"/>
        </w:rPr>
      </w:pPr>
      <w:r w:rsidRPr="2733E164">
        <w:rPr>
          <w:rFonts w:ascii="Palatino Linotype" w:hAnsi="Palatino Linotype" w:eastAsia="Palatino Linotype" w:cs="Times New Roman"/>
          <w:kern w:val="0"/>
          <w14:ligatures w14:val="none"/>
        </w:rPr>
        <w:t xml:space="preserve">PG&amp;E states that the </w:t>
      </w:r>
      <w:r w:rsidRPr="2733E164" w:rsidR="00061D02">
        <w:rPr>
          <w:rFonts w:ascii="Palatino Linotype" w:hAnsi="Palatino Linotype" w:eastAsia="Palatino Linotype" w:cs="Times New Roman"/>
          <w:kern w:val="0"/>
          <w14:ligatures w14:val="none"/>
        </w:rPr>
        <w:t>agreement</w:t>
      </w:r>
      <w:r w:rsidRPr="2733E164">
        <w:rPr>
          <w:rFonts w:ascii="Palatino Linotype" w:hAnsi="Palatino Linotype" w:eastAsia="Palatino Linotype" w:cs="Times New Roman"/>
          <w:kern w:val="0"/>
          <w14:ligatures w14:val="none"/>
        </w:rPr>
        <w:t xml:space="preserve"> contain</w:t>
      </w:r>
      <w:r w:rsidRPr="2733E164" w:rsidR="00687C8A">
        <w:rPr>
          <w:rFonts w:ascii="Palatino Linotype" w:hAnsi="Palatino Linotype" w:eastAsia="Palatino Linotype" w:cs="Times New Roman"/>
          <w:kern w:val="0"/>
          <w14:ligatures w14:val="none"/>
        </w:rPr>
        <w:t>s</w:t>
      </w:r>
      <w:r w:rsidRPr="2733E164">
        <w:rPr>
          <w:rFonts w:ascii="Palatino Linotype" w:hAnsi="Palatino Linotype" w:eastAsia="Palatino Linotype" w:cs="Times New Roman"/>
          <w:kern w:val="0"/>
          <w14:ligatures w14:val="none"/>
        </w:rPr>
        <w:t xml:space="preserve"> several important provisions that are </w:t>
      </w:r>
      <w:r w:rsidRPr="2733E164" w:rsidR="0045409F">
        <w:rPr>
          <w:rFonts w:ascii="Palatino Linotype" w:hAnsi="Palatino Linotype" w:eastAsia="Palatino Linotype" w:cs="Times New Roman"/>
          <w:kern w:val="0"/>
          <w14:ligatures w14:val="none"/>
        </w:rPr>
        <w:t xml:space="preserve">collectively </w:t>
      </w:r>
      <w:r w:rsidRPr="2733E164">
        <w:rPr>
          <w:rFonts w:ascii="Palatino Linotype" w:hAnsi="Palatino Linotype" w:eastAsia="Palatino Linotype" w:cs="Times New Roman"/>
          <w:kern w:val="0"/>
          <w14:ligatures w14:val="none"/>
        </w:rPr>
        <w:t xml:space="preserve">intended to </w:t>
      </w:r>
      <w:r w:rsidRPr="2733E164" w:rsidR="52D4F7B2">
        <w:rPr>
          <w:rFonts w:ascii="Palatino Linotype" w:hAnsi="Palatino Linotype" w:eastAsia="Palatino Linotype" w:cs="Times New Roman"/>
          <w:kern w:val="0"/>
          <w14:ligatures w14:val="none"/>
        </w:rPr>
        <w:t xml:space="preserve">both </w:t>
      </w:r>
      <w:r w:rsidRPr="2733E164">
        <w:rPr>
          <w:rFonts w:ascii="Palatino Linotype" w:hAnsi="Palatino Linotype" w:eastAsia="Palatino Linotype" w:cs="Times New Roman"/>
          <w:kern w:val="0"/>
          <w14:ligatures w14:val="none"/>
        </w:rPr>
        <w:t>benefit and reduce risk to ratepayers</w:t>
      </w:r>
      <w:r w:rsidRPr="2733E164" w:rsidR="00A67F9A">
        <w:rPr>
          <w:rFonts w:ascii="Palatino Linotype" w:hAnsi="Palatino Linotype" w:eastAsia="Palatino Linotype" w:cs="Times New Roman"/>
          <w:kern w:val="0"/>
          <w14:ligatures w14:val="none"/>
        </w:rPr>
        <w:t>: n</w:t>
      </w:r>
      <w:r w:rsidRPr="2733E164" w:rsidR="00E14CA3">
        <w:rPr>
          <w:rFonts w:ascii="Palatino Linotype" w:hAnsi="Palatino Linotype" w:eastAsia="Palatino Linotype" w:cs="Times New Roman"/>
          <w:kern w:val="0"/>
          <w14:ligatures w14:val="none"/>
        </w:rPr>
        <w:t xml:space="preserve">amely, that </w:t>
      </w:r>
      <w:r w:rsidRPr="2733E164" w:rsidR="00ED7851">
        <w:rPr>
          <w:rFonts w:ascii="Palatino Linotype" w:hAnsi="Palatino Linotype" w:eastAsia="Palatino Linotype" w:cs="Times New Roman"/>
          <w:kern w:val="0"/>
          <w14:ligatures w14:val="none"/>
        </w:rPr>
        <w:t>Menlo Equities</w:t>
      </w:r>
      <w:r w:rsidRPr="2733E164" w:rsidR="00E14CA3">
        <w:rPr>
          <w:rFonts w:ascii="Palatino Linotype" w:hAnsi="Palatino Linotype" w:eastAsia="Palatino Linotype" w:cs="Times New Roman"/>
          <w:kern w:val="0"/>
          <w14:ligatures w14:val="none"/>
        </w:rPr>
        <w:t xml:space="preserve"> will pay actual costs as opposed to estimated costs, that </w:t>
      </w:r>
      <w:r w:rsidRPr="2733E164" w:rsidR="00ED7851">
        <w:rPr>
          <w:rFonts w:ascii="Palatino Linotype" w:hAnsi="Palatino Linotype" w:eastAsia="Palatino Linotype" w:cs="Times New Roman"/>
          <w:kern w:val="0"/>
          <w14:ligatures w14:val="none"/>
        </w:rPr>
        <w:t xml:space="preserve">Menlo </w:t>
      </w:r>
      <w:r w:rsidR="00787BB0">
        <w:rPr>
          <w:rFonts w:ascii="Palatino Linotype" w:hAnsi="Palatino Linotype" w:eastAsia="Palatino Linotype" w:cs="Times New Roman"/>
          <w:kern w:val="0"/>
          <w14:ligatures w14:val="none"/>
        </w:rPr>
        <w:br/>
      </w:r>
      <w:r w:rsidRPr="2733E164" w:rsidR="001B1688">
        <w:rPr>
          <w:rFonts w:ascii="Palatino Linotype" w:hAnsi="Palatino Linotype" w:eastAsia="Palatino Linotype" w:cs="Times New Roman"/>
          <w:kern w:val="0"/>
          <w14:ligatures w14:val="none"/>
        </w:rPr>
        <w:t>Equities’</w:t>
      </w:r>
      <w:r w:rsidRPr="2733E164" w:rsidR="00E14CA3">
        <w:rPr>
          <w:rFonts w:ascii="Palatino Linotype" w:hAnsi="Palatino Linotype" w:eastAsia="Palatino Linotype" w:cs="Times New Roman"/>
          <w:kern w:val="0"/>
          <w14:ligatures w14:val="none"/>
        </w:rPr>
        <w:t xml:space="preserve"> eligibility for refunds is based on </w:t>
      </w:r>
      <w:r w:rsidRPr="2733E164" w:rsidR="00AB52BC">
        <w:rPr>
          <w:rFonts w:ascii="Palatino Linotype" w:hAnsi="Palatino Linotype" w:eastAsia="Palatino Linotype" w:cs="Times New Roman"/>
          <w:kern w:val="0"/>
          <w14:ligatures w14:val="none"/>
        </w:rPr>
        <w:t xml:space="preserve">revenues generated after the facility starts receiving service, and that </w:t>
      </w:r>
      <w:r w:rsidRPr="2733E164" w:rsidR="00ED7851">
        <w:rPr>
          <w:rFonts w:ascii="Palatino Linotype" w:hAnsi="Palatino Linotype" w:eastAsia="Palatino Linotype" w:cs="Times New Roman"/>
          <w:kern w:val="0"/>
          <w14:ligatures w14:val="none"/>
        </w:rPr>
        <w:t>Menlo Equities</w:t>
      </w:r>
      <w:r w:rsidRPr="2733E164" w:rsidR="004C3E5C">
        <w:rPr>
          <w:rFonts w:ascii="Palatino Linotype" w:hAnsi="Palatino Linotype" w:eastAsia="Palatino Linotype" w:cs="Times New Roman"/>
          <w:kern w:val="0"/>
          <w14:ligatures w14:val="none"/>
        </w:rPr>
        <w:t xml:space="preserve"> is not entitled to refunds for Special Facilities it has requested for this project.</w:t>
      </w:r>
    </w:p>
    <w:p w:rsidR="001E0D40" w:rsidP="00A76F4A" w:rsidRDefault="001E0D40" w14:paraId="0A4422B3" w14:textId="77777777">
      <w:pPr>
        <w:spacing w:after="0" w:line="240" w:lineRule="auto"/>
        <w:rPr>
          <w:rFonts w:ascii="Palatino Linotype" w:hAnsi="Palatino Linotype" w:eastAsia="Palatino Linotype" w:cs="Times New Roman"/>
          <w:bCs/>
          <w:kern w:val="0"/>
          <w14:ligatures w14:val="none"/>
        </w:rPr>
      </w:pPr>
    </w:p>
    <w:p w:rsidRPr="00635047" w:rsidR="001E0D40" w:rsidP="00A76F4A" w:rsidRDefault="001E0D40" w14:paraId="123A780E" w14:textId="3280EC30">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i/>
          <w:iCs/>
          <w:kern w:val="0"/>
          <w14:ligatures w14:val="none"/>
        </w:rPr>
        <w:t>Actual Cost</w:t>
      </w:r>
      <w:r w:rsidR="00635047">
        <w:rPr>
          <w:rFonts w:ascii="Palatino Linotype" w:hAnsi="Palatino Linotype" w:eastAsia="Palatino Linotype" w:cs="Times New Roman"/>
          <w:bCs/>
          <w:i/>
          <w:iCs/>
          <w:kern w:val="0"/>
          <w14:ligatures w14:val="none"/>
        </w:rPr>
        <w:t xml:space="preserve"> vs. Estimated Cost</w:t>
      </w:r>
    </w:p>
    <w:p w:rsidRPr="001E0D40" w:rsidR="001E0D40" w:rsidP="00A76F4A" w:rsidRDefault="001E0D40" w14:paraId="08B0FB20" w14:textId="77777777">
      <w:pPr>
        <w:spacing w:after="0" w:line="240" w:lineRule="auto"/>
        <w:rPr>
          <w:rFonts w:ascii="Palatino Linotype" w:hAnsi="Palatino Linotype" w:eastAsia="Palatino Linotype" w:cs="Times New Roman"/>
          <w:bCs/>
          <w:kern w:val="0"/>
          <w14:ligatures w14:val="none"/>
        </w:rPr>
      </w:pPr>
    </w:p>
    <w:p w:rsidR="0045409F" w:rsidP="004259C7" w:rsidRDefault="0045409F" w14:paraId="66C05092" w14:textId="391982A0">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PG&amp;E and </w:t>
      </w:r>
      <w:r w:rsidR="00ED7851">
        <w:rPr>
          <w:rFonts w:ascii="Palatino Linotype" w:hAnsi="Palatino Linotype" w:eastAsia="Palatino Linotype" w:cs="Times New Roman"/>
          <w:bCs/>
          <w:kern w:val="0"/>
          <w14:ligatures w14:val="none"/>
        </w:rPr>
        <w:t>Menlo Equities</w:t>
      </w:r>
      <w:r>
        <w:rPr>
          <w:rFonts w:ascii="Palatino Linotype" w:hAnsi="Palatino Linotype" w:eastAsia="Palatino Linotype" w:cs="Times New Roman"/>
          <w:bCs/>
          <w:kern w:val="0"/>
          <w14:ligatures w14:val="none"/>
        </w:rPr>
        <w:t xml:space="preserve"> </w:t>
      </w:r>
      <w:r w:rsidR="00635047">
        <w:rPr>
          <w:rFonts w:ascii="Palatino Linotype" w:hAnsi="Palatino Linotype" w:eastAsia="Palatino Linotype" w:cs="Times New Roman"/>
          <w:bCs/>
          <w:kern w:val="0"/>
          <w14:ligatures w14:val="none"/>
        </w:rPr>
        <w:t>have agreed</w:t>
      </w:r>
      <w:r w:rsidRPr="00635047" w:rsidR="00635047">
        <w:t xml:space="preserve"> </w:t>
      </w:r>
      <w:r w:rsidRPr="00635047" w:rsidR="00635047">
        <w:rPr>
          <w:rFonts w:ascii="Palatino Linotype" w:hAnsi="Palatino Linotype" w:eastAsia="Palatino Linotype" w:cs="Times New Roman"/>
          <w:bCs/>
          <w:kern w:val="0"/>
          <w14:ligatures w14:val="none"/>
        </w:rPr>
        <w:t xml:space="preserve">that </w:t>
      </w:r>
      <w:r w:rsidR="00ED7851">
        <w:rPr>
          <w:rFonts w:ascii="Palatino Linotype" w:hAnsi="Palatino Linotype" w:eastAsia="Palatino Linotype" w:cs="Times New Roman"/>
          <w:bCs/>
          <w:kern w:val="0"/>
          <w14:ligatures w14:val="none"/>
        </w:rPr>
        <w:t>Menlo Equities</w:t>
      </w:r>
      <w:r w:rsidRPr="00635047" w:rsidR="00635047">
        <w:rPr>
          <w:rFonts w:ascii="Palatino Linotype" w:hAnsi="Palatino Linotype" w:eastAsia="Palatino Linotype" w:cs="Times New Roman"/>
          <w:bCs/>
          <w:kern w:val="0"/>
          <w14:ligatures w14:val="none"/>
        </w:rPr>
        <w:t xml:space="preserve"> will pay the actual cost for the</w:t>
      </w:r>
      <w:r w:rsidR="009B5969">
        <w:rPr>
          <w:rFonts w:ascii="Palatino Linotype" w:hAnsi="Palatino Linotype" w:eastAsia="Palatino Linotype" w:cs="Times New Roman"/>
          <w:bCs/>
          <w:kern w:val="0"/>
          <w14:ligatures w14:val="none"/>
        </w:rPr>
        <w:t xml:space="preserve"> </w:t>
      </w:r>
      <w:r w:rsidRPr="00635047" w:rsidR="00635047">
        <w:rPr>
          <w:rFonts w:ascii="Palatino Linotype" w:hAnsi="Palatino Linotype" w:eastAsia="Palatino Linotype" w:cs="Times New Roman"/>
          <w:bCs/>
          <w:kern w:val="0"/>
          <w14:ligatures w14:val="none"/>
        </w:rPr>
        <w:t>transmission facilities</w:t>
      </w:r>
      <w:r w:rsidR="00355F65">
        <w:rPr>
          <w:rFonts w:ascii="Palatino Linotype" w:hAnsi="Palatino Linotype" w:eastAsia="Palatino Linotype" w:cs="Times New Roman"/>
          <w:bCs/>
          <w:kern w:val="0"/>
          <w14:ligatures w14:val="none"/>
        </w:rPr>
        <w:t xml:space="preserve"> associated with the project</w:t>
      </w:r>
      <w:r w:rsidRPr="00635047" w:rsidR="00635047">
        <w:rPr>
          <w:rFonts w:ascii="Palatino Linotype" w:hAnsi="Palatino Linotype" w:eastAsia="Palatino Linotype" w:cs="Times New Roman"/>
          <w:bCs/>
          <w:kern w:val="0"/>
          <w14:ligatures w14:val="none"/>
        </w:rPr>
        <w:t>, rather than paying based on an estimated</w:t>
      </w:r>
      <w:r w:rsidR="00355F65">
        <w:rPr>
          <w:rFonts w:ascii="Palatino Linotype" w:hAnsi="Palatino Linotype" w:eastAsia="Palatino Linotype" w:cs="Times New Roman"/>
          <w:bCs/>
          <w:kern w:val="0"/>
          <w14:ligatures w14:val="none"/>
        </w:rPr>
        <w:t xml:space="preserve"> </w:t>
      </w:r>
      <w:r w:rsidRPr="00635047" w:rsidR="00635047">
        <w:rPr>
          <w:rFonts w:ascii="Palatino Linotype" w:hAnsi="Palatino Linotype" w:eastAsia="Palatino Linotype" w:cs="Times New Roman"/>
          <w:bCs/>
          <w:kern w:val="0"/>
          <w14:ligatures w14:val="none"/>
        </w:rPr>
        <w:t>cost basis.</w:t>
      </w:r>
      <w:r w:rsidR="00635047">
        <w:rPr>
          <w:rFonts w:ascii="Palatino Linotype" w:hAnsi="Palatino Linotype" w:eastAsia="Palatino Linotype" w:cs="Times New Roman"/>
          <w:bCs/>
          <w:kern w:val="0"/>
          <w14:ligatures w14:val="none"/>
        </w:rPr>
        <w:t xml:space="preserve"> </w:t>
      </w:r>
      <w:r w:rsidR="00F47B2B">
        <w:rPr>
          <w:rFonts w:ascii="Palatino Linotype" w:hAnsi="Palatino Linotype" w:eastAsia="Palatino Linotype" w:cs="Times New Roman"/>
          <w:bCs/>
          <w:kern w:val="0"/>
          <w14:ligatures w14:val="none"/>
        </w:rPr>
        <w:t xml:space="preserve">PG&amp;E states that </w:t>
      </w:r>
      <w:r w:rsidR="00880FBE">
        <w:rPr>
          <w:rFonts w:ascii="Palatino Linotype" w:hAnsi="Palatino Linotype" w:eastAsia="Palatino Linotype" w:cs="Times New Roman"/>
          <w:bCs/>
          <w:kern w:val="0"/>
          <w14:ligatures w14:val="none"/>
        </w:rPr>
        <w:t>t</w:t>
      </w:r>
      <w:r w:rsidR="00E32984">
        <w:rPr>
          <w:rFonts w:ascii="Palatino Linotype" w:hAnsi="Palatino Linotype" w:eastAsia="Palatino Linotype" w:cs="Times New Roman"/>
          <w:bCs/>
          <w:kern w:val="0"/>
          <w14:ligatures w14:val="none"/>
        </w:rPr>
        <w:t>he work associated with constructing these</w:t>
      </w:r>
      <w:r w:rsidR="00732B99">
        <w:rPr>
          <w:rFonts w:ascii="Palatino Linotype" w:hAnsi="Palatino Linotype" w:eastAsia="Palatino Linotype" w:cs="Times New Roman"/>
          <w:bCs/>
          <w:kern w:val="0"/>
          <w14:ligatures w14:val="none"/>
        </w:rPr>
        <w:t xml:space="preserve"> n</w:t>
      </w:r>
      <w:r w:rsidR="00880FBE">
        <w:rPr>
          <w:rFonts w:ascii="Palatino Linotype" w:hAnsi="Palatino Linotype" w:eastAsia="Palatino Linotype" w:cs="Times New Roman"/>
          <w:bCs/>
          <w:kern w:val="0"/>
          <w14:ligatures w14:val="none"/>
        </w:rPr>
        <w:t>ew</w:t>
      </w:r>
      <w:r w:rsidR="00732B99">
        <w:rPr>
          <w:rFonts w:ascii="Palatino Linotype" w:hAnsi="Palatino Linotype" w:eastAsia="Palatino Linotype" w:cs="Times New Roman"/>
          <w:bCs/>
          <w:kern w:val="0"/>
          <w14:ligatures w14:val="none"/>
        </w:rPr>
        <w:t xml:space="preserve"> facilities entails a substantial scope of work and that </w:t>
      </w:r>
      <w:r w:rsidR="00880FBE">
        <w:rPr>
          <w:rFonts w:ascii="Palatino Linotype" w:hAnsi="Palatino Linotype" w:eastAsia="Palatino Linotype" w:cs="Times New Roman"/>
          <w:bCs/>
          <w:kern w:val="0"/>
          <w14:ligatures w14:val="none"/>
        </w:rPr>
        <w:t>p</w:t>
      </w:r>
      <w:r w:rsidRPr="00F47B2B" w:rsidR="00F47B2B">
        <w:rPr>
          <w:rFonts w:ascii="Palatino Linotype" w:hAnsi="Palatino Linotype" w:eastAsia="Palatino Linotype" w:cs="Times New Roman"/>
          <w:bCs/>
          <w:kern w:val="0"/>
          <w14:ligatures w14:val="none"/>
        </w:rPr>
        <w:t>erforming such a large project on an estimated cost basis</w:t>
      </w:r>
      <w:r w:rsidR="00732B99">
        <w:rPr>
          <w:rFonts w:ascii="Palatino Linotype" w:hAnsi="Palatino Linotype" w:eastAsia="Palatino Linotype" w:cs="Times New Roman"/>
          <w:bCs/>
          <w:kern w:val="0"/>
          <w14:ligatures w14:val="none"/>
        </w:rPr>
        <w:t xml:space="preserve"> </w:t>
      </w:r>
      <w:r w:rsidRPr="00732B99" w:rsidR="00732B99">
        <w:rPr>
          <w:rFonts w:ascii="Palatino Linotype" w:hAnsi="Palatino Linotype" w:eastAsia="Palatino Linotype" w:cs="Times New Roman"/>
          <w:bCs/>
          <w:kern w:val="0"/>
          <w14:ligatures w14:val="none"/>
        </w:rPr>
        <w:t>creates a risk that the cost estimate may not accurately capture the cost that will be</w:t>
      </w:r>
      <w:r w:rsidR="00732B99">
        <w:rPr>
          <w:rFonts w:ascii="Palatino Linotype" w:hAnsi="Palatino Linotype" w:eastAsia="Palatino Linotype" w:cs="Times New Roman"/>
          <w:bCs/>
          <w:kern w:val="0"/>
          <w14:ligatures w14:val="none"/>
        </w:rPr>
        <w:t xml:space="preserve"> </w:t>
      </w:r>
      <w:r w:rsidRPr="00732B99" w:rsidR="00732B99">
        <w:rPr>
          <w:rFonts w:ascii="Palatino Linotype" w:hAnsi="Palatino Linotype" w:eastAsia="Palatino Linotype" w:cs="Times New Roman"/>
          <w:bCs/>
          <w:kern w:val="0"/>
          <w14:ligatures w14:val="none"/>
        </w:rPr>
        <w:t>incurred during the project</w:t>
      </w:r>
      <w:r w:rsidR="00732B99">
        <w:rPr>
          <w:rFonts w:ascii="Palatino Linotype" w:hAnsi="Palatino Linotype" w:eastAsia="Palatino Linotype" w:cs="Times New Roman"/>
          <w:bCs/>
          <w:kern w:val="0"/>
          <w14:ligatures w14:val="none"/>
        </w:rPr>
        <w:t>.</w:t>
      </w:r>
      <w:r w:rsidR="00880FBE">
        <w:rPr>
          <w:rFonts w:ascii="Palatino Linotype" w:hAnsi="Palatino Linotype" w:eastAsia="Palatino Linotype" w:cs="Times New Roman"/>
          <w:bCs/>
          <w:kern w:val="0"/>
          <w14:ligatures w14:val="none"/>
        </w:rPr>
        <w:t xml:space="preserve"> </w:t>
      </w:r>
      <w:r w:rsidR="00E008EA">
        <w:rPr>
          <w:rFonts w:ascii="Palatino Linotype" w:hAnsi="Palatino Linotype" w:eastAsia="Palatino Linotype" w:cs="Times New Roman"/>
          <w:bCs/>
          <w:kern w:val="0"/>
          <w14:ligatures w14:val="none"/>
        </w:rPr>
        <w:t xml:space="preserve">The </w:t>
      </w:r>
      <w:r w:rsidR="00061D02">
        <w:rPr>
          <w:rFonts w:ascii="Palatino Linotype" w:hAnsi="Palatino Linotype" w:eastAsia="Palatino Linotype" w:cs="Times New Roman"/>
          <w:bCs/>
          <w:kern w:val="0"/>
          <w14:ligatures w14:val="none"/>
        </w:rPr>
        <w:t>Agreement</w:t>
      </w:r>
      <w:r w:rsidR="00E008EA">
        <w:rPr>
          <w:rFonts w:ascii="Palatino Linotype" w:hAnsi="Palatino Linotype" w:eastAsia="Palatino Linotype" w:cs="Times New Roman"/>
          <w:bCs/>
          <w:kern w:val="0"/>
          <w14:ligatures w14:val="none"/>
        </w:rPr>
        <w:t xml:space="preserve"> allow</w:t>
      </w:r>
      <w:r w:rsidR="00687C8A">
        <w:rPr>
          <w:rFonts w:ascii="Palatino Linotype" w:hAnsi="Palatino Linotype" w:eastAsia="Palatino Linotype" w:cs="Times New Roman"/>
          <w:bCs/>
          <w:kern w:val="0"/>
          <w14:ligatures w14:val="none"/>
        </w:rPr>
        <w:t>s</w:t>
      </w:r>
      <w:r w:rsidR="00E008EA">
        <w:rPr>
          <w:rFonts w:ascii="Palatino Linotype" w:hAnsi="Palatino Linotype" w:eastAsia="Palatino Linotype" w:cs="Times New Roman"/>
          <w:bCs/>
          <w:kern w:val="0"/>
          <w14:ligatures w14:val="none"/>
        </w:rPr>
        <w:t xml:space="preserve"> for what PG&amp;E terms as </w:t>
      </w:r>
      <w:r w:rsidR="00F93060">
        <w:rPr>
          <w:rFonts w:ascii="Palatino Linotype" w:hAnsi="Palatino Linotype" w:eastAsia="Palatino Linotype" w:cs="Times New Roman"/>
          <w:bCs/>
          <w:kern w:val="0"/>
          <w14:ligatures w14:val="none"/>
        </w:rPr>
        <w:t>progress billing</w:t>
      </w:r>
      <w:r w:rsidR="00A83BA3">
        <w:rPr>
          <w:rFonts w:ascii="Palatino Linotype" w:hAnsi="Palatino Linotype" w:eastAsia="Palatino Linotype" w:cs="Times New Roman"/>
          <w:bCs/>
          <w:kern w:val="0"/>
          <w14:ligatures w14:val="none"/>
        </w:rPr>
        <w:t xml:space="preserve"> during the course of work to ensure that there is no mismatch between estimates and actual costs, which PG&amp;E states poses a risk to both ratepayers and </w:t>
      </w:r>
      <w:r w:rsidR="00ED7851">
        <w:rPr>
          <w:rFonts w:ascii="Palatino Linotype" w:hAnsi="Palatino Linotype" w:eastAsia="Palatino Linotype" w:cs="Times New Roman"/>
          <w:bCs/>
          <w:kern w:val="0"/>
          <w14:ligatures w14:val="none"/>
        </w:rPr>
        <w:t>Menlo Equities</w:t>
      </w:r>
      <w:r w:rsidR="00A83BA3">
        <w:rPr>
          <w:rFonts w:ascii="Palatino Linotype" w:hAnsi="Palatino Linotype" w:eastAsia="Palatino Linotype" w:cs="Times New Roman"/>
          <w:bCs/>
          <w:kern w:val="0"/>
          <w14:ligatures w14:val="none"/>
        </w:rPr>
        <w:t xml:space="preserve"> alike in that </w:t>
      </w:r>
      <w:r w:rsidR="00520A3D">
        <w:rPr>
          <w:rFonts w:ascii="Palatino Linotype" w:hAnsi="Palatino Linotype" w:eastAsia="Palatino Linotype" w:cs="Times New Roman"/>
          <w:bCs/>
          <w:kern w:val="0"/>
          <w14:ligatures w14:val="none"/>
        </w:rPr>
        <w:t>inaccurate cost estimates could cause one or the other to overpay for the infrastructure.</w:t>
      </w:r>
      <w:r w:rsidR="004259C7">
        <w:rPr>
          <w:rFonts w:ascii="Palatino Linotype" w:hAnsi="Palatino Linotype" w:eastAsia="Palatino Linotype" w:cs="Times New Roman"/>
          <w:bCs/>
          <w:kern w:val="0"/>
          <w14:ligatures w14:val="none"/>
        </w:rPr>
        <w:t xml:space="preserve"> According to PG&amp;E, this solution will also </w:t>
      </w:r>
      <w:r w:rsidRPr="004259C7" w:rsidR="004259C7">
        <w:rPr>
          <w:rFonts w:ascii="Palatino Linotype" w:hAnsi="Palatino Linotype" w:eastAsia="Palatino Linotype" w:cs="Times New Roman"/>
          <w:bCs/>
          <w:kern w:val="0"/>
          <w14:ligatures w14:val="none"/>
        </w:rPr>
        <w:t>reduce existing customer risks by obtaining up-front and actual cost-participation</w:t>
      </w:r>
      <w:r w:rsidR="004259C7">
        <w:rPr>
          <w:rFonts w:ascii="Palatino Linotype" w:hAnsi="Palatino Linotype" w:eastAsia="Palatino Linotype" w:cs="Times New Roman"/>
          <w:bCs/>
          <w:kern w:val="0"/>
          <w14:ligatures w14:val="none"/>
        </w:rPr>
        <w:t xml:space="preserve"> </w:t>
      </w:r>
      <w:r w:rsidRPr="004259C7" w:rsidR="004259C7">
        <w:rPr>
          <w:rFonts w:ascii="Palatino Linotype" w:hAnsi="Palatino Linotype" w:eastAsia="Palatino Linotype" w:cs="Times New Roman"/>
          <w:bCs/>
          <w:kern w:val="0"/>
          <w14:ligatures w14:val="none"/>
        </w:rPr>
        <w:t>regardless of load once the project is placed in service</w:t>
      </w:r>
      <w:r w:rsidR="00444888">
        <w:rPr>
          <w:rFonts w:ascii="Palatino Linotype" w:hAnsi="Palatino Linotype" w:eastAsia="Palatino Linotype" w:cs="Times New Roman"/>
          <w:bCs/>
          <w:kern w:val="0"/>
          <w14:ligatures w14:val="none"/>
        </w:rPr>
        <w:t>.</w:t>
      </w:r>
    </w:p>
    <w:p w:rsidR="003A7FCD" w:rsidP="004259C7" w:rsidRDefault="003A7FCD" w14:paraId="5D778B50" w14:textId="77777777">
      <w:pPr>
        <w:spacing w:after="0" w:line="240" w:lineRule="auto"/>
        <w:rPr>
          <w:rFonts w:ascii="Palatino Linotype" w:hAnsi="Palatino Linotype" w:eastAsia="Palatino Linotype" w:cs="Times New Roman"/>
          <w:bCs/>
          <w:kern w:val="0"/>
          <w14:ligatures w14:val="none"/>
        </w:rPr>
      </w:pPr>
    </w:p>
    <w:p w:rsidR="003A7FCD" w:rsidP="004259C7" w:rsidRDefault="00547831" w14:paraId="7CEFEB07" w14:textId="6D21161B">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As noted above, w</w:t>
      </w:r>
      <w:r w:rsidRPr="004E022D" w:rsidR="003A7FCD">
        <w:rPr>
          <w:rFonts w:ascii="Palatino Linotype" w:hAnsi="Palatino Linotype" w:eastAsia="Palatino Linotype" w:cs="Times New Roman"/>
          <w:bCs/>
          <w:kern w:val="0"/>
          <w14:ligatures w14:val="none"/>
        </w:rPr>
        <w:t>e</w:t>
      </w:r>
      <w:r>
        <w:rPr>
          <w:rFonts w:ascii="Palatino Linotype" w:hAnsi="Palatino Linotype" w:eastAsia="Palatino Linotype" w:cs="Times New Roman"/>
          <w:bCs/>
          <w:kern w:val="0"/>
          <w14:ligatures w14:val="none"/>
        </w:rPr>
        <w:t xml:space="preserve"> will</w:t>
      </w:r>
      <w:r w:rsidRPr="004E022D" w:rsidR="003A7FCD">
        <w:rPr>
          <w:rFonts w:ascii="Palatino Linotype" w:hAnsi="Palatino Linotype" w:eastAsia="Palatino Linotype" w:cs="Times New Roman"/>
          <w:bCs/>
          <w:kern w:val="0"/>
          <w14:ligatures w14:val="none"/>
        </w:rPr>
        <w:t xml:space="preserve"> discuss the </w:t>
      </w:r>
      <w:r w:rsidRPr="004E022D" w:rsidR="00C520B2">
        <w:rPr>
          <w:rFonts w:ascii="Palatino Linotype" w:hAnsi="Palatino Linotype" w:eastAsia="Palatino Linotype" w:cs="Times New Roman"/>
          <w:bCs/>
          <w:kern w:val="0"/>
          <w14:ligatures w14:val="none"/>
        </w:rPr>
        <w:t xml:space="preserve">use of actual cost versus </w:t>
      </w:r>
      <w:r w:rsidRPr="004E022D" w:rsidR="0038104C">
        <w:rPr>
          <w:rFonts w:ascii="Palatino Linotype" w:hAnsi="Palatino Linotype" w:eastAsia="Palatino Linotype" w:cs="Times New Roman"/>
          <w:bCs/>
          <w:kern w:val="0"/>
          <w14:ligatures w14:val="none"/>
        </w:rPr>
        <w:t>estimated cost in Rule 15 and this specific instance in the Discussion section of this Resolution.</w:t>
      </w:r>
    </w:p>
    <w:p w:rsidR="00444888" w:rsidP="004259C7" w:rsidRDefault="00444888" w14:paraId="72D14076" w14:textId="77777777">
      <w:pPr>
        <w:spacing w:after="0" w:line="240" w:lineRule="auto"/>
        <w:rPr>
          <w:rFonts w:ascii="Palatino Linotype" w:hAnsi="Palatino Linotype" w:eastAsia="Palatino Linotype" w:cs="Times New Roman"/>
          <w:bCs/>
          <w:kern w:val="0"/>
          <w14:ligatures w14:val="none"/>
        </w:rPr>
      </w:pPr>
    </w:p>
    <w:p w:rsidR="00444888" w:rsidP="004259C7" w:rsidRDefault="00ED7851" w14:paraId="62701D40" w14:textId="7ED58C88">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i/>
          <w:iCs/>
          <w:kern w:val="0"/>
          <w14:ligatures w14:val="none"/>
        </w:rPr>
        <w:t xml:space="preserve">Menlo </w:t>
      </w:r>
      <w:r w:rsidR="004751E7">
        <w:rPr>
          <w:rFonts w:ascii="Palatino Linotype" w:hAnsi="Palatino Linotype" w:eastAsia="Palatino Linotype" w:cs="Times New Roman"/>
          <w:bCs/>
          <w:i/>
          <w:iCs/>
          <w:kern w:val="0"/>
          <w14:ligatures w14:val="none"/>
        </w:rPr>
        <w:t>Equities’</w:t>
      </w:r>
      <w:r w:rsidR="00444888">
        <w:rPr>
          <w:rFonts w:ascii="Palatino Linotype" w:hAnsi="Palatino Linotype" w:eastAsia="Palatino Linotype" w:cs="Times New Roman"/>
          <w:bCs/>
          <w:i/>
          <w:iCs/>
          <w:kern w:val="0"/>
          <w14:ligatures w14:val="none"/>
        </w:rPr>
        <w:t xml:space="preserve"> Eligibility for Refunds</w:t>
      </w:r>
    </w:p>
    <w:p w:rsidR="00444888" w:rsidP="004259C7" w:rsidRDefault="00444888" w14:paraId="69D684C2" w14:textId="77777777">
      <w:pPr>
        <w:spacing w:after="0" w:line="240" w:lineRule="auto"/>
        <w:rPr>
          <w:rFonts w:ascii="Palatino Linotype" w:hAnsi="Palatino Linotype" w:eastAsia="Palatino Linotype" w:cs="Times New Roman"/>
          <w:bCs/>
          <w:kern w:val="0"/>
          <w14:ligatures w14:val="none"/>
        </w:rPr>
      </w:pPr>
    </w:p>
    <w:p w:rsidR="00444888" w:rsidP="2733E164" w:rsidRDefault="482DA42E" w14:paraId="2C0E7D9E" w14:textId="29B1F210">
      <w:pPr>
        <w:spacing w:after="0" w:line="240" w:lineRule="auto"/>
        <w:rPr>
          <w:rFonts w:ascii="Palatino Linotype" w:hAnsi="Palatino Linotype" w:eastAsia="Palatino Linotype" w:cs="Times New Roman"/>
          <w:kern w:val="0"/>
          <w14:ligatures w14:val="none"/>
        </w:rPr>
      </w:pPr>
      <w:r w:rsidRPr="2733E164">
        <w:rPr>
          <w:rFonts w:ascii="Palatino Linotype" w:hAnsi="Palatino Linotype" w:eastAsia="Palatino Linotype" w:cs="Times New Roman"/>
          <w:kern w:val="0"/>
          <w14:ligatures w14:val="none"/>
        </w:rPr>
        <w:t xml:space="preserve">PG&amp;E states that </w:t>
      </w:r>
      <w:r w:rsidRPr="2733E164" w:rsidR="00ED7851">
        <w:rPr>
          <w:rFonts w:ascii="Palatino Linotype" w:hAnsi="Palatino Linotype" w:eastAsia="Palatino Linotype" w:cs="Times New Roman"/>
          <w:kern w:val="0"/>
          <w14:ligatures w14:val="none"/>
        </w:rPr>
        <w:t xml:space="preserve">Menlo </w:t>
      </w:r>
      <w:r w:rsidRPr="2733E164" w:rsidR="004751E7">
        <w:rPr>
          <w:rFonts w:ascii="Palatino Linotype" w:hAnsi="Palatino Linotype" w:eastAsia="Palatino Linotype" w:cs="Times New Roman"/>
          <w:kern w:val="0"/>
          <w14:ligatures w14:val="none"/>
        </w:rPr>
        <w:t>Equities’</w:t>
      </w:r>
      <w:r w:rsidRPr="2733E164" w:rsidR="5D528567">
        <w:rPr>
          <w:rFonts w:ascii="Palatino Linotype" w:hAnsi="Palatino Linotype" w:eastAsia="Palatino Linotype" w:cs="Times New Roman"/>
          <w:kern w:val="0"/>
          <w14:ligatures w14:val="none"/>
        </w:rPr>
        <w:t xml:space="preserve"> eligibility for refunds is based on the revenues it generates after the facility starts receiving electrical service and that if </w:t>
      </w:r>
      <w:r w:rsidRPr="2733E164" w:rsidR="00ED7851">
        <w:rPr>
          <w:rFonts w:ascii="Palatino Linotype" w:hAnsi="Palatino Linotype" w:eastAsia="Palatino Linotype" w:cs="Times New Roman"/>
          <w:kern w:val="0"/>
          <w14:ligatures w14:val="none"/>
        </w:rPr>
        <w:t xml:space="preserve">Menlo </w:t>
      </w:r>
      <w:r w:rsidR="000E5E3D">
        <w:rPr>
          <w:rFonts w:ascii="Palatino Linotype" w:hAnsi="Palatino Linotype" w:eastAsia="Palatino Linotype" w:cs="Times New Roman"/>
          <w:kern w:val="0"/>
          <w14:ligatures w14:val="none"/>
        </w:rPr>
        <w:br/>
      </w:r>
      <w:r w:rsidRPr="2733E164" w:rsidR="004751E7">
        <w:rPr>
          <w:rFonts w:ascii="Palatino Linotype" w:hAnsi="Palatino Linotype" w:eastAsia="Palatino Linotype" w:cs="Times New Roman"/>
          <w:kern w:val="0"/>
          <w14:ligatures w14:val="none"/>
        </w:rPr>
        <w:t>Equities’</w:t>
      </w:r>
      <w:r w:rsidRPr="2733E164" w:rsidR="5D528567">
        <w:rPr>
          <w:rFonts w:ascii="Palatino Linotype" w:hAnsi="Palatino Linotype" w:eastAsia="Palatino Linotype" w:cs="Times New Roman"/>
          <w:kern w:val="0"/>
          <w14:ligatures w14:val="none"/>
        </w:rPr>
        <w:t xml:space="preserve"> load projections are accurate, then electric revenues will help pay for the new facilities and benefit existing customers over time</w:t>
      </w:r>
      <w:r w:rsidRPr="2733E164" w:rsidR="00880FBE">
        <w:rPr>
          <w:rFonts w:ascii="Palatino Linotype" w:hAnsi="Palatino Linotype" w:eastAsia="Palatino Linotype" w:cs="Times New Roman"/>
          <w:kern w:val="0"/>
          <w14:ligatures w14:val="none"/>
        </w:rPr>
        <w:t xml:space="preserve">. However, PG&amp;E also states that should </w:t>
      </w:r>
      <w:r w:rsidRPr="2733E164" w:rsidR="00ED7851">
        <w:rPr>
          <w:rFonts w:ascii="Palatino Linotype" w:hAnsi="Palatino Linotype" w:eastAsia="Palatino Linotype" w:cs="Times New Roman"/>
          <w:kern w:val="0"/>
          <w14:ligatures w14:val="none"/>
        </w:rPr>
        <w:t xml:space="preserve">Menlo </w:t>
      </w:r>
      <w:r w:rsidRPr="2733E164" w:rsidR="004751E7">
        <w:rPr>
          <w:rFonts w:ascii="Palatino Linotype" w:hAnsi="Palatino Linotype" w:eastAsia="Palatino Linotype" w:cs="Times New Roman"/>
          <w:kern w:val="0"/>
          <w14:ligatures w14:val="none"/>
        </w:rPr>
        <w:t>Equities’</w:t>
      </w:r>
      <w:r w:rsidRPr="2733E164" w:rsidR="00880FBE">
        <w:rPr>
          <w:rFonts w:ascii="Palatino Linotype" w:hAnsi="Palatino Linotype" w:eastAsia="Palatino Linotype" w:cs="Times New Roman"/>
          <w:kern w:val="0"/>
          <w14:ligatures w14:val="none"/>
        </w:rPr>
        <w:t xml:space="preserve"> load projections turn out to be inaccurate, </w:t>
      </w:r>
      <w:r w:rsidRPr="2733E164" w:rsidR="25A8220A">
        <w:rPr>
          <w:rFonts w:ascii="Palatino Linotype" w:hAnsi="Palatino Linotype" w:eastAsia="Palatino Linotype" w:cs="Times New Roman"/>
          <w:kern w:val="0"/>
          <w14:ligatures w14:val="none"/>
        </w:rPr>
        <w:t xml:space="preserve">then actual cost payments would either not be refunded or be reduced based on actual net revenue and the </w:t>
      </w:r>
      <w:r w:rsidRPr="2733E164" w:rsidR="1478CFB2">
        <w:rPr>
          <w:rFonts w:ascii="Palatino Linotype" w:hAnsi="Palatino Linotype" w:eastAsia="Palatino Linotype" w:cs="Times New Roman"/>
          <w:kern w:val="0"/>
          <w14:ligatures w14:val="none"/>
        </w:rPr>
        <w:t>cost-of-service</w:t>
      </w:r>
      <w:r w:rsidRPr="2733E164" w:rsidR="25A8220A">
        <w:rPr>
          <w:rFonts w:ascii="Palatino Linotype" w:hAnsi="Palatino Linotype" w:eastAsia="Palatino Linotype" w:cs="Times New Roman"/>
          <w:kern w:val="0"/>
          <w14:ligatures w14:val="none"/>
        </w:rPr>
        <w:t xml:space="preserve"> factor.</w:t>
      </w:r>
      <w:r w:rsidRPr="2733E164" w:rsidR="7768E018">
        <w:rPr>
          <w:rFonts w:ascii="Palatino Linotype" w:hAnsi="Palatino Linotype" w:eastAsia="Palatino Linotype" w:cs="Times New Roman"/>
          <w:kern w:val="0"/>
          <w14:ligatures w14:val="none"/>
        </w:rPr>
        <w:t xml:space="preserve"> PG&amp;E states that refunds will be based on the Base Annual Revenue Calculation (BARC) process used in Electric Rule 15</w:t>
      </w:r>
      <w:r w:rsidRPr="2733E164" w:rsidR="3D53716E">
        <w:rPr>
          <w:rFonts w:ascii="Palatino Linotype" w:hAnsi="Palatino Linotype" w:eastAsia="Palatino Linotype" w:cs="Times New Roman"/>
          <w:kern w:val="0"/>
          <w14:ligatures w14:val="none"/>
        </w:rPr>
        <w:t>,</w:t>
      </w:r>
      <w:r w:rsidRPr="2733E164" w:rsidR="7768E018">
        <w:rPr>
          <w:rFonts w:ascii="Palatino Linotype" w:hAnsi="Palatino Linotype" w:eastAsia="Palatino Linotype" w:cs="Times New Roman"/>
          <w:kern w:val="0"/>
          <w14:ligatures w14:val="none"/>
        </w:rPr>
        <w:t xml:space="preserve"> </w:t>
      </w:r>
      <w:r w:rsidRPr="2733E164" w:rsidR="1478CFB2">
        <w:rPr>
          <w:rFonts w:ascii="Palatino Linotype" w:hAnsi="Palatino Linotype" w:eastAsia="Palatino Linotype" w:cs="Times New Roman"/>
          <w:kern w:val="0"/>
          <w14:ligatures w14:val="none"/>
        </w:rPr>
        <w:t>and as such</w:t>
      </w:r>
      <w:r w:rsidRPr="2733E164" w:rsidR="28D0BA47">
        <w:rPr>
          <w:rFonts w:ascii="Palatino Linotype" w:hAnsi="Palatino Linotype" w:eastAsia="Palatino Linotype" w:cs="Times New Roman"/>
          <w:kern w:val="0"/>
          <w14:ligatures w14:val="none"/>
        </w:rPr>
        <w:t>,</w:t>
      </w:r>
      <w:r w:rsidRPr="2733E164" w:rsidR="625FA3A2">
        <w:rPr>
          <w:rFonts w:ascii="Palatino Linotype" w:hAnsi="Palatino Linotype" w:eastAsia="Palatino Linotype" w:cs="Times New Roman"/>
          <w:kern w:val="0"/>
          <w14:ligatures w14:val="none"/>
        </w:rPr>
        <w:t xml:space="preserve"> </w:t>
      </w:r>
      <w:r w:rsidRPr="2733E164" w:rsidR="1DEBA7ED">
        <w:rPr>
          <w:rFonts w:ascii="Palatino Linotype" w:hAnsi="Palatino Linotype" w:eastAsia="Palatino Linotype" w:cs="Times New Roman"/>
          <w:kern w:val="0"/>
          <w14:ligatures w14:val="none"/>
        </w:rPr>
        <w:t xml:space="preserve">that this </w:t>
      </w:r>
      <w:r w:rsidRPr="2733E164" w:rsidR="625FA3A2">
        <w:rPr>
          <w:rFonts w:ascii="Palatino Linotype" w:hAnsi="Palatino Linotype" w:eastAsia="Palatino Linotype" w:cs="Times New Roman"/>
          <w:kern w:val="0"/>
          <w14:ligatures w14:val="none"/>
        </w:rPr>
        <w:t>is consistent with C</w:t>
      </w:r>
      <w:r w:rsidRPr="2733E164" w:rsidR="008A3877">
        <w:rPr>
          <w:rFonts w:ascii="Palatino Linotype" w:hAnsi="Palatino Linotype" w:eastAsia="Palatino Linotype" w:cs="Times New Roman"/>
          <w:kern w:val="0"/>
          <w14:ligatures w14:val="none"/>
        </w:rPr>
        <w:t>ommission</w:t>
      </w:r>
      <w:r w:rsidRPr="2733E164" w:rsidR="625FA3A2">
        <w:rPr>
          <w:rFonts w:ascii="Palatino Linotype" w:hAnsi="Palatino Linotype" w:eastAsia="Palatino Linotype" w:cs="Times New Roman"/>
          <w:kern w:val="0"/>
          <w14:ligatures w14:val="none"/>
        </w:rPr>
        <w:t xml:space="preserve"> precedent</w:t>
      </w:r>
      <w:r w:rsidRPr="2733E164" w:rsidR="1478CFB2">
        <w:rPr>
          <w:rFonts w:ascii="Palatino Linotype" w:hAnsi="Palatino Linotype" w:eastAsia="Palatino Linotype" w:cs="Times New Roman"/>
          <w:kern w:val="0"/>
          <w14:ligatures w14:val="none"/>
        </w:rPr>
        <w:t xml:space="preserve">. </w:t>
      </w:r>
      <w:r w:rsidRPr="2733E164" w:rsidR="0C628401">
        <w:rPr>
          <w:rFonts w:ascii="Palatino Linotype" w:hAnsi="Palatino Linotype" w:eastAsia="Palatino Linotype" w:cs="Times New Roman"/>
          <w:kern w:val="0"/>
          <w14:ligatures w14:val="none"/>
        </w:rPr>
        <w:t xml:space="preserve">PG&amp;E also states that revenues generated from this project </w:t>
      </w:r>
      <w:r w:rsidRPr="2733E164" w:rsidR="0011634C">
        <w:rPr>
          <w:rFonts w:ascii="Palatino Linotype" w:hAnsi="Palatino Linotype" w:eastAsia="Palatino Linotype" w:cs="Times New Roman"/>
          <w:kern w:val="0"/>
          <w14:ligatures w14:val="none"/>
        </w:rPr>
        <w:t>can ultimately reduce customer bills.</w:t>
      </w:r>
    </w:p>
    <w:p w:rsidRPr="00444888" w:rsidR="0011634C" w:rsidP="00B51040" w:rsidRDefault="00547831" w14:paraId="27062909" w14:textId="194CB880">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lastRenderedPageBreak/>
        <w:t xml:space="preserve">As noted above, </w:t>
      </w:r>
      <w:r w:rsidR="00030052">
        <w:rPr>
          <w:rFonts w:ascii="Palatino Linotype" w:hAnsi="Palatino Linotype" w:eastAsia="Palatino Linotype" w:cs="Times New Roman"/>
          <w:bCs/>
          <w:kern w:val="0"/>
          <w14:ligatures w14:val="none"/>
        </w:rPr>
        <w:t>w</w:t>
      </w:r>
      <w:r w:rsidRPr="004E022D" w:rsidR="0011634C">
        <w:rPr>
          <w:rFonts w:ascii="Palatino Linotype" w:hAnsi="Palatino Linotype" w:eastAsia="Palatino Linotype" w:cs="Times New Roman"/>
          <w:bCs/>
          <w:kern w:val="0"/>
          <w14:ligatures w14:val="none"/>
        </w:rPr>
        <w:t>e</w:t>
      </w:r>
      <w:r w:rsidR="00030052">
        <w:rPr>
          <w:rFonts w:ascii="Palatino Linotype" w:hAnsi="Palatino Linotype" w:eastAsia="Palatino Linotype" w:cs="Times New Roman"/>
          <w:bCs/>
          <w:kern w:val="0"/>
          <w14:ligatures w14:val="none"/>
        </w:rPr>
        <w:t xml:space="preserve"> will</w:t>
      </w:r>
      <w:r w:rsidRPr="004E022D" w:rsidR="0011634C">
        <w:rPr>
          <w:rFonts w:ascii="Palatino Linotype" w:hAnsi="Palatino Linotype" w:eastAsia="Palatino Linotype" w:cs="Times New Roman"/>
          <w:bCs/>
          <w:kern w:val="0"/>
          <w14:ligatures w14:val="none"/>
        </w:rPr>
        <w:t xml:space="preserve"> discuss the BARC process in more detail in the Discussion section of this Resolution.</w:t>
      </w:r>
    </w:p>
    <w:p w:rsidR="00F86AC0" w:rsidP="00A76F4A" w:rsidRDefault="00F86AC0" w14:paraId="7B8EBCB7" w14:textId="77777777">
      <w:pPr>
        <w:spacing w:after="0" w:line="240" w:lineRule="auto"/>
        <w:rPr>
          <w:rFonts w:ascii="Palatino Linotype" w:hAnsi="Palatino Linotype" w:eastAsia="Palatino Linotype" w:cs="Times New Roman"/>
          <w:b/>
          <w:kern w:val="0"/>
          <w:u w:val="single"/>
          <w14:ligatures w14:val="none"/>
        </w:rPr>
      </w:pPr>
    </w:p>
    <w:p w:rsidR="00A17D52" w:rsidP="00A76F4A" w:rsidRDefault="00D57B8D" w14:paraId="7F7056C1" w14:textId="46B0AE10">
      <w:pPr>
        <w:spacing w:after="0" w:line="240" w:lineRule="auto"/>
        <w:rPr>
          <w:rFonts w:ascii="Palatino Linotype" w:hAnsi="Palatino Linotype" w:eastAsia="Palatino Linotype" w:cs="Times New Roman"/>
          <w:bCs/>
          <w:kern w:val="0"/>
          <w14:ligatures w14:val="none"/>
        </w:rPr>
      </w:pPr>
      <w:r w:rsidRPr="00D57B8D">
        <w:rPr>
          <w:rFonts w:ascii="Palatino Linotype" w:hAnsi="Palatino Linotype" w:eastAsia="Palatino Linotype" w:cs="Times New Roman"/>
          <w:bCs/>
          <w:i/>
          <w:iCs/>
          <w:kern w:val="0"/>
          <w14:ligatures w14:val="none"/>
        </w:rPr>
        <w:t>Refunds for Special Facilities</w:t>
      </w:r>
    </w:p>
    <w:p w:rsidR="00D57B8D" w:rsidP="00A76F4A" w:rsidRDefault="00D57B8D" w14:paraId="7655180B" w14:textId="77777777">
      <w:pPr>
        <w:spacing w:after="0" w:line="240" w:lineRule="auto"/>
        <w:rPr>
          <w:rFonts w:ascii="Palatino Linotype" w:hAnsi="Palatino Linotype" w:eastAsia="Palatino Linotype" w:cs="Times New Roman"/>
          <w:bCs/>
          <w:kern w:val="0"/>
          <w14:ligatures w14:val="none"/>
        </w:rPr>
      </w:pPr>
    </w:p>
    <w:p w:rsidR="005E4856" w:rsidP="00A76F4A" w:rsidRDefault="00D57B8D" w14:paraId="3B86FE6C" w14:textId="11BA117B">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PG&amp;E states that </w:t>
      </w:r>
      <w:r w:rsidR="00ED7851">
        <w:rPr>
          <w:rFonts w:ascii="Palatino Linotype" w:hAnsi="Palatino Linotype" w:eastAsia="Palatino Linotype" w:cs="Times New Roman"/>
          <w:bCs/>
          <w:kern w:val="0"/>
          <w14:ligatures w14:val="none"/>
        </w:rPr>
        <w:t>Menlo Equities</w:t>
      </w:r>
      <w:r>
        <w:rPr>
          <w:rFonts w:ascii="Palatino Linotype" w:hAnsi="Palatino Linotype" w:eastAsia="Palatino Linotype" w:cs="Times New Roman"/>
          <w:bCs/>
          <w:kern w:val="0"/>
          <w14:ligatures w14:val="none"/>
        </w:rPr>
        <w:t xml:space="preserve"> </w:t>
      </w:r>
      <w:r w:rsidR="001A159E">
        <w:rPr>
          <w:rFonts w:ascii="Palatino Linotype" w:hAnsi="Palatino Linotype" w:eastAsia="Palatino Linotype" w:cs="Times New Roman"/>
          <w:bCs/>
          <w:kern w:val="0"/>
          <w14:ligatures w14:val="none"/>
        </w:rPr>
        <w:t xml:space="preserve">is not entitled to refunds for Special Facilities it has requested and that </w:t>
      </w:r>
      <w:r w:rsidR="00ED7851">
        <w:rPr>
          <w:rFonts w:ascii="Palatino Linotype" w:hAnsi="Palatino Linotype" w:eastAsia="Palatino Linotype" w:cs="Times New Roman"/>
          <w:bCs/>
          <w:kern w:val="0"/>
          <w14:ligatures w14:val="none"/>
        </w:rPr>
        <w:t>Menlo Equities</w:t>
      </w:r>
      <w:r w:rsidR="001A159E">
        <w:rPr>
          <w:rFonts w:ascii="Palatino Linotype" w:hAnsi="Palatino Linotype" w:eastAsia="Palatino Linotype" w:cs="Times New Roman"/>
          <w:bCs/>
          <w:kern w:val="0"/>
          <w14:ligatures w14:val="none"/>
        </w:rPr>
        <w:t xml:space="preserve"> will be paying a monthly cost of ownership charge on these facilities.</w:t>
      </w:r>
      <w:r w:rsidR="000D66DF">
        <w:rPr>
          <w:rFonts w:ascii="Palatino Linotype" w:hAnsi="Palatino Linotype" w:eastAsia="Palatino Linotype" w:cs="Times New Roman"/>
          <w:bCs/>
          <w:kern w:val="0"/>
          <w14:ligatures w14:val="none"/>
        </w:rPr>
        <w:t xml:space="preserve"> Ratepayers will not be charged for this expense.</w:t>
      </w:r>
      <w:r w:rsidR="00C70830">
        <w:rPr>
          <w:rFonts w:ascii="Palatino Linotype" w:hAnsi="Palatino Linotype" w:eastAsia="Palatino Linotype" w:cs="Times New Roman"/>
          <w:bCs/>
          <w:kern w:val="0"/>
          <w14:ligatures w14:val="none"/>
        </w:rPr>
        <w:t xml:space="preserve"> </w:t>
      </w:r>
      <w:r w:rsidR="00403A88">
        <w:rPr>
          <w:rFonts w:ascii="Palatino Linotype" w:hAnsi="Palatino Linotype" w:eastAsia="Palatino Linotype" w:cs="Times New Roman"/>
          <w:bCs/>
          <w:kern w:val="0"/>
          <w14:ligatures w14:val="none"/>
        </w:rPr>
        <w:t>This matter does not require a tariff deviation, though we discuss it in detail in the Discussion section of this Resolution.</w:t>
      </w:r>
    </w:p>
    <w:p w:rsidR="00A17D52" w:rsidP="00A76F4A" w:rsidRDefault="00A17D52" w14:paraId="5A88FD1F" w14:textId="77777777">
      <w:pPr>
        <w:spacing w:after="0" w:line="240" w:lineRule="auto"/>
        <w:rPr>
          <w:rFonts w:ascii="Palatino Linotype" w:hAnsi="Palatino Linotype" w:eastAsia="Palatino Linotype" w:cs="Times New Roman"/>
          <w:b/>
          <w:kern w:val="0"/>
          <w:u w:val="single"/>
          <w14:ligatures w14:val="none"/>
        </w:rPr>
      </w:pPr>
    </w:p>
    <w:p w:rsidRPr="00197910" w:rsidR="00197910" w:rsidP="00A76F4A" w:rsidRDefault="00197910" w14:paraId="427BD292" w14:textId="4FB176DB">
      <w:pPr>
        <w:spacing w:after="0" w:line="240" w:lineRule="auto"/>
        <w:rPr>
          <w:rFonts w:ascii="Palatino Linotype" w:hAnsi="Palatino Linotype" w:eastAsia="Palatino Linotype" w:cs="Times New Roman"/>
          <w:b/>
          <w:kern w:val="0"/>
          <w14:ligatures w14:val="none"/>
        </w:rPr>
      </w:pPr>
      <w:r w:rsidRPr="00197910">
        <w:rPr>
          <w:rFonts w:ascii="Palatino Linotype" w:hAnsi="Palatino Linotype" w:eastAsia="Palatino Linotype" w:cs="Times New Roman"/>
          <w:b/>
          <w:kern w:val="0"/>
          <w14:ligatures w14:val="none"/>
        </w:rPr>
        <w:t>Cost Recovery Venues</w:t>
      </w:r>
    </w:p>
    <w:p w:rsidR="00197910" w:rsidP="00A76F4A" w:rsidRDefault="00197910" w14:paraId="6887AA78" w14:textId="77777777">
      <w:pPr>
        <w:spacing w:after="0" w:line="240" w:lineRule="auto"/>
        <w:rPr>
          <w:rFonts w:ascii="Palatino Linotype" w:hAnsi="Palatino Linotype" w:eastAsia="Palatino Linotype" w:cs="Times New Roman"/>
          <w:b/>
          <w:kern w:val="0"/>
          <w:u w:val="single"/>
          <w14:ligatures w14:val="none"/>
        </w:rPr>
      </w:pPr>
    </w:p>
    <w:p w:rsidR="00391E1E" w:rsidP="00391E1E" w:rsidRDefault="00197910" w14:paraId="20554B7E" w14:textId="77777777">
      <w:pPr>
        <w:spacing w:after="0" w:line="240" w:lineRule="auto"/>
        <w:rPr>
          <w:rFonts w:ascii="Palatino Linotype" w:hAnsi="Palatino Linotype" w:eastAsia="Times New Roman" w:cs="Times New Roman"/>
          <w:kern w:val="0"/>
          <w14:ligatures w14:val="none"/>
        </w:rPr>
      </w:pPr>
      <w:r w:rsidRPr="002C0ECD">
        <w:rPr>
          <w:rFonts w:ascii="Palatino Linotype" w:hAnsi="Palatino Linotype" w:eastAsia="Times New Roman" w:cs="Times New Roman"/>
          <w:kern w:val="0"/>
          <w14:ligatures w14:val="none"/>
        </w:rPr>
        <w:t>While this Advice Letter does not request cost recovery authorization, PG&amp;E provides preliminary information regarding jurisdictional cost allocation.</w:t>
      </w:r>
      <w:r>
        <w:rPr>
          <w:rFonts w:ascii="Palatino Linotype" w:hAnsi="Palatino Linotype" w:eastAsia="Times New Roman" w:cs="Times New Roman"/>
          <w:kern w:val="0"/>
          <w14:ligatures w14:val="none"/>
        </w:rPr>
        <w:t xml:space="preserve"> Commission jurisdictional costs will be recovered through the General Rate Case (GRC) process, while Federal Energy Regulatory Commission (FERC) jurisdictional costs are </w:t>
      </w:r>
      <w:r w:rsidRPr="002C0ECD">
        <w:rPr>
          <w:rFonts w:ascii="Palatino Linotype" w:hAnsi="Palatino Linotype" w:eastAsia="Times New Roman" w:cs="Times New Roman"/>
          <w:kern w:val="0"/>
          <w14:ligatures w14:val="none"/>
        </w:rPr>
        <w:t>recoverable through PG&amp;E’s Transmission Owner (TO) Formula Rate.</w:t>
      </w:r>
    </w:p>
    <w:p w:rsidR="00391E1E" w:rsidP="00391E1E" w:rsidRDefault="00391E1E" w14:paraId="78A50EA8" w14:textId="77777777">
      <w:pPr>
        <w:spacing w:after="0" w:line="240" w:lineRule="auto"/>
        <w:rPr>
          <w:rFonts w:ascii="Palatino Linotype" w:hAnsi="Palatino Linotype" w:eastAsia="Times New Roman" w:cs="Times New Roman"/>
          <w:kern w:val="0"/>
          <w14:ligatures w14:val="none"/>
        </w:rPr>
      </w:pPr>
    </w:p>
    <w:p w:rsidR="00197910" w:rsidP="00391E1E" w:rsidRDefault="00391E1E" w14:paraId="63AE1289" w14:textId="736A8786">
      <w:pPr>
        <w:spacing w:after="0" w:line="240" w:lineRule="auto"/>
        <w:rPr>
          <w:rFonts w:ascii="Palatino Linotype" w:hAnsi="Palatino Linotype" w:eastAsia="Times New Roman" w:cs="Times New Roman"/>
          <w:kern w:val="0"/>
          <w14:ligatures w14:val="none"/>
        </w:rPr>
      </w:pPr>
      <w:r w:rsidRPr="00391E1E">
        <w:rPr>
          <w:rFonts w:ascii="Palatino Linotype" w:hAnsi="Palatino Linotype" w:eastAsia="Times New Roman" w:cs="Times New Roman"/>
          <w:kern w:val="0"/>
          <w14:ligatures w14:val="none"/>
        </w:rPr>
        <w:t>Transmission facility costs are generally FERC</w:t>
      </w:r>
      <w:r>
        <w:rPr>
          <w:rFonts w:ascii="Palatino Linotype" w:hAnsi="Palatino Linotype" w:eastAsia="Times New Roman" w:cs="Times New Roman"/>
          <w:kern w:val="0"/>
          <w14:ligatures w14:val="none"/>
        </w:rPr>
        <w:t xml:space="preserve"> </w:t>
      </w:r>
      <w:r w:rsidRPr="00391E1E">
        <w:rPr>
          <w:rFonts w:ascii="Palatino Linotype" w:hAnsi="Palatino Linotype" w:eastAsia="Times New Roman" w:cs="Times New Roman"/>
          <w:kern w:val="0"/>
          <w14:ligatures w14:val="none"/>
        </w:rPr>
        <w:t>jurisdictional if: (1) the California</w:t>
      </w:r>
      <w:r>
        <w:rPr>
          <w:rFonts w:ascii="Palatino Linotype" w:hAnsi="Palatino Linotype" w:eastAsia="Times New Roman" w:cs="Times New Roman"/>
          <w:kern w:val="0"/>
          <w14:ligatures w14:val="none"/>
        </w:rPr>
        <w:t xml:space="preserve"> </w:t>
      </w:r>
      <w:r w:rsidRPr="00391E1E">
        <w:rPr>
          <w:rFonts w:ascii="Palatino Linotype" w:hAnsi="Palatino Linotype" w:eastAsia="Times New Roman" w:cs="Times New Roman"/>
          <w:kern w:val="0"/>
          <w14:ligatures w14:val="none"/>
        </w:rPr>
        <w:t>Independent System Operator (CAISO) exercises operational control over the facilities;</w:t>
      </w:r>
      <w:r>
        <w:rPr>
          <w:rFonts w:ascii="Palatino Linotype" w:hAnsi="Palatino Linotype" w:eastAsia="Times New Roman" w:cs="Times New Roman"/>
          <w:kern w:val="0"/>
          <w14:ligatures w14:val="none"/>
        </w:rPr>
        <w:t xml:space="preserve"> </w:t>
      </w:r>
      <w:r w:rsidRPr="00391E1E">
        <w:rPr>
          <w:rFonts w:ascii="Palatino Linotype" w:hAnsi="Palatino Linotype" w:eastAsia="Times New Roman" w:cs="Times New Roman"/>
          <w:kern w:val="0"/>
          <w14:ligatures w14:val="none"/>
        </w:rPr>
        <w:t>and (2) the facility demonstrates “any degree of integration” into the electric</w:t>
      </w:r>
      <w:r>
        <w:rPr>
          <w:rFonts w:ascii="Palatino Linotype" w:hAnsi="Palatino Linotype" w:eastAsia="Times New Roman" w:cs="Times New Roman"/>
          <w:kern w:val="0"/>
          <w14:ligatures w14:val="none"/>
        </w:rPr>
        <w:t xml:space="preserve"> t</w:t>
      </w:r>
      <w:r w:rsidRPr="00391E1E">
        <w:rPr>
          <w:rFonts w:ascii="Palatino Linotype" w:hAnsi="Palatino Linotype" w:eastAsia="Times New Roman" w:cs="Times New Roman"/>
          <w:kern w:val="0"/>
          <w14:ligatures w14:val="none"/>
        </w:rPr>
        <w:t>ransmission</w:t>
      </w:r>
      <w:r>
        <w:rPr>
          <w:rFonts w:ascii="Palatino Linotype" w:hAnsi="Palatino Linotype" w:eastAsia="Times New Roman" w:cs="Times New Roman"/>
          <w:kern w:val="0"/>
          <w14:ligatures w14:val="none"/>
        </w:rPr>
        <w:t xml:space="preserve"> </w:t>
      </w:r>
      <w:r w:rsidRPr="00391E1E">
        <w:rPr>
          <w:rFonts w:ascii="Palatino Linotype" w:hAnsi="Palatino Linotype" w:eastAsia="Times New Roman" w:cs="Times New Roman"/>
          <w:kern w:val="0"/>
          <w14:ligatures w14:val="none"/>
        </w:rPr>
        <w:t>network</w:t>
      </w:r>
      <w:r>
        <w:rPr>
          <w:rFonts w:ascii="Palatino Linotype" w:hAnsi="Palatino Linotype" w:eastAsia="Times New Roman" w:cs="Times New Roman"/>
          <w:kern w:val="0"/>
          <w14:ligatures w14:val="none"/>
        </w:rPr>
        <w:t xml:space="preserve">. </w:t>
      </w:r>
      <w:r w:rsidRPr="00391E1E">
        <w:rPr>
          <w:rFonts w:ascii="Palatino Linotype" w:hAnsi="Palatino Linotype" w:eastAsia="Times New Roman" w:cs="Times New Roman"/>
          <w:kern w:val="0"/>
          <w14:ligatures w14:val="none"/>
        </w:rPr>
        <w:t xml:space="preserve">PG&amp;E </w:t>
      </w:r>
      <w:r w:rsidR="002628E4">
        <w:rPr>
          <w:rFonts w:ascii="Palatino Linotype" w:hAnsi="Palatino Linotype" w:eastAsia="Times New Roman" w:cs="Times New Roman"/>
          <w:kern w:val="0"/>
          <w14:ligatures w14:val="none"/>
        </w:rPr>
        <w:t>could not</w:t>
      </w:r>
      <w:r w:rsidRPr="00391E1E">
        <w:rPr>
          <w:rFonts w:ascii="Palatino Linotype" w:hAnsi="Palatino Linotype" w:eastAsia="Times New Roman" w:cs="Times New Roman"/>
          <w:kern w:val="0"/>
          <w14:ligatures w14:val="none"/>
        </w:rPr>
        <w:t xml:space="preserve"> determine which facilities CAISO w</w:t>
      </w:r>
      <w:r w:rsidR="002628E4">
        <w:rPr>
          <w:rFonts w:ascii="Palatino Linotype" w:hAnsi="Palatino Linotype" w:eastAsia="Times New Roman" w:cs="Times New Roman"/>
          <w:kern w:val="0"/>
          <w14:ligatures w14:val="none"/>
        </w:rPr>
        <w:t>ould</w:t>
      </w:r>
      <w:r w:rsidRPr="00391E1E">
        <w:rPr>
          <w:rFonts w:ascii="Palatino Linotype" w:hAnsi="Palatino Linotype" w:eastAsia="Times New Roman" w:cs="Times New Roman"/>
          <w:kern w:val="0"/>
          <w14:ligatures w14:val="none"/>
        </w:rPr>
        <w:t xml:space="preserve"> decide to exercise</w:t>
      </w:r>
      <w:r>
        <w:rPr>
          <w:rFonts w:ascii="Palatino Linotype" w:hAnsi="Palatino Linotype" w:eastAsia="Times New Roman" w:cs="Times New Roman"/>
          <w:kern w:val="0"/>
          <w14:ligatures w14:val="none"/>
        </w:rPr>
        <w:t xml:space="preserve"> </w:t>
      </w:r>
      <w:r w:rsidRPr="00391E1E">
        <w:rPr>
          <w:rFonts w:ascii="Palatino Linotype" w:hAnsi="Palatino Linotype" w:eastAsia="Times New Roman" w:cs="Times New Roman"/>
          <w:kern w:val="0"/>
          <w14:ligatures w14:val="none"/>
        </w:rPr>
        <w:t xml:space="preserve">operational control over </w:t>
      </w:r>
      <w:r w:rsidR="002628E4">
        <w:rPr>
          <w:rFonts w:ascii="Palatino Linotype" w:hAnsi="Palatino Linotype" w:eastAsia="Times New Roman" w:cs="Times New Roman"/>
          <w:kern w:val="0"/>
          <w14:ligatures w14:val="none"/>
        </w:rPr>
        <w:t>for this project</w:t>
      </w:r>
      <w:r w:rsidRPr="00391E1E">
        <w:rPr>
          <w:rFonts w:ascii="Palatino Linotype" w:hAnsi="Palatino Linotype" w:eastAsia="Times New Roman" w:cs="Times New Roman"/>
          <w:kern w:val="0"/>
          <w14:ligatures w14:val="none"/>
        </w:rPr>
        <w:t xml:space="preserve">. However, </w:t>
      </w:r>
      <w:r w:rsidR="00AC7F50">
        <w:rPr>
          <w:rFonts w:ascii="Palatino Linotype" w:hAnsi="Palatino Linotype" w:eastAsia="Times New Roman" w:cs="Times New Roman"/>
          <w:kern w:val="0"/>
          <w14:ligatures w14:val="none"/>
        </w:rPr>
        <w:t>PG&amp;E’s</w:t>
      </w:r>
      <w:r w:rsidRPr="00391E1E">
        <w:rPr>
          <w:rFonts w:ascii="Palatino Linotype" w:hAnsi="Palatino Linotype" w:eastAsia="Times New Roman" w:cs="Times New Roman"/>
          <w:kern w:val="0"/>
          <w14:ligatures w14:val="none"/>
        </w:rPr>
        <w:t xml:space="preserve"> current</w:t>
      </w:r>
      <w:r>
        <w:rPr>
          <w:rFonts w:ascii="Palatino Linotype" w:hAnsi="Palatino Linotype" w:eastAsia="Times New Roman" w:cs="Times New Roman"/>
          <w:kern w:val="0"/>
          <w14:ligatures w14:val="none"/>
        </w:rPr>
        <w:t xml:space="preserve"> </w:t>
      </w:r>
      <w:r w:rsidRPr="00391E1E">
        <w:rPr>
          <w:rFonts w:ascii="Palatino Linotype" w:hAnsi="Palatino Linotype" w:eastAsia="Times New Roman" w:cs="Times New Roman"/>
          <w:kern w:val="0"/>
          <w14:ligatures w14:val="none"/>
        </w:rPr>
        <w:t>assessment is that the costs for the transmission facilities that will be constructed under</w:t>
      </w:r>
      <w:r>
        <w:rPr>
          <w:rFonts w:ascii="Palatino Linotype" w:hAnsi="Palatino Linotype" w:eastAsia="Times New Roman" w:cs="Times New Roman"/>
          <w:kern w:val="0"/>
          <w14:ligatures w14:val="none"/>
        </w:rPr>
        <w:t xml:space="preserve"> </w:t>
      </w:r>
      <w:r w:rsidRPr="00391E1E">
        <w:rPr>
          <w:rFonts w:ascii="Palatino Linotype" w:hAnsi="Palatino Linotype" w:eastAsia="Times New Roman" w:cs="Times New Roman"/>
          <w:kern w:val="0"/>
          <w14:ligatures w14:val="none"/>
        </w:rPr>
        <w:t>the</w:t>
      </w:r>
      <w:r w:rsidR="002628E4">
        <w:rPr>
          <w:rFonts w:ascii="Palatino Linotype" w:hAnsi="Palatino Linotype" w:eastAsia="Times New Roman" w:cs="Times New Roman"/>
          <w:kern w:val="0"/>
          <w14:ligatures w14:val="none"/>
        </w:rPr>
        <w:t xml:space="preserve"> </w:t>
      </w:r>
      <w:r w:rsidR="00061D02">
        <w:rPr>
          <w:rFonts w:ascii="Palatino Linotype" w:hAnsi="Palatino Linotype" w:eastAsia="Times New Roman" w:cs="Times New Roman"/>
          <w:kern w:val="0"/>
          <w14:ligatures w14:val="none"/>
        </w:rPr>
        <w:t>Agreement</w:t>
      </w:r>
      <w:r w:rsidRPr="00391E1E">
        <w:rPr>
          <w:rFonts w:ascii="Palatino Linotype" w:hAnsi="Palatino Linotype" w:eastAsia="Times New Roman" w:cs="Times New Roman"/>
          <w:kern w:val="0"/>
          <w14:ligatures w14:val="none"/>
        </w:rPr>
        <w:t xml:space="preserve"> w</w:t>
      </w:r>
      <w:r w:rsidR="002628E4">
        <w:rPr>
          <w:rFonts w:ascii="Palatino Linotype" w:hAnsi="Palatino Linotype" w:eastAsia="Times New Roman" w:cs="Times New Roman"/>
          <w:kern w:val="0"/>
          <w14:ligatures w14:val="none"/>
        </w:rPr>
        <w:t>ould</w:t>
      </w:r>
      <w:r w:rsidRPr="00391E1E">
        <w:rPr>
          <w:rFonts w:ascii="Palatino Linotype" w:hAnsi="Palatino Linotype" w:eastAsia="Times New Roman" w:cs="Times New Roman"/>
          <w:kern w:val="0"/>
          <w14:ligatures w14:val="none"/>
        </w:rPr>
        <w:t xml:space="preserve"> be recovered in the following venues:</w:t>
      </w:r>
    </w:p>
    <w:p w:rsidR="000E5E3D" w:rsidP="00391E1E" w:rsidRDefault="000E5E3D" w14:paraId="50E39051" w14:textId="77777777">
      <w:pPr>
        <w:spacing w:after="0" w:line="240" w:lineRule="auto"/>
        <w:rPr>
          <w:rFonts w:ascii="Palatino Linotype" w:hAnsi="Palatino Linotype" w:eastAsia="Times New Roman" w:cs="Times New Roman"/>
          <w:kern w:val="0"/>
          <w14:ligatures w14:val="none"/>
        </w:rPr>
      </w:pPr>
    </w:p>
    <w:p w:rsidR="002628E4" w:rsidP="00391E1E" w:rsidRDefault="002628E4" w14:paraId="45EF743C" w14:textId="77777777">
      <w:pPr>
        <w:spacing w:after="0" w:line="240" w:lineRule="auto"/>
        <w:rPr>
          <w:rFonts w:ascii="Palatino Linotype" w:hAnsi="Palatino Linotype" w:eastAsia="Times New Roman" w:cs="Times New Roman"/>
          <w:kern w:val="0"/>
          <w14:ligatures w14:val="none"/>
        </w:rPr>
      </w:pPr>
    </w:p>
    <w:tbl>
      <w:tblPr>
        <w:tblW w:w="0" w:type="auto"/>
        <w:tblInd w:w="-10" w:type="dxa"/>
        <w:tblLayout w:type="fixed"/>
        <w:tblCellMar>
          <w:left w:w="0" w:type="dxa"/>
          <w:right w:w="0" w:type="dxa"/>
        </w:tblCellMar>
        <w:tblLook w:val="0000" w:firstRow="0" w:lastRow="0" w:firstColumn="0" w:lastColumn="0" w:noHBand="0" w:noVBand="0"/>
      </w:tblPr>
      <w:tblGrid>
        <w:gridCol w:w="6091"/>
        <w:gridCol w:w="2629"/>
      </w:tblGrid>
      <w:tr w:rsidRPr="00835E87" w:rsidR="00835E87" w:rsidTr="00835E87" w14:paraId="4986F1C5" w14:textId="77777777">
        <w:trPr>
          <w:trHeight w:val="745"/>
        </w:trPr>
        <w:tc>
          <w:tcPr>
            <w:tcW w:w="6091" w:type="dxa"/>
            <w:tcBorders>
              <w:top w:val="single" w:color="000000" w:sz="8" w:space="0"/>
              <w:left w:val="single" w:color="000000" w:sz="8" w:space="0"/>
              <w:bottom w:val="single" w:color="auto" w:sz="4" w:space="0"/>
              <w:right w:val="single" w:color="000000" w:sz="8" w:space="0"/>
            </w:tcBorders>
            <w:shd w:val="clear" w:color="auto" w:fill="D9D9D9"/>
          </w:tcPr>
          <w:p w:rsidRPr="00835E87" w:rsidR="00835E87" w:rsidP="00835E87" w:rsidRDefault="00835E87" w14:paraId="56C08BF4" w14:textId="77777777">
            <w:pPr>
              <w:kinsoku w:val="0"/>
              <w:overflowPunct w:val="0"/>
              <w:autoSpaceDE w:val="0"/>
              <w:autoSpaceDN w:val="0"/>
              <w:adjustRightInd w:val="0"/>
              <w:spacing w:before="246" w:after="0" w:line="240" w:lineRule="auto"/>
              <w:ind w:left="1920"/>
              <w:rPr>
                <w:rFonts w:ascii="Arial" w:hAnsi="Arial" w:cs="Arial"/>
                <w:b/>
                <w:bCs/>
                <w:kern w:val="0"/>
                <w:sz w:val="22"/>
                <w:szCs w:val="22"/>
              </w:rPr>
            </w:pPr>
            <w:r w:rsidRPr="00835E87">
              <w:rPr>
                <w:rFonts w:ascii="Arial" w:hAnsi="Arial" w:cs="Arial"/>
                <w:b/>
                <w:bCs/>
                <w:kern w:val="0"/>
                <w:sz w:val="22"/>
                <w:szCs w:val="22"/>
              </w:rPr>
              <w:t>Transmission Facility</w:t>
            </w:r>
          </w:p>
        </w:tc>
        <w:tc>
          <w:tcPr>
            <w:tcW w:w="2629" w:type="dxa"/>
            <w:tcBorders>
              <w:top w:val="single" w:color="000000" w:sz="8" w:space="0"/>
              <w:left w:val="single" w:color="000000" w:sz="8" w:space="0"/>
              <w:bottom w:val="single" w:color="000000" w:sz="8" w:space="0"/>
              <w:right w:val="single" w:color="000000" w:sz="8" w:space="0"/>
            </w:tcBorders>
            <w:shd w:val="clear" w:color="auto" w:fill="D9D9D9"/>
          </w:tcPr>
          <w:p w:rsidRPr="00835E87" w:rsidR="00835E87" w:rsidP="00835E87" w:rsidRDefault="00835E87" w14:paraId="33C5E24A" w14:textId="77777777">
            <w:pPr>
              <w:kinsoku w:val="0"/>
              <w:overflowPunct w:val="0"/>
              <w:autoSpaceDE w:val="0"/>
              <w:autoSpaceDN w:val="0"/>
              <w:adjustRightInd w:val="0"/>
              <w:spacing w:before="120" w:after="0" w:line="240" w:lineRule="auto"/>
              <w:ind w:left="544" w:hanging="373"/>
              <w:rPr>
                <w:rFonts w:ascii="Arial" w:hAnsi="Arial" w:cs="Arial"/>
                <w:b/>
                <w:bCs/>
                <w:kern w:val="0"/>
                <w:sz w:val="22"/>
                <w:szCs w:val="22"/>
              </w:rPr>
            </w:pPr>
            <w:r w:rsidRPr="00835E87">
              <w:rPr>
                <w:rFonts w:ascii="Arial" w:hAnsi="Arial" w:cs="Arial"/>
                <w:b/>
                <w:bCs/>
                <w:kern w:val="0"/>
                <w:sz w:val="22"/>
                <w:szCs w:val="22"/>
              </w:rPr>
              <w:t>Likely</w:t>
            </w:r>
            <w:r w:rsidRPr="00835E87">
              <w:rPr>
                <w:rFonts w:ascii="Arial" w:hAnsi="Arial" w:cs="Arial"/>
                <w:b/>
                <w:bCs/>
                <w:spacing w:val="-16"/>
                <w:kern w:val="0"/>
                <w:sz w:val="22"/>
                <w:szCs w:val="22"/>
              </w:rPr>
              <w:t xml:space="preserve"> </w:t>
            </w:r>
            <w:r w:rsidRPr="00835E87">
              <w:rPr>
                <w:rFonts w:ascii="Arial" w:hAnsi="Arial" w:cs="Arial"/>
                <w:b/>
                <w:bCs/>
                <w:kern w:val="0"/>
                <w:sz w:val="22"/>
                <w:szCs w:val="22"/>
              </w:rPr>
              <w:t>Jurisdiction</w:t>
            </w:r>
            <w:r w:rsidRPr="00835E87">
              <w:rPr>
                <w:rFonts w:ascii="Arial" w:hAnsi="Arial" w:cs="Arial"/>
                <w:b/>
                <w:bCs/>
                <w:spacing w:val="-15"/>
                <w:kern w:val="0"/>
                <w:sz w:val="22"/>
                <w:szCs w:val="22"/>
              </w:rPr>
              <w:t xml:space="preserve"> </w:t>
            </w:r>
            <w:r w:rsidRPr="00835E87">
              <w:rPr>
                <w:rFonts w:ascii="Arial" w:hAnsi="Arial" w:cs="Arial"/>
                <w:b/>
                <w:bCs/>
                <w:kern w:val="0"/>
                <w:sz w:val="22"/>
                <w:szCs w:val="22"/>
              </w:rPr>
              <w:t>for Cost Recovery</w:t>
            </w:r>
          </w:p>
        </w:tc>
      </w:tr>
      <w:tr w:rsidRPr="00835E87" w:rsidR="00835E87" w:rsidTr="00835E87" w14:paraId="7E67A5B0" w14:textId="77777777">
        <w:trPr>
          <w:trHeight w:val="492"/>
        </w:trPr>
        <w:tc>
          <w:tcPr>
            <w:tcW w:w="6091" w:type="dxa"/>
            <w:tcBorders>
              <w:top w:val="single" w:color="auto" w:sz="4" w:space="0"/>
              <w:left w:val="single" w:color="000000" w:sz="8" w:space="0"/>
              <w:bottom w:val="single" w:color="000000" w:sz="8" w:space="0"/>
              <w:right w:val="single" w:color="000000" w:sz="8" w:space="0"/>
            </w:tcBorders>
          </w:tcPr>
          <w:p w:rsidRPr="00835E87" w:rsidR="00835E87" w:rsidP="00835E87" w:rsidRDefault="00835E87" w14:paraId="58F5F7F1" w14:textId="77777777">
            <w:pPr>
              <w:kinsoku w:val="0"/>
              <w:overflowPunct w:val="0"/>
              <w:autoSpaceDE w:val="0"/>
              <w:autoSpaceDN w:val="0"/>
              <w:adjustRightInd w:val="0"/>
              <w:spacing w:before="120" w:after="0" w:line="240" w:lineRule="auto"/>
              <w:ind w:left="108"/>
              <w:rPr>
                <w:rFonts w:ascii="Arial" w:hAnsi="Arial" w:cs="Arial"/>
                <w:kern w:val="0"/>
                <w:sz w:val="22"/>
                <w:szCs w:val="22"/>
              </w:rPr>
            </w:pPr>
            <w:r w:rsidRPr="00835E87">
              <w:rPr>
                <w:rFonts w:ascii="Arial" w:hAnsi="Arial" w:cs="Arial"/>
                <w:kern w:val="0"/>
                <w:sz w:val="22"/>
                <w:szCs w:val="22"/>
              </w:rPr>
              <w:t>Substation Facilities</w:t>
            </w:r>
          </w:p>
        </w:tc>
        <w:tc>
          <w:tcPr>
            <w:tcW w:w="2629"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6F35CF89" w14:textId="77777777">
            <w:pPr>
              <w:kinsoku w:val="0"/>
              <w:overflowPunct w:val="0"/>
              <w:autoSpaceDE w:val="0"/>
              <w:autoSpaceDN w:val="0"/>
              <w:adjustRightInd w:val="0"/>
              <w:spacing w:before="120" w:after="0" w:line="240" w:lineRule="auto"/>
              <w:ind w:left="19"/>
              <w:jc w:val="center"/>
              <w:rPr>
                <w:rFonts w:ascii="Arial" w:hAnsi="Arial" w:cs="Arial"/>
                <w:spacing w:val="-4"/>
                <w:kern w:val="0"/>
                <w:sz w:val="22"/>
                <w:szCs w:val="22"/>
              </w:rPr>
            </w:pPr>
            <w:r w:rsidRPr="00835E87">
              <w:rPr>
                <w:rFonts w:ascii="Arial" w:hAnsi="Arial" w:cs="Arial"/>
                <w:spacing w:val="-4"/>
                <w:kern w:val="0"/>
                <w:sz w:val="22"/>
                <w:szCs w:val="22"/>
              </w:rPr>
              <w:t>FERC</w:t>
            </w:r>
          </w:p>
        </w:tc>
      </w:tr>
      <w:tr w:rsidRPr="00835E87" w:rsidR="00835E87" w14:paraId="6521BAA3" w14:textId="77777777">
        <w:trPr>
          <w:trHeight w:val="492"/>
        </w:trPr>
        <w:tc>
          <w:tcPr>
            <w:tcW w:w="6091"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694C58EE" w14:textId="77777777">
            <w:pPr>
              <w:kinsoku w:val="0"/>
              <w:overflowPunct w:val="0"/>
              <w:autoSpaceDE w:val="0"/>
              <w:autoSpaceDN w:val="0"/>
              <w:adjustRightInd w:val="0"/>
              <w:spacing w:before="120" w:after="0" w:line="240" w:lineRule="auto"/>
              <w:ind w:left="108"/>
              <w:rPr>
                <w:rFonts w:ascii="Arial" w:hAnsi="Arial" w:cs="Arial"/>
                <w:kern w:val="0"/>
                <w:sz w:val="22"/>
                <w:szCs w:val="22"/>
              </w:rPr>
            </w:pPr>
            <w:r w:rsidRPr="00835E87">
              <w:rPr>
                <w:rFonts w:ascii="Arial" w:hAnsi="Arial" w:cs="Arial"/>
                <w:kern w:val="0"/>
                <w:sz w:val="22"/>
                <w:szCs w:val="22"/>
              </w:rPr>
              <w:t>Transmission Service Line Extension</w:t>
            </w:r>
          </w:p>
        </w:tc>
        <w:tc>
          <w:tcPr>
            <w:tcW w:w="2629"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30FC9660" w14:textId="77777777">
            <w:pPr>
              <w:kinsoku w:val="0"/>
              <w:overflowPunct w:val="0"/>
              <w:autoSpaceDE w:val="0"/>
              <w:autoSpaceDN w:val="0"/>
              <w:adjustRightInd w:val="0"/>
              <w:spacing w:before="120" w:after="0" w:line="240" w:lineRule="auto"/>
              <w:ind w:left="19"/>
              <w:jc w:val="center"/>
              <w:rPr>
                <w:rFonts w:ascii="Arial" w:hAnsi="Arial" w:cs="Arial"/>
                <w:spacing w:val="-4"/>
                <w:kern w:val="0"/>
                <w:sz w:val="22"/>
                <w:szCs w:val="22"/>
              </w:rPr>
            </w:pPr>
            <w:r w:rsidRPr="00835E87">
              <w:rPr>
                <w:rFonts w:ascii="Arial" w:hAnsi="Arial" w:cs="Arial"/>
                <w:spacing w:val="-4"/>
                <w:kern w:val="0"/>
                <w:sz w:val="22"/>
                <w:szCs w:val="22"/>
              </w:rPr>
              <w:t>CPUC</w:t>
            </w:r>
          </w:p>
        </w:tc>
      </w:tr>
      <w:tr w:rsidRPr="00835E87" w:rsidR="00835E87" w14:paraId="1F3D88F9" w14:textId="77777777">
        <w:trPr>
          <w:trHeight w:val="492"/>
        </w:trPr>
        <w:tc>
          <w:tcPr>
            <w:tcW w:w="6091"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5A01F048" w14:textId="77777777">
            <w:pPr>
              <w:kinsoku w:val="0"/>
              <w:overflowPunct w:val="0"/>
              <w:autoSpaceDE w:val="0"/>
              <w:autoSpaceDN w:val="0"/>
              <w:adjustRightInd w:val="0"/>
              <w:spacing w:before="120" w:after="0" w:line="240" w:lineRule="auto"/>
              <w:ind w:left="108"/>
              <w:rPr>
                <w:rFonts w:ascii="Arial" w:hAnsi="Arial" w:cs="Arial"/>
                <w:kern w:val="0"/>
                <w:sz w:val="22"/>
                <w:szCs w:val="22"/>
              </w:rPr>
            </w:pPr>
            <w:r w:rsidRPr="00835E87">
              <w:rPr>
                <w:rFonts w:ascii="Arial" w:hAnsi="Arial" w:cs="Arial"/>
                <w:kern w:val="0"/>
                <w:sz w:val="22"/>
                <w:szCs w:val="22"/>
              </w:rPr>
              <w:t>Revenue Metering</w:t>
            </w:r>
          </w:p>
        </w:tc>
        <w:tc>
          <w:tcPr>
            <w:tcW w:w="2629"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176BD7AB" w14:textId="77777777">
            <w:pPr>
              <w:kinsoku w:val="0"/>
              <w:overflowPunct w:val="0"/>
              <w:autoSpaceDE w:val="0"/>
              <w:autoSpaceDN w:val="0"/>
              <w:adjustRightInd w:val="0"/>
              <w:spacing w:before="120" w:after="0" w:line="240" w:lineRule="auto"/>
              <w:ind w:left="19"/>
              <w:jc w:val="center"/>
              <w:rPr>
                <w:rFonts w:ascii="Arial" w:hAnsi="Arial" w:cs="Arial"/>
                <w:spacing w:val="-4"/>
                <w:kern w:val="0"/>
                <w:sz w:val="22"/>
                <w:szCs w:val="22"/>
              </w:rPr>
            </w:pPr>
            <w:r w:rsidRPr="00835E87">
              <w:rPr>
                <w:rFonts w:ascii="Arial" w:hAnsi="Arial" w:cs="Arial"/>
                <w:spacing w:val="-4"/>
                <w:kern w:val="0"/>
                <w:sz w:val="22"/>
                <w:szCs w:val="22"/>
              </w:rPr>
              <w:t>CPUC</w:t>
            </w:r>
          </w:p>
        </w:tc>
      </w:tr>
      <w:tr w:rsidRPr="00835E87" w:rsidR="00835E87" w14:paraId="4DD133F6" w14:textId="77777777">
        <w:trPr>
          <w:trHeight w:val="492"/>
        </w:trPr>
        <w:tc>
          <w:tcPr>
            <w:tcW w:w="6091"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16BC87BC" w14:textId="77777777">
            <w:pPr>
              <w:kinsoku w:val="0"/>
              <w:overflowPunct w:val="0"/>
              <w:autoSpaceDE w:val="0"/>
              <w:autoSpaceDN w:val="0"/>
              <w:adjustRightInd w:val="0"/>
              <w:spacing w:before="120" w:after="0" w:line="240" w:lineRule="auto"/>
              <w:ind w:left="108"/>
              <w:rPr>
                <w:rFonts w:ascii="Arial" w:hAnsi="Arial" w:cs="Arial"/>
                <w:kern w:val="0"/>
                <w:sz w:val="22"/>
                <w:szCs w:val="22"/>
              </w:rPr>
            </w:pPr>
            <w:r w:rsidRPr="00835E87">
              <w:rPr>
                <w:rFonts w:ascii="Arial" w:hAnsi="Arial" w:cs="Arial"/>
                <w:kern w:val="0"/>
                <w:sz w:val="22"/>
                <w:szCs w:val="22"/>
              </w:rPr>
              <w:t>Transmission Service Line Extension - Redundant Service</w:t>
            </w:r>
          </w:p>
        </w:tc>
        <w:tc>
          <w:tcPr>
            <w:tcW w:w="2629"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59AFF184" w14:textId="79E04E9D">
            <w:pPr>
              <w:kinsoku w:val="0"/>
              <w:overflowPunct w:val="0"/>
              <w:autoSpaceDE w:val="0"/>
              <w:autoSpaceDN w:val="0"/>
              <w:adjustRightInd w:val="0"/>
              <w:spacing w:before="120" w:after="0" w:line="240" w:lineRule="auto"/>
              <w:ind w:left="19"/>
              <w:jc w:val="center"/>
              <w:rPr>
                <w:rFonts w:ascii="Arial" w:hAnsi="Arial" w:cs="Arial"/>
                <w:kern w:val="0"/>
                <w:position w:val="7"/>
                <w:sz w:val="14"/>
                <w:szCs w:val="14"/>
              </w:rPr>
            </w:pPr>
            <w:r w:rsidRPr="00835E87">
              <w:rPr>
                <w:rFonts w:ascii="Arial" w:hAnsi="Arial" w:cs="Arial"/>
                <w:kern w:val="0"/>
                <w:sz w:val="22"/>
                <w:szCs w:val="22"/>
              </w:rPr>
              <w:t>Not Applicable</w:t>
            </w:r>
          </w:p>
        </w:tc>
      </w:tr>
      <w:tr w:rsidRPr="00835E87" w:rsidR="00835E87" w:rsidTr="00835E87" w14:paraId="40B45BB5" w14:textId="77777777">
        <w:trPr>
          <w:trHeight w:val="492"/>
        </w:trPr>
        <w:tc>
          <w:tcPr>
            <w:tcW w:w="6091"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6DC34A7E" w14:textId="77777777">
            <w:pPr>
              <w:kinsoku w:val="0"/>
              <w:overflowPunct w:val="0"/>
              <w:autoSpaceDE w:val="0"/>
              <w:autoSpaceDN w:val="0"/>
              <w:adjustRightInd w:val="0"/>
              <w:spacing w:before="120" w:after="0" w:line="240" w:lineRule="auto"/>
              <w:ind w:left="108"/>
              <w:rPr>
                <w:rFonts w:ascii="Arial" w:hAnsi="Arial" w:cs="Arial"/>
                <w:kern w:val="0"/>
                <w:sz w:val="22"/>
                <w:szCs w:val="22"/>
              </w:rPr>
            </w:pPr>
            <w:r w:rsidRPr="00835E87">
              <w:rPr>
                <w:rFonts w:ascii="Arial" w:hAnsi="Arial" w:cs="Arial"/>
                <w:kern w:val="0"/>
                <w:sz w:val="22"/>
                <w:szCs w:val="22"/>
              </w:rPr>
              <w:t>Revenue Metering - Redundant Service</w:t>
            </w:r>
          </w:p>
        </w:tc>
        <w:tc>
          <w:tcPr>
            <w:tcW w:w="2629"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780DB3B7" w14:textId="5EA56FAA">
            <w:pPr>
              <w:kinsoku w:val="0"/>
              <w:overflowPunct w:val="0"/>
              <w:autoSpaceDE w:val="0"/>
              <w:autoSpaceDN w:val="0"/>
              <w:adjustRightInd w:val="0"/>
              <w:spacing w:before="120" w:after="0" w:line="240" w:lineRule="auto"/>
              <w:ind w:left="19"/>
              <w:jc w:val="center"/>
              <w:rPr>
                <w:rFonts w:ascii="Arial" w:hAnsi="Arial" w:cs="Arial"/>
                <w:kern w:val="0"/>
                <w:position w:val="7"/>
                <w:sz w:val="14"/>
                <w:szCs w:val="14"/>
              </w:rPr>
            </w:pPr>
            <w:r w:rsidRPr="00835E87">
              <w:rPr>
                <w:rFonts w:ascii="Arial" w:hAnsi="Arial" w:cs="Arial"/>
                <w:kern w:val="0"/>
                <w:sz w:val="22"/>
                <w:szCs w:val="22"/>
              </w:rPr>
              <w:t>Not Applicable</w:t>
            </w:r>
          </w:p>
        </w:tc>
      </w:tr>
    </w:tbl>
    <w:p w:rsidR="00197910" w:rsidP="00A76F4A" w:rsidRDefault="00197910" w14:paraId="1FCE8F47" w14:textId="77777777">
      <w:pPr>
        <w:spacing w:after="0" w:line="240" w:lineRule="auto"/>
        <w:rPr>
          <w:rFonts w:ascii="Palatino Linotype" w:hAnsi="Palatino Linotype" w:eastAsia="Palatino Linotype" w:cs="Times New Roman"/>
          <w:b/>
          <w:kern w:val="0"/>
          <w:u w:val="single"/>
          <w14:ligatures w14:val="none"/>
        </w:rPr>
      </w:pPr>
    </w:p>
    <w:p w:rsidR="00674D4A" w:rsidP="00674D4A" w:rsidRDefault="00674D4A" w14:paraId="18376DB8" w14:textId="77777777">
      <w:pPr>
        <w:spacing w:after="0" w:line="240" w:lineRule="auto"/>
        <w:rPr>
          <w:rFonts w:ascii="Palatino Linotype" w:hAnsi="Palatino Linotype" w:eastAsia="Times New Roman" w:cs="Times New Roman"/>
          <w:b/>
          <w:bCs/>
          <w:kern w:val="0"/>
          <w14:ligatures w14:val="none"/>
        </w:rPr>
      </w:pPr>
      <w:r>
        <w:rPr>
          <w:rFonts w:ascii="Palatino Linotype" w:hAnsi="Palatino Linotype" w:eastAsia="Times New Roman" w:cs="Times New Roman"/>
          <w:b/>
          <w:bCs/>
          <w:kern w:val="0"/>
          <w14:ligatures w14:val="none"/>
        </w:rPr>
        <w:lastRenderedPageBreak/>
        <w:t>Rule 30 Application – A. 24-11-007</w:t>
      </w:r>
    </w:p>
    <w:p w:rsidR="00674D4A" w:rsidP="00674D4A" w:rsidRDefault="00674D4A" w14:paraId="2178F8F2" w14:textId="77777777">
      <w:pPr>
        <w:spacing w:after="0" w:line="240" w:lineRule="auto"/>
        <w:rPr>
          <w:rFonts w:ascii="Palatino Linotype" w:hAnsi="Palatino Linotype" w:eastAsia="Times New Roman" w:cs="Times New Roman"/>
          <w:b/>
          <w:bCs/>
          <w:kern w:val="0"/>
          <w14:ligatures w14:val="none"/>
        </w:rPr>
      </w:pPr>
    </w:p>
    <w:p w:rsidRPr="00674D4A" w:rsidR="00674D4A" w:rsidP="00A76F4A" w:rsidRDefault="00674D4A" w14:paraId="0CE569F2" w14:textId="786F59FE">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In A. 24-11-007, the Commission is currently considering a standard rule to address this kind of large-load energization at the transmission level for the PG&amp;E territory. On July 28, 2025, Decision 25-07-039 was issued in that proceeding, partly granting and partly denying PG&amp;E’s request for interim implementation of the proposed Rule 30. </w:t>
      </w:r>
    </w:p>
    <w:p w:rsidRPr="001942D0" w:rsidR="00674D4A" w:rsidP="00A76F4A" w:rsidRDefault="00674D4A" w14:paraId="162B5A64" w14:textId="77777777">
      <w:pPr>
        <w:spacing w:after="0" w:line="240" w:lineRule="auto"/>
        <w:rPr>
          <w:rFonts w:ascii="Palatino Linotype" w:hAnsi="Palatino Linotype" w:eastAsia="Palatino Linotype" w:cs="Times New Roman"/>
          <w:b/>
          <w:kern w:val="0"/>
          <w:u w:val="single"/>
          <w14:ligatures w14:val="none"/>
        </w:rPr>
      </w:pPr>
    </w:p>
    <w:p w:rsidRPr="001942D0" w:rsidR="00A76F4A" w:rsidP="00A76F4A" w:rsidRDefault="00A76F4A" w14:paraId="030741A5"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Notice</w:t>
      </w:r>
    </w:p>
    <w:p w:rsidR="00EB2343" w:rsidP="00A76F4A" w:rsidRDefault="00A76F4A" w14:paraId="04012089" w14:textId="5B6C47B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Notice of A</w:t>
      </w:r>
      <w:r w:rsidR="00280F35">
        <w:rPr>
          <w:rFonts w:ascii="Palatino Linotype" w:hAnsi="Palatino Linotype" w:eastAsia="Palatino Linotype" w:cs="Times New Roman"/>
          <w:kern w:val="0"/>
          <w14:ligatures w14:val="none"/>
        </w:rPr>
        <w:t xml:space="preserve">dvice </w:t>
      </w:r>
      <w:r w:rsidRPr="001942D0">
        <w:rPr>
          <w:rFonts w:ascii="Palatino Linotype" w:hAnsi="Palatino Linotype" w:eastAsia="Palatino Linotype" w:cs="Times New Roman"/>
          <w:kern w:val="0"/>
          <w14:ligatures w14:val="none"/>
        </w:rPr>
        <w:t>L</w:t>
      </w:r>
      <w:r w:rsidR="00280F35">
        <w:rPr>
          <w:rFonts w:ascii="Palatino Linotype" w:hAnsi="Palatino Linotype" w:eastAsia="Palatino Linotype" w:cs="Times New Roman"/>
          <w:kern w:val="0"/>
          <w14:ligatures w14:val="none"/>
        </w:rPr>
        <w:t>etter (AL)</w:t>
      </w:r>
      <w:r w:rsidRPr="001942D0">
        <w:rPr>
          <w:rFonts w:ascii="Palatino Linotype" w:hAnsi="Palatino Linotype" w:eastAsia="Palatino Linotype" w:cs="Times New Roman"/>
          <w:kern w:val="0"/>
          <w14:ligatures w14:val="none"/>
        </w:rPr>
        <w:t xml:space="preserve"> </w:t>
      </w:r>
      <w:r w:rsidR="0051158C">
        <w:rPr>
          <w:rFonts w:ascii="Palatino Linotype" w:hAnsi="Palatino Linotype" w:eastAsia="Palatino Linotype" w:cs="Times New Roman"/>
          <w:kern w:val="0"/>
          <w14:ligatures w14:val="none"/>
        </w:rPr>
        <w:t>7667-E</w:t>
      </w:r>
      <w:r w:rsidRPr="001942D0">
        <w:rPr>
          <w:rFonts w:ascii="Palatino Linotype" w:hAnsi="Palatino Linotype" w:eastAsia="Palatino Linotype" w:cs="Times New Roman"/>
          <w:kern w:val="0"/>
          <w14:ligatures w14:val="none"/>
        </w:rPr>
        <w:t xml:space="preserve"> was made by publication in the </w:t>
      </w:r>
      <w:r w:rsidR="00787BB0">
        <w:rPr>
          <w:rFonts w:ascii="Palatino Linotype" w:hAnsi="Palatino Linotype" w:eastAsia="Palatino Linotype" w:cs="Times New Roman"/>
          <w:kern w:val="0"/>
          <w14:ligatures w14:val="none"/>
        </w:rPr>
        <w:br/>
      </w:r>
      <w:r w:rsidRPr="001942D0">
        <w:rPr>
          <w:rFonts w:ascii="Palatino Linotype" w:hAnsi="Palatino Linotype" w:eastAsia="Palatino Linotype" w:cs="Times New Roman"/>
          <w:kern w:val="0"/>
          <w14:ligatures w14:val="none"/>
        </w:rPr>
        <w:t xml:space="preserve">Commission’s Daily Calendar.  </w:t>
      </w:r>
      <w:r w:rsidR="0059603A">
        <w:rPr>
          <w:rFonts w:ascii="Palatino Linotype" w:hAnsi="Palatino Linotype" w:eastAsia="Palatino Linotype" w:cs="Times New Roman"/>
          <w:kern w:val="0"/>
          <w14:ligatures w14:val="none"/>
        </w:rPr>
        <w:t>PG&amp;E</w:t>
      </w:r>
      <w:r w:rsidRPr="001942D0">
        <w:rPr>
          <w:rFonts w:ascii="Palatino Linotype" w:hAnsi="Palatino Linotype" w:eastAsia="Palatino Linotype" w:cs="Times New Roman"/>
          <w:kern w:val="0"/>
          <w14:ligatures w14:val="none"/>
        </w:rPr>
        <w:t xml:space="preserve"> states that a copy of the Advice Letter was mailed and distributed in accordance with Section 4 of General Order 96-B.</w:t>
      </w:r>
    </w:p>
    <w:p w:rsidR="00EB2343" w:rsidP="00A76F4A" w:rsidRDefault="00EB2343" w14:paraId="40301D41" w14:textId="77777777">
      <w:pPr>
        <w:spacing w:after="0" w:line="240" w:lineRule="auto"/>
        <w:rPr>
          <w:rFonts w:ascii="Palatino Linotype" w:hAnsi="Palatino Linotype" w:eastAsia="Palatino Linotype" w:cs="Times New Roman"/>
          <w:kern w:val="0"/>
          <w14:ligatures w14:val="none"/>
        </w:rPr>
      </w:pPr>
    </w:p>
    <w:p w:rsidR="00A76F4A" w:rsidP="00A76F4A" w:rsidRDefault="00F07E9B" w14:paraId="5E7465D3" w14:textId="50840C4A">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PG&amp;E also served this AL filing on the Service List for A. </w:t>
      </w:r>
      <w:r w:rsidR="00EB2343">
        <w:rPr>
          <w:rFonts w:ascii="Palatino Linotype" w:hAnsi="Palatino Linotype" w:eastAsia="Palatino Linotype" w:cs="Times New Roman"/>
          <w:kern w:val="0"/>
          <w14:ligatures w14:val="none"/>
        </w:rPr>
        <w:t xml:space="preserve">24-11-007: </w:t>
      </w:r>
      <w:r w:rsidRPr="00EB2343" w:rsidR="00EB2343">
        <w:rPr>
          <w:rFonts w:ascii="Palatino Linotype" w:hAnsi="Palatino Linotype" w:eastAsia="Palatino Linotype" w:cs="Times New Roman"/>
          <w:kern w:val="0"/>
          <w14:ligatures w14:val="none"/>
        </w:rPr>
        <w:t>Application of Pacific Gas and Electric Company (U39E) for Approval of Electric Rule No. 30 for</w:t>
      </w:r>
      <w:r w:rsidR="00EB2343">
        <w:rPr>
          <w:rFonts w:ascii="Palatino Linotype" w:hAnsi="Palatino Linotype" w:eastAsia="Palatino Linotype" w:cs="Times New Roman"/>
          <w:kern w:val="0"/>
          <w14:ligatures w14:val="none"/>
        </w:rPr>
        <w:t xml:space="preserve"> </w:t>
      </w:r>
      <w:r w:rsidRPr="00EB2343" w:rsidR="00EB2343">
        <w:rPr>
          <w:rFonts w:ascii="Palatino Linotype" w:hAnsi="Palatino Linotype" w:eastAsia="Palatino Linotype" w:cs="Times New Roman"/>
          <w:kern w:val="0"/>
          <w14:ligatures w14:val="none"/>
        </w:rPr>
        <w:t>Transmission-Level Retail Electric Service</w:t>
      </w:r>
      <w:r w:rsidR="00EB2343">
        <w:rPr>
          <w:rFonts w:ascii="Palatino Linotype" w:hAnsi="Palatino Linotype" w:eastAsia="Palatino Linotype" w:cs="Times New Roman"/>
          <w:kern w:val="0"/>
          <w14:ligatures w14:val="none"/>
        </w:rPr>
        <w:t xml:space="preserve"> and </w:t>
      </w:r>
      <w:r w:rsidR="00ED7851">
        <w:rPr>
          <w:rFonts w:ascii="Palatino Linotype" w:hAnsi="Palatino Linotype" w:eastAsia="Palatino Linotype" w:cs="Times New Roman"/>
          <w:kern w:val="0"/>
          <w14:ligatures w14:val="none"/>
        </w:rPr>
        <w:t>Menlo Equities</w:t>
      </w:r>
      <w:r w:rsidR="00EB2343">
        <w:rPr>
          <w:rFonts w:ascii="Palatino Linotype" w:hAnsi="Palatino Linotype" w:eastAsia="Palatino Linotype" w:cs="Times New Roman"/>
          <w:kern w:val="0"/>
          <w14:ligatures w14:val="none"/>
        </w:rPr>
        <w:t>.</w:t>
      </w:r>
    </w:p>
    <w:p w:rsidRPr="001942D0" w:rsidR="00A76F4A" w:rsidP="00A76F4A" w:rsidRDefault="00A76F4A" w14:paraId="5A4FADB1" w14:textId="77777777">
      <w:pPr>
        <w:spacing w:after="0" w:line="240" w:lineRule="auto"/>
        <w:rPr>
          <w:rFonts w:ascii="Palatino Linotype" w:hAnsi="Palatino Linotype" w:eastAsia="Palatino Linotype" w:cs="Times New Roman"/>
          <w:kern w:val="0"/>
          <w14:ligatures w14:val="none"/>
        </w:rPr>
      </w:pPr>
    </w:p>
    <w:p w:rsidR="00A76F4A" w:rsidP="00A76F4A" w:rsidRDefault="00A76F4A" w14:paraId="3DC7474D"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Protests</w:t>
      </w:r>
    </w:p>
    <w:p w:rsidRPr="001942D0" w:rsidR="00A76F4A" w:rsidP="00A76F4A" w:rsidRDefault="00A76F4A" w14:paraId="50BAB9F4" w14:textId="69DE9D94">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Advice Letter </w:t>
      </w:r>
      <w:r w:rsidR="0051158C">
        <w:rPr>
          <w:rFonts w:ascii="Palatino Linotype" w:hAnsi="Palatino Linotype" w:eastAsia="Palatino Linotype" w:cs="Times New Roman"/>
          <w:kern w:val="0"/>
          <w14:ligatures w14:val="none"/>
        </w:rPr>
        <w:t>7667-E</w:t>
      </w:r>
      <w:r w:rsidRPr="001942D0">
        <w:rPr>
          <w:rFonts w:ascii="Palatino Linotype" w:hAnsi="Palatino Linotype" w:eastAsia="Palatino Linotype" w:cs="Times New Roman"/>
          <w:kern w:val="0"/>
          <w14:ligatures w14:val="none"/>
        </w:rPr>
        <w:t xml:space="preserve"> was </w:t>
      </w:r>
      <w:r>
        <w:rPr>
          <w:rFonts w:ascii="Palatino Linotype" w:hAnsi="Palatino Linotype" w:eastAsia="Palatino Linotype" w:cs="Times New Roman"/>
          <w:kern w:val="0"/>
          <w14:ligatures w14:val="none"/>
        </w:rPr>
        <w:t xml:space="preserve">not </w:t>
      </w:r>
      <w:r w:rsidRPr="001942D0">
        <w:rPr>
          <w:rFonts w:ascii="Palatino Linotype" w:hAnsi="Palatino Linotype" w:eastAsia="Palatino Linotype" w:cs="Times New Roman"/>
          <w:kern w:val="0"/>
          <w14:ligatures w14:val="none"/>
        </w:rPr>
        <w:t xml:space="preserve">protested.  </w:t>
      </w:r>
    </w:p>
    <w:p w:rsidRPr="001942D0" w:rsidR="00A76F4A" w:rsidP="00A76F4A" w:rsidRDefault="00A76F4A" w14:paraId="7EEC86B5"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52F8DB71"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009556D1" w:rsidP="00A76F4A" w:rsidRDefault="00333EFD" w14:paraId="3BA734AA" w14:textId="656B897D">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Commission has reviewed Advice Letter (AL) </w:t>
      </w:r>
      <w:r w:rsidR="0051158C">
        <w:rPr>
          <w:rFonts w:ascii="Palatino Linotype" w:hAnsi="Palatino Linotype" w:eastAsia="Palatino Linotype" w:cs="Times New Roman"/>
          <w:kern w:val="0"/>
          <w14:ligatures w14:val="none"/>
        </w:rPr>
        <w:t>7667-E</w:t>
      </w:r>
      <w:r>
        <w:rPr>
          <w:rFonts w:ascii="Palatino Linotype" w:hAnsi="Palatino Linotype" w:eastAsia="Palatino Linotype" w:cs="Times New Roman"/>
          <w:kern w:val="0"/>
          <w14:ligatures w14:val="none"/>
        </w:rPr>
        <w:t xml:space="preserve"> and </w:t>
      </w:r>
      <w:r w:rsidR="00FD7D1C">
        <w:rPr>
          <w:rFonts w:ascii="Palatino Linotype" w:hAnsi="Palatino Linotype" w:eastAsia="Palatino Linotype" w:cs="Times New Roman"/>
          <w:kern w:val="0"/>
          <w14:ligatures w14:val="none"/>
        </w:rPr>
        <w:t>finds that the relief requested by Pacific Gas and Electric (PG&amp;E) is reasonable, with some modifications.</w:t>
      </w:r>
    </w:p>
    <w:p w:rsidR="00B85CCE" w:rsidP="00A76F4A" w:rsidRDefault="0062742C" w14:paraId="632C472C" w14:textId="527A5F4F">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 </w:t>
      </w:r>
    </w:p>
    <w:p w:rsidRPr="00B25771" w:rsidR="00333EFD" w:rsidP="00A76F4A" w:rsidRDefault="00BB22FE" w14:paraId="466E3A40" w14:textId="51B4B19D">
      <w:pPr>
        <w:spacing w:after="0" w:line="240" w:lineRule="auto"/>
        <w:rPr>
          <w:rFonts w:ascii="Palatino Linotype" w:hAnsi="Palatino Linotype" w:eastAsia="Palatino Linotype" w:cs="Times New Roman"/>
          <w:b/>
          <w:bCs/>
          <w:kern w:val="0"/>
          <w14:ligatures w14:val="none"/>
        </w:rPr>
      </w:pPr>
      <w:r>
        <w:rPr>
          <w:rFonts w:ascii="Palatino Linotype" w:hAnsi="Palatino Linotype" w:eastAsia="Palatino Linotype" w:cs="Times New Roman"/>
          <w:kern w:val="0"/>
          <w14:ligatures w14:val="none"/>
        </w:rPr>
        <w:t xml:space="preserve">The discussion is divided into </w:t>
      </w:r>
      <w:r w:rsidR="00B25771">
        <w:rPr>
          <w:rFonts w:ascii="Palatino Linotype" w:hAnsi="Palatino Linotype" w:eastAsia="Palatino Linotype" w:cs="Times New Roman"/>
          <w:kern w:val="0"/>
          <w14:ligatures w14:val="none"/>
        </w:rPr>
        <w:t>four</w:t>
      </w:r>
      <w:r>
        <w:rPr>
          <w:rFonts w:ascii="Palatino Linotype" w:hAnsi="Palatino Linotype" w:eastAsia="Palatino Linotype" w:cs="Times New Roman"/>
          <w:kern w:val="0"/>
          <w14:ligatures w14:val="none"/>
        </w:rPr>
        <w:t xml:space="preserve"> sections: </w:t>
      </w:r>
      <w:r w:rsidR="00A81F02">
        <w:rPr>
          <w:rFonts w:ascii="Palatino Linotype" w:hAnsi="Palatino Linotype" w:eastAsia="Palatino Linotype" w:cs="Times New Roman"/>
          <w:kern w:val="0"/>
          <w14:ligatures w14:val="none"/>
        </w:rPr>
        <w:t xml:space="preserve">Procedural Matters, </w:t>
      </w:r>
      <w:r>
        <w:rPr>
          <w:rFonts w:ascii="Palatino Linotype" w:hAnsi="Palatino Linotype" w:eastAsia="Palatino Linotype" w:cs="Times New Roman"/>
          <w:kern w:val="0"/>
          <w14:ligatures w14:val="none"/>
        </w:rPr>
        <w:t xml:space="preserve">Refundable Amount and the Base Annual Revenue Calculation </w:t>
      </w:r>
      <w:r w:rsidR="005C4AC9">
        <w:rPr>
          <w:rFonts w:ascii="Palatino Linotype" w:hAnsi="Palatino Linotype" w:eastAsia="Palatino Linotype" w:cs="Times New Roman"/>
          <w:kern w:val="0"/>
          <w14:ligatures w14:val="none"/>
        </w:rPr>
        <w:t xml:space="preserve">Refund </w:t>
      </w:r>
      <w:r>
        <w:rPr>
          <w:rFonts w:ascii="Palatino Linotype" w:hAnsi="Palatino Linotype" w:eastAsia="Palatino Linotype" w:cs="Times New Roman"/>
          <w:kern w:val="0"/>
          <w14:ligatures w14:val="none"/>
        </w:rPr>
        <w:t xml:space="preserve">Process, </w:t>
      </w:r>
      <w:r w:rsidR="00B25771">
        <w:rPr>
          <w:rFonts w:ascii="Palatino Linotype" w:hAnsi="Palatino Linotype" w:eastAsia="Palatino Linotype" w:cs="Times New Roman"/>
          <w:kern w:val="0"/>
          <w14:ligatures w14:val="none"/>
        </w:rPr>
        <w:t xml:space="preserve">Non-Controversial Requested Tariff Deviations, and </w:t>
      </w:r>
      <w:r w:rsidRPr="00B25771" w:rsidR="00B25771">
        <w:rPr>
          <w:rFonts w:ascii="Palatino Linotype" w:hAnsi="Palatino Linotype" w:eastAsia="Palatino Linotype" w:cs="Times New Roman"/>
          <w:kern w:val="0"/>
          <w14:ligatures w14:val="none"/>
        </w:rPr>
        <w:t xml:space="preserve">Matters </w:t>
      </w:r>
      <w:r w:rsidRPr="00B25771" w:rsidR="2A600738">
        <w:rPr>
          <w:rFonts w:ascii="Palatino Linotype" w:hAnsi="Palatino Linotype" w:eastAsia="Palatino Linotype" w:cs="Times New Roman"/>
          <w:kern w:val="0"/>
          <w14:ligatures w14:val="none"/>
        </w:rPr>
        <w:t>N</w:t>
      </w:r>
      <w:r w:rsidRPr="00B25771" w:rsidR="00B25771">
        <w:rPr>
          <w:rFonts w:ascii="Palatino Linotype" w:hAnsi="Palatino Linotype" w:eastAsia="Palatino Linotype" w:cs="Times New Roman"/>
          <w:kern w:val="0"/>
          <w14:ligatures w14:val="none"/>
        </w:rPr>
        <w:t>ot Requiring a Tariff Deviation</w:t>
      </w:r>
      <w:r w:rsidR="00B25771">
        <w:rPr>
          <w:rFonts w:ascii="Palatino Linotype" w:hAnsi="Palatino Linotype" w:eastAsia="Palatino Linotype" w:cs="Times New Roman"/>
          <w:kern w:val="0"/>
          <w14:ligatures w14:val="none"/>
        </w:rPr>
        <w:t>.</w:t>
      </w:r>
    </w:p>
    <w:p w:rsidR="00737D08" w:rsidP="00A76F4A" w:rsidRDefault="00737D08" w14:paraId="57837D48" w14:textId="77777777">
      <w:pPr>
        <w:spacing w:after="0" w:line="240" w:lineRule="auto"/>
        <w:rPr>
          <w:rFonts w:ascii="Palatino Linotype" w:hAnsi="Palatino Linotype" w:eastAsia="Palatino Linotype" w:cs="Times New Roman"/>
          <w:kern w:val="0"/>
          <w14:ligatures w14:val="none"/>
        </w:rPr>
      </w:pPr>
    </w:p>
    <w:p w:rsidRPr="00D87E5B" w:rsidR="00A81F02" w:rsidP="00A81F02" w:rsidRDefault="00A81F02" w14:paraId="47688C69" w14:textId="77777777">
      <w:pPr>
        <w:spacing w:after="0" w:line="240" w:lineRule="auto"/>
        <w:rPr>
          <w:rFonts w:ascii="Palatino Linotype" w:hAnsi="Palatino Linotype" w:eastAsia="Palatino Linotype" w:cs="Times New Roman"/>
          <w:b/>
          <w:bCs/>
          <w:kern w:val="0"/>
          <w14:ligatures w14:val="none"/>
        </w:rPr>
      </w:pPr>
      <w:r w:rsidRPr="00D87E5B">
        <w:rPr>
          <w:rFonts w:ascii="Palatino Linotype" w:hAnsi="Palatino Linotype" w:eastAsia="Palatino Linotype" w:cs="Times New Roman"/>
          <w:b/>
          <w:bCs/>
          <w:kern w:val="0"/>
          <w14:ligatures w14:val="none"/>
        </w:rPr>
        <w:t>Procedural Matters</w:t>
      </w:r>
    </w:p>
    <w:p w:rsidR="00A81F02" w:rsidP="00A81F02" w:rsidRDefault="00A81F02" w14:paraId="10DF61CB" w14:textId="77777777">
      <w:pPr>
        <w:spacing w:after="0" w:line="240" w:lineRule="auto"/>
        <w:rPr>
          <w:rFonts w:ascii="Palatino Linotype" w:hAnsi="Palatino Linotype" w:eastAsia="Palatino Linotype" w:cs="Times New Roman"/>
          <w:kern w:val="0"/>
          <w14:ligatures w14:val="none"/>
        </w:rPr>
      </w:pPr>
    </w:p>
    <w:p w:rsidRPr="005B7280" w:rsidR="00A81F02" w:rsidP="00A81F02" w:rsidRDefault="00A81F02" w14:paraId="64B76224" w14:textId="37773C7A">
      <w:pPr>
        <w:spacing w:after="0" w:line="240" w:lineRule="auto"/>
        <w:rPr>
          <w:rFonts w:ascii="Palatino Linotype" w:hAnsi="Palatino Linotype" w:eastAsia="Times New Roman" w:cs="Times New Roman"/>
          <w:kern w:val="0"/>
          <w14:ligatures w14:val="none"/>
        </w:rPr>
      </w:pPr>
      <w:r>
        <w:rPr>
          <w:rFonts w:ascii="Palatino Linotype" w:hAnsi="Palatino Linotype" w:eastAsia="Palatino Linotype" w:cs="Times New Roman"/>
          <w:kern w:val="0"/>
          <w14:ligatures w14:val="none"/>
        </w:rPr>
        <w:t>PG&amp;E</w:t>
      </w:r>
      <w:r>
        <w:rPr>
          <w:rFonts w:ascii="Palatino Linotype" w:hAnsi="Palatino Linotype" w:eastAsia="Times New Roman" w:cs="Times New Roman"/>
          <w:kern w:val="0"/>
          <w14:ligatures w14:val="none"/>
        </w:rPr>
        <w:t xml:space="preserve"> filed AL </w:t>
      </w:r>
      <w:r w:rsidR="0051158C">
        <w:rPr>
          <w:rFonts w:ascii="Palatino Linotype" w:hAnsi="Palatino Linotype" w:eastAsia="Times New Roman" w:cs="Times New Roman"/>
          <w:kern w:val="0"/>
          <w14:ligatures w14:val="none"/>
        </w:rPr>
        <w:t>7667-E</w:t>
      </w:r>
      <w:r>
        <w:rPr>
          <w:rFonts w:ascii="Palatino Linotype" w:hAnsi="Palatino Linotype" w:eastAsia="Times New Roman" w:cs="Times New Roman"/>
          <w:kern w:val="0"/>
          <w14:ligatures w14:val="none"/>
        </w:rPr>
        <w:t xml:space="preserve"> on </w:t>
      </w:r>
      <w:r w:rsidR="001334DE">
        <w:rPr>
          <w:rFonts w:ascii="Palatino Linotype" w:hAnsi="Palatino Linotype" w:eastAsia="Times New Roman" w:cs="Times New Roman"/>
          <w:kern w:val="0"/>
          <w14:ligatures w14:val="none"/>
        </w:rPr>
        <w:t>August 4</w:t>
      </w:r>
      <w:r>
        <w:rPr>
          <w:rFonts w:ascii="Palatino Linotype" w:hAnsi="Palatino Linotype" w:eastAsia="Times New Roman" w:cs="Times New Roman"/>
          <w:kern w:val="0"/>
          <w14:ligatures w14:val="none"/>
        </w:rPr>
        <w:t xml:space="preserve">, 2025, with a request that the submittal be effective pending Commission approval. The Commission suspended the AL starting on </w:t>
      </w:r>
      <w:r w:rsidR="00E96D1D">
        <w:rPr>
          <w:rFonts w:ascii="Palatino Linotype" w:hAnsi="Palatino Linotype" w:eastAsia="Times New Roman" w:cs="Times New Roman"/>
          <w:kern w:val="0"/>
          <w14:ligatures w14:val="none"/>
        </w:rPr>
        <w:t>September 3</w:t>
      </w:r>
      <w:r w:rsidR="3EC25092">
        <w:rPr>
          <w:rFonts w:ascii="Palatino Linotype" w:hAnsi="Palatino Linotype" w:eastAsia="Times New Roman" w:cs="Times New Roman"/>
          <w:kern w:val="0"/>
          <w14:ligatures w14:val="none"/>
        </w:rPr>
        <w:t>, 2025</w:t>
      </w:r>
      <w:r w:rsidR="00E96D1D">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(the 30</w:t>
      </w:r>
      <w:r w:rsidRPr="00D00797">
        <w:rPr>
          <w:rFonts w:ascii="Palatino Linotype" w:hAnsi="Palatino Linotype" w:eastAsia="Times New Roman" w:cs="Times New Roman"/>
          <w:kern w:val="0"/>
          <w:vertAlign w:val="superscript"/>
          <w14:ligatures w14:val="none"/>
        </w:rPr>
        <w:t>th</w:t>
      </w:r>
      <w:r>
        <w:rPr>
          <w:rFonts w:ascii="Palatino Linotype" w:hAnsi="Palatino Linotype" w:eastAsia="Times New Roman" w:cs="Times New Roman"/>
          <w:kern w:val="0"/>
          <w14:ligatures w14:val="none"/>
        </w:rPr>
        <w:t xml:space="preserve"> day after submission to account for the 20-day comment period and the 10-day reply period). This AL filing was not prepared in compliance with a Commission Decision or Order.</w:t>
      </w:r>
    </w:p>
    <w:p w:rsidR="00A81F02" w:rsidP="00A81F02" w:rsidRDefault="00A81F02" w14:paraId="6A3CDE29" w14:textId="77777777">
      <w:pPr>
        <w:spacing w:after="0" w:line="240" w:lineRule="auto"/>
        <w:rPr>
          <w:rFonts w:ascii="Palatino Linotype" w:hAnsi="Palatino Linotype" w:eastAsia="Palatino Linotype" w:cs="Times New Roman"/>
          <w:kern w:val="0"/>
          <w14:ligatures w14:val="none"/>
        </w:rPr>
      </w:pPr>
    </w:p>
    <w:p w:rsidR="00A81F02" w:rsidP="00A81F02" w:rsidRDefault="00A81F02" w14:paraId="3C23B7FE" w14:textId="5265732D">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 xml:space="preserve">This AL filing included a submittal of contracts and </w:t>
      </w:r>
      <w:r w:rsidR="00EE3FE1">
        <w:rPr>
          <w:rFonts w:ascii="Palatino Linotype" w:hAnsi="Palatino Linotype" w:eastAsia="Palatino Linotype" w:cs="Times New Roman"/>
          <w:kern w:val="0"/>
          <w14:ligatures w14:val="none"/>
        </w:rPr>
        <w:t>requested</w:t>
      </w:r>
      <w:r>
        <w:rPr>
          <w:rFonts w:ascii="Palatino Linotype" w:hAnsi="Palatino Linotype" w:eastAsia="Palatino Linotype" w:cs="Times New Roman"/>
          <w:kern w:val="0"/>
          <w14:ligatures w14:val="none"/>
        </w:rPr>
        <w:t xml:space="preserve"> deviations from established Commission-approved Tariffs (namely Electric Rules 2, 15, and 16). Under General Order (GO) 96-B, Energy Industry Rule 5.3(5), both a submittal of a contract and a deviation are matters appropriate to a Tier 3 Advice Letter.</w:t>
      </w:r>
      <w:r>
        <w:rPr>
          <w:rStyle w:val="FootnoteReference"/>
          <w:rFonts w:ascii="Palatino Linotype" w:hAnsi="Palatino Linotype" w:eastAsia="Palatino Linotype" w:cs="Times New Roman"/>
          <w:kern w:val="0"/>
          <w14:ligatures w14:val="none"/>
        </w:rPr>
        <w:footnoteReference w:id="7"/>
      </w:r>
      <w:r>
        <w:rPr>
          <w:rFonts w:ascii="Palatino Linotype" w:hAnsi="Palatino Linotype" w:eastAsia="Palatino Linotype" w:cs="Times New Roman"/>
          <w:kern w:val="0"/>
          <w14:ligatures w14:val="none"/>
        </w:rPr>
        <w:t xml:space="preserve"> Thus we find that PG&amp;E filing this AL with a Tier 3 designation is reasonable.</w:t>
      </w:r>
    </w:p>
    <w:p w:rsidR="00A81F02" w:rsidP="00A76F4A" w:rsidRDefault="00A81F02" w14:paraId="07684D42" w14:textId="77777777">
      <w:pPr>
        <w:spacing w:after="0" w:line="240" w:lineRule="auto"/>
        <w:rPr>
          <w:rFonts w:ascii="Palatino Linotype" w:hAnsi="Palatino Linotype" w:eastAsia="Palatino Linotype" w:cs="Times New Roman"/>
          <w:kern w:val="0"/>
          <w14:ligatures w14:val="none"/>
        </w:rPr>
      </w:pPr>
    </w:p>
    <w:p w:rsidRPr="00B25771" w:rsidR="00B25771" w:rsidP="00A76F4A" w:rsidRDefault="00B25771" w14:paraId="7BAB700C" w14:textId="1AF8AADA">
      <w:pPr>
        <w:spacing w:after="0" w:line="240" w:lineRule="auto"/>
        <w:rPr>
          <w:rFonts w:ascii="Palatino Linotype" w:hAnsi="Palatino Linotype" w:eastAsia="Palatino Linotype" w:cs="Times New Roman"/>
          <w:b/>
          <w:bCs/>
          <w:kern w:val="0"/>
          <w14:ligatures w14:val="none"/>
        </w:rPr>
      </w:pPr>
      <w:r w:rsidRPr="00B25771">
        <w:rPr>
          <w:rFonts w:ascii="Palatino Linotype" w:hAnsi="Palatino Linotype" w:eastAsia="Palatino Linotype" w:cs="Times New Roman"/>
          <w:b/>
          <w:bCs/>
          <w:kern w:val="0"/>
          <w14:ligatures w14:val="none"/>
        </w:rPr>
        <w:t xml:space="preserve">Refundable Amount and the Base Annual Revenue Calculation </w:t>
      </w:r>
      <w:r w:rsidR="005C4AC9">
        <w:rPr>
          <w:rFonts w:ascii="Palatino Linotype" w:hAnsi="Palatino Linotype" w:eastAsia="Palatino Linotype" w:cs="Times New Roman"/>
          <w:b/>
          <w:bCs/>
          <w:kern w:val="0"/>
          <w14:ligatures w14:val="none"/>
        </w:rPr>
        <w:t xml:space="preserve">Refund </w:t>
      </w:r>
      <w:r w:rsidRPr="00B25771">
        <w:rPr>
          <w:rFonts w:ascii="Palatino Linotype" w:hAnsi="Palatino Linotype" w:eastAsia="Palatino Linotype" w:cs="Times New Roman"/>
          <w:b/>
          <w:bCs/>
          <w:kern w:val="0"/>
          <w14:ligatures w14:val="none"/>
        </w:rPr>
        <w:t>Process</w:t>
      </w:r>
    </w:p>
    <w:p w:rsidR="00B25771" w:rsidP="00A76F4A" w:rsidRDefault="00B25771" w14:paraId="5AD96BB8" w14:textId="77777777">
      <w:pPr>
        <w:spacing w:after="0" w:line="240" w:lineRule="auto"/>
        <w:rPr>
          <w:rFonts w:ascii="Palatino Linotype" w:hAnsi="Palatino Linotype" w:eastAsia="Palatino Linotype" w:cs="Times New Roman"/>
          <w:kern w:val="0"/>
          <w14:ligatures w14:val="none"/>
        </w:rPr>
      </w:pPr>
    </w:p>
    <w:p w:rsidR="002E0FA4" w:rsidP="00A76F4A" w:rsidRDefault="002C35B4" w14:paraId="6F939697" w14:textId="6E061CF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In this </w:t>
      </w:r>
      <w:r w:rsidR="2EE4F373">
        <w:rPr>
          <w:rFonts w:ascii="Palatino Linotype" w:hAnsi="Palatino Linotype" w:eastAsia="Palatino Linotype" w:cs="Times New Roman"/>
          <w:kern w:val="0"/>
          <w14:ligatures w14:val="none"/>
        </w:rPr>
        <w:t>s</w:t>
      </w:r>
      <w:r>
        <w:rPr>
          <w:rFonts w:ascii="Palatino Linotype" w:hAnsi="Palatino Linotype" w:eastAsia="Palatino Linotype" w:cs="Times New Roman"/>
          <w:kern w:val="0"/>
          <w14:ligatures w14:val="none"/>
        </w:rPr>
        <w:t>ection, we discus</w:t>
      </w:r>
      <w:r w:rsidR="00CB11F8">
        <w:rPr>
          <w:rFonts w:ascii="Palatino Linotype" w:hAnsi="Palatino Linotype" w:eastAsia="Palatino Linotype" w:cs="Times New Roman"/>
          <w:kern w:val="0"/>
          <w14:ligatures w14:val="none"/>
        </w:rPr>
        <w:t>s</w:t>
      </w:r>
      <w:r w:rsidR="005C4AC9">
        <w:rPr>
          <w:rFonts w:ascii="Palatino Linotype" w:hAnsi="Palatino Linotype" w:eastAsia="Palatino Linotype" w:cs="Times New Roman"/>
          <w:kern w:val="0"/>
          <w14:ligatures w14:val="none"/>
        </w:rPr>
        <w:t xml:space="preserve"> the reasonableness of the amount </w:t>
      </w:r>
      <w:r w:rsidR="42A48107">
        <w:rPr>
          <w:rFonts w:ascii="Palatino Linotype" w:hAnsi="Palatino Linotype" w:eastAsia="Palatino Linotype" w:cs="Times New Roman"/>
          <w:kern w:val="0"/>
          <w14:ligatures w14:val="none"/>
        </w:rPr>
        <w:t xml:space="preserve">that </w:t>
      </w:r>
      <w:r w:rsidR="005C4AC9">
        <w:rPr>
          <w:rFonts w:ascii="Palatino Linotype" w:hAnsi="Palatino Linotype" w:eastAsia="Palatino Linotype" w:cs="Times New Roman"/>
          <w:kern w:val="0"/>
          <w14:ligatures w14:val="none"/>
        </w:rPr>
        <w:t>PG&amp;E proposed should be refundable</w:t>
      </w:r>
      <w:r w:rsidR="75B1978A">
        <w:rPr>
          <w:rFonts w:ascii="Palatino Linotype" w:hAnsi="Palatino Linotype" w:eastAsia="Palatino Linotype" w:cs="Times New Roman"/>
          <w:kern w:val="0"/>
          <w14:ligatures w14:val="none"/>
        </w:rPr>
        <w:t>, as well as</w:t>
      </w:r>
      <w:r w:rsidR="00764A80">
        <w:rPr>
          <w:rFonts w:ascii="Palatino Linotype" w:hAnsi="Palatino Linotype" w:eastAsia="Palatino Linotype" w:cs="Times New Roman"/>
          <w:kern w:val="0"/>
          <w14:ligatures w14:val="none"/>
        </w:rPr>
        <w:t xml:space="preserve"> reasonable modifications to the Base Annual Revenue Calculation (BARC) refund process</w:t>
      </w:r>
      <w:r w:rsidR="00FB2627">
        <w:rPr>
          <w:rFonts w:ascii="Palatino Linotype" w:hAnsi="Palatino Linotype" w:eastAsia="Palatino Linotype" w:cs="Times New Roman"/>
          <w:kern w:val="0"/>
          <w14:ligatures w14:val="none"/>
        </w:rPr>
        <w:t xml:space="preserve"> for this case.</w:t>
      </w:r>
    </w:p>
    <w:p w:rsidR="0003326E" w:rsidP="00A76F4A" w:rsidRDefault="0003326E" w14:paraId="35718739" w14:textId="77777777">
      <w:pPr>
        <w:spacing w:after="0" w:line="240" w:lineRule="auto"/>
        <w:rPr>
          <w:rFonts w:ascii="Palatino Linotype" w:hAnsi="Palatino Linotype" w:eastAsia="Palatino Linotype" w:cs="Times New Roman"/>
          <w:kern w:val="0"/>
          <w14:ligatures w14:val="none"/>
        </w:rPr>
      </w:pPr>
    </w:p>
    <w:p w:rsidR="0003326E" w:rsidP="00A76F4A" w:rsidRDefault="00681890" w14:paraId="1EA6FE5F" w14:textId="33190A53">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i/>
          <w:iCs/>
          <w:kern w:val="0"/>
          <w14:ligatures w14:val="none"/>
        </w:rPr>
        <w:t>Base Annual Revenue Calculation Refund Process Overview</w:t>
      </w:r>
    </w:p>
    <w:p w:rsidR="00681890" w:rsidP="00A76F4A" w:rsidRDefault="00681890" w14:paraId="0F0E57F9" w14:textId="77777777">
      <w:pPr>
        <w:spacing w:after="0" w:line="240" w:lineRule="auto"/>
        <w:rPr>
          <w:rFonts w:ascii="Palatino Linotype" w:hAnsi="Palatino Linotype" w:eastAsia="Palatino Linotype" w:cs="Times New Roman"/>
          <w:kern w:val="0"/>
          <w14:ligatures w14:val="none"/>
        </w:rPr>
      </w:pPr>
    </w:p>
    <w:p w:rsidR="00DC53BF" w:rsidP="0035683C" w:rsidRDefault="003A2BD9" w14:paraId="3C1353B8" w14:textId="6CC3C6BD">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PG&amp;E’s Electric Rule 15 Tariff outlines the standard process by which a customer is refunded for </w:t>
      </w:r>
      <w:r w:rsidR="00AE5AF7">
        <w:rPr>
          <w:rFonts w:ascii="Palatino Linotype" w:hAnsi="Palatino Linotype" w:eastAsia="Times New Roman" w:cs="Times New Roman"/>
          <w:kern w:val="0"/>
          <w14:ligatures w14:val="none"/>
        </w:rPr>
        <w:t>upfront</w:t>
      </w:r>
      <w:r w:rsidR="00C478E7">
        <w:rPr>
          <w:rFonts w:ascii="Palatino Linotype" w:hAnsi="Palatino Linotype" w:eastAsia="Times New Roman" w:cs="Times New Roman"/>
          <w:kern w:val="0"/>
          <w14:ligatures w14:val="none"/>
        </w:rPr>
        <w:t xml:space="preserve"> payments made to cover direct cost</w:t>
      </w:r>
      <w:r w:rsidR="0084401F">
        <w:rPr>
          <w:rFonts w:ascii="Palatino Linotype" w:hAnsi="Palatino Linotype" w:eastAsia="Times New Roman" w:cs="Times New Roman"/>
          <w:kern w:val="0"/>
          <w14:ligatures w14:val="none"/>
        </w:rPr>
        <w:t>s</w:t>
      </w:r>
      <w:r w:rsidR="00C478E7">
        <w:rPr>
          <w:rFonts w:ascii="Palatino Linotype" w:hAnsi="Palatino Linotype" w:eastAsia="Times New Roman" w:cs="Times New Roman"/>
          <w:kern w:val="0"/>
          <w14:ligatures w14:val="none"/>
        </w:rPr>
        <w:t xml:space="preserve"> of energization</w:t>
      </w:r>
      <w:r w:rsidR="0084401F">
        <w:rPr>
          <w:rFonts w:ascii="Palatino Linotype" w:hAnsi="Palatino Linotype" w:eastAsia="Times New Roman" w:cs="Times New Roman"/>
          <w:kern w:val="0"/>
          <w14:ligatures w14:val="none"/>
        </w:rPr>
        <w:t xml:space="preserve"> (i.e., </w:t>
      </w:r>
      <w:r w:rsidR="00283D4F">
        <w:rPr>
          <w:rFonts w:ascii="Palatino Linotype" w:hAnsi="Palatino Linotype" w:eastAsia="Times New Roman" w:cs="Times New Roman"/>
          <w:kern w:val="0"/>
          <w14:ligatures w14:val="none"/>
        </w:rPr>
        <w:t>cabling and structures)</w:t>
      </w:r>
      <w:r w:rsidR="00C478E7">
        <w:rPr>
          <w:rFonts w:ascii="Palatino Linotype" w:hAnsi="Palatino Linotype" w:eastAsia="Times New Roman" w:cs="Times New Roman"/>
          <w:kern w:val="0"/>
          <w14:ligatures w14:val="none"/>
        </w:rPr>
        <w:t>.</w:t>
      </w:r>
      <w:r w:rsidR="0086419E">
        <w:rPr>
          <w:rFonts w:ascii="Palatino Linotype" w:hAnsi="Palatino Linotype" w:eastAsia="Times New Roman" w:cs="Times New Roman"/>
          <w:kern w:val="0"/>
          <w14:ligatures w14:val="none"/>
        </w:rPr>
        <w:t xml:space="preserve"> This is known as the </w:t>
      </w:r>
      <w:r w:rsidR="00030D90">
        <w:rPr>
          <w:rFonts w:ascii="Palatino Linotype" w:hAnsi="Palatino Linotype" w:eastAsia="Times New Roman" w:cs="Times New Roman"/>
          <w:kern w:val="0"/>
          <w14:ligatures w14:val="none"/>
        </w:rPr>
        <w:t>Base Annual Revenue Calculation (BARC) refund process</w:t>
      </w:r>
      <w:r w:rsidR="00F50B76">
        <w:rPr>
          <w:rFonts w:ascii="Palatino Linotype" w:hAnsi="Palatino Linotype" w:eastAsia="Times New Roman" w:cs="Times New Roman"/>
          <w:kern w:val="0"/>
          <w14:ligatures w14:val="none"/>
        </w:rPr>
        <w:t>.</w:t>
      </w:r>
      <w:r w:rsidR="00F50B76">
        <w:rPr>
          <w:rStyle w:val="FootnoteReference"/>
          <w:rFonts w:ascii="Palatino Linotype" w:hAnsi="Palatino Linotype" w:eastAsia="Times New Roman" w:cs="Times New Roman"/>
          <w:kern w:val="0"/>
          <w14:ligatures w14:val="none"/>
        </w:rPr>
        <w:footnoteReference w:id="8"/>
      </w:r>
      <w:r w:rsidR="00DC53BF">
        <w:rPr>
          <w:rFonts w:ascii="Palatino Linotype" w:hAnsi="Palatino Linotype" w:eastAsia="Times New Roman" w:cs="Times New Roman"/>
          <w:kern w:val="0"/>
          <w14:ligatures w14:val="none"/>
        </w:rPr>
        <w:t xml:space="preserve"> </w:t>
      </w:r>
      <w:r w:rsidR="00F058AA">
        <w:rPr>
          <w:rFonts w:ascii="Palatino Linotype" w:hAnsi="Palatino Linotype" w:eastAsia="Times New Roman" w:cs="Times New Roman"/>
          <w:kern w:val="0"/>
          <w14:ligatures w14:val="none"/>
        </w:rPr>
        <w:t>In the standard BARC refund process, t</w:t>
      </w:r>
      <w:r w:rsidR="0035683C">
        <w:rPr>
          <w:rFonts w:ascii="Palatino Linotype" w:hAnsi="Palatino Linotype" w:eastAsia="Times New Roman" w:cs="Times New Roman"/>
          <w:kern w:val="0"/>
          <w14:ligatures w14:val="none"/>
        </w:rPr>
        <w:t>h</w:t>
      </w:r>
      <w:r w:rsidR="00765840">
        <w:rPr>
          <w:rFonts w:ascii="Palatino Linotype" w:hAnsi="Palatino Linotype" w:eastAsia="Times New Roman" w:cs="Times New Roman"/>
          <w:kern w:val="0"/>
          <w14:ligatures w14:val="none"/>
        </w:rPr>
        <w:t>e</w:t>
      </w:r>
      <w:r w:rsidR="00DC53BF">
        <w:rPr>
          <w:rFonts w:ascii="Palatino Linotype" w:hAnsi="Palatino Linotype" w:eastAsia="Times New Roman" w:cs="Times New Roman"/>
          <w:kern w:val="0"/>
          <w14:ligatures w14:val="none"/>
        </w:rPr>
        <w:t xml:space="preserve"> </w:t>
      </w:r>
      <w:r w:rsidR="009C762C">
        <w:rPr>
          <w:rFonts w:ascii="Palatino Linotype" w:hAnsi="Palatino Linotype" w:eastAsia="Times New Roman" w:cs="Times New Roman"/>
          <w:kern w:val="0"/>
          <w14:ligatures w14:val="none"/>
        </w:rPr>
        <w:t>up</w:t>
      </w:r>
      <w:r w:rsidR="0035683C">
        <w:rPr>
          <w:rFonts w:ascii="Palatino Linotype" w:hAnsi="Palatino Linotype" w:eastAsia="Times New Roman" w:cs="Times New Roman"/>
          <w:kern w:val="0"/>
          <w14:ligatures w14:val="none"/>
        </w:rPr>
        <w:t>front</w:t>
      </w:r>
      <w:r w:rsidR="00A81379">
        <w:rPr>
          <w:rFonts w:ascii="Palatino Linotype" w:hAnsi="Palatino Linotype" w:eastAsia="Times New Roman" w:cs="Times New Roman"/>
          <w:kern w:val="0"/>
          <w14:ligatures w14:val="none"/>
        </w:rPr>
        <w:t xml:space="preserve"> amount</w:t>
      </w:r>
      <w:r w:rsidR="00765840">
        <w:rPr>
          <w:rFonts w:ascii="Palatino Linotype" w:hAnsi="Palatino Linotype" w:eastAsia="Times New Roman" w:cs="Times New Roman"/>
          <w:kern w:val="0"/>
          <w14:ligatures w14:val="none"/>
        </w:rPr>
        <w:t xml:space="preserve"> </w:t>
      </w:r>
      <w:r w:rsidR="00A81379">
        <w:rPr>
          <w:rFonts w:ascii="Palatino Linotype" w:hAnsi="Palatino Linotype" w:eastAsia="Times New Roman" w:cs="Times New Roman"/>
          <w:kern w:val="0"/>
          <w14:ligatures w14:val="none"/>
        </w:rPr>
        <w:t>payable</w:t>
      </w:r>
      <w:r w:rsidR="00765840">
        <w:rPr>
          <w:rFonts w:ascii="Palatino Linotype" w:hAnsi="Palatino Linotype" w:eastAsia="Times New Roman" w:cs="Times New Roman"/>
          <w:kern w:val="0"/>
          <w14:ligatures w14:val="none"/>
        </w:rPr>
        <w:t xml:space="preserve"> by </w:t>
      </w:r>
      <w:r w:rsidR="00074768">
        <w:rPr>
          <w:rFonts w:ascii="Palatino Linotype" w:hAnsi="Palatino Linotype" w:eastAsia="Times New Roman" w:cs="Times New Roman"/>
          <w:kern w:val="0"/>
          <w14:ligatures w14:val="none"/>
        </w:rPr>
        <w:t>the</w:t>
      </w:r>
      <w:r w:rsidR="00765840">
        <w:rPr>
          <w:rFonts w:ascii="Palatino Linotype" w:hAnsi="Palatino Linotype" w:eastAsia="Times New Roman" w:cs="Times New Roman"/>
          <w:kern w:val="0"/>
          <w14:ligatures w14:val="none"/>
        </w:rPr>
        <w:t xml:space="preserve"> customer</w:t>
      </w:r>
      <w:r w:rsidR="00F058AA">
        <w:rPr>
          <w:rFonts w:ascii="Palatino Linotype" w:hAnsi="Palatino Linotype" w:eastAsia="Times New Roman" w:cs="Times New Roman"/>
          <w:kern w:val="0"/>
          <w14:ligatures w14:val="none"/>
        </w:rPr>
        <w:t xml:space="preserve"> </w:t>
      </w:r>
      <w:r w:rsidR="00DC53BF">
        <w:rPr>
          <w:rFonts w:ascii="Palatino Linotype" w:hAnsi="Palatino Linotype" w:eastAsia="Times New Roman" w:cs="Times New Roman"/>
          <w:kern w:val="0"/>
          <w14:ligatures w14:val="none"/>
        </w:rPr>
        <w:t xml:space="preserve">is </w:t>
      </w:r>
      <w:r w:rsidR="00C83CFB">
        <w:rPr>
          <w:rFonts w:ascii="Palatino Linotype" w:hAnsi="Palatino Linotype" w:eastAsia="Times New Roman" w:cs="Times New Roman"/>
          <w:kern w:val="0"/>
          <w14:ligatures w14:val="none"/>
        </w:rPr>
        <w:t>PG&amp;E’s total estimated installed cost</w:t>
      </w:r>
      <w:r w:rsidR="00E05EB6">
        <w:rPr>
          <w:rFonts w:ascii="Palatino Linotype" w:hAnsi="Palatino Linotype" w:eastAsia="Times New Roman" w:cs="Times New Roman"/>
          <w:kern w:val="0"/>
          <w14:ligatures w14:val="none"/>
        </w:rPr>
        <w:t>,</w:t>
      </w:r>
      <w:r w:rsidR="00C83CFB">
        <w:rPr>
          <w:rFonts w:ascii="Palatino Linotype" w:hAnsi="Palatino Linotype" w:eastAsia="Times New Roman" w:cs="Times New Roman"/>
          <w:kern w:val="0"/>
          <w14:ligatures w14:val="none"/>
        </w:rPr>
        <w:t xml:space="preserve"> </w:t>
      </w:r>
      <w:r w:rsidR="00E05EB6">
        <w:rPr>
          <w:rFonts w:ascii="Palatino Linotype" w:hAnsi="Palatino Linotype" w:eastAsia="Times New Roman" w:cs="Times New Roman"/>
          <w:kern w:val="0"/>
          <w14:ligatures w14:val="none"/>
        </w:rPr>
        <w:t>plus</w:t>
      </w:r>
      <w:r w:rsidR="00E96D1D">
        <w:rPr>
          <w:rFonts w:ascii="Palatino Linotype" w:hAnsi="Palatino Linotype" w:eastAsia="Times New Roman" w:cs="Times New Roman"/>
          <w:kern w:val="0"/>
          <w14:ligatures w14:val="none"/>
        </w:rPr>
        <w:t xml:space="preserve"> the</w:t>
      </w:r>
      <w:r w:rsidR="00E05EB6">
        <w:rPr>
          <w:rFonts w:ascii="Palatino Linotype" w:hAnsi="Palatino Linotype" w:eastAsia="Times New Roman" w:cs="Times New Roman"/>
          <w:kern w:val="0"/>
          <w14:ligatures w14:val="none"/>
        </w:rPr>
        <w:t xml:space="preserve"> </w:t>
      </w:r>
      <w:r w:rsidRPr="00E05EB6" w:rsidR="00E05EB6">
        <w:rPr>
          <w:rFonts w:ascii="Palatino Linotype" w:hAnsi="Palatino Linotype" w:eastAsia="Times New Roman" w:cs="Times New Roman"/>
          <w:kern w:val="0"/>
          <w14:ligatures w14:val="none"/>
        </w:rPr>
        <w:t>Income Tax Component of Contribution</w:t>
      </w:r>
      <w:r w:rsidR="00B86535">
        <w:rPr>
          <w:rFonts w:ascii="Palatino Linotype" w:hAnsi="Palatino Linotype" w:eastAsia="Times New Roman" w:cs="Times New Roman"/>
          <w:kern w:val="0"/>
          <w14:ligatures w14:val="none"/>
        </w:rPr>
        <w:t xml:space="preserve"> (ITCC)</w:t>
      </w:r>
      <w:r w:rsidR="00E05EB6">
        <w:rPr>
          <w:rFonts w:ascii="Palatino Linotype" w:hAnsi="Palatino Linotype" w:eastAsia="Times New Roman" w:cs="Times New Roman"/>
          <w:kern w:val="0"/>
          <w14:ligatures w14:val="none"/>
        </w:rPr>
        <w:t xml:space="preserve"> </w:t>
      </w:r>
      <w:r w:rsidR="00301223">
        <w:rPr>
          <w:rFonts w:ascii="Palatino Linotype" w:hAnsi="Palatino Linotype" w:eastAsia="Times New Roman" w:cs="Times New Roman"/>
          <w:kern w:val="0"/>
          <w14:ligatures w14:val="none"/>
        </w:rPr>
        <w:t xml:space="preserve">as </w:t>
      </w:r>
      <w:r w:rsidR="0027046C">
        <w:rPr>
          <w:rFonts w:ascii="Palatino Linotype" w:hAnsi="Palatino Linotype" w:eastAsia="Times New Roman" w:cs="Times New Roman"/>
          <w:kern w:val="0"/>
          <w14:ligatures w14:val="none"/>
        </w:rPr>
        <w:t>described in PG&amp;E’s Electric Rule 15 Section D.5</w:t>
      </w:r>
      <w:r w:rsidR="00DC53BF">
        <w:rPr>
          <w:rFonts w:ascii="Palatino Linotype" w:hAnsi="Palatino Linotype" w:eastAsia="Times New Roman" w:cs="Times New Roman"/>
          <w:kern w:val="0"/>
          <w14:ligatures w14:val="none"/>
        </w:rPr>
        <w:t>.</w:t>
      </w:r>
      <w:r w:rsidR="00301223">
        <w:rPr>
          <w:rStyle w:val="FootnoteReference"/>
          <w:rFonts w:ascii="Palatino Linotype" w:hAnsi="Palatino Linotype" w:eastAsia="Times New Roman" w:cs="Times New Roman"/>
          <w:kern w:val="0"/>
          <w14:ligatures w14:val="none"/>
        </w:rPr>
        <w:footnoteReference w:id="9"/>
      </w:r>
      <w:r w:rsidR="002D188D">
        <w:rPr>
          <w:rFonts w:ascii="Palatino Linotype" w:hAnsi="Palatino Linotype" w:eastAsia="Times New Roman" w:cs="Times New Roman"/>
          <w:kern w:val="0"/>
          <w14:ligatures w14:val="none"/>
        </w:rPr>
        <w:t xml:space="preserve"> </w:t>
      </w:r>
      <w:r w:rsidR="002D188D">
        <w:rPr>
          <w:rStyle w:val="FootnoteReference"/>
          <w:rFonts w:ascii="Palatino Linotype" w:hAnsi="Palatino Linotype" w:eastAsia="Times New Roman" w:cs="Times New Roman"/>
          <w:kern w:val="0"/>
          <w14:ligatures w14:val="none"/>
        </w:rPr>
        <w:footnoteReference w:id="10"/>
      </w:r>
      <w:r w:rsidR="00A81379">
        <w:rPr>
          <w:rFonts w:ascii="Palatino Linotype" w:hAnsi="Palatino Linotype" w:eastAsia="Times New Roman" w:cs="Times New Roman"/>
          <w:kern w:val="0"/>
          <w14:ligatures w14:val="none"/>
        </w:rPr>
        <w:t xml:space="preserve"> Note that</w:t>
      </w:r>
      <w:r w:rsidR="00DC53BF">
        <w:rPr>
          <w:rFonts w:ascii="Palatino Linotype" w:hAnsi="Palatino Linotype" w:eastAsia="Times New Roman" w:cs="Times New Roman"/>
          <w:kern w:val="0"/>
          <w14:ligatures w14:val="none"/>
        </w:rPr>
        <w:t xml:space="preserve"> this up-front payment</w:t>
      </w:r>
      <w:r w:rsidR="0035683C">
        <w:rPr>
          <w:rFonts w:ascii="Palatino Linotype" w:hAnsi="Palatino Linotype" w:eastAsia="Times New Roman" w:cs="Times New Roman"/>
          <w:kern w:val="0"/>
          <w14:ligatures w14:val="none"/>
        </w:rPr>
        <w:t xml:space="preserve"> </w:t>
      </w:r>
      <w:r w:rsidR="0085244E">
        <w:rPr>
          <w:rFonts w:ascii="Palatino Linotype" w:hAnsi="Palatino Linotype" w:eastAsia="Times New Roman" w:cs="Times New Roman"/>
          <w:kern w:val="0"/>
          <w14:ligatures w14:val="none"/>
        </w:rPr>
        <w:t>does</w:t>
      </w:r>
      <w:r w:rsidR="0035683C">
        <w:rPr>
          <w:rFonts w:ascii="Palatino Linotype" w:hAnsi="Palatino Linotype" w:eastAsia="Times New Roman" w:cs="Times New Roman"/>
          <w:kern w:val="0"/>
          <w14:ligatures w14:val="none"/>
        </w:rPr>
        <w:t xml:space="preserve"> not cover </w:t>
      </w:r>
      <w:r w:rsidR="00F13DBB">
        <w:rPr>
          <w:rFonts w:ascii="Palatino Linotype" w:hAnsi="Palatino Linotype" w:eastAsia="Times New Roman" w:cs="Times New Roman"/>
          <w:kern w:val="0"/>
          <w14:ligatures w14:val="none"/>
        </w:rPr>
        <w:t>indirect</w:t>
      </w:r>
      <w:r w:rsidR="0035683C">
        <w:rPr>
          <w:rFonts w:ascii="Palatino Linotype" w:hAnsi="Palatino Linotype" w:eastAsia="Times New Roman" w:cs="Times New Roman"/>
          <w:kern w:val="0"/>
          <w14:ligatures w14:val="none"/>
        </w:rPr>
        <w:t xml:space="preserve"> costs of energization, such as upgrades to the broader transmission network related to other system or customer needs.</w:t>
      </w:r>
    </w:p>
    <w:p w:rsidR="0035683C" w:rsidP="0035683C" w:rsidRDefault="0035683C" w14:paraId="354F6552" w14:textId="17FBE0FF">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lastRenderedPageBreak/>
        <w:t xml:space="preserve">Once </w:t>
      </w:r>
      <w:r w:rsidR="00074768">
        <w:rPr>
          <w:rFonts w:ascii="Palatino Linotype" w:hAnsi="Palatino Linotype" w:eastAsia="Times New Roman" w:cs="Times New Roman"/>
          <w:kern w:val="0"/>
          <w14:ligatures w14:val="none"/>
        </w:rPr>
        <w:t>the</w:t>
      </w:r>
      <w:r>
        <w:rPr>
          <w:rFonts w:ascii="Palatino Linotype" w:hAnsi="Palatino Linotype" w:eastAsia="Times New Roman" w:cs="Times New Roman"/>
          <w:kern w:val="0"/>
          <w14:ligatures w14:val="none"/>
        </w:rPr>
        <w:t xml:space="preserve"> customer is energized, </w:t>
      </w:r>
      <w:r w:rsidR="00DC53BF">
        <w:rPr>
          <w:rFonts w:ascii="Palatino Linotype" w:hAnsi="Palatino Linotype" w:eastAsia="Times New Roman" w:cs="Times New Roman"/>
          <w:kern w:val="0"/>
          <w14:ligatures w14:val="none"/>
        </w:rPr>
        <w:t>it</w:t>
      </w:r>
      <w:r>
        <w:rPr>
          <w:rFonts w:ascii="Palatino Linotype" w:hAnsi="Palatino Linotype" w:eastAsia="Times New Roman" w:cs="Times New Roman"/>
          <w:kern w:val="0"/>
          <w14:ligatures w14:val="none"/>
        </w:rPr>
        <w:t xml:space="preserve"> would be eligible for a refund of these upfront payments based on </w:t>
      </w:r>
      <w:r w:rsidR="00DC53BF">
        <w:rPr>
          <w:rFonts w:ascii="Palatino Linotype" w:hAnsi="Palatino Linotype" w:eastAsia="Times New Roman" w:cs="Times New Roman"/>
          <w:kern w:val="0"/>
          <w14:ligatures w14:val="none"/>
        </w:rPr>
        <w:t>its</w:t>
      </w:r>
      <w:r>
        <w:rPr>
          <w:rFonts w:ascii="Palatino Linotype" w:hAnsi="Palatino Linotype" w:eastAsia="Times New Roman" w:cs="Times New Roman"/>
          <w:kern w:val="0"/>
          <w14:ligatures w14:val="none"/>
        </w:rPr>
        <w:t xml:space="preserve"> current load and expected future revenues. In brief, </w:t>
      </w:r>
      <w:r w:rsidR="008E553E">
        <w:rPr>
          <w:rFonts w:ascii="Palatino Linotype" w:hAnsi="Palatino Linotype" w:eastAsia="Times New Roman" w:cs="Times New Roman"/>
          <w:kern w:val="0"/>
          <w14:ligatures w14:val="none"/>
        </w:rPr>
        <w:t>t</w:t>
      </w:r>
      <w:r>
        <w:rPr>
          <w:rFonts w:ascii="Palatino Linotype" w:hAnsi="Palatino Linotype" w:eastAsia="Times New Roman" w:cs="Times New Roman"/>
          <w:kern w:val="0"/>
          <w14:ligatures w14:val="none"/>
        </w:rPr>
        <w:t xml:space="preserve">he BARC methodology takes current annual </w:t>
      </w:r>
      <w:r w:rsidR="00FE6D00">
        <w:rPr>
          <w:rFonts w:ascii="Palatino Linotype" w:hAnsi="Palatino Linotype" w:eastAsia="Times New Roman" w:cs="Times New Roman"/>
          <w:kern w:val="0"/>
          <w14:ligatures w14:val="none"/>
        </w:rPr>
        <w:t xml:space="preserve">bill </w:t>
      </w:r>
      <w:r>
        <w:rPr>
          <w:rFonts w:ascii="Palatino Linotype" w:hAnsi="Palatino Linotype" w:eastAsia="Times New Roman" w:cs="Times New Roman"/>
          <w:kern w:val="0"/>
          <w14:ligatures w14:val="none"/>
        </w:rPr>
        <w:t>revenues</w:t>
      </w:r>
      <w:r w:rsidR="00FE6D00">
        <w:rPr>
          <w:rFonts w:ascii="Palatino Linotype" w:hAnsi="Palatino Linotype" w:eastAsia="Times New Roman" w:cs="Times New Roman"/>
          <w:kern w:val="0"/>
          <w14:ligatures w14:val="none"/>
        </w:rPr>
        <w:t xml:space="preserve"> received by PG&amp;E</w:t>
      </w:r>
      <w:r>
        <w:rPr>
          <w:rFonts w:ascii="Palatino Linotype" w:hAnsi="Palatino Linotype" w:eastAsia="Times New Roman" w:cs="Times New Roman"/>
          <w:kern w:val="0"/>
          <w14:ligatures w14:val="none"/>
        </w:rPr>
        <w:t xml:space="preserve"> from the customer and assumes those revenues will continue</w:t>
      </w:r>
      <w:r w:rsidR="000478F3">
        <w:rPr>
          <w:rFonts w:ascii="Palatino Linotype" w:hAnsi="Palatino Linotype" w:eastAsia="Times New Roman" w:cs="Times New Roman"/>
          <w:kern w:val="0"/>
          <w14:ligatures w14:val="none"/>
        </w:rPr>
        <w:t xml:space="preserve"> to be received</w:t>
      </w:r>
      <w:r>
        <w:rPr>
          <w:rFonts w:ascii="Palatino Linotype" w:hAnsi="Palatino Linotype" w:eastAsia="Times New Roman" w:cs="Times New Roman"/>
          <w:kern w:val="0"/>
          <w14:ligatures w14:val="none"/>
        </w:rPr>
        <w:t xml:space="preserve"> in</w:t>
      </w:r>
      <w:r w:rsidR="008041DF">
        <w:rPr>
          <w:rFonts w:ascii="Palatino Linotype" w:hAnsi="Palatino Linotype" w:eastAsia="Times New Roman" w:cs="Times New Roman"/>
          <w:kern w:val="0"/>
          <w14:ligatures w14:val="none"/>
        </w:rPr>
        <w:t>definitely</w:t>
      </w:r>
      <w:r>
        <w:rPr>
          <w:rFonts w:ascii="Palatino Linotype" w:hAnsi="Palatino Linotype" w:eastAsia="Times New Roman" w:cs="Times New Roman"/>
          <w:kern w:val="0"/>
          <w14:ligatures w14:val="none"/>
        </w:rPr>
        <w:t xml:space="preserve">. Then, the BARC methodology calculates </w:t>
      </w:r>
      <w:r w:rsidR="000478F3">
        <w:rPr>
          <w:rFonts w:ascii="Palatino Linotype" w:hAnsi="Palatino Linotype" w:eastAsia="Times New Roman" w:cs="Times New Roman"/>
          <w:kern w:val="0"/>
          <w14:ligatures w14:val="none"/>
        </w:rPr>
        <w:t>the</w:t>
      </w:r>
      <w:r>
        <w:rPr>
          <w:rFonts w:ascii="Palatino Linotype" w:hAnsi="Palatino Linotype" w:eastAsia="Times New Roman" w:cs="Times New Roman"/>
          <w:kern w:val="0"/>
          <w14:ligatures w14:val="none"/>
        </w:rPr>
        <w:t xml:space="preserve"> amount of upfront capital costs deemed to be justified based upon</w:t>
      </w:r>
      <w:r w:rsidRPr="00936D96">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 xml:space="preserve">this </w:t>
      </w:r>
      <w:r w:rsidR="000478F3">
        <w:rPr>
          <w:rFonts w:ascii="Palatino Linotype" w:hAnsi="Palatino Linotype" w:eastAsia="Times New Roman" w:cs="Times New Roman"/>
          <w:kern w:val="0"/>
          <w14:ligatures w14:val="none"/>
        </w:rPr>
        <w:t xml:space="preserve">hypothetical </w:t>
      </w:r>
      <w:r>
        <w:rPr>
          <w:rFonts w:ascii="Palatino Linotype" w:hAnsi="Palatino Linotype" w:eastAsia="Times New Roman" w:cs="Times New Roman"/>
          <w:kern w:val="0"/>
          <w14:ligatures w14:val="none"/>
        </w:rPr>
        <w:t>continuous stream of future revenues. Th</w:t>
      </w:r>
      <w:r w:rsidR="00941065">
        <w:rPr>
          <w:rFonts w:ascii="Palatino Linotype" w:hAnsi="Palatino Linotype" w:eastAsia="Times New Roman" w:cs="Times New Roman"/>
          <w:kern w:val="0"/>
          <w14:ligatures w14:val="none"/>
        </w:rPr>
        <w:t>e</w:t>
      </w:r>
      <w:r>
        <w:rPr>
          <w:rFonts w:ascii="Palatino Linotype" w:hAnsi="Palatino Linotype" w:eastAsia="Times New Roman" w:cs="Times New Roman"/>
          <w:kern w:val="0"/>
          <w14:ligatures w14:val="none"/>
        </w:rPr>
        <w:t xml:space="preserve"> total amount of capital costs determined t</w:t>
      </w:r>
      <w:r w:rsidR="00A616C5">
        <w:rPr>
          <w:rFonts w:ascii="Palatino Linotype" w:hAnsi="Palatino Linotype" w:eastAsia="Times New Roman" w:cs="Times New Roman"/>
          <w:kern w:val="0"/>
          <w14:ligatures w14:val="none"/>
        </w:rPr>
        <w:t>o be refundable through</w:t>
      </w:r>
      <w:r>
        <w:rPr>
          <w:rFonts w:ascii="Palatino Linotype" w:hAnsi="Palatino Linotype" w:eastAsia="Times New Roman" w:cs="Times New Roman"/>
          <w:kern w:val="0"/>
          <w14:ligatures w14:val="none"/>
        </w:rPr>
        <w:t xml:space="preserve"> the BARC methodology</w:t>
      </w:r>
      <w:r w:rsidR="008850F3">
        <w:rPr>
          <w:rFonts w:ascii="Palatino Linotype" w:hAnsi="Palatino Linotype" w:eastAsia="Times New Roman" w:cs="Times New Roman"/>
          <w:kern w:val="0"/>
          <w14:ligatures w14:val="none"/>
        </w:rPr>
        <w:t xml:space="preserve"> in a given year</w:t>
      </w:r>
      <w:r>
        <w:rPr>
          <w:rFonts w:ascii="Palatino Linotype" w:hAnsi="Palatino Linotype" w:eastAsia="Times New Roman" w:cs="Times New Roman"/>
          <w:kern w:val="0"/>
          <w14:ligatures w14:val="none"/>
        </w:rPr>
        <w:t xml:space="preserve"> is called the BARC Formula amount.</w:t>
      </w:r>
      <w:r>
        <w:rPr>
          <w:rStyle w:val="FootnoteReference"/>
          <w:rFonts w:ascii="Palatino Linotype" w:hAnsi="Palatino Linotype" w:eastAsia="Times New Roman" w:cs="Times New Roman"/>
          <w:kern w:val="0"/>
          <w14:ligatures w14:val="none"/>
        </w:rPr>
        <w:footnoteReference w:id="11"/>
      </w:r>
      <w:r>
        <w:rPr>
          <w:rFonts w:ascii="Palatino Linotype" w:hAnsi="Palatino Linotype" w:eastAsia="Times New Roman" w:cs="Times New Roman"/>
          <w:kern w:val="0"/>
          <w14:ligatures w14:val="none"/>
        </w:rPr>
        <w:t xml:space="preserve"> That full amount of costs can </w:t>
      </w:r>
      <w:r w:rsidR="002C1A41">
        <w:rPr>
          <w:rFonts w:ascii="Palatino Linotype" w:hAnsi="Palatino Linotype" w:eastAsia="Times New Roman" w:cs="Times New Roman"/>
          <w:kern w:val="0"/>
          <w14:ligatures w14:val="none"/>
        </w:rPr>
        <w:t xml:space="preserve">then </w:t>
      </w:r>
      <w:r>
        <w:rPr>
          <w:rFonts w:ascii="Palatino Linotype" w:hAnsi="Palatino Linotype" w:eastAsia="Times New Roman" w:cs="Times New Roman"/>
          <w:kern w:val="0"/>
          <w14:ligatures w14:val="none"/>
        </w:rPr>
        <w:t xml:space="preserve">be immediately refunded to the customer. Because many of the specific details </w:t>
      </w:r>
      <w:r w:rsidR="00801B69">
        <w:rPr>
          <w:rFonts w:ascii="Palatino Linotype" w:hAnsi="Palatino Linotype" w:eastAsia="Times New Roman" w:cs="Times New Roman"/>
          <w:kern w:val="0"/>
          <w14:ligatures w14:val="none"/>
        </w:rPr>
        <w:t xml:space="preserve">(including costs) </w:t>
      </w:r>
      <w:r>
        <w:rPr>
          <w:rFonts w:ascii="Palatino Linotype" w:hAnsi="Palatino Linotype" w:eastAsia="Times New Roman" w:cs="Times New Roman"/>
          <w:kern w:val="0"/>
          <w14:ligatures w14:val="none"/>
        </w:rPr>
        <w:t xml:space="preserve">of the </w:t>
      </w:r>
      <w:r w:rsidR="00ED7851">
        <w:rPr>
          <w:rFonts w:ascii="Palatino Linotype" w:hAnsi="Palatino Linotype" w:eastAsia="Times New Roman" w:cs="Times New Roman"/>
          <w:kern w:val="0"/>
          <w14:ligatures w14:val="none"/>
        </w:rPr>
        <w:t>Menlo Equities</w:t>
      </w:r>
      <w:r>
        <w:rPr>
          <w:rFonts w:ascii="Palatino Linotype" w:hAnsi="Palatino Linotype" w:eastAsia="Times New Roman" w:cs="Times New Roman"/>
          <w:kern w:val="0"/>
          <w14:ligatures w14:val="none"/>
        </w:rPr>
        <w:t xml:space="preserve"> case are confidential, we use general examples throughout this Resolution to provide clarity without revealing confidential information.</w:t>
      </w:r>
    </w:p>
    <w:p w:rsidR="0035683C" w:rsidP="0035683C" w:rsidRDefault="0035683C" w14:paraId="41EEBF0D" w14:textId="77777777">
      <w:pPr>
        <w:spacing w:after="0" w:line="240" w:lineRule="auto"/>
        <w:rPr>
          <w:rFonts w:ascii="Palatino Linotype" w:hAnsi="Palatino Linotype" w:eastAsia="Times New Roman" w:cs="Times New Roman"/>
          <w:kern w:val="0"/>
          <w14:ligatures w14:val="none"/>
        </w:rPr>
      </w:pPr>
    </w:p>
    <w:p w:rsidR="00C95916" w:rsidP="0035683C" w:rsidRDefault="0035683C" w14:paraId="73F97310" w14:textId="640812BE">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To take a hypothetical example: a transmission customer might provide $50 million upfront to PG&amp;E to cover the </w:t>
      </w:r>
      <w:r w:rsidDel="00E73F2C">
        <w:rPr>
          <w:rFonts w:ascii="Palatino Linotype" w:hAnsi="Palatino Linotype" w:eastAsia="Times New Roman" w:cs="Times New Roman"/>
          <w:kern w:val="0"/>
          <w14:ligatures w14:val="none"/>
        </w:rPr>
        <w:t>direct</w:t>
      </w:r>
      <w:r>
        <w:rPr>
          <w:rFonts w:ascii="Palatino Linotype" w:hAnsi="Palatino Linotype" w:eastAsia="Times New Roman" w:cs="Times New Roman"/>
          <w:kern w:val="0"/>
          <w14:ligatures w14:val="none"/>
        </w:rPr>
        <w:t xml:space="preserve"> costs of energization. Once that customer is energized, over its first year it might pay $12</w:t>
      </w:r>
      <w:r w:rsidR="00520011">
        <w:rPr>
          <w:rFonts w:ascii="Palatino Linotype" w:hAnsi="Palatino Linotype" w:eastAsia="Times New Roman" w:cs="Times New Roman"/>
          <w:kern w:val="0"/>
          <w14:ligatures w14:val="none"/>
        </w:rPr>
        <w:t xml:space="preserve">.4 </w:t>
      </w:r>
      <w:r>
        <w:rPr>
          <w:rFonts w:ascii="Palatino Linotype" w:hAnsi="Palatino Linotype" w:eastAsia="Times New Roman" w:cs="Times New Roman"/>
          <w:kern w:val="0"/>
          <w14:ligatures w14:val="none"/>
        </w:rPr>
        <w:t>million in electric bills to PG&amp;E for energy delivery. Of that $12</w:t>
      </w:r>
      <w:r w:rsidR="00520011">
        <w:rPr>
          <w:rFonts w:ascii="Palatino Linotype" w:hAnsi="Palatino Linotype" w:eastAsia="Times New Roman" w:cs="Times New Roman"/>
          <w:kern w:val="0"/>
          <w14:ligatures w14:val="none"/>
        </w:rPr>
        <w:t>.4</w:t>
      </w:r>
      <w:r>
        <w:rPr>
          <w:rFonts w:ascii="Palatino Linotype" w:hAnsi="Palatino Linotype" w:eastAsia="Times New Roman" w:cs="Times New Roman"/>
          <w:kern w:val="0"/>
          <w14:ligatures w14:val="none"/>
        </w:rPr>
        <w:t xml:space="preserve"> million, $</w:t>
      </w:r>
      <w:r w:rsidR="00897ACE">
        <w:rPr>
          <w:rFonts w:ascii="Palatino Linotype" w:hAnsi="Palatino Linotype" w:eastAsia="Times New Roman" w:cs="Times New Roman"/>
          <w:kern w:val="0"/>
          <w14:ligatures w14:val="none"/>
        </w:rPr>
        <w:t>6.0</w:t>
      </w:r>
      <w:r>
        <w:rPr>
          <w:rFonts w:ascii="Palatino Linotype" w:hAnsi="Palatino Linotype" w:eastAsia="Times New Roman" w:cs="Times New Roman"/>
          <w:kern w:val="0"/>
          <w14:ligatures w14:val="none"/>
        </w:rPr>
        <w:t xml:space="preserve"> million would be</w:t>
      </w:r>
      <w:r w:rsidR="005258D9">
        <w:rPr>
          <w:rFonts w:ascii="Palatino Linotype" w:hAnsi="Palatino Linotype" w:eastAsia="Times New Roman" w:cs="Times New Roman"/>
          <w:kern w:val="0"/>
          <w14:ligatures w14:val="none"/>
        </w:rPr>
        <w:t xml:space="preserve"> considered</w:t>
      </w:r>
      <w:r>
        <w:rPr>
          <w:rFonts w:ascii="Palatino Linotype" w:hAnsi="Palatino Linotype" w:eastAsia="Times New Roman" w:cs="Times New Roman"/>
          <w:kern w:val="0"/>
          <w14:ligatures w14:val="none"/>
        </w:rPr>
        <w:t xml:space="preserve"> the net revenue</w:t>
      </w:r>
      <w:r w:rsidR="003B4F4B">
        <w:rPr>
          <w:rFonts w:ascii="Palatino Linotype" w:hAnsi="Palatino Linotype" w:eastAsia="Times New Roman" w:cs="Times New Roman"/>
          <w:kern w:val="0"/>
          <w14:ligatures w14:val="none"/>
        </w:rPr>
        <w:t xml:space="preserve"> for PG&amp;E</w:t>
      </w:r>
      <w:r>
        <w:rPr>
          <w:rFonts w:ascii="Palatino Linotype" w:hAnsi="Palatino Linotype" w:eastAsia="Times New Roman" w:cs="Times New Roman"/>
          <w:kern w:val="0"/>
          <w14:ligatures w14:val="none"/>
        </w:rPr>
        <w:t>, or the part of the electric bill specifically related to transmission costs and infrastructure. Based on this $</w:t>
      </w:r>
      <w:r w:rsidR="00897ACE">
        <w:rPr>
          <w:rFonts w:ascii="Palatino Linotype" w:hAnsi="Palatino Linotype" w:eastAsia="Times New Roman" w:cs="Times New Roman"/>
          <w:kern w:val="0"/>
          <w14:ligatures w14:val="none"/>
        </w:rPr>
        <w:t>6.0</w:t>
      </w:r>
      <w:r>
        <w:rPr>
          <w:rFonts w:ascii="Palatino Linotype" w:hAnsi="Palatino Linotype" w:eastAsia="Times New Roman" w:cs="Times New Roman"/>
          <w:kern w:val="0"/>
          <w14:ligatures w14:val="none"/>
        </w:rPr>
        <w:t xml:space="preserve"> million in actual net revenue, the </w:t>
      </w:r>
      <w:r w:rsidR="00AB4EF6">
        <w:rPr>
          <w:rFonts w:ascii="Palatino Linotype" w:hAnsi="Palatino Linotype" w:eastAsia="Times New Roman" w:cs="Times New Roman"/>
          <w:kern w:val="0"/>
          <w14:ligatures w14:val="none"/>
        </w:rPr>
        <w:t xml:space="preserve">standard </w:t>
      </w:r>
      <w:r>
        <w:rPr>
          <w:rFonts w:ascii="Palatino Linotype" w:hAnsi="Palatino Linotype" w:eastAsia="Times New Roman" w:cs="Times New Roman"/>
          <w:kern w:val="0"/>
          <w14:ligatures w14:val="none"/>
        </w:rPr>
        <w:t>BARC process would allow for an end-of-year refund</w:t>
      </w:r>
      <w:r w:rsidR="003B4F4B">
        <w:rPr>
          <w:rFonts w:ascii="Palatino Linotype" w:hAnsi="Palatino Linotype" w:eastAsia="Times New Roman" w:cs="Times New Roman"/>
          <w:kern w:val="0"/>
          <w14:ligatures w14:val="none"/>
        </w:rPr>
        <w:t xml:space="preserve"> to the customer</w:t>
      </w:r>
      <w:r>
        <w:rPr>
          <w:rFonts w:ascii="Palatino Linotype" w:hAnsi="Palatino Linotype" w:eastAsia="Times New Roman" w:cs="Times New Roman"/>
          <w:kern w:val="0"/>
          <w14:ligatures w14:val="none"/>
        </w:rPr>
        <w:t xml:space="preserve"> of </w:t>
      </w:r>
      <w:r w:rsidR="00897ACE">
        <w:rPr>
          <w:rFonts w:ascii="Palatino Linotype" w:hAnsi="Palatino Linotype" w:eastAsia="Times New Roman" w:cs="Times New Roman"/>
          <w:kern w:val="0"/>
          <w14:ligatures w14:val="none"/>
        </w:rPr>
        <w:t>the entire $50</w:t>
      </w:r>
      <w:r>
        <w:rPr>
          <w:rFonts w:ascii="Palatino Linotype" w:hAnsi="Palatino Linotype" w:eastAsia="Times New Roman" w:cs="Times New Roman"/>
          <w:kern w:val="0"/>
          <w14:ligatures w14:val="none"/>
        </w:rPr>
        <w:t xml:space="preserve"> million (the amount of capital investment deemed justified, assuming the customer’s net revenue continues</w:t>
      </w:r>
      <w:r w:rsidR="001E10D4">
        <w:rPr>
          <w:rFonts w:ascii="Palatino Linotype" w:hAnsi="Palatino Linotype" w:eastAsia="Times New Roman" w:cs="Times New Roman"/>
          <w:kern w:val="0"/>
          <w14:ligatures w14:val="none"/>
        </w:rPr>
        <w:t xml:space="preserve"> to be received</w:t>
      </w:r>
      <w:r>
        <w:rPr>
          <w:rFonts w:ascii="Palatino Linotype" w:hAnsi="Palatino Linotype" w:eastAsia="Times New Roman" w:cs="Times New Roman"/>
          <w:kern w:val="0"/>
          <w14:ligatures w14:val="none"/>
        </w:rPr>
        <w:t xml:space="preserve"> indefinitely into the future at about the same level).</w:t>
      </w:r>
      <w:r w:rsidR="007F65B1">
        <w:rPr>
          <w:rStyle w:val="FootnoteReference"/>
          <w:rFonts w:ascii="Palatino Linotype" w:hAnsi="Palatino Linotype" w:eastAsia="Times New Roman" w:cs="Times New Roman"/>
          <w:kern w:val="0"/>
          <w14:ligatures w14:val="none"/>
        </w:rPr>
        <w:footnoteReference w:id="12"/>
      </w:r>
      <w:r>
        <w:rPr>
          <w:rFonts w:ascii="Palatino Linotype" w:hAnsi="Palatino Linotype" w:eastAsia="Times New Roman" w:cs="Times New Roman"/>
          <w:kern w:val="0"/>
          <w14:ligatures w14:val="none"/>
        </w:rPr>
        <w:t xml:space="preserve"> </w:t>
      </w:r>
      <w:r w:rsidR="001917C2">
        <w:rPr>
          <w:rFonts w:ascii="Palatino Linotype" w:hAnsi="Palatino Linotype" w:eastAsia="Times New Roman" w:cs="Times New Roman"/>
          <w:kern w:val="0"/>
          <w14:ligatures w14:val="none"/>
        </w:rPr>
        <w:t xml:space="preserve">In other words, </w:t>
      </w:r>
      <w:r w:rsidR="00133AB1">
        <w:rPr>
          <w:rFonts w:ascii="Palatino Linotype" w:hAnsi="Palatino Linotype" w:eastAsia="Times New Roman" w:cs="Times New Roman"/>
          <w:kern w:val="0"/>
          <w14:ligatures w14:val="none"/>
        </w:rPr>
        <w:t xml:space="preserve">because </w:t>
      </w:r>
      <w:r w:rsidR="00C678A7">
        <w:rPr>
          <w:rFonts w:ascii="Palatino Linotype" w:hAnsi="Palatino Linotype" w:eastAsia="Times New Roman" w:cs="Times New Roman"/>
          <w:kern w:val="0"/>
          <w14:ligatures w14:val="none"/>
        </w:rPr>
        <w:t xml:space="preserve">the BARC formula </w:t>
      </w:r>
      <w:r w:rsidR="00B20D50">
        <w:rPr>
          <w:rFonts w:ascii="Palatino Linotype" w:hAnsi="Palatino Linotype" w:eastAsia="Times New Roman" w:cs="Times New Roman"/>
          <w:kern w:val="0"/>
          <w14:ligatures w14:val="none"/>
        </w:rPr>
        <w:t>annualizes expected revenue over a</w:t>
      </w:r>
      <w:r w:rsidR="00F46A18">
        <w:rPr>
          <w:rFonts w:ascii="Palatino Linotype" w:hAnsi="Palatino Linotype" w:eastAsia="Times New Roman" w:cs="Times New Roman"/>
          <w:kern w:val="0"/>
          <w14:ligatures w14:val="none"/>
        </w:rPr>
        <w:t xml:space="preserve"> </w:t>
      </w:r>
      <w:r w:rsidR="00787BB0">
        <w:rPr>
          <w:rFonts w:ascii="Palatino Linotype" w:hAnsi="Palatino Linotype" w:eastAsia="Times New Roman" w:cs="Times New Roman"/>
          <w:kern w:val="0"/>
          <w14:ligatures w14:val="none"/>
        </w:rPr>
        <w:br/>
      </w:r>
      <w:r w:rsidR="00F46A18">
        <w:rPr>
          <w:rFonts w:ascii="Palatino Linotype" w:hAnsi="Palatino Linotype" w:eastAsia="Times New Roman" w:cs="Times New Roman"/>
          <w:kern w:val="0"/>
          <w14:ligatures w14:val="none"/>
        </w:rPr>
        <w:t xml:space="preserve">multi-year horizon, </w:t>
      </w:r>
      <w:r w:rsidR="00112CE4">
        <w:rPr>
          <w:rFonts w:ascii="Palatino Linotype" w:hAnsi="Palatino Linotype" w:eastAsia="Times New Roman" w:cs="Times New Roman"/>
          <w:kern w:val="0"/>
          <w14:ligatures w14:val="none"/>
        </w:rPr>
        <w:t>t</w:t>
      </w:r>
      <w:r>
        <w:rPr>
          <w:rFonts w:ascii="Palatino Linotype" w:hAnsi="Palatino Linotype" w:eastAsia="Times New Roman" w:cs="Times New Roman"/>
          <w:kern w:val="0"/>
          <w14:ligatures w14:val="none"/>
        </w:rPr>
        <w:t xml:space="preserve">he immediate refund could be </w:t>
      </w:r>
      <w:r w:rsidR="00854056">
        <w:rPr>
          <w:rFonts w:ascii="Palatino Linotype" w:hAnsi="Palatino Linotype" w:eastAsia="Times New Roman" w:cs="Times New Roman"/>
          <w:kern w:val="0"/>
          <w14:ligatures w14:val="none"/>
        </w:rPr>
        <w:t>over eight</w:t>
      </w:r>
      <w:r>
        <w:rPr>
          <w:rFonts w:ascii="Palatino Linotype" w:hAnsi="Palatino Linotype" w:eastAsia="Times New Roman" w:cs="Times New Roman"/>
          <w:kern w:val="0"/>
          <w14:ligatures w14:val="none"/>
        </w:rPr>
        <w:t xml:space="preserve"> times larger than the actual net revenues collected from the customer in the first year. </w:t>
      </w:r>
      <w:r w:rsidR="00882747">
        <w:rPr>
          <w:rFonts w:ascii="Palatino Linotype" w:hAnsi="Palatino Linotype" w:eastAsia="Times New Roman" w:cs="Times New Roman"/>
          <w:kern w:val="0"/>
          <w14:ligatures w14:val="none"/>
        </w:rPr>
        <w:t>Per PG&amp;E’s Electric Rule 15 Tariff, t</w:t>
      </w:r>
      <w:r>
        <w:rPr>
          <w:rFonts w:ascii="Palatino Linotype" w:hAnsi="Palatino Linotype" w:eastAsia="Times New Roman" w:cs="Times New Roman"/>
          <w:kern w:val="0"/>
          <w14:ligatures w14:val="none"/>
        </w:rPr>
        <w:t>he total refund cannot be larger than the $50 million originally advanced by the customer.</w:t>
      </w:r>
      <w:r w:rsidR="00882747">
        <w:rPr>
          <w:rStyle w:val="FootnoteReference"/>
          <w:rFonts w:ascii="Palatino Linotype" w:hAnsi="Palatino Linotype" w:eastAsia="Times New Roman" w:cs="Times New Roman"/>
          <w:kern w:val="0"/>
          <w14:ligatures w14:val="none"/>
        </w:rPr>
        <w:footnoteReference w:id="13"/>
      </w:r>
      <w:r w:rsidRPr="00C94169">
        <w:rPr>
          <w:rFonts w:ascii="Palatino Linotype" w:hAnsi="Palatino Linotype" w:eastAsia="Times New Roman" w:cs="Times New Roman"/>
          <w:kern w:val="0"/>
          <w14:ligatures w14:val="none"/>
        </w:rPr>
        <w:t xml:space="preserve"> </w:t>
      </w:r>
      <w:r w:rsidR="00854056">
        <w:rPr>
          <w:rFonts w:ascii="Palatino Linotype" w:hAnsi="Palatino Linotype" w:eastAsia="Times New Roman" w:cs="Times New Roman"/>
          <w:kern w:val="0"/>
          <w14:ligatures w14:val="none"/>
        </w:rPr>
        <w:t xml:space="preserve">Should the customer </w:t>
      </w:r>
      <w:r w:rsidR="00B46B1A">
        <w:rPr>
          <w:rFonts w:ascii="Palatino Linotype" w:hAnsi="Palatino Linotype" w:eastAsia="Times New Roman" w:cs="Times New Roman"/>
          <w:kern w:val="0"/>
          <w14:ligatures w14:val="none"/>
        </w:rPr>
        <w:t xml:space="preserve">not be refunded the full upfront energization cost in the first year, </w:t>
      </w:r>
      <w:r>
        <w:rPr>
          <w:rFonts w:ascii="Palatino Linotype" w:hAnsi="Palatino Linotype" w:eastAsia="Times New Roman" w:cs="Times New Roman"/>
          <w:kern w:val="0"/>
          <w14:ligatures w14:val="none"/>
        </w:rPr>
        <w:t xml:space="preserve">the customer could receive </w:t>
      </w:r>
      <w:r w:rsidR="00E85124">
        <w:rPr>
          <w:rFonts w:ascii="Palatino Linotype" w:hAnsi="Palatino Linotype" w:eastAsia="Times New Roman" w:cs="Times New Roman"/>
          <w:kern w:val="0"/>
          <w14:ligatures w14:val="none"/>
        </w:rPr>
        <w:t>any remaining balance as a</w:t>
      </w:r>
      <w:r>
        <w:rPr>
          <w:rFonts w:ascii="Palatino Linotype" w:hAnsi="Palatino Linotype" w:eastAsia="Times New Roman" w:cs="Times New Roman"/>
          <w:kern w:val="0"/>
          <w14:ligatures w14:val="none"/>
        </w:rPr>
        <w:t xml:space="preserve"> refund</w:t>
      </w:r>
      <w:r w:rsidR="00E85124">
        <w:rPr>
          <w:rFonts w:ascii="Palatino Linotype" w:hAnsi="Palatino Linotype" w:eastAsia="Times New Roman" w:cs="Times New Roman"/>
          <w:kern w:val="0"/>
          <w14:ligatures w14:val="none"/>
        </w:rPr>
        <w:t xml:space="preserve"> over later years</w:t>
      </w:r>
      <w:r>
        <w:rPr>
          <w:rFonts w:ascii="Palatino Linotype" w:hAnsi="Palatino Linotype" w:eastAsia="Times New Roman" w:cs="Times New Roman"/>
          <w:kern w:val="0"/>
          <w14:ligatures w14:val="none"/>
        </w:rPr>
        <w:t xml:space="preserve"> if its electric bills increase, but no more than th</w:t>
      </w:r>
      <w:r w:rsidR="00E85124">
        <w:rPr>
          <w:rFonts w:ascii="Palatino Linotype" w:hAnsi="Palatino Linotype" w:eastAsia="Times New Roman" w:cs="Times New Roman"/>
          <w:kern w:val="0"/>
          <w14:ligatures w14:val="none"/>
        </w:rPr>
        <w:t xml:space="preserve">e </w:t>
      </w:r>
      <w:r w:rsidR="002449BD">
        <w:rPr>
          <w:rFonts w:ascii="Palatino Linotype" w:hAnsi="Palatino Linotype" w:eastAsia="Times New Roman" w:cs="Times New Roman"/>
          <w:kern w:val="0"/>
          <w14:ligatures w14:val="none"/>
        </w:rPr>
        <w:t xml:space="preserve">total </w:t>
      </w:r>
      <w:r w:rsidR="00E85124">
        <w:rPr>
          <w:rFonts w:ascii="Palatino Linotype" w:hAnsi="Palatino Linotype" w:eastAsia="Times New Roman" w:cs="Times New Roman"/>
          <w:kern w:val="0"/>
          <w14:ligatures w14:val="none"/>
        </w:rPr>
        <w:t>original</w:t>
      </w:r>
      <w:r w:rsidR="00C0787C">
        <w:rPr>
          <w:rFonts w:ascii="Palatino Linotype" w:hAnsi="Palatino Linotype" w:eastAsia="Times New Roman" w:cs="Times New Roman"/>
          <w:kern w:val="0"/>
          <w14:ligatures w14:val="none"/>
        </w:rPr>
        <w:t xml:space="preserve"> amount</w:t>
      </w:r>
      <w:r>
        <w:rPr>
          <w:rFonts w:ascii="Palatino Linotype" w:hAnsi="Palatino Linotype" w:eastAsia="Times New Roman" w:cs="Times New Roman"/>
          <w:kern w:val="0"/>
          <w14:ligatures w14:val="none"/>
        </w:rPr>
        <w:t>.</w:t>
      </w:r>
      <w:r w:rsidR="00C95916">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 xml:space="preserve">As </w:t>
      </w:r>
      <w:r w:rsidR="00C0787C">
        <w:rPr>
          <w:rFonts w:ascii="Palatino Linotype" w:hAnsi="Palatino Linotype" w:eastAsia="Times New Roman" w:cs="Times New Roman"/>
          <w:kern w:val="0"/>
          <w14:ligatures w14:val="none"/>
        </w:rPr>
        <w:t xml:space="preserve">the </w:t>
      </w:r>
      <w:r>
        <w:rPr>
          <w:rFonts w:ascii="Palatino Linotype" w:hAnsi="Palatino Linotype" w:eastAsia="Times New Roman" w:cs="Times New Roman"/>
          <w:kern w:val="0"/>
          <w14:ligatures w14:val="none"/>
        </w:rPr>
        <w:t>customer is refunded, the related capital costs are added to PG&amp;E’s accounts and ultimately recovered from ratepayers.</w:t>
      </w:r>
    </w:p>
    <w:p w:rsidR="002E0FA4" w:rsidP="00A76F4A" w:rsidRDefault="002E0FA4" w14:paraId="3888B699" w14:textId="77777777">
      <w:pPr>
        <w:spacing w:after="0" w:line="240" w:lineRule="auto"/>
        <w:rPr>
          <w:rFonts w:ascii="Palatino Linotype" w:hAnsi="Palatino Linotype" w:eastAsia="Palatino Linotype" w:cs="Times New Roman"/>
          <w:kern w:val="0"/>
          <w14:ligatures w14:val="none"/>
        </w:rPr>
      </w:pPr>
    </w:p>
    <w:p w:rsidRPr="000B6663" w:rsidR="00FB2627" w:rsidP="00A76F4A" w:rsidRDefault="000B6663" w14:paraId="5C4FF6D4" w14:textId="1F4B2997">
      <w:pPr>
        <w:spacing w:after="0" w:line="240" w:lineRule="auto"/>
        <w:rPr>
          <w:rFonts w:ascii="Palatino Linotype" w:hAnsi="Palatino Linotype" w:eastAsia="Palatino Linotype" w:cs="Times New Roman"/>
          <w:i/>
          <w:iCs/>
          <w:kern w:val="0"/>
          <w14:ligatures w14:val="none"/>
        </w:rPr>
      </w:pPr>
      <w:r w:rsidRPr="000B6663">
        <w:rPr>
          <w:rFonts w:ascii="Palatino Linotype" w:hAnsi="Palatino Linotype" w:eastAsia="Palatino Linotype" w:cs="Times New Roman"/>
          <w:i/>
          <w:iCs/>
          <w:kern w:val="0"/>
          <w14:ligatures w14:val="none"/>
        </w:rPr>
        <w:lastRenderedPageBreak/>
        <w:t>Net Revenues vs. Total Revenues</w:t>
      </w:r>
    </w:p>
    <w:p w:rsidR="00FB2627" w:rsidP="00A76F4A" w:rsidRDefault="00FB2627" w14:paraId="277F4C42" w14:textId="77777777">
      <w:pPr>
        <w:spacing w:after="0" w:line="240" w:lineRule="auto"/>
        <w:rPr>
          <w:rFonts w:ascii="Palatino Linotype" w:hAnsi="Palatino Linotype" w:eastAsia="Palatino Linotype" w:cs="Times New Roman"/>
          <w:kern w:val="0"/>
          <w14:ligatures w14:val="none"/>
        </w:rPr>
      </w:pPr>
    </w:p>
    <w:p w:rsidR="00951590" w:rsidP="00FB576A" w:rsidRDefault="00951590" w14:paraId="0FC6837A" w14:textId="6D926673">
      <w:pPr>
        <w:spacing w:after="0" w:line="240" w:lineRule="auto"/>
        <w:rPr>
          <w:rFonts w:ascii="Palatino Linotype" w:hAnsi="Palatino Linotype" w:eastAsia="Aptos" w:cs="Times New Roman"/>
        </w:rPr>
      </w:pPr>
      <w:r>
        <w:rPr>
          <w:rFonts w:ascii="Palatino Linotype" w:hAnsi="Palatino Linotype" w:eastAsia="Aptos" w:cs="Times New Roman"/>
        </w:rPr>
        <w:t xml:space="preserve">The standard BARC process described in the </w:t>
      </w:r>
      <w:r w:rsidR="00E852EE">
        <w:rPr>
          <w:rFonts w:ascii="Palatino Linotype" w:hAnsi="Palatino Linotype" w:eastAsia="Aptos" w:cs="Times New Roman"/>
        </w:rPr>
        <w:t xml:space="preserve">previous </w:t>
      </w:r>
      <w:r>
        <w:rPr>
          <w:rFonts w:ascii="Palatino Linotype" w:hAnsi="Palatino Linotype" w:eastAsia="Aptos" w:cs="Times New Roman"/>
        </w:rPr>
        <w:t>section bases customer refunds on net revenue rather than the total revenue</w:t>
      </w:r>
      <w:r w:rsidR="00DE2847">
        <w:rPr>
          <w:rFonts w:ascii="Palatino Linotype" w:hAnsi="Palatino Linotype" w:eastAsia="Aptos" w:cs="Times New Roman"/>
        </w:rPr>
        <w:t>s</w:t>
      </w:r>
      <w:r>
        <w:rPr>
          <w:rFonts w:ascii="Palatino Linotype" w:hAnsi="Palatino Linotype" w:eastAsia="Aptos" w:cs="Times New Roman"/>
        </w:rPr>
        <w:t xml:space="preserve"> received from a customer.</w:t>
      </w:r>
    </w:p>
    <w:p w:rsidR="00FB576A" w:rsidP="00FB576A" w:rsidRDefault="00FB576A" w14:paraId="3AAD1719" w14:textId="77777777">
      <w:pPr>
        <w:spacing w:after="0" w:line="240" w:lineRule="auto"/>
        <w:rPr>
          <w:rFonts w:ascii="Palatino Linotype" w:hAnsi="Palatino Linotype" w:eastAsia="Aptos" w:cs="Times New Roman"/>
        </w:rPr>
      </w:pPr>
    </w:p>
    <w:p w:rsidR="00951590" w:rsidP="00FB576A" w:rsidRDefault="00951590" w14:paraId="3C42994B" w14:textId="22DFEFAE">
      <w:pPr>
        <w:spacing w:after="0" w:line="240" w:lineRule="auto"/>
        <w:rPr>
          <w:rFonts w:ascii="Palatino Linotype" w:hAnsi="Palatino Linotype" w:eastAsia="Aptos" w:cs="Times New Roman"/>
        </w:rPr>
      </w:pPr>
      <w:r>
        <w:rPr>
          <w:rFonts w:ascii="Palatino Linotype" w:hAnsi="Palatino Linotype" w:eastAsia="Aptos" w:cs="Times New Roman"/>
        </w:rPr>
        <w:t>The term net revenue captures that part of a customer’s revenue</w:t>
      </w:r>
      <w:r w:rsidR="00E11EA9">
        <w:rPr>
          <w:rFonts w:ascii="Palatino Linotype" w:hAnsi="Palatino Linotype" w:eastAsia="Aptos" w:cs="Times New Roman"/>
        </w:rPr>
        <w:t xml:space="preserve"> (paid to PG&amp;E through the customer’s electric bill)</w:t>
      </w:r>
      <w:r>
        <w:rPr>
          <w:rFonts w:ascii="Palatino Linotype" w:hAnsi="Palatino Linotype" w:eastAsia="Aptos" w:cs="Times New Roman"/>
        </w:rPr>
        <w:t xml:space="preserve"> that corresponds to the infrastructure costs in question. For a customer like </w:t>
      </w:r>
      <w:r w:rsidR="00ED7851">
        <w:rPr>
          <w:rFonts w:ascii="Palatino Linotype" w:hAnsi="Palatino Linotype" w:eastAsia="Aptos" w:cs="Times New Roman"/>
        </w:rPr>
        <w:t>Menlo Equities</w:t>
      </w:r>
      <w:r w:rsidR="00781E3A">
        <w:rPr>
          <w:rFonts w:ascii="Palatino Linotype" w:hAnsi="Palatino Linotype" w:eastAsia="Aptos" w:cs="Times New Roman"/>
        </w:rPr>
        <w:t xml:space="preserve"> that </w:t>
      </w:r>
      <w:r>
        <w:rPr>
          <w:rFonts w:ascii="Palatino Linotype" w:hAnsi="Palatino Linotype" w:eastAsia="Aptos" w:cs="Times New Roman"/>
        </w:rPr>
        <w:t>energiz</w:t>
      </w:r>
      <w:r w:rsidR="00DA4354">
        <w:rPr>
          <w:rFonts w:ascii="Palatino Linotype" w:hAnsi="Palatino Linotype" w:eastAsia="Aptos" w:cs="Times New Roman"/>
        </w:rPr>
        <w:t>es</w:t>
      </w:r>
      <w:r>
        <w:rPr>
          <w:rFonts w:ascii="Palatino Linotype" w:hAnsi="Palatino Linotype" w:eastAsia="Aptos" w:cs="Times New Roman"/>
        </w:rPr>
        <w:t xml:space="preserve"> at the transmission level, the net revenue refers to the transmission component of a customer’s electric bill and the daily charge assigned to each electric meter.</w:t>
      </w:r>
      <w:r w:rsidR="00A4152C">
        <w:rPr>
          <w:rFonts w:ascii="Palatino Linotype" w:hAnsi="Palatino Linotype" w:eastAsia="Aptos" w:cs="Times New Roman"/>
        </w:rPr>
        <w:t xml:space="preserve"> </w:t>
      </w:r>
      <w:r>
        <w:rPr>
          <w:rFonts w:ascii="Palatino Linotype" w:hAnsi="Palatino Linotype" w:eastAsia="Aptos" w:cs="Times New Roman"/>
        </w:rPr>
        <w:t>This structure is in place because it recognizes that the various components of a customer’s bill correspond to different costs and responsibilities within the larger electric grid system.</w:t>
      </w:r>
    </w:p>
    <w:p w:rsidR="00FB576A" w:rsidP="00FB576A" w:rsidRDefault="00FB576A" w14:paraId="70CC8A3C" w14:textId="77777777">
      <w:pPr>
        <w:spacing w:after="0" w:line="240" w:lineRule="auto"/>
        <w:rPr>
          <w:rFonts w:ascii="Palatino Linotype" w:hAnsi="Palatino Linotype" w:eastAsia="Aptos" w:cs="Times New Roman"/>
        </w:rPr>
      </w:pPr>
    </w:p>
    <w:p w:rsidR="00951590" w:rsidP="005A317E" w:rsidRDefault="00D95138" w14:paraId="61FF9AC6" w14:textId="61DB1337">
      <w:pPr>
        <w:spacing w:after="0" w:line="240" w:lineRule="auto"/>
        <w:rPr>
          <w:rFonts w:ascii="Palatino Linotype" w:hAnsi="Palatino Linotype" w:eastAsia="Aptos" w:cs="Times New Roman"/>
        </w:rPr>
      </w:pPr>
      <w:r w:rsidRPr="2733E164">
        <w:rPr>
          <w:rFonts w:ascii="Palatino Linotype" w:hAnsi="Palatino Linotype" w:eastAsia="Aptos" w:cs="Times New Roman"/>
        </w:rPr>
        <w:t xml:space="preserve">Net revenue does not include </w:t>
      </w:r>
      <w:r w:rsidRPr="2733E164" w:rsidR="009D7F4B">
        <w:rPr>
          <w:rFonts w:ascii="Palatino Linotype" w:hAnsi="Palatino Linotype" w:eastAsia="Aptos" w:cs="Times New Roman"/>
        </w:rPr>
        <w:t>large-load</w:t>
      </w:r>
      <w:r w:rsidRPr="2733E164" w:rsidR="009B5969">
        <w:rPr>
          <w:rFonts w:ascii="Palatino Linotype" w:hAnsi="Palatino Linotype" w:eastAsia="Aptos" w:cs="Times New Roman"/>
        </w:rPr>
        <w:t xml:space="preserve"> </w:t>
      </w:r>
      <w:r w:rsidRPr="2733E164" w:rsidR="00951590">
        <w:rPr>
          <w:rFonts w:ascii="Palatino Linotype" w:hAnsi="Palatino Linotype" w:eastAsia="Aptos" w:cs="Times New Roman"/>
        </w:rPr>
        <w:t>generation</w:t>
      </w:r>
      <w:r w:rsidRPr="2733E164" w:rsidR="009A6231">
        <w:rPr>
          <w:rFonts w:ascii="Palatino Linotype" w:hAnsi="Palatino Linotype" w:eastAsia="Aptos" w:cs="Times New Roman"/>
        </w:rPr>
        <w:t xml:space="preserve"> costs</w:t>
      </w:r>
      <w:r w:rsidRPr="2733E164" w:rsidR="00C70C40">
        <w:rPr>
          <w:rFonts w:ascii="Palatino Linotype" w:hAnsi="Palatino Linotype" w:eastAsia="Aptos" w:cs="Times New Roman"/>
        </w:rPr>
        <w:t xml:space="preserve">, or </w:t>
      </w:r>
      <w:r w:rsidRPr="2733E164" w:rsidR="00951590">
        <w:rPr>
          <w:rFonts w:ascii="Palatino Linotype" w:hAnsi="Palatino Linotype" w:eastAsia="Aptos" w:cs="Times New Roman"/>
        </w:rPr>
        <w:t>the costs of procuring reliable energy for the customer</w:t>
      </w:r>
      <w:r w:rsidRPr="2733E164" w:rsidR="00C70C40">
        <w:rPr>
          <w:rFonts w:ascii="Palatino Linotype" w:hAnsi="Palatino Linotype" w:eastAsia="Aptos" w:cs="Times New Roman"/>
        </w:rPr>
        <w:t>. Th</w:t>
      </w:r>
      <w:r w:rsidRPr="2733E164" w:rsidR="002A7066">
        <w:rPr>
          <w:rFonts w:ascii="Palatino Linotype" w:hAnsi="Palatino Linotype" w:eastAsia="Aptos" w:cs="Times New Roman"/>
        </w:rPr>
        <w:t>is</w:t>
      </w:r>
      <w:r w:rsidRPr="2733E164" w:rsidR="00951590">
        <w:rPr>
          <w:rFonts w:ascii="Palatino Linotype" w:hAnsi="Palatino Linotype" w:eastAsia="Aptos" w:cs="Times New Roman"/>
        </w:rPr>
        <w:t xml:space="preserve"> revenue would go to the Load Serving Entity</w:t>
      </w:r>
      <w:r w:rsidRPr="2733E164" w:rsidR="00815968">
        <w:rPr>
          <w:rFonts w:ascii="Palatino Linotype" w:hAnsi="Palatino Linotype" w:eastAsia="Aptos" w:cs="Times New Roman"/>
        </w:rPr>
        <w:t xml:space="preserve"> (</w:t>
      </w:r>
      <w:r w:rsidRPr="2733E164" w:rsidR="00951590">
        <w:rPr>
          <w:rFonts w:ascii="Palatino Linotype" w:hAnsi="Palatino Linotype" w:eastAsia="Aptos" w:cs="Times New Roman"/>
        </w:rPr>
        <w:t>which may be a C</w:t>
      </w:r>
      <w:r w:rsidRPr="2733E164" w:rsidR="00EA197D">
        <w:rPr>
          <w:rFonts w:ascii="Palatino Linotype" w:hAnsi="Palatino Linotype" w:eastAsia="Aptos" w:cs="Times New Roman"/>
        </w:rPr>
        <w:t xml:space="preserve">ommunity </w:t>
      </w:r>
      <w:r w:rsidRPr="2733E164" w:rsidR="00951590">
        <w:rPr>
          <w:rFonts w:ascii="Palatino Linotype" w:hAnsi="Palatino Linotype" w:eastAsia="Aptos" w:cs="Times New Roman"/>
        </w:rPr>
        <w:t>C</w:t>
      </w:r>
      <w:r w:rsidRPr="2733E164" w:rsidR="00EA197D">
        <w:rPr>
          <w:rFonts w:ascii="Palatino Linotype" w:hAnsi="Palatino Linotype" w:eastAsia="Aptos" w:cs="Times New Roman"/>
        </w:rPr>
        <w:t xml:space="preserve">hoice </w:t>
      </w:r>
      <w:r w:rsidRPr="2733E164" w:rsidR="00951590">
        <w:rPr>
          <w:rFonts w:ascii="Palatino Linotype" w:hAnsi="Palatino Linotype" w:eastAsia="Aptos" w:cs="Times New Roman"/>
        </w:rPr>
        <w:t>A</w:t>
      </w:r>
      <w:r w:rsidRPr="2733E164" w:rsidR="00EA197D">
        <w:rPr>
          <w:rFonts w:ascii="Palatino Linotype" w:hAnsi="Palatino Linotype" w:eastAsia="Aptos" w:cs="Times New Roman"/>
        </w:rPr>
        <w:t>ggregator (</w:t>
      </w:r>
      <w:r w:rsidRPr="2733E164" w:rsidR="00951590">
        <w:rPr>
          <w:rFonts w:ascii="Palatino Linotype" w:hAnsi="Palatino Linotype" w:eastAsia="Aptos" w:cs="Times New Roman"/>
        </w:rPr>
        <w:t>CCA</w:t>
      </w:r>
      <w:r w:rsidRPr="2733E164" w:rsidR="00EA197D">
        <w:rPr>
          <w:rFonts w:ascii="Palatino Linotype" w:hAnsi="Palatino Linotype" w:eastAsia="Aptos" w:cs="Times New Roman"/>
        </w:rPr>
        <w:t>)</w:t>
      </w:r>
      <w:r w:rsidRPr="2733E164" w:rsidR="00951590">
        <w:rPr>
          <w:rFonts w:ascii="Palatino Linotype" w:hAnsi="Palatino Linotype" w:eastAsia="Aptos" w:cs="Times New Roman"/>
        </w:rPr>
        <w:t xml:space="preserve"> </w:t>
      </w:r>
      <w:r w:rsidRPr="2733E164" w:rsidR="001E21DD">
        <w:rPr>
          <w:rFonts w:ascii="Palatino Linotype" w:hAnsi="Palatino Linotype" w:eastAsia="Aptos" w:cs="Times New Roman"/>
        </w:rPr>
        <w:t>or</w:t>
      </w:r>
      <w:r w:rsidRPr="2733E164" w:rsidR="00951590">
        <w:rPr>
          <w:rFonts w:ascii="Palatino Linotype" w:hAnsi="Palatino Linotype" w:eastAsia="Aptos" w:cs="Times New Roman"/>
        </w:rPr>
        <w:t xml:space="preserve"> PG&amp;E</w:t>
      </w:r>
      <w:r w:rsidRPr="2733E164" w:rsidR="00815968">
        <w:rPr>
          <w:rFonts w:ascii="Palatino Linotype" w:hAnsi="Palatino Linotype" w:eastAsia="Aptos" w:cs="Times New Roman"/>
        </w:rPr>
        <w:t>)</w:t>
      </w:r>
      <w:r w:rsidRPr="2733E164" w:rsidR="00951590">
        <w:rPr>
          <w:rFonts w:ascii="Palatino Linotype" w:hAnsi="Palatino Linotype" w:eastAsia="Aptos" w:cs="Times New Roman"/>
        </w:rPr>
        <w:t xml:space="preserve">. </w:t>
      </w:r>
      <w:r w:rsidRPr="2733E164" w:rsidR="002A7066">
        <w:rPr>
          <w:rFonts w:ascii="Palatino Linotype" w:hAnsi="Palatino Linotype" w:eastAsia="Aptos" w:cs="Times New Roman"/>
        </w:rPr>
        <w:t>This energy generation revenue is</w:t>
      </w:r>
      <w:r w:rsidRPr="2733E164" w:rsidR="00951590">
        <w:rPr>
          <w:rFonts w:ascii="Palatino Linotype" w:hAnsi="Palatino Linotype" w:eastAsia="Aptos" w:cs="Times New Roman"/>
        </w:rPr>
        <w:t xml:space="preserve"> di</w:t>
      </w:r>
      <w:r w:rsidRPr="2733E164" w:rsidR="0064031C">
        <w:rPr>
          <w:rFonts w:ascii="Palatino Linotype" w:hAnsi="Palatino Linotype" w:eastAsia="Aptos" w:cs="Times New Roman"/>
        </w:rPr>
        <w:t>stinct and separate</w:t>
      </w:r>
      <w:r w:rsidRPr="2733E164" w:rsidR="00951590">
        <w:rPr>
          <w:rFonts w:ascii="Palatino Linotype" w:hAnsi="Palatino Linotype" w:eastAsia="Aptos" w:cs="Times New Roman"/>
        </w:rPr>
        <w:t xml:space="preserve"> from the revenue that </w:t>
      </w:r>
      <w:r w:rsidRPr="2733E164" w:rsidR="72C7F515">
        <w:rPr>
          <w:rFonts w:ascii="Palatino Linotype" w:hAnsi="Palatino Linotype" w:eastAsia="Aptos" w:cs="Times New Roman"/>
        </w:rPr>
        <w:t>covers</w:t>
      </w:r>
      <w:r w:rsidRPr="2733E164" w:rsidR="00951590">
        <w:rPr>
          <w:rFonts w:ascii="Palatino Linotype" w:hAnsi="Palatino Linotype" w:eastAsia="Aptos" w:cs="Times New Roman"/>
        </w:rPr>
        <w:t xml:space="preserve"> costs for energy delivery</w:t>
      </w:r>
      <w:r w:rsidRPr="2733E164" w:rsidR="00947DDD">
        <w:rPr>
          <w:rFonts w:ascii="Palatino Linotype" w:hAnsi="Palatino Linotype" w:eastAsia="Aptos" w:cs="Times New Roman"/>
        </w:rPr>
        <w:t xml:space="preserve"> (i.e.,</w:t>
      </w:r>
      <w:r w:rsidRPr="2733E164" w:rsidR="00951590">
        <w:rPr>
          <w:rFonts w:ascii="Palatino Linotype" w:hAnsi="Palatino Linotype" w:eastAsia="Aptos" w:cs="Times New Roman"/>
        </w:rPr>
        <w:t xml:space="preserve"> transmission and distribution infrastructure</w:t>
      </w:r>
      <w:r w:rsidRPr="2733E164" w:rsidR="00947DDD">
        <w:rPr>
          <w:rFonts w:ascii="Palatino Linotype" w:hAnsi="Palatino Linotype" w:eastAsia="Aptos" w:cs="Times New Roman"/>
        </w:rPr>
        <w:t>)</w:t>
      </w:r>
      <w:r w:rsidRPr="2733E164" w:rsidR="00951590">
        <w:rPr>
          <w:rFonts w:ascii="Palatino Linotype" w:hAnsi="Palatino Linotype" w:eastAsia="Aptos" w:cs="Times New Roman"/>
        </w:rPr>
        <w:t xml:space="preserve">. The generation component of a customer’s bill </w:t>
      </w:r>
      <w:r w:rsidRPr="2733E164" w:rsidR="003B0BEA">
        <w:rPr>
          <w:rFonts w:ascii="Palatino Linotype" w:hAnsi="Palatino Linotype" w:eastAsia="Aptos" w:cs="Times New Roman"/>
        </w:rPr>
        <w:t>is</w:t>
      </w:r>
      <w:r w:rsidRPr="2733E164" w:rsidR="00951590">
        <w:rPr>
          <w:rFonts w:ascii="Palatino Linotype" w:hAnsi="Palatino Linotype" w:eastAsia="Aptos" w:cs="Times New Roman"/>
        </w:rPr>
        <w:t xml:space="preserve"> not considered when evaluating refunds for the transmission infrastructure needed to energize a customer and </w:t>
      </w:r>
      <w:r w:rsidRPr="2733E164" w:rsidR="003B0BEA">
        <w:rPr>
          <w:rFonts w:ascii="Palatino Linotype" w:hAnsi="Palatino Linotype" w:eastAsia="Aptos" w:cs="Times New Roman"/>
        </w:rPr>
        <w:t>is excluded from</w:t>
      </w:r>
      <w:r w:rsidRPr="2733E164" w:rsidR="00951590">
        <w:rPr>
          <w:rFonts w:ascii="Palatino Linotype" w:hAnsi="Palatino Linotype" w:eastAsia="Aptos" w:cs="Times New Roman"/>
        </w:rPr>
        <w:t xml:space="preserve"> the BARC proces</w:t>
      </w:r>
      <w:r w:rsidRPr="2733E164" w:rsidR="003B0BEA">
        <w:rPr>
          <w:rFonts w:ascii="Palatino Linotype" w:hAnsi="Palatino Linotype" w:eastAsia="Aptos" w:cs="Times New Roman"/>
        </w:rPr>
        <w:t>s calculations</w:t>
      </w:r>
      <w:r w:rsidRPr="2733E164" w:rsidR="00951590">
        <w:rPr>
          <w:rFonts w:ascii="Palatino Linotype" w:hAnsi="Palatino Linotype" w:eastAsia="Aptos" w:cs="Times New Roman"/>
        </w:rPr>
        <w:t>.</w:t>
      </w:r>
    </w:p>
    <w:p w:rsidR="005A317E" w:rsidP="005A317E" w:rsidRDefault="005A317E" w14:paraId="794E2FB1" w14:textId="77777777">
      <w:pPr>
        <w:spacing w:after="0" w:line="240" w:lineRule="auto"/>
        <w:rPr>
          <w:rFonts w:ascii="Palatino Linotype" w:hAnsi="Palatino Linotype" w:eastAsia="Aptos" w:cs="Times New Roman"/>
        </w:rPr>
      </w:pPr>
    </w:p>
    <w:p w:rsidR="00951590" w:rsidP="005A317E" w:rsidRDefault="00DC4B57" w14:paraId="25E1978A" w14:textId="7CAEC430">
      <w:pPr>
        <w:spacing w:after="0" w:line="240" w:lineRule="auto"/>
        <w:rPr>
          <w:rFonts w:ascii="Palatino Linotype" w:hAnsi="Palatino Linotype" w:eastAsia="Aptos" w:cs="Times New Roman"/>
        </w:rPr>
      </w:pPr>
      <w:r>
        <w:rPr>
          <w:rFonts w:ascii="Palatino Linotype" w:hAnsi="Palatino Linotype" w:eastAsia="Aptos" w:cs="Times New Roman"/>
        </w:rPr>
        <w:t xml:space="preserve">Similarly, </w:t>
      </w:r>
      <w:r w:rsidR="00A911A7">
        <w:rPr>
          <w:rFonts w:ascii="Palatino Linotype" w:hAnsi="Palatino Linotype" w:eastAsia="Aptos" w:cs="Times New Roman"/>
        </w:rPr>
        <w:t>net revenue does not include</w:t>
      </w:r>
      <w:r>
        <w:rPr>
          <w:rFonts w:ascii="Palatino Linotype" w:hAnsi="Palatino Linotype" w:eastAsia="Aptos" w:cs="Times New Roman"/>
        </w:rPr>
        <w:t xml:space="preserve"> r</w:t>
      </w:r>
      <w:r w:rsidR="00951590">
        <w:rPr>
          <w:rFonts w:ascii="Palatino Linotype" w:hAnsi="Palatino Linotype" w:eastAsia="Aptos" w:cs="Times New Roman"/>
        </w:rPr>
        <w:t>evenue from Public Purpose Programs</w:t>
      </w:r>
      <w:r>
        <w:rPr>
          <w:rFonts w:ascii="Palatino Linotype" w:hAnsi="Palatino Linotype" w:eastAsia="Aptos" w:cs="Times New Roman"/>
        </w:rPr>
        <w:t>,</w:t>
      </w:r>
      <w:r w:rsidR="00951590">
        <w:rPr>
          <w:rFonts w:ascii="Palatino Linotype" w:hAnsi="Palatino Linotype" w:eastAsia="Aptos" w:cs="Times New Roman"/>
        </w:rPr>
        <w:t xml:space="preserve"> such as the California Alternate Rates for Energy (CARE) Program. </w:t>
      </w:r>
      <w:r w:rsidR="00EB413D">
        <w:rPr>
          <w:rFonts w:ascii="Palatino Linotype" w:hAnsi="Palatino Linotype" w:eastAsia="Aptos" w:cs="Times New Roman"/>
        </w:rPr>
        <w:t>As</w:t>
      </w:r>
      <w:r w:rsidR="00951590">
        <w:rPr>
          <w:rFonts w:ascii="Palatino Linotype" w:hAnsi="Palatino Linotype" w:eastAsia="Aptos" w:cs="Times New Roman"/>
        </w:rPr>
        <w:t xml:space="preserve"> above, refunds </w:t>
      </w:r>
      <w:r w:rsidR="00EB413D">
        <w:rPr>
          <w:rFonts w:ascii="Palatino Linotype" w:hAnsi="Palatino Linotype" w:eastAsia="Aptos" w:cs="Times New Roman"/>
        </w:rPr>
        <w:t xml:space="preserve">are only predicated on revenue collected to fund </w:t>
      </w:r>
      <w:r w:rsidR="00951590">
        <w:rPr>
          <w:rFonts w:ascii="Palatino Linotype" w:hAnsi="Palatino Linotype" w:eastAsia="Aptos" w:cs="Times New Roman"/>
        </w:rPr>
        <w:t>transmission infrastructure</w:t>
      </w:r>
      <w:r w:rsidR="000114EB">
        <w:rPr>
          <w:rFonts w:ascii="Palatino Linotype" w:hAnsi="Palatino Linotype" w:eastAsia="Aptos" w:cs="Times New Roman"/>
        </w:rPr>
        <w:t>, and thus the BARC process calculation excludes</w:t>
      </w:r>
      <w:r w:rsidR="00951590">
        <w:rPr>
          <w:rFonts w:ascii="Palatino Linotype" w:hAnsi="Palatino Linotype" w:eastAsia="Aptos" w:cs="Times New Roman"/>
        </w:rPr>
        <w:t xml:space="preserve"> revenue the customer pays to fund </w:t>
      </w:r>
      <w:r w:rsidR="000114EB">
        <w:rPr>
          <w:rFonts w:ascii="Palatino Linotype" w:hAnsi="Palatino Linotype" w:eastAsia="Aptos" w:cs="Times New Roman"/>
        </w:rPr>
        <w:t>Public Purpose Programs</w:t>
      </w:r>
      <w:r w:rsidR="00951590">
        <w:rPr>
          <w:rFonts w:ascii="Palatino Linotype" w:hAnsi="Palatino Linotype" w:eastAsia="Aptos" w:cs="Times New Roman"/>
        </w:rPr>
        <w:t>.</w:t>
      </w:r>
    </w:p>
    <w:p w:rsidR="005A317E" w:rsidP="005A317E" w:rsidRDefault="005A317E" w14:paraId="7A9D62B0" w14:textId="77777777">
      <w:pPr>
        <w:spacing w:after="0" w:line="240" w:lineRule="auto"/>
        <w:rPr>
          <w:rFonts w:ascii="Palatino Linotype" w:hAnsi="Palatino Linotype" w:eastAsia="Aptos" w:cs="Times New Roman"/>
        </w:rPr>
      </w:pPr>
    </w:p>
    <w:p w:rsidR="00951590" w:rsidP="005A317E" w:rsidRDefault="00951590" w14:paraId="5A7F5B67" w14:textId="00F8437A">
      <w:pPr>
        <w:spacing w:after="0" w:line="240" w:lineRule="auto"/>
        <w:rPr>
          <w:rFonts w:ascii="Palatino Linotype" w:hAnsi="Palatino Linotype" w:eastAsia="Aptos" w:cs="Times New Roman"/>
        </w:rPr>
      </w:pPr>
      <w:r>
        <w:rPr>
          <w:rFonts w:ascii="Palatino Linotype" w:hAnsi="Palatino Linotype" w:eastAsia="Aptos" w:cs="Times New Roman"/>
        </w:rPr>
        <w:t>The following discussion of refunds relating to the cost of transmission infrastructure needed to energize a customer</w:t>
      </w:r>
      <w:r w:rsidDel="00910877">
        <w:rPr>
          <w:rFonts w:ascii="Palatino Linotype" w:hAnsi="Palatino Linotype" w:eastAsia="Aptos" w:cs="Times New Roman"/>
        </w:rPr>
        <w:t xml:space="preserve"> </w:t>
      </w:r>
      <w:r>
        <w:rPr>
          <w:rFonts w:ascii="Palatino Linotype" w:hAnsi="Palatino Linotype" w:eastAsia="Aptos" w:cs="Times New Roman"/>
        </w:rPr>
        <w:t xml:space="preserve">therefore focuses </w:t>
      </w:r>
      <w:r w:rsidR="00221DA6">
        <w:rPr>
          <w:rFonts w:ascii="Palatino Linotype" w:hAnsi="Palatino Linotype" w:eastAsia="Aptos" w:cs="Times New Roman"/>
        </w:rPr>
        <w:t xml:space="preserve">only </w:t>
      </w:r>
      <w:r>
        <w:rPr>
          <w:rFonts w:ascii="Palatino Linotype" w:hAnsi="Palatino Linotype" w:eastAsia="Aptos" w:cs="Times New Roman"/>
        </w:rPr>
        <w:t>on net revenue.</w:t>
      </w:r>
    </w:p>
    <w:p w:rsidR="005A317E" w:rsidP="005A317E" w:rsidRDefault="005A317E" w14:paraId="5B35EAB1" w14:textId="77777777">
      <w:pPr>
        <w:spacing w:after="0" w:line="240" w:lineRule="auto"/>
        <w:rPr>
          <w:rFonts w:ascii="Palatino Linotype" w:hAnsi="Palatino Linotype" w:eastAsia="Aptos" w:cs="Times New Roman"/>
        </w:rPr>
      </w:pPr>
    </w:p>
    <w:p w:rsidRPr="004D04BE" w:rsidR="005A317E" w:rsidP="005A317E" w:rsidRDefault="004D04BE" w14:paraId="54E44C26" w14:textId="428B6D8A">
      <w:pPr>
        <w:spacing w:after="0" w:line="240" w:lineRule="auto"/>
        <w:rPr>
          <w:rFonts w:ascii="Palatino Linotype" w:hAnsi="Palatino Linotype" w:eastAsia="Aptos" w:cs="Times New Roman"/>
          <w:i/>
          <w:iCs/>
        </w:rPr>
      </w:pPr>
      <w:r>
        <w:rPr>
          <w:rFonts w:ascii="Palatino Linotype" w:hAnsi="Palatino Linotype" w:eastAsia="Aptos" w:cs="Times New Roman"/>
          <w:i/>
          <w:iCs/>
        </w:rPr>
        <w:t>Cost of Energization and Future Revenue</w:t>
      </w:r>
    </w:p>
    <w:p w:rsidRPr="005F43D3" w:rsidR="005A317E" w:rsidP="005A317E" w:rsidRDefault="005A317E" w14:paraId="1C40EFB0" w14:textId="77777777">
      <w:pPr>
        <w:spacing w:after="0" w:line="240" w:lineRule="auto"/>
        <w:rPr>
          <w:rFonts w:ascii="Palatino Linotype" w:hAnsi="Palatino Linotype" w:eastAsia="Aptos" w:cs="Times New Roman"/>
        </w:rPr>
      </w:pPr>
    </w:p>
    <w:p w:rsidR="00CA39CC" w:rsidP="00FB576A" w:rsidRDefault="00ED7851" w14:paraId="6D155ECF" w14:textId="77777777">
      <w:pPr>
        <w:spacing w:after="0" w:line="240" w:lineRule="auto"/>
        <w:rPr>
          <w:rFonts w:ascii="Palatino Linotype" w:hAnsi="Palatino Linotype" w:eastAsia="Aptos" w:cs="Times New Roman"/>
        </w:rPr>
      </w:pPr>
      <w:r>
        <w:rPr>
          <w:rFonts w:ascii="Palatino Linotype" w:hAnsi="Palatino Linotype" w:eastAsia="Aptos" w:cs="Times New Roman"/>
        </w:rPr>
        <w:t xml:space="preserve">Menlo </w:t>
      </w:r>
      <w:r w:rsidR="004751E7">
        <w:rPr>
          <w:rFonts w:ascii="Palatino Linotype" w:hAnsi="Palatino Linotype" w:eastAsia="Aptos" w:cs="Times New Roman"/>
        </w:rPr>
        <w:t>Equities’</w:t>
      </w:r>
      <w:r w:rsidR="00F419E2">
        <w:rPr>
          <w:rFonts w:ascii="Palatino Linotype" w:hAnsi="Palatino Linotype" w:eastAsia="Aptos" w:cs="Times New Roman"/>
        </w:rPr>
        <w:t xml:space="preserve"> projected new load is expected to be</w:t>
      </w:r>
      <w:r w:rsidR="005A317E">
        <w:rPr>
          <w:rFonts w:ascii="Palatino Linotype" w:hAnsi="Palatino Linotype" w:eastAsia="Aptos" w:cs="Times New Roman"/>
        </w:rPr>
        <w:t xml:space="preserve"> </w:t>
      </w:r>
      <w:r w:rsidR="006F3FB3">
        <w:rPr>
          <w:rFonts w:ascii="Palatino Linotype" w:hAnsi="Palatino Linotype" w:eastAsia="Aptos" w:cs="Times New Roman"/>
        </w:rPr>
        <w:t xml:space="preserve">49 </w:t>
      </w:r>
      <w:r w:rsidR="005A317E">
        <w:rPr>
          <w:rFonts w:ascii="Palatino Linotype" w:hAnsi="Palatino Linotype" w:eastAsia="Aptos" w:cs="Times New Roman"/>
        </w:rPr>
        <w:t>megawatt</w:t>
      </w:r>
      <w:r w:rsidR="00F419E2">
        <w:rPr>
          <w:rFonts w:ascii="Palatino Linotype" w:hAnsi="Palatino Linotype" w:eastAsia="Aptos" w:cs="Times New Roman"/>
        </w:rPr>
        <w:t>s</w:t>
      </w:r>
      <w:r w:rsidR="005A317E">
        <w:rPr>
          <w:rFonts w:ascii="Palatino Linotype" w:hAnsi="Palatino Linotype" w:eastAsia="Aptos" w:cs="Times New Roman"/>
        </w:rPr>
        <w:t xml:space="preserve"> (MW) </w:t>
      </w:r>
      <w:r w:rsidR="00593E22">
        <w:rPr>
          <w:rFonts w:ascii="Palatino Linotype" w:hAnsi="Palatino Linotype" w:eastAsia="Aptos" w:cs="Times New Roman"/>
        </w:rPr>
        <w:t>continuously</w:t>
      </w:r>
      <w:r w:rsidR="00CA39CC">
        <w:rPr>
          <w:rFonts w:ascii="Palatino Linotype" w:hAnsi="Palatino Linotype" w:eastAsia="Aptos" w:cs="Times New Roman"/>
        </w:rPr>
        <w:t xml:space="preserve"> after a five-year ramp up period</w:t>
      </w:r>
      <w:r w:rsidR="005A317E">
        <w:rPr>
          <w:rFonts w:ascii="Palatino Linotype" w:hAnsi="Palatino Linotype" w:eastAsia="Aptos" w:cs="Times New Roman"/>
        </w:rPr>
        <w:t>.</w:t>
      </w:r>
      <w:r w:rsidR="00F419E2">
        <w:rPr>
          <w:rFonts w:ascii="Palatino Linotype" w:hAnsi="Palatino Linotype" w:eastAsia="Aptos" w:cs="Times New Roman"/>
        </w:rPr>
        <w:t xml:space="preserve"> This </w:t>
      </w:r>
      <w:r w:rsidR="00D36F49">
        <w:rPr>
          <w:rFonts w:ascii="Palatino Linotype" w:hAnsi="Palatino Linotype" w:eastAsia="Aptos" w:cs="Times New Roman"/>
        </w:rPr>
        <w:t>represents</w:t>
      </w:r>
      <w:r w:rsidR="00F419E2">
        <w:rPr>
          <w:rFonts w:ascii="Palatino Linotype" w:hAnsi="Palatino Linotype" w:eastAsia="Aptos" w:cs="Times New Roman"/>
        </w:rPr>
        <w:t xml:space="preserve"> a significant </w:t>
      </w:r>
      <w:r w:rsidR="00D36F49">
        <w:rPr>
          <w:rFonts w:ascii="Palatino Linotype" w:hAnsi="Palatino Linotype" w:eastAsia="Aptos" w:cs="Times New Roman"/>
        </w:rPr>
        <w:t xml:space="preserve">new amount of load and will require </w:t>
      </w:r>
      <w:r w:rsidR="00F30333">
        <w:rPr>
          <w:rFonts w:ascii="Palatino Linotype" w:hAnsi="Palatino Linotype" w:eastAsia="Aptos" w:cs="Times New Roman"/>
        </w:rPr>
        <w:t>a</w:t>
      </w:r>
      <w:r w:rsidR="00D36F49">
        <w:rPr>
          <w:rFonts w:ascii="Palatino Linotype" w:hAnsi="Palatino Linotype" w:eastAsia="Aptos" w:cs="Times New Roman"/>
        </w:rPr>
        <w:t xml:space="preserve"> new dedicated 115 k</w:t>
      </w:r>
      <w:r w:rsidR="00CF2390">
        <w:rPr>
          <w:rFonts w:ascii="Palatino Linotype" w:hAnsi="Palatino Linotype" w:eastAsia="Aptos" w:cs="Times New Roman"/>
        </w:rPr>
        <w:t>ilovolt (kV)</w:t>
      </w:r>
      <w:r w:rsidR="00D36F49">
        <w:rPr>
          <w:rFonts w:ascii="Palatino Linotype" w:hAnsi="Palatino Linotype" w:eastAsia="Aptos" w:cs="Times New Roman"/>
        </w:rPr>
        <w:t xml:space="preserve"> transmission </w:t>
      </w:r>
      <w:r w:rsidR="002735AA">
        <w:rPr>
          <w:rFonts w:ascii="Palatino Linotype" w:hAnsi="Palatino Linotype" w:eastAsia="Aptos" w:cs="Times New Roman"/>
        </w:rPr>
        <w:t>line extension</w:t>
      </w:r>
      <w:r w:rsidR="00D36F49">
        <w:rPr>
          <w:rFonts w:ascii="Palatino Linotype" w:hAnsi="Palatino Linotype" w:eastAsia="Aptos" w:cs="Times New Roman"/>
        </w:rPr>
        <w:t xml:space="preserve"> to serve</w:t>
      </w:r>
      <w:r w:rsidR="00221595">
        <w:rPr>
          <w:rFonts w:ascii="Palatino Linotype" w:hAnsi="Palatino Linotype" w:eastAsia="Aptos" w:cs="Times New Roman"/>
        </w:rPr>
        <w:t xml:space="preserve"> the expected load</w:t>
      </w:r>
      <w:r w:rsidR="00475AF6">
        <w:rPr>
          <w:rFonts w:ascii="Palatino Linotype" w:hAnsi="Palatino Linotype" w:eastAsia="Aptos" w:cs="Times New Roman"/>
        </w:rPr>
        <w:t>,</w:t>
      </w:r>
      <w:r w:rsidR="00F30333">
        <w:rPr>
          <w:rFonts w:ascii="Palatino Linotype" w:hAnsi="Palatino Linotype" w:eastAsia="Aptos" w:cs="Times New Roman"/>
        </w:rPr>
        <w:t xml:space="preserve"> along with associated transmission substation </w:t>
      </w:r>
      <w:r w:rsidR="00550458">
        <w:rPr>
          <w:rFonts w:ascii="Palatino Linotype" w:hAnsi="Palatino Linotype" w:eastAsia="Aptos" w:cs="Times New Roman"/>
        </w:rPr>
        <w:t>upgrades</w:t>
      </w:r>
      <w:r w:rsidR="00CF2390">
        <w:rPr>
          <w:rFonts w:ascii="Palatino Linotype" w:hAnsi="Palatino Linotype" w:eastAsia="Aptos" w:cs="Times New Roman"/>
        </w:rPr>
        <w:t xml:space="preserve">. </w:t>
      </w:r>
    </w:p>
    <w:p w:rsidR="00CA39CC" w:rsidP="00FB576A" w:rsidRDefault="00CA39CC" w14:paraId="07911E44" w14:textId="77777777">
      <w:pPr>
        <w:spacing w:after="0" w:line="240" w:lineRule="auto"/>
        <w:rPr>
          <w:rFonts w:ascii="Palatino Linotype" w:hAnsi="Palatino Linotype" w:eastAsia="Aptos" w:cs="Times New Roman"/>
        </w:rPr>
      </w:pPr>
    </w:p>
    <w:p w:rsidR="00DD71FD" w:rsidP="00FB576A" w:rsidRDefault="00742F74" w14:paraId="0CF58ADF" w14:textId="24C3E601">
      <w:pPr>
        <w:spacing w:after="0" w:line="240" w:lineRule="auto"/>
        <w:rPr>
          <w:rFonts w:ascii="Palatino Linotype" w:hAnsi="Palatino Linotype" w:eastAsia="Aptos" w:cs="Times New Roman"/>
        </w:rPr>
      </w:pPr>
      <w:r w:rsidRPr="2733E164">
        <w:rPr>
          <w:rFonts w:ascii="Palatino Linotype" w:hAnsi="Palatino Linotype" w:eastAsia="Aptos" w:cs="Times New Roman"/>
        </w:rPr>
        <w:lastRenderedPageBreak/>
        <w:t>An applicant can request that a 115 kV service extension be designed and constructed as an underground facility if the applicant funds the incremental cost of the underground facility. PG&amp;E’s base 115 kV transmission line design that establishes BARC eligibility is overhead</w:t>
      </w:r>
      <w:r w:rsidR="00246262">
        <w:rPr>
          <w:rStyle w:val="FootnoteReference"/>
          <w:rFonts w:ascii="Palatino Linotype" w:hAnsi="Palatino Linotype" w:eastAsia="Aptos" w:cs="Times New Roman"/>
        </w:rPr>
        <w:footnoteReference w:id="14"/>
      </w:r>
      <w:r w:rsidRPr="2733E164">
        <w:rPr>
          <w:rFonts w:ascii="Palatino Linotype" w:hAnsi="Palatino Linotype" w:eastAsia="Aptos" w:cs="Times New Roman"/>
        </w:rPr>
        <w:t xml:space="preserve">. Typically, an underground facility to serve a load such as Menlo </w:t>
      </w:r>
      <w:r w:rsidR="00787BB0">
        <w:rPr>
          <w:rFonts w:ascii="Palatino Linotype" w:hAnsi="Palatino Linotype" w:eastAsia="Aptos" w:cs="Times New Roman"/>
        </w:rPr>
        <w:br/>
      </w:r>
      <w:r w:rsidRPr="2733E164">
        <w:rPr>
          <w:rFonts w:ascii="Palatino Linotype" w:hAnsi="Palatino Linotype" w:eastAsia="Aptos" w:cs="Times New Roman"/>
        </w:rPr>
        <w:t xml:space="preserve">Equities’ data center and computer lab would be considered an upgrade </w:t>
      </w:r>
      <w:r w:rsidRPr="2733E164" w:rsidR="00DD71FD">
        <w:rPr>
          <w:rFonts w:ascii="Palatino Linotype" w:hAnsi="Palatino Linotype" w:eastAsia="Aptos" w:cs="Times New Roman"/>
        </w:rPr>
        <w:t>and make the facility ineligible for refund.</w:t>
      </w:r>
    </w:p>
    <w:p w:rsidR="00DD71FD" w:rsidP="00FB576A" w:rsidRDefault="00DD71FD" w14:paraId="3368C2FD" w14:textId="77777777">
      <w:pPr>
        <w:spacing w:after="0" w:line="240" w:lineRule="auto"/>
        <w:rPr>
          <w:rFonts w:ascii="Palatino Linotype" w:hAnsi="Palatino Linotype" w:eastAsia="Aptos" w:cs="Times New Roman"/>
        </w:rPr>
      </w:pPr>
    </w:p>
    <w:p w:rsidR="00311E21" w:rsidP="007947F5" w:rsidRDefault="009E3BBE" w14:paraId="095F9FD1" w14:textId="2FD9C14B">
      <w:pPr>
        <w:spacing w:after="0" w:line="240" w:lineRule="auto"/>
        <w:rPr>
          <w:rFonts w:ascii="Palatino Linotype" w:hAnsi="Palatino Linotype" w:eastAsia="Aptos" w:cs="Times New Roman"/>
        </w:rPr>
      </w:pPr>
      <w:r>
        <w:rPr>
          <w:rFonts w:ascii="Palatino Linotype" w:hAnsi="Palatino Linotype" w:eastAsia="Aptos" w:cs="Times New Roman"/>
        </w:rPr>
        <w:t xml:space="preserve">In this case, </w:t>
      </w:r>
      <w:r w:rsidR="00121F15">
        <w:rPr>
          <w:rFonts w:ascii="Palatino Linotype" w:hAnsi="Palatino Linotype" w:eastAsia="Aptos" w:cs="Times New Roman"/>
        </w:rPr>
        <w:t>within the easement options available to PG&amp;E, there exist extenuating circumstances. PG&amp;E describes easement hinderances and complications that result in negative impacts to safety, reliability, and cost</w:t>
      </w:r>
      <w:r w:rsidR="00DD7F13">
        <w:rPr>
          <w:rFonts w:ascii="Palatino Linotype" w:hAnsi="Palatino Linotype" w:eastAsia="Aptos" w:cs="Times New Roman"/>
        </w:rPr>
        <w:t>.</w:t>
      </w:r>
      <w:r w:rsidR="00311E21">
        <w:rPr>
          <w:rFonts w:ascii="Palatino Linotype" w:hAnsi="Palatino Linotype" w:eastAsia="Aptos" w:cs="Times New Roman"/>
        </w:rPr>
        <w:t xml:space="preserve"> A single overhead option is not available within the general area encompassed from Lockhee</w:t>
      </w:r>
      <w:r w:rsidR="001A31C0">
        <w:rPr>
          <w:rFonts w:ascii="Palatino Linotype" w:hAnsi="Palatino Linotype" w:eastAsia="Aptos" w:cs="Times New Roman"/>
        </w:rPr>
        <w:t>d</w:t>
      </w:r>
      <w:r w:rsidR="00311E21">
        <w:rPr>
          <w:rFonts w:ascii="Palatino Linotype" w:hAnsi="Palatino Linotype" w:eastAsia="Aptos" w:cs="Times New Roman"/>
        </w:rPr>
        <w:t xml:space="preserve"> #1 substation to the Menlo Equities property; and a combined overhead and underground design with numerous transitions to or from either is not advisable within such a short distance (0.6 miles). </w:t>
      </w:r>
    </w:p>
    <w:p w:rsidR="00DD71FD" w:rsidP="009E3BBE" w:rsidRDefault="00DD71FD" w14:paraId="31C47E40" w14:textId="77777777">
      <w:pPr>
        <w:spacing w:after="0" w:line="240" w:lineRule="auto"/>
        <w:ind w:firstLine="720"/>
        <w:rPr>
          <w:rFonts w:ascii="Palatino Linotype" w:hAnsi="Palatino Linotype" w:eastAsia="Aptos" w:cs="Times New Roman"/>
        </w:rPr>
      </w:pPr>
    </w:p>
    <w:p w:rsidR="00F419E2" w:rsidP="007947F5" w:rsidRDefault="00491DF5" w14:paraId="34CFAEB0" w14:textId="7A9EF41E">
      <w:pPr>
        <w:spacing w:after="0" w:line="240" w:lineRule="auto"/>
        <w:rPr>
          <w:rFonts w:ascii="Palatino Linotype" w:hAnsi="Palatino Linotype" w:eastAsia="Aptos" w:cs="Times New Roman"/>
        </w:rPr>
      </w:pPr>
      <w:r>
        <w:rPr>
          <w:rFonts w:ascii="Palatino Linotype" w:hAnsi="Palatino Linotype" w:eastAsia="Aptos" w:cs="Times New Roman"/>
        </w:rPr>
        <w:t xml:space="preserve">Given the exceptional circumstances available to PG&amp;E to serve the Menlo Equities facility, </w:t>
      </w:r>
      <w:r w:rsidR="00B80207">
        <w:rPr>
          <w:rFonts w:ascii="Palatino Linotype" w:hAnsi="Palatino Linotype" w:eastAsia="Aptos" w:cs="Times New Roman"/>
        </w:rPr>
        <w:t xml:space="preserve">an underground facility optimizes safety, reliability, and cost factors. </w:t>
      </w:r>
      <w:r w:rsidRPr="2733E164" w:rsidR="3F767E87">
        <w:rPr>
          <w:rFonts w:ascii="Palatino Linotype" w:hAnsi="Palatino Linotype" w:eastAsia="Aptos" w:cs="Times New Roman"/>
        </w:rPr>
        <w:t>T</w:t>
      </w:r>
      <w:r w:rsidRPr="2733E164" w:rsidR="0036290D">
        <w:rPr>
          <w:rFonts w:ascii="Palatino Linotype" w:hAnsi="Palatino Linotype" w:eastAsia="Aptos" w:cs="Times New Roman"/>
        </w:rPr>
        <w:t>hus</w:t>
      </w:r>
      <w:r w:rsidRPr="2733E164" w:rsidR="40742CF5">
        <w:rPr>
          <w:rFonts w:ascii="Palatino Linotype" w:hAnsi="Palatino Linotype" w:eastAsia="Aptos" w:cs="Times New Roman"/>
        </w:rPr>
        <w:t>,</w:t>
      </w:r>
      <w:r w:rsidR="000F4A17">
        <w:rPr>
          <w:rFonts w:ascii="Palatino Linotype" w:hAnsi="Palatino Linotype" w:eastAsia="Aptos" w:cs="Times New Roman"/>
        </w:rPr>
        <w:t xml:space="preserve"> </w:t>
      </w:r>
      <w:r w:rsidRPr="2733E164" w:rsidR="1336A341">
        <w:rPr>
          <w:rFonts w:ascii="Palatino Linotype" w:hAnsi="Palatino Linotype" w:eastAsia="Aptos" w:cs="Times New Roman"/>
        </w:rPr>
        <w:t xml:space="preserve">from a safety, reliability, and cost perspective, </w:t>
      </w:r>
      <w:r w:rsidR="000F4A17">
        <w:rPr>
          <w:rFonts w:ascii="Palatino Linotype" w:hAnsi="Palatino Linotype" w:eastAsia="Aptos" w:cs="Times New Roman"/>
        </w:rPr>
        <w:t xml:space="preserve">the single undergrounding option is PG&amp;E’s preferred option to complete the connection. This, in turn, </w:t>
      </w:r>
      <w:r w:rsidR="00B80207">
        <w:rPr>
          <w:rFonts w:ascii="Palatino Linotype" w:hAnsi="Palatino Linotype" w:eastAsia="Aptos" w:cs="Times New Roman"/>
        </w:rPr>
        <w:t xml:space="preserve">means that the underground facility is not a “Special Facility” but rather the optimal design option for completing the connection from Lockheed #1 to Menlo </w:t>
      </w:r>
      <w:r w:rsidR="005E02F8">
        <w:rPr>
          <w:rFonts w:ascii="Palatino Linotype" w:hAnsi="Palatino Linotype" w:eastAsia="Aptos" w:cs="Times New Roman"/>
        </w:rPr>
        <w:t xml:space="preserve">Equities, and </w:t>
      </w:r>
      <w:r w:rsidR="000F4A17">
        <w:rPr>
          <w:rFonts w:ascii="Palatino Linotype" w:hAnsi="Palatino Linotype" w:eastAsia="Aptos" w:cs="Times New Roman"/>
        </w:rPr>
        <w:t>fully eligible for BARC refund.</w:t>
      </w:r>
      <w:r w:rsidR="00CF2390">
        <w:rPr>
          <w:rStyle w:val="FootnoteReference"/>
          <w:rFonts w:ascii="Palatino Linotype" w:hAnsi="Palatino Linotype" w:eastAsia="Aptos" w:cs="Times New Roman"/>
        </w:rPr>
        <w:footnoteReference w:id="15"/>
      </w:r>
    </w:p>
    <w:p w:rsidR="00FB576A" w:rsidP="00FB576A" w:rsidRDefault="00FB576A" w14:paraId="28D506D8" w14:textId="77777777">
      <w:pPr>
        <w:spacing w:after="0" w:line="240" w:lineRule="auto"/>
        <w:rPr>
          <w:rFonts w:ascii="Palatino Linotype" w:hAnsi="Palatino Linotype" w:eastAsia="Aptos" w:cs="Times New Roman"/>
        </w:rPr>
      </w:pPr>
    </w:p>
    <w:p w:rsidR="005A317E" w:rsidP="00282ED0" w:rsidRDefault="00093CD9" w14:paraId="43BEAB9D" w14:textId="0A5B8C2F">
      <w:pPr>
        <w:spacing w:after="0" w:line="240" w:lineRule="auto"/>
        <w:rPr>
          <w:rFonts w:ascii="Palatino Linotype" w:hAnsi="Palatino Linotype" w:eastAsia="Aptos" w:cs="Times New Roman"/>
        </w:rPr>
      </w:pPr>
      <w:r>
        <w:rPr>
          <w:rFonts w:ascii="Palatino Linotype" w:hAnsi="Palatino Linotype" w:eastAsia="Aptos" w:cs="Times New Roman"/>
        </w:rPr>
        <w:t>The cost of energization</w:t>
      </w:r>
      <w:r w:rsidR="005A317E">
        <w:rPr>
          <w:rFonts w:ascii="Palatino Linotype" w:hAnsi="Palatino Linotype" w:eastAsia="Aptos" w:cs="Times New Roman"/>
        </w:rPr>
        <w:t xml:space="preserve">, once refunded by PG&amp;E, would then be considered </w:t>
      </w:r>
      <w:r w:rsidR="00535584">
        <w:rPr>
          <w:rFonts w:ascii="Palatino Linotype" w:hAnsi="Palatino Linotype" w:eastAsia="Aptos" w:cs="Times New Roman"/>
        </w:rPr>
        <w:t xml:space="preserve">a </w:t>
      </w:r>
      <w:r w:rsidR="005A317E">
        <w:rPr>
          <w:rFonts w:ascii="Palatino Linotype" w:hAnsi="Palatino Linotype" w:eastAsia="Aptos" w:cs="Times New Roman"/>
        </w:rPr>
        <w:t>capital exp</w:t>
      </w:r>
      <w:r w:rsidR="00B65064">
        <w:rPr>
          <w:rFonts w:ascii="Palatino Linotype" w:hAnsi="Palatino Linotype" w:eastAsia="Aptos" w:cs="Times New Roman"/>
        </w:rPr>
        <w:t>enditure</w:t>
      </w:r>
      <w:r w:rsidR="005A317E">
        <w:rPr>
          <w:rFonts w:ascii="Palatino Linotype" w:hAnsi="Palatino Linotype" w:eastAsia="Aptos" w:cs="Times New Roman"/>
        </w:rPr>
        <w:t xml:space="preserve"> and </w:t>
      </w:r>
      <w:r w:rsidR="00B65064">
        <w:rPr>
          <w:rFonts w:ascii="Palatino Linotype" w:hAnsi="Palatino Linotype" w:eastAsia="Aptos" w:cs="Times New Roman"/>
        </w:rPr>
        <w:t>would</w:t>
      </w:r>
      <w:r w:rsidR="00082CBA">
        <w:rPr>
          <w:rFonts w:ascii="Palatino Linotype" w:hAnsi="Palatino Linotype" w:eastAsia="Aptos" w:cs="Times New Roman"/>
        </w:rPr>
        <w:t xml:space="preserve"> be</w:t>
      </w:r>
      <w:r w:rsidR="00B65064">
        <w:rPr>
          <w:rFonts w:ascii="Palatino Linotype" w:hAnsi="Palatino Linotype" w:eastAsia="Aptos" w:cs="Times New Roman"/>
        </w:rPr>
        <w:t xml:space="preserve"> </w:t>
      </w:r>
      <w:r w:rsidR="005A317E">
        <w:rPr>
          <w:rFonts w:ascii="Palatino Linotype" w:hAnsi="Palatino Linotype" w:eastAsia="Aptos" w:cs="Times New Roman"/>
        </w:rPr>
        <w:t>recovered from PG&amp;E ratepayers on an amortized basis. The scale of th</w:t>
      </w:r>
      <w:r w:rsidR="00626B4B">
        <w:rPr>
          <w:rFonts w:ascii="Palatino Linotype" w:hAnsi="Palatino Linotype" w:eastAsia="Aptos" w:cs="Times New Roman"/>
        </w:rPr>
        <w:t>e</w:t>
      </w:r>
      <w:r w:rsidR="005A317E">
        <w:rPr>
          <w:rFonts w:ascii="Palatino Linotype" w:hAnsi="Palatino Linotype" w:eastAsia="Aptos" w:cs="Times New Roman"/>
        </w:rPr>
        <w:t xml:space="preserve"> required </w:t>
      </w:r>
      <w:r w:rsidR="00626B4B">
        <w:rPr>
          <w:rFonts w:ascii="Palatino Linotype" w:hAnsi="Palatino Linotype" w:eastAsia="Aptos" w:cs="Times New Roman"/>
        </w:rPr>
        <w:t xml:space="preserve">construction and </w:t>
      </w:r>
      <w:r w:rsidR="005A317E">
        <w:rPr>
          <w:rFonts w:ascii="Palatino Linotype" w:hAnsi="Palatino Linotype" w:eastAsia="Aptos" w:cs="Times New Roman"/>
        </w:rPr>
        <w:t>upgrades is much larger than is typical for energizing an average distribution-level customer, which typically costs closer to $120,000.</w:t>
      </w:r>
      <w:r w:rsidR="005A317E">
        <w:rPr>
          <w:rStyle w:val="FootnoteReference"/>
          <w:rFonts w:ascii="Palatino Linotype" w:hAnsi="Palatino Linotype" w:eastAsia="Aptos" w:cs="Times New Roman"/>
        </w:rPr>
        <w:footnoteReference w:id="16"/>
      </w:r>
      <w:r w:rsidR="00643384">
        <w:rPr>
          <w:rFonts w:ascii="Palatino Linotype" w:hAnsi="Palatino Linotype" w:eastAsia="Aptos" w:cs="Times New Roman"/>
        </w:rPr>
        <w:t xml:space="preserve"> The load factor for </w:t>
      </w:r>
      <w:r w:rsidR="00ED7851">
        <w:rPr>
          <w:rFonts w:ascii="Palatino Linotype" w:hAnsi="Palatino Linotype" w:eastAsia="Aptos" w:cs="Times New Roman"/>
        </w:rPr>
        <w:t xml:space="preserve">Menlo </w:t>
      </w:r>
      <w:r w:rsidR="004751E7">
        <w:rPr>
          <w:rFonts w:ascii="Palatino Linotype" w:hAnsi="Palatino Linotype" w:eastAsia="Aptos" w:cs="Times New Roman"/>
        </w:rPr>
        <w:t>Equities’</w:t>
      </w:r>
      <w:r w:rsidR="00643384">
        <w:rPr>
          <w:rFonts w:ascii="Palatino Linotype" w:hAnsi="Palatino Linotype" w:eastAsia="Aptos" w:cs="Times New Roman"/>
        </w:rPr>
        <w:t xml:space="preserve"> </w:t>
      </w:r>
      <w:r w:rsidR="007552FA">
        <w:rPr>
          <w:rFonts w:ascii="Palatino Linotype" w:hAnsi="Palatino Linotype" w:eastAsia="Aptos" w:cs="Times New Roman"/>
        </w:rPr>
        <w:t>data center and computing lab</w:t>
      </w:r>
      <w:r w:rsidR="00643384">
        <w:rPr>
          <w:rFonts w:ascii="Palatino Linotype" w:hAnsi="Palatino Linotype" w:eastAsia="Aptos" w:cs="Times New Roman"/>
        </w:rPr>
        <w:t xml:space="preserve"> w</w:t>
      </w:r>
      <w:r w:rsidR="00626B4B">
        <w:rPr>
          <w:rFonts w:ascii="Palatino Linotype" w:hAnsi="Palatino Linotype" w:eastAsia="Aptos" w:cs="Times New Roman"/>
        </w:rPr>
        <w:t xml:space="preserve">ill likely also </w:t>
      </w:r>
      <w:r w:rsidR="00A935F2">
        <w:rPr>
          <w:rFonts w:ascii="Palatino Linotype" w:hAnsi="Palatino Linotype" w:eastAsia="Aptos" w:cs="Times New Roman"/>
        </w:rPr>
        <w:t>be much higher than th</w:t>
      </w:r>
      <w:r w:rsidR="00626B4B">
        <w:rPr>
          <w:rFonts w:ascii="Palatino Linotype" w:hAnsi="Palatino Linotype" w:eastAsia="Aptos" w:cs="Times New Roman"/>
        </w:rPr>
        <w:t>at of a</w:t>
      </w:r>
      <w:r w:rsidR="00A935F2">
        <w:rPr>
          <w:rFonts w:ascii="Palatino Linotype" w:hAnsi="Palatino Linotype" w:eastAsia="Aptos" w:cs="Times New Roman"/>
        </w:rPr>
        <w:t xml:space="preserve"> typical distribution customer, with a typical</w:t>
      </w:r>
      <w:r w:rsidR="005A317E">
        <w:rPr>
          <w:rFonts w:ascii="Palatino Linotype" w:hAnsi="Palatino Linotype" w:eastAsia="Aptos" w:cs="Times New Roman"/>
        </w:rPr>
        <w:t xml:space="preserve"> residential subdivision on the distribution system estimated to operate </w:t>
      </w:r>
      <w:r w:rsidR="00A935F2">
        <w:rPr>
          <w:rFonts w:ascii="Palatino Linotype" w:hAnsi="Palatino Linotype" w:eastAsia="Aptos" w:cs="Times New Roman"/>
        </w:rPr>
        <w:t>at</w:t>
      </w:r>
      <w:r w:rsidR="005A317E">
        <w:rPr>
          <w:rFonts w:ascii="Palatino Linotype" w:hAnsi="Palatino Linotype" w:eastAsia="Aptos" w:cs="Times New Roman"/>
        </w:rPr>
        <w:t xml:space="preserve"> a</w:t>
      </w:r>
      <w:r w:rsidR="00470648">
        <w:rPr>
          <w:rFonts w:ascii="Palatino Linotype" w:hAnsi="Palatino Linotype" w:eastAsia="Aptos" w:cs="Times New Roman"/>
        </w:rPr>
        <w:t xml:space="preserve"> load factor of</w:t>
      </w:r>
      <w:r w:rsidR="005A317E">
        <w:rPr>
          <w:rFonts w:ascii="Palatino Linotype" w:hAnsi="Palatino Linotype" w:eastAsia="Aptos" w:cs="Times New Roman"/>
        </w:rPr>
        <w:t xml:space="preserve"> approximately 30 percent. A customer with a high load factor and </w:t>
      </w:r>
      <w:r w:rsidR="009D7F4B">
        <w:rPr>
          <w:rFonts w:ascii="Palatino Linotype" w:hAnsi="Palatino Linotype" w:eastAsia="Aptos" w:cs="Times New Roman"/>
        </w:rPr>
        <w:t>large</w:t>
      </w:r>
      <w:r w:rsidRPr="2733E164" w:rsidR="004D6A9E">
        <w:rPr>
          <w:rFonts w:ascii="Palatino Linotype" w:hAnsi="Palatino Linotype" w:eastAsia="Aptos" w:cs="Times New Roman"/>
        </w:rPr>
        <w:t xml:space="preserve"> </w:t>
      </w:r>
      <w:r w:rsidR="009D7F4B">
        <w:rPr>
          <w:rFonts w:ascii="Palatino Linotype" w:hAnsi="Palatino Linotype" w:eastAsia="Aptos" w:cs="Times New Roman"/>
        </w:rPr>
        <w:t>load</w:t>
      </w:r>
      <w:r w:rsidR="005A317E">
        <w:rPr>
          <w:rFonts w:ascii="Palatino Linotype" w:hAnsi="Palatino Linotype" w:eastAsia="Aptos" w:cs="Times New Roman"/>
        </w:rPr>
        <w:t xml:space="preserve"> could </w:t>
      </w:r>
      <w:r w:rsidR="005A317E">
        <w:rPr>
          <w:rFonts w:ascii="Palatino Linotype" w:hAnsi="Palatino Linotype" w:eastAsia="Aptos" w:cs="Times New Roman"/>
        </w:rPr>
        <w:lastRenderedPageBreak/>
        <w:t xml:space="preserve">generate significant revenue on an annual basis, </w:t>
      </w:r>
      <w:r w:rsidR="229E9F60">
        <w:rPr>
          <w:rFonts w:ascii="Palatino Linotype" w:hAnsi="Palatino Linotype" w:eastAsia="Aptos" w:cs="Times New Roman"/>
        </w:rPr>
        <w:t>al</w:t>
      </w:r>
      <w:r w:rsidR="005A317E">
        <w:rPr>
          <w:rFonts w:ascii="Palatino Linotype" w:hAnsi="Palatino Linotype" w:eastAsia="Aptos" w:cs="Times New Roman"/>
        </w:rPr>
        <w:t xml:space="preserve">though this impact would be reduced if a significant portion of revenue </w:t>
      </w:r>
      <w:r w:rsidR="26E090F1">
        <w:rPr>
          <w:rFonts w:ascii="Palatino Linotype" w:hAnsi="Palatino Linotype" w:eastAsia="Aptos" w:cs="Times New Roman"/>
        </w:rPr>
        <w:t>is derived</w:t>
      </w:r>
      <w:r w:rsidR="005A317E">
        <w:rPr>
          <w:rFonts w:ascii="Palatino Linotype" w:hAnsi="Palatino Linotype" w:eastAsia="Aptos" w:cs="Times New Roman"/>
        </w:rPr>
        <w:t xml:space="preserve"> from demand rates rather than energy rates.</w:t>
      </w:r>
      <w:r w:rsidR="005A317E">
        <w:rPr>
          <w:rStyle w:val="FootnoteReference"/>
          <w:rFonts w:ascii="Palatino Linotype" w:hAnsi="Palatino Linotype" w:eastAsia="Aptos" w:cs="Times New Roman"/>
        </w:rPr>
        <w:footnoteReference w:id="17"/>
      </w:r>
      <w:r w:rsidR="005A317E">
        <w:rPr>
          <w:rFonts w:ascii="Palatino Linotype" w:hAnsi="Palatino Linotype" w:eastAsia="Aptos" w:cs="Times New Roman"/>
        </w:rPr>
        <w:t xml:space="preserve"> Overall, energizing </w:t>
      </w:r>
      <w:r w:rsidR="00413E09">
        <w:rPr>
          <w:rFonts w:ascii="Palatino Linotype" w:hAnsi="Palatino Linotype" w:eastAsia="Aptos" w:cs="Times New Roman"/>
        </w:rPr>
        <w:t xml:space="preserve">the </w:t>
      </w:r>
      <w:r w:rsidR="00ED7851">
        <w:rPr>
          <w:rFonts w:ascii="Palatino Linotype" w:hAnsi="Palatino Linotype" w:eastAsia="Aptos" w:cs="Times New Roman"/>
        </w:rPr>
        <w:t>Menlo Equities</w:t>
      </w:r>
      <w:r w:rsidR="005A317E">
        <w:rPr>
          <w:rFonts w:ascii="Palatino Linotype" w:hAnsi="Palatino Linotype" w:eastAsia="Aptos" w:cs="Times New Roman"/>
        </w:rPr>
        <w:t xml:space="preserve"> </w:t>
      </w:r>
      <w:r w:rsidR="00413E09">
        <w:rPr>
          <w:rFonts w:ascii="Palatino Linotype" w:hAnsi="Palatino Linotype" w:eastAsia="Aptos" w:cs="Times New Roman"/>
        </w:rPr>
        <w:t>project</w:t>
      </w:r>
      <w:r w:rsidR="005A317E">
        <w:rPr>
          <w:rFonts w:ascii="Palatino Linotype" w:hAnsi="Palatino Linotype" w:eastAsia="Aptos" w:cs="Times New Roman"/>
        </w:rPr>
        <w:t xml:space="preserve"> requires significant costs</w:t>
      </w:r>
      <w:r w:rsidR="00413E09">
        <w:rPr>
          <w:rFonts w:ascii="Palatino Linotype" w:hAnsi="Palatino Linotype" w:eastAsia="Aptos" w:cs="Times New Roman"/>
        </w:rPr>
        <w:t>, but</w:t>
      </w:r>
      <w:r w:rsidR="005A317E">
        <w:rPr>
          <w:rFonts w:ascii="Palatino Linotype" w:hAnsi="Palatino Linotype" w:eastAsia="Aptos" w:cs="Times New Roman"/>
        </w:rPr>
        <w:t xml:space="preserve"> comes with </w:t>
      </w:r>
      <w:r w:rsidR="00413E09">
        <w:rPr>
          <w:rFonts w:ascii="Palatino Linotype" w:hAnsi="Palatino Linotype" w:eastAsia="Aptos" w:cs="Times New Roman"/>
        </w:rPr>
        <w:t xml:space="preserve">the </w:t>
      </w:r>
      <w:r w:rsidR="005A317E">
        <w:rPr>
          <w:rFonts w:ascii="Palatino Linotype" w:hAnsi="Palatino Linotype" w:eastAsia="Aptos" w:cs="Times New Roman"/>
        </w:rPr>
        <w:t>opportunity for significant revenue</w:t>
      </w:r>
      <w:r w:rsidR="00413E09">
        <w:rPr>
          <w:rFonts w:ascii="Palatino Linotype" w:hAnsi="Palatino Linotype" w:eastAsia="Aptos" w:cs="Times New Roman"/>
        </w:rPr>
        <w:t xml:space="preserve"> received by PG&amp;E</w:t>
      </w:r>
      <w:r w:rsidR="005A317E">
        <w:rPr>
          <w:rFonts w:ascii="Palatino Linotype" w:hAnsi="Palatino Linotype" w:eastAsia="Aptos" w:cs="Times New Roman"/>
        </w:rPr>
        <w:t>. If these revenues are large and consistent enough, other customers</w:t>
      </w:r>
      <w:r w:rsidR="00282ED0">
        <w:rPr>
          <w:rFonts w:ascii="Palatino Linotype" w:hAnsi="Palatino Linotype" w:eastAsia="Aptos" w:cs="Times New Roman"/>
        </w:rPr>
        <w:t xml:space="preserve"> may then have</w:t>
      </w:r>
      <w:r w:rsidR="005A317E">
        <w:rPr>
          <w:rFonts w:ascii="Palatino Linotype" w:hAnsi="Palatino Linotype" w:eastAsia="Aptos" w:cs="Times New Roman"/>
        </w:rPr>
        <w:t xml:space="preserve"> to pay less of </w:t>
      </w:r>
      <w:r w:rsidR="00787BB0">
        <w:rPr>
          <w:rFonts w:ascii="Palatino Linotype" w:hAnsi="Palatino Linotype" w:eastAsia="Aptos" w:cs="Times New Roman"/>
        </w:rPr>
        <w:br/>
      </w:r>
      <w:r w:rsidR="005A317E">
        <w:rPr>
          <w:rFonts w:ascii="Palatino Linotype" w:hAnsi="Palatino Linotype" w:eastAsia="Aptos" w:cs="Times New Roman"/>
        </w:rPr>
        <w:t xml:space="preserve">PG&amp;E’s overall revenue requirement, </w:t>
      </w:r>
      <w:r w:rsidR="00282ED0">
        <w:rPr>
          <w:rFonts w:ascii="Palatino Linotype" w:hAnsi="Palatino Linotype" w:eastAsia="Aptos" w:cs="Times New Roman"/>
        </w:rPr>
        <w:t xml:space="preserve">which </w:t>
      </w:r>
      <w:r w:rsidR="00D750B2">
        <w:rPr>
          <w:rFonts w:ascii="Palatino Linotype" w:hAnsi="Palatino Linotype" w:eastAsia="Aptos" w:cs="Times New Roman"/>
        </w:rPr>
        <w:t>could</w:t>
      </w:r>
      <w:r w:rsidR="008955B7">
        <w:rPr>
          <w:rFonts w:ascii="Palatino Linotype" w:hAnsi="Palatino Linotype" w:eastAsia="Aptos" w:cs="Times New Roman"/>
        </w:rPr>
        <w:t xml:space="preserve"> </w:t>
      </w:r>
      <w:r w:rsidR="00282ED0">
        <w:rPr>
          <w:rFonts w:ascii="Palatino Linotype" w:hAnsi="Palatino Linotype" w:eastAsia="Aptos" w:cs="Times New Roman"/>
        </w:rPr>
        <w:t>lower</w:t>
      </w:r>
      <w:r w:rsidR="005A317E">
        <w:rPr>
          <w:rFonts w:ascii="Palatino Linotype" w:hAnsi="Palatino Linotype" w:eastAsia="Aptos" w:cs="Times New Roman"/>
        </w:rPr>
        <w:t xml:space="preserve"> rates</w:t>
      </w:r>
      <w:r w:rsidR="0064064E">
        <w:rPr>
          <w:rFonts w:ascii="Palatino Linotype" w:hAnsi="Palatino Linotype" w:eastAsia="Aptos" w:cs="Times New Roman"/>
        </w:rPr>
        <w:t xml:space="preserve"> for PG&amp;E customers</w:t>
      </w:r>
      <w:r w:rsidR="005A317E">
        <w:rPr>
          <w:rFonts w:ascii="Palatino Linotype" w:hAnsi="Palatino Linotype" w:eastAsia="Aptos" w:cs="Times New Roman"/>
        </w:rPr>
        <w:t>.</w:t>
      </w:r>
      <w:r w:rsidDel="00342DAE" w:rsidR="005A317E">
        <w:rPr>
          <w:rFonts w:ascii="Palatino Linotype" w:hAnsi="Palatino Linotype" w:eastAsia="Aptos" w:cs="Times New Roman"/>
        </w:rPr>
        <w:t xml:space="preserve"> </w:t>
      </w:r>
      <w:r w:rsidR="005A317E">
        <w:rPr>
          <w:rFonts w:ascii="Palatino Linotype" w:hAnsi="Palatino Linotype" w:eastAsia="Aptos" w:cs="Times New Roman"/>
        </w:rPr>
        <w:t xml:space="preserve">If these revenues are small or </w:t>
      </w:r>
      <w:r w:rsidR="00413E09">
        <w:rPr>
          <w:rFonts w:ascii="Palatino Linotype" w:hAnsi="Palatino Linotype" w:eastAsia="Aptos" w:cs="Times New Roman"/>
        </w:rPr>
        <w:t>are not received</w:t>
      </w:r>
      <w:r w:rsidR="005A317E">
        <w:rPr>
          <w:rFonts w:ascii="Palatino Linotype" w:hAnsi="Palatino Linotype" w:eastAsia="Aptos" w:cs="Times New Roman"/>
        </w:rPr>
        <w:t xml:space="preserve"> consistently</w:t>
      </w:r>
      <w:r w:rsidR="00413E09">
        <w:rPr>
          <w:rFonts w:ascii="Palatino Linotype" w:hAnsi="Palatino Linotype" w:eastAsia="Aptos" w:cs="Times New Roman"/>
        </w:rPr>
        <w:t xml:space="preserve"> (e.g., the </w:t>
      </w:r>
      <w:r w:rsidR="009074DC">
        <w:rPr>
          <w:rFonts w:ascii="Palatino Linotype" w:hAnsi="Palatino Linotype" w:eastAsia="Aptos" w:cs="Times New Roman"/>
        </w:rPr>
        <w:t>forecasted load does not materialize or runs at a significantly lower capacity factor than expected)</w:t>
      </w:r>
      <w:r w:rsidR="005A317E">
        <w:rPr>
          <w:rFonts w:ascii="Palatino Linotype" w:hAnsi="Palatino Linotype" w:eastAsia="Aptos" w:cs="Times New Roman"/>
        </w:rPr>
        <w:t xml:space="preserve">, </w:t>
      </w:r>
      <w:r w:rsidR="0064064E">
        <w:rPr>
          <w:rFonts w:ascii="Palatino Linotype" w:hAnsi="Palatino Linotype" w:eastAsia="Aptos" w:cs="Times New Roman"/>
        </w:rPr>
        <w:t>the shortfall could result in higher</w:t>
      </w:r>
      <w:r w:rsidR="005A317E">
        <w:rPr>
          <w:rFonts w:ascii="Palatino Linotype" w:hAnsi="Palatino Linotype" w:eastAsia="Aptos" w:cs="Times New Roman"/>
        </w:rPr>
        <w:t xml:space="preserve"> rates</w:t>
      </w:r>
      <w:r w:rsidRPr="0064064E" w:rsidR="0064064E">
        <w:rPr>
          <w:rFonts w:ascii="Palatino Linotype" w:hAnsi="Palatino Linotype" w:eastAsia="Aptos" w:cs="Times New Roman"/>
        </w:rPr>
        <w:t xml:space="preserve"> </w:t>
      </w:r>
      <w:r w:rsidR="0064064E">
        <w:rPr>
          <w:rFonts w:ascii="Palatino Linotype" w:hAnsi="Palatino Linotype" w:eastAsia="Aptos" w:cs="Times New Roman"/>
        </w:rPr>
        <w:t>for PG&amp;E customers</w:t>
      </w:r>
      <w:r w:rsidR="005A317E">
        <w:rPr>
          <w:rFonts w:ascii="Palatino Linotype" w:hAnsi="Palatino Linotype" w:eastAsia="Aptos" w:cs="Times New Roman"/>
        </w:rPr>
        <w:t>.</w:t>
      </w:r>
    </w:p>
    <w:p w:rsidR="00282ED0" w:rsidP="00282ED0" w:rsidRDefault="00282ED0" w14:paraId="11ABEED7" w14:textId="77777777">
      <w:pPr>
        <w:spacing w:after="0" w:line="240" w:lineRule="auto"/>
        <w:rPr>
          <w:rFonts w:ascii="Palatino Linotype" w:hAnsi="Palatino Linotype" w:eastAsia="Aptos" w:cs="Times New Roman"/>
        </w:rPr>
      </w:pPr>
    </w:p>
    <w:p w:rsidR="005A317E" w:rsidP="00F62790" w:rsidRDefault="005A317E" w14:paraId="04CA85B9" w14:textId="68223A4E">
      <w:pPr>
        <w:spacing w:after="0" w:line="240" w:lineRule="auto"/>
        <w:rPr>
          <w:rFonts w:ascii="Palatino Linotype" w:hAnsi="Palatino Linotype" w:eastAsia="Aptos" w:cs="Times New Roman"/>
        </w:rPr>
      </w:pPr>
      <w:r w:rsidRPr="008D1A97">
        <w:rPr>
          <w:rFonts w:ascii="Palatino Linotype" w:hAnsi="Palatino Linotype" w:eastAsia="Aptos" w:cs="Times New Roman"/>
        </w:rPr>
        <w:t>PG&amp;E proposes refunding the costs of new transmission facilities through</w:t>
      </w:r>
      <w:r>
        <w:rPr>
          <w:rFonts w:ascii="Palatino Linotype" w:hAnsi="Palatino Linotype" w:eastAsia="Aptos" w:cs="Times New Roman"/>
        </w:rPr>
        <w:t xml:space="preserve"> the BARC</w:t>
      </w:r>
      <w:r w:rsidR="00E530E4">
        <w:rPr>
          <w:rFonts w:ascii="Palatino Linotype" w:hAnsi="Palatino Linotype" w:eastAsia="Aptos" w:cs="Times New Roman"/>
        </w:rPr>
        <w:t xml:space="preserve"> refund process</w:t>
      </w:r>
      <w:r>
        <w:rPr>
          <w:rFonts w:ascii="Palatino Linotype" w:hAnsi="Palatino Linotype" w:eastAsia="Aptos" w:cs="Times New Roman"/>
        </w:rPr>
        <w:t>, which is the</w:t>
      </w:r>
      <w:r w:rsidRPr="008D1A97">
        <w:rPr>
          <w:rFonts w:ascii="Palatino Linotype" w:hAnsi="Palatino Linotype" w:eastAsia="Aptos" w:cs="Times New Roman"/>
        </w:rPr>
        <w:t xml:space="preserve"> standard tariff mechanism under Electric Rules 15</w:t>
      </w:r>
      <w:r w:rsidR="00E530E4">
        <w:rPr>
          <w:rFonts w:ascii="Palatino Linotype" w:hAnsi="Palatino Linotype" w:eastAsia="Aptos" w:cs="Times New Roman"/>
        </w:rPr>
        <w:t xml:space="preserve"> for the refund of </w:t>
      </w:r>
      <w:r w:rsidR="00BA4701">
        <w:rPr>
          <w:rFonts w:ascii="Palatino Linotype" w:hAnsi="Palatino Linotype" w:eastAsia="Aptos" w:cs="Times New Roman"/>
        </w:rPr>
        <w:t>up-front energization costs paid by a customer</w:t>
      </w:r>
      <w:r w:rsidRPr="008D1A97">
        <w:rPr>
          <w:rFonts w:ascii="Palatino Linotype" w:hAnsi="Palatino Linotype" w:eastAsia="Aptos" w:cs="Times New Roman"/>
        </w:rPr>
        <w:t xml:space="preserve">. These rules are intended to guide cost responsibility and refunds for distribution-level </w:t>
      </w:r>
      <w:r>
        <w:rPr>
          <w:rFonts w:ascii="Palatino Linotype" w:hAnsi="Palatino Linotype" w:eastAsia="Aptos" w:cs="Times New Roman"/>
        </w:rPr>
        <w:t>energization</w:t>
      </w:r>
      <w:r w:rsidR="00F93AC6">
        <w:rPr>
          <w:rFonts w:ascii="Palatino Linotype" w:hAnsi="Palatino Linotype" w:eastAsia="Aptos" w:cs="Times New Roman"/>
        </w:rPr>
        <w:t>,</w:t>
      </w:r>
      <w:r w:rsidRPr="409E471F">
        <w:rPr>
          <w:rFonts w:ascii="Palatino Linotype" w:hAnsi="Palatino Linotype" w:eastAsia="Aptos" w:cs="Times New Roman"/>
        </w:rPr>
        <w:t xml:space="preserve"> and</w:t>
      </w:r>
      <w:r>
        <w:rPr>
          <w:rFonts w:ascii="Palatino Linotype" w:hAnsi="Palatino Linotype" w:eastAsia="Aptos" w:cs="Times New Roman"/>
        </w:rPr>
        <w:t xml:space="preserve"> </w:t>
      </w:r>
      <w:r w:rsidRPr="008D1A97">
        <w:rPr>
          <w:rFonts w:ascii="Palatino Linotype" w:hAnsi="Palatino Linotype" w:eastAsia="Aptos" w:cs="Times New Roman"/>
        </w:rPr>
        <w:t>they</w:t>
      </w:r>
      <w:r w:rsidRPr="409E471F">
        <w:rPr>
          <w:rFonts w:ascii="Palatino Linotype" w:hAnsi="Palatino Linotype" w:eastAsia="Aptos" w:cs="Times New Roman"/>
        </w:rPr>
        <w:t xml:space="preserve"> </w:t>
      </w:r>
      <w:r w:rsidRPr="008D1A97">
        <w:rPr>
          <w:rFonts w:ascii="Palatino Linotype" w:hAnsi="Palatino Linotype" w:eastAsia="Aptos" w:cs="Times New Roman"/>
        </w:rPr>
        <w:t xml:space="preserve">provide </w:t>
      </w:r>
      <w:r w:rsidR="00CF75DE">
        <w:rPr>
          <w:rFonts w:ascii="Palatino Linotype" w:hAnsi="Palatino Linotype" w:eastAsia="Aptos" w:cs="Times New Roman"/>
        </w:rPr>
        <w:t>a Commission-approved</w:t>
      </w:r>
      <w:r w:rsidRPr="008D1A97">
        <w:rPr>
          <w:rFonts w:ascii="Palatino Linotype" w:hAnsi="Palatino Linotype" w:eastAsia="Aptos" w:cs="Times New Roman"/>
        </w:rPr>
        <w:t xml:space="preserve"> framework for </w:t>
      </w:r>
      <w:r w:rsidR="00CF75DE">
        <w:rPr>
          <w:rFonts w:ascii="Palatino Linotype" w:hAnsi="Palatino Linotype" w:eastAsia="Aptos" w:cs="Times New Roman"/>
        </w:rPr>
        <w:t xml:space="preserve">refunds related to </w:t>
      </w:r>
      <w:r w:rsidR="00BA4701">
        <w:rPr>
          <w:rFonts w:ascii="Palatino Linotype" w:hAnsi="Palatino Linotype" w:eastAsia="Aptos" w:cs="Times New Roman"/>
        </w:rPr>
        <w:t>typical distribution-level</w:t>
      </w:r>
      <w:r w:rsidRPr="008D1A97">
        <w:rPr>
          <w:rFonts w:ascii="Palatino Linotype" w:hAnsi="Palatino Linotype" w:eastAsia="Aptos" w:cs="Times New Roman"/>
        </w:rPr>
        <w:t xml:space="preserve"> loads</w:t>
      </w:r>
      <w:r w:rsidRPr="409E471F">
        <w:rPr>
          <w:rFonts w:ascii="Palatino Linotype" w:hAnsi="Palatino Linotype" w:eastAsia="Aptos" w:cs="Times New Roman"/>
        </w:rPr>
        <w:t>. However</w:t>
      </w:r>
      <w:r w:rsidRPr="008D1A97">
        <w:rPr>
          <w:rFonts w:ascii="Palatino Linotype" w:hAnsi="Palatino Linotype" w:eastAsia="Aptos" w:cs="Times New Roman"/>
        </w:rPr>
        <w:t xml:space="preserve">, </w:t>
      </w:r>
      <w:r w:rsidR="00EF6C44">
        <w:rPr>
          <w:rFonts w:ascii="Palatino Linotype" w:hAnsi="Palatino Linotype" w:eastAsia="Aptos" w:cs="Times New Roman"/>
        </w:rPr>
        <w:t>in this</w:t>
      </w:r>
      <w:r w:rsidR="007D1787">
        <w:rPr>
          <w:rFonts w:ascii="Palatino Linotype" w:hAnsi="Palatino Linotype" w:eastAsia="Aptos" w:cs="Times New Roman"/>
        </w:rPr>
        <w:t xml:space="preserve"> exceptional</w:t>
      </w:r>
      <w:r w:rsidR="00EF6C44">
        <w:rPr>
          <w:rFonts w:ascii="Palatino Linotype" w:hAnsi="Palatino Linotype" w:eastAsia="Aptos" w:cs="Times New Roman"/>
        </w:rPr>
        <w:t xml:space="preserve"> case</w:t>
      </w:r>
      <w:r w:rsidR="007D1787">
        <w:rPr>
          <w:rFonts w:ascii="Palatino Linotype" w:hAnsi="Palatino Linotype" w:eastAsia="Aptos" w:cs="Times New Roman"/>
        </w:rPr>
        <w:t xml:space="preserve"> filing</w:t>
      </w:r>
      <w:r w:rsidR="00EF6C44">
        <w:rPr>
          <w:rFonts w:ascii="Palatino Linotype" w:hAnsi="Palatino Linotype" w:eastAsia="Aptos" w:cs="Times New Roman"/>
        </w:rPr>
        <w:t xml:space="preserve">, </w:t>
      </w:r>
      <w:r>
        <w:rPr>
          <w:rFonts w:ascii="Palatino Linotype" w:hAnsi="Palatino Linotype" w:eastAsia="Aptos" w:cs="Times New Roman"/>
        </w:rPr>
        <w:t xml:space="preserve">considering the size of </w:t>
      </w:r>
      <w:r w:rsidR="00ED7851">
        <w:rPr>
          <w:rFonts w:ascii="Palatino Linotype" w:hAnsi="Palatino Linotype" w:eastAsia="Aptos" w:cs="Times New Roman"/>
        </w:rPr>
        <w:t xml:space="preserve">Menlo </w:t>
      </w:r>
      <w:r w:rsidR="004751E7">
        <w:rPr>
          <w:rFonts w:ascii="Palatino Linotype" w:hAnsi="Palatino Linotype" w:eastAsia="Aptos" w:cs="Times New Roman"/>
        </w:rPr>
        <w:t>Equities’</w:t>
      </w:r>
      <w:r>
        <w:rPr>
          <w:rFonts w:ascii="Palatino Linotype" w:hAnsi="Palatino Linotype" w:eastAsia="Aptos" w:cs="Times New Roman"/>
        </w:rPr>
        <w:t xml:space="preserve"> project and </w:t>
      </w:r>
      <w:r w:rsidR="00CF75DE">
        <w:rPr>
          <w:rFonts w:ascii="Palatino Linotype" w:hAnsi="Palatino Linotype" w:eastAsia="Aptos" w:cs="Times New Roman"/>
        </w:rPr>
        <w:t xml:space="preserve">the </w:t>
      </w:r>
      <w:r>
        <w:rPr>
          <w:rFonts w:ascii="Palatino Linotype" w:hAnsi="Palatino Linotype" w:eastAsia="Aptos" w:cs="Times New Roman"/>
        </w:rPr>
        <w:t>scope of</w:t>
      </w:r>
      <w:r w:rsidRPr="008D1A97">
        <w:rPr>
          <w:rFonts w:ascii="Palatino Linotype" w:hAnsi="Palatino Linotype" w:eastAsia="Aptos" w:cs="Times New Roman"/>
        </w:rPr>
        <w:t xml:space="preserve"> transmission-level </w:t>
      </w:r>
      <w:r>
        <w:rPr>
          <w:rFonts w:ascii="Palatino Linotype" w:hAnsi="Palatino Linotype" w:eastAsia="Aptos" w:cs="Times New Roman"/>
        </w:rPr>
        <w:t xml:space="preserve">work required to energize the </w:t>
      </w:r>
      <w:r w:rsidRPr="008D1A97">
        <w:rPr>
          <w:rFonts w:ascii="Palatino Linotype" w:hAnsi="Palatino Linotype" w:eastAsia="Aptos" w:cs="Times New Roman"/>
        </w:rPr>
        <w:t>project</w:t>
      </w:r>
      <w:r w:rsidR="0072215E">
        <w:rPr>
          <w:rFonts w:ascii="Palatino Linotype" w:hAnsi="Palatino Linotype" w:eastAsia="Aptos" w:cs="Times New Roman"/>
        </w:rPr>
        <w:t>,</w:t>
      </w:r>
      <w:r>
        <w:rPr>
          <w:rFonts w:ascii="Palatino Linotype" w:hAnsi="Palatino Linotype" w:eastAsia="Aptos" w:cs="Times New Roman"/>
        </w:rPr>
        <w:t xml:space="preserve"> </w:t>
      </w:r>
      <w:r w:rsidR="00B84D50">
        <w:rPr>
          <w:rFonts w:ascii="Palatino Linotype" w:hAnsi="Palatino Linotype" w:eastAsia="Aptos" w:cs="Times New Roman"/>
        </w:rPr>
        <w:t>we</w:t>
      </w:r>
      <w:r w:rsidR="007D1787">
        <w:rPr>
          <w:rFonts w:ascii="Palatino Linotype" w:hAnsi="Palatino Linotype" w:eastAsia="Aptos" w:cs="Times New Roman"/>
        </w:rPr>
        <w:t xml:space="preserve"> </w:t>
      </w:r>
      <w:r w:rsidR="0072332B">
        <w:rPr>
          <w:rFonts w:ascii="Palatino Linotype" w:hAnsi="Palatino Linotype" w:eastAsia="Aptos" w:cs="Times New Roman"/>
        </w:rPr>
        <w:t xml:space="preserve">find that </w:t>
      </w:r>
      <w:r>
        <w:rPr>
          <w:rFonts w:ascii="Palatino Linotype" w:hAnsi="Palatino Linotype" w:eastAsia="Aptos" w:cs="Times New Roman"/>
        </w:rPr>
        <w:t xml:space="preserve">additional </w:t>
      </w:r>
      <w:r w:rsidR="00CC7DBF">
        <w:rPr>
          <w:rFonts w:ascii="Palatino Linotype" w:hAnsi="Palatino Linotype" w:eastAsia="Aptos" w:cs="Times New Roman"/>
        </w:rPr>
        <w:t xml:space="preserve">ratepayer </w:t>
      </w:r>
      <w:r>
        <w:rPr>
          <w:rFonts w:ascii="Palatino Linotype" w:hAnsi="Palatino Linotype" w:eastAsia="Aptos" w:cs="Times New Roman"/>
        </w:rPr>
        <w:t>protection</w:t>
      </w:r>
      <w:r w:rsidR="0072215E">
        <w:rPr>
          <w:rFonts w:ascii="Palatino Linotype" w:hAnsi="Palatino Linotype" w:eastAsia="Aptos" w:cs="Times New Roman"/>
        </w:rPr>
        <w:t>s</w:t>
      </w:r>
      <w:r>
        <w:rPr>
          <w:rFonts w:ascii="Palatino Linotype" w:hAnsi="Palatino Linotype" w:eastAsia="Aptos" w:cs="Times New Roman"/>
        </w:rPr>
        <w:t xml:space="preserve"> </w:t>
      </w:r>
      <w:r w:rsidR="0072215E">
        <w:rPr>
          <w:rFonts w:ascii="Palatino Linotype" w:hAnsi="Palatino Linotype" w:eastAsia="Aptos" w:cs="Times New Roman"/>
        </w:rPr>
        <w:t>are</w:t>
      </w:r>
      <w:r>
        <w:rPr>
          <w:rFonts w:ascii="Palatino Linotype" w:hAnsi="Palatino Linotype" w:eastAsia="Aptos" w:cs="Times New Roman"/>
        </w:rPr>
        <w:t xml:space="preserve"> necessary</w:t>
      </w:r>
      <w:r w:rsidR="00CC7DBF">
        <w:rPr>
          <w:rFonts w:ascii="Palatino Linotype" w:hAnsi="Palatino Linotype" w:eastAsia="Aptos" w:cs="Times New Roman"/>
        </w:rPr>
        <w:t xml:space="preserve">. Specifically, </w:t>
      </w:r>
      <w:r w:rsidR="00B84D50">
        <w:rPr>
          <w:rFonts w:ascii="Palatino Linotype" w:hAnsi="Palatino Linotype" w:eastAsia="Aptos" w:cs="Times New Roman"/>
        </w:rPr>
        <w:t>we</w:t>
      </w:r>
      <w:r w:rsidR="00CC7DBF">
        <w:rPr>
          <w:rFonts w:ascii="Palatino Linotype" w:hAnsi="Palatino Linotype" w:eastAsia="Aptos" w:cs="Times New Roman"/>
        </w:rPr>
        <w:t xml:space="preserve"> </w:t>
      </w:r>
      <w:r w:rsidR="006C44D3">
        <w:rPr>
          <w:rFonts w:ascii="Palatino Linotype" w:hAnsi="Palatino Linotype" w:eastAsia="Aptos" w:cs="Times New Roman"/>
        </w:rPr>
        <w:t>find a need for additional measures to prevent</w:t>
      </w:r>
      <w:r>
        <w:rPr>
          <w:rFonts w:ascii="Palatino Linotype" w:hAnsi="Palatino Linotype" w:eastAsia="Aptos" w:cs="Times New Roman"/>
        </w:rPr>
        <w:t xml:space="preserve"> any potential shift in cost responsibility to ratepayers if the anticipated </w:t>
      </w:r>
      <w:r w:rsidR="00F62790">
        <w:rPr>
          <w:rFonts w:ascii="Palatino Linotype" w:hAnsi="Palatino Linotype" w:eastAsia="Aptos" w:cs="Times New Roman"/>
        </w:rPr>
        <w:t xml:space="preserve">customer load, and thus </w:t>
      </w:r>
      <w:r>
        <w:rPr>
          <w:rFonts w:ascii="Palatino Linotype" w:hAnsi="Palatino Linotype" w:eastAsia="Aptos" w:cs="Times New Roman"/>
        </w:rPr>
        <w:t>revenue for the project</w:t>
      </w:r>
      <w:r w:rsidR="006C44D3">
        <w:rPr>
          <w:rFonts w:ascii="Palatino Linotype" w:hAnsi="Palatino Linotype" w:eastAsia="Aptos" w:cs="Times New Roman"/>
        </w:rPr>
        <w:t>,</w:t>
      </w:r>
      <w:r>
        <w:rPr>
          <w:rFonts w:ascii="Palatino Linotype" w:hAnsi="Palatino Linotype" w:eastAsia="Aptos" w:cs="Times New Roman"/>
        </w:rPr>
        <w:t xml:space="preserve"> does not materialize</w:t>
      </w:r>
      <w:r w:rsidRPr="008D1A97">
        <w:rPr>
          <w:rFonts w:ascii="Palatino Linotype" w:hAnsi="Palatino Linotype" w:eastAsia="Aptos" w:cs="Times New Roman"/>
        </w:rPr>
        <w:t>.</w:t>
      </w:r>
    </w:p>
    <w:p w:rsidR="00F62790" w:rsidP="00F62790" w:rsidRDefault="00F62790" w14:paraId="2D04CAA6" w14:textId="77777777">
      <w:pPr>
        <w:spacing w:after="0" w:line="240" w:lineRule="auto"/>
        <w:rPr>
          <w:rFonts w:ascii="Palatino Linotype" w:hAnsi="Palatino Linotype" w:eastAsia="Aptos" w:cs="Times New Roman"/>
        </w:rPr>
      </w:pPr>
    </w:p>
    <w:p w:rsidR="00F62790" w:rsidP="00F62790" w:rsidRDefault="005A317E" w14:paraId="507372CF" w14:textId="21A971D7">
      <w:pPr>
        <w:spacing w:after="0" w:line="240" w:lineRule="auto"/>
        <w:rPr>
          <w:rFonts w:ascii="Palatino Linotype" w:hAnsi="Palatino Linotype" w:eastAsia="Aptos" w:cs="Times New Roman"/>
        </w:rPr>
      </w:pPr>
      <w:r w:rsidRPr="2733E164">
        <w:rPr>
          <w:rFonts w:ascii="Palatino Linotype" w:hAnsi="Palatino Linotype" w:eastAsia="Aptos" w:cs="Times New Roman"/>
        </w:rPr>
        <w:t>As noted above, the BARC</w:t>
      </w:r>
      <w:r w:rsidRPr="2733E164" w:rsidR="00F62790">
        <w:rPr>
          <w:rFonts w:ascii="Palatino Linotype" w:hAnsi="Palatino Linotype" w:eastAsia="Aptos" w:cs="Times New Roman"/>
        </w:rPr>
        <w:t xml:space="preserve"> refund</w:t>
      </w:r>
      <w:r w:rsidRPr="2733E164">
        <w:rPr>
          <w:rFonts w:ascii="Palatino Linotype" w:hAnsi="Palatino Linotype" w:eastAsia="Aptos" w:cs="Times New Roman"/>
        </w:rPr>
        <w:t xml:space="preserve"> process provides refunds based on expected future revenues </w:t>
      </w:r>
      <w:r w:rsidRPr="2733E164" w:rsidR="00CF75DE">
        <w:rPr>
          <w:rFonts w:ascii="Palatino Linotype" w:hAnsi="Palatino Linotype" w:eastAsia="Aptos" w:cs="Times New Roman"/>
        </w:rPr>
        <w:t xml:space="preserve">received </w:t>
      </w:r>
      <w:r w:rsidRPr="2733E164">
        <w:rPr>
          <w:rFonts w:ascii="Palatino Linotype" w:hAnsi="Palatino Linotype" w:eastAsia="Aptos" w:cs="Times New Roman"/>
        </w:rPr>
        <w:t xml:space="preserve">from the customer, meaning </w:t>
      </w:r>
      <w:r w:rsidRPr="2733E164" w:rsidR="0D14DCFB">
        <w:rPr>
          <w:rFonts w:ascii="Palatino Linotype" w:hAnsi="Palatino Linotype" w:eastAsia="Aptos" w:cs="Times New Roman"/>
        </w:rPr>
        <w:t xml:space="preserve">that </w:t>
      </w:r>
      <w:r w:rsidRPr="2733E164">
        <w:rPr>
          <w:rFonts w:ascii="Palatino Linotype" w:hAnsi="Palatino Linotype" w:eastAsia="Aptos" w:cs="Times New Roman"/>
        </w:rPr>
        <w:t xml:space="preserve">PG&amp;E could refund </w:t>
      </w:r>
      <w:r w:rsidRPr="2733E164" w:rsidR="00ED7851">
        <w:rPr>
          <w:rFonts w:ascii="Palatino Linotype" w:hAnsi="Palatino Linotype" w:eastAsia="Aptos" w:cs="Times New Roman"/>
        </w:rPr>
        <w:t>Menlo Equities</w:t>
      </w:r>
      <w:r w:rsidRPr="2733E164">
        <w:rPr>
          <w:rFonts w:ascii="Palatino Linotype" w:hAnsi="Palatino Linotype" w:eastAsia="Aptos" w:cs="Times New Roman"/>
        </w:rPr>
        <w:t xml:space="preserve"> for the costs of energization well before net revenue </w:t>
      </w:r>
      <w:r w:rsidRPr="2733E164" w:rsidR="00F62790">
        <w:rPr>
          <w:rFonts w:ascii="Palatino Linotype" w:hAnsi="Palatino Linotype" w:eastAsia="Aptos" w:cs="Times New Roman"/>
        </w:rPr>
        <w:t xml:space="preserve">collected from </w:t>
      </w:r>
      <w:r w:rsidRPr="2733E164" w:rsidR="00ED7851">
        <w:rPr>
          <w:rFonts w:ascii="Palatino Linotype" w:hAnsi="Palatino Linotype" w:eastAsia="Aptos" w:cs="Times New Roman"/>
        </w:rPr>
        <w:t>Menlo Equities</w:t>
      </w:r>
      <w:r w:rsidRPr="2733E164">
        <w:rPr>
          <w:rFonts w:ascii="Palatino Linotype" w:hAnsi="Palatino Linotype" w:eastAsia="Aptos" w:cs="Times New Roman"/>
        </w:rPr>
        <w:t xml:space="preserve"> </w:t>
      </w:r>
      <w:r w:rsidRPr="2733E164" w:rsidR="00CF75DE">
        <w:rPr>
          <w:rFonts w:ascii="Palatino Linotype" w:hAnsi="Palatino Linotype" w:eastAsia="Aptos" w:cs="Times New Roman"/>
        </w:rPr>
        <w:t>would</w:t>
      </w:r>
      <w:r w:rsidRPr="2733E164">
        <w:rPr>
          <w:rFonts w:ascii="Palatino Linotype" w:hAnsi="Palatino Linotype" w:eastAsia="Aptos" w:cs="Times New Roman"/>
        </w:rPr>
        <w:t xml:space="preserve"> cover the upfront costs of energizing the</w:t>
      </w:r>
      <w:r w:rsidRPr="2733E164" w:rsidR="00F62790">
        <w:rPr>
          <w:rFonts w:ascii="Palatino Linotype" w:hAnsi="Palatino Linotype" w:eastAsia="Aptos" w:cs="Times New Roman"/>
        </w:rPr>
        <w:t xml:space="preserve"> project</w:t>
      </w:r>
      <w:r w:rsidRPr="2733E164" w:rsidR="00CF75DE">
        <w:rPr>
          <w:rFonts w:ascii="Palatino Linotype" w:hAnsi="Palatino Linotype" w:eastAsia="Aptos" w:cs="Times New Roman"/>
        </w:rPr>
        <w:t xml:space="preserve">, or the longer-term costs of funding the capital </w:t>
      </w:r>
      <w:r w:rsidRPr="2733E164" w:rsidR="00463585">
        <w:rPr>
          <w:rFonts w:ascii="Palatino Linotype" w:hAnsi="Palatino Linotype" w:eastAsia="Aptos" w:cs="Times New Roman"/>
        </w:rPr>
        <w:t>project through amortization</w:t>
      </w:r>
      <w:r w:rsidRPr="2733E164">
        <w:rPr>
          <w:rFonts w:ascii="Palatino Linotype" w:hAnsi="Palatino Linotype" w:eastAsia="Aptos" w:cs="Times New Roman"/>
        </w:rPr>
        <w:t xml:space="preserve">. </w:t>
      </w:r>
      <w:r w:rsidRPr="2733E164" w:rsidR="00582B85">
        <w:rPr>
          <w:rFonts w:ascii="Palatino Linotype" w:hAnsi="Palatino Linotype" w:eastAsia="Aptos" w:cs="Times New Roman"/>
        </w:rPr>
        <w:t>For</w:t>
      </w:r>
      <w:r w:rsidRPr="2733E164">
        <w:rPr>
          <w:rFonts w:ascii="Palatino Linotype" w:hAnsi="Palatino Linotype" w:eastAsia="Aptos" w:cs="Times New Roman"/>
        </w:rPr>
        <w:t xml:space="preserve"> a typical distribution</w:t>
      </w:r>
      <w:r w:rsidRPr="2733E164" w:rsidR="00582B85">
        <w:rPr>
          <w:rFonts w:ascii="Palatino Linotype" w:hAnsi="Palatino Linotype" w:eastAsia="Aptos" w:cs="Times New Roman"/>
        </w:rPr>
        <w:t>-level li</w:t>
      </w:r>
      <w:r w:rsidRPr="2733E164" w:rsidR="005E58EF">
        <w:rPr>
          <w:rFonts w:ascii="Palatino Linotype" w:hAnsi="Palatino Linotype" w:eastAsia="Aptos" w:cs="Times New Roman"/>
        </w:rPr>
        <w:t>n</w:t>
      </w:r>
      <w:r w:rsidRPr="2733E164" w:rsidR="00582B85">
        <w:rPr>
          <w:rFonts w:ascii="Palatino Linotype" w:hAnsi="Palatino Linotype" w:eastAsia="Aptos" w:cs="Times New Roman"/>
        </w:rPr>
        <w:t>e extension</w:t>
      </w:r>
      <w:r w:rsidRPr="2733E164" w:rsidR="00B646F8">
        <w:rPr>
          <w:rFonts w:ascii="Palatino Linotype" w:hAnsi="Palatino Linotype" w:eastAsia="Aptos" w:cs="Times New Roman"/>
        </w:rPr>
        <w:t>,</w:t>
      </w:r>
      <w:r w:rsidRPr="2733E164">
        <w:rPr>
          <w:rFonts w:ascii="Palatino Linotype" w:hAnsi="Palatino Linotype" w:eastAsia="Aptos" w:cs="Times New Roman"/>
        </w:rPr>
        <w:t xml:space="preserve"> this assumption of </w:t>
      </w:r>
      <w:r w:rsidRPr="2733E164" w:rsidR="00AE57BD">
        <w:rPr>
          <w:rFonts w:ascii="Palatino Linotype" w:hAnsi="Palatino Linotype" w:eastAsia="Aptos" w:cs="Times New Roman"/>
        </w:rPr>
        <w:t xml:space="preserve">cost </w:t>
      </w:r>
      <w:r w:rsidRPr="2733E164">
        <w:rPr>
          <w:rFonts w:ascii="Palatino Linotype" w:hAnsi="Palatino Linotype" w:eastAsia="Aptos" w:cs="Times New Roman"/>
        </w:rPr>
        <w:t>recovery is</w:t>
      </w:r>
      <w:r w:rsidRPr="2733E164" w:rsidR="00F62790">
        <w:rPr>
          <w:rFonts w:ascii="Palatino Linotype" w:hAnsi="Palatino Linotype" w:eastAsia="Aptos" w:cs="Times New Roman"/>
        </w:rPr>
        <w:t xml:space="preserve"> generally considered </w:t>
      </w:r>
      <w:r w:rsidRPr="2733E164">
        <w:rPr>
          <w:rFonts w:ascii="Palatino Linotype" w:hAnsi="Palatino Linotype" w:eastAsia="Aptos" w:cs="Times New Roman"/>
        </w:rPr>
        <w:t>sufficient</w:t>
      </w:r>
      <w:r w:rsidRPr="2733E164" w:rsidR="00F62790">
        <w:rPr>
          <w:rFonts w:ascii="Palatino Linotype" w:hAnsi="Palatino Linotype" w:eastAsia="Aptos" w:cs="Times New Roman"/>
        </w:rPr>
        <w:t xml:space="preserve"> </w:t>
      </w:r>
      <w:r w:rsidRPr="2733E164" w:rsidR="00FD4363">
        <w:rPr>
          <w:rFonts w:ascii="Palatino Linotype" w:hAnsi="Palatino Linotype" w:eastAsia="Aptos" w:cs="Times New Roman"/>
        </w:rPr>
        <w:t>because</w:t>
      </w:r>
      <w:r w:rsidRPr="2733E164" w:rsidR="00F62790">
        <w:rPr>
          <w:rFonts w:ascii="Palatino Linotype" w:hAnsi="Palatino Linotype" w:eastAsia="Aptos" w:cs="Times New Roman"/>
        </w:rPr>
        <w:t>:</w:t>
      </w:r>
      <w:r w:rsidRPr="2733E164">
        <w:rPr>
          <w:rFonts w:ascii="Palatino Linotype" w:hAnsi="Palatino Linotype" w:eastAsia="Aptos" w:cs="Times New Roman"/>
        </w:rPr>
        <w:t xml:space="preserve"> (1) projects are much smaller in scale, (2) statistically, with thousands of similar</w:t>
      </w:r>
      <w:r w:rsidRPr="2733E164" w:rsidR="004C1779">
        <w:rPr>
          <w:rFonts w:ascii="Palatino Linotype" w:hAnsi="Palatino Linotype" w:eastAsia="Aptos" w:cs="Times New Roman"/>
        </w:rPr>
        <w:t>ly sized</w:t>
      </w:r>
      <w:r w:rsidRPr="2733E164">
        <w:rPr>
          <w:rFonts w:ascii="Palatino Linotype" w:hAnsi="Palatino Linotype" w:eastAsia="Aptos" w:cs="Times New Roman"/>
        </w:rPr>
        <w:t xml:space="preserve"> energizations per year, any single customer disconnecting from the grid does not present </w:t>
      </w:r>
      <w:r w:rsidRPr="2733E164" w:rsidR="0098180B">
        <w:rPr>
          <w:rFonts w:ascii="Palatino Linotype" w:hAnsi="Palatino Linotype" w:eastAsia="Aptos" w:cs="Times New Roman"/>
        </w:rPr>
        <w:t xml:space="preserve">a </w:t>
      </w:r>
      <w:r w:rsidRPr="2733E164">
        <w:rPr>
          <w:rFonts w:ascii="Palatino Linotype" w:hAnsi="Palatino Linotype" w:eastAsia="Aptos" w:cs="Times New Roman"/>
        </w:rPr>
        <w:t>large risk to ratepayers, and (3) the expectation of future revenue</w:t>
      </w:r>
      <w:r w:rsidRPr="2733E164" w:rsidR="0098180B">
        <w:rPr>
          <w:rFonts w:ascii="Palatino Linotype" w:hAnsi="Palatino Linotype" w:eastAsia="Aptos" w:cs="Times New Roman"/>
        </w:rPr>
        <w:t xml:space="preserve"> received from these customers</w:t>
      </w:r>
      <w:r w:rsidRPr="2733E164">
        <w:rPr>
          <w:rFonts w:ascii="Palatino Linotype" w:hAnsi="Palatino Linotype" w:eastAsia="Aptos" w:cs="Times New Roman"/>
        </w:rPr>
        <w:t xml:space="preserve"> </w:t>
      </w:r>
      <w:r w:rsidRPr="2733E164" w:rsidR="0098180B">
        <w:rPr>
          <w:rFonts w:ascii="Palatino Linotype" w:hAnsi="Palatino Linotype" w:eastAsia="Aptos" w:cs="Times New Roman"/>
        </w:rPr>
        <w:t>is</w:t>
      </w:r>
      <w:r w:rsidRPr="2733E164">
        <w:rPr>
          <w:rFonts w:ascii="Palatino Linotype" w:hAnsi="Palatino Linotype" w:eastAsia="Aptos" w:cs="Times New Roman"/>
        </w:rPr>
        <w:t xml:space="preserve"> based on many years of experience</w:t>
      </w:r>
      <w:r w:rsidRPr="2733E164" w:rsidR="0098180B">
        <w:rPr>
          <w:rFonts w:ascii="Palatino Linotype" w:hAnsi="Palatino Linotype" w:eastAsia="Aptos" w:cs="Times New Roman"/>
        </w:rPr>
        <w:t xml:space="preserve"> and thousands of interconnections for </w:t>
      </w:r>
      <w:r w:rsidRPr="2733E164">
        <w:rPr>
          <w:rFonts w:ascii="Palatino Linotype" w:hAnsi="Palatino Linotype" w:eastAsia="Aptos" w:cs="Times New Roman"/>
        </w:rPr>
        <w:t>similar customers.</w:t>
      </w:r>
    </w:p>
    <w:p w:rsidR="00F62790" w:rsidP="00F62790" w:rsidRDefault="00F62790" w14:paraId="5128CD86" w14:textId="77777777">
      <w:pPr>
        <w:spacing w:after="0" w:line="240" w:lineRule="auto"/>
        <w:rPr>
          <w:rFonts w:ascii="Palatino Linotype" w:hAnsi="Palatino Linotype" w:eastAsia="Aptos" w:cs="Times New Roman"/>
        </w:rPr>
      </w:pPr>
    </w:p>
    <w:p w:rsidRPr="006F0A48" w:rsidR="005A317E" w:rsidP="002B6DF1" w:rsidRDefault="00D73B49" w14:paraId="6878BBF5" w14:textId="56D87FDA">
      <w:pPr>
        <w:spacing w:after="0" w:line="240" w:lineRule="auto"/>
        <w:rPr>
          <w:rFonts w:ascii="Palatino Linotype" w:hAnsi="Palatino Linotype" w:eastAsia="Aptos" w:cs="Times New Roman"/>
        </w:rPr>
      </w:pPr>
      <w:r>
        <w:rPr>
          <w:rFonts w:ascii="Palatino Linotype" w:hAnsi="Palatino Linotype" w:eastAsia="Aptos" w:cs="Times New Roman"/>
        </w:rPr>
        <w:t>I</w:t>
      </w:r>
      <w:r w:rsidR="005A317E">
        <w:rPr>
          <w:rFonts w:ascii="Palatino Linotype" w:hAnsi="Palatino Linotype" w:eastAsia="Aptos" w:cs="Times New Roman"/>
        </w:rPr>
        <w:t xml:space="preserve">n </w:t>
      </w:r>
      <w:r w:rsidR="00ED7851">
        <w:rPr>
          <w:rFonts w:ascii="Palatino Linotype" w:hAnsi="Palatino Linotype" w:eastAsia="Aptos" w:cs="Times New Roman"/>
        </w:rPr>
        <w:t xml:space="preserve">Menlo </w:t>
      </w:r>
      <w:r w:rsidR="004751E7">
        <w:rPr>
          <w:rFonts w:ascii="Palatino Linotype" w:hAnsi="Palatino Linotype" w:eastAsia="Aptos" w:cs="Times New Roman"/>
        </w:rPr>
        <w:t>Equities’</w:t>
      </w:r>
      <w:r w:rsidR="00F62790">
        <w:rPr>
          <w:rFonts w:ascii="Palatino Linotype" w:hAnsi="Palatino Linotype" w:eastAsia="Aptos" w:cs="Times New Roman"/>
        </w:rPr>
        <w:t xml:space="preserve"> case</w:t>
      </w:r>
      <w:r w:rsidR="00893F9F">
        <w:rPr>
          <w:rFonts w:ascii="Palatino Linotype" w:hAnsi="Palatino Linotype" w:eastAsia="Aptos" w:cs="Times New Roman"/>
        </w:rPr>
        <w:t>,</w:t>
      </w:r>
      <w:r>
        <w:rPr>
          <w:rFonts w:ascii="Palatino Linotype" w:hAnsi="Palatino Linotype" w:eastAsia="Aptos" w:cs="Times New Roman"/>
        </w:rPr>
        <w:t xml:space="preserve"> however,</w:t>
      </w:r>
      <w:r w:rsidR="00EF0B00">
        <w:rPr>
          <w:rFonts w:ascii="Palatino Linotype" w:hAnsi="Palatino Linotype" w:eastAsia="Aptos" w:cs="Times New Roman"/>
        </w:rPr>
        <w:t xml:space="preserve"> the </w:t>
      </w:r>
      <w:r w:rsidR="00AE57BD">
        <w:rPr>
          <w:rFonts w:ascii="Palatino Linotype" w:hAnsi="Palatino Linotype" w:eastAsia="Aptos" w:cs="Times New Roman"/>
        </w:rPr>
        <w:t xml:space="preserve">assumption of cost recovery is complicated by the following factors: </w:t>
      </w:r>
      <w:r w:rsidR="005A317E">
        <w:rPr>
          <w:rFonts w:ascii="Palatino Linotype" w:hAnsi="Palatino Linotype" w:eastAsia="Aptos" w:cs="Times New Roman"/>
        </w:rPr>
        <w:t>(1) the refundable amount</w:t>
      </w:r>
      <w:r>
        <w:rPr>
          <w:rFonts w:ascii="Palatino Linotype" w:hAnsi="Palatino Linotype" w:eastAsia="Aptos" w:cs="Times New Roman"/>
        </w:rPr>
        <w:t xml:space="preserve"> </w:t>
      </w:r>
      <w:r w:rsidR="005A317E">
        <w:rPr>
          <w:rFonts w:ascii="Palatino Linotype" w:hAnsi="Palatino Linotype" w:eastAsia="Aptos" w:cs="Times New Roman"/>
        </w:rPr>
        <w:t>is much larger</w:t>
      </w:r>
      <w:r>
        <w:rPr>
          <w:rFonts w:ascii="Palatino Linotype" w:hAnsi="Palatino Linotype" w:eastAsia="Aptos" w:cs="Times New Roman"/>
        </w:rPr>
        <w:t xml:space="preserve"> than that for a typical </w:t>
      </w:r>
      <w:r>
        <w:rPr>
          <w:rFonts w:ascii="Palatino Linotype" w:hAnsi="Palatino Linotype" w:eastAsia="Aptos" w:cs="Times New Roman"/>
        </w:rPr>
        <w:lastRenderedPageBreak/>
        <w:t>distribution-level line extension</w:t>
      </w:r>
      <w:r w:rsidR="005A317E">
        <w:rPr>
          <w:rFonts w:ascii="Palatino Linotype" w:hAnsi="Palatino Linotype" w:eastAsia="Aptos" w:cs="Times New Roman"/>
        </w:rPr>
        <w:t xml:space="preserve">, (2) </w:t>
      </w:r>
      <w:r w:rsidR="00ED7851">
        <w:rPr>
          <w:rFonts w:ascii="Palatino Linotype" w:hAnsi="Palatino Linotype" w:eastAsia="Aptos" w:cs="Times New Roman"/>
        </w:rPr>
        <w:t>Menlo Equities</w:t>
      </w:r>
      <w:r w:rsidR="005A317E">
        <w:rPr>
          <w:rFonts w:ascii="Palatino Linotype" w:hAnsi="Palatino Linotype" w:eastAsia="Aptos" w:cs="Times New Roman"/>
        </w:rPr>
        <w:t xml:space="preserve"> as a customer is large enough that if </w:t>
      </w:r>
      <w:r w:rsidR="005873DC">
        <w:rPr>
          <w:rFonts w:ascii="Palatino Linotype" w:hAnsi="Palatino Linotype" w:eastAsia="Aptos" w:cs="Times New Roman"/>
        </w:rPr>
        <w:t>PG&amp;E receives in</w:t>
      </w:r>
      <w:r w:rsidR="005A317E">
        <w:rPr>
          <w:rFonts w:ascii="Palatino Linotype" w:hAnsi="Palatino Linotype" w:eastAsia="Aptos" w:cs="Times New Roman"/>
        </w:rPr>
        <w:t>sufficient revenue</w:t>
      </w:r>
      <w:r w:rsidR="005303B4">
        <w:rPr>
          <w:rFonts w:ascii="Palatino Linotype" w:hAnsi="Palatino Linotype" w:eastAsia="Aptos" w:cs="Times New Roman"/>
        </w:rPr>
        <w:t xml:space="preserve"> from the project</w:t>
      </w:r>
      <w:r w:rsidR="005873DC">
        <w:rPr>
          <w:rFonts w:ascii="Palatino Linotype" w:hAnsi="Palatino Linotype" w:eastAsia="Aptos" w:cs="Times New Roman"/>
        </w:rPr>
        <w:t xml:space="preserve">, </w:t>
      </w:r>
      <w:r w:rsidR="00AE57BD">
        <w:rPr>
          <w:rFonts w:ascii="Palatino Linotype" w:hAnsi="Palatino Linotype" w:eastAsia="Aptos" w:cs="Times New Roman"/>
        </w:rPr>
        <w:t>there is a</w:t>
      </w:r>
      <w:r w:rsidR="005A317E">
        <w:rPr>
          <w:rFonts w:ascii="Palatino Linotype" w:hAnsi="Palatino Linotype" w:eastAsia="Aptos" w:cs="Times New Roman"/>
        </w:rPr>
        <w:t xml:space="preserve"> </w:t>
      </w:r>
      <w:r w:rsidR="00F61127">
        <w:rPr>
          <w:rFonts w:ascii="Palatino Linotype" w:hAnsi="Palatino Linotype" w:eastAsia="Aptos" w:cs="Times New Roman"/>
        </w:rPr>
        <w:t>greater</w:t>
      </w:r>
      <w:r w:rsidR="005303B4">
        <w:rPr>
          <w:rFonts w:ascii="Palatino Linotype" w:hAnsi="Palatino Linotype" w:eastAsia="Aptos" w:cs="Times New Roman"/>
        </w:rPr>
        <w:t xml:space="preserve"> </w:t>
      </w:r>
      <w:r w:rsidR="005A317E">
        <w:rPr>
          <w:rFonts w:ascii="Palatino Linotype" w:hAnsi="Palatino Linotype" w:eastAsia="Aptos" w:cs="Times New Roman"/>
        </w:rPr>
        <w:t xml:space="preserve">risk to ratepayers (in other words, there are not thousands of other similar customers utilizing </w:t>
      </w:r>
      <w:r w:rsidR="005F25C6">
        <w:rPr>
          <w:rFonts w:ascii="Palatino Linotype" w:hAnsi="Palatino Linotype" w:eastAsia="Aptos" w:cs="Times New Roman"/>
        </w:rPr>
        <w:t xml:space="preserve">and paying for </w:t>
      </w:r>
      <w:r w:rsidR="005A317E">
        <w:rPr>
          <w:rFonts w:ascii="Palatino Linotype" w:hAnsi="Palatino Linotype" w:eastAsia="Aptos" w:cs="Times New Roman"/>
        </w:rPr>
        <w:t>the same infrastructure</w:t>
      </w:r>
      <w:r w:rsidR="00C26BCA">
        <w:rPr>
          <w:rFonts w:ascii="Palatino Linotype" w:hAnsi="Palatino Linotype" w:eastAsia="Aptos" w:cs="Times New Roman"/>
        </w:rPr>
        <w:t xml:space="preserve"> required by the </w:t>
      </w:r>
      <w:r w:rsidR="00ED7851">
        <w:rPr>
          <w:rFonts w:ascii="Palatino Linotype" w:hAnsi="Palatino Linotype" w:eastAsia="Aptos" w:cs="Times New Roman"/>
        </w:rPr>
        <w:t>Menlo Equities</w:t>
      </w:r>
      <w:r w:rsidR="00C26BCA">
        <w:rPr>
          <w:rFonts w:ascii="Palatino Linotype" w:hAnsi="Palatino Linotype" w:eastAsia="Aptos" w:cs="Times New Roman"/>
        </w:rPr>
        <w:t xml:space="preserve"> project</w:t>
      </w:r>
      <w:r w:rsidR="00D3787C">
        <w:rPr>
          <w:rFonts w:ascii="Palatino Linotype" w:hAnsi="Palatino Linotype" w:eastAsia="Aptos" w:cs="Times New Roman"/>
        </w:rPr>
        <w:t xml:space="preserve">, which </w:t>
      </w:r>
      <w:r w:rsidR="003A5745">
        <w:rPr>
          <w:rFonts w:ascii="Palatino Linotype" w:hAnsi="Palatino Linotype" w:eastAsia="Aptos" w:cs="Times New Roman"/>
        </w:rPr>
        <w:t>w</w:t>
      </w:r>
      <w:r w:rsidR="00D3787C">
        <w:rPr>
          <w:rFonts w:ascii="Palatino Linotype" w:hAnsi="Palatino Linotype" w:eastAsia="Aptos" w:cs="Times New Roman"/>
        </w:rPr>
        <w:t xml:space="preserve">ould </w:t>
      </w:r>
      <w:r w:rsidR="003A5745">
        <w:rPr>
          <w:rFonts w:ascii="Palatino Linotype" w:hAnsi="Palatino Linotype" w:eastAsia="Aptos" w:cs="Times New Roman"/>
        </w:rPr>
        <w:t xml:space="preserve">otherwise </w:t>
      </w:r>
      <w:r w:rsidR="00967AA5">
        <w:rPr>
          <w:rFonts w:ascii="Palatino Linotype" w:hAnsi="Palatino Linotype" w:eastAsia="Aptos" w:cs="Times New Roman"/>
        </w:rPr>
        <w:t>help to offset any</w:t>
      </w:r>
      <w:r w:rsidR="005A317E">
        <w:rPr>
          <w:rFonts w:ascii="Palatino Linotype" w:hAnsi="Palatino Linotype" w:eastAsia="Aptos" w:cs="Times New Roman"/>
        </w:rPr>
        <w:t xml:space="preserve"> revenue deficit</w:t>
      </w:r>
      <w:r w:rsidR="0086782F">
        <w:rPr>
          <w:rFonts w:ascii="Palatino Linotype" w:hAnsi="Palatino Linotype" w:eastAsia="Aptos" w:cs="Times New Roman"/>
        </w:rPr>
        <w:t xml:space="preserve"> should the revenue </w:t>
      </w:r>
      <w:r w:rsidR="00AE57BD">
        <w:rPr>
          <w:rFonts w:ascii="Palatino Linotype" w:hAnsi="Palatino Linotype" w:eastAsia="Aptos" w:cs="Times New Roman"/>
        </w:rPr>
        <w:t xml:space="preserve">from </w:t>
      </w:r>
      <w:r w:rsidR="00ED7851">
        <w:rPr>
          <w:rFonts w:ascii="Palatino Linotype" w:hAnsi="Palatino Linotype" w:eastAsia="Aptos" w:cs="Times New Roman"/>
        </w:rPr>
        <w:t>Menlo Equities</w:t>
      </w:r>
      <w:r w:rsidR="00AE57BD">
        <w:rPr>
          <w:rFonts w:ascii="Palatino Linotype" w:hAnsi="Palatino Linotype" w:eastAsia="Aptos" w:cs="Times New Roman"/>
        </w:rPr>
        <w:t xml:space="preserve"> </w:t>
      </w:r>
      <w:r w:rsidR="0086782F">
        <w:rPr>
          <w:rFonts w:ascii="Palatino Linotype" w:hAnsi="Palatino Linotype" w:eastAsia="Aptos" w:cs="Times New Roman"/>
        </w:rPr>
        <w:t>not materialize</w:t>
      </w:r>
      <w:r w:rsidR="005A317E">
        <w:rPr>
          <w:rFonts w:ascii="Palatino Linotype" w:hAnsi="Palatino Linotype" w:eastAsia="Aptos" w:cs="Times New Roman"/>
        </w:rPr>
        <w:t xml:space="preserve">), and (3) expectations of future revenue are uncertain and based on </w:t>
      </w:r>
      <w:r w:rsidR="00541DBD">
        <w:rPr>
          <w:rFonts w:ascii="Palatino Linotype" w:hAnsi="Palatino Linotype" w:eastAsia="Aptos" w:cs="Times New Roman"/>
        </w:rPr>
        <w:t xml:space="preserve">limited </w:t>
      </w:r>
      <w:r w:rsidR="005A317E">
        <w:rPr>
          <w:rFonts w:ascii="Palatino Linotype" w:hAnsi="Palatino Linotype" w:eastAsia="Aptos" w:cs="Times New Roman"/>
        </w:rPr>
        <w:t xml:space="preserve">historical </w:t>
      </w:r>
      <w:r w:rsidR="00541DBD">
        <w:rPr>
          <w:rFonts w:ascii="Palatino Linotype" w:hAnsi="Palatino Linotype" w:eastAsia="Aptos" w:cs="Times New Roman"/>
        </w:rPr>
        <w:t>precedent</w:t>
      </w:r>
      <w:r w:rsidR="005A317E">
        <w:rPr>
          <w:rFonts w:ascii="Palatino Linotype" w:hAnsi="Palatino Linotype" w:eastAsia="Aptos" w:cs="Times New Roman"/>
        </w:rPr>
        <w:t>.</w:t>
      </w:r>
      <w:r w:rsidR="002F2E3B">
        <w:rPr>
          <w:rFonts w:ascii="Palatino Linotype" w:hAnsi="Palatino Linotype" w:eastAsia="Aptos" w:cs="Times New Roman"/>
        </w:rPr>
        <w:t xml:space="preserve"> </w:t>
      </w:r>
      <w:r w:rsidR="005A317E">
        <w:rPr>
          <w:rFonts w:ascii="Palatino Linotype" w:hAnsi="Palatino Linotype" w:eastAsia="Aptos" w:cs="Times New Roman"/>
        </w:rPr>
        <w:t>T</w:t>
      </w:r>
      <w:r w:rsidR="00541DBD">
        <w:rPr>
          <w:rFonts w:ascii="Palatino Linotype" w:hAnsi="Palatino Linotype" w:eastAsia="Aptos" w:cs="Times New Roman"/>
        </w:rPr>
        <w:t>aken t</w:t>
      </w:r>
      <w:r w:rsidR="005A317E">
        <w:rPr>
          <w:rFonts w:ascii="Palatino Linotype" w:hAnsi="Palatino Linotype" w:eastAsia="Aptos" w:cs="Times New Roman"/>
        </w:rPr>
        <w:t xml:space="preserve">ogether, these </w:t>
      </w:r>
      <w:r w:rsidR="003620C5">
        <w:rPr>
          <w:rFonts w:ascii="Palatino Linotype" w:hAnsi="Palatino Linotype" w:eastAsia="Aptos" w:cs="Times New Roman"/>
        </w:rPr>
        <w:t xml:space="preserve">factors </w:t>
      </w:r>
      <w:r w:rsidR="005A317E">
        <w:rPr>
          <w:rFonts w:ascii="Palatino Linotype" w:hAnsi="Palatino Linotype" w:eastAsia="Aptos" w:cs="Times New Roman"/>
        </w:rPr>
        <w:t>indicate that energization</w:t>
      </w:r>
      <w:r w:rsidR="00AE57BD">
        <w:rPr>
          <w:rFonts w:ascii="Palatino Linotype" w:hAnsi="Palatino Linotype" w:eastAsia="Aptos" w:cs="Times New Roman"/>
        </w:rPr>
        <w:t xml:space="preserve"> of the </w:t>
      </w:r>
      <w:r w:rsidR="00ED7851">
        <w:rPr>
          <w:rFonts w:ascii="Palatino Linotype" w:hAnsi="Palatino Linotype" w:eastAsia="Aptos" w:cs="Times New Roman"/>
        </w:rPr>
        <w:t>Menlo Equities</w:t>
      </w:r>
      <w:r w:rsidR="00AE57BD">
        <w:rPr>
          <w:rFonts w:ascii="Palatino Linotype" w:hAnsi="Palatino Linotype" w:eastAsia="Aptos" w:cs="Times New Roman"/>
        </w:rPr>
        <w:t xml:space="preserve"> project</w:t>
      </w:r>
      <w:r w:rsidR="005A317E">
        <w:rPr>
          <w:rFonts w:ascii="Palatino Linotype" w:hAnsi="Palatino Linotype" w:eastAsia="Aptos" w:cs="Times New Roman"/>
        </w:rPr>
        <w:t xml:space="preserve"> presents a higher risk of stranded costs should revenue not materialize.</w:t>
      </w:r>
    </w:p>
    <w:p w:rsidR="00EA1E8A" w:rsidP="00A76F4A" w:rsidRDefault="00EA1E8A" w14:paraId="1661F5C1" w14:textId="77777777">
      <w:pPr>
        <w:spacing w:after="0" w:line="240" w:lineRule="auto"/>
        <w:rPr>
          <w:rFonts w:ascii="Palatino Linotype" w:hAnsi="Palatino Linotype" w:eastAsia="Palatino Linotype" w:cs="Times New Roman"/>
          <w:kern w:val="0"/>
          <w14:ligatures w14:val="none"/>
        </w:rPr>
      </w:pPr>
    </w:p>
    <w:p w:rsidRPr="00EA1E8A" w:rsidR="00EA1E8A" w:rsidP="00A76F4A" w:rsidRDefault="00506000" w14:paraId="2E020DC5" w14:textId="5D801B63">
      <w:pPr>
        <w:spacing w:after="0" w:line="240" w:lineRule="auto"/>
        <w:rPr>
          <w:rFonts w:ascii="Palatino Linotype" w:hAnsi="Palatino Linotype" w:eastAsia="Palatino Linotype" w:cs="Times New Roman"/>
          <w:i/>
          <w:iCs/>
          <w:kern w:val="0"/>
          <w14:ligatures w14:val="none"/>
        </w:rPr>
      </w:pPr>
      <w:r>
        <w:rPr>
          <w:rFonts w:ascii="Palatino Linotype" w:hAnsi="Palatino Linotype" w:eastAsia="Palatino Linotype" w:cs="Times New Roman"/>
          <w:i/>
          <w:iCs/>
          <w:kern w:val="0"/>
          <w14:ligatures w14:val="none"/>
        </w:rPr>
        <w:t>Transmission Rates vs. Distribution Rates</w:t>
      </w:r>
    </w:p>
    <w:p w:rsidR="00EA1E8A" w:rsidP="00A76F4A" w:rsidRDefault="00EA1E8A" w14:paraId="16D381DB" w14:textId="77777777">
      <w:pPr>
        <w:spacing w:after="0" w:line="240" w:lineRule="auto"/>
        <w:rPr>
          <w:rFonts w:ascii="Palatino Linotype" w:hAnsi="Palatino Linotype" w:eastAsia="Palatino Linotype" w:cs="Times New Roman"/>
          <w:kern w:val="0"/>
          <w14:ligatures w14:val="none"/>
        </w:rPr>
      </w:pPr>
    </w:p>
    <w:p w:rsidR="00EA1E8A" w:rsidP="00A76F4A" w:rsidRDefault="00EA1E8A" w14:paraId="57F123A7" w14:textId="2AAC0C03">
      <w:pPr>
        <w:spacing w:after="0" w:line="240" w:lineRule="auto"/>
        <w:rPr>
          <w:rFonts w:ascii="Palatino Linotype" w:hAnsi="Palatino Linotype" w:eastAsia="Palatino Linotype" w:cs="Times New Roman"/>
          <w:kern w:val="0"/>
          <w14:ligatures w14:val="none"/>
        </w:rPr>
      </w:pPr>
      <w:r>
        <w:rPr>
          <w:rFonts w:ascii="Palatino Linotype" w:hAnsi="Palatino Linotype" w:eastAsia="Aptos" w:cs="Times New Roman"/>
        </w:rPr>
        <w:t xml:space="preserve">PG&amp;E submits an annual summary table of revenues and average rates that provides the average rates paid by </w:t>
      </w:r>
      <w:r w:rsidR="009D7F4B">
        <w:rPr>
          <w:rFonts w:ascii="Palatino Linotype" w:hAnsi="Palatino Linotype" w:eastAsia="Aptos" w:cs="Times New Roman"/>
        </w:rPr>
        <w:t>large-load</w:t>
      </w:r>
      <w:r>
        <w:rPr>
          <w:rFonts w:ascii="Palatino Linotype" w:hAnsi="Palatino Linotype" w:eastAsia="Aptos" w:cs="Times New Roman"/>
        </w:rPr>
        <w:t xml:space="preserve"> customers connected both at the distribution and the transmission level.</w:t>
      </w:r>
      <w:r>
        <w:rPr>
          <w:rStyle w:val="FootnoteReference"/>
          <w:rFonts w:ascii="Palatino Linotype" w:hAnsi="Palatino Linotype" w:eastAsia="Aptos" w:cs="Times New Roman"/>
        </w:rPr>
        <w:footnoteReference w:id="18"/>
      </w:r>
      <w:r>
        <w:rPr>
          <w:rFonts w:ascii="Palatino Linotype" w:hAnsi="Palatino Linotype" w:eastAsia="Aptos" w:cs="Times New Roman"/>
        </w:rPr>
        <w:t xml:space="preserve"> Excluding the generation component of rates, </w:t>
      </w:r>
      <w:r w:rsidR="009D7F4B">
        <w:rPr>
          <w:rFonts w:ascii="Palatino Linotype" w:hAnsi="Palatino Linotype" w:eastAsia="Aptos" w:cs="Times New Roman"/>
        </w:rPr>
        <w:t>large-load</w:t>
      </w:r>
      <w:r>
        <w:rPr>
          <w:rFonts w:ascii="Palatino Linotype" w:hAnsi="Palatino Linotype" w:eastAsia="Aptos" w:cs="Times New Roman"/>
        </w:rPr>
        <w:t xml:space="preserve"> customers in PG&amp;E’s territory on average</w:t>
      </w:r>
      <w:r w:rsidR="00D96C8E">
        <w:rPr>
          <w:rFonts w:ascii="Palatino Linotype" w:hAnsi="Palatino Linotype" w:eastAsia="Aptos" w:cs="Times New Roman"/>
        </w:rPr>
        <w:t xml:space="preserve"> paid</w:t>
      </w:r>
      <w:r>
        <w:rPr>
          <w:rFonts w:ascii="Palatino Linotype" w:hAnsi="Palatino Linotype" w:eastAsia="Aptos" w:cs="Times New Roman"/>
        </w:rPr>
        <w:t xml:space="preserve"> 13.4 cents per kilowatt-hour (c/kWh) if connected at the primary distribution level and 6.0 c/kWh if connected at the transmission level.</w:t>
      </w:r>
      <w:r>
        <w:rPr>
          <w:rStyle w:val="FootnoteReference"/>
          <w:rFonts w:ascii="Palatino Linotype" w:hAnsi="Palatino Linotype" w:eastAsia="Aptos" w:cs="Times New Roman"/>
        </w:rPr>
        <w:footnoteReference w:id="19"/>
      </w:r>
      <w:r>
        <w:rPr>
          <w:rFonts w:ascii="Palatino Linotype" w:hAnsi="Palatino Linotype" w:eastAsia="Aptos" w:cs="Times New Roman"/>
        </w:rPr>
        <w:t xml:space="preserve"> An estimated 2.1 c/kWh specifically covers transmission facilities</w:t>
      </w:r>
      <w:r w:rsidR="004F3F9A">
        <w:rPr>
          <w:rFonts w:ascii="Palatino Linotype" w:hAnsi="Palatino Linotype" w:eastAsia="Aptos" w:cs="Times New Roman"/>
        </w:rPr>
        <w:t>,</w:t>
      </w:r>
      <w:r w:rsidR="004D494E">
        <w:rPr>
          <w:rFonts w:ascii="Palatino Linotype" w:hAnsi="Palatino Linotype" w:eastAsia="Aptos" w:cs="Times New Roman"/>
        </w:rPr>
        <w:t xml:space="preserve"> which</w:t>
      </w:r>
      <w:r>
        <w:rPr>
          <w:rFonts w:ascii="Palatino Linotype" w:hAnsi="Palatino Linotype" w:eastAsia="Aptos" w:cs="Times New Roman"/>
        </w:rPr>
        <w:t xml:space="preserve"> effectively makes up the net revenue</w:t>
      </w:r>
      <w:r w:rsidR="008B498C">
        <w:rPr>
          <w:rFonts w:ascii="Palatino Linotype" w:hAnsi="Palatino Linotype" w:eastAsia="Aptos" w:cs="Times New Roman"/>
        </w:rPr>
        <w:t xml:space="preserve"> received from the customer as</w:t>
      </w:r>
      <w:r w:rsidR="00CD7297">
        <w:rPr>
          <w:rFonts w:ascii="Palatino Linotype" w:hAnsi="Palatino Linotype" w:eastAsia="Aptos" w:cs="Times New Roman"/>
        </w:rPr>
        <w:t xml:space="preserve"> described above.</w:t>
      </w:r>
      <w:r>
        <w:rPr>
          <w:rFonts w:ascii="Palatino Linotype" w:hAnsi="Palatino Linotype" w:eastAsia="Aptos" w:cs="Times New Roman"/>
        </w:rPr>
        <w:t xml:space="preserve"> </w:t>
      </w:r>
      <w:r w:rsidR="009D7F4B">
        <w:rPr>
          <w:rFonts w:ascii="Palatino Linotype" w:hAnsi="Palatino Linotype" w:eastAsia="Aptos" w:cs="Times New Roman"/>
        </w:rPr>
        <w:t>Large</w:t>
      </w:r>
      <w:r w:rsidR="2A1A2949">
        <w:rPr>
          <w:rFonts w:ascii="Palatino Linotype" w:hAnsi="Palatino Linotype" w:eastAsia="Aptos" w:cs="Times New Roman"/>
        </w:rPr>
        <w:t xml:space="preserve"> </w:t>
      </w:r>
      <w:r w:rsidR="009D7F4B">
        <w:rPr>
          <w:rFonts w:ascii="Palatino Linotype" w:hAnsi="Palatino Linotype" w:eastAsia="Aptos" w:cs="Times New Roman"/>
        </w:rPr>
        <w:t>load</w:t>
      </w:r>
      <w:r>
        <w:rPr>
          <w:rFonts w:ascii="Palatino Linotype" w:hAnsi="Palatino Linotype" w:eastAsia="Aptos" w:cs="Times New Roman"/>
        </w:rPr>
        <w:t>s and high load factors mean that electricity bills paid by these customers can still be very large</w:t>
      </w:r>
      <w:r w:rsidR="04C0A0D4">
        <w:rPr>
          <w:rFonts w:ascii="Palatino Linotype" w:hAnsi="Palatino Linotype" w:eastAsia="Aptos" w:cs="Times New Roman"/>
        </w:rPr>
        <w:t>; however,</w:t>
      </w:r>
      <w:r>
        <w:rPr>
          <w:rFonts w:ascii="Palatino Linotype" w:hAnsi="Palatino Linotype" w:eastAsia="Aptos" w:cs="Times New Roman"/>
        </w:rPr>
        <w:t xml:space="preserve"> this revenue </w:t>
      </w:r>
      <w:r w:rsidR="00B046F5">
        <w:rPr>
          <w:rFonts w:ascii="Palatino Linotype" w:hAnsi="Palatino Linotype" w:eastAsia="Aptos" w:cs="Times New Roman"/>
        </w:rPr>
        <w:t>is not realized</w:t>
      </w:r>
      <w:r>
        <w:rPr>
          <w:rFonts w:ascii="Palatino Linotype" w:hAnsi="Palatino Linotype" w:eastAsia="Aptos" w:cs="Times New Roman"/>
        </w:rPr>
        <w:t xml:space="preserve"> if the transmission-level customer’s load does not </w:t>
      </w:r>
      <w:r w:rsidR="00470A2C">
        <w:rPr>
          <w:rFonts w:ascii="Palatino Linotype" w:hAnsi="Palatino Linotype" w:eastAsia="Aptos" w:cs="Times New Roman"/>
        </w:rPr>
        <w:t>materialize</w:t>
      </w:r>
      <w:r>
        <w:rPr>
          <w:rFonts w:ascii="Palatino Linotype" w:hAnsi="Palatino Linotype" w:eastAsia="Aptos" w:cs="Times New Roman"/>
        </w:rPr>
        <w:t xml:space="preserve"> over the long term.</w:t>
      </w:r>
      <w:r w:rsidDel="00BD598C">
        <w:rPr>
          <w:rFonts w:ascii="Palatino Linotype" w:hAnsi="Palatino Linotype" w:eastAsia="Aptos" w:cs="Times New Roman"/>
        </w:rPr>
        <w:t xml:space="preserve"> </w:t>
      </w:r>
      <w:r>
        <w:rPr>
          <w:rFonts w:ascii="Palatino Linotype" w:hAnsi="Palatino Linotype" w:eastAsia="Aptos" w:cs="Times New Roman"/>
        </w:rPr>
        <w:t>Energizing transmission-level customers can require significant new transmission infrastructure and can depend on larger upgrades to the broader transmission network.</w:t>
      </w:r>
      <w:r w:rsidR="00A65E29">
        <w:rPr>
          <w:rFonts w:ascii="Palatino Linotype" w:hAnsi="Palatino Linotype" w:eastAsia="Aptos" w:cs="Times New Roman"/>
        </w:rPr>
        <w:t xml:space="preserve"> </w:t>
      </w:r>
      <w:r>
        <w:rPr>
          <w:rFonts w:ascii="Palatino Linotype" w:hAnsi="Palatino Linotype" w:eastAsia="Aptos" w:cs="Times New Roman"/>
        </w:rPr>
        <w:t>Like any customer</w:t>
      </w:r>
      <w:r w:rsidR="001B4B9F">
        <w:rPr>
          <w:rFonts w:ascii="Palatino Linotype" w:hAnsi="Palatino Linotype" w:eastAsia="Aptos" w:cs="Times New Roman"/>
        </w:rPr>
        <w:t xml:space="preserve"> load</w:t>
      </w:r>
      <w:r>
        <w:rPr>
          <w:rFonts w:ascii="Palatino Linotype" w:hAnsi="Palatino Linotype" w:eastAsia="Aptos" w:cs="Times New Roman"/>
        </w:rPr>
        <w:t xml:space="preserve">, </w:t>
      </w:r>
      <w:r w:rsidR="001B4B9F">
        <w:rPr>
          <w:rFonts w:ascii="Palatino Linotype" w:hAnsi="Palatino Linotype" w:eastAsia="Aptos" w:cs="Times New Roman"/>
        </w:rPr>
        <w:t xml:space="preserve">the </w:t>
      </w:r>
      <w:r w:rsidR="00ED7851">
        <w:rPr>
          <w:rFonts w:ascii="Palatino Linotype" w:hAnsi="Palatino Linotype" w:eastAsia="Aptos" w:cs="Times New Roman"/>
        </w:rPr>
        <w:t>Menlo Equities</w:t>
      </w:r>
      <w:r w:rsidR="001B4B9F">
        <w:rPr>
          <w:rFonts w:ascii="Palatino Linotype" w:hAnsi="Palatino Linotype" w:eastAsia="Aptos" w:cs="Times New Roman"/>
        </w:rPr>
        <w:t xml:space="preserve"> project</w:t>
      </w:r>
      <w:r>
        <w:rPr>
          <w:rFonts w:ascii="Palatino Linotype" w:hAnsi="Palatino Linotype" w:eastAsia="Aptos" w:cs="Times New Roman"/>
        </w:rPr>
        <w:t xml:space="preserve"> will rely on the </w:t>
      </w:r>
      <w:r w:rsidR="001B4B9F">
        <w:rPr>
          <w:rFonts w:ascii="Palatino Linotype" w:hAnsi="Palatino Linotype" w:eastAsia="Aptos" w:cs="Times New Roman"/>
        </w:rPr>
        <w:t>broad</w:t>
      </w:r>
      <w:r>
        <w:rPr>
          <w:rFonts w:ascii="Palatino Linotype" w:hAnsi="Palatino Linotype" w:eastAsia="Aptos" w:cs="Times New Roman"/>
        </w:rPr>
        <w:t xml:space="preserve">er transmission grid outside of the direct infrastructure needed for its energization. In addition, </w:t>
      </w:r>
      <w:r w:rsidR="009D7F4B">
        <w:rPr>
          <w:rFonts w:ascii="Palatino Linotype" w:hAnsi="Palatino Linotype" w:eastAsia="Aptos" w:cs="Times New Roman"/>
        </w:rPr>
        <w:t>large-load</w:t>
      </w:r>
      <w:r>
        <w:rPr>
          <w:rFonts w:ascii="Palatino Linotype" w:hAnsi="Palatino Linotype" w:eastAsia="Aptos" w:cs="Times New Roman"/>
        </w:rPr>
        <w:t xml:space="preserve">s like </w:t>
      </w:r>
      <w:r w:rsidR="001B4B9F">
        <w:rPr>
          <w:rFonts w:ascii="Palatino Linotype" w:hAnsi="Palatino Linotype" w:eastAsia="Aptos" w:cs="Times New Roman"/>
        </w:rPr>
        <w:t xml:space="preserve">the </w:t>
      </w:r>
      <w:r w:rsidR="00ED7851">
        <w:rPr>
          <w:rFonts w:ascii="Palatino Linotype" w:hAnsi="Palatino Linotype" w:eastAsia="Aptos" w:cs="Times New Roman"/>
        </w:rPr>
        <w:t>Menlo Equities</w:t>
      </w:r>
      <w:r w:rsidR="001B4B9F">
        <w:rPr>
          <w:rFonts w:ascii="Palatino Linotype" w:hAnsi="Palatino Linotype" w:eastAsia="Aptos" w:cs="Times New Roman"/>
        </w:rPr>
        <w:t xml:space="preserve"> project</w:t>
      </w:r>
      <w:r>
        <w:rPr>
          <w:rFonts w:ascii="Palatino Linotype" w:hAnsi="Palatino Linotype" w:eastAsia="Aptos" w:cs="Times New Roman"/>
        </w:rPr>
        <w:t xml:space="preserve"> often depend on and sometimes directly trigger new upgrades to the broader transmission network beyond the direct costs to connect the customer to that network.</w:t>
      </w:r>
      <w:r>
        <w:rPr>
          <w:rStyle w:val="FootnoteReference"/>
          <w:rFonts w:ascii="Palatino Linotype" w:hAnsi="Palatino Linotype" w:eastAsia="Aptos" w:cs="Times New Roman"/>
        </w:rPr>
        <w:footnoteReference w:id="20"/>
      </w:r>
    </w:p>
    <w:p w:rsidR="0013733D" w:rsidP="00A76F4A" w:rsidRDefault="0013733D" w14:paraId="77F58A48" w14:textId="77777777">
      <w:pPr>
        <w:spacing w:after="0" w:line="240" w:lineRule="auto"/>
        <w:rPr>
          <w:rFonts w:ascii="Palatino Linotype" w:hAnsi="Palatino Linotype" w:eastAsia="Palatino Linotype" w:cs="Times New Roman"/>
          <w:kern w:val="0"/>
          <w14:ligatures w14:val="none"/>
        </w:rPr>
      </w:pPr>
    </w:p>
    <w:p w:rsidR="001B4B9F" w:rsidP="00A76F4A" w:rsidRDefault="00A1756E" w14:paraId="4473BBAC" w14:textId="50593DD6">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i/>
          <w:iCs/>
          <w:kern w:val="0"/>
          <w14:ligatures w14:val="none"/>
        </w:rPr>
        <w:lastRenderedPageBreak/>
        <w:t>Operation and Maintenance Costs</w:t>
      </w:r>
    </w:p>
    <w:p w:rsidR="00A1756E" w:rsidP="00A76F4A" w:rsidRDefault="00A1756E" w14:paraId="2114426E" w14:textId="77777777">
      <w:pPr>
        <w:spacing w:after="0" w:line="240" w:lineRule="auto"/>
        <w:rPr>
          <w:rFonts w:ascii="Palatino Linotype" w:hAnsi="Palatino Linotype" w:eastAsia="Palatino Linotype" w:cs="Times New Roman"/>
          <w:kern w:val="0"/>
          <w14:ligatures w14:val="none"/>
        </w:rPr>
      </w:pPr>
    </w:p>
    <w:p w:rsidRPr="00A1756E" w:rsidR="00A1756E" w:rsidP="00A76F4A" w:rsidRDefault="00D31A67" w14:paraId="7A4CE611" w14:textId="36650279">
      <w:pPr>
        <w:spacing w:after="0" w:line="240" w:lineRule="auto"/>
        <w:rPr>
          <w:rFonts w:ascii="Palatino Linotype" w:hAnsi="Palatino Linotype" w:eastAsia="Palatino Linotype" w:cs="Times New Roman"/>
          <w:kern w:val="0"/>
          <w14:ligatures w14:val="none"/>
        </w:rPr>
      </w:pPr>
      <w:r w:rsidRPr="2733E164">
        <w:rPr>
          <w:rFonts w:ascii="Palatino Linotype" w:hAnsi="Palatino Linotype" w:eastAsia="Aptos" w:cs="Times New Roman"/>
        </w:rPr>
        <w:t xml:space="preserve">New infrastructure requires additional yearly expenses for operations, maintenance, administration, and other general costs. </w:t>
      </w:r>
      <w:r w:rsidRPr="2733E164" w:rsidR="007B607D">
        <w:rPr>
          <w:rFonts w:ascii="Palatino Linotype" w:hAnsi="Palatino Linotype" w:eastAsia="Aptos" w:cs="Times New Roman"/>
        </w:rPr>
        <w:t>Based on a conservative estimate</w:t>
      </w:r>
      <w:r w:rsidRPr="2733E164" w:rsidR="00321760">
        <w:rPr>
          <w:rFonts w:ascii="Palatino Linotype" w:hAnsi="Palatino Linotype" w:eastAsia="Aptos" w:cs="Times New Roman"/>
        </w:rPr>
        <w:t xml:space="preserve"> of ongoing Operations and Maintenance (O&amp;M) costs</w:t>
      </w:r>
      <w:r w:rsidRPr="2733E164" w:rsidR="00672BEA">
        <w:rPr>
          <w:rFonts w:ascii="Palatino Linotype" w:hAnsi="Palatino Linotype" w:eastAsia="Aptos" w:cs="Times New Roman"/>
        </w:rPr>
        <w:t xml:space="preserve"> set at</w:t>
      </w:r>
      <w:r w:rsidRPr="2733E164" w:rsidR="007B607D">
        <w:rPr>
          <w:rFonts w:ascii="Palatino Linotype" w:hAnsi="Palatino Linotype" w:eastAsia="Aptos" w:cs="Times New Roman"/>
        </w:rPr>
        <w:t xml:space="preserve"> 2.5</w:t>
      </w:r>
      <w:r w:rsidRPr="2733E164" w:rsidR="008252DC">
        <w:rPr>
          <w:rFonts w:ascii="Palatino Linotype" w:hAnsi="Palatino Linotype" w:eastAsia="Aptos" w:cs="Times New Roman"/>
        </w:rPr>
        <w:t xml:space="preserve"> percent</w:t>
      </w:r>
      <w:r w:rsidRPr="2733E164" w:rsidR="0097535B">
        <w:rPr>
          <w:rFonts w:ascii="Palatino Linotype" w:hAnsi="Palatino Linotype" w:eastAsia="Aptos" w:cs="Times New Roman"/>
        </w:rPr>
        <w:t xml:space="preserve"> annually</w:t>
      </w:r>
      <w:r w:rsidRPr="2733E164" w:rsidR="00672BEA">
        <w:rPr>
          <w:rFonts w:ascii="Palatino Linotype" w:hAnsi="Palatino Linotype" w:eastAsia="Aptos" w:cs="Times New Roman"/>
        </w:rPr>
        <w:t xml:space="preserve">, </w:t>
      </w:r>
      <w:r w:rsidRPr="2733E164" w:rsidR="00C95310">
        <w:rPr>
          <w:rFonts w:ascii="Palatino Linotype" w:hAnsi="Palatino Linotype" w:eastAsia="Aptos" w:cs="Times New Roman"/>
        </w:rPr>
        <w:t xml:space="preserve">a $50 million infrastructure investment would incur </w:t>
      </w:r>
      <w:r w:rsidRPr="2733E164" w:rsidR="00765304">
        <w:rPr>
          <w:rFonts w:ascii="Palatino Linotype" w:hAnsi="Palatino Linotype" w:eastAsia="Aptos" w:cs="Times New Roman"/>
        </w:rPr>
        <w:t xml:space="preserve">around $1.3 million in O&amp;M costs each year. </w:t>
      </w:r>
      <w:r w:rsidRPr="2733E164" w:rsidR="009B7AF6">
        <w:rPr>
          <w:rFonts w:ascii="Palatino Linotype" w:hAnsi="Palatino Linotype" w:eastAsia="Aptos" w:cs="Times New Roman"/>
        </w:rPr>
        <w:t xml:space="preserve">Upgrades to the broader transmission network, </w:t>
      </w:r>
      <w:r w:rsidRPr="2733E164" w:rsidR="2B030618">
        <w:rPr>
          <w:rFonts w:ascii="Palatino Linotype" w:hAnsi="Palatino Linotype" w:eastAsia="Aptos" w:cs="Times New Roman"/>
        </w:rPr>
        <w:t>al</w:t>
      </w:r>
      <w:r w:rsidRPr="2733E164" w:rsidR="009B7AF6">
        <w:rPr>
          <w:rFonts w:ascii="Palatino Linotype" w:hAnsi="Palatino Linotype" w:eastAsia="Aptos" w:cs="Times New Roman"/>
        </w:rPr>
        <w:t>though only</w:t>
      </w:r>
      <w:r w:rsidRPr="2733E164" w:rsidR="00872775">
        <w:rPr>
          <w:rFonts w:ascii="Palatino Linotype" w:hAnsi="Palatino Linotype" w:eastAsia="Aptos" w:cs="Times New Roman"/>
        </w:rPr>
        <w:t xml:space="preserve"> indirectly</w:t>
      </w:r>
      <w:r w:rsidRPr="2733E164" w:rsidR="009B7AF6">
        <w:rPr>
          <w:rFonts w:ascii="Palatino Linotype" w:hAnsi="Palatino Linotype" w:eastAsia="Aptos" w:cs="Times New Roman"/>
        </w:rPr>
        <w:t xml:space="preserve"> related to</w:t>
      </w:r>
      <w:r w:rsidRPr="2733E164" w:rsidR="001525AC">
        <w:rPr>
          <w:rFonts w:ascii="Palatino Linotype" w:hAnsi="Palatino Linotype" w:eastAsia="Aptos" w:cs="Times New Roman"/>
        </w:rPr>
        <w:t xml:space="preserve"> the </w:t>
      </w:r>
      <w:r w:rsidRPr="2733E164" w:rsidR="00ED7851">
        <w:rPr>
          <w:rFonts w:ascii="Palatino Linotype" w:hAnsi="Palatino Linotype" w:eastAsia="Aptos" w:cs="Times New Roman"/>
        </w:rPr>
        <w:t>Menlo Equities</w:t>
      </w:r>
      <w:r w:rsidRPr="2733E164" w:rsidR="001525AC">
        <w:rPr>
          <w:rFonts w:ascii="Palatino Linotype" w:hAnsi="Palatino Linotype" w:eastAsia="Aptos" w:cs="Times New Roman"/>
        </w:rPr>
        <w:t xml:space="preserve"> project</w:t>
      </w:r>
      <w:r w:rsidRPr="2733E164" w:rsidR="009B7AF6">
        <w:rPr>
          <w:rFonts w:ascii="Palatino Linotype" w:hAnsi="Palatino Linotype" w:eastAsia="Aptos" w:cs="Times New Roman"/>
        </w:rPr>
        <w:t>’s energization</w:t>
      </w:r>
      <w:r w:rsidRPr="2733E164" w:rsidR="009C2A6D">
        <w:rPr>
          <w:rFonts w:ascii="Palatino Linotype" w:hAnsi="Palatino Linotype" w:eastAsia="Aptos" w:cs="Times New Roman"/>
        </w:rPr>
        <w:t>,</w:t>
      </w:r>
      <w:r w:rsidRPr="2733E164" w:rsidR="001525AC">
        <w:rPr>
          <w:rFonts w:ascii="Palatino Linotype" w:hAnsi="Palatino Linotype" w:eastAsia="Aptos" w:cs="Times New Roman"/>
        </w:rPr>
        <w:t xml:space="preserve"> </w:t>
      </w:r>
      <w:r w:rsidRPr="2733E164" w:rsidR="009B7AF6">
        <w:rPr>
          <w:rFonts w:ascii="Palatino Linotype" w:hAnsi="Palatino Linotype" w:eastAsia="Aptos" w:cs="Times New Roman"/>
        </w:rPr>
        <w:t>would also create additional yearly expenses.</w:t>
      </w:r>
    </w:p>
    <w:p w:rsidR="001B4B9F" w:rsidP="00A76F4A" w:rsidRDefault="001B4B9F" w14:paraId="67BD211C" w14:textId="77777777">
      <w:pPr>
        <w:spacing w:after="0" w:line="240" w:lineRule="auto"/>
        <w:rPr>
          <w:rFonts w:ascii="Palatino Linotype" w:hAnsi="Palatino Linotype" w:eastAsia="Palatino Linotype" w:cs="Times New Roman"/>
          <w:kern w:val="0"/>
          <w14:ligatures w14:val="none"/>
        </w:rPr>
      </w:pPr>
    </w:p>
    <w:p w:rsidRPr="0012320A" w:rsidR="0012320A" w:rsidP="00A76F4A" w:rsidRDefault="002E61D8" w14:paraId="29D600A3" w14:textId="3BCF24DB">
      <w:pPr>
        <w:spacing w:after="0" w:line="240" w:lineRule="auto"/>
        <w:rPr>
          <w:rFonts w:ascii="Palatino Linotype" w:hAnsi="Palatino Linotype" w:eastAsia="Palatino Linotype" w:cs="Times New Roman"/>
          <w:i/>
          <w:iCs/>
          <w:kern w:val="0"/>
          <w14:ligatures w14:val="none"/>
        </w:rPr>
      </w:pPr>
      <w:r w:rsidRPr="00E633DC">
        <w:rPr>
          <w:rFonts w:ascii="Palatino Linotype" w:hAnsi="Palatino Linotype" w:eastAsia="Palatino Linotype" w:cs="Times New Roman"/>
          <w:i/>
          <w:iCs/>
          <w:kern w:val="0"/>
          <w14:ligatures w14:val="none"/>
        </w:rPr>
        <w:t xml:space="preserve">Reasonableness of the </w:t>
      </w:r>
      <w:r w:rsidRPr="00E633DC" w:rsidR="00D505DA">
        <w:rPr>
          <w:rFonts w:ascii="Palatino Linotype" w:hAnsi="Palatino Linotype" w:eastAsia="Palatino Linotype" w:cs="Times New Roman"/>
          <w:i/>
          <w:iCs/>
          <w:kern w:val="0"/>
          <w14:ligatures w14:val="none"/>
        </w:rPr>
        <w:t>Use of the Base Annual Revenue Calculation Process and Limiting Refunds</w:t>
      </w:r>
      <w:r w:rsidRPr="00E633DC">
        <w:rPr>
          <w:rFonts w:ascii="Palatino Linotype" w:hAnsi="Palatino Linotype" w:eastAsia="Palatino Linotype" w:cs="Times New Roman"/>
          <w:i/>
          <w:iCs/>
          <w:kern w:val="0"/>
          <w14:ligatures w14:val="none"/>
        </w:rPr>
        <w:t xml:space="preserve"> to 75</w:t>
      </w:r>
      <w:r w:rsidR="00B842CA">
        <w:rPr>
          <w:rFonts w:ascii="Palatino Linotype" w:hAnsi="Palatino Linotype" w:eastAsia="Palatino Linotype" w:cs="Times New Roman"/>
          <w:i/>
          <w:iCs/>
          <w:kern w:val="0"/>
          <w14:ligatures w14:val="none"/>
        </w:rPr>
        <w:t xml:space="preserve"> </w:t>
      </w:r>
      <w:r w:rsidR="001D01BB">
        <w:rPr>
          <w:rFonts w:ascii="Palatino Linotype" w:hAnsi="Palatino Linotype" w:eastAsia="Palatino Linotype" w:cs="Times New Roman"/>
          <w:i/>
          <w:iCs/>
          <w:kern w:val="0"/>
          <w14:ligatures w14:val="none"/>
        </w:rPr>
        <w:t>Percent</w:t>
      </w:r>
      <w:r w:rsidRPr="00E633DC">
        <w:rPr>
          <w:rFonts w:ascii="Palatino Linotype" w:hAnsi="Palatino Linotype" w:eastAsia="Palatino Linotype" w:cs="Times New Roman"/>
          <w:i/>
          <w:iCs/>
          <w:kern w:val="0"/>
          <w14:ligatures w14:val="none"/>
        </w:rPr>
        <w:t xml:space="preserve"> of Annual Revenue</w:t>
      </w:r>
    </w:p>
    <w:p w:rsidR="0012320A" w:rsidP="00A76F4A" w:rsidRDefault="0012320A" w14:paraId="5474F4ED" w14:textId="77777777">
      <w:pPr>
        <w:spacing w:after="0" w:line="240" w:lineRule="auto"/>
        <w:rPr>
          <w:rFonts w:ascii="Palatino Linotype" w:hAnsi="Palatino Linotype" w:eastAsia="Palatino Linotype" w:cs="Times New Roman"/>
          <w:kern w:val="0"/>
          <w14:ligatures w14:val="none"/>
        </w:rPr>
      </w:pPr>
    </w:p>
    <w:p w:rsidR="00EA78B4" w:rsidP="002E61D8" w:rsidRDefault="0012320A" w14:paraId="2665BE8B" w14:textId="77777777">
      <w:pPr>
        <w:spacing w:after="0" w:line="240" w:lineRule="auto"/>
        <w:rPr>
          <w:rFonts w:ascii="Palatino Linotype" w:hAnsi="Palatino Linotype" w:eastAsia="Aptos" w:cs="Times New Roman"/>
        </w:rPr>
      </w:pPr>
      <w:r w:rsidRPr="4CB9577B">
        <w:rPr>
          <w:rFonts w:ascii="Palatino Linotype" w:hAnsi="Palatino Linotype" w:eastAsia="Aptos" w:cs="Times New Roman"/>
        </w:rPr>
        <w:t>It is not reasonable to apply the standard Rule 15 refund process and the BARC methodology</w:t>
      </w:r>
      <w:r w:rsidR="001046F0">
        <w:rPr>
          <w:rFonts w:ascii="Palatino Linotype" w:hAnsi="Palatino Linotype" w:eastAsia="Aptos" w:cs="Times New Roman"/>
        </w:rPr>
        <w:t xml:space="preserve"> as written</w:t>
      </w:r>
      <w:r w:rsidRPr="4CB9577B">
        <w:rPr>
          <w:rFonts w:ascii="Palatino Linotype" w:hAnsi="Palatino Linotype" w:eastAsia="Aptos" w:cs="Times New Roman"/>
        </w:rPr>
        <w:t xml:space="preserve"> to this project without modification.</w:t>
      </w:r>
    </w:p>
    <w:p w:rsidR="00EA78B4" w:rsidP="002E61D8" w:rsidRDefault="00EA78B4" w14:paraId="7AAE4048" w14:textId="77777777">
      <w:pPr>
        <w:spacing w:after="0" w:line="240" w:lineRule="auto"/>
        <w:rPr>
          <w:rFonts w:ascii="Palatino Linotype" w:hAnsi="Palatino Linotype" w:eastAsia="Aptos" w:cs="Times New Roman"/>
        </w:rPr>
      </w:pPr>
    </w:p>
    <w:p w:rsidR="00EA78B4" w:rsidP="002E61D8" w:rsidRDefault="0012320A" w14:paraId="47A12EE0" w14:textId="378F152F">
      <w:pPr>
        <w:spacing w:after="0" w:line="240" w:lineRule="auto"/>
        <w:rPr>
          <w:rFonts w:ascii="Palatino Linotype" w:hAnsi="Palatino Linotype" w:eastAsia="Aptos" w:cs="Times New Roman"/>
        </w:rPr>
      </w:pPr>
      <w:r w:rsidRPr="4CB9577B">
        <w:rPr>
          <w:rFonts w:ascii="Palatino Linotype" w:hAnsi="Palatino Linotype" w:eastAsia="Aptos" w:cs="Times New Roman"/>
        </w:rPr>
        <w:t xml:space="preserve">First, as a </w:t>
      </w:r>
      <w:r w:rsidR="009D7F4B">
        <w:rPr>
          <w:rFonts w:ascii="Palatino Linotype" w:hAnsi="Palatino Linotype" w:eastAsia="Aptos" w:cs="Times New Roman"/>
        </w:rPr>
        <w:t>large-load</w:t>
      </w:r>
      <w:r w:rsidRPr="4CB9577B">
        <w:rPr>
          <w:rFonts w:ascii="Palatino Linotype" w:hAnsi="Palatino Linotype" w:eastAsia="Aptos" w:cs="Times New Roman"/>
        </w:rPr>
        <w:t xml:space="preserve"> customer connecting at the transmission level</w:t>
      </w:r>
      <w:r w:rsidR="001E7E21">
        <w:rPr>
          <w:rFonts w:ascii="Palatino Linotype" w:hAnsi="Palatino Linotype" w:eastAsia="Aptos" w:cs="Times New Roman"/>
        </w:rPr>
        <w:t xml:space="preserve"> and as a new customer type</w:t>
      </w:r>
      <w:r w:rsidRPr="4CB9577B">
        <w:rPr>
          <w:rFonts w:ascii="Palatino Linotype" w:hAnsi="Palatino Linotype" w:eastAsia="Aptos" w:cs="Times New Roman"/>
        </w:rPr>
        <w:t xml:space="preserve">, </w:t>
      </w:r>
      <w:r w:rsidR="00724C06">
        <w:rPr>
          <w:rFonts w:ascii="Palatino Linotype" w:hAnsi="Palatino Linotype" w:eastAsia="Aptos" w:cs="Times New Roman"/>
        </w:rPr>
        <w:t xml:space="preserve">the </w:t>
      </w:r>
      <w:r w:rsidR="00ED7851">
        <w:rPr>
          <w:rFonts w:ascii="Palatino Linotype" w:hAnsi="Palatino Linotype" w:eastAsia="Aptos" w:cs="Times New Roman"/>
        </w:rPr>
        <w:t>Menlo Equities</w:t>
      </w:r>
      <w:r w:rsidRPr="4CB9577B">
        <w:rPr>
          <w:rFonts w:ascii="Palatino Linotype" w:hAnsi="Palatino Linotype" w:eastAsia="Aptos" w:cs="Times New Roman"/>
        </w:rPr>
        <w:t xml:space="preserve"> </w:t>
      </w:r>
      <w:r w:rsidR="00724C06">
        <w:rPr>
          <w:rFonts w:ascii="Palatino Linotype" w:hAnsi="Palatino Linotype" w:eastAsia="Aptos" w:cs="Times New Roman"/>
        </w:rPr>
        <w:t xml:space="preserve">project’s </w:t>
      </w:r>
      <w:r w:rsidRPr="4CB9577B">
        <w:rPr>
          <w:rFonts w:ascii="Palatino Linotype" w:hAnsi="Palatino Linotype" w:eastAsia="Aptos" w:cs="Times New Roman"/>
        </w:rPr>
        <w:t xml:space="preserve">energization </w:t>
      </w:r>
      <w:r w:rsidR="004935CB">
        <w:rPr>
          <w:rFonts w:ascii="Palatino Linotype" w:hAnsi="Palatino Linotype" w:eastAsia="Aptos" w:cs="Times New Roman"/>
        </w:rPr>
        <w:t xml:space="preserve">will </w:t>
      </w:r>
      <w:r w:rsidR="00E16BA2">
        <w:rPr>
          <w:rFonts w:ascii="Palatino Linotype" w:hAnsi="Palatino Linotype" w:eastAsia="Aptos" w:cs="Times New Roman"/>
        </w:rPr>
        <w:t xml:space="preserve">involve significantly </w:t>
      </w:r>
      <w:r w:rsidRPr="4CB9577B">
        <w:rPr>
          <w:rFonts w:ascii="Palatino Linotype" w:hAnsi="Palatino Linotype" w:eastAsia="Aptos" w:cs="Times New Roman"/>
        </w:rPr>
        <w:t xml:space="preserve">higher costs </w:t>
      </w:r>
      <w:r w:rsidR="001E7E21">
        <w:rPr>
          <w:rFonts w:ascii="Palatino Linotype" w:hAnsi="Palatino Linotype" w:eastAsia="Aptos" w:cs="Times New Roman"/>
        </w:rPr>
        <w:t xml:space="preserve">and </w:t>
      </w:r>
      <w:r w:rsidR="000D4085">
        <w:rPr>
          <w:rFonts w:ascii="Palatino Linotype" w:hAnsi="Palatino Linotype" w:eastAsia="Aptos" w:cs="Times New Roman"/>
        </w:rPr>
        <w:t>uncertainty</w:t>
      </w:r>
      <w:r w:rsidRPr="4CB9577B">
        <w:rPr>
          <w:rFonts w:ascii="Palatino Linotype" w:hAnsi="Palatino Linotype" w:eastAsia="Aptos" w:cs="Times New Roman"/>
        </w:rPr>
        <w:t xml:space="preserve"> than </w:t>
      </w:r>
      <w:r w:rsidR="001E7E21">
        <w:rPr>
          <w:rFonts w:ascii="Palatino Linotype" w:hAnsi="Palatino Linotype" w:eastAsia="Aptos" w:cs="Times New Roman"/>
        </w:rPr>
        <w:t xml:space="preserve">the energization of </w:t>
      </w:r>
      <w:r w:rsidRPr="4CB9577B">
        <w:rPr>
          <w:rFonts w:ascii="Palatino Linotype" w:hAnsi="Palatino Linotype" w:eastAsia="Aptos" w:cs="Times New Roman"/>
        </w:rPr>
        <w:t>a smaller</w:t>
      </w:r>
      <w:r w:rsidR="00686895">
        <w:rPr>
          <w:rFonts w:ascii="Palatino Linotype" w:hAnsi="Palatino Linotype" w:eastAsia="Aptos" w:cs="Times New Roman"/>
        </w:rPr>
        <w:t>,</w:t>
      </w:r>
      <w:r w:rsidRPr="4CB9577B">
        <w:rPr>
          <w:rFonts w:ascii="Palatino Linotype" w:hAnsi="Palatino Linotype" w:eastAsia="Aptos" w:cs="Times New Roman"/>
        </w:rPr>
        <w:t xml:space="preserve"> distribution-level customer</w:t>
      </w:r>
      <w:r w:rsidR="001E7E21">
        <w:rPr>
          <w:rFonts w:ascii="Palatino Linotype" w:hAnsi="Palatino Linotype" w:eastAsia="Aptos" w:cs="Times New Roman"/>
        </w:rPr>
        <w:t xml:space="preserve"> </w:t>
      </w:r>
      <w:r w:rsidR="00686895">
        <w:rPr>
          <w:rFonts w:ascii="Palatino Linotype" w:hAnsi="Palatino Linotype" w:eastAsia="Aptos" w:cs="Times New Roman"/>
        </w:rPr>
        <w:t xml:space="preserve">for whom </w:t>
      </w:r>
      <w:r w:rsidR="001E7E21">
        <w:rPr>
          <w:rFonts w:ascii="Palatino Linotype" w:hAnsi="Palatino Linotype" w:eastAsia="Aptos" w:cs="Times New Roman"/>
        </w:rPr>
        <w:t xml:space="preserve">the tariff </w:t>
      </w:r>
      <w:r w:rsidR="00686895">
        <w:rPr>
          <w:rFonts w:ascii="Palatino Linotype" w:hAnsi="Palatino Linotype" w:eastAsia="Aptos" w:cs="Times New Roman"/>
        </w:rPr>
        <w:t>was originally designed</w:t>
      </w:r>
      <w:r w:rsidRPr="4CB9577B">
        <w:rPr>
          <w:rFonts w:ascii="Palatino Linotype" w:hAnsi="Palatino Linotype" w:eastAsia="Aptos" w:cs="Times New Roman"/>
        </w:rPr>
        <w:t>.</w:t>
      </w:r>
    </w:p>
    <w:p w:rsidR="00EA78B4" w:rsidP="002E61D8" w:rsidRDefault="00EA78B4" w14:paraId="6ECCBBD6" w14:textId="77777777">
      <w:pPr>
        <w:spacing w:after="0" w:line="240" w:lineRule="auto"/>
        <w:rPr>
          <w:rFonts w:ascii="Palatino Linotype" w:hAnsi="Palatino Linotype" w:eastAsia="Aptos" w:cs="Times New Roman"/>
        </w:rPr>
      </w:pPr>
    </w:p>
    <w:p w:rsidR="002C7FB5" w:rsidP="002E61D8" w:rsidRDefault="0012320A" w14:paraId="1FFB616D" w14:textId="7C164EB7">
      <w:pPr>
        <w:spacing w:after="0" w:line="240" w:lineRule="auto"/>
        <w:rPr>
          <w:rFonts w:ascii="Palatino Linotype" w:hAnsi="Palatino Linotype" w:eastAsia="Aptos" w:cs="Times New Roman"/>
        </w:rPr>
      </w:pPr>
      <w:r w:rsidRPr="4CB9577B">
        <w:rPr>
          <w:rFonts w:ascii="Palatino Linotype" w:hAnsi="Palatino Linotype" w:eastAsia="Aptos" w:cs="Times New Roman"/>
        </w:rPr>
        <w:t>Second, as a transmission-level customer</w:t>
      </w:r>
      <w:r w:rsidR="00460CB1">
        <w:rPr>
          <w:rFonts w:ascii="Palatino Linotype" w:hAnsi="Palatino Linotype" w:eastAsia="Aptos" w:cs="Times New Roman"/>
        </w:rPr>
        <w:t>,</w:t>
      </w:r>
      <w:r w:rsidRPr="4CB9577B">
        <w:rPr>
          <w:rFonts w:ascii="Palatino Linotype" w:hAnsi="Palatino Linotype" w:eastAsia="Aptos" w:cs="Times New Roman"/>
        </w:rPr>
        <w:t xml:space="preserve"> </w:t>
      </w:r>
      <w:r w:rsidR="002C7FB5">
        <w:rPr>
          <w:rFonts w:ascii="Palatino Linotype" w:hAnsi="Palatino Linotype" w:eastAsia="Aptos" w:cs="Times New Roman"/>
        </w:rPr>
        <w:t xml:space="preserve">the </w:t>
      </w:r>
      <w:r w:rsidR="00ED7851">
        <w:rPr>
          <w:rFonts w:ascii="Palatino Linotype" w:hAnsi="Palatino Linotype" w:eastAsia="Aptos" w:cs="Times New Roman"/>
        </w:rPr>
        <w:t>Menlo Equities</w:t>
      </w:r>
      <w:r w:rsidRPr="4CB9577B">
        <w:rPr>
          <w:rFonts w:ascii="Palatino Linotype" w:hAnsi="Palatino Linotype" w:eastAsia="Aptos" w:cs="Times New Roman"/>
        </w:rPr>
        <w:t xml:space="preserve"> </w:t>
      </w:r>
      <w:r w:rsidR="002C7FB5">
        <w:rPr>
          <w:rFonts w:ascii="Palatino Linotype" w:hAnsi="Palatino Linotype" w:eastAsia="Aptos" w:cs="Times New Roman"/>
        </w:rPr>
        <w:t xml:space="preserve">project </w:t>
      </w:r>
      <w:r w:rsidRPr="4CB9577B">
        <w:rPr>
          <w:rFonts w:ascii="Palatino Linotype" w:hAnsi="Palatino Linotype" w:eastAsia="Aptos" w:cs="Times New Roman"/>
        </w:rPr>
        <w:t xml:space="preserve">would pay a </w:t>
      </w:r>
      <w:r w:rsidR="002C7FB5">
        <w:rPr>
          <w:rFonts w:ascii="Palatino Linotype" w:hAnsi="Palatino Linotype" w:eastAsia="Aptos" w:cs="Times New Roman"/>
        </w:rPr>
        <w:t xml:space="preserve">significantly </w:t>
      </w:r>
      <w:r w:rsidRPr="4CB9577B">
        <w:rPr>
          <w:rFonts w:ascii="Palatino Linotype" w:hAnsi="Palatino Linotype" w:eastAsia="Aptos" w:cs="Times New Roman"/>
        </w:rPr>
        <w:t>lower rate per kWh than a distribution-level customer normally covered by the Rule 15 process</w:t>
      </w:r>
      <w:r w:rsidR="00C76D95">
        <w:rPr>
          <w:rFonts w:ascii="Palatino Linotype" w:hAnsi="Palatino Linotype" w:eastAsia="Aptos" w:cs="Times New Roman"/>
        </w:rPr>
        <w:t>,</w:t>
      </w:r>
      <w:r w:rsidRPr="4CB9577B">
        <w:rPr>
          <w:rFonts w:ascii="Palatino Linotype" w:hAnsi="Palatino Linotype" w:eastAsia="Aptos" w:cs="Times New Roman"/>
        </w:rPr>
        <w:t xml:space="preserve"> and </w:t>
      </w:r>
      <w:r w:rsidR="00EA78B4">
        <w:rPr>
          <w:rFonts w:ascii="Palatino Linotype" w:hAnsi="Palatino Linotype" w:eastAsia="Aptos" w:cs="Times New Roman"/>
        </w:rPr>
        <w:t>thus</w:t>
      </w:r>
      <w:r w:rsidR="00C76D95">
        <w:rPr>
          <w:rFonts w:ascii="Palatino Linotype" w:hAnsi="Palatino Linotype" w:eastAsia="Aptos" w:cs="Times New Roman"/>
        </w:rPr>
        <w:t xml:space="preserve"> it</w:t>
      </w:r>
      <w:r w:rsidR="00EA78B4">
        <w:rPr>
          <w:rFonts w:ascii="Palatino Linotype" w:hAnsi="Palatino Linotype" w:eastAsia="Aptos" w:cs="Times New Roman"/>
        </w:rPr>
        <w:t xml:space="preserve"> </w:t>
      </w:r>
      <w:r w:rsidRPr="4CB9577B">
        <w:rPr>
          <w:rFonts w:ascii="Palatino Linotype" w:hAnsi="Palatino Linotype" w:eastAsia="Aptos" w:cs="Times New Roman"/>
        </w:rPr>
        <w:t xml:space="preserve">may generate lower infrastructure-related revenue depending on actual </w:t>
      </w:r>
      <w:r w:rsidR="004E5967">
        <w:rPr>
          <w:rFonts w:ascii="Palatino Linotype" w:hAnsi="Palatino Linotype" w:eastAsia="Aptos" w:cs="Times New Roman"/>
        </w:rPr>
        <w:t>load</w:t>
      </w:r>
      <w:r w:rsidRPr="4CB9577B">
        <w:rPr>
          <w:rFonts w:ascii="Palatino Linotype" w:hAnsi="Palatino Linotype" w:eastAsia="Aptos" w:cs="Times New Roman"/>
        </w:rPr>
        <w:t xml:space="preserve"> over time</w:t>
      </w:r>
      <w:r w:rsidR="00EA78B4">
        <w:rPr>
          <w:rFonts w:ascii="Palatino Linotype" w:hAnsi="Palatino Linotype" w:eastAsia="Aptos" w:cs="Times New Roman"/>
        </w:rPr>
        <w:t>. A</w:t>
      </w:r>
      <w:r w:rsidRPr="4CB9577B">
        <w:rPr>
          <w:rFonts w:ascii="Palatino Linotype" w:hAnsi="Palatino Linotype" w:eastAsia="Aptos" w:cs="Times New Roman"/>
        </w:rPr>
        <w:t>t the same time</w:t>
      </w:r>
      <w:r w:rsidR="00EA78B4">
        <w:rPr>
          <w:rFonts w:ascii="Palatino Linotype" w:hAnsi="Palatino Linotype" w:eastAsia="Aptos" w:cs="Times New Roman"/>
        </w:rPr>
        <w:t xml:space="preserve">, the </w:t>
      </w:r>
      <w:r w:rsidR="00ED7851">
        <w:rPr>
          <w:rFonts w:ascii="Palatino Linotype" w:hAnsi="Palatino Linotype" w:eastAsia="Aptos" w:cs="Times New Roman"/>
        </w:rPr>
        <w:t>Menlo Equities</w:t>
      </w:r>
      <w:r w:rsidR="00EA78B4">
        <w:rPr>
          <w:rFonts w:ascii="Palatino Linotype" w:hAnsi="Palatino Linotype" w:eastAsia="Aptos" w:cs="Times New Roman"/>
        </w:rPr>
        <w:t xml:space="preserve"> project could</w:t>
      </w:r>
      <w:r w:rsidRPr="4CB9577B">
        <w:rPr>
          <w:rFonts w:ascii="Palatino Linotype" w:hAnsi="Palatino Linotype" w:eastAsia="Aptos" w:cs="Times New Roman"/>
        </w:rPr>
        <w:t xml:space="preserve"> </w:t>
      </w:r>
      <w:r w:rsidR="004E5967">
        <w:rPr>
          <w:rFonts w:ascii="Palatino Linotype" w:hAnsi="Palatino Linotype" w:eastAsia="Aptos" w:cs="Times New Roman"/>
        </w:rPr>
        <w:t xml:space="preserve">potentially </w:t>
      </w:r>
      <w:r w:rsidRPr="4CB9577B">
        <w:rPr>
          <w:rFonts w:ascii="Palatino Linotype" w:hAnsi="Palatino Linotype" w:eastAsia="Aptos" w:cs="Times New Roman"/>
        </w:rPr>
        <w:t>contribut</w:t>
      </w:r>
      <w:r w:rsidR="00EA78B4">
        <w:rPr>
          <w:rFonts w:ascii="Palatino Linotype" w:hAnsi="Palatino Linotype" w:eastAsia="Aptos" w:cs="Times New Roman"/>
        </w:rPr>
        <w:t>e</w:t>
      </w:r>
      <w:r w:rsidRPr="4CB9577B">
        <w:rPr>
          <w:rFonts w:ascii="Palatino Linotype" w:hAnsi="Palatino Linotype" w:eastAsia="Aptos" w:cs="Times New Roman"/>
        </w:rPr>
        <w:t xml:space="preserve"> to the need for broader transmission network upgrades in the region.</w:t>
      </w:r>
    </w:p>
    <w:p w:rsidR="002C7FB5" w:rsidP="002E61D8" w:rsidRDefault="002C7FB5" w14:paraId="574CC8CC" w14:textId="77777777">
      <w:pPr>
        <w:spacing w:after="0" w:line="240" w:lineRule="auto"/>
        <w:rPr>
          <w:rFonts w:ascii="Palatino Linotype" w:hAnsi="Palatino Linotype" w:eastAsia="Aptos" w:cs="Times New Roman"/>
        </w:rPr>
      </w:pPr>
    </w:p>
    <w:p w:rsidR="002E61D8" w:rsidP="002E61D8" w:rsidRDefault="0012320A" w14:paraId="7DFB0933" w14:textId="7CBFD9B4">
      <w:pPr>
        <w:spacing w:after="0" w:line="240" w:lineRule="auto"/>
        <w:rPr>
          <w:rFonts w:ascii="Palatino Linotype" w:hAnsi="Palatino Linotype" w:eastAsia="Aptos" w:cs="Times New Roman"/>
        </w:rPr>
      </w:pPr>
      <w:r w:rsidRPr="4CB9577B">
        <w:rPr>
          <w:rFonts w:ascii="Palatino Linotype" w:hAnsi="Palatino Linotype" w:eastAsia="Aptos" w:cs="Times New Roman"/>
        </w:rPr>
        <w:t xml:space="preserve">Third, while all the infrastructure costs related to energizing </w:t>
      </w:r>
      <w:r w:rsidR="00EA78B4">
        <w:rPr>
          <w:rFonts w:ascii="Palatino Linotype" w:hAnsi="Palatino Linotype" w:eastAsia="Aptos" w:cs="Times New Roman"/>
        </w:rPr>
        <w:t xml:space="preserve">the </w:t>
      </w:r>
      <w:r w:rsidR="00ED7851">
        <w:rPr>
          <w:rFonts w:ascii="Palatino Linotype" w:hAnsi="Palatino Linotype" w:eastAsia="Aptos" w:cs="Times New Roman"/>
        </w:rPr>
        <w:t>Menlo Equities</w:t>
      </w:r>
      <w:r w:rsidR="00EA78B4">
        <w:rPr>
          <w:rFonts w:ascii="Palatino Linotype" w:hAnsi="Palatino Linotype" w:eastAsia="Aptos" w:cs="Times New Roman"/>
        </w:rPr>
        <w:t xml:space="preserve"> project</w:t>
      </w:r>
      <w:r w:rsidRPr="4CB9577B">
        <w:rPr>
          <w:rFonts w:ascii="Palatino Linotype" w:hAnsi="Palatino Linotype" w:eastAsia="Aptos" w:cs="Times New Roman"/>
        </w:rPr>
        <w:t xml:space="preserve"> are capital expenses, energiz</w:t>
      </w:r>
      <w:r w:rsidR="00983F8D">
        <w:rPr>
          <w:rFonts w:ascii="Palatino Linotype" w:hAnsi="Palatino Linotype" w:eastAsia="Aptos" w:cs="Times New Roman"/>
        </w:rPr>
        <w:t>ation of this project</w:t>
      </w:r>
      <w:r w:rsidRPr="4CB9577B">
        <w:rPr>
          <w:rFonts w:ascii="Palatino Linotype" w:hAnsi="Palatino Linotype" w:eastAsia="Aptos" w:cs="Times New Roman"/>
        </w:rPr>
        <w:t xml:space="preserve"> </w:t>
      </w:r>
      <w:r w:rsidR="00983F8D">
        <w:rPr>
          <w:rFonts w:ascii="Palatino Linotype" w:hAnsi="Palatino Linotype" w:eastAsia="Aptos" w:cs="Times New Roman"/>
        </w:rPr>
        <w:t>will</w:t>
      </w:r>
      <w:r w:rsidRPr="4CB9577B">
        <w:rPr>
          <w:rFonts w:ascii="Palatino Linotype" w:hAnsi="Palatino Linotype" w:eastAsia="Aptos" w:cs="Times New Roman"/>
        </w:rPr>
        <w:t xml:space="preserve"> also lead to additional annual expenses for transmission system operations and maintenance, and </w:t>
      </w:r>
      <w:r w:rsidR="00983F8D">
        <w:rPr>
          <w:rFonts w:ascii="Palatino Linotype" w:hAnsi="Palatino Linotype" w:eastAsia="Aptos" w:cs="Times New Roman"/>
        </w:rPr>
        <w:t xml:space="preserve">the </w:t>
      </w:r>
      <w:r w:rsidR="00ED7851">
        <w:rPr>
          <w:rFonts w:ascii="Palatino Linotype" w:hAnsi="Palatino Linotype" w:eastAsia="Aptos" w:cs="Times New Roman"/>
        </w:rPr>
        <w:t>Menlo Equities</w:t>
      </w:r>
      <w:r w:rsidR="00983F8D">
        <w:rPr>
          <w:rFonts w:ascii="Palatino Linotype" w:hAnsi="Palatino Linotype" w:eastAsia="Aptos" w:cs="Times New Roman"/>
        </w:rPr>
        <w:t xml:space="preserve"> project</w:t>
      </w:r>
      <w:r w:rsidRPr="4CB9577B">
        <w:rPr>
          <w:rFonts w:ascii="Palatino Linotype" w:hAnsi="Palatino Linotype" w:eastAsia="Aptos" w:cs="Times New Roman"/>
        </w:rPr>
        <w:t xml:space="preserve"> as a customer will rely on the broader operations and maintenance of the transmission grid.</w:t>
      </w:r>
    </w:p>
    <w:p w:rsidR="002E61D8" w:rsidP="002E61D8" w:rsidRDefault="002E61D8" w14:paraId="45330042" w14:textId="77777777">
      <w:pPr>
        <w:spacing w:after="0" w:line="240" w:lineRule="auto"/>
        <w:rPr>
          <w:rFonts w:ascii="Palatino Linotype" w:hAnsi="Palatino Linotype" w:eastAsia="Aptos" w:cs="Times New Roman"/>
        </w:rPr>
      </w:pPr>
    </w:p>
    <w:p w:rsidR="0038016B" w:rsidP="002E61D8" w:rsidRDefault="0012320A" w14:paraId="2F8C1E1B" w14:textId="0936D1F9">
      <w:pPr>
        <w:spacing w:after="0" w:line="240" w:lineRule="auto"/>
        <w:rPr>
          <w:rFonts w:ascii="Palatino Linotype" w:hAnsi="Palatino Linotype" w:eastAsia="Aptos" w:cs="Times New Roman"/>
        </w:rPr>
      </w:pPr>
      <w:r w:rsidRPr="2733E164">
        <w:rPr>
          <w:rFonts w:ascii="Palatino Linotype" w:hAnsi="Palatino Linotype" w:eastAsia="Aptos" w:cs="Times New Roman"/>
        </w:rPr>
        <w:t>Given the factors</w:t>
      </w:r>
      <w:r w:rsidRPr="2733E164" w:rsidR="00DE4C42">
        <w:rPr>
          <w:rFonts w:ascii="Palatino Linotype" w:hAnsi="Palatino Linotype" w:eastAsia="Aptos" w:cs="Times New Roman"/>
        </w:rPr>
        <w:t xml:space="preserve"> described above</w:t>
      </w:r>
      <w:r w:rsidRPr="2733E164">
        <w:rPr>
          <w:rFonts w:ascii="Palatino Linotype" w:hAnsi="Palatino Linotype" w:eastAsia="Aptos" w:cs="Times New Roman"/>
        </w:rPr>
        <w:t xml:space="preserve">, there should be additional protections to safeguard </w:t>
      </w:r>
      <w:r w:rsidRPr="2733E164" w:rsidR="00410BED">
        <w:rPr>
          <w:rFonts w:ascii="Palatino Linotype" w:hAnsi="Palatino Linotype" w:eastAsia="Aptos" w:cs="Times New Roman"/>
        </w:rPr>
        <w:t xml:space="preserve">PG&amp;E </w:t>
      </w:r>
      <w:r w:rsidRPr="2733E164">
        <w:rPr>
          <w:rFonts w:ascii="Palatino Linotype" w:hAnsi="Palatino Linotype" w:eastAsia="Aptos" w:cs="Times New Roman"/>
        </w:rPr>
        <w:t xml:space="preserve">ratepayers from assuming the risk of energizing </w:t>
      </w:r>
      <w:r w:rsidRPr="2733E164" w:rsidR="00B9476B">
        <w:rPr>
          <w:rFonts w:ascii="Palatino Linotype" w:hAnsi="Palatino Linotype" w:eastAsia="Aptos" w:cs="Times New Roman"/>
        </w:rPr>
        <w:t xml:space="preserve">the </w:t>
      </w:r>
      <w:r w:rsidRPr="2733E164" w:rsidR="00ED7851">
        <w:rPr>
          <w:rFonts w:ascii="Palatino Linotype" w:hAnsi="Palatino Linotype" w:eastAsia="Aptos" w:cs="Times New Roman"/>
        </w:rPr>
        <w:t>Menlo Equities</w:t>
      </w:r>
      <w:r w:rsidRPr="2733E164" w:rsidR="00B9476B">
        <w:rPr>
          <w:rFonts w:ascii="Palatino Linotype" w:hAnsi="Palatino Linotype" w:eastAsia="Aptos" w:cs="Times New Roman"/>
        </w:rPr>
        <w:t xml:space="preserve"> project</w:t>
      </w:r>
      <w:r w:rsidRPr="2733E164">
        <w:rPr>
          <w:rFonts w:ascii="Palatino Linotype" w:hAnsi="Palatino Linotype" w:eastAsia="Aptos" w:cs="Times New Roman"/>
        </w:rPr>
        <w:t xml:space="preserve"> and potentially being left </w:t>
      </w:r>
      <w:r w:rsidRPr="2733E164" w:rsidR="527F6DAF">
        <w:rPr>
          <w:rFonts w:ascii="Palatino Linotype" w:hAnsi="Palatino Linotype" w:eastAsia="Aptos" w:cs="Times New Roman"/>
        </w:rPr>
        <w:t>paying</w:t>
      </w:r>
      <w:r w:rsidRPr="2733E164">
        <w:rPr>
          <w:rFonts w:ascii="Palatino Linotype" w:hAnsi="Palatino Linotype" w:eastAsia="Aptos" w:cs="Times New Roman"/>
        </w:rPr>
        <w:t xml:space="preserve"> the costs if</w:t>
      </w:r>
      <w:r w:rsidRPr="2733E164" w:rsidR="00B9476B">
        <w:rPr>
          <w:rFonts w:ascii="Palatino Linotype" w:hAnsi="Palatino Linotype" w:eastAsia="Aptos" w:cs="Times New Roman"/>
        </w:rPr>
        <w:t xml:space="preserve"> the project’s</w:t>
      </w:r>
      <w:r w:rsidRPr="2733E164">
        <w:rPr>
          <w:rFonts w:ascii="Palatino Linotype" w:hAnsi="Palatino Linotype" w:eastAsia="Aptos" w:cs="Times New Roman"/>
        </w:rPr>
        <w:t xml:space="preserve"> anticipated load and resulting revenue does not materialize. Refunds should be provided only to the extent that actual net revenues</w:t>
      </w:r>
      <w:r w:rsidRPr="2733E164" w:rsidR="00E36E7B">
        <w:rPr>
          <w:rFonts w:ascii="Palatino Linotype" w:hAnsi="Palatino Linotype" w:eastAsia="Aptos" w:cs="Times New Roman"/>
        </w:rPr>
        <w:t xml:space="preserve"> (as defined above)</w:t>
      </w:r>
      <w:r w:rsidRPr="2733E164">
        <w:rPr>
          <w:rFonts w:ascii="Palatino Linotype" w:hAnsi="Palatino Linotype" w:eastAsia="Aptos" w:cs="Times New Roman"/>
        </w:rPr>
        <w:t xml:space="preserve"> cover both the costs of energization and other costs of providing electric service normally covered </w:t>
      </w:r>
      <w:r w:rsidRPr="2733E164" w:rsidR="00FE2290">
        <w:rPr>
          <w:rFonts w:ascii="Palatino Linotype" w:hAnsi="Palatino Linotype" w:eastAsia="Aptos" w:cs="Times New Roman"/>
        </w:rPr>
        <w:t>by</w:t>
      </w:r>
      <w:r w:rsidRPr="2733E164">
        <w:rPr>
          <w:rFonts w:ascii="Palatino Linotype" w:hAnsi="Palatino Linotype" w:eastAsia="Aptos" w:cs="Times New Roman"/>
        </w:rPr>
        <w:t xml:space="preserve"> those net revenues (i.e., broader grid </w:t>
      </w:r>
      <w:r w:rsidRPr="2733E164">
        <w:rPr>
          <w:rFonts w:ascii="Palatino Linotype" w:hAnsi="Palatino Linotype" w:eastAsia="Aptos" w:cs="Times New Roman"/>
        </w:rPr>
        <w:lastRenderedPageBreak/>
        <w:t>upgrades and operations and maintenance</w:t>
      </w:r>
      <w:r w:rsidRPr="2733E164" w:rsidR="009578AD">
        <w:rPr>
          <w:rFonts w:ascii="Palatino Linotype" w:hAnsi="Palatino Linotype" w:eastAsia="Aptos" w:cs="Times New Roman"/>
        </w:rPr>
        <w:t>, which are</w:t>
      </w:r>
      <w:r w:rsidRPr="2733E164" w:rsidR="00FE2290">
        <w:rPr>
          <w:rFonts w:ascii="Palatino Linotype" w:hAnsi="Palatino Linotype" w:eastAsia="Aptos" w:cs="Times New Roman"/>
        </w:rPr>
        <w:t xml:space="preserve"> normally covered </w:t>
      </w:r>
      <w:r w:rsidRPr="2733E164" w:rsidR="00EB2535">
        <w:rPr>
          <w:rFonts w:ascii="Palatino Linotype" w:hAnsi="Palatino Linotype" w:eastAsia="Aptos" w:cs="Times New Roman"/>
        </w:rPr>
        <w:t>by th</w:t>
      </w:r>
      <w:r w:rsidRPr="2733E164" w:rsidR="00E20FB0">
        <w:rPr>
          <w:rFonts w:ascii="Palatino Linotype" w:hAnsi="Palatino Linotype" w:eastAsia="Aptos" w:cs="Times New Roman"/>
        </w:rPr>
        <w:t>ose portions of the customer bill</w:t>
      </w:r>
      <w:r w:rsidRPr="2733E164">
        <w:rPr>
          <w:rFonts w:ascii="Palatino Linotype" w:hAnsi="Palatino Linotype" w:eastAsia="Aptos" w:cs="Times New Roman"/>
        </w:rPr>
        <w:t xml:space="preserve">). In other words, rather than being fully refunded after one year as a customer, based on </w:t>
      </w:r>
      <w:r w:rsidRPr="2733E164">
        <w:rPr>
          <w:rFonts w:ascii="Palatino Linotype" w:hAnsi="Palatino Linotype" w:eastAsia="Aptos" w:cs="Times New Roman"/>
          <w:i/>
          <w:iCs/>
        </w:rPr>
        <w:t>expected future</w:t>
      </w:r>
      <w:r w:rsidRPr="2733E164">
        <w:rPr>
          <w:rFonts w:ascii="Palatino Linotype" w:hAnsi="Palatino Linotype" w:eastAsia="Aptos" w:cs="Times New Roman"/>
        </w:rPr>
        <w:t xml:space="preserve"> revenues, </w:t>
      </w:r>
      <w:r w:rsidRPr="2733E164" w:rsidR="0038016B">
        <w:rPr>
          <w:rFonts w:ascii="Palatino Linotype" w:hAnsi="Palatino Linotype" w:eastAsia="Aptos" w:cs="Times New Roman"/>
        </w:rPr>
        <w:t>the</w:t>
      </w:r>
      <w:r w:rsidRPr="2733E164">
        <w:rPr>
          <w:rFonts w:ascii="Palatino Linotype" w:hAnsi="Palatino Linotype" w:eastAsia="Aptos" w:cs="Times New Roman"/>
        </w:rPr>
        <w:t xml:space="preserve"> refund </w:t>
      </w:r>
      <w:r w:rsidRPr="2733E164" w:rsidR="0038016B">
        <w:rPr>
          <w:rFonts w:ascii="Palatino Linotype" w:hAnsi="Palatino Linotype" w:eastAsia="Aptos" w:cs="Times New Roman"/>
        </w:rPr>
        <w:t xml:space="preserve">for the </w:t>
      </w:r>
      <w:r w:rsidRPr="2733E164" w:rsidR="00ED7851">
        <w:rPr>
          <w:rFonts w:ascii="Palatino Linotype" w:hAnsi="Palatino Linotype" w:eastAsia="Aptos" w:cs="Times New Roman"/>
        </w:rPr>
        <w:t>Menlo Equities</w:t>
      </w:r>
      <w:r w:rsidRPr="2733E164" w:rsidR="0038016B">
        <w:rPr>
          <w:rFonts w:ascii="Palatino Linotype" w:hAnsi="Palatino Linotype" w:eastAsia="Aptos" w:cs="Times New Roman"/>
        </w:rPr>
        <w:t xml:space="preserve"> project </w:t>
      </w:r>
      <w:r w:rsidRPr="2733E164">
        <w:rPr>
          <w:rFonts w:ascii="Palatino Linotype" w:hAnsi="Palatino Linotype" w:eastAsia="Aptos" w:cs="Times New Roman"/>
        </w:rPr>
        <w:t xml:space="preserve">should be </w:t>
      </w:r>
      <w:r w:rsidRPr="2733E164" w:rsidR="009255CF">
        <w:rPr>
          <w:rFonts w:ascii="Palatino Linotype" w:hAnsi="Palatino Linotype" w:eastAsia="Aptos" w:cs="Times New Roman"/>
        </w:rPr>
        <w:t xml:space="preserve">annually </w:t>
      </w:r>
      <w:r w:rsidRPr="2733E164">
        <w:rPr>
          <w:rFonts w:ascii="Palatino Linotype" w:hAnsi="Palatino Linotype" w:eastAsia="Aptos" w:cs="Times New Roman"/>
        </w:rPr>
        <w:t xml:space="preserve">provided in parts based on a percentage of the actual net revenues and </w:t>
      </w:r>
      <w:r w:rsidRPr="2733E164" w:rsidR="00F60EBB">
        <w:rPr>
          <w:rFonts w:ascii="Palatino Linotype" w:hAnsi="Palatino Linotype" w:eastAsia="Aptos" w:cs="Times New Roman"/>
        </w:rPr>
        <w:t xml:space="preserve">taking into </w:t>
      </w:r>
      <w:r w:rsidRPr="2733E164">
        <w:rPr>
          <w:rFonts w:ascii="Palatino Linotype" w:hAnsi="Palatino Linotype" w:eastAsia="Aptos" w:cs="Times New Roman"/>
        </w:rPr>
        <w:t>consider</w:t>
      </w:r>
      <w:r w:rsidRPr="2733E164" w:rsidR="00F60EBB">
        <w:rPr>
          <w:rFonts w:ascii="Palatino Linotype" w:hAnsi="Palatino Linotype" w:eastAsia="Aptos" w:cs="Times New Roman"/>
        </w:rPr>
        <w:t>ation</w:t>
      </w:r>
      <w:r w:rsidRPr="2733E164">
        <w:rPr>
          <w:rFonts w:ascii="Palatino Linotype" w:hAnsi="Palatino Linotype" w:eastAsia="Aptos" w:cs="Times New Roman"/>
        </w:rPr>
        <w:t xml:space="preserve"> other costs normally covered through those transmission rates.</w:t>
      </w:r>
    </w:p>
    <w:p w:rsidR="0038016B" w:rsidP="002E61D8" w:rsidRDefault="0038016B" w14:paraId="1B0A6592" w14:textId="77777777">
      <w:pPr>
        <w:spacing w:after="0" w:line="240" w:lineRule="auto"/>
        <w:rPr>
          <w:rFonts w:ascii="Palatino Linotype" w:hAnsi="Palatino Linotype" w:eastAsia="Aptos" w:cs="Times New Roman"/>
        </w:rPr>
      </w:pPr>
    </w:p>
    <w:p w:rsidR="0012320A" w:rsidP="002E61D8" w:rsidRDefault="0012320A" w14:paraId="0D5F8736" w14:textId="7988A4BB">
      <w:pPr>
        <w:spacing w:after="0" w:line="240" w:lineRule="auto"/>
        <w:rPr>
          <w:rFonts w:ascii="Palatino Linotype" w:hAnsi="Palatino Linotype" w:eastAsia="Aptos" w:cs="Times New Roman"/>
        </w:rPr>
      </w:pPr>
      <w:r w:rsidRPr="13F3B869">
        <w:rPr>
          <w:rFonts w:ascii="Palatino Linotype" w:hAnsi="Palatino Linotype" w:eastAsia="Aptos" w:cs="Times New Roman"/>
        </w:rPr>
        <w:t>Specifically, we find it reasonable to limit annual refunds of the customer advance, which covers the direct costs of energiz</w:t>
      </w:r>
      <w:r w:rsidR="00D96DC3">
        <w:rPr>
          <w:rFonts w:ascii="Palatino Linotype" w:hAnsi="Palatino Linotype" w:eastAsia="Aptos" w:cs="Times New Roman"/>
        </w:rPr>
        <w:t>ing</w:t>
      </w:r>
      <w:r w:rsidR="00536DC1">
        <w:rPr>
          <w:rFonts w:ascii="Palatino Linotype" w:hAnsi="Palatino Linotype" w:eastAsia="Aptos" w:cs="Times New Roman"/>
        </w:rPr>
        <w:t xml:space="preserve"> the </w:t>
      </w:r>
      <w:r w:rsidR="00ED7851">
        <w:rPr>
          <w:rFonts w:ascii="Palatino Linotype" w:hAnsi="Palatino Linotype" w:eastAsia="Aptos" w:cs="Times New Roman"/>
        </w:rPr>
        <w:t>Menlo Equities</w:t>
      </w:r>
      <w:r w:rsidR="00536DC1">
        <w:rPr>
          <w:rFonts w:ascii="Palatino Linotype" w:hAnsi="Palatino Linotype" w:eastAsia="Aptos" w:cs="Times New Roman"/>
        </w:rPr>
        <w:t xml:space="preserve"> project</w:t>
      </w:r>
      <w:r w:rsidR="004C30A4">
        <w:rPr>
          <w:rFonts w:ascii="Palatino Linotype" w:hAnsi="Palatino Linotype" w:eastAsia="Aptos" w:cs="Times New Roman"/>
        </w:rPr>
        <w:t>,</w:t>
      </w:r>
      <w:r w:rsidRPr="13F3B869">
        <w:rPr>
          <w:rFonts w:ascii="Palatino Linotype" w:hAnsi="Palatino Linotype" w:eastAsia="Aptos" w:cs="Times New Roman"/>
        </w:rPr>
        <w:t xml:space="preserve"> to 75 percent of the net revenues PG&amp;E </w:t>
      </w:r>
      <w:r>
        <w:rPr>
          <w:rFonts w:ascii="Palatino Linotype" w:hAnsi="Palatino Linotype" w:eastAsia="Aptos" w:cs="Times New Roman"/>
        </w:rPr>
        <w:t xml:space="preserve">collects </w:t>
      </w:r>
      <w:r w:rsidRPr="13F3B869">
        <w:rPr>
          <w:rFonts w:ascii="Palatino Linotype" w:hAnsi="Palatino Linotype" w:eastAsia="Aptos" w:cs="Times New Roman"/>
        </w:rPr>
        <w:t xml:space="preserve">from </w:t>
      </w:r>
      <w:r w:rsidR="00ED7851">
        <w:rPr>
          <w:rFonts w:ascii="Palatino Linotype" w:hAnsi="Palatino Linotype" w:eastAsia="Aptos" w:cs="Times New Roman"/>
        </w:rPr>
        <w:t>Menlo Equities</w:t>
      </w:r>
      <w:r>
        <w:rPr>
          <w:rFonts w:ascii="Palatino Linotype" w:hAnsi="Palatino Linotype" w:eastAsia="Aptos" w:cs="Times New Roman"/>
        </w:rPr>
        <w:t xml:space="preserve"> annually.</w:t>
      </w:r>
      <w:r w:rsidRPr="13F3B869">
        <w:rPr>
          <w:rFonts w:ascii="Palatino Linotype" w:hAnsi="Palatino Linotype" w:eastAsia="Aptos" w:cs="Times New Roman"/>
        </w:rPr>
        <w:t xml:space="preserve"> </w:t>
      </w:r>
      <w:r>
        <w:rPr>
          <w:rFonts w:ascii="Palatino Linotype" w:hAnsi="Palatino Linotype" w:eastAsia="Aptos" w:cs="Times New Roman"/>
        </w:rPr>
        <w:t xml:space="preserve">Not including a portion (25 percent) of the annual net revenues in the annual refund will mean that </w:t>
      </w:r>
      <w:r w:rsidR="00ED7851">
        <w:rPr>
          <w:rFonts w:ascii="Palatino Linotype" w:hAnsi="Palatino Linotype" w:eastAsia="Aptos" w:cs="Times New Roman"/>
        </w:rPr>
        <w:t>Menlo Equities</w:t>
      </w:r>
      <w:r w:rsidRPr="13F3B869">
        <w:rPr>
          <w:rFonts w:ascii="Palatino Linotype" w:hAnsi="Palatino Linotype" w:eastAsia="Aptos" w:cs="Times New Roman"/>
        </w:rPr>
        <w:t xml:space="preserve"> </w:t>
      </w:r>
      <w:r>
        <w:rPr>
          <w:rFonts w:ascii="Palatino Linotype" w:hAnsi="Palatino Linotype" w:eastAsia="Aptos" w:cs="Times New Roman"/>
        </w:rPr>
        <w:t xml:space="preserve">is </w:t>
      </w:r>
      <w:r w:rsidRPr="13F3B869">
        <w:rPr>
          <w:rFonts w:ascii="Palatino Linotype" w:hAnsi="Palatino Linotype" w:eastAsia="Aptos" w:cs="Times New Roman"/>
        </w:rPr>
        <w:t xml:space="preserve">refunded </w:t>
      </w:r>
      <w:r>
        <w:rPr>
          <w:rFonts w:ascii="Palatino Linotype" w:hAnsi="Palatino Linotype" w:eastAsia="Aptos" w:cs="Times New Roman"/>
        </w:rPr>
        <w:t xml:space="preserve">only </w:t>
      </w:r>
      <w:r w:rsidRPr="13F3B869">
        <w:rPr>
          <w:rFonts w:ascii="Palatino Linotype" w:hAnsi="Palatino Linotype" w:eastAsia="Aptos" w:cs="Times New Roman"/>
        </w:rPr>
        <w:t xml:space="preserve">to the extent that actual net revenues </w:t>
      </w:r>
      <w:r w:rsidR="00536DC1">
        <w:rPr>
          <w:rFonts w:ascii="Palatino Linotype" w:hAnsi="Palatino Linotype" w:eastAsia="Aptos" w:cs="Times New Roman"/>
        </w:rPr>
        <w:t xml:space="preserve">collected from the project </w:t>
      </w:r>
      <w:r w:rsidRPr="13F3B869">
        <w:rPr>
          <w:rFonts w:ascii="Palatino Linotype" w:hAnsi="Palatino Linotype" w:eastAsia="Aptos" w:cs="Times New Roman"/>
        </w:rPr>
        <w:t>cover the direct energization</w:t>
      </w:r>
      <w:r>
        <w:rPr>
          <w:rFonts w:ascii="Palatino Linotype" w:hAnsi="Palatino Linotype" w:eastAsia="Aptos" w:cs="Times New Roman"/>
        </w:rPr>
        <w:t xml:space="preserve"> </w:t>
      </w:r>
      <w:r w:rsidR="00137A4E">
        <w:rPr>
          <w:rFonts w:ascii="Palatino Linotype" w:hAnsi="Palatino Linotype" w:eastAsia="Aptos" w:cs="Times New Roman"/>
        </w:rPr>
        <w:t xml:space="preserve">costs </w:t>
      </w:r>
      <w:r w:rsidRPr="13F3B869">
        <w:rPr>
          <w:rFonts w:ascii="Palatino Linotype" w:hAnsi="Palatino Linotype" w:eastAsia="Aptos" w:cs="Times New Roman"/>
        </w:rPr>
        <w:t xml:space="preserve">and </w:t>
      </w:r>
      <w:r w:rsidR="001D0DBA">
        <w:rPr>
          <w:rFonts w:ascii="Palatino Linotype" w:hAnsi="Palatino Linotype" w:eastAsia="Aptos" w:cs="Times New Roman"/>
        </w:rPr>
        <w:t xml:space="preserve">contribute, in part, to </w:t>
      </w:r>
      <w:r>
        <w:rPr>
          <w:rFonts w:ascii="Palatino Linotype" w:hAnsi="Palatino Linotype" w:eastAsia="Aptos" w:cs="Times New Roman"/>
        </w:rPr>
        <w:t>the</w:t>
      </w:r>
      <w:r w:rsidRPr="13F3B869">
        <w:rPr>
          <w:rFonts w:ascii="Palatino Linotype" w:hAnsi="Palatino Linotype" w:eastAsia="Aptos" w:cs="Times New Roman"/>
        </w:rPr>
        <w:t xml:space="preserve"> </w:t>
      </w:r>
      <w:r w:rsidR="00FA2E8D">
        <w:rPr>
          <w:rFonts w:ascii="Palatino Linotype" w:hAnsi="Palatino Linotype" w:eastAsia="Aptos" w:cs="Times New Roman"/>
        </w:rPr>
        <w:t xml:space="preserve">ongoing </w:t>
      </w:r>
      <w:r>
        <w:rPr>
          <w:rFonts w:ascii="Palatino Linotype" w:hAnsi="Palatino Linotype" w:eastAsia="Aptos" w:cs="Times New Roman"/>
        </w:rPr>
        <w:t xml:space="preserve">costs of operation, maintenance, and upgrades </w:t>
      </w:r>
      <w:r w:rsidRPr="13F3B869">
        <w:rPr>
          <w:rFonts w:ascii="Palatino Linotype" w:hAnsi="Palatino Linotype" w:eastAsia="Aptos" w:cs="Times New Roman"/>
        </w:rPr>
        <w:t>of the broader transmission grid</w:t>
      </w:r>
      <w:r w:rsidR="00FA2E8D">
        <w:rPr>
          <w:rFonts w:ascii="Palatino Linotype" w:hAnsi="Palatino Linotype" w:eastAsia="Aptos" w:cs="Times New Roman"/>
        </w:rPr>
        <w:t xml:space="preserve">—costs </w:t>
      </w:r>
      <w:r w:rsidRPr="13F3B869">
        <w:rPr>
          <w:rFonts w:ascii="Palatino Linotype" w:hAnsi="Palatino Linotype" w:eastAsia="Aptos" w:cs="Times New Roman"/>
        </w:rPr>
        <w:t xml:space="preserve">that would </w:t>
      </w:r>
      <w:r w:rsidR="007007A6">
        <w:rPr>
          <w:rFonts w:ascii="Palatino Linotype" w:hAnsi="Palatino Linotype" w:eastAsia="Aptos" w:cs="Times New Roman"/>
        </w:rPr>
        <w:t>typically</w:t>
      </w:r>
      <w:r w:rsidRPr="13F3B869" w:rsidR="007007A6">
        <w:rPr>
          <w:rFonts w:ascii="Palatino Linotype" w:hAnsi="Palatino Linotype" w:eastAsia="Aptos" w:cs="Times New Roman"/>
        </w:rPr>
        <w:t xml:space="preserve"> </w:t>
      </w:r>
      <w:r w:rsidRPr="13F3B869">
        <w:rPr>
          <w:rFonts w:ascii="Palatino Linotype" w:hAnsi="Palatino Linotype" w:eastAsia="Aptos" w:cs="Times New Roman"/>
        </w:rPr>
        <w:t xml:space="preserve">be </w:t>
      </w:r>
      <w:r w:rsidR="005A17EA">
        <w:rPr>
          <w:rFonts w:ascii="Palatino Linotype" w:hAnsi="Palatino Linotype" w:eastAsia="Aptos" w:cs="Times New Roman"/>
        </w:rPr>
        <w:t>re</w:t>
      </w:r>
      <w:r w:rsidRPr="13F3B869">
        <w:rPr>
          <w:rFonts w:ascii="Palatino Linotype" w:hAnsi="Palatino Linotype" w:eastAsia="Aptos" w:cs="Times New Roman"/>
        </w:rPr>
        <w:t xml:space="preserve">covered </w:t>
      </w:r>
      <w:r w:rsidR="001C1498">
        <w:rPr>
          <w:rFonts w:ascii="Palatino Linotype" w:hAnsi="Palatino Linotype" w:eastAsia="Aptos" w:cs="Times New Roman"/>
        </w:rPr>
        <w:t>through</w:t>
      </w:r>
      <w:r w:rsidRPr="13F3B869" w:rsidR="001C1498">
        <w:rPr>
          <w:rFonts w:ascii="Palatino Linotype" w:hAnsi="Palatino Linotype" w:eastAsia="Aptos" w:cs="Times New Roman"/>
        </w:rPr>
        <w:t xml:space="preserve"> </w:t>
      </w:r>
      <w:r w:rsidRPr="13F3B869">
        <w:rPr>
          <w:rFonts w:ascii="Palatino Linotype" w:hAnsi="Palatino Linotype" w:eastAsia="Aptos" w:cs="Times New Roman"/>
        </w:rPr>
        <w:t>th</w:t>
      </w:r>
      <w:r>
        <w:rPr>
          <w:rFonts w:ascii="Palatino Linotype" w:hAnsi="Palatino Linotype" w:eastAsia="Aptos" w:cs="Times New Roman"/>
        </w:rPr>
        <w:t>e transmission component of customer rates</w:t>
      </w:r>
      <w:r w:rsidRPr="13F3B869">
        <w:rPr>
          <w:rFonts w:ascii="Palatino Linotype" w:hAnsi="Palatino Linotype" w:eastAsia="Aptos" w:cs="Times New Roman"/>
        </w:rPr>
        <w:t>.</w:t>
      </w:r>
      <w:r w:rsidRPr="00665A2D" w:rsidR="00665A2D">
        <w:t xml:space="preserve"> </w:t>
      </w:r>
    </w:p>
    <w:p w:rsidR="002E61D8" w:rsidP="002E61D8" w:rsidRDefault="002E61D8" w14:paraId="15368C4C" w14:textId="77777777">
      <w:pPr>
        <w:spacing w:after="0" w:line="240" w:lineRule="auto"/>
        <w:rPr>
          <w:rFonts w:ascii="Palatino Linotype" w:hAnsi="Palatino Linotype" w:eastAsia="Aptos" w:cs="Times New Roman"/>
        </w:rPr>
      </w:pPr>
    </w:p>
    <w:p w:rsidR="0012320A" w:rsidP="002E61D8" w:rsidRDefault="0012320A" w14:paraId="24D2DEF0" w14:textId="67E92013">
      <w:pPr>
        <w:spacing w:after="0" w:line="240" w:lineRule="auto"/>
        <w:rPr>
          <w:rFonts w:ascii="Palatino Linotype" w:hAnsi="Palatino Linotype" w:eastAsia="Aptos" w:cs="Times New Roman"/>
        </w:rPr>
      </w:pPr>
      <w:r>
        <w:rPr>
          <w:rFonts w:ascii="Palatino Linotype" w:hAnsi="Palatino Linotype" w:eastAsia="Aptos" w:cs="Times New Roman"/>
        </w:rPr>
        <w:t xml:space="preserve">In short, we find it is reasonable for 25 percent of net revenue </w:t>
      </w:r>
      <w:r w:rsidR="00B114C7">
        <w:rPr>
          <w:rFonts w:ascii="Palatino Linotype" w:hAnsi="Palatino Linotype" w:eastAsia="Aptos" w:cs="Times New Roman"/>
        </w:rPr>
        <w:t xml:space="preserve">generated by the </w:t>
      </w:r>
      <w:r w:rsidR="00ED7851">
        <w:rPr>
          <w:rFonts w:ascii="Palatino Linotype" w:hAnsi="Palatino Linotype" w:eastAsia="Aptos" w:cs="Times New Roman"/>
        </w:rPr>
        <w:t>Menlo Equities</w:t>
      </w:r>
      <w:r w:rsidR="00B114C7">
        <w:rPr>
          <w:rFonts w:ascii="Palatino Linotype" w:hAnsi="Palatino Linotype" w:eastAsia="Aptos" w:cs="Times New Roman"/>
        </w:rPr>
        <w:t xml:space="preserve"> project </w:t>
      </w:r>
      <w:r>
        <w:rPr>
          <w:rFonts w:ascii="Palatino Linotype" w:hAnsi="Palatino Linotype" w:eastAsia="Aptos" w:cs="Times New Roman"/>
        </w:rPr>
        <w:t xml:space="preserve">to be </w:t>
      </w:r>
      <w:r w:rsidR="000C0370">
        <w:rPr>
          <w:rFonts w:ascii="Palatino Linotype" w:hAnsi="Palatino Linotype" w:eastAsia="Aptos" w:cs="Times New Roman"/>
        </w:rPr>
        <w:t>withheld</w:t>
      </w:r>
      <w:r>
        <w:rPr>
          <w:rFonts w:ascii="Palatino Linotype" w:hAnsi="Palatino Linotype" w:eastAsia="Aptos" w:cs="Times New Roman"/>
        </w:rPr>
        <w:t xml:space="preserve"> to account for the transmission network</w:t>
      </w:r>
      <w:r w:rsidR="001D2DBD">
        <w:rPr>
          <w:rFonts w:ascii="Palatino Linotype" w:hAnsi="Palatino Linotype" w:eastAsia="Aptos" w:cs="Times New Roman"/>
        </w:rPr>
        <w:t xml:space="preserve"> costs</w:t>
      </w:r>
      <w:r>
        <w:rPr>
          <w:rFonts w:ascii="Palatino Linotype" w:hAnsi="Palatino Linotype" w:eastAsia="Aptos" w:cs="Times New Roman"/>
        </w:rPr>
        <w:t xml:space="preserve"> that are not part of </w:t>
      </w:r>
      <w:r w:rsidR="00AB1254">
        <w:rPr>
          <w:rFonts w:ascii="Palatino Linotype" w:hAnsi="Palatino Linotype" w:eastAsia="Aptos" w:cs="Times New Roman"/>
        </w:rPr>
        <w:t xml:space="preserve">the </w:t>
      </w:r>
      <w:r w:rsidR="00ED7851">
        <w:rPr>
          <w:rFonts w:ascii="Palatino Linotype" w:hAnsi="Palatino Linotype" w:eastAsia="Aptos" w:cs="Times New Roman"/>
        </w:rPr>
        <w:t>Menlo Equities</w:t>
      </w:r>
      <w:r w:rsidR="00AB1254">
        <w:rPr>
          <w:rFonts w:ascii="Palatino Linotype" w:hAnsi="Palatino Linotype" w:eastAsia="Aptos" w:cs="Times New Roman"/>
        </w:rPr>
        <w:t xml:space="preserve"> project’s</w:t>
      </w:r>
      <w:r>
        <w:rPr>
          <w:rFonts w:ascii="Palatino Linotype" w:hAnsi="Palatino Linotype" w:eastAsia="Aptos" w:cs="Times New Roman"/>
        </w:rPr>
        <w:t xml:space="preserve"> direct energization, </w:t>
      </w:r>
      <w:r w:rsidRPr="409E471F">
        <w:rPr>
          <w:rFonts w:ascii="Palatino Linotype" w:hAnsi="Palatino Linotype" w:eastAsia="Aptos" w:cs="Times New Roman"/>
        </w:rPr>
        <w:t>such as</w:t>
      </w:r>
      <w:r>
        <w:rPr>
          <w:rFonts w:ascii="Palatino Linotype" w:hAnsi="Palatino Linotype" w:eastAsia="Aptos" w:cs="Times New Roman"/>
        </w:rPr>
        <w:t xml:space="preserve"> ongoing maintenance and broader grid upgrades. This w</w:t>
      </w:r>
      <w:r w:rsidR="00EB34B6">
        <w:rPr>
          <w:rFonts w:ascii="Palatino Linotype" w:hAnsi="Palatino Linotype" w:eastAsia="Aptos" w:cs="Times New Roman"/>
        </w:rPr>
        <w:t>ill</w:t>
      </w:r>
      <w:r>
        <w:rPr>
          <w:rFonts w:ascii="Palatino Linotype" w:hAnsi="Palatino Linotype" w:eastAsia="Aptos" w:cs="Times New Roman"/>
        </w:rPr>
        <w:t xml:space="preserve"> lead to a slower refund </w:t>
      </w:r>
      <w:r w:rsidR="001B2963">
        <w:rPr>
          <w:rFonts w:ascii="Palatino Linotype" w:hAnsi="Palatino Linotype" w:eastAsia="Aptos" w:cs="Times New Roman"/>
        </w:rPr>
        <w:t>process but</w:t>
      </w:r>
      <w:r>
        <w:rPr>
          <w:rFonts w:ascii="Palatino Linotype" w:hAnsi="Palatino Linotype" w:eastAsia="Aptos" w:cs="Times New Roman"/>
        </w:rPr>
        <w:t xml:space="preserve"> w</w:t>
      </w:r>
      <w:r w:rsidR="00EB34B6">
        <w:rPr>
          <w:rFonts w:ascii="Palatino Linotype" w:hAnsi="Palatino Linotype" w:eastAsia="Aptos" w:cs="Times New Roman"/>
        </w:rPr>
        <w:t>ill</w:t>
      </w:r>
      <w:r>
        <w:rPr>
          <w:rFonts w:ascii="Palatino Linotype" w:hAnsi="Palatino Linotype" w:eastAsia="Aptos" w:cs="Times New Roman"/>
        </w:rPr>
        <w:t xml:space="preserve"> not affect the total refund amount</w:t>
      </w:r>
      <w:r w:rsidR="00B114C7">
        <w:rPr>
          <w:rFonts w:ascii="Palatino Linotype" w:hAnsi="Palatino Linotype" w:eastAsia="Aptos" w:cs="Times New Roman"/>
        </w:rPr>
        <w:t xml:space="preserve"> </w:t>
      </w:r>
      <w:r w:rsidR="00ED7851">
        <w:rPr>
          <w:rFonts w:ascii="Palatino Linotype" w:hAnsi="Palatino Linotype" w:eastAsia="Aptos" w:cs="Times New Roman"/>
        </w:rPr>
        <w:t>Menlo Equities</w:t>
      </w:r>
      <w:r w:rsidR="00B114C7">
        <w:rPr>
          <w:rFonts w:ascii="Palatino Linotype" w:hAnsi="Palatino Linotype" w:eastAsia="Aptos" w:cs="Times New Roman"/>
        </w:rPr>
        <w:t xml:space="preserve"> is eligible to receive</w:t>
      </w:r>
      <w:r>
        <w:rPr>
          <w:rFonts w:ascii="Palatino Linotype" w:hAnsi="Palatino Linotype" w:eastAsia="Aptos" w:cs="Times New Roman"/>
        </w:rPr>
        <w:t>.</w:t>
      </w:r>
    </w:p>
    <w:p w:rsidR="00601743" w:rsidP="002E61D8" w:rsidRDefault="00601743" w14:paraId="3CE9AF7C" w14:textId="77777777">
      <w:pPr>
        <w:spacing w:after="0" w:line="240" w:lineRule="auto"/>
        <w:rPr>
          <w:rFonts w:ascii="Palatino Linotype" w:hAnsi="Palatino Linotype" w:eastAsia="Aptos" w:cs="Times New Roman"/>
        </w:rPr>
      </w:pPr>
    </w:p>
    <w:p w:rsidRPr="006509B6" w:rsidR="00601743" w:rsidP="002E61D8" w:rsidRDefault="00601743" w14:paraId="47EB2803" w14:textId="49F34689">
      <w:pPr>
        <w:spacing w:after="0" w:line="240" w:lineRule="auto"/>
        <w:rPr>
          <w:rFonts w:ascii="Palatino Linotype" w:hAnsi="Palatino Linotype" w:eastAsia="Aptos" w:cs="Times New Roman"/>
        </w:rPr>
      </w:pPr>
      <w:r w:rsidRPr="006509B6">
        <w:rPr>
          <w:rFonts w:ascii="Palatino Linotype" w:hAnsi="Palatino Linotype" w:eastAsia="Aptos" w:cs="Times New Roman"/>
        </w:rPr>
        <w:t xml:space="preserve">Additionally, </w:t>
      </w:r>
      <w:r w:rsidRPr="006509B6" w:rsidR="00E967E3">
        <w:rPr>
          <w:rFonts w:ascii="Palatino Linotype" w:hAnsi="Palatino Linotype" w:eastAsia="Aptos" w:cs="Times New Roman"/>
        </w:rPr>
        <w:t>we find it reasonable to include an</w:t>
      </w:r>
      <w:r w:rsidRPr="006509B6" w:rsidR="00F94E7D">
        <w:rPr>
          <w:rFonts w:ascii="Palatino Linotype" w:hAnsi="Palatino Linotype" w:eastAsia="Aptos" w:cs="Times New Roman"/>
        </w:rPr>
        <w:t xml:space="preserve"> ITCC </w:t>
      </w:r>
      <w:r w:rsidRPr="006509B6" w:rsidR="00E967E3">
        <w:rPr>
          <w:rFonts w:ascii="Palatino Linotype" w:hAnsi="Palatino Linotype" w:eastAsia="Aptos" w:cs="Times New Roman"/>
        </w:rPr>
        <w:t>adjustment when calculating the annual refunds based on annual net revenues.</w:t>
      </w:r>
      <w:r w:rsidRPr="006509B6" w:rsidR="0051128B">
        <w:rPr>
          <w:rFonts w:ascii="Palatino Linotype" w:hAnsi="Palatino Linotype" w:eastAsia="Aptos" w:cs="Times New Roman"/>
        </w:rPr>
        <w:t xml:space="preserve"> </w:t>
      </w:r>
      <w:r w:rsidRPr="006509B6" w:rsidR="003C759C">
        <w:rPr>
          <w:rFonts w:ascii="Palatino Linotype" w:hAnsi="Palatino Linotype" w:eastAsia="Aptos" w:cs="Times New Roman"/>
        </w:rPr>
        <w:t>We note that even without this modification, the ITCC is already included in the refund calculation as part of the total refund amount that</w:t>
      </w:r>
      <w:r w:rsidRPr="006509B6" w:rsidR="00BF2649">
        <w:rPr>
          <w:rFonts w:ascii="Palatino Linotype" w:hAnsi="Palatino Linotype" w:eastAsia="Aptos" w:cs="Times New Roman"/>
        </w:rPr>
        <w:t xml:space="preserve"> would be due to </w:t>
      </w:r>
      <w:r w:rsidR="00ED7851">
        <w:rPr>
          <w:rFonts w:ascii="Palatino Linotype" w:hAnsi="Palatino Linotype" w:eastAsia="Aptos" w:cs="Times New Roman"/>
        </w:rPr>
        <w:t>Menlo Equities</w:t>
      </w:r>
      <w:r w:rsidRPr="006509B6" w:rsidR="00132B9C">
        <w:rPr>
          <w:rFonts w:ascii="Palatino Linotype" w:hAnsi="Palatino Linotype" w:eastAsia="Aptos" w:cs="Times New Roman"/>
        </w:rPr>
        <w:t xml:space="preserve">. </w:t>
      </w:r>
      <w:r w:rsidRPr="006509B6" w:rsidR="004F0DAC">
        <w:rPr>
          <w:rFonts w:ascii="Palatino Linotype" w:hAnsi="Palatino Linotype" w:eastAsia="Aptos" w:cs="Times New Roman"/>
        </w:rPr>
        <w:t>However, b</w:t>
      </w:r>
      <w:r w:rsidRPr="006509B6" w:rsidR="00E3267F">
        <w:rPr>
          <w:rFonts w:ascii="Palatino Linotype" w:hAnsi="Palatino Linotype" w:eastAsia="Aptos" w:cs="Times New Roman"/>
        </w:rPr>
        <w:t xml:space="preserve">ecause the ITCC does not reflect direct infrastructure costs required to energize </w:t>
      </w:r>
      <w:r w:rsidRPr="006509B6" w:rsidR="004F0DAC">
        <w:rPr>
          <w:rFonts w:ascii="Palatino Linotype" w:hAnsi="Palatino Linotype" w:eastAsia="Aptos" w:cs="Times New Roman"/>
        </w:rPr>
        <w:t xml:space="preserve">the </w:t>
      </w:r>
      <w:r w:rsidR="00ED7851">
        <w:rPr>
          <w:rFonts w:ascii="Palatino Linotype" w:hAnsi="Palatino Linotype" w:eastAsia="Aptos" w:cs="Times New Roman"/>
        </w:rPr>
        <w:t>Menlo Equities</w:t>
      </w:r>
      <w:r w:rsidRPr="006509B6" w:rsidR="004F0DAC">
        <w:rPr>
          <w:rFonts w:ascii="Palatino Linotype" w:hAnsi="Palatino Linotype" w:eastAsia="Aptos" w:cs="Times New Roman"/>
        </w:rPr>
        <w:t xml:space="preserve"> project</w:t>
      </w:r>
      <w:r w:rsidRPr="006509B6" w:rsidR="00E3267F">
        <w:rPr>
          <w:rFonts w:ascii="Palatino Linotype" w:hAnsi="Palatino Linotype" w:eastAsia="Aptos" w:cs="Times New Roman"/>
        </w:rPr>
        <w:t xml:space="preserve">, it is reasonable to provide </w:t>
      </w:r>
      <w:r w:rsidRPr="006509B6" w:rsidR="00B17D22">
        <w:rPr>
          <w:rFonts w:ascii="Palatino Linotype" w:hAnsi="Palatino Linotype" w:eastAsia="Aptos" w:cs="Times New Roman"/>
        </w:rPr>
        <w:t>a</w:t>
      </w:r>
      <w:r w:rsidRPr="006509B6" w:rsidR="00E3267F">
        <w:rPr>
          <w:rFonts w:ascii="Palatino Linotype" w:hAnsi="Palatino Linotype" w:eastAsia="Aptos" w:cs="Times New Roman"/>
        </w:rPr>
        <w:t xml:space="preserve"> refund related to the ITCC as an additional adjustment to the 75 percent limit </w:t>
      </w:r>
      <w:r w:rsidRPr="006509B6" w:rsidR="00A24CBB">
        <w:rPr>
          <w:rFonts w:ascii="Palatino Linotype" w:hAnsi="Palatino Linotype" w:eastAsia="Aptos" w:cs="Times New Roman"/>
        </w:rPr>
        <w:t>in line with</w:t>
      </w:r>
      <w:r w:rsidRPr="006509B6" w:rsidR="00FC478E">
        <w:rPr>
          <w:rFonts w:ascii="Palatino Linotype" w:hAnsi="Palatino Linotype" w:eastAsia="Aptos" w:cs="Times New Roman"/>
        </w:rPr>
        <w:t xml:space="preserve"> </w:t>
      </w:r>
      <w:r w:rsidRPr="006509B6" w:rsidR="00B0277C">
        <w:rPr>
          <w:rFonts w:ascii="Palatino Linotype" w:hAnsi="Palatino Linotype" w:eastAsia="Aptos" w:cs="Times New Roman"/>
        </w:rPr>
        <w:t xml:space="preserve">findings adopted in </w:t>
      </w:r>
      <w:r w:rsidRPr="006509B6" w:rsidR="00FC478E">
        <w:rPr>
          <w:rFonts w:ascii="Palatino Linotype" w:hAnsi="Palatino Linotype" w:eastAsia="Aptos" w:cs="Times New Roman"/>
        </w:rPr>
        <w:t>Resolution E-5420</w:t>
      </w:r>
      <w:r w:rsidRPr="006509B6" w:rsidR="00E3267F">
        <w:rPr>
          <w:rFonts w:ascii="Palatino Linotype" w:hAnsi="Palatino Linotype" w:eastAsia="Aptos" w:cs="Times New Roman"/>
        </w:rPr>
        <w:t>.</w:t>
      </w:r>
      <w:r w:rsidRPr="006509B6" w:rsidR="004064C4">
        <w:rPr>
          <w:rStyle w:val="FootnoteReference"/>
          <w:rFonts w:ascii="Palatino Linotype" w:hAnsi="Palatino Linotype" w:eastAsia="Aptos" w:cs="Times New Roman"/>
        </w:rPr>
        <w:footnoteReference w:id="21"/>
      </w:r>
      <w:r w:rsidRPr="006509B6" w:rsidR="00E3267F">
        <w:rPr>
          <w:rFonts w:ascii="Palatino Linotype" w:hAnsi="Palatino Linotype" w:eastAsia="Aptos" w:cs="Times New Roman"/>
        </w:rPr>
        <w:t xml:space="preserve"> This would multiply the annual refund limit</w:t>
      </w:r>
      <w:r w:rsidRPr="006509B6" w:rsidR="003C1E6F">
        <w:rPr>
          <w:rFonts w:ascii="Palatino Linotype" w:hAnsi="Palatino Linotype" w:eastAsia="Aptos" w:cs="Times New Roman"/>
        </w:rPr>
        <w:t xml:space="preserve"> adopted above</w:t>
      </w:r>
      <w:r w:rsidRPr="006509B6" w:rsidR="00E3267F">
        <w:rPr>
          <w:rFonts w:ascii="Palatino Linotype" w:hAnsi="Palatino Linotype" w:eastAsia="Aptos" w:cs="Times New Roman"/>
        </w:rPr>
        <w:t xml:space="preserve"> by (1 + ITCC), effectively raising the annual refund limit and reducing the time until </w:t>
      </w:r>
      <w:r w:rsidR="00ED7851">
        <w:rPr>
          <w:rFonts w:ascii="Palatino Linotype" w:hAnsi="Palatino Linotype" w:eastAsia="Aptos" w:cs="Times New Roman"/>
        </w:rPr>
        <w:t>Menlo Equities</w:t>
      </w:r>
      <w:r w:rsidRPr="006509B6" w:rsidR="00E3267F">
        <w:rPr>
          <w:rFonts w:ascii="Palatino Linotype" w:hAnsi="Palatino Linotype" w:eastAsia="Aptos" w:cs="Times New Roman"/>
        </w:rPr>
        <w:t xml:space="preserve"> receives a full refund.</w:t>
      </w:r>
      <w:r w:rsidRPr="006509B6" w:rsidR="00926C7B">
        <w:rPr>
          <w:rFonts w:ascii="Palatino Linotype" w:hAnsi="Palatino Linotype" w:eastAsia="Aptos" w:cs="Times New Roman"/>
        </w:rPr>
        <w:t xml:space="preserve"> </w:t>
      </w:r>
      <w:r w:rsidRPr="004539DE" w:rsidR="00956732">
        <w:rPr>
          <w:rFonts w:ascii="Palatino Linotype" w:hAnsi="Palatino Linotype" w:eastAsia="Aptos" w:cs="Times New Roman"/>
        </w:rPr>
        <w:t>T</w:t>
      </w:r>
      <w:r w:rsidRPr="006509B6" w:rsidR="00027773">
        <w:rPr>
          <w:rFonts w:ascii="Palatino Linotype" w:hAnsi="Palatino Linotype" w:eastAsia="Aptos" w:cs="Times New Roman"/>
        </w:rPr>
        <w:t>he ITCC is set at 24 percent as of January 1, 201</w:t>
      </w:r>
      <w:r w:rsidRPr="006509B6" w:rsidR="00AA334C">
        <w:rPr>
          <w:rFonts w:ascii="Palatino Linotype" w:hAnsi="Palatino Linotype" w:eastAsia="Aptos" w:cs="Times New Roman"/>
        </w:rPr>
        <w:t>9.</w:t>
      </w:r>
    </w:p>
    <w:p w:rsidRPr="006509B6" w:rsidR="002D42A7" w:rsidP="002E61D8" w:rsidRDefault="002D42A7" w14:paraId="3B6FCCF3" w14:textId="77777777">
      <w:pPr>
        <w:spacing w:after="0" w:line="240" w:lineRule="auto"/>
        <w:rPr>
          <w:rFonts w:ascii="Palatino Linotype" w:hAnsi="Palatino Linotype" w:eastAsia="Aptos" w:cs="Times New Roman"/>
        </w:rPr>
      </w:pPr>
    </w:p>
    <w:p w:rsidR="002D42A7" w:rsidP="002E61D8" w:rsidRDefault="002D5182" w14:paraId="70227BE8" w14:textId="495539FC">
      <w:pPr>
        <w:spacing w:after="0" w:line="240" w:lineRule="auto"/>
        <w:rPr>
          <w:rFonts w:ascii="Palatino Linotype" w:hAnsi="Palatino Linotype" w:eastAsia="Aptos" w:cs="Times New Roman"/>
        </w:rPr>
      </w:pPr>
      <w:r w:rsidRPr="006509B6">
        <w:rPr>
          <w:rFonts w:ascii="Palatino Linotype" w:hAnsi="Palatino Linotype" w:eastAsia="Aptos" w:cs="Times New Roman"/>
        </w:rPr>
        <w:t>It is also reasonable to extend the refund period to fifteen years</w:t>
      </w:r>
      <w:r w:rsidRPr="006509B6" w:rsidR="00D6565D">
        <w:rPr>
          <w:rFonts w:ascii="Palatino Linotype" w:hAnsi="Palatino Linotype" w:eastAsia="Aptos" w:cs="Times New Roman"/>
        </w:rPr>
        <w:t xml:space="preserve">. The standard BARC process and the terms originally agreed to by PG&amp;E and </w:t>
      </w:r>
      <w:r w:rsidR="00ED7851">
        <w:rPr>
          <w:rFonts w:ascii="Palatino Linotype" w:hAnsi="Palatino Linotype" w:eastAsia="Aptos" w:cs="Times New Roman"/>
        </w:rPr>
        <w:t>Menlo Equities</w:t>
      </w:r>
      <w:r w:rsidRPr="006509B6" w:rsidR="00D6565D">
        <w:rPr>
          <w:rFonts w:ascii="Palatino Linotype" w:hAnsi="Palatino Linotype" w:eastAsia="Aptos" w:cs="Times New Roman"/>
        </w:rPr>
        <w:t xml:space="preserve"> already include a risk that </w:t>
      </w:r>
      <w:r w:rsidR="00ED7851">
        <w:rPr>
          <w:rFonts w:ascii="Palatino Linotype" w:hAnsi="Palatino Linotype" w:eastAsia="Aptos" w:cs="Times New Roman"/>
        </w:rPr>
        <w:t>Menlo Equities</w:t>
      </w:r>
      <w:r w:rsidRPr="006509B6" w:rsidR="00D6565D">
        <w:rPr>
          <w:rFonts w:ascii="Palatino Linotype" w:hAnsi="Palatino Linotype" w:eastAsia="Aptos" w:cs="Times New Roman"/>
        </w:rPr>
        <w:t xml:space="preserve"> or any customer might not receive a full refund of upfront energization costs if load fails to materialize or ramp up within the </w:t>
      </w:r>
      <w:r w:rsidRPr="006509B6" w:rsidR="00062E02">
        <w:rPr>
          <w:rFonts w:ascii="Palatino Linotype" w:hAnsi="Palatino Linotype" w:eastAsia="Aptos" w:cs="Times New Roman"/>
        </w:rPr>
        <w:t xml:space="preserve">standard </w:t>
      </w:r>
      <w:r w:rsidRPr="006509B6" w:rsidR="0041255C">
        <w:rPr>
          <w:rFonts w:ascii="Palatino Linotype" w:hAnsi="Palatino Linotype" w:eastAsia="Aptos" w:cs="Times New Roman"/>
        </w:rPr>
        <w:t>ten</w:t>
      </w:r>
      <w:r w:rsidRPr="006509B6" w:rsidR="00A95DE2">
        <w:rPr>
          <w:rFonts w:ascii="Palatino Linotype" w:hAnsi="Palatino Linotype" w:eastAsia="Aptos" w:cs="Times New Roman"/>
        </w:rPr>
        <w:t>-</w:t>
      </w:r>
      <w:r w:rsidRPr="006509B6" w:rsidR="00D6565D">
        <w:rPr>
          <w:rFonts w:ascii="Palatino Linotype" w:hAnsi="Palatino Linotype" w:eastAsia="Aptos" w:cs="Times New Roman"/>
        </w:rPr>
        <w:t xml:space="preserve">year </w:t>
      </w:r>
      <w:r w:rsidRPr="006509B6" w:rsidR="00D6565D">
        <w:rPr>
          <w:rFonts w:ascii="Palatino Linotype" w:hAnsi="Palatino Linotype" w:eastAsia="Aptos" w:cs="Times New Roman"/>
        </w:rPr>
        <w:lastRenderedPageBreak/>
        <w:t>refund period</w:t>
      </w:r>
      <w:r w:rsidRPr="006509B6" w:rsidR="00283083">
        <w:rPr>
          <w:rFonts w:ascii="Palatino Linotype" w:hAnsi="Palatino Linotype" w:eastAsia="Aptos" w:cs="Times New Roman"/>
        </w:rPr>
        <w:t xml:space="preserve">. </w:t>
      </w:r>
      <w:r w:rsidRPr="006509B6" w:rsidR="00121953">
        <w:rPr>
          <w:rFonts w:ascii="Palatino Linotype" w:hAnsi="Palatino Linotype" w:eastAsia="Aptos" w:cs="Times New Roman"/>
        </w:rPr>
        <w:t xml:space="preserve">While we expect </w:t>
      </w:r>
      <w:r w:rsidRPr="006509B6" w:rsidR="63E3A72D">
        <w:rPr>
          <w:rFonts w:ascii="Palatino Linotype" w:hAnsi="Palatino Linotype" w:eastAsia="Aptos" w:cs="Times New Roman"/>
        </w:rPr>
        <w:t xml:space="preserve">that </w:t>
      </w:r>
      <w:r w:rsidRPr="006509B6" w:rsidR="001A2CC8">
        <w:rPr>
          <w:rFonts w:ascii="Palatino Linotype" w:hAnsi="Palatino Linotype" w:eastAsia="Aptos" w:cs="Times New Roman"/>
        </w:rPr>
        <w:t xml:space="preserve">the terms laid out above </w:t>
      </w:r>
      <w:r w:rsidRPr="006509B6" w:rsidR="00FF087B">
        <w:rPr>
          <w:rFonts w:ascii="Palatino Linotype" w:hAnsi="Palatino Linotype" w:eastAsia="Aptos" w:cs="Times New Roman"/>
        </w:rPr>
        <w:t>will</w:t>
      </w:r>
      <w:r w:rsidRPr="006509B6" w:rsidR="001A2CC8">
        <w:rPr>
          <w:rFonts w:ascii="Palatino Linotype" w:hAnsi="Palatino Linotype" w:eastAsia="Aptos" w:cs="Times New Roman"/>
        </w:rPr>
        <w:t xml:space="preserve"> </w:t>
      </w:r>
      <w:r w:rsidRPr="006509B6" w:rsidR="006C05AD">
        <w:rPr>
          <w:rFonts w:ascii="Palatino Linotype" w:hAnsi="Palatino Linotype" w:eastAsia="Aptos" w:cs="Times New Roman"/>
        </w:rPr>
        <w:t>result in a full refund</w:t>
      </w:r>
      <w:r w:rsidRPr="006509B6" w:rsidR="00005636">
        <w:rPr>
          <w:rFonts w:ascii="Palatino Linotype" w:hAnsi="Palatino Linotype" w:eastAsia="Aptos" w:cs="Times New Roman"/>
        </w:rPr>
        <w:t xml:space="preserve"> within ten years, </w:t>
      </w:r>
      <w:r w:rsidRPr="006509B6" w:rsidR="009D1D20">
        <w:rPr>
          <w:rFonts w:ascii="Palatino Linotype" w:hAnsi="Palatino Linotype" w:eastAsia="Aptos" w:cs="Times New Roman"/>
        </w:rPr>
        <w:t xml:space="preserve">there is still a risk of factors outside of PG&amp;E and </w:t>
      </w:r>
      <w:r w:rsidR="00ED7851">
        <w:rPr>
          <w:rFonts w:ascii="Palatino Linotype" w:hAnsi="Palatino Linotype" w:eastAsia="Aptos" w:cs="Times New Roman"/>
        </w:rPr>
        <w:t xml:space="preserve">Menlo </w:t>
      </w:r>
      <w:r w:rsidR="00787BB0">
        <w:rPr>
          <w:rFonts w:ascii="Palatino Linotype" w:hAnsi="Palatino Linotype" w:eastAsia="Aptos" w:cs="Times New Roman"/>
        </w:rPr>
        <w:br/>
      </w:r>
      <w:r w:rsidR="004751E7">
        <w:rPr>
          <w:rFonts w:ascii="Palatino Linotype" w:hAnsi="Palatino Linotype" w:eastAsia="Aptos" w:cs="Times New Roman"/>
        </w:rPr>
        <w:t>Equities’</w:t>
      </w:r>
      <w:r w:rsidRPr="006509B6" w:rsidR="009D1D20">
        <w:rPr>
          <w:rFonts w:ascii="Palatino Linotype" w:hAnsi="Palatino Linotype" w:eastAsia="Aptos" w:cs="Times New Roman"/>
        </w:rPr>
        <w:t xml:space="preserve"> control</w:t>
      </w:r>
      <w:r w:rsidRPr="006509B6" w:rsidR="008C7144">
        <w:rPr>
          <w:rFonts w:ascii="Palatino Linotype" w:hAnsi="Palatino Linotype" w:eastAsia="Aptos" w:cs="Times New Roman"/>
        </w:rPr>
        <w:t xml:space="preserve"> impacting the refund timeline negatively</w:t>
      </w:r>
      <w:r w:rsidRPr="006509B6" w:rsidR="00D55133">
        <w:rPr>
          <w:rFonts w:ascii="Palatino Linotype" w:hAnsi="Palatino Linotype" w:eastAsia="Aptos" w:cs="Times New Roman"/>
        </w:rPr>
        <w:t xml:space="preserve"> in a way that </w:t>
      </w:r>
      <w:r w:rsidR="00ED7851">
        <w:rPr>
          <w:rFonts w:ascii="Palatino Linotype" w:hAnsi="Palatino Linotype" w:eastAsia="Aptos" w:cs="Times New Roman"/>
        </w:rPr>
        <w:t>Menlo Equities</w:t>
      </w:r>
      <w:r w:rsidRPr="006509B6" w:rsidR="00D55133">
        <w:rPr>
          <w:rFonts w:ascii="Palatino Linotype" w:hAnsi="Palatino Linotype" w:eastAsia="Aptos" w:cs="Times New Roman"/>
        </w:rPr>
        <w:t xml:space="preserve"> would not receive a full refund in the </w:t>
      </w:r>
      <w:r w:rsidRPr="006509B6" w:rsidR="00DC24F4">
        <w:rPr>
          <w:rFonts w:ascii="Palatino Linotype" w:hAnsi="Palatino Linotype" w:eastAsia="Aptos" w:cs="Times New Roman"/>
        </w:rPr>
        <w:t xml:space="preserve">standard ten years </w:t>
      </w:r>
      <w:r w:rsidRPr="006509B6" w:rsidR="00265757">
        <w:rPr>
          <w:rFonts w:ascii="Palatino Linotype" w:hAnsi="Palatino Linotype" w:eastAsia="Aptos" w:cs="Times New Roman"/>
        </w:rPr>
        <w:t xml:space="preserve">of the BARC process. </w:t>
      </w:r>
      <w:r w:rsidRPr="006509B6" w:rsidR="00FB59CE">
        <w:rPr>
          <w:rFonts w:ascii="Palatino Linotype" w:hAnsi="Palatino Linotype" w:eastAsia="Aptos" w:cs="Times New Roman"/>
        </w:rPr>
        <w:t>Thus, we find it reasonable to mitigate this risk by extending the refund period to fifteen years</w:t>
      </w:r>
      <w:r w:rsidRPr="009B5969" w:rsidR="00961551">
        <w:rPr>
          <w:rFonts w:ascii="Palatino Linotype" w:hAnsi="Palatino Linotype" w:eastAsia="Aptos" w:cs="Times New Roman"/>
        </w:rPr>
        <w:t xml:space="preserve"> in line with findings adopted in Resolution E-5420.</w:t>
      </w:r>
      <w:r w:rsidRPr="009B5969" w:rsidR="00961551">
        <w:rPr>
          <w:rStyle w:val="FootnoteReference"/>
          <w:rFonts w:ascii="Palatino Linotype" w:hAnsi="Palatino Linotype" w:eastAsia="Aptos" w:cs="Times New Roman"/>
        </w:rPr>
        <w:footnoteReference w:id="22"/>
      </w:r>
      <w:r w:rsidRPr="009B5969" w:rsidR="00961551">
        <w:rPr>
          <w:rFonts w:ascii="Palatino Linotype" w:hAnsi="Palatino Linotype" w:eastAsia="Aptos" w:cs="Times New Roman"/>
        </w:rPr>
        <w:t xml:space="preserve"> </w:t>
      </w:r>
      <w:r w:rsidRPr="006509B6" w:rsidR="00B3118B">
        <w:rPr>
          <w:rFonts w:ascii="Palatino Linotype" w:hAnsi="Palatino Linotype" w:eastAsia="Aptos" w:cs="Times New Roman"/>
        </w:rPr>
        <w:t xml:space="preserve">This extension of the refund period does not change </w:t>
      </w:r>
      <w:r w:rsidRPr="006509B6" w:rsidR="0096033A">
        <w:rPr>
          <w:rFonts w:ascii="Palatino Linotype" w:hAnsi="Palatino Linotype" w:eastAsia="Aptos" w:cs="Times New Roman"/>
        </w:rPr>
        <w:t xml:space="preserve">the </w:t>
      </w:r>
      <w:r w:rsidRPr="006509B6" w:rsidR="00F73DD7">
        <w:rPr>
          <w:rFonts w:ascii="Palatino Linotype" w:hAnsi="Palatino Linotype" w:eastAsia="Aptos" w:cs="Times New Roman"/>
        </w:rPr>
        <w:t xml:space="preserve">refund amount </w:t>
      </w:r>
      <w:r w:rsidR="00ED7851">
        <w:rPr>
          <w:rFonts w:ascii="Palatino Linotype" w:hAnsi="Palatino Linotype" w:eastAsia="Aptos" w:cs="Times New Roman"/>
        </w:rPr>
        <w:t>Menlo Equities</w:t>
      </w:r>
      <w:r w:rsidRPr="006509B6" w:rsidR="00DF51FF">
        <w:rPr>
          <w:rFonts w:ascii="Palatino Linotype" w:hAnsi="Palatino Linotype" w:eastAsia="Aptos" w:cs="Times New Roman"/>
        </w:rPr>
        <w:t xml:space="preserve"> is eligible</w:t>
      </w:r>
      <w:r w:rsidRPr="006509B6" w:rsidR="00E923A2">
        <w:rPr>
          <w:rFonts w:ascii="Palatino Linotype" w:hAnsi="Palatino Linotype" w:eastAsia="Aptos" w:cs="Times New Roman"/>
        </w:rPr>
        <w:t xml:space="preserve"> to receive</w:t>
      </w:r>
      <w:r w:rsidRPr="006509B6" w:rsidR="00FB59CE">
        <w:rPr>
          <w:rFonts w:ascii="Palatino Linotype" w:hAnsi="Palatino Linotype" w:eastAsia="Aptos" w:cs="Times New Roman"/>
        </w:rPr>
        <w:t>.</w:t>
      </w:r>
    </w:p>
    <w:p w:rsidR="002E61D8" w:rsidP="002E61D8" w:rsidRDefault="002E61D8" w14:paraId="092ABCFD" w14:textId="77777777">
      <w:pPr>
        <w:spacing w:after="0" w:line="240" w:lineRule="auto"/>
        <w:rPr>
          <w:rFonts w:ascii="Palatino Linotype" w:hAnsi="Palatino Linotype" w:eastAsia="Aptos" w:cs="Times New Roman"/>
        </w:rPr>
      </w:pPr>
    </w:p>
    <w:p w:rsidR="0012320A" w:rsidP="002E61D8" w:rsidRDefault="0012320A" w14:paraId="48BF5921" w14:textId="4D7A3D15">
      <w:pPr>
        <w:spacing w:after="0" w:line="240" w:lineRule="auto"/>
        <w:rPr>
          <w:rFonts w:ascii="Palatino Linotype" w:hAnsi="Palatino Linotype" w:eastAsia="Aptos" w:cs="Times New Roman"/>
        </w:rPr>
      </w:pPr>
      <w:r>
        <w:rPr>
          <w:rFonts w:ascii="Palatino Linotype" w:hAnsi="Palatino Linotype" w:eastAsia="Aptos" w:cs="Times New Roman"/>
        </w:rPr>
        <w:t xml:space="preserve">Based on the modified methodology authorized here, </w:t>
      </w:r>
      <w:r w:rsidR="00ED7851">
        <w:rPr>
          <w:rFonts w:ascii="Palatino Linotype" w:hAnsi="Palatino Linotype" w:eastAsia="Aptos" w:cs="Times New Roman"/>
        </w:rPr>
        <w:t>Menlo Equities</w:t>
      </w:r>
      <w:r>
        <w:rPr>
          <w:rFonts w:ascii="Palatino Linotype" w:hAnsi="Palatino Linotype" w:eastAsia="Aptos" w:cs="Times New Roman"/>
        </w:rPr>
        <w:t xml:space="preserve"> will still </w:t>
      </w:r>
      <w:r w:rsidR="00523873">
        <w:rPr>
          <w:rFonts w:ascii="Palatino Linotype" w:hAnsi="Palatino Linotype" w:eastAsia="Aptos" w:cs="Times New Roman"/>
        </w:rPr>
        <w:t>be eligible</w:t>
      </w:r>
      <w:r>
        <w:rPr>
          <w:rFonts w:ascii="Palatino Linotype" w:hAnsi="Palatino Linotype" w:eastAsia="Aptos" w:cs="Times New Roman"/>
        </w:rPr>
        <w:t xml:space="preserve"> to receive a full refund. PG&amp;E should refund </w:t>
      </w:r>
      <w:r w:rsidR="00ED7851">
        <w:rPr>
          <w:rFonts w:ascii="Palatino Linotype" w:hAnsi="Palatino Linotype" w:eastAsia="Aptos" w:cs="Times New Roman"/>
        </w:rPr>
        <w:t>Menlo Equities</w:t>
      </w:r>
      <w:r>
        <w:rPr>
          <w:rFonts w:ascii="Palatino Linotype" w:hAnsi="Palatino Linotype" w:eastAsia="Aptos" w:cs="Times New Roman"/>
        </w:rPr>
        <w:t xml:space="preserve"> 75 percent of its net annual revenues</w:t>
      </w:r>
      <w:r w:rsidR="00C71D89">
        <w:rPr>
          <w:rFonts w:ascii="Palatino Linotype" w:hAnsi="Palatino Linotype" w:eastAsia="Aptos" w:cs="Times New Roman"/>
        </w:rPr>
        <w:t xml:space="preserve"> plus the aforementioned ITCC adjustment</w:t>
      </w:r>
      <w:r>
        <w:rPr>
          <w:rFonts w:ascii="Palatino Linotype" w:hAnsi="Palatino Linotype" w:eastAsia="Aptos" w:cs="Times New Roman"/>
        </w:rPr>
        <w:t xml:space="preserve"> each year until the full refund amount is reached or until </w:t>
      </w:r>
      <w:r w:rsidR="00C71D89">
        <w:rPr>
          <w:rFonts w:ascii="Palatino Linotype" w:hAnsi="Palatino Linotype" w:eastAsia="Aptos" w:cs="Times New Roman"/>
        </w:rPr>
        <w:t>fifteen</w:t>
      </w:r>
      <w:r>
        <w:rPr>
          <w:rFonts w:ascii="Palatino Linotype" w:hAnsi="Palatino Linotype" w:eastAsia="Aptos" w:cs="Times New Roman"/>
        </w:rPr>
        <w:t xml:space="preserve"> years have passed, at which point the remaining refund shall be forfeited. PG&amp;E should still use other components from the standard </w:t>
      </w:r>
      <w:r w:rsidR="00C71D89">
        <w:rPr>
          <w:rFonts w:ascii="Palatino Linotype" w:hAnsi="Palatino Linotype" w:eastAsia="Aptos" w:cs="Times New Roman"/>
        </w:rPr>
        <w:t xml:space="preserve">Electric </w:t>
      </w:r>
      <w:r>
        <w:rPr>
          <w:rFonts w:ascii="Palatino Linotype" w:hAnsi="Palatino Linotype" w:eastAsia="Aptos" w:cs="Times New Roman"/>
        </w:rPr>
        <w:t xml:space="preserve">Rule 15 process and BARC methodology to calculate the refund due to </w:t>
      </w:r>
      <w:r w:rsidR="00ED7851">
        <w:rPr>
          <w:rFonts w:ascii="Palatino Linotype" w:hAnsi="Palatino Linotype" w:eastAsia="Aptos" w:cs="Times New Roman"/>
        </w:rPr>
        <w:t>Menlo Equities</w:t>
      </w:r>
      <w:r>
        <w:rPr>
          <w:rFonts w:ascii="Palatino Linotype" w:hAnsi="Palatino Linotype" w:eastAsia="Aptos" w:cs="Times New Roman"/>
        </w:rPr>
        <w:t xml:space="preserve">. For example, if </w:t>
      </w:r>
      <w:r w:rsidR="006C7958">
        <w:rPr>
          <w:rFonts w:ascii="Palatino Linotype" w:hAnsi="Palatino Linotype" w:eastAsia="Aptos" w:cs="Times New Roman"/>
        </w:rPr>
        <w:t xml:space="preserve">the </w:t>
      </w:r>
      <w:r w:rsidR="00ED7851">
        <w:rPr>
          <w:rFonts w:ascii="Palatino Linotype" w:hAnsi="Palatino Linotype" w:eastAsia="Aptos" w:cs="Times New Roman"/>
        </w:rPr>
        <w:t>Menlo Equities</w:t>
      </w:r>
      <w:r w:rsidR="006C7958">
        <w:rPr>
          <w:rFonts w:ascii="Palatino Linotype" w:hAnsi="Palatino Linotype" w:eastAsia="Aptos" w:cs="Times New Roman"/>
        </w:rPr>
        <w:t xml:space="preserve"> project’s</w:t>
      </w:r>
      <w:r>
        <w:rPr>
          <w:rFonts w:ascii="Palatino Linotype" w:hAnsi="Palatino Linotype" w:eastAsia="Aptos" w:cs="Times New Roman"/>
        </w:rPr>
        <w:t xml:space="preserve"> load decreases such that the standard BARC Formula amount falls below the amount already refunded, no further refund should be provided that year. </w:t>
      </w:r>
      <w:r w:rsidR="00A956F9">
        <w:rPr>
          <w:rFonts w:ascii="Palatino Linotype" w:hAnsi="Palatino Linotype" w:eastAsia="Aptos" w:cs="Times New Roman"/>
        </w:rPr>
        <w:t>As noted above</w:t>
      </w:r>
      <w:r w:rsidR="00C11630">
        <w:rPr>
          <w:rFonts w:ascii="Palatino Linotype" w:hAnsi="Palatino Linotype" w:eastAsia="Aptos" w:cs="Times New Roman"/>
        </w:rPr>
        <w:t>,</w:t>
      </w:r>
      <w:r w:rsidR="00A956F9">
        <w:rPr>
          <w:rFonts w:ascii="Palatino Linotype" w:hAnsi="Palatino Linotype" w:eastAsia="Aptos" w:cs="Times New Roman"/>
        </w:rPr>
        <w:t xml:space="preserve"> b</w:t>
      </w:r>
      <w:r>
        <w:rPr>
          <w:rFonts w:ascii="Palatino Linotype" w:hAnsi="Palatino Linotype" w:eastAsia="Aptos" w:cs="Times New Roman"/>
        </w:rPr>
        <w:t xml:space="preserve">ased on expected operations, </w:t>
      </w:r>
      <w:r w:rsidR="00ED7851">
        <w:rPr>
          <w:rFonts w:ascii="Palatino Linotype" w:hAnsi="Palatino Linotype" w:eastAsia="Aptos" w:cs="Times New Roman"/>
        </w:rPr>
        <w:t>Menlo Equities</w:t>
      </w:r>
      <w:r>
        <w:rPr>
          <w:rFonts w:ascii="Palatino Linotype" w:hAnsi="Palatino Linotype" w:eastAsia="Aptos" w:cs="Times New Roman"/>
        </w:rPr>
        <w:t xml:space="preserve"> should receive a full refund </w:t>
      </w:r>
      <w:r w:rsidR="00EC49C5">
        <w:rPr>
          <w:rFonts w:ascii="Palatino Linotype" w:hAnsi="Palatino Linotype" w:eastAsia="Aptos" w:cs="Times New Roman"/>
        </w:rPr>
        <w:t xml:space="preserve">if the </w:t>
      </w:r>
      <w:r w:rsidR="0053049E">
        <w:rPr>
          <w:rFonts w:ascii="Palatino Linotype" w:hAnsi="Palatino Linotype" w:eastAsia="Aptos" w:cs="Times New Roman"/>
        </w:rPr>
        <w:t xml:space="preserve">project’s </w:t>
      </w:r>
      <w:r w:rsidR="00EC49C5">
        <w:rPr>
          <w:rFonts w:ascii="Palatino Linotype" w:hAnsi="Palatino Linotype" w:eastAsia="Aptos" w:cs="Times New Roman"/>
        </w:rPr>
        <w:t>load materializes as expected</w:t>
      </w:r>
      <w:r>
        <w:rPr>
          <w:rFonts w:ascii="Palatino Linotype" w:hAnsi="Palatino Linotype" w:eastAsia="Aptos" w:cs="Times New Roman"/>
        </w:rPr>
        <w:t>.</w:t>
      </w:r>
    </w:p>
    <w:p w:rsidR="002E61D8" w:rsidP="002E61D8" w:rsidRDefault="002E61D8" w14:paraId="60797681" w14:textId="77777777">
      <w:pPr>
        <w:spacing w:after="0" w:line="240" w:lineRule="auto"/>
        <w:rPr>
          <w:rFonts w:ascii="Palatino Linotype" w:hAnsi="Palatino Linotype" w:eastAsia="Aptos" w:cs="Times New Roman"/>
        </w:rPr>
      </w:pPr>
    </w:p>
    <w:p w:rsidR="002E61D8" w:rsidP="002E61D8" w:rsidRDefault="0012320A" w14:paraId="2F575556" w14:textId="3C4508E6">
      <w:pPr>
        <w:spacing w:after="0" w:line="240" w:lineRule="auto"/>
        <w:rPr>
          <w:rFonts w:ascii="Palatino Linotype" w:hAnsi="Palatino Linotype" w:eastAsia="Aptos" w:cs="Times New Roman"/>
        </w:rPr>
      </w:pPr>
      <w:r>
        <w:rPr>
          <w:rFonts w:ascii="Palatino Linotype" w:hAnsi="Palatino Linotype" w:eastAsia="Aptos" w:cs="Times New Roman"/>
        </w:rPr>
        <w:t xml:space="preserve">We make one additional modification to the standard BARC process </w:t>
      </w:r>
      <w:r w:rsidR="00181DE9">
        <w:rPr>
          <w:rFonts w:ascii="Palatino Linotype" w:hAnsi="Palatino Linotype" w:eastAsia="Aptos" w:cs="Times New Roman"/>
        </w:rPr>
        <w:t xml:space="preserve">for use </w:t>
      </w:r>
      <w:r w:rsidR="00605E94">
        <w:rPr>
          <w:rFonts w:ascii="Palatino Linotype" w:hAnsi="Palatino Linotype" w:eastAsia="Aptos" w:cs="Times New Roman"/>
        </w:rPr>
        <w:t xml:space="preserve">in </w:t>
      </w:r>
      <w:r w:rsidR="00AE1815">
        <w:rPr>
          <w:rFonts w:ascii="Palatino Linotype" w:hAnsi="Palatino Linotype" w:eastAsia="Aptos" w:cs="Times New Roman"/>
        </w:rPr>
        <w:t xml:space="preserve">this </w:t>
      </w:r>
      <w:r w:rsidR="000376D1">
        <w:rPr>
          <w:rFonts w:ascii="Palatino Linotype" w:hAnsi="Palatino Linotype" w:eastAsia="Aptos" w:cs="Times New Roman"/>
        </w:rPr>
        <w:t>exceptional case</w:t>
      </w:r>
      <w:r>
        <w:rPr>
          <w:rFonts w:ascii="Palatino Linotype" w:hAnsi="Palatino Linotype" w:eastAsia="Aptos" w:cs="Times New Roman"/>
        </w:rPr>
        <w:t xml:space="preserve">. Under the standard process, if a customer’s expected future net revenues are </w:t>
      </w:r>
      <w:r w:rsidR="00331A8B">
        <w:rPr>
          <w:rFonts w:ascii="Palatino Linotype" w:hAnsi="Palatino Linotype" w:eastAsia="Aptos" w:cs="Times New Roman"/>
        </w:rPr>
        <w:t>in</w:t>
      </w:r>
      <w:r w:rsidR="00617DC6">
        <w:rPr>
          <w:rFonts w:ascii="Palatino Linotype" w:hAnsi="Palatino Linotype" w:eastAsia="Aptos" w:cs="Times New Roman"/>
        </w:rPr>
        <w:t xml:space="preserve">sufficient </w:t>
      </w:r>
      <w:r>
        <w:rPr>
          <w:rFonts w:ascii="Palatino Linotype" w:hAnsi="Palatino Linotype" w:eastAsia="Aptos" w:cs="Times New Roman"/>
        </w:rPr>
        <w:t xml:space="preserve">to justify the costs of </w:t>
      </w:r>
      <w:r w:rsidR="00617DC6">
        <w:rPr>
          <w:rFonts w:ascii="Palatino Linotype" w:hAnsi="Palatino Linotype" w:eastAsia="Aptos" w:cs="Times New Roman"/>
        </w:rPr>
        <w:t xml:space="preserve">its </w:t>
      </w:r>
      <w:r>
        <w:rPr>
          <w:rFonts w:ascii="Palatino Linotype" w:hAnsi="Palatino Linotype" w:eastAsia="Aptos" w:cs="Times New Roman"/>
        </w:rPr>
        <w:t xml:space="preserve">energization, </w:t>
      </w:r>
      <w:r w:rsidR="00617DC6">
        <w:rPr>
          <w:rFonts w:ascii="Palatino Linotype" w:hAnsi="Palatino Linotype" w:eastAsia="Aptos" w:cs="Times New Roman"/>
        </w:rPr>
        <w:t>it is</w:t>
      </w:r>
      <w:r>
        <w:rPr>
          <w:rFonts w:ascii="Palatino Linotype" w:hAnsi="Palatino Linotype" w:eastAsia="Aptos" w:cs="Times New Roman"/>
        </w:rPr>
        <w:t xml:space="preserve"> charged an additional fee to cover PG&amp;E’s cost of ownership. </w:t>
      </w:r>
      <w:r w:rsidR="00BA3500">
        <w:rPr>
          <w:rFonts w:ascii="Palatino Linotype" w:hAnsi="Palatino Linotype" w:eastAsia="Aptos" w:cs="Times New Roman"/>
        </w:rPr>
        <w:t>Considering</w:t>
      </w:r>
      <w:r>
        <w:rPr>
          <w:rFonts w:ascii="Palatino Linotype" w:hAnsi="Palatino Linotype" w:eastAsia="Aptos" w:cs="Times New Roman"/>
        </w:rPr>
        <w:t xml:space="preserve"> the modifications we adopt here</w:t>
      </w:r>
      <w:r w:rsidR="00BA3500">
        <w:rPr>
          <w:rFonts w:ascii="Palatino Linotype" w:hAnsi="Palatino Linotype" w:eastAsia="Aptos" w:cs="Times New Roman"/>
        </w:rPr>
        <w:t xml:space="preserve"> that</w:t>
      </w:r>
      <w:r>
        <w:rPr>
          <w:rFonts w:ascii="Palatino Linotype" w:hAnsi="Palatino Linotype" w:eastAsia="Aptos" w:cs="Times New Roman"/>
        </w:rPr>
        <w:t xml:space="preserve"> intentionally limit</w:t>
      </w:r>
      <w:r w:rsidR="00BA3500">
        <w:rPr>
          <w:rFonts w:ascii="Palatino Linotype" w:hAnsi="Palatino Linotype" w:eastAsia="Aptos" w:cs="Times New Roman"/>
        </w:rPr>
        <w:t xml:space="preserve"> </w:t>
      </w:r>
      <w:r>
        <w:rPr>
          <w:rFonts w:ascii="Palatino Linotype" w:hAnsi="Palatino Linotype" w:eastAsia="Aptos" w:cs="Times New Roman"/>
        </w:rPr>
        <w:t>the annual refund amounts, it is not necessary to impose an additional customer</w:t>
      </w:r>
      <w:r w:rsidR="00951587">
        <w:rPr>
          <w:rFonts w:ascii="Palatino Linotype" w:hAnsi="Palatino Linotype" w:eastAsia="Aptos" w:cs="Times New Roman"/>
        </w:rPr>
        <w:t>-</w:t>
      </w:r>
      <w:r>
        <w:rPr>
          <w:rFonts w:ascii="Palatino Linotype" w:hAnsi="Palatino Linotype" w:eastAsia="Aptos" w:cs="Times New Roman"/>
        </w:rPr>
        <w:t>financed cost of ownership on the unrefunded amount.</w:t>
      </w:r>
    </w:p>
    <w:p w:rsidR="0012320A" w:rsidP="002E61D8" w:rsidRDefault="0012320A" w14:paraId="6FCB2CD0" w14:textId="6E1178E2">
      <w:pPr>
        <w:spacing w:after="0" w:line="240" w:lineRule="auto"/>
        <w:rPr>
          <w:rFonts w:ascii="Palatino Linotype" w:hAnsi="Palatino Linotype" w:eastAsia="Aptos" w:cs="Times New Roman"/>
        </w:rPr>
      </w:pPr>
      <w:r>
        <w:rPr>
          <w:rFonts w:ascii="Palatino Linotype" w:hAnsi="Palatino Linotype" w:eastAsia="Aptos" w:cs="Times New Roman"/>
        </w:rPr>
        <w:t xml:space="preserve">  </w:t>
      </w:r>
    </w:p>
    <w:p w:rsidR="0012320A" w:rsidP="00CF4348" w:rsidRDefault="0012320A" w14:paraId="608321FE" w14:textId="77777777">
      <w:pPr>
        <w:spacing w:after="0" w:line="240" w:lineRule="auto"/>
        <w:rPr>
          <w:rFonts w:ascii="Palatino Linotype" w:hAnsi="Palatino Linotype" w:eastAsia="Aptos" w:cs="Times New Roman"/>
        </w:rPr>
      </w:pPr>
      <w:r>
        <w:rPr>
          <w:rFonts w:ascii="Palatino Linotype" w:hAnsi="Palatino Linotype" w:eastAsia="Aptos" w:cs="Times New Roman"/>
        </w:rPr>
        <w:t>Finally, we order PG&amp;E to submit a modified agreement with the changes specified herein for approval through a Tier 1 Advice Letter.</w:t>
      </w:r>
    </w:p>
    <w:p w:rsidR="00CF4348" w:rsidP="004539DE" w:rsidRDefault="00CF4348" w14:paraId="22B16F84" w14:textId="77777777">
      <w:pPr>
        <w:spacing w:after="0" w:line="240" w:lineRule="auto"/>
        <w:rPr>
          <w:rFonts w:ascii="Palatino Linotype" w:hAnsi="Palatino Linotype" w:eastAsia="Aptos" w:cs="Times New Roman"/>
        </w:rPr>
      </w:pPr>
    </w:p>
    <w:p w:rsidR="00290090" w:rsidP="00356592" w:rsidRDefault="0012320A" w14:paraId="23064451" w14:textId="00C8A260">
      <w:pPr>
        <w:spacing w:after="0" w:line="240" w:lineRule="auto"/>
        <w:rPr>
          <w:rFonts w:ascii="Palatino Linotype" w:hAnsi="Palatino Linotype" w:eastAsia="Aptos" w:cs="Times New Roman"/>
        </w:rPr>
      </w:pPr>
      <w:r>
        <w:rPr>
          <w:rFonts w:ascii="Palatino Linotype" w:hAnsi="Palatino Linotype" w:eastAsia="Aptos" w:cs="Times New Roman"/>
        </w:rPr>
        <w:t xml:space="preserve">The findings and conclusions in this Resolution should in no way prejudice the ongoing deliberation in the Rule 30 proceeding, A. 24-11-007. This Resolution is a response to </w:t>
      </w:r>
      <w:r w:rsidRPr="409E471F">
        <w:rPr>
          <w:rFonts w:ascii="Palatino Linotype" w:hAnsi="Palatino Linotype" w:eastAsia="Aptos" w:cs="Times New Roman"/>
        </w:rPr>
        <w:t>an</w:t>
      </w:r>
      <w:r>
        <w:rPr>
          <w:rFonts w:ascii="Palatino Linotype" w:hAnsi="Palatino Linotype" w:eastAsia="Aptos" w:cs="Times New Roman"/>
        </w:rPr>
        <w:t xml:space="preserve"> exceptional case filing and should not be considered a binding precedent moving forward.</w:t>
      </w:r>
    </w:p>
    <w:p w:rsidR="001D75DF" w:rsidP="00A76F4A" w:rsidRDefault="001D75DF" w14:paraId="42668D57" w14:textId="77777777">
      <w:pPr>
        <w:spacing w:after="0" w:line="240" w:lineRule="auto"/>
        <w:rPr>
          <w:rFonts w:ascii="Palatino Linotype" w:hAnsi="Palatino Linotype" w:eastAsia="Palatino Linotype" w:cs="Times New Roman"/>
          <w:kern w:val="0"/>
          <w14:ligatures w14:val="none"/>
        </w:rPr>
      </w:pPr>
    </w:p>
    <w:p w:rsidR="00787BB0" w:rsidP="00A76F4A" w:rsidRDefault="00787BB0" w14:paraId="04026634" w14:textId="77777777">
      <w:pPr>
        <w:spacing w:after="0" w:line="240" w:lineRule="auto"/>
        <w:rPr>
          <w:rFonts w:ascii="Palatino Linotype" w:hAnsi="Palatino Linotype" w:eastAsia="Palatino Linotype" w:cs="Times New Roman"/>
          <w:kern w:val="0"/>
          <w14:ligatures w14:val="none"/>
        </w:rPr>
      </w:pPr>
    </w:p>
    <w:p w:rsidR="00787BB0" w:rsidP="00A76F4A" w:rsidRDefault="00787BB0" w14:paraId="01D55F4C" w14:textId="77777777">
      <w:pPr>
        <w:spacing w:after="0" w:line="240" w:lineRule="auto"/>
        <w:rPr>
          <w:rFonts w:ascii="Palatino Linotype" w:hAnsi="Palatino Linotype" w:eastAsia="Palatino Linotype" w:cs="Times New Roman"/>
          <w:kern w:val="0"/>
          <w14:ligatures w14:val="none"/>
        </w:rPr>
      </w:pPr>
    </w:p>
    <w:p w:rsidRPr="00D87E5B" w:rsidR="004F1620" w:rsidP="00A76F4A" w:rsidRDefault="00B143B7" w14:paraId="66A3E3F6" w14:textId="5AB32C90">
      <w:pPr>
        <w:spacing w:after="0" w:line="240" w:lineRule="auto"/>
        <w:rPr>
          <w:rFonts w:ascii="Palatino Linotype" w:hAnsi="Palatino Linotype" w:eastAsia="Palatino Linotype" w:cs="Times New Roman"/>
          <w:b/>
          <w:bCs/>
          <w:kern w:val="0"/>
          <w14:ligatures w14:val="none"/>
        </w:rPr>
      </w:pPr>
      <w:r>
        <w:rPr>
          <w:rFonts w:ascii="Palatino Linotype" w:hAnsi="Palatino Linotype" w:eastAsia="Palatino Linotype" w:cs="Times New Roman"/>
          <w:b/>
          <w:bCs/>
          <w:kern w:val="0"/>
          <w14:ligatures w14:val="none"/>
        </w:rPr>
        <w:lastRenderedPageBreak/>
        <w:t>Other</w:t>
      </w:r>
      <w:r w:rsidR="00052FF7">
        <w:rPr>
          <w:rFonts w:ascii="Palatino Linotype" w:hAnsi="Palatino Linotype" w:eastAsia="Palatino Linotype" w:cs="Times New Roman"/>
          <w:b/>
          <w:bCs/>
          <w:kern w:val="0"/>
          <w14:ligatures w14:val="none"/>
        </w:rPr>
        <w:t xml:space="preserve"> </w:t>
      </w:r>
      <w:r w:rsidRPr="00D87E5B" w:rsidR="00992B98">
        <w:rPr>
          <w:rFonts w:ascii="Palatino Linotype" w:hAnsi="Palatino Linotype" w:eastAsia="Palatino Linotype" w:cs="Times New Roman"/>
          <w:b/>
          <w:bCs/>
          <w:kern w:val="0"/>
          <w14:ligatures w14:val="none"/>
        </w:rPr>
        <w:t xml:space="preserve">Requested </w:t>
      </w:r>
      <w:r w:rsidRPr="00D87E5B" w:rsidR="00D87E5B">
        <w:rPr>
          <w:rFonts w:ascii="Palatino Linotype" w:hAnsi="Palatino Linotype" w:eastAsia="Palatino Linotype" w:cs="Times New Roman"/>
          <w:b/>
          <w:bCs/>
          <w:kern w:val="0"/>
          <w14:ligatures w14:val="none"/>
        </w:rPr>
        <w:t>Tariff Deviations</w:t>
      </w:r>
    </w:p>
    <w:p w:rsidR="004F1620" w:rsidP="00A76F4A" w:rsidRDefault="004F1620" w14:paraId="4FD775D2" w14:textId="77777777">
      <w:pPr>
        <w:spacing w:after="0" w:line="240" w:lineRule="auto"/>
        <w:rPr>
          <w:rFonts w:ascii="Palatino Linotype" w:hAnsi="Palatino Linotype" w:eastAsia="Palatino Linotype" w:cs="Times New Roman"/>
          <w:kern w:val="0"/>
          <w14:ligatures w14:val="none"/>
        </w:rPr>
      </w:pPr>
    </w:p>
    <w:p w:rsidR="004C09C7" w:rsidP="00A76F4A" w:rsidRDefault="00797285" w14:paraId="13ACB0E0" w14:textId="312EF4A2">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As noted above, we discuss each of the requested tariff deviations in detail below.</w:t>
      </w:r>
      <w:r w:rsidR="00FA5C84">
        <w:rPr>
          <w:rFonts w:ascii="Palatino Linotype" w:hAnsi="Palatino Linotype" w:eastAsia="Palatino Linotype" w:cs="Times New Roman"/>
          <w:kern w:val="0"/>
          <w14:ligatures w14:val="none"/>
        </w:rPr>
        <w:t xml:space="preserve"> </w:t>
      </w:r>
      <w:r w:rsidRPr="00FA5C84" w:rsidR="00FA5C84">
        <w:rPr>
          <w:rFonts w:ascii="Palatino Linotype" w:hAnsi="Palatino Linotype" w:eastAsia="Palatino Linotype" w:cs="Times New Roman"/>
          <w:kern w:val="0"/>
          <w14:ligatures w14:val="none"/>
        </w:rPr>
        <w:t xml:space="preserve">Each of these specific deviation requests are reasonable; however, this determination only applies to AL </w:t>
      </w:r>
      <w:r w:rsidR="0051158C">
        <w:rPr>
          <w:rFonts w:ascii="Palatino Linotype" w:hAnsi="Palatino Linotype" w:eastAsia="Palatino Linotype" w:cs="Times New Roman"/>
          <w:kern w:val="0"/>
          <w14:ligatures w14:val="none"/>
        </w:rPr>
        <w:t>7667-E</w:t>
      </w:r>
      <w:r w:rsidRPr="00FA5C84" w:rsidR="00FA5C84">
        <w:rPr>
          <w:rFonts w:ascii="Palatino Linotype" w:hAnsi="Palatino Linotype" w:eastAsia="Palatino Linotype" w:cs="Times New Roman"/>
          <w:kern w:val="0"/>
          <w14:ligatures w14:val="none"/>
        </w:rPr>
        <w:t xml:space="preserve"> and sets no precedent for future filings or proceedings.</w:t>
      </w:r>
    </w:p>
    <w:p w:rsidR="00797285" w:rsidP="00A76F4A" w:rsidRDefault="00797285" w14:paraId="1F8EFB05" w14:textId="77777777">
      <w:pPr>
        <w:spacing w:after="0" w:line="240" w:lineRule="auto"/>
        <w:rPr>
          <w:rFonts w:ascii="Palatino Linotype" w:hAnsi="Palatino Linotype" w:eastAsia="Palatino Linotype" w:cs="Times New Roman"/>
          <w:kern w:val="0"/>
          <w14:ligatures w14:val="none"/>
        </w:rPr>
      </w:pPr>
    </w:p>
    <w:p w:rsidR="00797285" w:rsidP="00A76F4A" w:rsidRDefault="00ED7851" w14:paraId="0B3156D1" w14:textId="4FB451CD">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i/>
          <w:iCs/>
          <w:kern w:val="0"/>
          <w14:ligatures w14:val="none"/>
        </w:rPr>
        <w:t>Menlo Equities</w:t>
      </w:r>
      <w:r w:rsidRPr="0078736C" w:rsidR="0078736C">
        <w:rPr>
          <w:rFonts w:ascii="Palatino Linotype" w:hAnsi="Palatino Linotype" w:eastAsia="Palatino Linotype" w:cs="Times New Roman"/>
          <w:bCs/>
          <w:i/>
          <w:iCs/>
          <w:kern w:val="0"/>
          <w14:ligatures w14:val="none"/>
        </w:rPr>
        <w:t xml:space="preserve"> Deposit Paid to PG&amp;E</w:t>
      </w:r>
    </w:p>
    <w:p w:rsidR="0078736C" w:rsidP="00A76F4A" w:rsidRDefault="0078736C" w14:paraId="3F7EF3B4" w14:textId="77777777">
      <w:pPr>
        <w:spacing w:after="0" w:line="240" w:lineRule="auto"/>
        <w:rPr>
          <w:rFonts w:ascii="Palatino Linotype" w:hAnsi="Palatino Linotype" w:eastAsia="Palatino Linotype" w:cs="Times New Roman"/>
          <w:bCs/>
          <w:kern w:val="0"/>
          <w14:ligatures w14:val="none"/>
        </w:rPr>
      </w:pPr>
    </w:p>
    <w:p w:rsidR="00412802" w:rsidP="00EE3D7A" w:rsidRDefault="00862BF5" w14:paraId="209A0507" w14:textId="71B5A2ED">
      <w:pPr>
        <w:spacing w:after="0" w:line="240" w:lineRule="auto"/>
        <w:rPr>
          <w:rFonts w:ascii="Palatino Linotype" w:hAnsi="Palatino Linotype" w:eastAsia="Times New Roman" w:cs="Times New Roman"/>
          <w:kern w:val="0"/>
          <w14:ligatures w14:val="none"/>
        </w:rPr>
      </w:pPr>
      <w:r>
        <w:rPr>
          <w:rFonts w:ascii="Palatino Linotype" w:hAnsi="Palatino Linotype" w:eastAsia="Palatino Linotype" w:cs="Times New Roman"/>
          <w:bCs/>
          <w:kern w:val="0"/>
          <w14:ligatures w14:val="none"/>
        </w:rPr>
        <w:t xml:space="preserve">PG&amp;E accepted a deposit from </w:t>
      </w:r>
      <w:r w:rsidR="00ED7851">
        <w:rPr>
          <w:rFonts w:ascii="Palatino Linotype" w:hAnsi="Palatino Linotype" w:eastAsia="Palatino Linotype" w:cs="Times New Roman"/>
          <w:bCs/>
          <w:kern w:val="0"/>
          <w14:ligatures w14:val="none"/>
        </w:rPr>
        <w:t>Menlo Equities</w:t>
      </w:r>
      <w:r>
        <w:rPr>
          <w:rFonts w:ascii="Palatino Linotype" w:hAnsi="Palatino Linotype" w:eastAsia="Palatino Linotype" w:cs="Times New Roman"/>
          <w:bCs/>
          <w:kern w:val="0"/>
          <w14:ligatures w14:val="none"/>
        </w:rPr>
        <w:t xml:space="preserve"> </w:t>
      </w:r>
      <w:r w:rsidR="00D144E4">
        <w:rPr>
          <w:rFonts w:ascii="Palatino Linotype" w:hAnsi="Palatino Linotype" w:eastAsia="Palatino Linotype" w:cs="Times New Roman"/>
          <w:bCs/>
          <w:kern w:val="0"/>
          <w14:ligatures w14:val="none"/>
        </w:rPr>
        <w:t xml:space="preserve">to perform engineering and procurement of long-lead time materials </w:t>
      </w:r>
      <w:r w:rsidR="00206C11">
        <w:rPr>
          <w:rFonts w:ascii="Palatino Linotype" w:hAnsi="Palatino Linotype" w:eastAsia="Palatino Linotype" w:cs="Times New Roman"/>
          <w:bCs/>
          <w:kern w:val="0"/>
          <w14:ligatures w14:val="none"/>
        </w:rPr>
        <w:t xml:space="preserve">related to </w:t>
      </w:r>
      <w:r w:rsidR="00D41012">
        <w:rPr>
          <w:rFonts w:ascii="Palatino Linotype" w:hAnsi="Palatino Linotype" w:eastAsia="Palatino Linotype" w:cs="Times New Roman"/>
          <w:bCs/>
          <w:kern w:val="0"/>
          <w14:ligatures w14:val="none"/>
        </w:rPr>
        <w:t xml:space="preserve">the </w:t>
      </w:r>
      <w:r w:rsidR="00D41012">
        <w:rPr>
          <w:rFonts w:ascii="Palatino Linotype" w:hAnsi="Palatino Linotype" w:eastAsia="Times New Roman" w:cs="Times New Roman"/>
          <w:kern w:val="0"/>
          <w14:ligatures w14:val="none"/>
        </w:rPr>
        <w:t xml:space="preserve">115 kV transmission upgrades at </w:t>
      </w:r>
      <w:r w:rsidR="00787BB0">
        <w:rPr>
          <w:rFonts w:ascii="Palatino Linotype" w:hAnsi="Palatino Linotype" w:eastAsia="Times New Roman" w:cs="Times New Roman"/>
          <w:kern w:val="0"/>
          <w14:ligatures w14:val="none"/>
        </w:rPr>
        <w:br/>
      </w:r>
      <w:r w:rsidR="00D41012">
        <w:rPr>
          <w:rFonts w:ascii="Palatino Linotype" w:hAnsi="Palatino Linotype" w:eastAsia="Times New Roman" w:cs="Times New Roman"/>
          <w:kern w:val="0"/>
          <w14:ligatures w14:val="none"/>
        </w:rPr>
        <w:t xml:space="preserve">PG&amp;E’s </w:t>
      </w:r>
      <w:r w:rsidR="001B1688">
        <w:rPr>
          <w:rFonts w:ascii="Palatino Linotype" w:hAnsi="Palatino Linotype" w:eastAsia="Times New Roman" w:cs="Times New Roman"/>
          <w:kern w:val="0"/>
          <w14:ligatures w14:val="none"/>
        </w:rPr>
        <w:t>Lockheed #1</w:t>
      </w:r>
      <w:r w:rsidR="00D41012">
        <w:rPr>
          <w:rFonts w:ascii="Palatino Linotype" w:hAnsi="Palatino Linotype" w:eastAsia="Times New Roman" w:cs="Times New Roman"/>
          <w:kern w:val="0"/>
          <w14:ligatures w14:val="none"/>
        </w:rPr>
        <w:t xml:space="preserve"> substation and the new 115 kV transmission line extension from PG&amp;E’s </w:t>
      </w:r>
      <w:r w:rsidR="001B1688">
        <w:rPr>
          <w:rFonts w:ascii="Palatino Linotype" w:hAnsi="Palatino Linotype" w:eastAsia="Times New Roman" w:cs="Times New Roman"/>
          <w:kern w:val="0"/>
          <w14:ligatures w14:val="none"/>
        </w:rPr>
        <w:t>Lockheed #1</w:t>
      </w:r>
      <w:r w:rsidR="00D41012">
        <w:rPr>
          <w:rFonts w:ascii="Palatino Linotype" w:hAnsi="Palatino Linotype" w:eastAsia="Times New Roman" w:cs="Times New Roman"/>
          <w:kern w:val="0"/>
          <w14:ligatures w14:val="none"/>
        </w:rPr>
        <w:t xml:space="preserve"> substation to </w:t>
      </w:r>
      <w:r w:rsidR="00ED7851">
        <w:rPr>
          <w:rFonts w:ascii="Palatino Linotype" w:hAnsi="Palatino Linotype" w:eastAsia="Times New Roman" w:cs="Times New Roman"/>
          <w:kern w:val="0"/>
          <w14:ligatures w14:val="none"/>
        </w:rPr>
        <w:t xml:space="preserve">Menlo </w:t>
      </w:r>
      <w:r w:rsidR="004751E7">
        <w:rPr>
          <w:rFonts w:ascii="Palatino Linotype" w:hAnsi="Palatino Linotype" w:eastAsia="Times New Roman" w:cs="Times New Roman"/>
          <w:kern w:val="0"/>
          <w14:ligatures w14:val="none"/>
        </w:rPr>
        <w:t>Equities’</w:t>
      </w:r>
      <w:r w:rsidR="00D41012">
        <w:rPr>
          <w:rFonts w:ascii="Palatino Linotype" w:hAnsi="Palatino Linotype" w:eastAsia="Times New Roman" w:cs="Times New Roman"/>
          <w:kern w:val="0"/>
          <w14:ligatures w14:val="none"/>
        </w:rPr>
        <w:t xml:space="preserve"> substation to provide regular service.</w:t>
      </w:r>
      <w:r w:rsidR="00584207">
        <w:rPr>
          <w:rFonts w:ascii="Palatino Linotype" w:hAnsi="Palatino Linotype" w:eastAsia="Times New Roman" w:cs="Times New Roman"/>
          <w:kern w:val="0"/>
          <w14:ligatures w14:val="none"/>
        </w:rPr>
        <w:t xml:space="preserve"> </w:t>
      </w:r>
      <w:r w:rsidR="00EE3D7A">
        <w:rPr>
          <w:rFonts w:ascii="Palatino Linotype" w:hAnsi="Palatino Linotype" w:eastAsia="Times New Roman" w:cs="Times New Roman"/>
          <w:kern w:val="0"/>
          <w14:ligatures w14:val="none"/>
        </w:rPr>
        <w:t xml:space="preserve">PG&amp;E’s Electric Rule 15 does not describe a process by which </w:t>
      </w:r>
      <w:r w:rsidR="00924EA8">
        <w:rPr>
          <w:rFonts w:ascii="Palatino Linotype" w:hAnsi="Palatino Linotype" w:eastAsia="Times New Roman" w:cs="Times New Roman"/>
          <w:kern w:val="0"/>
          <w14:ligatures w14:val="none"/>
        </w:rPr>
        <w:t>a deposit of this sort</w:t>
      </w:r>
      <w:r w:rsidR="001301BF">
        <w:rPr>
          <w:rFonts w:ascii="Palatino Linotype" w:hAnsi="Palatino Linotype" w:eastAsia="Times New Roman" w:cs="Times New Roman"/>
          <w:kern w:val="0"/>
          <w14:ligatures w14:val="none"/>
        </w:rPr>
        <w:t xml:space="preserve"> would </w:t>
      </w:r>
      <w:r w:rsidR="00924EA8">
        <w:rPr>
          <w:rFonts w:ascii="Palatino Linotype" w:hAnsi="Palatino Linotype" w:eastAsia="Times New Roman" w:cs="Times New Roman"/>
          <w:kern w:val="0"/>
          <w14:ligatures w14:val="none"/>
        </w:rPr>
        <w:t xml:space="preserve">normally </w:t>
      </w:r>
      <w:r w:rsidR="001301BF">
        <w:rPr>
          <w:rFonts w:ascii="Palatino Linotype" w:hAnsi="Palatino Linotype" w:eastAsia="Times New Roman" w:cs="Times New Roman"/>
          <w:kern w:val="0"/>
          <w14:ligatures w14:val="none"/>
        </w:rPr>
        <w:t xml:space="preserve">be accepted. </w:t>
      </w:r>
      <w:r w:rsidR="00EF6BE1">
        <w:rPr>
          <w:rFonts w:ascii="Palatino Linotype" w:hAnsi="Palatino Linotype" w:eastAsia="Times New Roman" w:cs="Times New Roman"/>
          <w:kern w:val="0"/>
          <w14:ligatures w14:val="none"/>
        </w:rPr>
        <w:t xml:space="preserve">Under normal tariff provisions in Electric Rule 15, a cash advance is only required if costs of providing service exceed </w:t>
      </w:r>
      <w:r w:rsidR="00DD7E33">
        <w:rPr>
          <w:rFonts w:ascii="Palatino Linotype" w:hAnsi="Palatino Linotype" w:eastAsia="Times New Roman" w:cs="Times New Roman"/>
          <w:kern w:val="0"/>
          <w14:ligatures w14:val="none"/>
        </w:rPr>
        <w:t>a</w:t>
      </w:r>
      <w:r w:rsidR="00A9193C">
        <w:rPr>
          <w:rFonts w:ascii="Palatino Linotype" w:hAnsi="Palatino Linotype" w:eastAsia="Times New Roman" w:cs="Times New Roman"/>
          <w:kern w:val="0"/>
          <w14:ligatures w14:val="none"/>
        </w:rPr>
        <w:t>n</w:t>
      </w:r>
      <w:r w:rsidR="00DD7E33">
        <w:rPr>
          <w:rFonts w:ascii="Palatino Linotype" w:hAnsi="Palatino Linotype" w:eastAsia="Times New Roman" w:cs="Times New Roman"/>
          <w:kern w:val="0"/>
          <w14:ligatures w14:val="none"/>
        </w:rPr>
        <w:t xml:space="preserve"> allowance determined by a formula provided in Section C.2.c.</w:t>
      </w:r>
      <w:r w:rsidR="00DD7E33">
        <w:rPr>
          <w:rStyle w:val="FootnoteReference"/>
          <w:rFonts w:ascii="Palatino Linotype" w:hAnsi="Palatino Linotype" w:eastAsia="Times New Roman" w:cs="Times New Roman"/>
          <w:kern w:val="0"/>
          <w14:ligatures w14:val="none"/>
        </w:rPr>
        <w:footnoteReference w:id="23"/>
      </w:r>
      <w:r w:rsidR="00A9193C">
        <w:rPr>
          <w:rFonts w:ascii="Palatino Linotype" w:hAnsi="Palatino Linotype" w:eastAsia="Times New Roman" w:cs="Times New Roman"/>
          <w:kern w:val="0"/>
          <w14:ligatures w14:val="none"/>
        </w:rPr>
        <w:t xml:space="preserve"> </w:t>
      </w:r>
      <w:r w:rsidR="003F5A02">
        <w:rPr>
          <w:rFonts w:ascii="Palatino Linotype" w:hAnsi="Palatino Linotype" w:eastAsia="Times New Roman" w:cs="Times New Roman"/>
          <w:kern w:val="0"/>
          <w14:ligatures w14:val="none"/>
        </w:rPr>
        <w:t xml:space="preserve">This cash advance protects ratepayers from having to cover </w:t>
      </w:r>
      <w:r w:rsidR="00B608CF">
        <w:rPr>
          <w:rFonts w:ascii="Palatino Linotype" w:hAnsi="Palatino Linotype" w:eastAsia="Times New Roman" w:cs="Times New Roman"/>
          <w:kern w:val="0"/>
          <w14:ligatures w14:val="none"/>
        </w:rPr>
        <w:t xml:space="preserve">costs of </w:t>
      </w:r>
      <w:r w:rsidR="00F97B77">
        <w:rPr>
          <w:rFonts w:ascii="Palatino Linotype" w:hAnsi="Palatino Linotype" w:eastAsia="Times New Roman" w:cs="Times New Roman"/>
          <w:kern w:val="0"/>
          <w14:ligatures w14:val="none"/>
        </w:rPr>
        <w:t xml:space="preserve">engineering </w:t>
      </w:r>
      <w:r w:rsidR="00B608CF">
        <w:rPr>
          <w:rFonts w:ascii="Palatino Linotype" w:hAnsi="Palatino Linotype" w:eastAsia="Times New Roman" w:cs="Times New Roman"/>
          <w:kern w:val="0"/>
          <w14:ligatures w14:val="none"/>
        </w:rPr>
        <w:t xml:space="preserve">work </w:t>
      </w:r>
      <w:r w:rsidR="00F97B77">
        <w:rPr>
          <w:rFonts w:ascii="Palatino Linotype" w:hAnsi="Palatino Linotype" w:eastAsia="Times New Roman" w:cs="Times New Roman"/>
          <w:kern w:val="0"/>
          <w14:ligatures w14:val="none"/>
        </w:rPr>
        <w:t>and</w:t>
      </w:r>
      <w:r w:rsidR="00B608CF">
        <w:rPr>
          <w:rFonts w:ascii="Palatino Linotype" w:hAnsi="Palatino Linotype" w:eastAsia="Times New Roman" w:cs="Times New Roman"/>
          <w:kern w:val="0"/>
          <w14:ligatures w14:val="none"/>
        </w:rPr>
        <w:t xml:space="preserve"> materials with long procurement lead times</w:t>
      </w:r>
      <w:r w:rsidR="009D54F9">
        <w:rPr>
          <w:rFonts w:ascii="Palatino Linotype" w:hAnsi="Palatino Linotype" w:eastAsia="Times New Roman" w:cs="Times New Roman"/>
          <w:kern w:val="0"/>
          <w14:ligatures w14:val="none"/>
        </w:rPr>
        <w:t xml:space="preserve"> that might otherwise </w:t>
      </w:r>
      <w:r w:rsidR="00625AD6">
        <w:rPr>
          <w:rFonts w:ascii="Palatino Linotype" w:hAnsi="Palatino Linotype" w:eastAsia="Times New Roman" w:cs="Times New Roman"/>
          <w:kern w:val="0"/>
          <w14:ligatures w14:val="none"/>
        </w:rPr>
        <w:t>require PG&amp;E to fund this work internally</w:t>
      </w:r>
      <w:r w:rsidR="00F97B77">
        <w:rPr>
          <w:rFonts w:ascii="Palatino Linotype" w:hAnsi="Palatino Linotype" w:eastAsia="Times New Roman" w:cs="Times New Roman"/>
          <w:kern w:val="0"/>
          <w14:ligatures w14:val="none"/>
        </w:rPr>
        <w:t xml:space="preserve"> and places the burden of covering this on </w:t>
      </w:r>
      <w:r w:rsidR="00ED7851">
        <w:rPr>
          <w:rFonts w:ascii="Palatino Linotype" w:hAnsi="Palatino Linotype" w:eastAsia="Times New Roman" w:cs="Times New Roman"/>
          <w:kern w:val="0"/>
          <w14:ligatures w14:val="none"/>
        </w:rPr>
        <w:t>Menlo Equities</w:t>
      </w:r>
      <w:r w:rsidR="00F97B77">
        <w:rPr>
          <w:rFonts w:ascii="Palatino Linotype" w:hAnsi="Palatino Linotype" w:eastAsia="Times New Roman" w:cs="Times New Roman"/>
          <w:kern w:val="0"/>
          <w14:ligatures w14:val="none"/>
        </w:rPr>
        <w:t xml:space="preserve">. </w:t>
      </w:r>
      <w:r w:rsidR="00392934">
        <w:rPr>
          <w:rFonts w:ascii="Palatino Linotype" w:hAnsi="Palatino Linotype" w:eastAsia="Times New Roman" w:cs="Times New Roman"/>
          <w:kern w:val="0"/>
          <w14:ligatures w14:val="none"/>
        </w:rPr>
        <w:t>Thus</w:t>
      </w:r>
      <w:r w:rsidR="00625AD6">
        <w:rPr>
          <w:rFonts w:ascii="Palatino Linotype" w:hAnsi="Palatino Linotype" w:eastAsia="Times New Roman" w:cs="Times New Roman"/>
          <w:kern w:val="0"/>
          <w14:ligatures w14:val="none"/>
        </w:rPr>
        <w:t>,</w:t>
      </w:r>
      <w:r w:rsidR="00392934">
        <w:rPr>
          <w:rFonts w:ascii="Palatino Linotype" w:hAnsi="Palatino Linotype" w:eastAsia="Times New Roman" w:cs="Times New Roman"/>
          <w:kern w:val="0"/>
          <w14:ligatures w14:val="none"/>
        </w:rPr>
        <w:t xml:space="preserve"> we find that </w:t>
      </w:r>
      <w:r w:rsidR="00F97B77">
        <w:rPr>
          <w:rFonts w:ascii="Palatino Linotype" w:hAnsi="Palatino Linotype" w:eastAsia="Times New Roman" w:cs="Times New Roman"/>
          <w:kern w:val="0"/>
          <w14:ligatures w14:val="none"/>
        </w:rPr>
        <w:t xml:space="preserve">this </w:t>
      </w:r>
      <w:r w:rsidR="00392934">
        <w:rPr>
          <w:rFonts w:ascii="Palatino Linotype" w:hAnsi="Palatino Linotype" w:eastAsia="Times New Roman" w:cs="Times New Roman"/>
          <w:kern w:val="0"/>
          <w14:ligatures w14:val="none"/>
        </w:rPr>
        <w:t>payment of a cash advance</w:t>
      </w:r>
      <w:r w:rsidR="00625AD6">
        <w:rPr>
          <w:rFonts w:ascii="Palatino Linotype" w:hAnsi="Palatino Linotype" w:eastAsia="Times New Roman" w:cs="Times New Roman"/>
          <w:kern w:val="0"/>
          <w14:ligatures w14:val="none"/>
        </w:rPr>
        <w:t xml:space="preserve"> from </w:t>
      </w:r>
      <w:r w:rsidR="00ED7851">
        <w:rPr>
          <w:rFonts w:ascii="Palatino Linotype" w:hAnsi="Palatino Linotype" w:eastAsia="Times New Roman" w:cs="Times New Roman"/>
          <w:kern w:val="0"/>
          <w14:ligatures w14:val="none"/>
        </w:rPr>
        <w:t>Menlo Equities</w:t>
      </w:r>
      <w:r w:rsidR="00625AD6">
        <w:rPr>
          <w:rFonts w:ascii="Palatino Linotype" w:hAnsi="Palatino Linotype" w:eastAsia="Times New Roman" w:cs="Times New Roman"/>
          <w:kern w:val="0"/>
          <w14:ligatures w14:val="none"/>
        </w:rPr>
        <w:t xml:space="preserve"> to PG&amp;E</w:t>
      </w:r>
      <w:r w:rsidR="00392934">
        <w:rPr>
          <w:rFonts w:ascii="Palatino Linotype" w:hAnsi="Palatino Linotype" w:eastAsia="Times New Roman" w:cs="Times New Roman"/>
          <w:kern w:val="0"/>
          <w14:ligatures w14:val="none"/>
        </w:rPr>
        <w:t xml:space="preserve"> is reasonable</w:t>
      </w:r>
      <w:r w:rsidR="00625AD6">
        <w:rPr>
          <w:rFonts w:ascii="Palatino Linotype" w:hAnsi="Palatino Linotype" w:eastAsia="Times New Roman" w:cs="Times New Roman"/>
          <w:kern w:val="0"/>
          <w14:ligatures w14:val="none"/>
        </w:rPr>
        <w:t xml:space="preserve"> in this case</w:t>
      </w:r>
      <w:r w:rsidR="009E291A">
        <w:rPr>
          <w:rFonts w:ascii="Palatino Linotype" w:hAnsi="Palatino Linotype" w:eastAsia="Times New Roman" w:cs="Times New Roman"/>
          <w:kern w:val="0"/>
          <w14:ligatures w14:val="none"/>
        </w:rPr>
        <w:t>.</w:t>
      </w:r>
    </w:p>
    <w:p w:rsidRPr="0084127C" w:rsidR="00412802" w:rsidP="0084127C" w:rsidRDefault="00412802" w14:paraId="3A6A81DF" w14:textId="77777777">
      <w:pPr>
        <w:spacing w:after="0" w:line="240" w:lineRule="auto"/>
        <w:rPr>
          <w:rFonts w:ascii="Palatino Linotype" w:hAnsi="Palatino Linotype" w:eastAsia="Times New Roman" w:cs="Times New Roman"/>
          <w:kern w:val="0"/>
          <w14:ligatures w14:val="none"/>
        </w:rPr>
      </w:pPr>
    </w:p>
    <w:p w:rsidR="004C09C7" w:rsidP="00A76F4A" w:rsidRDefault="004D79C6" w14:paraId="18E54904" w14:textId="33D9F44E">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i/>
          <w:iCs/>
          <w:kern w:val="0"/>
          <w14:ligatures w14:val="none"/>
        </w:rPr>
        <w:t xml:space="preserve">Removal of the </w:t>
      </w:r>
      <w:r w:rsidR="00331D1D">
        <w:rPr>
          <w:rFonts w:ascii="Palatino Linotype" w:hAnsi="Palatino Linotype" w:eastAsia="Palatino Linotype" w:cs="Times New Roman"/>
          <w:i/>
          <w:iCs/>
          <w:kern w:val="0"/>
          <w14:ligatures w14:val="none"/>
        </w:rPr>
        <w:t>Fifty Percent Discount Option</w:t>
      </w:r>
    </w:p>
    <w:p w:rsidR="00331D1D" w:rsidP="00A76F4A" w:rsidRDefault="00331D1D" w14:paraId="53398081" w14:textId="77777777">
      <w:pPr>
        <w:spacing w:after="0" w:line="240" w:lineRule="auto"/>
        <w:rPr>
          <w:rFonts w:ascii="Palatino Linotype" w:hAnsi="Palatino Linotype" w:eastAsia="Palatino Linotype" w:cs="Times New Roman"/>
          <w:kern w:val="0"/>
          <w14:ligatures w14:val="none"/>
        </w:rPr>
      </w:pPr>
    </w:p>
    <w:p w:rsidR="00B752AF" w:rsidP="00B752AF" w:rsidRDefault="007E005F" w14:paraId="50FFD51B" w14:textId="222A9C57">
      <w:pPr>
        <w:spacing w:after="0" w:line="240" w:lineRule="auto"/>
        <w:rPr>
          <w:rFonts w:ascii="Palatino Linotype" w:hAnsi="Palatino Linotype" w:eastAsia="Times New Roman" w:cs="Times New Roman"/>
          <w:kern w:val="0"/>
          <w14:ligatures w14:val="none"/>
        </w:rPr>
      </w:pPr>
      <w:r>
        <w:rPr>
          <w:rFonts w:ascii="Palatino Linotype" w:hAnsi="Palatino Linotype" w:eastAsia="Palatino Linotype" w:cs="Times New Roman"/>
          <w:kern w:val="0"/>
          <w14:ligatures w14:val="none"/>
        </w:rPr>
        <w:t xml:space="preserve">In this filing, PG&amp;E asks to deviate from existing refund provisions in </w:t>
      </w:r>
      <w:r w:rsidR="00227EB9">
        <w:rPr>
          <w:rFonts w:ascii="Palatino Linotype" w:hAnsi="Palatino Linotype" w:eastAsia="Palatino Linotype" w:cs="Times New Roman"/>
          <w:kern w:val="0"/>
          <w14:ligatures w14:val="none"/>
        </w:rPr>
        <w:t xml:space="preserve">the </w:t>
      </w:r>
      <w:r>
        <w:rPr>
          <w:rFonts w:ascii="Palatino Linotype" w:hAnsi="Palatino Linotype" w:eastAsia="Palatino Linotype" w:cs="Times New Roman"/>
          <w:kern w:val="0"/>
          <w14:ligatures w14:val="none"/>
        </w:rPr>
        <w:t xml:space="preserve">Electric Rule 15 </w:t>
      </w:r>
      <w:r w:rsidR="00227EB9">
        <w:rPr>
          <w:rFonts w:ascii="Palatino Linotype" w:hAnsi="Palatino Linotype" w:eastAsia="Palatino Linotype" w:cs="Times New Roman"/>
          <w:kern w:val="0"/>
          <w14:ligatures w14:val="none"/>
        </w:rPr>
        <w:t xml:space="preserve">Tariff </w:t>
      </w:r>
      <w:r>
        <w:rPr>
          <w:rFonts w:ascii="Palatino Linotype" w:hAnsi="Palatino Linotype" w:eastAsia="Palatino Linotype" w:cs="Times New Roman"/>
          <w:kern w:val="0"/>
          <w14:ligatures w14:val="none"/>
        </w:rPr>
        <w:t xml:space="preserve">by not offering </w:t>
      </w:r>
      <w:r w:rsidR="00120F3E">
        <w:rPr>
          <w:rFonts w:ascii="Palatino Linotype" w:hAnsi="Palatino Linotype" w:eastAsia="Palatino Linotype" w:cs="Times New Roman"/>
          <w:kern w:val="0"/>
          <w14:ligatures w14:val="none"/>
        </w:rPr>
        <w:t xml:space="preserve">the usual Non-Refundable Discount Option detailed in Section </w:t>
      </w:r>
      <w:r w:rsidR="000A3741">
        <w:rPr>
          <w:rFonts w:ascii="Palatino Linotype" w:hAnsi="Palatino Linotype" w:eastAsia="Palatino Linotype" w:cs="Times New Roman"/>
          <w:kern w:val="0"/>
          <w14:ligatures w14:val="none"/>
        </w:rPr>
        <w:t>D.5.c.</w:t>
      </w:r>
      <w:r w:rsidR="000A3741">
        <w:rPr>
          <w:rStyle w:val="FootnoteReference"/>
          <w:rFonts w:ascii="Palatino Linotype" w:hAnsi="Palatino Linotype" w:eastAsia="Palatino Linotype" w:cs="Times New Roman"/>
          <w:kern w:val="0"/>
          <w14:ligatures w14:val="none"/>
        </w:rPr>
        <w:footnoteReference w:id="24"/>
      </w:r>
      <w:r w:rsidR="000A3741">
        <w:rPr>
          <w:rFonts w:ascii="Palatino Linotype" w:hAnsi="Palatino Linotype" w:eastAsia="Palatino Linotype" w:cs="Times New Roman"/>
          <w:kern w:val="0"/>
          <w14:ligatures w14:val="none"/>
        </w:rPr>
        <w:t xml:space="preserve"> </w:t>
      </w:r>
      <w:r w:rsidR="00416EE6">
        <w:rPr>
          <w:rFonts w:ascii="Palatino Linotype" w:hAnsi="Palatino Linotype" w:eastAsia="Palatino Linotype" w:cs="Times New Roman"/>
          <w:kern w:val="0"/>
          <w14:ligatures w14:val="none"/>
        </w:rPr>
        <w:t>PG&amp;E’s Electric Rule 15</w:t>
      </w:r>
      <w:r w:rsidR="00227EB9">
        <w:rPr>
          <w:rFonts w:ascii="Palatino Linotype" w:hAnsi="Palatino Linotype" w:eastAsia="Palatino Linotype" w:cs="Times New Roman"/>
          <w:kern w:val="0"/>
          <w14:ligatures w14:val="none"/>
        </w:rPr>
        <w:t xml:space="preserve"> Tariff</w:t>
      </w:r>
      <w:r w:rsidR="00416EE6">
        <w:rPr>
          <w:rFonts w:ascii="Palatino Linotype" w:hAnsi="Palatino Linotype" w:eastAsia="Palatino Linotype" w:cs="Times New Roman"/>
          <w:kern w:val="0"/>
          <w14:ligatures w14:val="none"/>
        </w:rPr>
        <w:t xml:space="preserve"> normally requires a customer </w:t>
      </w:r>
      <w:r w:rsidR="009920E9">
        <w:rPr>
          <w:rFonts w:ascii="Palatino Linotype" w:hAnsi="Palatino Linotype" w:eastAsia="Palatino Linotype" w:cs="Times New Roman"/>
          <w:kern w:val="0"/>
          <w14:ligatures w14:val="none"/>
        </w:rPr>
        <w:t xml:space="preserve">to pay </w:t>
      </w:r>
      <w:r w:rsidR="00C10BFC">
        <w:rPr>
          <w:rFonts w:ascii="Palatino Linotype" w:hAnsi="Palatino Linotype" w:eastAsia="Palatino Linotype" w:cs="Times New Roman"/>
          <w:kern w:val="0"/>
          <w14:ligatures w14:val="none"/>
        </w:rPr>
        <w:t xml:space="preserve">a </w:t>
      </w:r>
      <w:r w:rsidR="000E6047">
        <w:rPr>
          <w:rFonts w:ascii="Palatino Linotype" w:hAnsi="Palatino Linotype" w:eastAsia="Palatino Linotype" w:cs="Times New Roman"/>
          <w:kern w:val="0"/>
          <w14:ligatures w14:val="none"/>
        </w:rPr>
        <w:t xml:space="preserve">refundable </w:t>
      </w:r>
      <w:r w:rsidR="00C10BFC">
        <w:rPr>
          <w:rFonts w:ascii="Palatino Linotype" w:hAnsi="Palatino Linotype" w:eastAsia="Palatino Linotype" w:cs="Times New Roman"/>
          <w:kern w:val="0"/>
          <w14:ligatures w14:val="none"/>
        </w:rPr>
        <w:t xml:space="preserve">cash advance </w:t>
      </w:r>
      <w:r w:rsidR="00C10BFC">
        <w:rPr>
          <w:rFonts w:ascii="Palatino Linotype" w:hAnsi="Palatino Linotype" w:eastAsia="Times New Roman" w:cs="Times New Roman"/>
          <w:kern w:val="0"/>
          <w14:ligatures w14:val="none"/>
        </w:rPr>
        <w:t>if costs of providing service exceed an allowance determined by a formula provided in Section C.2.c</w:t>
      </w:r>
      <w:r w:rsidR="00271238">
        <w:rPr>
          <w:rFonts w:ascii="Palatino Linotype" w:hAnsi="Palatino Linotype" w:eastAsia="Times New Roman" w:cs="Times New Roman"/>
          <w:kern w:val="0"/>
          <w14:ligatures w14:val="none"/>
        </w:rPr>
        <w:t>.</w:t>
      </w:r>
      <w:r w:rsidR="00C10BFC">
        <w:rPr>
          <w:rStyle w:val="FootnoteReference"/>
          <w:rFonts w:ascii="Palatino Linotype" w:hAnsi="Palatino Linotype" w:eastAsia="Times New Roman" w:cs="Times New Roman"/>
          <w:kern w:val="0"/>
          <w14:ligatures w14:val="none"/>
        </w:rPr>
        <w:footnoteReference w:id="25"/>
      </w:r>
      <w:r w:rsidR="006C38D1">
        <w:rPr>
          <w:rFonts w:ascii="Palatino Linotype" w:hAnsi="Palatino Linotype" w:eastAsia="Times New Roman" w:cs="Times New Roman"/>
          <w:kern w:val="0"/>
          <w14:ligatures w14:val="none"/>
        </w:rPr>
        <w:t xml:space="preserve"> </w:t>
      </w:r>
      <w:r w:rsidR="006C38D1">
        <w:rPr>
          <w:rStyle w:val="FootnoteReference"/>
          <w:rFonts w:ascii="Palatino Linotype" w:hAnsi="Palatino Linotype" w:eastAsia="Times New Roman" w:cs="Times New Roman"/>
          <w:kern w:val="0"/>
          <w14:ligatures w14:val="none"/>
        </w:rPr>
        <w:footnoteReference w:id="26"/>
      </w:r>
      <w:r w:rsidR="00271238">
        <w:rPr>
          <w:rFonts w:ascii="Palatino Linotype" w:hAnsi="Palatino Linotype" w:eastAsia="Times New Roman" w:cs="Times New Roman"/>
          <w:kern w:val="0"/>
          <w14:ligatures w14:val="none"/>
        </w:rPr>
        <w:t xml:space="preserve"> Customers also have the option to </w:t>
      </w:r>
      <w:r w:rsidR="00A066CE">
        <w:rPr>
          <w:rFonts w:ascii="Palatino Linotype" w:hAnsi="Palatino Linotype" w:eastAsia="Times New Roman" w:cs="Times New Roman"/>
          <w:kern w:val="0"/>
          <w14:ligatures w14:val="none"/>
        </w:rPr>
        <w:t xml:space="preserve">pay the </w:t>
      </w:r>
      <w:r w:rsidR="003A0601">
        <w:rPr>
          <w:rFonts w:ascii="Palatino Linotype" w:hAnsi="Palatino Linotype" w:eastAsia="Times New Roman" w:cs="Times New Roman"/>
          <w:kern w:val="0"/>
          <w14:ligatures w14:val="none"/>
        </w:rPr>
        <w:br/>
      </w:r>
      <w:r w:rsidR="00A066CE">
        <w:rPr>
          <w:rFonts w:ascii="Palatino Linotype" w:hAnsi="Palatino Linotype" w:eastAsia="Palatino Linotype" w:cs="Times New Roman"/>
          <w:kern w:val="0"/>
          <w14:ligatures w14:val="none"/>
        </w:rPr>
        <w:t>Non-Refundable Discount Option</w:t>
      </w:r>
      <w:r w:rsidR="00A2745C">
        <w:rPr>
          <w:rFonts w:ascii="Palatino Linotype" w:hAnsi="Palatino Linotype" w:eastAsia="Palatino Linotype" w:cs="Times New Roman"/>
          <w:kern w:val="0"/>
          <w14:ligatures w14:val="none"/>
        </w:rPr>
        <w:t>,</w:t>
      </w:r>
      <w:r w:rsidR="00A066CE">
        <w:rPr>
          <w:rFonts w:ascii="Palatino Linotype" w:hAnsi="Palatino Linotype" w:eastAsia="Palatino Linotype" w:cs="Times New Roman"/>
          <w:kern w:val="0"/>
          <w14:ligatures w14:val="none"/>
        </w:rPr>
        <w:t xml:space="preserve"> which is a one-time, non-refundable payment of </w:t>
      </w:r>
      <w:r w:rsidR="003A0601">
        <w:rPr>
          <w:rFonts w:ascii="Palatino Linotype" w:hAnsi="Palatino Linotype" w:eastAsia="Palatino Linotype" w:cs="Times New Roman"/>
          <w:kern w:val="0"/>
          <w14:ligatures w14:val="none"/>
        </w:rPr>
        <w:br/>
      </w:r>
      <w:r w:rsidR="00A25C0D">
        <w:rPr>
          <w:rFonts w:ascii="Palatino Linotype" w:hAnsi="Palatino Linotype" w:eastAsia="Palatino Linotype" w:cs="Times New Roman"/>
          <w:kern w:val="0"/>
          <w14:ligatures w14:val="none"/>
        </w:rPr>
        <w:t>50</w:t>
      </w:r>
      <w:r w:rsidR="002350CB">
        <w:rPr>
          <w:rFonts w:ascii="Palatino Linotype" w:hAnsi="Palatino Linotype" w:eastAsia="Palatino Linotype" w:cs="Times New Roman"/>
          <w:kern w:val="0"/>
          <w14:ligatures w14:val="none"/>
        </w:rPr>
        <w:t xml:space="preserve"> percent</w:t>
      </w:r>
      <w:r w:rsidR="00A25C0D">
        <w:rPr>
          <w:rFonts w:ascii="Palatino Linotype" w:hAnsi="Palatino Linotype" w:eastAsia="Palatino Linotype" w:cs="Times New Roman"/>
          <w:kern w:val="0"/>
          <w14:ligatures w14:val="none"/>
        </w:rPr>
        <w:t xml:space="preserve"> of the refundable amount described in Section </w:t>
      </w:r>
      <w:r w:rsidR="006E2D99">
        <w:rPr>
          <w:rFonts w:ascii="Palatino Linotype" w:hAnsi="Palatino Linotype" w:eastAsia="Palatino Linotype" w:cs="Times New Roman"/>
          <w:kern w:val="0"/>
          <w14:ligatures w14:val="none"/>
        </w:rPr>
        <w:t>C.2.c.</w:t>
      </w:r>
      <w:r w:rsidR="00B15E15">
        <w:rPr>
          <w:rStyle w:val="FootnoteReference"/>
          <w:rFonts w:ascii="Palatino Linotype" w:hAnsi="Palatino Linotype" w:eastAsia="Palatino Linotype" w:cs="Times New Roman"/>
          <w:kern w:val="0"/>
          <w14:ligatures w14:val="none"/>
        </w:rPr>
        <w:footnoteReference w:id="27"/>
      </w:r>
      <w:r w:rsidR="00B15E15">
        <w:rPr>
          <w:rFonts w:ascii="Palatino Linotype" w:hAnsi="Palatino Linotype" w:eastAsia="Palatino Linotype" w:cs="Times New Roman"/>
          <w:kern w:val="0"/>
          <w14:ligatures w14:val="none"/>
        </w:rPr>
        <w:t xml:space="preserve"> </w:t>
      </w:r>
      <w:r w:rsidR="00873D52">
        <w:rPr>
          <w:rFonts w:ascii="Palatino Linotype" w:hAnsi="Palatino Linotype" w:eastAsia="Palatino Linotype" w:cs="Times New Roman"/>
          <w:kern w:val="0"/>
          <w14:ligatures w14:val="none"/>
        </w:rPr>
        <w:t xml:space="preserve">Because </w:t>
      </w:r>
      <w:r w:rsidR="00122464">
        <w:rPr>
          <w:rFonts w:ascii="Palatino Linotype" w:hAnsi="Palatino Linotype" w:eastAsia="Palatino Linotype" w:cs="Times New Roman"/>
          <w:kern w:val="0"/>
          <w14:ligatures w14:val="none"/>
        </w:rPr>
        <w:t xml:space="preserve">Section D of Electric Rule 15 applies to distribution line extensions, there is no established allowance for the transmission facilities requested by </w:t>
      </w:r>
      <w:r w:rsidR="00ED7851">
        <w:rPr>
          <w:rFonts w:ascii="Palatino Linotype" w:hAnsi="Palatino Linotype" w:eastAsia="Palatino Linotype" w:cs="Times New Roman"/>
          <w:kern w:val="0"/>
          <w14:ligatures w14:val="none"/>
        </w:rPr>
        <w:t>Menlo Equities</w:t>
      </w:r>
      <w:r w:rsidR="00122464">
        <w:rPr>
          <w:rFonts w:ascii="Palatino Linotype" w:hAnsi="Palatino Linotype" w:eastAsia="Palatino Linotype" w:cs="Times New Roman"/>
          <w:kern w:val="0"/>
          <w14:ligatures w14:val="none"/>
        </w:rPr>
        <w:t xml:space="preserve"> to interconnect. </w:t>
      </w:r>
      <w:r w:rsidR="006C4F1D">
        <w:rPr>
          <w:rFonts w:ascii="Palatino Linotype" w:hAnsi="Palatino Linotype" w:eastAsia="Palatino Linotype" w:cs="Times New Roman"/>
          <w:kern w:val="0"/>
          <w14:ligatures w14:val="none"/>
        </w:rPr>
        <w:t>If this provision were available</w:t>
      </w:r>
      <w:r w:rsidR="00472088">
        <w:rPr>
          <w:rFonts w:ascii="Palatino Linotype" w:hAnsi="Palatino Linotype" w:eastAsia="Palatino Linotype" w:cs="Times New Roman"/>
          <w:kern w:val="0"/>
          <w14:ligatures w14:val="none"/>
        </w:rPr>
        <w:t xml:space="preserve"> and taken by </w:t>
      </w:r>
      <w:r w:rsidR="00ED7851">
        <w:rPr>
          <w:rFonts w:ascii="Palatino Linotype" w:hAnsi="Palatino Linotype" w:eastAsia="Palatino Linotype" w:cs="Times New Roman"/>
          <w:kern w:val="0"/>
          <w14:ligatures w14:val="none"/>
        </w:rPr>
        <w:t>Menlo Equities</w:t>
      </w:r>
      <w:r w:rsidR="006C4F1D">
        <w:rPr>
          <w:rFonts w:ascii="Palatino Linotype" w:hAnsi="Palatino Linotype" w:eastAsia="Palatino Linotype" w:cs="Times New Roman"/>
          <w:kern w:val="0"/>
          <w14:ligatures w14:val="none"/>
        </w:rPr>
        <w:t xml:space="preserve">, </w:t>
      </w:r>
      <w:r w:rsidR="00ED7851">
        <w:rPr>
          <w:rFonts w:ascii="Palatino Linotype" w:hAnsi="Palatino Linotype" w:eastAsia="Palatino Linotype" w:cs="Times New Roman"/>
          <w:kern w:val="0"/>
          <w14:ligatures w14:val="none"/>
        </w:rPr>
        <w:t>Menlo Equities</w:t>
      </w:r>
      <w:r w:rsidR="006C4F1D">
        <w:rPr>
          <w:rFonts w:ascii="Palatino Linotype" w:hAnsi="Palatino Linotype" w:eastAsia="Palatino Linotype" w:cs="Times New Roman"/>
          <w:kern w:val="0"/>
          <w14:ligatures w14:val="none"/>
        </w:rPr>
        <w:t xml:space="preserve"> would only have to pay a one-time fee equal to half of the cost of interconnection and the other half </w:t>
      </w:r>
      <w:r w:rsidR="006C4F1D">
        <w:rPr>
          <w:rFonts w:ascii="Palatino Linotype" w:hAnsi="Palatino Linotype" w:eastAsia="Palatino Linotype" w:cs="Times New Roman"/>
          <w:kern w:val="0"/>
          <w14:ligatures w14:val="none"/>
        </w:rPr>
        <w:lastRenderedPageBreak/>
        <w:t xml:space="preserve">would </w:t>
      </w:r>
      <w:r w:rsidR="00752214">
        <w:rPr>
          <w:rFonts w:ascii="Palatino Linotype" w:hAnsi="Palatino Linotype" w:eastAsia="Palatino Linotype" w:cs="Times New Roman"/>
          <w:kern w:val="0"/>
          <w14:ligatures w14:val="none"/>
        </w:rPr>
        <w:t xml:space="preserve">be </w:t>
      </w:r>
      <w:r w:rsidR="003F0394">
        <w:rPr>
          <w:rFonts w:ascii="Palatino Linotype" w:hAnsi="Palatino Linotype" w:eastAsia="Palatino Linotype" w:cs="Times New Roman"/>
          <w:kern w:val="0"/>
          <w14:ligatures w14:val="none"/>
        </w:rPr>
        <w:t>borne</w:t>
      </w:r>
      <w:r w:rsidR="00752214">
        <w:rPr>
          <w:rFonts w:ascii="Palatino Linotype" w:hAnsi="Palatino Linotype" w:eastAsia="Palatino Linotype" w:cs="Times New Roman"/>
          <w:kern w:val="0"/>
          <w14:ligatures w14:val="none"/>
        </w:rPr>
        <w:t xml:space="preserve"> by electric ratepayers. </w:t>
      </w:r>
      <w:r w:rsidR="00A03C59">
        <w:rPr>
          <w:rFonts w:ascii="Palatino Linotype" w:hAnsi="Palatino Linotype" w:eastAsia="Palatino Linotype" w:cs="Times New Roman"/>
          <w:kern w:val="0"/>
          <w14:ligatures w14:val="none"/>
        </w:rPr>
        <w:t xml:space="preserve">Additionally, if </w:t>
      </w:r>
      <w:r w:rsidR="00ED7851">
        <w:rPr>
          <w:rFonts w:ascii="Palatino Linotype" w:hAnsi="Palatino Linotype" w:eastAsia="Palatino Linotype" w:cs="Times New Roman"/>
          <w:kern w:val="0"/>
          <w14:ligatures w14:val="none"/>
        </w:rPr>
        <w:t>Menlo Equities</w:t>
      </w:r>
      <w:r w:rsidR="00A03C59">
        <w:rPr>
          <w:rFonts w:ascii="Palatino Linotype" w:hAnsi="Palatino Linotype" w:eastAsia="Palatino Linotype" w:cs="Times New Roman"/>
          <w:kern w:val="0"/>
          <w14:ligatures w14:val="none"/>
        </w:rPr>
        <w:t xml:space="preserve"> were to abandon the project and the infrastructure were stranded without</w:t>
      </w:r>
      <w:r w:rsidR="00BD5030">
        <w:rPr>
          <w:rFonts w:ascii="Palatino Linotype" w:hAnsi="Palatino Linotype" w:eastAsia="Palatino Linotype" w:cs="Times New Roman"/>
          <w:kern w:val="0"/>
          <w14:ligatures w14:val="none"/>
        </w:rPr>
        <w:t xml:space="preserve"> PG&amp;E collecting revenue </w:t>
      </w:r>
      <w:r w:rsidR="002D423B">
        <w:rPr>
          <w:rFonts w:ascii="Palatino Linotype" w:hAnsi="Palatino Linotype" w:eastAsia="Palatino Linotype" w:cs="Times New Roman"/>
          <w:kern w:val="0"/>
          <w14:ligatures w14:val="none"/>
        </w:rPr>
        <w:t xml:space="preserve">for services provided to </w:t>
      </w:r>
      <w:r w:rsidR="00ED7851">
        <w:rPr>
          <w:rFonts w:ascii="Palatino Linotype" w:hAnsi="Palatino Linotype" w:eastAsia="Palatino Linotype" w:cs="Times New Roman"/>
          <w:kern w:val="0"/>
          <w14:ligatures w14:val="none"/>
        </w:rPr>
        <w:t>Menlo Equities</w:t>
      </w:r>
      <w:r w:rsidR="00BD5030">
        <w:rPr>
          <w:rFonts w:ascii="Palatino Linotype" w:hAnsi="Palatino Linotype" w:eastAsia="Palatino Linotype" w:cs="Times New Roman"/>
          <w:kern w:val="0"/>
          <w14:ligatures w14:val="none"/>
        </w:rPr>
        <w:t xml:space="preserve">, this cost would be borne by ratepayers without </w:t>
      </w:r>
      <w:r w:rsidR="001E3B35">
        <w:rPr>
          <w:rFonts w:ascii="Palatino Linotype" w:hAnsi="Palatino Linotype" w:eastAsia="Palatino Linotype" w:cs="Times New Roman"/>
          <w:kern w:val="0"/>
          <w14:ligatures w14:val="none"/>
        </w:rPr>
        <w:t xml:space="preserve">reimbursement. </w:t>
      </w:r>
      <w:r w:rsidR="00752214">
        <w:rPr>
          <w:rFonts w:ascii="Palatino Linotype" w:hAnsi="Palatino Linotype" w:eastAsia="Palatino Linotype" w:cs="Times New Roman"/>
          <w:kern w:val="0"/>
          <w14:ligatures w14:val="none"/>
        </w:rPr>
        <w:t xml:space="preserve">While </w:t>
      </w:r>
      <w:r w:rsidR="00ED7851">
        <w:rPr>
          <w:rFonts w:ascii="Palatino Linotype" w:hAnsi="Palatino Linotype" w:eastAsia="Palatino Linotype" w:cs="Times New Roman"/>
          <w:kern w:val="0"/>
          <w14:ligatures w14:val="none"/>
        </w:rPr>
        <w:t>Menlo Equities</w:t>
      </w:r>
      <w:r w:rsidR="00752214">
        <w:rPr>
          <w:rFonts w:ascii="Palatino Linotype" w:hAnsi="Palatino Linotype" w:eastAsia="Palatino Linotype" w:cs="Times New Roman"/>
          <w:kern w:val="0"/>
          <w14:ligatures w14:val="none"/>
        </w:rPr>
        <w:t xml:space="preserve"> would not be eligible for a refund </w:t>
      </w:r>
      <w:r w:rsidR="001E3B35">
        <w:rPr>
          <w:rFonts w:ascii="Palatino Linotype" w:hAnsi="Palatino Linotype" w:eastAsia="Palatino Linotype" w:cs="Times New Roman"/>
          <w:kern w:val="0"/>
          <w14:ligatures w14:val="none"/>
        </w:rPr>
        <w:t>if it chose the Non-Refundable Discount Option</w:t>
      </w:r>
      <w:r w:rsidR="002F711B">
        <w:rPr>
          <w:rFonts w:ascii="Palatino Linotype" w:hAnsi="Palatino Linotype" w:eastAsia="Palatino Linotype" w:cs="Times New Roman"/>
          <w:kern w:val="0"/>
          <w14:ligatures w14:val="none"/>
        </w:rPr>
        <w:t>, the cost to ratepayers would be of concern considering the cost of transmission infrastructure construction. Thus</w:t>
      </w:r>
      <w:r w:rsidR="001E3B35">
        <w:rPr>
          <w:rFonts w:ascii="Palatino Linotype" w:hAnsi="Palatino Linotype" w:eastAsia="Palatino Linotype" w:cs="Times New Roman"/>
          <w:kern w:val="0"/>
          <w14:ligatures w14:val="none"/>
        </w:rPr>
        <w:t>,</w:t>
      </w:r>
      <w:r w:rsidR="002F711B">
        <w:rPr>
          <w:rFonts w:ascii="Palatino Linotype" w:hAnsi="Palatino Linotype" w:eastAsia="Palatino Linotype" w:cs="Times New Roman"/>
          <w:kern w:val="0"/>
          <w14:ligatures w14:val="none"/>
        </w:rPr>
        <w:t xml:space="preserve"> we find that elimination of this </w:t>
      </w:r>
      <w:r w:rsidR="00A03C59">
        <w:rPr>
          <w:rFonts w:ascii="Palatino Linotype" w:hAnsi="Palatino Linotype" w:eastAsia="Palatino Linotype" w:cs="Times New Roman"/>
          <w:kern w:val="0"/>
          <w14:ligatures w14:val="none"/>
        </w:rPr>
        <w:t>option is reasonable to protect ratepayers f</w:t>
      </w:r>
      <w:r w:rsidR="001E3B35">
        <w:rPr>
          <w:rFonts w:ascii="Palatino Linotype" w:hAnsi="Palatino Linotype" w:eastAsia="Palatino Linotype" w:cs="Times New Roman"/>
          <w:kern w:val="0"/>
          <w14:ligatures w14:val="none"/>
        </w:rPr>
        <w:t xml:space="preserve">rom undue </w:t>
      </w:r>
      <w:r w:rsidR="00B80E06">
        <w:rPr>
          <w:rFonts w:ascii="Palatino Linotype" w:hAnsi="Palatino Linotype" w:eastAsia="Palatino Linotype" w:cs="Times New Roman"/>
          <w:kern w:val="0"/>
          <w14:ligatures w14:val="none"/>
        </w:rPr>
        <w:t>risk of the costs of interconnection.</w:t>
      </w:r>
    </w:p>
    <w:p w:rsidR="00C829D8" w:rsidP="00A76F4A" w:rsidRDefault="00C829D8" w14:paraId="2BA63D06" w14:textId="77777777">
      <w:pPr>
        <w:spacing w:after="0" w:line="240" w:lineRule="auto"/>
        <w:rPr>
          <w:rFonts w:ascii="Palatino Linotype" w:hAnsi="Palatino Linotype" w:eastAsia="Palatino Linotype" w:cs="Times New Roman"/>
          <w:kern w:val="0"/>
          <w14:ligatures w14:val="none"/>
        </w:rPr>
      </w:pPr>
    </w:p>
    <w:p w:rsidR="00FE14B4" w:rsidP="00A76F4A" w:rsidRDefault="00FE14B4" w14:paraId="1C52674D" w14:textId="6E62EC1D">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i/>
          <w:iCs/>
          <w:kern w:val="0"/>
          <w14:ligatures w14:val="none"/>
        </w:rPr>
        <w:t>PG&amp;E Design and Construction of Project and Special Facilities</w:t>
      </w:r>
    </w:p>
    <w:p w:rsidR="00FE14B4" w:rsidP="00A76F4A" w:rsidRDefault="00FE14B4" w14:paraId="4C1FA063" w14:textId="77777777">
      <w:pPr>
        <w:spacing w:after="0" w:line="240" w:lineRule="auto"/>
        <w:rPr>
          <w:rFonts w:ascii="Palatino Linotype" w:hAnsi="Palatino Linotype" w:eastAsia="Palatino Linotype" w:cs="Times New Roman"/>
          <w:kern w:val="0"/>
          <w14:ligatures w14:val="none"/>
        </w:rPr>
      </w:pPr>
    </w:p>
    <w:p w:rsidRPr="00B752AF" w:rsidR="00FE14B4" w:rsidP="00A76F4A" w:rsidRDefault="0002799E" w14:paraId="111721C2" w14:textId="60384067">
      <w:pPr>
        <w:spacing w:after="0" w:line="240" w:lineRule="auto"/>
        <w:rPr>
          <w:rFonts w:ascii="Palatino Linotype" w:hAnsi="Palatino Linotype" w:eastAsia="Times New Roman" w:cs="Times New Roman"/>
          <w:kern w:val="0"/>
          <w14:ligatures w14:val="none"/>
        </w:rPr>
      </w:pPr>
      <w:r>
        <w:rPr>
          <w:rFonts w:ascii="Palatino Linotype" w:hAnsi="Palatino Linotype" w:eastAsia="Palatino Linotype" w:cs="Times New Roman"/>
          <w:kern w:val="0"/>
          <w14:ligatures w14:val="none"/>
        </w:rPr>
        <w:t>In this filing, PG&amp;E ask</w:t>
      </w:r>
      <w:r w:rsidR="00F71CBE">
        <w:rPr>
          <w:rFonts w:ascii="Palatino Linotype" w:hAnsi="Palatino Linotype" w:eastAsia="Palatino Linotype" w:cs="Times New Roman"/>
          <w:kern w:val="0"/>
          <w14:ligatures w14:val="none"/>
        </w:rPr>
        <w:t>s</w:t>
      </w:r>
      <w:r>
        <w:rPr>
          <w:rFonts w:ascii="Palatino Linotype" w:hAnsi="Palatino Linotype" w:eastAsia="Palatino Linotype" w:cs="Times New Roman"/>
          <w:kern w:val="0"/>
          <w14:ligatures w14:val="none"/>
        </w:rPr>
        <w:t xml:space="preserve"> to deviate from existing provisions in </w:t>
      </w:r>
      <w:r w:rsidR="00F71CBE">
        <w:rPr>
          <w:rFonts w:ascii="Palatino Linotype" w:hAnsi="Palatino Linotype" w:eastAsia="Palatino Linotype" w:cs="Times New Roman"/>
          <w:kern w:val="0"/>
          <w14:ligatures w14:val="none"/>
        </w:rPr>
        <w:t xml:space="preserve">its Electric Rule 15 Tariff, specifically Section F: </w:t>
      </w:r>
      <w:r w:rsidR="00143088">
        <w:rPr>
          <w:rFonts w:ascii="Palatino Linotype" w:hAnsi="Palatino Linotype" w:eastAsia="Palatino Linotype" w:cs="Times New Roman"/>
          <w:kern w:val="0"/>
          <w14:ligatures w14:val="none"/>
        </w:rPr>
        <w:t>Applicant Design Option</w:t>
      </w:r>
      <w:r w:rsidR="006F1B5F">
        <w:rPr>
          <w:rStyle w:val="FootnoteReference"/>
          <w:rFonts w:ascii="Palatino Linotype" w:hAnsi="Palatino Linotype" w:eastAsia="Palatino Linotype" w:cs="Times New Roman"/>
          <w:kern w:val="0"/>
          <w14:ligatures w14:val="none"/>
        </w:rPr>
        <w:footnoteReference w:id="28"/>
      </w:r>
      <w:r w:rsidR="00143088">
        <w:rPr>
          <w:rFonts w:ascii="Palatino Linotype" w:hAnsi="Palatino Linotype" w:eastAsia="Palatino Linotype" w:cs="Times New Roman"/>
          <w:kern w:val="0"/>
          <w14:ligatures w14:val="none"/>
        </w:rPr>
        <w:t xml:space="preserve"> and Section G</w:t>
      </w:r>
      <w:r w:rsidR="006F1B5F">
        <w:rPr>
          <w:rFonts w:ascii="Palatino Linotype" w:hAnsi="Palatino Linotype" w:eastAsia="Palatino Linotype" w:cs="Times New Roman"/>
          <w:kern w:val="0"/>
          <w14:ligatures w14:val="none"/>
        </w:rPr>
        <w:t>: Applicant Installation Option</w:t>
      </w:r>
      <w:r w:rsidR="00143088">
        <w:rPr>
          <w:rFonts w:ascii="Palatino Linotype" w:hAnsi="Palatino Linotype" w:eastAsia="Palatino Linotype" w:cs="Times New Roman"/>
          <w:kern w:val="0"/>
          <w14:ligatures w14:val="none"/>
        </w:rPr>
        <w:t>.</w:t>
      </w:r>
      <w:r w:rsidR="006F1B5F">
        <w:rPr>
          <w:rStyle w:val="FootnoteReference"/>
          <w:rFonts w:ascii="Palatino Linotype" w:hAnsi="Palatino Linotype" w:eastAsia="Palatino Linotype" w:cs="Times New Roman"/>
          <w:kern w:val="0"/>
          <w14:ligatures w14:val="none"/>
        </w:rPr>
        <w:footnoteReference w:id="29"/>
      </w:r>
      <w:r w:rsidR="00143088">
        <w:rPr>
          <w:rFonts w:ascii="Palatino Linotype" w:hAnsi="Palatino Linotype" w:eastAsia="Palatino Linotype" w:cs="Times New Roman"/>
          <w:kern w:val="0"/>
          <w14:ligatures w14:val="none"/>
        </w:rPr>
        <w:t xml:space="preserve"> T</w:t>
      </w:r>
      <w:r w:rsidR="001711D4">
        <w:rPr>
          <w:rFonts w:ascii="Palatino Linotype" w:hAnsi="Palatino Linotype" w:eastAsia="Palatino Linotype" w:cs="Times New Roman"/>
          <w:kern w:val="0"/>
          <w14:ligatures w14:val="none"/>
        </w:rPr>
        <w:t xml:space="preserve">hese provisions provide that the applicant (in this case </w:t>
      </w:r>
      <w:r w:rsidR="00ED7851">
        <w:rPr>
          <w:rFonts w:ascii="Palatino Linotype" w:hAnsi="Palatino Linotype" w:eastAsia="Palatino Linotype" w:cs="Times New Roman"/>
          <w:kern w:val="0"/>
          <w14:ligatures w14:val="none"/>
        </w:rPr>
        <w:t>Menlo Equities</w:t>
      </w:r>
      <w:r w:rsidR="001711D4">
        <w:rPr>
          <w:rFonts w:ascii="Palatino Linotype" w:hAnsi="Palatino Linotype" w:eastAsia="Palatino Linotype" w:cs="Times New Roman"/>
          <w:kern w:val="0"/>
          <w14:ligatures w14:val="none"/>
        </w:rPr>
        <w:t xml:space="preserve">) </w:t>
      </w:r>
      <w:r w:rsidR="00EC53EB">
        <w:rPr>
          <w:rFonts w:ascii="Palatino Linotype" w:hAnsi="Palatino Linotype" w:eastAsia="Palatino Linotype" w:cs="Times New Roman"/>
          <w:kern w:val="0"/>
          <w14:ligatures w14:val="none"/>
        </w:rPr>
        <w:t>w</w:t>
      </w:r>
      <w:r w:rsidR="001711D4">
        <w:rPr>
          <w:rFonts w:ascii="Palatino Linotype" w:hAnsi="Palatino Linotype" w:eastAsia="Palatino Linotype" w:cs="Times New Roman"/>
          <w:kern w:val="0"/>
          <w14:ligatures w14:val="none"/>
        </w:rPr>
        <w:t xml:space="preserve">ould normally </w:t>
      </w:r>
      <w:r w:rsidR="00EC53EB">
        <w:rPr>
          <w:rFonts w:ascii="Palatino Linotype" w:hAnsi="Palatino Linotype" w:eastAsia="Palatino Linotype" w:cs="Times New Roman"/>
          <w:kern w:val="0"/>
          <w14:ligatures w14:val="none"/>
        </w:rPr>
        <w:t xml:space="preserve">be able to </w:t>
      </w:r>
      <w:r w:rsidR="001711D4">
        <w:rPr>
          <w:rFonts w:ascii="Palatino Linotype" w:hAnsi="Palatino Linotype" w:eastAsia="Palatino Linotype" w:cs="Times New Roman"/>
          <w:kern w:val="0"/>
          <w14:ligatures w14:val="none"/>
        </w:rPr>
        <w:t xml:space="preserve">hold a competitive bidding process to have </w:t>
      </w:r>
      <w:r w:rsidR="008B2AB1">
        <w:rPr>
          <w:rFonts w:ascii="Palatino Linotype" w:hAnsi="Palatino Linotype" w:eastAsia="Palatino Linotype" w:cs="Times New Roman"/>
          <w:kern w:val="0"/>
          <w14:ligatures w14:val="none"/>
        </w:rPr>
        <w:t xml:space="preserve">a qualified contractor or sub-contractor design and install </w:t>
      </w:r>
      <w:r w:rsidR="00EC53EB">
        <w:rPr>
          <w:rFonts w:ascii="Palatino Linotype" w:hAnsi="Palatino Linotype" w:eastAsia="Palatino Linotype" w:cs="Times New Roman"/>
          <w:kern w:val="0"/>
          <w14:ligatures w14:val="none"/>
        </w:rPr>
        <w:t>new</w:t>
      </w:r>
      <w:r w:rsidR="006B15E1">
        <w:rPr>
          <w:rFonts w:ascii="Palatino Linotype" w:hAnsi="Palatino Linotype" w:eastAsia="Palatino Linotype" w:cs="Times New Roman"/>
          <w:kern w:val="0"/>
          <w14:ligatures w14:val="none"/>
        </w:rPr>
        <w:t xml:space="preserve"> facilities that adhere to </w:t>
      </w:r>
      <w:r w:rsidR="00787BB0">
        <w:rPr>
          <w:rFonts w:ascii="Palatino Linotype" w:hAnsi="Palatino Linotype" w:eastAsia="Palatino Linotype" w:cs="Times New Roman"/>
          <w:kern w:val="0"/>
          <w14:ligatures w14:val="none"/>
        </w:rPr>
        <w:br/>
      </w:r>
      <w:r w:rsidR="006B15E1">
        <w:rPr>
          <w:rFonts w:ascii="Palatino Linotype" w:hAnsi="Palatino Linotype" w:eastAsia="Palatino Linotype" w:cs="Times New Roman"/>
          <w:kern w:val="0"/>
          <w14:ligatures w14:val="none"/>
        </w:rPr>
        <w:t>PG&amp;E’s design and construction standards.</w:t>
      </w:r>
      <w:r w:rsidR="006B15E1">
        <w:rPr>
          <w:rStyle w:val="FootnoteReference"/>
          <w:rFonts w:ascii="Palatino Linotype" w:hAnsi="Palatino Linotype" w:eastAsia="Palatino Linotype" w:cs="Times New Roman"/>
          <w:kern w:val="0"/>
          <w14:ligatures w14:val="none"/>
        </w:rPr>
        <w:footnoteReference w:id="30"/>
      </w:r>
      <w:r w:rsidR="004204BF">
        <w:rPr>
          <w:rFonts w:ascii="Palatino Linotype" w:hAnsi="Palatino Linotype" w:eastAsia="Palatino Linotype" w:cs="Times New Roman"/>
          <w:kern w:val="0"/>
          <w:vertAlign w:val="superscript"/>
          <w14:ligatures w14:val="none"/>
        </w:rPr>
        <w:t>,</w:t>
      </w:r>
      <w:r w:rsidR="006B15E1">
        <w:rPr>
          <w:rFonts w:ascii="Palatino Linotype" w:hAnsi="Palatino Linotype" w:eastAsia="Palatino Linotype" w:cs="Times New Roman"/>
          <w:kern w:val="0"/>
          <w14:ligatures w14:val="none"/>
        </w:rPr>
        <w:t xml:space="preserve"> </w:t>
      </w:r>
      <w:r w:rsidR="006B15E1">
        <w:rPr>
          <w:rStyle w:val="FootnoteReference"/>
          <w:rFonts w:ascii="Palatino Linotype" w:hAnsi="Palatino Linotype" w:eastAsia="Palatino Linotype" w:cs="Times New Roman"/>
          <w:kern w:val="0"/>
          <w14:ligatures w14:val="none"/>
        </w:rPr>
        <w:footnoteReference w:id="31"/>
      </w:r>
      <w:r w:rsidR="002B7FBC">
        <w:rPr>
          <w:rFonts w:ascii="Palatino Linotype" w:hAnsi="Palatino Linotype" w:eastAsia="Palatino Linotype" w:cs="Times New Roman"/>
          <w:kern w:val="0"/>
          <w14:ligatures w14:val="none"/>
        </w:rPr>
        <w:t xml:space="preserve"> Because the Electric Rule 15 Tariff normally only applies to</w:t>
      </w:r>
      <w:r w:rsidR="00FB47A4">
        <w:rPr>
          <w:rFonts w:ascii="Palatino Linotype" w:hAnsi="Palatino Linotype" w:eastAsia="Palatino Linotype" w:cs="Times New Roman"/>
          <w:kern w:val="0"/>
          <w14:ligatures w14:val="none"/>
        </w:rPr>
        <w:t xml:space="preserve"> line extensions for distribution customers, these provisions are generally reasonable</w:t>
      </w:r>
      <w:r w:rsidR="47D1C90F">
        <w:rPr>
          <w:rFonts w:ascii="Palatino Linotype" w:hAnsi="Palatino Linotype" w:eastAsia="Palatino Linotype" w:cs="Times New Roman"/>
          <w:kern w:val="0"/>
          <w14:ligatures w14:val="none"/>
        </w:rPr>
        <w:t>,</w:t>
      </w:r>
      <w:r w:rsidR="006E756B">
        <w:rPr>
          <w:rFonts w:ascii="Palatino Linotype" w:hAnsi="Palatino Linotype" w:eastAsia="Palatino Linotype" w:cs="Times New Roman"/>
          <w:kern w:val="0"/>
          <w14:ligatures w14:val="none"/>
        </w:rPr>
        <w:t xml:space="preserve"> as PG&amp;E publishes design and construction standards</w:t>
      </w:r>
      <w:r w:rsidR="009A3F4C">
        <w:rPr>
          <w:rFonts w:ascii="Palatino Linotype" w:hAnsi="Palatino Linotype" w:eastAsia="Palatino Linotype" w:cs="Times New Roman"/>
          <w:kern w:val="0"/>
          <w14:ligatures w14:val="none"/>
        </w:rPr>
        <w:t xml:space="preserve"> for distribution customers</w:t>
      </w:r>
      <w:r w:rsidR="006E756B">
        <w:rPr>
          <w:rFonts w:ascii="Palatino Linotype" w:hAnsi="Palatino Linotype" w:eastAsia="Palatino Linotype" w:cs="Times New Roman"/>
          <w:kern w:val="0"/>
          <w14:ligatures w14:val="none"/>
        </w:rPr>
        <w:t xml:space="preserve"> in their “Green</w:t>
      </w:r>
      <w:r w:rsidR="00EA03FE">
        <w:rPr>
          <w:rFonts w:ascii="Palatino Linotype" w:hAnsi="Palatino Linotype" w:eastAsia="Palatino Linotype" w:cs="Times New Roman"/>
          <w:kern w:val="0"/>
          <w14:ligatures w14:val="none"/>
        </w:rPr>
        <w:t>bo</w:t>
      </w:r>
      <w:r w:rsidR="006E756B">
        <w:rPr>
          <w:rFonts w:ascii="Palatino Linotype" w:hAnsi="Palatino Linotype" w:eastAsia="Palatino Linotype" w:cs="Times New Roman"/>
          <w:kern w:val="0"/>
          <w14:ligatures w14:val="none"/>
        </w:rPr>
        <w:t>o</w:t>
      </w:r>
      <w:r w:rsidR="00EA03FE">
        <w:rPr>
          <w:rFonts w:ascii="Palatino Linotype" w:hAnsi="Palatino Linotype" w:eastAsia="Palatino Linotype" w:cs="Times New Roman"/>
          <w:kern w:val="0"/>
          <w14:ligatures w14:val="none"/>
        </w:rPr>
        <w:t>k Manual</w:t>
      </w:r>
      <w:r w:rsidR="006E756B">
        <w:rPr>
          <w:rFonts w:ascii="Palatino Linotype" w:hAnsi="Palatino Linotype" w:eastAsia="Palatino Linotype" w:cs="Times New Roman"/>
          <w:kern w:val="0"/>
          <w14:ligatures w14:val="none"/>
        </w:rPr>
        <w:t>”</w:t>
      </w:r>
      <w:r w:rsidR="00EA03FE">
        <w:rPr>
          <w:rFonts w:ascii="Palatino Linotype" w:hAnsi="Palatino Linotype" w:eastAsia="Palatino Linotype" w:cs="Times New Roman"/>
          <w:kern w:val="0"/>
          <w14:ligatures w14:val="none"/>
        </w:rPr>
        <w:t xml:space="preserve"> (formally known as </w:t>
      </w:r>
      <w:r w:rsidR="009829AC">
        <w:rPr>
          <w:rFonts w:ascii="Palatino Linotype" w:hAnsi="Palatino Linotype" w:eastAsia="Palatino Linotype" w:cs="Times New Roman"/>
          <w:kern w:val="0"/>
          <w14:ligatures w14:val="none"/>
        </w:rPr>
        <w:t>Electric &amp; Gas Service Requirements).</w:t>
      </w:r>
      <w:r w:rsidR="009829AC">
        <w:rPr>
          <w:rStyle w:val="FootnoteReference"/>
          <w:rFonts w:ascii="Palatino Linotype" w:hAnsi="Palatino Linotype" w:eastAsia="Palatino Linotype" w:cs="Times New Roman"/>
          <w:kern w:val="0"/>
          <w14:ligatures w14:val="none"/>
        </w:rPr>
        <w:footnoteReference w:id="32"/>
      </w:r>
      <w:r w:rsidR="009A3F4C">
        <w:rPr>
          <w:rFonts w:ascii="Palatino Linotype" w:hAnsi="Palatino Linotype" w:eastAsia="Palatino Linotype" w:cs="Times New Roman"/>
          <w:kern w:val="0"/>
          <w14:ligatures w14:val="none"/>
        </w:rPr>
        <w:t xml:space="preserve"> </w:t>
      </w:r>
      <w:r w:rsidR="00FC76AF">
        <w:rPr>
          <w:rFonts w:ascii="Palatino Linotype" w:hAnsi="Palatino Linotype" w:eastAsia="Palatino Linotype" w:cs="Times New Roman"/>
          <w:kern w:val="0"/>
          <w14:ligatures w14:val="none"/>
        </w:rPr>
        <w:t xml:space="preserve">However, transmission system design and construction is much more </w:t>
      </w:r>
      <w:r w:rsidR="007973EF">
        <w:rPr>
          <w:rFonts w:ascii="Palatino Linotype" w:hAnsi="Palatino Linotype" w:eastAsia="Palatino Linotype" w:cs="Times New Roman"/>
          <w:kern w:val="0"/>
          <w14:ligatures w14:val="none"/>
        </w:rPr>
        <w:t xml:space="preserve">complex </w:t>
      </w:r>
      <w:r w:rsidR="00FC76AF">
        <w:rPr>
          <w:rFonts w:ascii="Palatino Linotype" w:hAnsi="Palatino Linotype" w:eastAsia="Palatino Linotype" w:cs="Times New Roman"/>
          <w:kern w:val="0"/>
          <w14:ligatures w14:val="none"/>
        </w:rPr>
        <w:t>due to the higher voltages and associated safety hazards. Thus</w:t>
      </w:r>
      <w:r w:rsidR="002B0EB8">
        <w:rPr>
          <w:rFonts w:ascii="Palatino Linotype" w:hAnsi="Palatino Linotype" w:eastAsia="Palatino Linotype" w:cs="Times New Roman"/>
          <w:kern w:val="0"/>
          <w14:ligatures w14:val="none"/>
        </w:rPr>
        <w:t>, it is reasonable that PG&amp;E should be the entity to both design and construct these facilities</w:t>
      </w:r>
      <w:r w:rsidR="0002526E">
        <w:rPr>
          <w:rFonts w:ascii="Palatino Linotype" w:hAnsi="Palatino Linotype" w:eastAsia="Palatino Linotype" w:cs="Times New Roman"/>
          <w:kern w:val="0"/>
          <w14:ligatures w14:val="none"/>
        </w:rPr>
        <w:t xml:space="preserve"> and that PG&amp;E should not offer the Applicant Design and Installation Options normally offered under Electric Rule 15.</w:t>
      </w:r>
    </w:p>
    <w:p w:rsidR="00FE14B4" w:rsidP="00A76F4A" w:rsidRDefault="00FE14B4" w14:paraId="7B4FEC10" w14:textId="77777777">
      <w:pPr>
        <w:spacing w:after="0" w:line="240" w:lineRule="auto"/>
        <w:rPr>
          <w:rFonts w:ascii="Palatino Linotype" w:hAnsi="Palatino Linotype" w:eastAsia="Palatino Linotype" w:cs="Times New Roman"/>
          <w:kern w:val="0"/>
          <w14:ligatures w14:val="none"/>
        </w:rPr>
      </w:pPr>
    </w:p>
    <w:p w:rsidR="007A6842" w:rsidP="00A76F4A" w:rsidRDefault="007A6842" w14:paraId="170F5834" w14:textId="36B4268A">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i/>
          <w:iCs/>
          <w:kern w:val="0"/>
          <w14:ligatures w14:val="none"/>
        </w:rPr>
        <w:t>Estimated Cost vs. Actual Cost</w:t>
      </w:r>
    </w:p>
    <w:p w:rsidR="007A6842" w:rsidP="00A76F4A" w:rsidRDefault="007A6842" w14:paraId="3EBBD9B0" w14:textId="77777777">
      <w:pPr>
        <w:spacing w:after="0" w:line="240" w:lineRule="auto"/>
        <w:rPr>
          <w:rFonts w:ascii="Palatino Linotype" w:hAnsi="Palatino Linotype" w:eastAsia="Palatino Linotype" w:cs="Times New Roman"/>
          <w:kern w:val="0"/>
          <w14:ligatures w14:val="none"/>
        </w:rPr>
      </w:pPr>
    </w:p>
    <w:p w:rsidRPr="00B752AF" w:rsidR="0062742C" w:rsidP="0062742C" w:rsidRDefault="000E5D3B" w14:paraId="7E87F800" w14:textId="690BAC52">
      <w:pPr>
        <w:spacing w:after="0" w:line="240" w:lineRule="auto"/>
        <w:rPr>
          <w:rFonts w:ascii="Palatino Linotype" w:hAnsi="Palatino Linotype" w:eastAsia="Times New Roman" w:cs="Times New Roman"/>
          <w:kern w:val="0"/>
          <w14:ligatures w14:val="none"/>
        </w:rPr>
      </w:pPr>
      <w:r>
        <w:rPr>
          <w:rFonts w:ascii="Palatino Linotype" w:hAnsi="Palatino Linotype" w:eastAsia="Palatino Linotype" w:cs="Times New Roman"/>
          <w:kern w:val="0"/>
          <w14:ligatures w14:val="none"/>
        </w:rPr>
        <w:t xml:space="preserve">In this filing, PG&amp;E asks to deviate from existing provisions in </w:t>
      </w:r>
      <w:r w:rsidR="00FD3824">
        <w:rPr>
          <w:rFonts w:ascii="Palatino Linotype" w:hAnsi="Palatino Linotype" w:eastAsia="Palatino Linotype" w:cs="Times New Roman"/>
          <w:kern w:val="0"/>
          <w14:ligatures w14:val="none"/>
        </w:rPr>
        <w:t>Electric Rules 15 and 16 by performing work on an actual cost basis</w:t>
      </w:r>
      <w:r w:rsidR="000F4B5E">
        <w:rPr>
          <w:rFonts w:ascii="Palatino Linotype" w:hAnsi="Palatino Linotype" w:eastAsia="Palatino Linotype" w:cs="Times New Roman"/>
          <w:kern w:val="0"/>
          <w14:ligatures w14:val="none"/>
        </w:rPr>
        <w:t xml:space="preserve"> as opposed to an estimated cost basis.</w:t>
      </w:r>
      <w:r w:rsidR="00326887">
        <w:rPr>
          <w:rFonts w:ascii="Palatino Linotype" w:hAnsi="Palatino Linotype" w:eastAsia="Palatino Linotype" w:cs="Times New Roman"/>
          <w:kern w:val="0"/>
          <w14:ligatures w14:val="none"/>
        </w:rPr>
        <w:t xml:space="preserve"> </w:t>
      </w:r>
      <w:r w:rsidR="00132F44">
        <w:rPr>
          <w:rFonts w:ascii="Palatino Linotype" w:hAnsi="Palatino Linotype" w:eastAsia="Palatino Linotype" w:cs="Times New Roman"/>
          <w:kern w:val="0"/>
          <w14:ligatures w14:val="none"/>
        </w:rPr>
        <w:t>Per PG&amp;E’s Electric Rule 15 Tariff</w:t>
      </w:r>
      <w:r w:rsidR="00C921C1">
        <w:rPr>
          <w:rFonts w:ascii="Palatino Linotype" w:hAnsi="Palatino Linotype" w:eastAsia="Palatino Linotype" w:cs="Times New Roman"/>
          <w:kern w:val="0"/>
          <w14:ligatures w14:val="none"/>
        </w:rPr>
        <w:t xml:space="preserve">, </w:t>
      </w:r>
      <w:r w:rsidR="00DA367A">
        <w:rPr>
          <w:rFonts w:ascii="Palatino Linotype" w:hAnsi="Palatino Linotype" w:eastAsia="Palatino Linotype" w:cs="Times New Roman"/>
          <w:kern w:val="0"/>
          <w14:ligatures w14:val="none"/>
        </w:rPr>
        <w:t xml:space="preserve">the </w:t>
      </w:r>
      <w:r w:rsidR="00E30815">
        <w:rPr>
          <w:rFonts w:ascii="Palatino Linotype" w:hAnsi="Palatino Linotype" w:eastAsia="Palatino Linotype" w:cs="Times New Roman"/>
          <w:kern w:val="0"/>
          <w14:ligatures w14:val="none"/>
        </w:rPr>
        <w:t xml:space="preserve">cost that PG&amp;E will refund to a customer for a requested overhead line extension is </w:t>
      </w:r>
      <w:r w:rsidR="007772F8">
        <w:rPr>
          <w:rFonts w:ascii="Palatino Linotype" w:hAnsi="Palatino Linotype" w:eastAsia="Palatino Linotype" w:cs="Times New Roman"/>
          <w:kern w:val="0"/>
          <w14:ligatures w14:val="none"/>
        </w:rPr>
        <w:t>PG&amp;E’s total estimated installed cost.</w:t>
      </w:r>
      <w:r w:rsidR="007772F8">
        <w:rPr>
          <w:rStyle w:val="FootnoteReference"/>
          <w:rFonts w:ascii="Palatino Linotype" w:hAnsi="Palatino Linotype" w:eastAsia="Palatino Linotype" w:cs="Times New Roman"/>
          <w:kern w:val="0"/>
          <w14:ligatures w14:val="none"/>
        </w:rPr>
        <w:footnoteReference w:id="33"/>
      </w:r>
      <w:r w:rsidR="007E6C7E">
        <w:rPr>
          <w:rFonts w:ascii="Palatino Linotype" w:hAnsi="Palatino Linotype" w:eastAsia="Palatino Linotype" w:cs="Times New Roman"/>
          <w:kern w:val="0"/>
          <w14:ligatures w14:val="none"/>
        </w:rPr>
        <w:t xml:space="preserve"> </w:t>
      </w:r>
      <w:r w:rsidR="00787BB0">
        <w:rPr>
          <w:rFonts w:ascii="Palatino Linotype" w:hAnsi="Palatino Linotype" w:eastAsia="Palatino Linotype" w:cs="Times New Roman"/>
          <w:kern w:val="0"/>
          <w14:ligatures w14:val="none"/>
        </w:rPr>
        <w:br/>
      </w:r>
      <w:r w:rsidR="000A6212">
        <w:rPr>
          <w:rFonts w:ascii="Palatino Linotype" w:hAnsi="Palatino Linotype" w:eastAsia="Palatino Linotype" w:cs="Times New Roman"/>
          <w:kern w:val="0"/>
          <w14:ligatures w14:val="none"/>
        </w:rPr>
        <w:lastRenderedPageBreak/>
        <w:t xml:space="preserve">PG&amp;E’s Electric </w:t>
      </w:r>
      <w:r w:rsidR="000D15EE">
        <w:rPr>
          <w:rFonts w:ascii="Palatino Linotype" w:hAnsi="Palatino Linotype" w:eastAsia="Palatino Linotype" w:cs="Times New Roman"/>
          <w:kern w:val="0"/>
          <w14:ligatures w14:val="none"/>
        </w:rPr>
        <w:t>Rule 16 Tariff details the same approach.</w:t>
      </w:r>
      <w:r w:rsidR="000D15EE">
        <w:rPr>
          <w:rStyle w:val="FootnoteReference"/>
          <w:rFonts w:ascii="Palatino Linotype" w:hAnsi="Palatino Linotype" w:eastAsia="Palatino Linotype" w:cs="Times New Roman"/>
          <w:kern w:val="0"/>
          <w14:ligatures w14:val="none"/>
        </w:rPr>
        <w:footnoteReference w:id="34"/>
      </w:r>
      <w:r w:rsidR="00C9555E">
        <w:rPr>
          <w:rFonts w:ascii="Palatino Linotype" w:hAnsi="Palatino Linotype" w:eastAsia="Palatino Linotype" w:cs="Times New Roman"/>
          <w:kern w:val="0"/>
          <w14:ligatures w14:val="none"/>
        </w:rPr>
        <w:t xml:space="preserve"> </w:t>
      </w:r>
      <w:r w:rsidR="00A424F3">
        <w:rPr>
          <w:rFonts w:ascii="Palatino Linotype" w:hAnsi="Palatino Linotype" w:eastAsia="Palatino Linotype" w:cs="Times New Roman"/>
          <w:kern w:val="0"/>
          <w14:ligatures w14:val="none"/>
        </w:rPr>
        <w:t>T</w:t>
      </w:r>
      <w:r w:rsidR="00C9555E">
        <w:rPr>
          <w:rFonts w:ascii="Palatino Linotype" w:hAnsi="Palatino Linotype" w:eastAsia="Palatino Linotype" w:cs="Times New Roman"/>
          <w:kern w:val="0"/>
          <w14:ligatures w14:val="none"/>
        </w:rPr>
        <w:t>h</w:t>
      </w:r>
      <w:r w:rsidR="00A424F3">
        <w:rPr>
          <w:rFonts w:ascii="Palatino Linotype" w:hAnsi="Palatino Linotype" w:eastAsia="Palatino Linotype" w:cs="Times New Roman"/>
          <w:kern w:val="0"/>
          <w14:ligatures w14:val="none"/>
        </w:rPr>
        <w:t xml:space="preserve">ese rules were written for distribution line extensions, for which PG&amp;E has much experience </w:t>
      </w:r>
      <w:r w:rsidR="0065156C">
        <w:rPr>
          <w:rFonts w:ascii="Palatino Linotype" w:hAnsi="Palatino Linotype" w:eastAsia="Palatino Linotype" w:cs="Times New Roman"/>
          <w:kern w:val="0"/>
          <w14:ligatures w14:val="none"/>
        </w:rPr>
        <w:t xml:space="preserve">reasonably estimating costs. A transmission line extension is another matter, as transmission system design and construction is much more </w:t>
      </w:r>
      <w:r w:rsidR="001871CD">
        <w:rPr>
          <w:rFonts w:ascii="Palatino Linotype" w:hAnsi="Palatino Linotype" w:eastAsia="Palatino Linotype" w:cs="Times New Roman"/>
          <w:kern w:val="0"/>
          <w14:ligatures w14:val="none"/>
        </w:rPr>
        <w:t xml:space="preserve">complex </w:t>
      </w:r>
      <w:r w:rsidR="0065156C">
        <w:rPr>
          <w:rFonts w:ascii="Palatino Linotype" w:hAnsi="Palatino Linotype" w:eastAsia="Palatino Linotype" w:cs="Times New Roman"/>
          <w:kern w:val="0"/>
          <w14:ligatures w14:val="none"/>
        </w:rPr>
        <w:t>due to the higher voltages and associated safety hazards</w:t>
      </w:r>
      <w:r w:rsidR="005B6E48">
        <w:rPr>
          <w:rFonts w:ascii="Palatino Linotype" w:hAnsi="Palatino Linotype" w:eastAsia="Palatino Linotype" w:cs="Times New Roman"/>
          <w:kern w:val="0"/>
          <w14:ligatures w14:val="none"/>
        </w:rPr>
        <w:t>,</w:t>
      </w:r>
      <w:r w:rsidR="0065156C">
        <w:rPr>
          <w:rFonts w:ascii="Palatino Linotype" w:hAnsi="Palatino Linotype" w:eastAsia="Palatino Linotype" w:cs="Times New Roman"/>
          <w:kern w:val="0"/>
          <w14:ligatures w14:val="none"/>
        </w:rPr>
        <w:t xml:space="preserve"> </w:t>
      </w:r>
      <w:r w:rsidR="00921278">
        <w:rPr>
          <w:rFonts w:ascii="Palatino Linotype" w:hAnsi="Palatino Linotype" w:eastAsia="Palatino Linotype" w:cs="Times New Roman"/>
          <w:kern w:val="0"/>
          <w14:ligatures w14:val="none"/>
        </w:rPr>
        <w:t xml:space="preserve">which can lead to more uncertain costs. </w:t>
      </w:r>
      <w:r w:rsidR="00BC7828">
        <w:rPr>
          <w:rFonts w:ascii="Palatino Linotype" w:hAnsi="Palatino Linotype" w:eastAsia="Palatino Linotype" w:cs="Times New Roman"/>
          <w:kern w:val="0"/>
          <w14:ligatures w14:val="none"/>
        </w:rPr>
        <w:t xml:space="preserve">Allowing PG&amp;E to perform this work on an actual cost basis </w:t>
      </w:r>
      <w:r w:rsidR="00621AB3">
        <w:rPr>
          <w:rFonts w:ascii="Palatino Linotype" w:hAnsi="Palatino Linotype" w:eastAsia="Palatino Linotype" w:cs="Times New Roman"/>
          <w:kern w:val="0"/>
          <w14:ligatures w14:val="none"/>
        </w:rPr>
        <w:t xml:space="preserve">will protect electric ratepayers from any </w:t>
      </w:r>
      <w:r w:rsidR="00F63764">
        <w:rPr>
          <w:rFonts w:ascii="Palatino Linotype" w:hAnsi="Palatino Linotype" w:eastAsia="Palatino Linotype" w:cs="Times New Roman"/>
          <w:kern w:val="0"/>
          <w14:ligatures w14:val="none"/>
        </w:rPr>
        <w:t>unforeseen costs</w:t>
      </w:r>
      <w:r w:rsidR="00621AB3">
        <w:rPr>
          <w:rFonts w:ascii="Palatino Linotype" w:hAnsi="Palatino Linotype" w:eastAsia="Palatino Linotype" w:cs="Times New Roman"/>
          <w:kern w:val="0"/>
          <w14:ligatures w14:val="none"/>
        </w:rPr>
        <w:t xml:space="preserve"> that may </w:t>
      </w:r>
      <w:r w:rsidR="00F63764">
        <w:rPr>
          <w:rFonts w:ascii="Palatino Linotype" w:hAnsi="Palatino Linotype" w:eastAsia="Palatino Linotype" w:cs="Times New Roman"/>
          <w:kern w:val="0"/>
          <w14:ligatures w14:val="none"/>
        </w:rPr>
        <w:t>be incurred</w:t>
      </w:r>
      <w:r w:rsidR="0065156C">
        <w:rPr>
          <w:rFonts w:ascii="Palatino Linotype" w:hAnsi="Palatino Linotype" w:eastAsia="Palatino Linotype" w:cs="Times New Roman"/>
          <w:kern w:val="0"/>
          <w14:ligatures w14:val="none"/>
        </w:rPr>
        <w:t xml:space="preserve"> </w:t>
      </w:r>
      <w:r w:rsidR="00F63764">
        <w:rPr>
          <w:rFonts w:ascii="Palatino Linotype" w:hAnsi="Palatino Linotype" w:eastAsia="Palatino Linotype" w:cs="Times New Roman"/>
          <w:kern w:val="0"/>
          <w14:ligatures w14:val="none"/>
        </w:rPr>
        <w:t xml:space="preserve">during construction above what was estimated, while also providing </w:t>
      </w:r>
      <w:r w:rsidR="0062742C">
        <w:rPr>
          <w:rFonts w:ascii="Palatino Linotype" w:hAnsi="Palatino Linotype" w:eastAsia="Palatino Linotype" w:cs="Times New Roman"/>
          <w:kern w:val="0"/>
          <w14:ligatures w14:val="none"/>
        </w:rPr>
        <w:t>protection from overpayment</w:t>
      </w:r>
      <w:r w:rsidR="00B511C0">
        <w:rPr>
          <w:rFonts w:ascii="Palatino Linotype" w:hAnsi="Palatino Linotype" w:eastAsia="Palatino Linotype" w:cs="Times New Roman"/>
          <w:kern w:val="0"/>
          <w14:ligatures w14:val="none"/>
        </w:rPr>
        <w:t xml:space="preserve"> for </w:t>
      </w:r>
      <w:r w:rsidR="00ED7851">
        <w:rPr>
          <w:rFonts w:ascii="Palatino Linotype" w:hAnsi="Palatino Linotype" w:eastAsia="Palatino Linotype" w:cs="Times New Roman"/>
          <w:kern w:val="0"/>
          <w14:ligatures w14:val="none"/>
        </w:rPr>
        <w:t>Menlo Equities</w:t>
      </w:r>
      <w:r w:rsidR="0062742C">
        <w:rPr>
          <w:rFonts w:ascii="Palatino Linotype" w:hAnsi="Palatino Linotype" w:eastAsia="Palatino Linotype" w:cs="Times New Roman"/>
          <w:kern w:val="0"/>
          <w14:ligatures w14:val="none"/>
        </w:rPr>
        <w:t>. Thus, it is reasonable to allow this work to be performed on an actual cost basis as requested by PG&amp;E.</w:t>
      </w:r>
    </w:p>
    <w:p w:rsidR="00132F44" w:rsidP="00A76F4A" w:rsidRDefault="00132F44" w14:paraId="7522414A" w14:textId="41420B3D">
      <w:pPr>
        <w:spacing w:after="0" w:line="240" w:lineRule="auto"/>
        <w:rPr>
          <w:rFonts w:ascii="Palatino Linotype" w:hAnsi="Palatino Linotype" w:eastAsia="Palatino Linotype" w:cs="Times New Roman"/>
          <w:kern w:val="0"/>
          <w14:ligatures w14:val="none"/>
        </w:rPr>
      </w:pPr>
    </w:p>
    <w:p w:rsidR="0052447C" w:rsidP="00A76F4A" w:rsidRDefault="0052447C" w14:paraId="2E6EF0F8" w14:textId="6F47A02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i/>
          <w:iCs/>
          <w:kern w:val="0"/>
          <w14:ligatures w14:val="none"/>
        </w:rPr>
        <w:t>Attachment 2 Cost of Work at the Request of Others</w:t>
      </w:r>
    </w:p>
    <w:p w:rsidR="0052447C" w:rsidP="00A76F4A" w:rsidRDefault="0052447C" w14:paraId="5D5A6684" w14:textId="77777777">
      <w:pPr>
        <w:spacing w:after="0" w:line="240" w:lineRule="auto"/>
        <w:rPr>
          <w:rFonts w:ascii="Palatino Linotype" w:hAnsi="Palatino Linotype" w:eastAsia="Palatino Linotype" w:cs="Times New Roman"/>
          <w:kern w:val="0"/>
          <w14:ligatures w14:val="none"/>
        </w:rPr>
      </w:pPr>
    </w:p>
    <w:p w:rsidRPr="0052447C" w:rsidR="0052447C" w:rsidP="00A76F4A" w:rsidRDefault="00E05EFC" w14:paraId="736A16F0" w14:textId="151DCE4E">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In this filing, PG&amp;E ask</w:t>
      </w:r>
      <w:r w:rsidR="008A5956">
        <w:rPr>
          <w:rFonts w:ascii="Palatino Linotype" w:hAnsi="Palatino Linotype" w:eastAsia="Palatino Linotype" w:cs="Times New Roman"/>
          <w:kern w:val="0"/>
          <w14:ligatures w14:val="none"/>
        </w:rPr>
        <w:t>s</w:t>
      </w:r>
      <w:r>
        <w:rPr>
          <w:rFonts w:ascii="Palatino Linotype" w:hAnsi="Palatino Linotype" w:eastAsia="Palatino Linotype" w:cs="Times New Roman"/>
          <w:kern w:val="0"/>
          <w14:ligatures w14:val="none"/>
        </w:rPr>
        <w:t xml:space="preserve"> to deviate from </w:t>
      </w:r>
      <w:r w:rsidR="000B1930">
        <w:rPr>
          <w:rFonts w:ascii="Palatino Linotype" w:hAnsi="Palatino Linotype" w:eastAsia="Palatino Linotype" w:cs="Times New Roman"/>
          <w:kern w:val="0"/>
          <w14:ligatures w14:val="none"/>
        </w:rPr>
        <w:t xml:space="preserve">existing provisions in Electric Rules 15 and 16 by deeming the work performed for the </w:t>
      </w:r>
      <w:r w:rsidRPr="000B1930" w:rsidR="000B1930">
        <w:rPr>
          <w:rFonts w:ascii="Palatino Linotype" w:hAnsi="Palatino Linotype" w:eastAsia="Times New Roman" w:cs="Times New Roman"/>
          <w:kern w:val="0"/>
          <w14:ligatures w14:val="none"/>
        </w:rPr>
        <w:t xml:space="preserve">Review of Applicant Substation Design </w:t>
      </w:r>
      <w:r w:rsidR="000B1930">
        <w:rPr>
          <w:rFonts w:ascii="Palatino Linotype" w:hAnsi="Palatino Linotype" w:eastAsia="Times New Roman" w:cs="Times New Roman"/>
          <w:kern w:val="0"/>
          <w14:ligatures w14:val="none"/>
        </w:rPr>
        <w:t>to be non-refundable.</w:t>
      </w:r>
      <w:r w:rsidR="00AE3728">
        <w:rPr>
          <w:rFonts w:ascii="Palatino Linotype" w:hAnsi="Palatino Linotype" w:eastAsia="Times New Roman" w:cs="Times New Roman"/>
          <w:kern w:val="0"/>
          <w14:ligatures w14:val="none"/>
        </w:rPr>
        <w:t xml:space="preserve"> This situation is not </w:t>
      </w:r>
      <w:r w:rsidR="00DD423D">
        <w:rPr>
          <w:rFonts w:ascii="Palatino Linotype" w:hAnsi="Palatino Linotype" w:eastAsia="Times New Roman" w:cs="Times New Roman"/>
          <w:kern w:val="0"/>
          <w14:ligatures w14:val="none"/>
        </w:rPr>
        <w:t>describ</w:t>
      </w:r>
      <w:r w:rsidR="00AE3728">
        <w:rPr>
          <w:rFonts w:ascii="Palatino Linotype" w:hAnsi="Palatino Linotype" w:eastAsia="Times New Roman" w:cs="Times New Roman"/>
          <w:kern w:val="0"/>
          <w14:ligatures w14:val="none"/>
        </w:rPr>
        <w:t xml:space="preserve">ed </w:t>
      </w:r>
      <w:r w:rsidR="00DD423D">
        <w:rPr>
          <w:rFonts w:ascii="Palatino Linotype" w:hAnsi="Palatino Linotype" w:eastAsia="Times New Roman" w:cs="Times New Roman"/>
          <w:kern w:val="0"/>
          <w14:ligatures w14:val="none"/>
        </w:rPr>
        <w:t>in</w:t>
      </w:r>
      <w:r w:rsidR="00AE3728">
        <w:rPr>
          <w:rFonts w:ascii="Palatino Linotype" w:hAnsi="Palatino Linotype" w:eastAsia="Times New Roman" w:cs="Times New Roman"/>
          <w:kern w:val="0"/>
          <w14:ligatures w14:val="none"/>
        </w:rPr>
        <w:t xml:space="preserve"> either Rule</w:t>
      </w:r>
      <w:r w:rsidR="00DD423D">
        <w:rPr>
          <w:rFonts w:ascii="Palatino Linotype" w:hAnsi="Palatino Linotype" w:eastAsia="Times New Roman" w:cs="Times New Roman"/>
          <w:kern w:val="0"/>
          <w14:ligatures w14:val="none"/>
        </w:rPr>
        <w:t xml:space="preserve"> 15 or 16. Having </w:t>
      </w:r>
      <w:r w:rsidR="00ED7851">
        <w:rPr>
          <w:rFonts w:ascii="Palatino Linotype" w:hAnsi="Palatino Linotype" w:eastAsia="Times New Roman" w:cs="Times New Roman"/>
          <w:kern w:val="0"/>
          <w14:ligatures w14:val="none"/>
        </w:rPr>
        <w:t>Menlo Equities</w:t>
      </w:r>
      <w:r w:rsidR="00DD423D">
        <w:rPr>
          <w:rFonts w:ascii="Palatino Linotype" w:hAnsi="Palatino Linotype" w:eastAsia="Times New Roman" w:cs="Times New Roman"/>
          <w:kern w:val="0"/>
          <w14:ligatures w14:val="none"/>
        </w:rPr>
        <w:t xml:space="preserve"> as the customer pay for this work is reasonable as it protects ratepayers from undue costs stemming from </w:t>
      </w:r>
      <w:r w:rsidR="00E305D1">
        <w:rPr>
          <w:rFonts w:ascii="Palatino Linotype" w:hAnsi="Palatino Linotype" w:eastAsia="Times New Roman" w:cs="Times New Roman"/>
          <w:kern w:val="0"/>
          <w14:ligatures w14:val="none"/>
        </w:rPr>
        <w:t>this</w:t>
      </w:r>
      <w:r w:rsidR="00DD423D">
        <w:rPr>
          <w:rFonts w:ascii="Palatino Linotype" w:hAnsi="Palatino Linotype" w:eastAsia="Times New Roman" w:cs="Times New Roman"/>
          <w:kern w:val="0"/>
          <w14:ligatures w14:val="none"/>
        </w:rPr>
        <w:t xml:space="preserve"> single customer’s </w:t>
      </w:r>
      <w:r w:rsidR="0005533D">
        <w:rPr>
          <w:rFonts w:ascii="Palatino Linotype" w:hAnsi="Palatino Linotype" w:eastAsia="Times New Roman" w:cs="Times New Roman"/>
          <w:kern w:val="0"/>
          <w14:ligatures w14:val="none"/>
        </w:rPr>
        <w:t xml:space="preserve">request to interconnect a </w:t>
      </w:r>
      <w:r w:rsidR="009D7F4B">
        <w:rPr>
          <w:rFonts w:ascii="Palatino Linotype" w:hAnsi="Palatino Linotype" w:eastAsia="Times New Roman" w:cs="Times New Roman"/>
          <w:kern w:val="0"/>
          <w14:ligatures w14:val="none"/>
        </w:rPr>
        <w:t>large-load</w:t>
      </w:r>
      <w:r w:rsidR="0005533D">
        <w:rPr>
          <w:rFonts w:ascii="Palatino Linotype" w:hAnsi="Palatino Linotype" w:eastAsia="Times New Roman" w:cs="Times New Roman"/>
          <w:kern w:val="0"/>
          <w14:ligatures w14:val="none"/>
        </w:rPr>
        <w:t xml:space="preserve">. Thus, it is reasonable for </w:t>
      </w:r>
      <w:r w:rsidR="002E0FA4">
        <w:rPr>
          <w:rFonts w:ascii="Palatino Linotype" w:hAnsi="Palatino Linotype" w:eastAsia="Times New Roman" w:cs="Times New Roman"/>
          <w:kern w:val="0"/>
          <w14:ligatures w14:val="none"/>
        </w:rPr>
        <w:t>this work to be deemed non-refundable.</w:t>
      </w:r>
    </w:p>
    <w:p w:rsidR="007A6842" w:rsidP="00A76F4A" w:rsidRDefault="007A6842" w14:paraId="16F95B25" w14:textId="77777777">
      <w:pPr>
        <w:spacing w:after="0" w:line="240" w:lineRule="auto"/>
        <w:rPr>
          <w:rFonts w:ascii="Palatino Linotype" w:hAnsi="Palatino Linotype" w:eastAsia="Palatino Linotype" w:cs="Times New Roman"/>
          <w:kern w:val="0"/>
          <w14:ligatures w14:val="none"/>
        </w:rPr>
      </w:pPr>
    </w:p>
    <w:p w:rsidRPr="004C09C7" w:rsidR="00EC7199" w:rsidP="00A76F4A" w:rsidRDefault="009E7C60" w14:paraId="2C2BC0C4" w14:textId="0DC6FCA5">
      <w:pPr>
        <w:spacing w:after="0" w:line="240" w:lineRule="auto"/>
        <w:rPr>
          <w:rFonts w:ascii="Palatino Linotype" w:hAnsi="Palatino Linotype" w:eastAsia="Palatino Linotype" w:cs="Times New Roman"/>
          <w:b/>
          <w:bCs/>
          <w:kern w:val="0"/>
          <w14:ligatures w14:val="none"/>
        </w:rPr>
      </w:pPr>
      <w:r>
        <w:rPr>
          <w:rFonts w:ascii="Palatino Linotype" w:hAnsi="Palatino Linotype" w:eastAsia="Palatino Linotype" w:cs="Times New Roman"/>
          <w:b/>
          <w:bCs/>
          <w:kern w:val="0"/>
          <w14:ligatures w14:val="none"/>
        </w:rPr>
        <w:t>Matters not Requiring a Tariff Deviation</w:t>
      </w:r>
    </w:p>
    <w:p w:rsidRPr="00EC7199" w:rsidR="00EC7199" w:rsidP="00A76F4A" w:rsidRDefault="00EC7199" w14:paraId="75D8B07D" w14:textId="77777777">
      <w:pPr>
        <w:spacing w:after="0" w:line="240" w:lineRule="auto"/>
        <w:rPr>
          <w:rFonts w:ascii="Palatino Linotype" w:hAnsi="Palatino Linotype" w:eastAsia="Palatino Linotype" w:cs="Times New Roman"/>
          <w:kern w:val="0"/>
          <w14:ligatures w14:val="none"/>
        </w:rPr>
      </w:pPr>
    </w:p>
    <w:p w:rsidRPr="00B814CD" w:rsidR="00B814CD" w:rsidP="00A76F4A" w:rsidRDefault="00AF5FFB" w14:paraId="4C2B58A0" w14:textId="386D3001">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i/>
          <w:iCs/>
          <w:kern w:val="0"/>
          <w14:ligatures w14:val="none"/>
        </w:rPr>
        <w:t>Special Facilities</w:t>
      </w:r>
    </w:p>
    <w:p w:rsidR="00B814CD" w:rsidP="00A76F4A" w:rsidRDefault="00B814CD" w14:paraId="62B40D9E" w14:textId="77777777">
      <w:pPr>
        <w:spacing w:after="0" w:line="240" w:lineRule="auto"/>
        <w:rPr>
          <w:rFonts w:ascii="Palatino Linotype" w:hAnsi="Palatino Linotype" w:eastAsia="Palatino Linotype" w:cs="Times New Roman"/>
          <w:kern w:val="0"/>
          <w14:ligatures w14:val="none"/>
        </w:rPr>
      </w:pPr>
    </w:p>
    <w:p w:rsidR="006375CB" w:rsidP="2733E164" w:rsidRDefault="00D416D2" w14:paraId="3686048B" w14:textId="313F30A4">
      <w:pPr>
        <w:spacing w:after="0" w:line="240" w:lineRule="auto"/>
        <w:rPr>
          <w:rFonts w:ascii="Palatino Linotype" w:hAnsi="Palatino Linotype" w:eastAsia="Palatino Linotype" w:cs="Times New Roman"/>
          <w:kern w:val="0"/>
          <w14:ligatures w14:val="none"/>
        </w:rPr>
      </w:pPr>
      <w:r w:rsidRPr="2733E164">
        <w:rPr>
          <w:rFonts w:ascii="Palatino Linotype" w:hAnsi="Palatino Linotype" w:eastAsia="Palatino Linotype" w:cs="Times New Roman"/>
          <w:kern w:val="0"/>
          <w14:ligatures w14:val="none"/>
        </w:rPr>
        <w:t xml:space="preserve">Special Facilities are defined in PG&amp;E’s Electric Rule 2 as “facilities requested by an Applicant </w:t>
      </w:r>
      <w:r w:rsidRPr="2733E164" w:rsidR="3251E3AA">
        <w:rPr>
          <w:rFonts w:ascii="Palatino Linotype" w:hAnsi="Palatino Linotype" w:eastAsia="Palatino Linotype" w:cs="Times New Roman"/>
          <w:kern w:val="0"/>
          <w14:ligatures w14:val="none"/>
        </w:rPr>
        <w:t>that</w:t>
      </w:r>
      <w:r w:rsidRPr="2733E164">
        <w:rPr>
          <w:rFonts w:ascii="Palatino Linotype" w:hAnsi="Palatino Linotype" w:eastAsia="Palatino Linotype" w:cs="Times New Roman"/>
          <w:kern w:val="0"/>
          <w14:ligatures w14:val="none"/>
        </w:rPr>
        <w:t xml:space="preserve"> are in addition to or in substitution for standard facilities </w:t>
      </w:r>
      <w:r w:rsidRPr="2733E164" w:rsidR="369A9D92">
        <w:rPr>
          <w:rFonts w:ascii="Palatino Linotype" w:hAnsi="Palatino Linotype" w:eastAsia="Palatino Linotype" w:cs="Times New Roman"/>
          <w:kern w:val="0"/>
          <w14:ligatures w14:val="none"/>
        </w:rPr>
        <w:t>that</w:t>
      </w:r>
      <w:r w:rsidRPr="2733E164">
        <w:rPr>
          <w:rFonts w:ascii="Palatino Linotype" w:hAnsi="Palatino Linotype" w:eastAsia="Palatino Linotype" w:cs="Times New Roman"/>
          <w:kern w:val="0"/>
          <w14:ligatures w14:val="none"/>
        </w:rPr>
        <w:t xml:space="preserve"> PG&amp;E would normally provide for delivery of service at one point, through one meter, at one voltage class under its tariff schedules</w:t>
      </w:r>
      <w:r w:rsidRPr="2733E164" w:rsidR="007532A0">
        <w:rPr>
          <w:rFonts w:ascii="Palatino Linotype" w:hAnsi="Palatino Linotype" w:eastAsia="Palatino Linotype" w:cs="Times New Roman"/>
          <w:kern w:val="0"/>
          <w14:ligatures w14:val="none"/>
        </w:rPr>
        <w:t>.</w:t>
      </w:r>
      <w:r w:rsidRPr="2733E164">
        <w:rPr>
          <w:rFonts w:ascii="Palatino Linotype" w:hAnsi="Palatino Linotype" w:eastAsia="Palatino Linotype" w:cs="Times New Roman"/>
          <w:kern w:val="0"/>
          <w14:ligatures w14:val="none"/>
        </w:rPr>
        <w:t>”</w:t>
      </w:r>
      <w:r w:rsidRPr="008D0777" w:rsidR="008D0777">
        <w:rPr>
          <w:rStyle w:val="FootnoteReference"/>
          <w:rFonts w:ascii="Palatino Linotype" w:hAnsi="Palatino Linotype" w:eastAsia="Palatino Linotype" w:cs="Times New Roman"/>
          <w:kern w:val="0"/>
          <w14:ligatures w14:val="none"/>
        </w:rPr>
        <w:t xml:space="preserve"> </w:t>
      </w:r>
      <w:r w:rsidRPr="2733E164" w:rsidR="008D0777">
        <w:rPr>
          <w:rStyle w:val="FootnoteReference"/>
          <w:rFonts w:ascii="Palatino Linotype" w:hAnsi="Palatino Linotype" w:eastAsia="Palatino Linotype" w:cs="Times New Roman"/>
          <w:kern w:val="0"/>
          <w14:ligatures w14:val="none"/>
        </w:rPr>
        <w:footnoteReference w:id="35"/>
      </w:r>
      <w:r w:rsidRPr="2733E164">
        <w:rPr>
          <w:rFonts w:ascii="Palatino Linotype" w:hAnsi="Palatino Linotype" w:eastAsia="Palatino Linotype" w:cs="Times New Roman"/>
          <w:kern w:val="0"/>
          <w14:ligatures w14:val="none"/>
        </w:rPr>
        <w:t xml:space="preserve"> </w:t>
      </w:r>
      <w:r w:rsidRPr="2733E164" w:rsidR="00B3549A">
        <w:rPr>
          <w:rFonts w:ascii="Palatino Linotype" w:hAnsi="Palatino Linotype" w:eastAsia="Palatino Linotype" w:cs="Times New Roman"/>
          <w:kern w:val="0"/>
          <w14:ligatures w14:val="none"/>
        </w:rPr>
        <w:t>Such facilities</w:t>
      </w:r>
      <w:r w:rsidRPr="2733E164" w:rsidR="007532A0">
        <w:rPr>
          <w:rFonts w:ascii="Palatino Linotype" w:hAnsi="Palatino Linotype" w:eastAsia="Palatino Linotype" w:cs="Times New Roman"/>
          <w:kern w:val="0"/>
          <w14:ligatures w14:val="none"/>
        </w:rPr>
        <w:t xml:space="preserve"> </w:t>
      </w:r>
      <w:r w:rsidRPr="2733E164">
        <w:rPr>
          <w:rFonts w:ascii="Palatino Linotype" w:hAnsi="Palatino Linotype" w:eastAsia="Palatino Linotype" w:cs="Times New Roman"/>
          <w:kern w:val="0"/>
          <w14:ligatures w14:val="none"/>
        </w:rPr>
        <w:t xml:space="preserve">are to be “installed, owned and maintained or allocated by PG&amp;E as an accommodation to the Applicant only if acceptable for operation by PG&amp;E and the reliability of service to PG&amp;E's other </w:t>
      </w:r>
      <w:r w:rsidRPr="2733E164" w:rsidR="004F1284">
        <w:rPr>
          <w:rFonts w:ascii="Palatino Linotype" w:hAnsi="Palatino Linotype" w:eastAsia="Palatino Linotype" w:cs="Times New Roman"/>
          <w:kern w:val="0"/>
          <w14:ligatures w14:val="none"/>
        </w:rPr>
        <w:t>[c]</w:t>
      </w:r>
      <w:proofErr w:type="spellStart"/>
      <w:r w:rsidRPr="2733E164">
        <w:rPr>
          <w:rFonts w:ascii="Palatino Linotype" w:hAnsi="Palatino Linotype" w:eastAsia="Palatino Linotype" w:cs="Times New Roman"/>
          <w:kern w:val="0"/>
          <w14:ligatures w14:val="none"/>
        </w:rPr>
        <w:t>ustomers</w:t>
      </w:r>
      <w:proofErr w:type="spellEnd"/>
      <w:r w:rsidRPr="2733E164">
        <w:rPr>
          <w:rFonts w:ascii="Palatino Linotype" w:hAnsi="Palatino Linotype" w:eastAsia="Palatino Linotype" w:cs="Times New Roman"/>
          <w:kern w:val="0"/>
          <w14:ligatures w14:val="none"/>
        </w:rPr>
        <w:t xml:space="preserve"> is not impaired.”</w:t>
      </w:r>
      <w:r w:rsidRPr="2733E164">
        <w:rPr>
          <w:rStyle w:val="FootnoteReference"/>
          <w:rFonts w:ascii="Palatino Linotype" w:hAnsi="Palatino Linotype" w:eastAsia="Palatino Linotype" w:cs="Times New Roman"/>
          <w:kern w:val="0"/>
          <w14:ligatures w14:val="none"/>
        </w:rPr>
        <w:footnoteReference w:id="36"/>
      </w:r>
      <w:r w:rsidRPr="2733E164">
        <w:rPr>
          <w:rFonts w:ascii="Palatino Linotype" w:hAnsi="Palatino Linotype" w:eastAsia="Palatino Linotype" w:cs="Times New Roman"/>
          <w:kern w:val="0"/>
          <w14:ligatures w14:val="none"/>
        </w:rPr>
        <w:t xml:space="preserve"> In this case, the Special Facility that PG&amp;E is referring to is the redundant 115 kV line that </w:t>
      </w:r>
      <w:r w:rsidRPr="2733E164" w:rsidR="00ED7851">
        <w:rPr>
          <w:rFonts w:ascii="Palatino Linotype" w:hAnsi="Palatino Linotype" w:eastAsia="Palatino Linotype" w:cs="Times New Roman"/>
          <w:kern w:val="0"/>
          <w14:ligatures w14:val="none"/>
        </w:rPr>
        <w:t>Menlo Equities</w:t>
      </w:r>
      <w:r w:rsidRPr="2733E164">
        <w:rPr>
          <w:rFonts w:ascii="Palatino Linotype" w:hAnsi="Palatino Linotype" w:eastAsia="Palatino Linotype" w:cs="Times New Roman"/>
          <w:kern w:val="0"/>
          <w14:ligatures w14:val="none"/>
        </w:rPr>
        <w:t xml:space="preserve"> has requested be installed, which PG&amp;E has deemed to be in addition to the 115 kV line that is being constructed as part of the interconnection process</w:t>
      </w:r>
      <w:r w:rsidRPr="2733E164" w:rsidR="002C6E61">
        <w:rPr>
          <w:rFonts w:ascii="Palatino Linotype" w:hAnsi="Palatino Linotype" w:eastAsia="Palatino Linotype" w:cs="Times New Roman"/>
          <w:kern w:val="0"/>
          <w14:ligatures w14:val="none"/>
        </w:rPr>
        <w:t>. T</w:t>
      </w:r>
      <w:r w:rsidRPr="2733E164">
        <w:rPr>
          <w:rFonts w:ascii="Palatino Linotype" w:hAnsi="Palatino Linotype" w:eastAsia="Palatino Linotype" w:cs="Times New Roman"/>
          <w:kern w:val="0"/>
          <w14:ligatures w14:val="none"/>
        </w:rPr>
        <w:t>hus</w:t>
      </w:r>
      <w:r w:rsidRPr="2733E164" w:rsidR="0079419D">
        <w:rPr>
          <w:rFonts w:ascii="Palatino Linotype" w:hAnsi="Palatino Linotype" w:eastAsia="Palatino Linotype" w:cs="Times New Roman"/>
          <w:kern w:val="0"/>
          <w14:ligatures w14:val="none"/>
        </w:rPr>
        <w:t>,</w:t>
      </w:r>
      <w:r w:rsidRPr="2733E164">
        <w:rPr>
          <w:rFonts w:ascii="Palatino Linotype" w:hAnsi="Palatino Linotype" w:eastAsia="Palatino Linotype" w:cs="Times New Roman"/>
          <w:kern w:val="0"/>
          <w14:ligatures w14:val="none"/>
        </w:rPr>
        <w:t xml:space="preserve"> </w:t>
      </w:r>
      <w:r w:rsidRPr="2733E164" w:rsidR="00ED7851">
        <w:rPr>
          <w:rFonts w:ascii="Palatino Linotype" w:hAnsi="Palatino Linotype" w:eastAsia="Palatino Linotype" w:cs="Times New Roman"/>
          <w:kern w:val="0"/>
          <w14:ligatures w14:val="none"/>
        </w:rPr>
        <w:t>Menlo Equities</w:t>
      </w:r>
      <w:r w:rsidRPr="2733E164">
        <w:rPr>
          <w:rFonts w:ascii="Palatino Linotype" w:hAnsi="Palatino Linotype" w:eastAsia="Palatino Linotype" w:cs="Times New Roman"/>
          <w:kern w:val="0"/>
          <w14:ligatures w14:val="none"/>
        </w:rPr>
        <w:t xml:space="preserve"> will bear cost of ownership charges in accordance with PG&amp;E Electric Rule 2 and the </w:t>
      </w:r>
      <w:r w:rsidRPr="00721743">
        <w:rPr>
          <w:rFonts w:ascii="Palatino Linotype" w:hAnsi="Palatino Linotype" w:eastAsia="Times New Roman" w:cs="Times New Roman"/>
          <w:kern w:val="0"/>
          <w14:ligatures w14:val="none"/>
        </w:rPr>
        <w:t xml:space="preserve">Agreement for Installation or </w:t>
      </w:r>
      <w:r w:rsidRPr="00721743">
        <w:rPr>
          <w:rFonts w:ascii="Palatino Linotype" w:hAnsi="Palatino Linotype" w:eastAsia="Times New Roman" w:cs="Times New Roman"/>
          <w:kern w:val="0"/>
          <w14:ligatures w14:val="none"/>
        </w:rPr>
        <w:lastRenderedPageBreak/>
        <w:t>Allocation of Special Facilities</w:t>
      </w:r>
      <w:r w:rsidRPr="2733E164">
        <w:rPr>
          <w:rFonts w:ascii="Palatino Linotype" w:hAnsi="Palatino Linotype" w:eastAsia="Palatino Linotype" w:cs="Times New Roman"/>
          <w:kern w:val="0"/>
          <w14:ligatures w14:val="none"/>
        </w:rPr>
        <w:t xml:space="preserve"> detailed above. This treatment does not represent a deviation from the existing Tariff</w:t>
      </w:r>
      <w:r w:rsidRPr="2733E164" w:rsidR="0079419D">
        <w:rPr>
          <w:rFonts w:ascii="Palatino Linotype" w:hAnsi="Palatino Linotype" w:eastAsia="Palatino Linotype" w:cs="Times New Roman"/>
          <w:kern w:val="0"/>
          <w14:ligatures w14:val="none"/>
        </w:rPr>
        <w:t>,</w:t>
      </w:r>
      <w:r w:rsidRPr="2733E164">
        <w:rPr>
          <w:rFonts w:ascii="Palatino Linotype" w:hAnsi="Palatino Linotype" w:eastAsia="Palatino Linotype" w:cs="Times New Roman"/>
          <w:kern w:val="0"/>
          <w14:ligatures w14:val="none"/>
        </w:rPr>
        <w:t xml:space="preserve"> and PG&amp;E </w:t>
      </w:r>
      <w:r w:rsidRPr="2733E164" w:rsidR="000604C8">
        <w:rPr>
          <w:rFonts w:ascii="Palatino Linotype" w:hAnsi="Palatino Linotype" w:eastAsia="Palatino Linotype" w:cs="Times New Roman"/>
          <w:kern w:val="0"/>
          <w14:ligatures w14:val="none"/>
        </w:rPr>
        <w:t xml:space="preserve">presents </w:t>
      </w:r>
      <w:r w:rsidRPr="2733E164" w:rsidR="00165CD3">
        <w:rPr>
          <w:rFonts w:ascii="Palatino Linotype" w:hAnsi="Palatino Linotype" w:eastAsia="Palatino Linotype" w:cs="Times New Roman"/>
          <w:kern w:val="0"/>
          <w14:ligatures w14:val="none"/>
        </w:rPr>
        <w:t xml:space="preserve">it </w:t>
      </w:r>
      <w:r w:rsidRPr="2733E164">
        <w:rPr>
          <w:rFonts w:ascii="Palatino Linotype" w:hAnsi="Palatino Linotype" w:eastAsia="Palatino Linotype" w:cs="Times New Roman"/>
          <w:kern w:val="0"/>
          <w14:ligatures w14:val="none"/>
        </w:rPr>
        <w:t>as a reduction in risk to ratepayers.</w:t>
      </w:r>
      <w:r w:rsidRPr="2733E164" w:rsidR="006375CB">
        <w:rPr>
          <w:rFonts w:ascii="Palatino Linotype" w:hAnsi="Palatino Linotype" w:eastAsia="Palatino Linotype" w:cs="Times New Roman"/>
          <w:kern w:val="0"/>
          <w14:ligatures w14:val="none"/>
        </w:rPr>
        <w:t xml:space="preserve"> </w:t>
      </w:r>
      <w:r w:rsidRPr="2733E164" w:rsidR="00916826">
        <w:rPr>
          <w:rFonts w:ascii="Palatino Linotype" w:hAnsi="Palatino Linotype" w:eastAsia="Palatino Linotype" w:cs="Times New Roman"/>
          <w:kern w:val="0"/>
          <w14:ligatures w14:val="none"/>
        </w:rPr>
        <w:t>We find that no action needs to be taken on this matter and that treatment of the redundant 115 kV line as a Special Facility is reasonable.</w:t>
      </w:r>
    </w:p>
    <w:p w:rsidRPr="00926C57" w:rsidR="00D416D2" w:rsidP="00A76F4A" w:rsidRDefault="00D416D2" w14:paraId="0ABEED29" w14:textId="77777777">
      <w:pPr>
        <w:spacing w:after="0" w:line="240" w:lineRule="auto"/>
        <w:rPr>
          <w:rFonts w:ascii="Palatino Linotype" w:hAnsi="Palatino Linotype" w:eastAsia="Palatino Linotype" w:cs="Times New Roman"/>
          <w:kern w:val="0"/>
          <w14:ligatures w14:val="none"/>
        </w:rPr>
      </w:pPr>
    </w:p>
    <w:p w:rsidRPr="00A24FCE" w:rsidR="00A76F4A" w:rsidP="00A24FCE" w:rsidRDefault="00A76F4A" w14:paraId="3D85FD64" w14:textId="017C8E50">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Comments</w:t>
      </w:r>
    </w:p>
    <w:p w:rsidRPr="001942D0" w:rsidR="00A76F4A" w:rsidP="00A76F4A" w:rsidRDefault="00A76F4A" w14:paraId="5856CC6E"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1942D0" w:rsidR="00A76F4A" w:rsidP="00A76F4A" w:rsidRDefault="00A76F4A" w14:paraId="14ED6F68" w14:textId="77777777">
      <w:pPr>
        <w:spacing w:after="0" w:line="240" w:lineRule="auto"/>
        <w:rPr>
          <w:rFonts w:ascii="Palatino Linotype" w:hAnsi="Palatino Linotype" w:eastAsia="Palatino Linotype" w:cs="Times New Roman"/>
          <w:kern w:val="0"/>
          <w14:ligatures w14:val="none"/>
        </w:rPr>
      </w:pPr>
    </w:p>
    <w:p w:rsidR="00A76F4A" w:rsidP="00A24FCE" w:rsidRDefault="00A76F4A" w14:paraId="2ADB9E57" w14:textId="777F7873">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30-day review and 20-day comment period for the draft of this </w:t>
      </w:r>
      <w:r w:rsidRPr="001942D0" w:rsidR="587B5BCC">
        <w:rPr>
          <w:rFonts w:ascii="Palatino Linotype" w:hAnsi="Palatino Linotype" w:eastAsia="Palatino Linotype" w:cs="Times New Roman"/>
          <w:kern w:val="0"/>
          <w14:ligatures w14:val="none"/>
        </w:rPr>
        <w:t>R</w:t>
      </w:r>
      <w:r w:rsidRPr="001942D0">
        <w:rPr>
          <w:rFonts w:ascii="Palatino Linotype" w:hAnsi="Palatino Linotype" w:eastAsia="Palatino Linotype" w:cs="Times New Roman"/>
          <w:kern w:val="0"/>
          <w14:ligatures w14:val="none"/>
        </w:rPr>
        <w:t xml:space="preserve">esolution was neither waived nor reduced.  Accordingly, this draft </w:t>
      </w:r>
      <w:r w:rsidRPr="001942D0" w:rsidR="35E77601">
        <w:rPr>
          <w:rFonts w:ascii="Palatino Linotype" w:hAnsi="Palatino Linotype" w:eastAsia="Palatino Linotype" w:cs="Times New Roman"/>
          <w:kern w:val="0"/>
          <w14:ligatures w14:val="none"/>
        </w:rPr>
        <w:t>R</w:t>
      </w:r>
      <w:r w:rsidRPr="001942D0">
        <w:rPr>
          <w:rFonts w:ascii="Palatino Linotype" w:hAnsi="Palatino Linotype" w:eastAsia="Palatino Linotype" w:cs="Times New Roman"/>
          <w:kern w:val="0"/>
          <w14:ligatures w14:val="none"/>
        </w:rPr>
        <w:t>esolution was mailed to parties for comments, and will be placed on the Commission's agenda no earlier than 30 days from today.</w:t>
      </w:r>
    </w:p>
    <w:p w:rsidRPr="001942D0" w:rsidR="00A76F4A" w:rsidP="00A76F4A" w:rsidRDefault="00A76F4A" w14:paraId="46563B5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Pr>
          <w:rFonts w:ascii="Palatino Linotype" w:hAnsi="Palatino Linotype" w:eastAsia="Palatino Linotype" w:cs="Times New Roman"/>
          <w:b/>
          <w:caps/>
          <w:kern w:val="28"/>
          <w:u w:val="single"/>
          <w14:ligatures w14:val="none"/>
        </w:rPr>
        <w:t xml:space="preserve"> AND CONCLUSIONS</w:t>
      </w:r>
    </w:p>
    <w:p w:rsidR="00994F13" w:rsidP="00994F13" w:rsidRDefault="00994F13" w14:paraId="71480DAD" w14:textId="51474CC9">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PG&amp;E filing this AL with a Tier 3 designation is reasonable.</w:t>
      </w:r>
    </w:p>
    <w:p w:rsidR="00994F13" w:rsidP="00994F13" w:rsidRDefault="00994F13" w14:paraId="61A73879" w14:textId="77777777">
      <w:pPr>
        <w:spacing w:after="0" w:line="240" w:lineRule="auto"/>
        <w:rPr>
          <w:rFonts w:ascii="Palatino Linotype" w:hAnsi="Palatino Linotype" w:eastAsia="Palatino Linotype" w:cs="Times New Roman"/>
          <w:kern w:val="0"/>
          <w14:ligatures w14:val="none"/>
        </w:rPr>
      </w:pPr>
    </w:p>
    <w:p w:rsidR="00D94025" w:rsidP="00D94025" w:rsidRDefault="00C85678" w14:paraId="025FA483" w14:textId="4FFD8C3B">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Base Annual Revenue Calculation (BARC) refund process is the standard </w:t>
      </w:r>
      <w:r w:rsidR="004B3D8F">
        <w:rPr>
          <w:rFonts w:ascii="Palatino Linotype" w:hAnsi="Palatino Linotype" w:eastAsia="Palatino Linotype" w:cs="Times New Roman"/>
          <w:kern w:val="0"/>
          <w14:ligatures w14:val="none"/>
        </w:rPr>
        <w:t xml:space="preserve">process by which customers requesting energization at the distribution level are refunded for up-front </w:t>
      </w:r>
      <w:r w:rsidR="00DF3DFF">
        <w:rPr>
          <w:rFonts w:ascii="Palatino Linotype" w:hAnsi="Palatino Linotype" w:eastAsia="Palatino Linotype" w:cs="Times New Roman"/>
          <w:kern w:val="0"/>
          <w14:ligatures w14:val="none"/>
        </w:rPr>
        <w:t>payments made to the utility to perform the work to interconnect said customer, as enumerated in PG&amp;E’s Electric Rule 15 Tariff.</w:t>
      </w:r>
    </w:p>
    <w:p w:rsidRPr="00D94025" w:rsidR="00D94025" w:rsidP="00D94025" w:rsidRDefault="00D94025" w14:paraId="0AD2E2FF" w14:textId="77777777">
      <w:pPr>
        <w:spacing w:after="0" w:line="240" w:lineRule="auto"/>
        <w:rPr>
          <w:rFonts w:ascii="Palatino Linotype" w:hAnsi="Palatino Linotype" w:eastAsia="Palatino Linotype" w:cs="Times New Roman"/>
          <w:kern w:val="0"/>
          <w14:ligatures w14:val="none"/>
        </w:rPr>
      </w:pPr>
    </w:p>
    <w:p w:rsidR="00DF3DFF" w:rsidP="00A76F4A" w:rsidRDefault="003E05CF" w14:paraId="5AFE97E1" w14:textId="53E4C2C7">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standard BARC process </w:t>
      </w:r>
      <w:r w:rsidR="00C127BC">
        <w:rPr>
          <w:rFonts w:ascii="Palatino Linotype" w:hAnsi="Palatino Linotype" w:eastAsia="Palatino Linotype" w:cs="Times New Roman"/>
          <w:kern w:val="0"/>
          <w14:ligatures w14:val="none"/>
        </w:rPr>
        <w:t>bases the annual refund amount to a customer on “net revenue</w:t>
      </w:r>
      <w:r w:rsidR="00DA1777">
        <w:rPr>
          <w:rFonts w:ascii="Palatino Linotype" w:hAnsi="Palatino Linotype" w:eastAsia="Palatino Linotype" w:cs="Times New Roman"/>
          <w:kern w:val="0"/>
          <w14:ligatures w14:val="none"/>
        </w:rPr>
        <w:t>,</w:t>
      </w:r>
      <w:r w:rsidR="00C127BC">
        <w:rPr>
          <w:rFonts w:ascii="Palatino Linotype" w:hAnsi="Palatino Linotype" w:eastAsia="Palatino Linotype" w:cs="Times New Roman"/>
          <w:kern w:val="0"/>
          <w14:ligatures w14:val="none"/>
        </w:rPr>
        <w:t xml:space="preserve">” or the revenue received from the customer that directly pays for the </w:t>
      </w:r>
      <w:r w:rsidR="000445F0">
        <w:rPr>
          <w:rFonts w:ascii="Palatino Linotype" w:hAnsi="Palatino Linotype" w:eastAsia="Palatino Linotype" w:cs="Times New Roman"/>
          <w:kern w:val="0"/>
          <w14:ligatures w14:val="none"/>
        </w:rPr>
        <w:t>infrastructure needed to interconnect that customer.</w:t>
      </w:r>
    </w:p>
    <w:p w:rsidRPr="00FF18BE" w:rsidR="00FF18BE" w:rsidP="00FF18BE" w:rsidRDefault="00FF18BE" w14:paraId="2ED7C4E1" w14:textId="77777777">
      <w:pPr>
        <w:spacing w:after="0" w:line="240" w:lineRule="auto"/>
        <w:rPr>
          <w:rFonts w:ascii="Palatino Linotype" w:hAnsi="Palatino Linotype" w:eastAsia="Palatino Linotype" w:cs="Times New Roman"/>
          <w:kern w:val="0"/>
          <w14:ligatures w14:val="none"/>
        </w:rPr>
      </w:pPr>
    </w:p>
    <w:p w:rsidRPr="004539DE" w:rsidR="000144AD" w:rsidP="000144AD" w:rsidRDefault="000144AD" w14:paraId="3A25ADE6" w14:textId="47C0520E">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Aptos" w:cs="Times New Roman"/>
        </w:rPr>
        <w:t xml:space="preserve">The scale of required upgrades for </w:t>
      </w:r>
      <w:r w:rsidR="009D7F4B">
        <w:rPr>
          <w:rFonts w:ascii="Palatino Linotype" w:hAnsi="Palatino Linotype" w:eastAsia="Aptos" w:cs="Times New Roman"/>
        </w:rPr>
        <w:t>large-load</w:t>
      </w:r>
      <w:r>
        <w:rPr>
          <w:rFonts w:ascii="Palatino Linotype" w:hAnsi="Palatino Linotype" w:eastAsia="Aptos" w:cs="Times New Roman"/>
        </w:rPr>
        <w:t xml:space="preserve"> customers seeking transmission-level energization is much larger than a </w:t>
      </w:r>
      <w:r w:rsidR="00FF3EC9">
        <w:rPr>
          <w:rFonts w:ascii="Palatino Linotype" w:hAnsi="Palatino Linotype" w:eastAsia="Aptos" w:cs="Times New Roman"/>
        </w:rPr>
        <w:t>typi</w:t>
      </w:r>
      <w:r w:rsidR="004836F0">
        <w:rPr>
          <w:rFonts w:ascii="Palatino Linotype" w:hAnsi="Palatino Linotype" w:eastAsia="Aptos" w:cs="Times New Roman"/>
        </w:rPr>
        <w:t>cal</w:t>
      </w:r>
      <w:r>
        <w:rPr>
          <w:rFonts w:ascii="Palatino Linotype" w:hAnsi="Palatino Linotype" w:eastAsia="Aptos" w:cs="Times New Roman"/>
        </w:rPr>
        <w:t xml:space="preserve"> distribution-level customer, and these customers present novel risks of substantial stranded costs.</w:t>
      </w:r>
    </w:p>
    <w:p w:rsidRPr="0021422D" w:rsidR="0021422D" w:rsidP="0021422D" w:rsidRDefault="0021422D" w14:paraId="12B5915D" w14:textId="77777777">
      <w:pPr>
        <w:pStyle w:val="ListParagraph"/>
        <w:spacing w:after="0" w:line="240" w:lineRule="auto"/>
        <w:ind w:left="420"/>
        <w:rPr>
          <w:rFonts w:ascii="Palatino Linotype" w:hAnsi="Palatino Linotype" w:eastAsia="Palatino Linotype" w:cs="Times New Roman"/>
          <w:kern w:val="0"/>
          <w14:ligatures w14:val="none"/>
        </w:rPr>
      </w:pPr>
    </w:p>
    <w:p w:rsidRPr="00ED0C20" w:rsidR="00C76C52" w:rsidP="007947F5" w:rsidRDefault="00FD50E1" w14:paraId="3793FA00" w14:textId="2495A196">
      <w:pPr>
        <w:numPr>
          <w:ilvl w:val="0"/>
          <w:numId w:val="1"/>
        </w:numPr>
        <w:spacing w:after="0" w:line="240" w:lineRule="auto"/>
        <w:rPr>
          <w:rFonts w:ascii="Palatino Linotype" w:hAnsi="Palatino Linotype" w:eastAsia="Aptos" w:cs="Times New Roman"/>
        </w:rPr>
      </w:pPr>
      <w:r w:rsidRPr="00ED0C20">
        <w:rPr>
          <w:rFonts w:ascii="Palatino Linotype" w:hAnsi="Palatino Linotype" w:eastAsia="Aptos" w:cs="Times New Roman"/>
        </w:rPr>
        <w:t xml:space="preserve">Because </w:t>
      </w:r>
      <w:r w:rsidRPr="00ED0C20" w:rsidR="004F3EC9">
        <w:rPr>
          <w:rFonts w:ascii="Palatino Linotype" w:hAnsi="Palatino Linotype" w:eastAsia="Aptos" w:cs="Times New Roman"/>
        </w:rPr>
        <w:t xml:space="preserve">the </w:t>
      </w:r>
      <w:r w:rsidRPr="00ED0C20" w:rsidR="00ED7851">
        <w:rPr>
          <w:rFonts w:ascii="Palatino Linotype" w:hAnsi="Palatino Linotype" w:eastAsia="Aptos" w:cs="Times New Roman"/>
        </w:rPr>
        <w:t>Menlo Equities</w:t>
      </w:r>
      <w:r w:rsidRPr="00ED0C20" w:rsidR="004F3EC9">
        <w:rPr>
          <w:rFonts w:ascii="Palatino Linotype" w:hAnsi="Palatino Linotype" w:eastAsia="Aptos" w:cs="Times New Roman"/>
        </w:rPr>
        <w:t xml:space="preserve"> project will be interconnected at the</w:t>
      </w:r>
      <w:r w:rsidRPr="00ED0C20" w:rsidR="00C76C52">
        <w:rPr>
          <w:rFonts w:ascii="Palatino Linotype" w:hAnsi="Palatino Linotype" w:eastAsia="Aptos" w:cs="Times New Roman"/>
        </w:rPr>
        <w:t xml:space="preserve"> transmission-level, </w:t>
      </w:r>
      <w:r w:rsidRPr="00ED0C20" w:rsidR="00ED7851">
        <w:rPr>
          <w:rFonts w:ascii="Palatino Linotype" w:hAnsi="Palatino Linotype" w:eastAsia="Aptos" w:cs="Times New Roman"/>
        </w:rPr>
        <w:t>Menlo Equities</w:t>
      </w:r>
      <w:r w:rsidRPr="00ED0C20">
        <w:rPr>
          <w:rFonts w:ascii="Palatino Linotype" w:hAnsi="Palatino Linotype" w:eastAsia="Aptos" w:cs="Times New Roman"/>
        </w:rPr>
        <w:t xml:space="preserve"> will pay</w:t>
      </w:r>
      <w:r w:rsidRPr="00ED0C20" w:rsidR="00C76C52">
        <w:rPr>
          <w:rFonts w:ascii="Palatino Linotype" w:hAnsi="Palatino Linotype" w:eastAsia="Aptos" w:cs="Times New Roman"/>
        </w:rPr>
        <w:t xml:space="preserve"> lower electric rates than a</w:t>
      </w:r>
      <w:r w:rsidRPr="00ED0C20" w:rsidR="004F3EC9">
        <w:rPr>
          <w:rFonts w:ascii="Palatino Linotype" w:hAnsi="Palatino Linotype" w:eastAsia="Aptos" w:cs="Times New Roman"/>
        </w:rPr>
        <w:t>n equivalent</w:t>
      </w:r>
      <w:r w:rsidRPr="00ED0C20" w:rsidR="00C76C52">
        <w:rPr>
          <w:rFonts w:ascii="Palatino Linotype" w:hAnsi="Palatino Linotype" w:eastAsia="Aptos" w:cs="Times New Roman"/>
        </w:rPr>
        <w:t xml:space="preserve"> </w:t>
      </w:r>
      <w:r w:rsidRPr="00ED0C20" w:rsidR="009D7F4B">
        <w:rPr>
          <w:rFonts w:ascii="Palatino Linotype" w:hAnsi="Palatino Linotype" w:eastAsia="Aptos" w:cs="Times New Roman"/>
        </w:rPr>
        <w:t>large-load</w:t>
      </w:r>
      <w:r w:rsidRPr="00ED0C20" w:rsidR="00C76C52">
        <w:rPr>
          <w:rFonts w:ascii="Palatino Linotype" w:hAnsi="Palatino Linotype" w:eastAsia="Aptos" w:cs="Times New Roman"/>
        </w:rPr>
        <w:t xml:space="preserve"> customer </w:t>
      </w:r>
      <w:r w:rsidRPr="00ED0C20" w:rsidR="004F3EC9">
        <w:rPr>
          <w:rFonts w:ascii="Palatino Linotype" w:hAnsi="Palatino Linotype" w:eastAsia="Aptos" w:cs="Times New Roman"/>
        </w:rPr>
        <w:t xml:space="preserve">that is </w:t>
      </w:r>
      <w:r w:rsidRPr="00ED0C20" w:rsidR="00C76C52">
        <w:rPr>
          <w:rFonts w:ascii="Palatino Linotype" w:hAnsi="Palatino Linotype" w:eastAsia="Aptos" w:cs="Times New Roman"/>
        </w:rPr>
        <w:t xml:space="preserve">connected at the distribution-level and normally covered by the Rule 15 </w:t>
      </w:r>
      <w:r w:rsidRPr="00ED0C20" w:rsidR="00C76C52">
        <w:rPr>
          <w:rFonts w:ascii="Palatino Linotype" w:hAnsi="Palatino Linotype" w:eastAsia="Aptos" w:cs="Times New Roman"/>
        </w:rPr>
        <w:lastRenderedPageBreak/>
        <w:t xml:space="preserve">process, while at the same time </w:t>
      </w:r>
      <w:r w:rsidRPr="00ED0C20" w:rsidR="004F3EC9">
        <w:rPr>
          <w:rFonts w:ascii="Palatino Linotype" w:hAnsi="Palatino Linotype" w:eastAsia="Aptos" w:cs="Times New Roman"/>
        </w:rPr>
        <w:t xml:space="preserve">potentially </w:t>
      </w:r>
      <w:r w:rsidRPr="00ED0C20" w:rsidR="00C76C52">
        <w:rPr>
          <w:rFonts w:ascii="Palatino Linotype" w:hAnsi="Palatino Linotype" w:eastAsia="Aptos" w:cs="Times New Roman"/>
        </w:rPr>
        <w:t>contributing to the need for broader transmission network upgrades in the region.</w:t>
      </w:r>
    </w:p>
    <w:p w:rsidRPr="00FF18BE" w:rsidR="00FF18BE" w:rsidP="00FF18BE" w:rsidRDefault="00FF18BE" w14:paraId="0CA62F95" w14:textId="77777777">
      <w:pPr>
        <w:spacing w:after="0" w:line="240" w:lineRule="auto"/>
        <w:rPr>
          <w:rFonts w:ascii="Palatino Linotype" w:hAnsi="Palatino Linotype" w:eastAsia="Palatino Linotype" w:cs="Times New Roman"/>
          <w:kern w:val="0"/>
          <w14:ligatures w14:val="none"/>
        </w:rPr>
      </w:pPr>
    </w:p>
    <w:p w:rsidRPr="00FF18BE" w:rsidR="00B87CB5" w:rsidRDefault="00CB68C2" w14:paraId="4E3009EC" w14:textId="2FFBCACA">
      <w:pPr>
        <w:numPr>
          <w:ilvl w:val="0"/>
          <w:numId w:val="1"/>
        </w:numPr>
        <w:spacing w:after="0" w:line="240" w:lineRule="auto"/>
        <w:rPr>
          <w:rFonts w:ascii="Palatino Linotype" w:hAnsi="Palatino Linotype" w:eastAsia="Aptos" w:cs="Times New Roman"/>
        </w:rPr>
      </w:pPr>
      <w:r w:rsidRPr="00FF18BE">
        <w:rPr>
          <w:rFonts w:ascii="Palatino Linotype" w:hAnsi="Palatino Linotype" w:eastAsia="Palatino Linotype" w:cs="Times New Roman"/>
          <w:kern w:val="0"/>
          <w14:ligatures w14:val="none"/>
        </w:rPr>
        <w:t xml:space="preserve">Like all customers, the </w:t>
      </w:r>
      <w:r w:rsidR="00ED7851">
        <w:rPr>
          <w:rFonts w:ascii="Palatino Linotype" w:hAnsi="Palatino Linotype" w:eastAsia="Palatino Linotype" w:cs="Times New Roman"/>
          <w:kern w:val="0"/>
          <w14:ligatures w14:val="none"/>
        </w:rPr>
        <w:t>Menlo Equities</w:t>
      </w:r>
      <w:r w:rsidRPr="00FF18BE">
        <w:rPr>
          <w:rFonts w:ascii="Palatino Linotype" w:hAnsi="Palatino Linotype" w:eastAsia="Palatino Linotype" w:cs="Times New Roman"/>
          <w:kern w:val="0"/>
          <w14:ligatures w14:val="none"/>
        </w:rPr>
        <w:t xml:space="preserve"> project will </w:t>
      </w:r>
      <w:r w:rsidRPr="00FF18BE" w:rsidR="000A3136">
        <w:rPr>
          <w:rFonts w:ascii="Palatino Linotype" w:hAnsi="Palatino Linotype" w:eastAsia="Palatino Linotype" w:cs="Times New Roman"/>
          <w:kern w:val="0"/>
          <w14:ligatures w14:val="none"/>
        </w:rPr>
        <w:t>rely on the continued operation and maintenance of the existing transmission grid.</w:t>
      </w:r>
    </w:p>
    <w:p w:rsidRPr="00FF18BE" w:rsidR="00FF18BE" w:rsidP="00FF18BE" w:rsidRDefault="00FF18BE" w14:paraId="6874E816" w14:textId="77777777">
      <w:pPr>
        <w:spacing w:after="0" w:line="240" w:lineRule="auto"/>
        <w:rPr>
          <w:rFonts w:ascii="Palatino Linotype" w:hAnsi="Palatino Linotype" w:eastAsia="Aptos" w:cs="Times New Roman"/>
        </w:rPr>
      </w:pPr>
    </w:p>
    <w:p w:rsidRPr="00FF18BE" w:rsidR="005619F7" w:rsidRDefault="00B87CB5" w14:paraId="319932F1" w14:textId="03504341">
      <w:pPr>
        <w:numPr>
          <w:ilvl w:val="0"/>
          <w:numId w:val="1"/>
        </w:numPr>
        <w:spacing w:after="0" w:line="240" w:lineRule="auto"/>
        <w:rPr>
          <w:rFonts w:ascii="Palatino Linotype" w:hAnsi="Palatino Linotype" w:eastAsia="Palatino Linotype" w:cs="Times New Roman"/>
          <w:kern w:val="0"/>
          <w14:ligatures w14:val="none"/>
        </w:rPr>
      </w:pPr>
      <w:r w:rsidRPr="00FF18BE">
        <w:rPr>
          <w:rFonts w:ascii="Palatino Linotype" w:hAnsi="Palatino Linotype" w:eastAsia="Aptos" w:cs="Times New Roman"/>
        </w:rPr>
        <w:t>It is not reasonable to apply the standard Rule 15 refund process and the BARC methodology as written to th</w:t>
      </w:r>
      <w:r w:rsidRPr="00FF18BE" w:rsidR="005619F7">
        <w:rPr>
          <w:rFonts w:ascii="Palatino Linotype" w:hAnsi="Palatino Linotype" w:eastAsia="Aptos" w:cs="Times New Roman"/>
        </w:rPr>
        <w:t xml:space="preserve">e </w:t>
      </w:r>
      <w:r w:rsidR="00ED7851">
        <w:rPr>
          <w:rFonts w:ascii="Palatino Linotype" w:hAnsi="Palatino Linotype" w:eastAsia="Aptos" w:cs="Times New Roman"/>
        </w:rPr>
        <w:t>Menlo Equities</w:t>
      </w:r>
      <w:r w:rsidRPr="00FF18BE">
        <w:rPr>
          <w:rFonts w:ascii="Palatino Linotype" w:hAnsi="Palatino Linotype" w:eastAsia="Aptos" w:cs="Times New Roman"/>
        </w:rPr>
        <w:t xml:space="preserve"> project without modification.</w:t>
      </w:r>
    </w:p>
    <w:p w:rsidRPr="00FF18BE" w:rsidR="00FF18BE" w:rsidP="00FF18BE" w:rsidRDefault="00FF18BE" w14:paraId="17A84505" w14:textId="77777777">
      <w:pPr>
        <w:spacing w:after="0" w:line="240" w:lineRule="auto"/>
        <w:rPr>
          <w:rFonts w:ascii="Palatino Linotype" w:hAnsi="Palatino Linotype" w:eastAsia="Palatino Linotype" w:cs="Times New Roman"/>
          <w:kern w:val="0"/>
          <w14:ligatures w14:val="none"/>
        </w:rPr>
      </w:pPr>
    </w:p>
    <w:p w:rsidR="00325971" w:rsidRDefault="005619F7" w14:paraId="3C3FA818" w14:textId="111BAFC7">
      <w:pPr>
        <w:numPr>
          <w:ilvl w:val="0"/>
          <w:numId w:val="1"/>
        </w:numPr>
        <w:spacing w:after="0" w:line="240" w:lineRule="auto"/>
        <w:rPr>
          <w:rFonts w:ascii="Palatino Linotype" w:hAnsi="Palatino Linotype" w:eastAsia="Palatino Linotype" w:cs="Times New Roman"/>
          <w:kern w:val="0"/>
          <w14:ligatures w14:val="none"/>
        </w:rPr>
      </w:pPr>
      <w:r w:rsidRPr="00FF18BE">
        <w:rPr>
          <w:rFonts w:ascii="Palatino Linotype" w:hAnsi="Palatino Linotype" w:eastAsia="Palatino Linotype" w:cs="Times New Roman"/>
          <w:kern w:val="0"/>
          <w14:ligatures w14:val="none"/>
        </w:rPr>
        <w:t xml:space="preserve">It is reasonable to </w:t>
      </w:r>
      <w:r w:rsidRPr="00FF18BE" w:rsidR="004C1D95">
        <w:rPr>
          <w:rFonts w:ascii="Palatino Linotype" w:hAnsi="Palatino Linotype" w:eastAsia="Palatino Linotype" w:cs="Times New Roman"/>
          <w:kern w:val="0"/>
          <w14:ligatures w14:val="none"/>
        </w:rPr>
        <w:t xml:space="preserve">base the </w:t>
      </w:r>
      <w:r w:rsidRPr="00FF18BE" w:rsidR="005D7636">
        <w:rPr>
          <w:rFonts w:ascii="Palatino Linotype" w:hAnsi="Palatino Linotype" w:eastAsia="Palatino Linotype" w:cs="Times New Roman"/>
          <w:kern w:val="0"/>
          <w14:ligatures w14:val="none"/>
        </w:rPr>
        <w:t xml:space="preserve">annual </w:t>
      </w:r>
      <w:r w:rsidRPr="00FF18BE" w:rsidR="004C1D95">
        <w:rPr>
          <w:rFonts w:ascii="Palatino Linotype" w:hAnsi="Palatino Linotype" w:eastAsia="Palatino Linotype" w:cs="Times New Roman"/>
          <w:kern w:val="0"/>
          <w14:ligatures w14:val="none"/>
        </w:rPr>
        <w:t xml:space="preserve">refundable amount for </w:t>
      </w:r>
      <w:r w:rsidRPr="00FF18BE" w:rsidR="002D2C8C">
        <w:rPr>
          <w:rFonts w:ascii="Palatino Linotype" w:hAnsi="Palatino Linotype" w:eastAsia="Palatino Linotype" w:cs="Times New Roman"/>
          <w:kern w:val="0"/>
          <w14:ligatures w14:val="none"/>
        </w:rPr>
        <w:t>infrastructure needed to energize the</w:t>
      </w:r>
      <w:r w:rsidRPr="00FF18BE" w:rsidR="004C1D95">
        <w:rPr>
          <w:rFonts w:ascii="Palatino Linotype" w:hAnsi="Palatino Linotype" w:eastAsia="Palatino Linotype" w:cs="Times New Roman"/>
          <w:kern w:val="0"/>
          <w14:ligatures w14:val="none"/>
        </w:rPr>
        <w:t xml:space="preserve"> </w:t>
      </w:r>
      <w:r w:rsidR="00ED7851">
        <w:rPr>
          <w:rFonts w:ascii="Palatino Linotype" w:hAnsi="Palatino Linotype" w:eastAsia="Palatino Linotype" w:cs="Times New Roman"/>
          <w:kern w:val="0"/>
          <w14:ligatures w14:val="none"/>
        </w:rPr>
        <w:t>Menlo Equities</w:t>
      </w:r>
      <w:r w:rsidRPr="00FF18BE" w:rsidR="004C1D95">
        <w:rPr>
          <w:rFonts w:ascii="Palatino Linotype" w:hAnsi="Palatino Linotype" w:eastAsia="Palatino Linotype" w:cs="Times New Roman"/>
          <w:kern w:val="0"/>
          <w14:ligatures w14:val="none"/>
        </w:rPr>
        <w:t xml:space="preserve"> project on</w:t>
      </w:r>
      <w:r w:rsidRPr="00FF18BE" w:rsidR="005D7636">
        <w:rPr>
          <w:rFonts w:ascii="Palatino Linotype" w:hAnsi="Palatino Linotype" w:eastAsia="Palatino Linotype" w:cs="Times New Roman"/>
          <w:kern w:val="0"/>
          <w14:ligatures w14:val="none"/>
        </w:rPr>
        <w:t xml:space="preserve"> the net revenue that will be received from </w:t>
      </w:r>
      <w:r w:rsidR="00ED7851">
        <w:rPr>
          <w:rFonts w:ascii="Palatino Linotype" w:hAnsi="Palatino Linotype" w:eastAsia="Palatino Linotype" w:cs="Times New Roman"/>
          <w:kern w:val="0"/>
          <w14:ligatures w14:val="none"/>
        </w:rPr>
        <w:t>Menlo Equities</w:t>
      </w:r>
      <w:r w:rsidRPr="00FF18BE" w:rsidR="005D7636">
        <w:rPr>
          <w:rFonts w:ascii="Palatino Linotype" w:hAnsi="Palatino Linotype" w:eastAsia="Palatino Linotype" w:cs="Times New Roman"/>
          <w:kern w:val="0"/>
          <w14:ligatures w14:val="none"/>
        </w:rPr>
        <w:t xml:space="preserve"> when the project is energized</w:t>
      </w:r>
      <w:r w:rsidRPr="00FF18BE" w:rsidR="002D2C8C">
        <w:rPr>
          <w:rFonts w:ascii="Palatino Linotype" w:hAnsi="Palatino Linotype" w:eastAsia="Palatino Linotype" w:cs="Times New Roman"/>
          <w:kern w:val="0"/>
          <w14:ligatures w14:val="none"/>
        </w:rPr>
        <w:t>.</w:t>
      </w:r>
    </w:p>
    <w:p w:rsidRPr="00FF18BE" w:rsidR="00FF18BE" w:rsidP="00FF18BE" w:rsidRDefault="00FF18BE" w14:paraId="4ACEEB78" w14:textId="77777777">
      <w:pPr>
        <w:spacing w:after="0" w:line="240" w:lineRule="auto"/>
        <w:rPr>
          <w:rFonts w:ascii="Palatino Linotype" w:hAnsi="Palatino Linotype" w:eastAsia="Palatino Linotype" w:cs="Times New Roman"/>
          <w:kern w:val="0"/>
          <w14:ligatures w14:val="none"/>
        </w:rPr>
      </w:pPr>
    </w:p>
    <w:p w:rsidR="00FF18BE" w:rsidRDefault="00325971" w14:paraId="0709DA0E" w14:textId="34ABBDBA">
      <w:pPr>
        <w:numPr>
          <w:ilvl w:val="0"/>
          <w:numId w:val="1"/>
        </w:numPr>
        <w:spacing w:after="0" w:line="240" w:lineRule="auto"/>
        <w:rPr>
          <w:rFonts w:ascii="Palatino Linotype" w:hAnsi="Palatino Linotype" w:eastAsia="Palatino Linotype" w:cs="Times New Roman"/>
          <w:kern w:val="0"/>
          <w14:ligatures w14:val="none"/>
        </w:rPr>
      </w:pPr>
      <w:r w:rsidRPr="00FF18BE">
        <w:rPr>
          <w:rFonts w:ascii="Palatino Linotype" w:hAnsi="Palatino Linotype" w:eastAsia="Palatino Linotype" w:cs="Times New Roman"/>
          <w:kern w:val="0"/>
          <w14:ligatures w14:val="none"/>
        </w:rPr>
        <w:t xml:space="preserve">The BARC process as written in the Electric Rule 15 Tariff could result </w:t>
      </w:r>
      <w:r w:rsidRPr="00FF18BE" w:rsidR="008D7BF2">
        <w:rPr>
          <w:rFonts w:ascii="Palatino Linotype" w:hAnsi="Palatino Linotype" w:eastAsia="Palatino Linotype" w:cs="Times New Roman"/>
          <w:kern w:val="0"/>
          <w14:ligatures w14:val="none"/>
        </w:rPr>
        <w:t xml:space="preserve">in the actual cost of energization being refunded to </w:t>
      </w:r>
      <w:r w:rsidR="00ED7851">
        <w:rPr>
          <w:rFonts w:ascii="Palatino Linotype" w:hAnsi="Palatino Linotype" w:eastAsia="Palatino Linotype" w:cs="Times New Roman"/>
          <w:kern w:val="0"/>
          <w14:ligatures w14:val="none"/>
        </w:rPr>
        <w:t>Menlo Equities</w:t>
      </w:r>
      <w:r w:rsidRPr="00FF18BE" w:rsidR="008D7BF2">
        <w:rPr>
          <w:rFonts w:ascii="Palatino Linotype" w:hAnsi="Palatino Linotype" w:eastAsia="Palatino Linotype" w:cs="Times New Roman"/>
          <w:kern w:val="0"/>
          <w14:ligatures w14:val="none"/>
        </w:rPr>
        <w:t xml:space="preserve"> </w:t>
      </w:r>
      <w:r w:rsidRPr="00FF18BE" w:rsidR="00FF18BE">
        <w:rPr>
          <w:rFonts w:ascii="Palatino Linotype" w:hAnsi="Palatino Linotype" w:eastAsia="Palatino Linotype" w:cs="Times New Roman"/>
          <w:kern w:val="0"/>
          <w14:ligatures w14:val="none"/>
        </w:rPr>
        <w:t>before the net revenue received by PG&amp;E would equal those costs.</w:t>
      </w:r>
    </w:p>
    <w:p w:rsidRPr="00FF18BE" w:rsidR="00FF18BE" w:rsidP="00FF18BE" w:rsidRDefault="00FF18BE" w14:paraId="33F3AFA8" w14:textId="77777777">
      <w:pPr>
        <w:spacing w:after="0" w:line="240" w:lineRule="auto"/>
        <w:rPr>
          <w:rFonts w:ascii="Palatino Linotype" w:hAnsi="Palatino Linotype" w:eastAsia="Palatino Linotype" w:cs="Times New Roman"/>
          <w:kern w:val="0"/>
          <w14:ligatures w14:val="none"/>
        </w:rPr>
      </w:pPr>
    </w:p>
    <w:p w:rsidR="00ED6672" w:rsidP="004539DE" w:rsidRDefault="003273E3" w14:paraId="47F3B50C" w14:textId="23E7F78F">
      <w:pPr>
        <w:pStyle w:val="ListParagraph"/>
        <w:numPr>
          <w:ilvl w:val="0"/>
          <w:numId w:val="1"/>
        </w:numPr>
      </w:pPr>
      <w:r w:rsidRPr="2733E164">
        <w:rPr>
          <w:rFonts w:ascii="Palatino Linotype" w:hAnsi="Palatino Linotype" w:eastAsia="Aptos" w:cs="Times New Roman"/>
        </w:rPr>
        <w:t>In this case, d</w:t>
      </w:r>
      <w:r w:rsidRPr="2733E164" w:rsidR="007D20AB">
        <w:rPr>
          <w:rFonts w:ascii="Palatino Linotype" w:hAnsi="Palatino Linotype" w:eastAsia="Aptos" w:cs="Times New Roman"/>
        </w:rPr>
        <w:t xml:space="preserve">ifferences in electric rates and the </w:t>
      </w:r>
      <w:r w:rsidRPr="2733E164" w:rsidR="00ED7851">
        <w:rPr>
          <w:rFonts w:ascii="Palatino Linotype" w:hAnsi="Palatino Linotype" w:eastAsia="Aptos" w:cs="Times New Roman"/>
        </w:rPr>
        <w:t>Menlo Equities</w:t>
      </w:r>
      <w:r w:rsidRPr="2733E164" w:rsidR="00756312">
        <w:rPr>
          <w:rFonts w:ascii="Palatino Linotype" w:hAnsi="Palatino Linotype" w:eastAsia="Aptos" w:cs="Times New Roman"/>
        </w:rPr>
        <w:t xml:space="preserve"> project’s </w:t>
      </w:r>
      <w:r w:rsidRPr="2733E164" w:rsidR="007D20AB">
        <w:rPr>
          <w:rFonts w:ascii="Palatino Linotype" w:hAnsi="Palatino Linotype" w:eastAsia="Aptos" w:cs="Times New Roman"/>
        </w:rPr>
        <w:t>scale and type of energization costs justify additional safeguards to protect ratepayers from assuming the risk of energizing these types of customers.</w:t>
      </w:r>
    </w:p>
    <w:p w:rsidR="004B6FA2" w:rsidP="00B254C2" w:rsidRDefault="00FC6BC2" w14:paraId="7263B80E" w14:textId="2B551060">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In this case, given differences in electric rates and the scale and type of energization costs </w:t>
      </w:r>
      <w:r w:rsidR="51B5416D">
        <w:rPr>
          <w:rFonts w:ascii="Palatino Linotype" w:hAnsi="Palatino Linotype" w:eastAsia="Palatino Linotype" w:cs="Times New Roman"/>
          <w:kern w:val="0"/>
          <w14:ligatures w14:val="none"/>
        </w:rPr>
        <w:t xml:space="preserve">for </w:t>
      </w:r>
      <w:r w:rsidR="009D7F4B">
        <w:rPr>
          <w:rFonts w:ascii="Palatino Linotype" w:hAnsi="Palatino Linotype" w:eastAsia="Palatino Linotype" w:cs="Times New Roman"/>
          <w:kern w:val="0"/>
          <w14:ligatures w14:val="none"/>
        </w:rPr>
        <w:t>large-load</w:t>
      </w:r>
      <w:r>
        <w:rPr>
          <w:rFonts w:ascii="Palatino Linotype" w:hAnsi="Palatino Linotype" w:eastAsia="Palatino Linotype" w:cs="Times New Roman"/>
          <w:kern w:val="0"/>
          <w14:ligatures w14:val="none"/>
        </w:rPr>
        <w:t xml:space="preserve"> transmission-level customers, </w:t>
      </w:r>
      <w:r w:rsidR="0052621B">
        <w:rPr>
          <w:rFonts w:ascii="Palatino Linotype" w:hAnsi="Palatino Linotype" w:eastAsia="Palatino Linotype" w:cs="Times New Roman"/>
          <w:kern w:val="0"/>
          <w14:ligatures w14:val="none"/>
        </w:rPr>
        <w:t xml:space="preserve">it is reasonable to limit </w:t>
      </w:r>
      <w:r w:rsidR="00ED7851">
        <w:rPr>
          <w:rFonts w:ascii="Palatino Linotype" w:hAnsi="Palatino Linotype" w:eastAsia="Palatino Linotype" w:cs="Times New Roman"/>
          <w:kern w:val="0"/>
          <w14:ligatures w14:val="none"/>
        </w:rPr>
        <w:t xml:space="preserve">Menlo </w:t>
      </w:r>
      <w:r w:rsidR="004751E7">
        <w:rPr>
          <w:rFonts w:ascii="Palatino Linotype" w:hAnsi="Palatino Linotype" w:eastAsia="Palatino Linotype" w:cs="Times New Roman"/>
          <w:kern w:val="0"/>
          <w14:ligatures w14:val="none"/>
        </w:rPr>
        <w:t>Equities’</w:t>
      </w:r>
      <w:r w:rsidR="0052621B">
        <w:rPr>
          <w:rFonts w:ascii="Palatino Linotype" w:hAnsi="Palatino Linotype" w:eastAsia="Palatino Linotype" w:cs="Times New Roman"/>
          <w:kern w:val="0"/>
          <w14:ligatures w14:val="none"/>
        </w:rPr>
        <w:t xml:space="preserve"> annual refunds for energization costs to 75 percent of the annual, actual net revenues received.</w:t>
      </w:r>
    </w:p>
    <w:p w:rsidR="009C1974" w:rsidP="004539DE" w:rsidRDefault="009C1974" w14:paraId="3BB7B8DD" w14:textId="77777777">
      <w:pPr>
        <w:spacing w:after="0" w:line="240" w:lineRule="auto"/>
        <w:rPr>
          <w:rFonts w:ascii="Palatino Linotype" w:hAnsi="Palatino Linotype" w:eastAsia="Palatino Linotype" w:cs="Times New Roman"/>
          <w:kern w:val="0"/>
          <w14:ligatures w14:val="none"/>
        </w:rPr>
      </w:pPr>
    </w:p>
    <w:p w:rsidRPr="004539DE" w:rsidR="00B254C2" w:rsidP="00B254C2" w:rsidRDefault="00FD4EA4" w14:paraId="513F1271" w14:textId="1DA231F8">
      <w:pPr>
        <w:numPr>
          <w:ilvl w:val="0"/>
          <w:numId w:val="1"/>
        </w:numPr>
        <w:spacing w:after="0" w:line="240" w:lineRule="auto"/>
        <w:rPr>
          <w:rFonts w:ascii="Palatino Linotype" w:hAnsi="Palatino Linotype" w:eastAsia="Palatino Linotype" w:cs="Times New Roman"/>
          <w:kern w:val="0"/>
          <w14:ligatures w14:val="none"/>
        </w:rPr>
      </w:pPr>
      <w:r w:rsidRPr="00FD4EA4">
        <w:rPr>
          <w:rFonts w:ascii="Palatino Linotype" w:hAnsi="Palatino Linotype" w:eastAsia="Palatino Linotype" w:cs="Times New Roman"/>
          <w:kern w:val="0"/>
          <w14:ligatures w14:val="none"/>
        </w:rPr>
        <w:t xml:space="preserve">In this case, </w:t>
      </w:r>
      <w:r w:rsidRPr="00F965CE">
        <w:rPr>
          <w:rFonts w:ascii="Palatino Linotype" w:hAnsi="Palatino Linotype" w:eastAsia="Aptos" w:cs="Times New Roman"/>
        </w:rPr>
        <w:t xml:space="preserve">it is reasonable to provide a refund related to the ITCC as an additional adjustment to the 75 percent </w:t>
      </w:r>
      <w:r w:rsidRPr="00FD4EA4">
        <w:rPr>
          <w:rFonts w:ascii="Palatino Linotype" w:hAnsi="Palatino Linotype" w:eastAsia="Aptos" w:cs="Times New Roman"/>
        </w:rPr>
        <w:t>annual refund limit stated above.</w:t>
      </w:r>
    </w:p>
    <w:p w:rsidRPr="004539DE" w:rsidR="00EE2F7F" w:rsidP="004539DE" w:rsidRDefault="00EE2F7F" w14:paraId="40398D94" w14:textId="77777777">
      <w:pPr>
        <w:spacing w:after="0" w:line="240" w:lineRule="auto"/>
        <w:rPr>
          <w:rFonts w:ascii="Palatino Linotype" w:hAnsi="Palatino Linotype" w:eastAsia="Palatino Linotype" w:cs="Times New Roman"/>
          <w:kern w:val="0"/>
          <w14:ligatures w14:val="none"/>
        </w:rPr>
      </w:pPr>
    </w:p>
    <w:p w:rsidR="000D5E57" w:rsidP="00B254C2" w:rsidRDefault="000D5E57" w14:paraId="3713B09B" w14:textId="1086DEBF">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Aptos" w:cs="Times New Roman"/>
        </w:rPr>
        <w:t>In this case, it is reasonable to extend the refund period</w:t>
      </w:r>
      <w:r w:rsidR="00977676">
        <w:rPr>
          <w:rFonts w:ascii="Palatino Linotype" w:hAnsi="Palatino Linotype" w:eastAsia="Aptos" w:cs="Times New Roman"/>
        </w:rPr>
        <w:t xml:space="preserve"> to fifteen years.</w:t>
      </w:r>
    </w:p>
    <w:p w:rsidRPr="00B254C2" w:rsidR="00DA2E59" w:rsidP="00B254C2" w:rsidRDefault="00DA2E59" w14:paraId="1E8CF300" w14:textId="77777777">
      <w:pPr>
        <w:spacing w:after="0" w:line="240" w:lineRule="auto"/>
        <w:rPr>
          <w:rFonts w:ascii="Palatino Linotype" w:hAnsi="Palatino Linotype" w:eastAsia="Palatino Linotype" w:cs="Times New Roman"/>
          <w:kern w:val="0"/>
          <w14:ligatures w14:val="none"/>
        </w:rPr>
      </w:pPr>
    </w:p>
    <w:p w:rsidRPr="00F71B2D" w:rsidR="00E25C53" w:rsidP="006C6380" w:rsidRDefault="00E25C53" w14:paraId="01F93922" w14:textId="0DF75F83">
      <w:pPr>
        <w:numPr>
          <w:ilvl w:val="0"/>
          <w:numId w:val="1"/>
        </w:numPr>
        <w:spacing w:after="0" w:line="240" w:lineRule="auto"/>
        <w:rPr>
          <w:rFonts w:ascii="Palatino Linotype" w:hAnsi="Palatino Linotype" w:eastAsia="Palatino Linotype" w:cs="Times New Roman"/>
          <w:kern w:val="0"/>
          <w14:ligatures w14:val="none"/>
        </w:rPr>
      </w:pPr>
      <w:r w:rsidRPr="2733E164">
        <w:rPr>
          <w:rFonts w:ascii="Palatino Linotype" w:hAnsi="Palatino Linotype" w:eastAsia="Aptos" w:cs="Times New Roman"/>
        </w:rPr>
        <w:t>Given these modifications to the standard BARC process, it is also reasonable to disregard the customer</w:t>
      </w:r>
      <w:r w:rsidRPr="2733E164" w:rsidR="5216B690">
        <w:rPr>
          <w:rFonts w:ascii="Palatino Linotype" w:hAnsi="Palatino Linotype" w:eastAsia="Aptos" w:cs="Times New Roman"/>
        </w:rPr>
        <w:t>-</w:t>
      </w:r>
      <w:r w:rsidRPr="2733E164">
        <w:rPr>
          <w:rFonts w:ascii="Palatino Linotype" w:hAnsi="Palatino Linotype" w:eastAsia="Aptos" w:cs="Times New Roman"/>
        </w:rPr>
        <w:t>financed cost of ownership in this case.</w:t>
      </w:r>
    </w:p>
    <w:p w:rsidR="00F71B2D" w:rsidP="00A81F02" w:rsidRDefault="00F71B2D" w14:paraId="5940878F" w14:textId="77777777">
      <w:pPr>
        <w:pStyle w:val="ListParagraph"/>
        <w:spacing w:after="0"/>
        <w:rPr>
          <w:rFonts w:ascii="Palatino Linotype" w:hAnsi="Palatino Linotype" w:eastAsia="Palatino Linotype" w:cs="Times New Roman"/>
          <w:kern w:val="0"/>
          <w14:ligatures w14:val="none"/>
        </w:rPr>
      </w:pPr>
    </w:p>
    <w:p w:rsidR="00F71B2D" w:rsidP="006C6380" w:rsidRDefault="00F71B2D" w14:paraId="7DDB184F" w14:textId="400F2341">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It is reasonable </w:t>
      </w:r>
      <w:r w:rsidRPr="00147F3F" w:rsidR="00A81F02">
        <w:rPr>
          <w:rFonts w:ascii="Palatino Linotype" w:hAnsi="Palatino Linotype" w:eastAsia="Aptos" w:cs="Times New Roman"/>
        </w:rPr>
        <w:t>for PG&amp;E to submit a modified agreement with the changes specified herein for approval through a Tier 1 Advice Letter.</w:t>
      </w:r>
    </w:p>
    <w:p w:rsidR="006C6380" w:rsidP="00711F9E" w:rsidRDefault="006C6380" w14:paraId="7629EB89" w14:textId="77777777">
      <w:pPr>
        <w:pStyle w:val="ListParagraph"/>
        <w:spacing w:after="0"/>
        <w:rPr>
          <w:rFonts w:ascii="Palatino Linotype" w:hAnsi="Palatino Linotype" w:eastAsia="Palatino Linotype" w:cs="Times New Roman"/>
          <w:kern w:val="0"/>
          <w14:ligatures w14:val="none"/>
        </w:rPr>
      </w:pPr>
    </w:p>
    <w:p w:rsidRPr="00A81F02" w:rsidR="006C6380" w:rsidP="006C6380" w:rsidRDefault="00711F9E" w14:paraId="1C474B8C" w14:textId="1BCF89AE">
      <w:pPr>
        <w:numPr>
          <w:ilvl w:val="0"/>
          <w:numId w:val="1"/>
        </w:numPr>
        <w:spacing w:after="0" w:line="240" w:lineRule="auto"/>
        <w:rPr>
          <w:rFonts w:ascii="Palatino Linotype" w:hAnsi="Palatino Linotype" w:eastAsia="Palatino Linotype" w:cs="Times New Roman"/>
          <w:kern w:val="0"/>
          <w14:ligatures w14:val="none"/>
        </w:rPr>
      </w:pPr>
      <w:r w:rsidRPr="00147F3F">
        <w:rPr>
          <w:rFonts w:ascii="Palatino Linotype" w:hAnsi="Palatino Linotype" w:eastAsia="Aptos" w:cs="Times New Roman"/>
        </w:rPr>
        <w:t>The findings and conclusions in this Resolution should in no way prejudice the ongoing deliberation in the Rule 30 proceeding, A. 24-11-007.</w:t>
      </w:r>
    </w:p>
    <w:p w:rsidRPr="00B566AD" w:rsidR="00A81F02" w:rsidP="006C6380" w:rsidRDefault="00B566AD" w14:paraId="5B1ED81E" w14:textId="2FD8BF72">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 xml:space="preserve">The </w:t>
      </w:r>
      <w:r>
        <w:rPr>
          <w:rFonts w:ascii="Palatino Linotype" w:hAnsi="Palatino Linotype" w:eastAsia="Times New Roman" w:cs="Times New Roman"/>
          <w:kern w:val="0"/>
          <w14:ligatures w14:val="none"/>
        </w:rPr>
        <w:t xml:space="preserve">payment of a cash advance from </w:t>
      </w:r>
      <w:r w:rsidR="00ED7851">
        <w:rPr>
          <w:rFonts w:ascii="Palatino Linotype" w:hAnsi="Palatino Linotype" w:eastAsia="Times New Roman" w:cs="Times New Roman"/>
          <w:kern w:val="0"/>
          <w14:ligatures w14:val="none"/>
        </w:rPr>
        <w:t>Menlo Equities</w:t>
      </w:r>
      <w:r>
        <w:rPr>
          <w:rFonts w:ascii="Palatino Linotype" w:hAnsi="Palatino Linotype" w:eastAsia="Times New Roman" w:cs="Times New Roman"/>
          <w:kern w:val="0"/>
          <w14:ligatures w14:val="none"/>
        </w:rPr>
        <w:t xml:space="preserve"> to PG&amp;E is reasonable.</w:t>
      </w:r>
    </w:p>
    <w:p w:rsidR="00B566AD" w:rsidP="00167FED" w:rsidRDefault="00B566AD" w14:paraId="5B7FBBE3" w14:textId="77777777">
      <w:pPr>
        <w:pStyle w:val="ListParagraph"/>
        <w:spacing w:after="0"/>
        <w:rPr>
          <w:rFonts w:ascii="Palatino Linotype" w:hAnsi="Palatino Linotype" w:eastAsia="Palatino Linotype" w:cs="Times New Roman"/>
          <w:kern w:val="0"/>
          <w14:ligatures w14:val="none"/>
        </w:rPr>
      </w:pPr>
    </w:p>
    <w:p w:rsidR="00B566AD" w:rsidP="006C6380" w:rsidRDefault="007F1DC8" w14:paraId="3F848F71" w14:textId="2B455F23">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elimination of the</w:t>
      </w:r>
      <w:r w:rsidR="0032718B">
        <w:rPr>
          <w:rFonts w:ascii="Palatino Linotype" w:hAnsi="Palatino Linotype" w:eastAsia="Palatino Linotype" w:cs="Times New Roman"/>
          <w:kern w:val="0"/>
          <w14:ligatures w14:val="none"/>
        </w:rPr>
        <w:t xml:space="preserve"> Non-Refundable Discount Option</w:t>
      </w:r>
      <w:r>
        <w:rPr>
          <w:rFonts w:ascii="Palatino Linotype" w:hAnsi="Palatino Linotype" w:eastAsia="Palatino Linotype" w:cs="Times New Roman"/>
          <w:kern w:val="0"/>
          <w14:ligatures w14:val="none"/>
        </w:rPr>
        <w:t xml:space="preserve"> is reasonable to protect ratepayers from undue risk of the costs of interconnection</w:t>
      </w:r>
      <w:r w:rsidR="00167FED">
        <w:rPr>
          <w:rFonts w:ascii="Palatino Linotype" w:hAnsi="Palatino Linotype" w:eastAsia="Palatino Linotype" w:cs="Times New Roman"/>
          <w:kern w:val="0"/>
          <w14:ligatures w14:val="none"/>
        </w:rPr>
        <w:t>.</w:t>
      </w:r>
    </w:p>
    <w:p w:rsidR="00167FED" w:rsidP="00375F2A" w:rsidRDefault="00167FED" w14:paraId="2DE01A5C" w14:textId="77777777">
      <w:pPr>
        <w:pStyle w:val="ListParagraph"/>
        <w:spacing w:after="0"/>
        <w:rPr>
          <w:rFonts w:ascii="Palatino Linotype" w:hAnsi="Palatino Linotype" w:eastAsia="Palatino Linotype" w:cs="Times New Roman"/>
          <w:kern w:val="0"/>
          <w14:ligatures w14:val="none"/>
        </w:rPr>
      </w:pPr>
    </w:p>
    <w:p w:rsidR="00167FED" w:rsidP="006C6380" w:rsidRDefault="00375F2A" w14:paraId="2FB78117" w14:textId="5165EAB6">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It is reasonable that PG&amp;E should be the entity to both design and construct the necessary transmission facilities and that PG&amp;E should not offer the Applicant Design and Installation Options normally offered under</w:t>
      </w:r>
      <w:r w:rsidR="00AB5183">
        <w:rPr>
          <w:rFonts w:ascii="Palatino Linotype" w:hAnsi="Palatino Linotype" w:eastAsia="Palatino Linotype" w:cs="Times New Roman"/>
          <w:kern w:val="0"/>
          <w14:ligatures w14:val="none"/>
        </w:rPr>
        <w:t xml:space="preserve"> the</w:t>
      </w:r>
      <w:r>
        <w:rPr>
          <w:rFonts w:ascii="Palatino Linotype" w:hAnsi="Palatino Linotype" w:eastAsia="Palatino Linotype" w:cs="Times New Roman"/>
          <w:kern w:val="0"/>
          <w14:ligatures w14:val="none"/>
        </w:rPr>
        <w:t xml:space="preserve"> Electric Rule 15</w:t>
      </w:r>
      <w:r w:rsidR="00AB5183">
        <w:rPr>
          <w:rFonts w:ascii="Palatino Linotype" w:hAnsi="Palatino Linotype" w:eastAsia="Palatino Linotype" w:cs="Times New Roman"/>
          <w:kern w:val="0"/>
          <w14:ligatures w14:val="none"/>
        </w:rPr>
        <w:t xml:space="preserve"> Tariff.</w:t>
      </w:r>
    </w:p>
    <w:p w:rsidR="00AB5183" w:rsidP="00936D8A" w:rsidRDefault="00AB5183" w14:paraId="1DF3424A" w14:textId="77777777">
      <w:pPr>
        <w:pStyle w:val="ListParagraph"/>
        <w:spacing w:after="0"/>
        <w:rPr>
          <w:rFonts w:ascii="Palatino Linotype" w:hAnsi="Palatino Linotype" w:eastAsia="Palatino Linotype" w:cs="Times New Roman"/>
          <w:kern w:val="0"/>
          <w14:ligatures w14:val="none"/>
        </w:rPr>
      </w:pPr>
    </w:p>
    <w:p w:rsidR="00AB5183" w:rsidP="006C6380" w:rsidRDefault="00936D8A" w14:paraId="2A732230" w14:textId="43B45562">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It is reasonable to allow this work to be performed on an actual cost basis as requested by PG&amp;E.</w:t>
      </w:r>
    </w:p>
    <w:p w:rsidR="00EE2727" w:rsidP="006D41CE" w:rsidRDefault="00EE2727" w14:paraId="5CDB0D81" w14:textId="77777777">
      <w:pPr>
        <w:pStyle w:val="ListParagraph"/>
        <w:spacing w:after="0"/>
        <w:rPr>
          <w:rFonts w:ascii="Palatino Linotype" w:hAnsi="Palatino Linotype" w:eastAsia="Palatino Linotype" w:cs="Times New Roman"/>
          <w:kern w:val="0"/>
          <w14:ligatures w14:val="none"/>
        </w:rPr>
      </w:pPr>
    </w:p>
    <w:p w:rsidRPr="00711F9E" w:rsidR="00EE2727" w:rsidP="006C6380" w:rsidRDefault="00EE2727" w14:paraId="2C087E1E" w14:textId="3A8331D9">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It is reasonable for the work performed by PG&amp;E </w:t>
      </w:r>
      <w:r w:rsidR="00561E82">
        <w:rPr>
          <w:rFonts w:ascii="Palatino Linotype" w:hAnsi="Palatino Linotype" w:eastAsia="Palatino Linotype" w:cs="Times New Roman"/>
          <w:kern w:val="0"/>
          <w14:ligatures w14:val="none"/>
        </w:rPr>
        <w:t>described in Attachment 2:</w:t>
      </w:r>
      <w:r>
        <w:rPr>
          <w:rFonts w:ascii="Palatino Linotype" w:hAnsi="Palatino Linotype" w:eastAsia="Palatino Linotype" w:cs="Times New Roman"/>
          <w:kern w:val="0"/>
          <w14:ligatures w14:val="none"/>
        </w:rPr>
        <w:t xml:space="preserve"> </w:t>
      </w:r>
      <w:r w:rsidRPr="000B1930">
        <w:rPr>
          <w:rFonts w:ascii="Palatino Linotype" w:hAnsi="Palatino Linotype" w:eastAsia="Times New Roman" w:cs="Times New Roman"/>
          <w:kern w:val="0"/>
          <w14:ligatures w14:val="none"/>
        </w:rPr>
        <w:t xml:space="preserve">Review of Applicant Substation Design </w:t>
      </w:r>
      <w:r>
        <w:rPr>
          <w:rFonts w:ascii="Palatino Linotype" w:hAnsi="Palatino Linotype" w:eastAsia="Times New Roman" w:cs="Times New Roman"/>
          <w:kern w:val="0"/>
          <w14:ligatures w14:val="none"/>
        </w:rPr>
        <w:t xml:space="preserve">to be </w:t>
      </w:r>
      <w:r w:rsidR="00561E82">
        <w:rPr>
          <w:rFonts w:ascii="Palatino Linotype" w:hAnsi="Palatino Linotype" w:eastAsia="Times New Roman" w:cs="Times New Roman"/>
          <w:kern w:val="0"/>
          <w14:ligatures w14:val="none"/>
        </w:rPr>
        <w:t xml:space="preserve">deemed </w:t>
      </w:r>
      <w:r>
        <w:rPr>
          <w:rFonts w:ascii="Palatino Linotype" w:hAnsi="Palatino Linotype" w:eastAsia="Times New Roman" w:cs="Times New Roman"/>
          <w:kern w:val="0"/>
          <w14:ligatures w14:val="none"/>
        </w:rPr>
        <w:t>non-refundable</w:t>
      </w:r>
      <w:r w:rsidR="00561E82">
        <w:rPr>
          <w:rFonts w:ascii="Palatino Linotype" w:hAnsi="Palatino Linotype" w:eastAsia="Times New Roman" w:cs="Times New Roman"/>
          <w:kern w:val="0"/>
          <w14:ligatures w14:val="none"/>
        </w:rPr>
        <w:t>.</w:t>
      </w:r>
    </w:p>
    <w:p w:rsidRPr="001942D0" w:rsidR="00A76F4A" w:rsidP="00A76F4A" w:rsidRDefault="00A76F4A" w14:paraId="21CF1B88"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215FE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Therefore it is ordered that:</w:t>
      </w:r>
    </w:p>
    <w:p w:rsidR="00361456" w:rsidP="00A76F4A" w:rsidRDefault="00361456" w14:paraId="59AE324C" w14:textId="13A5AAC2">
      <w:pPr>
        <w:numPr>
          <w:ilvl w:val="0"/>
          <w:numId w:val="2"/>
        </w:numPr>
        <w:spacing w:after="0" w:line="240" w:lineRule="auto"/>
        <w:rPr>
          <w:rFonts w:ascii="Palatino Linotype" w:hAnsi="Palatino Linotype" w:eastAsia="Palatino Linotype" w:cs="Times New Roman"/>
          <w:snapToGrid w:val="0"/>
          <w:kern w:val="0"/>
          <w14:ligatures w14:val="none"/>
        </w:rPr>
      </w:pPr>
      <w:r>
        <w:rPr>
          <w:rFonts w:ascii="Palatino Linotype" w:hAnsi="Palatino Linotype" w:eastAsia="Palatino Linotype" w:cs="Times New Roman"/>
          <w:snapToGrid w:val="0"/>
          <w:kern w:val="0"/>
          <w14:ligatures w14:val="none"/>
        </w:rPr>
        <w:t>The request of Pacific Gas &amp; Electric (PG&amp;E)</w:t>
      </w:r>
      <w:r w:rsidR="00A719C0">
        <w:rPr>
          <w:rFonts w:ascii="Palatino Linotype" w:hAnsi="Palatino Linotype" w:eastAsia="Palatino Linotype" w:cs="Times New Roman"/>
          <w:snapToGrid w:val="0"/>
          <w:kern w:val="0"/>
          <w14:ligatures w14:val="none"/>
        </w:rPr>
        <w:t xml:space="preserve"> to approve the </w:t>
      </w:r>
      <w:r w:rsidR="002B30D1">
        <w:rPr>
          <w:rFonts w:ascii="Palatino Linotype" w:hAnsi="Palatino Linotype" w:eastAsia="Palatino Linotype" w:cs="Times New Roman"/>
          <w:snapToGrid w:val="0"/>
          <w:kern w:val="0"/>
          <w14:ligatures w14:val="none"/>
        </w:rPr>
        <w:t xml:space="preserve">following </w:t>
      </w:r>
      <w:r w:rsidR="00061D02">
        <w:rPr>
          <w:rFonts w:ascii="Palatino Linotype" w:hAnsi="Palatino Linotype" w:eastAsia="Palatino Linotype" w:cs="Times New Roman"/>
          <w:snapToGrid w:val="0"/>
          <w:kern w:val="0"/>
          <w14:ligatures w14:val="none"/>
        </w:rPr>
        <w:t>agreement</w:t>
      </w:r>
      <w:r w:rsidR="002B30D1">
        <w:rPr>
          <w:rFonts w:ascii="Palatino Linotype" w:hAnsi="Palatino Linotype" w:eastAsia="Palatino Linotype" w:cs="Times New Roman"/>
          <w:snapToGrid w:val="0"/>
          <w:kern w:val="0"/>
          <w14:ligatures w14:val="none"/>
        </w:rPr>
        <w:t xml:space="preserve"> </w:t>
      </w:r>
      <w:r w:rsidR="00F94D3C">
        <w:rPr>
          <w:rFonts w:ascii="Palatino Linotype" w:hAnsi="Palatino Linotype" w:eastAsia="Palatino Linotype" w:cs="Times New Roman"/>
          <w:snapToGrid w:val="0"/>
          <w:kern w:val="0"/>
          <w14:ligatures w14:val="none"/>
        </w:rPr>
        <w:t xml:space="preserve">as requested in Advice Letter </w:t>
      </w:r>
      <w:r w:rsidR="0051158C">
        <w:rPr>
          <w:rFonts w:ascii="Palatino Linotype" w:hAnsi="Palatino Linotype" w:eastAsia="Palatino Linotype" w:cs="Times New Roman"/>
          <w:snapToGrid w:val="0"/>
          <w:kern w:val="0"/>
          <w14:ligatures w14:val="none"/>
        </w:rPr>
        <w:t>7667-E</w:t>
      </w:r>
      <w:r w:rsidR="00F94D3C">
        <w:rPr>
          <w:rFonts w:ascii="Palatino Linotype" w:hAnsi="Palatino Linotype" w:eastAsia="Palatino Linotype" w:cs="Times New Roman"/>
          <w:snapToGrid w:val="0"/>
          <w:kern w:val="0"/>
          <w14:ligatures w14:val="none"/>
        </w:rPr>
        <w:t xml:space="preserve"> are approved with the </w:t>
      </w:r>
      <w:r w:rsidR="00552D47">
        <w:rPr>
          <w:rFonts w:ascii="Palatino Linotype" w:hAnsi="Palatino Linotype" w:eastAsia="Palatino Linotype" w:cs="Times New Roman"/>
          <w:snapToGrid w:val="0"/>
          <w:kern w:val="0"/>
          <w14:ligatures w14:val="none"/>
        </w:rPr>
        <w:t>modifications set forth above and otherwise specified herein:</w:t>
      </w:r>
    </w:p>
    <w:p w:rsidRPr="008F110A" w:rsidR="00552D47" w:rsidP="008F110A" w:rsidRDefault="00552D47" w14:paraId="1445FDC1" w14:textId="77777777">
      <w:pPr>
        <w:spacing w:after="0" w:line="240" w:lineRule="auto"/>
        <w:rPr>
          <w:rFonts w:ascii="Palatino Linotype" w:hAnsi="Palatino Linotype" w:eastAsia="Palatino Linotype" w:cs="Times New Roman"/>
          <w:snapToGrid w:val="0"/>
          <w:kern w:val="0"/>
          <w14:ligatures w14:val="none"/>
        </w:rPr>
      </w:pPr>
    </w:p>
    <w:p w:rsidRPr="008F110A" w:rsidR="008F110A" w:rsidP="008F110A" w:rsidRDefault="008F110A" w14:paraId="7B7FD277" w14:textId="77777777">
      <w:pPr>
        <w:pStyle w:val="ListParagraph"/>
        <w:numPr>
          <w:ilvl w:val="0"/>
          <w:numId w:val="13"/>
        </w:numPr>
        <w:spacing w:after="0" w:line="240" w:lineRule="auto"/>
        <w:rPr>
          <w:rFonts w:ascii="Palatino Linotype" w:hAnsi="Palatino Linotype" w:eastAsia="Palatino Linotype" w:cs="Times New Roman"/>
          <w:bCs/>
          <w:i/>
          <w:iCs/>
          <w:kern w:val="0"/>
          <w14:ligatures w14:val="none"/>
        </w:rPr>
      </w:pPr>
      <w:r w:rsidRPr="008F110A">
        <w:rPr>
          <w:rFonts w:ascii="Palatino Linotype" w:hAnsi="Palatino Linotype" w:eastAsia="Palatino Linotype" w:cs="Times New Roman"/>
          <w:bCs/>
          <w:kern w:val="0"/>
          <w14:ligatures w14:val="none"/>
        </w:rPr>
        <w:t>Agreement to Perform Tariff Schedule Work (Electric Form 62-4527)</w:t>
      </w:r>
    </w:p>
    <w:p w:rsidRPr="008F110A" w:rsidR="008F110A" w:rsidP="008F110A" w:rsidRDefault="008F110A" w14:paraId="24D3D54A" w14:textId="77777777">
      <w:pPr>
        <w:spacing w:after="0" w:line="240" w:lineRule="auto"/>
        <w:rPr>
          <w:rFonts w:ascii="Palatino Linotype" w:hAnsi="Palatino Linotype" w:eastAsia="Palatino Linotype" w:cs="Times New Roman"/>
          <w:bCs/>
          <w:kern w:val="0"/>
          <w14:ligatures w14:val="none"/>
        </w:rPr>
      </w:pPr>
    </w:p>
    <w:p w:rsidR="008F110A" w:rsidP="008F110A" w:rsidRDefault="008F110A" w14:paraId="1836F440" w14:textId="447ACB32">
      <w:pPr>
        <w:pStyle w:val="ListParagraph"/>
        <w:numPr>
          <w:ilvl w:val="0"/>
          <w:numId w:val="13"/>
        </w:numPr>
        <w:spacing w:after="0" w:line="240" w:lineRule="auto"/>
        <w:rPr>
          <w:rFonts w:ascii="Palatino Linotype" w:hAnsi="Palatino Linotype" w:eastAsia="Times New Roman" w:cs="Times New Roman"/>
          <w:kern w:val="0"/>
          <w14:ligatures w14:val="none"/>
        </w:rPr>
      </w:pPr>
      <w:r w:rsidRPr="008F110A">
        <w:rPr>
          <w:rFonts w:ascii="Palatino Linotype" w:hAnsi="Palatino Linotype" w:eastAsia="Times New Roman" w:cs="Times New Roman"/>
          <w:kern w:val="0"/>
          <w14:ligatures w14:val="none"/>
        </w:rPr>
        <w:t>Agreement to Perform Tariff Schedule Related Work (Electric Form 62-4527) for PG&amp;E Review of Applicant Substation Design</w:t>
      </w:r>
    </w:p>
    <w:p w:rsidRPr="008F110A" w:rsidR="008F110A" w:rsidP="008F110A" w:rsidRDefault="008F110A" w14:paraId="3A809F87" w14:textId="77777777">
      <w:pPr>
        <w:pStyle w:val="ListParagraph"/>
        <w:spacing w:after="0"/>
        <w:rPr>
          <w:rFonts w:ascii="Palatino Linotype" w:hAnsi="Palatino Linotype" w:eastAsia="Times New Roman" w:cs="Times New Roman"/>
          <w:kern w:val="0"/>
          <w14:ligatures w14:val="none"/>
        </w:rPr>
      </w:pPr>
    </w:p>
    <w:p w:rsidR="008F110A" w:rsidP="008F110A" w:rsidRDefault="008F110A" w14:paraId="24B84FBA" w14:textId="57BC7EF6">
      <w:pPr>
        <w:pStyle w:val="ListParagraph"/>
        <w:numPr>
          <w:ilvl w:val="0"/>
          <w:numId w:val="13"/>
        </w:numPr>
        <w:spacing w:after="0" w:line="240" w:lineRule="auto"/>
        <w:rPr>
          <w:rFonts w:ascii="Palatino Linotype" w:hAnsi="Palatino Linotype" w:eastAsia="Times New Roman" w:cs="Times New Roman"/>
          <w:kern w:val="0"/>
          <w14:ligatures w14:val="none"/>
        </w:rPr>
      </w:pPr>
      <w:r w:rsidRPr="008F110A">
        <w:rPr>
          <w:rFonts w:ascii="Palatino Linotype" w:hAnsi="Palatino Linotype" w:eastAsia="Times New Roman" w:cs="Times New Roman"/>
          <w:kern w:val="0"/>
          <w14:ligatures w14:val="none"/>
        </w:rPr>
        <w:t xml:space="preserve">Agreement for Installation or Allocation of Special Facilities (Electric Form </w:t>
      </w:r>
      <w:r w:rsidR="003A0601">
        <w:rPr>
          <w:rFonts w:ascii="Palatino Linotype" w:hAnsi="Palatino Linotype" w:eastAsia="Times New Roman" w:cs="Times New Roman"/>
          <w:kern w:val="0"/>
          <w14:ligatures w14:val="none"/>
        </w:rPr>
        <w:br/>
      </w:r>
      <w:r w:rsidRPr="008F110A">
        <w:rPr>
          <w:rFonts w:ascii="Palatino Linotype" w:hAnsi="Palatino Linotype" w:eastAsia="Times New Roman" w:cs="Times New Roman"/>
          <w:kern w:val="0"/>
          <w14:ligatures w14:val="none"/>
        </w:rPr>
        <w:t>79-255)</w:t>
      </w:r>
    </w:p>
    <w:p w:rsidRPr="008F110A" w:rsidR="008F110A" w:rsidP="008F110A" w:rsidRDefault="008F110A" w14:paraId="38137C88" w14:textId="77777777">
      <w:pPr>
        <w:spacing w:after="0" w:line="240" w:lineRule="auto"/>
        <w:rPr>
          <w:rFonts w:ascii="Palatino Linotype" w:hAnsi="Palatino Linotype" w:eastAsia="Times New Roman" w:cs="Times New Roman"/>
          <w:kern w:val="0"/>
          <w14:ligatures w14:val="none"/>
        </w:rPr>
      </w:pPr>
    </w:p>
    <w:p w:rsidRPr="008F110A" w:rsidR="008F110A" w:rsidP="008F110A" w:rsidRDefault="008F110A" w14:paraId="63BAA4A7" w14:textId="55DDDACA">
      <w:pPr>
        <w:pStyle w:val="ListParagraph"/>
        <w:numPr>
          <w:ilvl w:val="0"/>
          <w:numId w:val="13"/>
        </w:numPr>
        <w:spacing w:after="0" w:line="240" w:lineRule="auto"/>
        <w:rPr>
          <w:rFonts w:ascii="Palatino Linotype" w:hAnsi="Palatino Linotype" w:eastAsia="Palatino Linotype" w:cs="Times New Roman"/>
          <w:b/>
          <w:kern w:val="0"/>
          <w14:ligatures w14:val="none"/>
        </w:rPr>
      </w:pPr>
      <w:r w:rsidRPr="008F110A">
        <w:rPr>
          <w:rFonts w:ascii="Palatino Linotype" w:hAnsi="Palatino Linotype" w:eastAsia="Times New Roman" w:cs="Times New Roman"/>
          <w:kern w:val="0"/>
          <w14:ligatures w14:val="none"/>
        </w:rPr>
        <w:t xml:space="preserve">Addendum to the Agreement for the Installation or Allocation of Special Facilities for </w:t>
      </w:r>
      <w:r w:rsidR="00ED7851">
        <w:rPr>
          <w:rFonts w:ascii="Palatino Linotype" w:hAnsi="Palatino Linotype" w:eastAsia="Times New Roman" w:cs="Times New Roman"/>
          <w:kern w:val="0"/>
          <w14:ligatures w14:val="none"/>
        </w:rPr>
        <w:t>Menlo Equities</w:t>
      </w:r>
      <w:r w:rsidR="004539DE">
        <w:rPr>
          <w:rFonts w:ascii="Palatino Linotype" w:hAnsi="Palatino Linotype" w:eastAsia="Times New Roman" w:cs="Times New Roman"/>
          <w:kern w:val="0"/>
          <w14:ligatures w14:val="none"/>
        </w:rPr>
        <w:t xml:space="preserve"> </w:t>
      </w:r>
      <w:r w:rsidRPr="008F110A">
        <w:rPr>
          <w:rFonts w:ascii="Palatino Linotype" w:hAnsi="Palatino Linotype" w:eastAsia="Times New Roman" w:cs="Times New Roman"/>
          <w:kern w:val="0"/>
          <w14:ligatures w14:val="none"/>
        </w:rPr>
        <w:t>Project</w:t>
      </w:r>
    </w:p>
    <w:p w:rsidR="008F110A" w:rsidP="008F110A" w:rsidRDefault="008F110A" w14:paraId="0E3CB452" w14:textId="77777777">
      <w:pPr>
        <w:spacing w:after="0" w:line="240" w:lineRule="auto"/>
        <w:rPr>
          <w:rFonts w:ascii="Palatino Linotype" w:hAnsi="Palatino Linotype" w:eastAsia="Palatino Linotype" w:cs="Times New Roman"/>
          <w:snapToGrid w:val="0"/>
          <w:kern w:val="0"/>
          <w14:ligatures w14:val="none"/>
        </w:rPr>
      </w:pPr>
    </w:p>
    <w:p w:rsidRPr="004539DE" w:rsidR="005F5B0F" w:rsidP="002D3786" w:rsidRDefault="002D3786" w14:paraId="3E7FC333" w14:textId="020C9BE4">
      <w:pPr>
        <w:numPr>
          <w:ilvl w:val="0"/>
          <w:numId w:val="2"/>
        </w:numPr>
        <w:spacing w:after="0" w:line="240" w:lineRule="auto"/>
        <w:rPr>
          <w:rFonts w:ascii="Palatino Linotype" w:hAnsi="Palatino Linotype" w:eastAsia="Palatino Linotype" w:cs="Times New Roman"/>
          <w:snapToGrid w:val="0"/>
          <w:kern w:val="0"/>
          <w14:ligatures w14:val="none"/>
        </w:rPr>
      </w:pPr>
      <w:r w:rsidRPr="006509B6">
        <w:rPr>
          <w:rFonts w:ascii="Palatino Linotype" w:hAnsi="Palatino Linotype" w:eastAsia="Palatino Linotype" w:cs="Times New Roman"/>
          <w:snapToGrid w:val="0"/>
          <w:kern w:val="0"/>
          <w14:ligatures w14:val="none"/>
        </w:rPr>
        <w:t xml:space="preserve">PG&amp;E shall modify the refund process in the Agreement to Perform Tariff Schedule Related Work to </w:t>
      </w:r>
      <w:r w:rsidRPr="006509B6">
        <w:rPr>
          <w:rFonts w:ascii="Palatino Linotype" w:hAnsi="Palatino Linotype" w:eastAsia="Aptos" w:cs="Times New Roman"/>
        </w:rPr>
        <w:t xml:space="preserve">limit annual refunds to </w:t>
      </w:r>
      <w:r w:rsidRPr="006509B6" w:rsidR="00EF063F">
        <w:rPr>
          <w:rFonts w:ascii="Palatino Linotype" w:hAnsi="Palatino Linotype" w:eastAsia="Aptos" w:cs="Times New Roman"/>
        </w:rPr>
        <w:t xml:space="preserve">the </w:t>
      </w:r>
      <w:r w:rsidR="00ED7851">
        <w:rPr>
          <w:rFonts w:ascii="Palatino Linotype" w:hAnsi="Palatino Linotype" w:eastAsia="Aptos" w:cs="Times New Roman"/>
        </w:rPr>
        <w:t>Menlo Equities</w:t>
      </w:r>
      <w:r w:rsidRPr="006509B6" w:rsidR="00EF063F">
        <w:rPr>
          <w:rFonts w:ascii="Palatino Linotype" w:hAnsi="Palatino Linotype" w:eastAsia="Aptos" w:cs="Times New Roman"/>
        </w:rPr>
        <w:t xml:space="preserve"> project</w:t>
      </w:r>
      <w:r w:rsidRPr="006509B6">
        <w:rPr>
          <w:rFonts w:ascii="Palatino Linotype" w:hAnsi="Palatino Linotype" w:eastAsia="Aptos" w:cs="Times New Roman"/>
        </w:rPr>
        <w:t xml:space="preserve"> to 75 percent of the annual net revenues PG&amp;E collected from </w:t>
      </w:r>
      <w:r w:rsidR="00ED7851">
        <w:rPr>
          <w:rFonts w:ascii="Palatino Linotype" w:hAnsi="Palatino Linotype" w:eastAsia="Aptos" w:cs="Times New Roman"/>
        </w:rPr>
        <w:t>Menlo Equities</w:t>
      </w:r>
      <w:r w:rsidRPr="006509B6">
        <w:rPr>
          <w:rFonts w:ascii="Palatino Linotype" w:hAnsi="Palatino Linotype" w:eastAsia="Aptos" w:cs="Times New Roman"/>
        </w:rPr>
        <w:t xml:space="preserve"> in that year</w:t>
      </w:r>
      <w:r w:rsidRPr="006509B6" w:rsidR="00876112">
        <w:rPr>
          <w:rFonts w:ascii="Palatino Linotype" w:hAnsi="Palatino Linotype" w:eastAsia="Aptos" w:cs="Times New Roman"/>
        </w:rPr>
        <w:t xml:space="preserve">, adjusting for the Income Tax </w:t>
      </w:r>
      <w:r w:rsidRPr="006509B6" w:rsidR="002A27F4">
        <w:rPr>
          <w:rFonts w:ascii="Palatino Linotype" w:hAnsi="Palatino Linotype" w:eastAsia="Aptos" w:cs="Times New Roman"/>
        </w:rPr>
        <w:t>Component of Contribution (ITCC)</w:t>
      </w:r>
      <w:r w:rsidRPr="004539DE" w:rsidR="0088015F">
        <w:rPr>
          <w:rFonts w:ascii="Palatino Linotype" w:hAnsi="Palatino Linotype" w:eastAsia="Aptos" w:cs="Times New Roman"/>
        </w:rPr>
        <w:t xml:space="preserve"> as </w:t>
      </w:r>
      <w:r w:rsidRPr="004539DE" w:rsidR="00F013DF">
        <w:rPr>
          <w:rFonts w:ascii="Palatino Linotype" w:hAnsi="Palatino Linotype" w:eastAsia="Aptos" w:cs="Times New Roman"/>
        </w:rPr>
        <w:t>set forth above</w:t>
      </w:r>
      <w:r w:rsidRPr="006509B6">
        <w:rPr>
          <w:rFonts w:ascii="Palatino Linotype" w:hAnsi="Palatino Linotype" w:eastAsia="Aptos" w:cs="Times New Roman"/>
        </w:rPr>
        <w:t xml:space="preserve">. In this case, the term ‘net revenues’ refers to the transmission component of </w:t>
      </w:r>
      <w:r w:rsidR="00ED7851">
        <w:rPr>
          <w:rFonts w:ascii="Palatino Linotype" w:hAnsi="Palatino Linotype" w:eastAsia="Aptos" w:cs="Times New Roman"/>
        </w:rPr>
        <w:t xml:space="preserve">Menlo </w:t>
      </w:r>
      <w:r w:rsidR="00E31136">
        <w:rPr>
          <w:rFonts w:ascii="Palatino Linotype" w:hAnsi="Palatino Linotype" w:eastAsia="Aptos" w:cs="Times New Roman"/>
        </w:rPr>
        <w:t>Equities</w:t>
      </w:r>
      <w:r w:rsidRPr="006509B6" w:rsidR="00E31136">
        <w:rPr>
          <w:rFonts w:ascii="Palatino Linotype" w:hAnsi="Palatino Linotype" w:eastAsia="Aptos" w:cs="Times New Roman"/>
        </w:rPr>
        <w:t>’</w:t>
      </w:r>
      <w:r w:rsidRPr="006509B6">
        <w:rPr>
          <w:rFonts w:ascii="Palatino Linotype" w:hAnsi="Palatino Linotype" w:eastAsia="Aptos" w:cs="Times New Roman"/>
        </w:rPr>
        <w:t xml:space="preserve"> electric rates and the per meter customer charge.</w:t>
      </w:r>
    </w:p>
    <w:p w:rsidRPr="006509B6" w:rsidR="002D3786" w:rsidP="002D3786" w:rsidRDefault="00B63623" w14:paraId="0FBE4F80" w14:textId="7260AFEF">
      <w:pPr>
        <w:numPr>
          <w:ilvl w:val="0"/>
          <w:numId w:val="2"/>
        </w:numPr>
        <w:spacing w:after="0" w:line="240" w:lineRule="auto"/>
        <w:rPr>
          <w:rFonts w:ascii="Palatino Linotype" w:hAnsi="Palatino Linotype" w:eastAsia="Palatino Linotype" w:cs="Times New Roman"/>
          <w:snapToGrid w:val="0"/>
          <w:kern w:val="0"/>
          <w14:ligatures w14:val="none"/>
        </w:rPr>
      </w:pPr>
      <w:r w:rsidRPr="006509B6">
        <w:rPr>
          <w:rFonts w:ascii="Palatino Linotype" w:hAnsi="Palatino Linotype" w:eastAsia="Aptos" w:cs="Times New Roman"/>
        </w:rPr>
        <w:lastRenderedPageBreak/>
        <w:t xml:space="preserve">PG&amp;E shall </w:t>
      </w:r>
      <w:r w:rsidRPr="006509B6" w:rsidR="00051874">
        <w:rPr>
          <w:rFonts w:ascii="Palatino Linotype" w:hAnsi="Palatino Linotype" w:eastAsia="Aptos" w:cs="Times New Roman"/>
        </w:rPr>
        <w:t xml:space="preserve">extend the </w:t>
      </w:r>
      <w:r w:rsidRPr="006509B6" w:rsidR="00CE4DBA">
        <w:rPr>
          <w:rFonts w:ascii="Palatino Linotype" w:hAnsi="Palatino Linotype" w:eastAsia="Aptos" w:cs="Times New Roman"/>
        </w:rPr>
        <w:t xml:space="preserve">period in which </w:t>
      </w:r>
      <w:r w:rsidR="00ED7851">
        <w:rPr>
          <w:rFonts w:ascii="Palatino Linotype" w:hAnsi="Palatino Linotype" w:eastAsia="Aptos" w:cs="Times New Roman"/>
        </w:rPr>
        <w:t>Menlo Equities</w:t>
      </w:r>
      <w:r w:rsidRPr="006509B6" w:rsidR="00CE4DBA">
        <w:rPr>
          <w:rFonts w:ascii="Palatino Linotype" w:hAnsi="Palatino Linotype" w:eastAsia="Aptos" w:cs="Times New Roman"/>
        </w:rPr>
        <w:t xml:space="preserve"> is </w:t>
      </w:r>
      <w:r w:rsidRPr="006509B6" w:rsidR="008C49AF">
        <w:rPr>
          <w:rFonts w:ascii="Palatino Linotype" w:hAnsi="Palatino Linotype" w:eastAsia="Aptos" w:cs="Times New Roman"/>
        </w:rPr>
        <w:t xml:space="preserve">eligible to receive a refund for </w:t>
      </w:r>
      <w:r w:rsidRPr="006509B6" w:rsidR="00A000D2">
        <w:rPr>
          <w:rFonts w:ascii="Palatino Linotype" w:hAnsi="Palatino Linotype" w:eastAsia="Aptos" w:cs="Times New Roman"/>
        </w:rPr>
        <w:t>upfront energization costs from 10 years to 15 years.</w:t>
      </w:r>
    </w:p>
    <w:p w:rsidR="002D3786" w:rsidP="002D3786" w:rsidRDefault="002D3786" w14:paraId="754070CD" w14:textId="77777777">
      <w:pPr>
        <w:spacing w:after="0" w:line="240" w:lineRule="auto"/>
        <w:rPr>
          <w:rFonts w:ascii="Palatino Linotype" w:hAnsi="Palatino Linotype" w:eastAsia="Palatino Linotype" w:cs="Times New Roman"/>
          <w:snapToGrid w:val="0"/>
          <w:kern w:val="0"/>
          <w14:ligatures w14:val="none"/>
        </w:rPr>
      </w:pPr>
    </w:p>
    <w:p w:rsidR="00A76F4A" w:rsidP="002D3786" w:rsidRDefault="002D3786" w14:paraId="42B617EF" w14:textId="7D71BF21">
      <w:pPr>
        <w:numPr>
          <w:ilvl w:val="0"/>
          <w:numId w:val="2"/>
        </w:numPr>
        <w:spacing w:after="0" w:line="240" w:lineRule="auto"/>
        <w:rPr>
          <w:rFonts w:ascii="Palatino Linotype" w:hAnsi="Palatino Linotype" w:eastAsia="Palatino Linotype" w:cs="Times New Roman"/>
          <w:snapToGrid w:val="0"/>
          <w:kern w:val="0"/>
          <w14:ligatures w14:val="none"/>
        </w:rPr>
      </w:pPr>
      <w:r w:rsidRPr="002D3786">
        <w:rPr>
          <w:rFonts w:ascii="Palatino Linotype" w:hAnsi="Palatino Linotype" w:eastAsia="Palatino Linotype" w:cs="Times New Roman"/>
          <w:snapToGrid w:val="0"/>
          <w:kern w:val="0"/>
          <w14:ligatures w14:val="none"/>
        </w:rPr>
        <w:t>PG&amp;E may seek approval for the modified Agreement to Perform Tariff Schedule Related Work through a Tier 1 Advice Letter.</w:t>
      </w:r>
    </w:p>
    <w:p w:rsidR="00787BB0" w:rsidP="00A76F4A" w:rsidRDefault="00787BB0" w14:paraId="40A2F8D6"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787BB0" w:rsidP="00A76F4A" w:rsidRDefault="00787BB0" w14:paraId="40A222F0"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A76F4A" w:rsidP="00A76F4A" w:rsidRDefault="00A76F4A" w14:paraId="6B9B735A" w14:textId="6E2C9D7F">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A76F4A" w:rsidP="251370F6" w:rsidRDefault="00A76F4A" w14:paraId="6FDD03B7"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00A76F4A" w:rsidP="00A76F4A" w:rsidRDefault="00A76F4A" w14:paraId="7C0D2B1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51493D" w:rsidR="00A76F4A" w:rsidP="00A76F4A" w:rsidRDefault="00A76F4A" w14:paraId="203AD159" w14:textId="2549E1D4">
      <w:pPr>
        <w:pStyle w:val="10sp0"/>
        <w:spacing w:after="480"/>
        <w:rPr>
          <w:rFonts w:ascii="Palatino Linotype" w:hAnsi="Palatino Linotype"/>
        </w:rPr>
      </w:pPr>
      <w:r w:rsidRPr="2733E164">
        <w:rPr>
          <w:rFonts w:ascii="Palatino Linotype" w:hAnsi="Palatino Linotype"/>
        </w:rPr>
        <w:t xml:space="preserve">The foregoing </w:t>
      </w:r>
      <w:r w:rsidRPr="2733E164" w:rsidR="131A758E">
        <w:rPr>
          <w:rFonts w:ascii="Palatino Linotype" w:hAnsi="Palatino Linotype"/>
        </w:rPr>
        <w:t>R</w:t>
      </w:r>
      <w:r w:rsidRPr="2733E164">
        <w:rPr>
          <w:rFonts w:ascii="Palatino Linotype" w:hAnsi="Palatino Linotype"/>
        </w:rPr>
        <w:t xml:space="preserve">esolution was duly introduced, passed and adopted at a conference of the Public Utilities Commission of the State of California held on </w:t>
      </w:r>
      <w:r w:rsidR="003A0601">
        <w:rPr>
          <w:rFonts w:ascii="Palatino Linotype" w:hAnsi="Palatino Linotype"/>
        </w:rPr>
        <w:t>March 19, 2026</w:t>
      </w:r>
      <w:r w:rsidRPr="003A0601">
        <w:rPr>
          <w:rFonts w:ascii="Palatino Linotype" w:hAnsi="Palatino Linotype"/>
        </w:rPr>
        <w:t>;</w:t>
      </w:r>
      <w:r w:rsidRPr="2733E164">
        <w:rPr>
          <w:rFonts w:ascii="Palatino Linotype" w:hAnsi="Palatino Linotype"/>
        </w:rPr>
        <w:t xml:space="preserve"> the following Commissioners voting favorably thereon:</w:t>
      </w:r>
    </w:p>
    <w:p w:rsidRPr="001942D0" w:rsidR="00A76F4A" w:rsidP="4B8EF7B2" w:rsidRDefault="542AC687" w14:paraId="6E385009" w14:textId="75CDA1A6">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4B8EF7B2">
        <w:rPr>
          <w:rFonts w:ascii="Palatino Linotype" w:hAnsi="Palatino Linotype" w:eastAsia="Palatino Linotype" w:cs="Times New Roman"/>
        </w:rPr>
        <w:t xml:space="preserve">Commissioner Signature blocks to be added </w:t>
      </w:r>
    </w:p>
    <w:p w:rsidRPr="001942D0" w:rsidR="00A76F4A" w:rsidP="4B8EF7B2" w:rsidRDefault="542AC687" w14:paraId="6FDD2628" w14:textId="54CE9F41">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2733E164">
        <w:rPr>
          <w:rFonts w:ascii="Palatino Linotype" w:hAnsi="Palatino Linotype" w:eastAsia="Palatino Linotype" w:cs="Times New Roman"/>
        </w:rPr>
        <w:t xml:space="preserve">upon adoption of the </w:t>
      </w:r>
      <w:r w:rsidRPr="2733E164" w:rsidR="49A26C74">
        <w:rPr>
          <w:rFonts w:ascii="Palatino Linotype" w:hAnsi="Palatino Linotype" w:eastAsia="Palatino Linotype" w:cs="Times New Roman"/>
        </w:rPr>
        <w:t>R</w:t>
      </w:r>
      <w:r w:rsidRPr="2733E164">
        <w:rPr>
          <w:rFonts w:ascii="Palatino Linotype" w:hAnsi="Palatino Linotype" w:eastAsia="Palatino Linotype" w:cs="Times New Roman"/>
        </w:rPr>
        <w:t>esolution</w:t>
      </w:r>
    </w:p>
    <w:p w:rsidRPr="001942D0" w:rsidR="00A76F4A" w:rsidP="00A76F4A" w:rsidRDefault="00A76F4A" w14:paraId="0B7DFB9B" w14:textId="1BDC677F">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A76F4A" w:rsidP="00A76F4A" w:rsidRDefault="00A76F4A" w14:paraId="7B2A2C97"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3A0601" w:rsidRDefault="00A76F4A" w14:paraId="6C25D2B1" w14:textId="3C95AA87">
      <w:pPr>
        <w:keepNext/>
        <w:spacing w:after="0" w:line="240" w:lineRule="auto"/>
        <w:rPr>
          <w:rFonts w:ascii="Palatino Linotype" w:hAnsi="Palatino Linotype" w:eastAsia="Palatino Linotype" w:cs="Times New Roman"/>
        </w:rPr>
      </w:pPr>
      <w:r w:rsidRPr="00921E87">
        <w:rPr>
          <w:rFonts w:ascii="Palatino Linotype" w:hAnsi="Palatino Linotype" w:eastAsia="Palatino Linotype" w:cs="Times New Roman"/>
        </w:rPr>
        <w:t>Dated</w:t>
      </w:r>
      <w:r w:rsidR="003A0601">
        <w:rPr>
          <w:rFonts w:ascii="Palatino Linotype" w:hAnsi="Palatino Linotype" w:eastAsia="Palatino Linotype" w:cs="Times New Roman"/>
        </w:rPr>
        <w:t xml:space="preserve"> March 19, 2026</w:t>
      </w:r>
      <w:r w:rsidRPr="00921E87">
        <w:rPr>
          <w:rFonts w:ascii="Palatino Linotype" w:hAnsi="Palatino Linotype" w:eastAsia="Palatino Linotype" w:cs="Times New Roman"/>
        </w:rPr>
        <w:t xml:space="preserve">, at </w:t>
      </w:r>
      <w:r w:rsidR="003A0601">
        <w:rPr>
          <w:rFonts w:ascii="Palatino Linotype" w:hAnsi="Palatino Linotype" w:eastAsia="Palatino Linotype" w:cs="Times New Roman"/>
        </w:rPr>
        <w:t>Sacramento</w:t>
      </w:r>
      <w:r w:rsidRPr="00921E87">
        <w:rPr>
          <w:rFonts w:ascii="Palatino Linotype" w:hAnsi="Palatino Linotype" w:eastAsia="Palatino Linotype" w:cs="Times New Roman"/>
        </w:rPr>
        <w:t>, California</w:t>
      </w:r>
      <w:r w:rsidR="003A0601">
        <w:rPr>
          <w:rFonts w:ascii="Palatino Linotype" w:hAnsi="Palatino Linotype" w:eastAsia="Palatino Linotype" w:cs="Times New Roman"/>
        </w:rPr>
        <w:t>.</w:t>
      </w:r>
    </w:p>
    <w:p w:rsidR="00A76F4A" w:rsidP="00A76F4A" w:rsidRDefault="00A76F4A" w14:paraId="0210CE2F" w14:textId="77777777">
      <w:pPr>
        <w:keepNext/>
        <w:spacing w:after="0" w:line="240" w:lineRule="auto"/>
        <w:rPr>
          <w:rFonts w:ascii="Palatino Linotype" w:hAnsi="Palatino Linotype" w:eastAsia="Palatino Linotype" w:cs="Times New Roman"/>
        </w:rPr>
      </w:pPr>
    </w:p>
    <w:p w:rsidR="00A76F4A" w:rsidP="00A76F4A" w:rsidRDefault="00A76F4A" w14:paraId="59C29A8B" w14:textId="77777777">
      <w:pPr>
        <w:keepNext/>
        <w:spacing w:after="0" w:line="240" w:lineRule="auto"/>
        <w:rPr>
          <w:rFonts w:ascii="Palatino Linotype" w:hAnsi="Palatino Linotype" w:eastAsia="Palatino Linotype" w:cs="Times New Roman"/>
        </w:rPr>
      </w:pPr>
    </w:p>
    <w:p w:rsidR="00A76F4A" w:rsidP="00A76F4A" w:rsidRDefault="00A76F4A" w14:paraId="19AFAC8E" w14:textId="77777777">
      <w:pPr>
        <w:keepNext/>
        <w:spacing w:after="0" w:line="240" w:lineRule="auto"/>
        <w:rPr>
          <w:rFonts w:ascii="Palatino Linotype" w:hAnsi="Palatino Linotype" w:eastAsia="Palatino Linotype" w:cs="Times New Roman"/>
        </w:rPr>
      </w:pPr>
    </w:p>
    <w:p w:rsidR="00A76F4A" w:rsidP="00E851DF" w:rsidRDefault="00A76F4A" w14:paraId="1FD216D4" w14:textId="77777777">
      <w:pPr>
        <w:keepNext/>
        <w:spacing w:after="0" w:line="240" w:lineRule="auto"/>
      </w:pPr>
    </w:p>
    <w:sectPr w:rsidR="00A76F4A" w:rsidSect="00750E9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E5DDE" w14:textId="77777777" w:rsidR="009218AF" w:rsidRDefault="009218AF" w:rsidP="00A76F4A">
      <w:pPr>
        <w:spacing w:after="0" w:line="240" w:lineRule="auto"/>
      </w:pPr>
      <w:r>
        <w:separator/>
      </w:r>
    </w:p>
  </w:endnote>
  <w:endnote w:type="continuationSeparator" w:id="0">
    <w:p w14:paraId="2CA6F248" w14:textId="77777777" w:rsidR="009218AF" w:rsidRDefault="009218AF" w:rsidP="00A76F4A">
      <w:pPr>
        <w:spacing w:after="0" w:line="240" w:lineRule="auto"/>
      </w:pPr>
      <w:r>
        <w:continuationSeparator/>
      </w:r>
    </w:p>
  </w:endnote>
  <w:endnote w:type="continuationNotice" w:id="1">
    <w:p w14:paraId="4EDC6DCC" w14:textId="77777777" w:rsidR="009218AF" w:rsidRDefault="009218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alatino">
    <w:altName w:val="Segoe UI Historic"/>
    <w:charset w:val="00"/>
    <w:family w:val="auto"/>
    <w:pitch w:val="variable"/>
    <w:sig w:usb0="20000A87" w:usb1="08000000" w:usb2="00000008" w:usb3="00000000" w:csb0="00000105"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5248EF63" w:rsidR="004A7A4C" w:rsidRPr="004A7A4C" w:rsidRDefault="00041899" w:rsidP="004A7A4C">
        <w:pPr>
          <w:pStyle w:val="Footer"/>
          <w:rPr>
            <w:rFonts w:ascii="Palatino Linotype" w:hAnsi="Palatino Linotype"/>
          </w:rPr>
        </w:pPr>
        <w:r w:rsidRPr="00041899">
          <w:rPr>
            <w:rFonts w:ascii="Tahoma" w:hAnsi="Tahoma" w:cs="Tahoma"/>
            <w:sz w:val="18"/>
          </w:rPr>
          <w:t>599319897</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41A2C" w14:textId="77777777" w:rsidR="009218AF" w:rsidRDefault="009218AF" w:rsidP="00A76F4A">
      <w:pPr>
        <w:spacing w:after="0" w:line="240" w:lineRule="auto"/>
      </w:pPr>
      <w:r>
        <w:separator/>
      </w:r>
    </w:p>
  </w:footnote>
  <w:footnote w:type="continuationSeparator" w:id="0">
    <w:p w14:paraId="6C46CC4F" w14:textId="77777777" w:rsidR="009218AF" w:rsidRDefault="009218AF" w:rsidP="00A76F4A">
      <w:pPr>
        <w:spacing w:after="0" w:line="240" w:lineRule="auto"/>
      </w:pPr>
      <w:r>
        <w:continuationSeparator/>
      </w:r>
    </w:p>
  </w:footnote>
  <w:footnote w:type="continuationNotice" w:id="1">
    <w:p w14:paraId="1D81ECCF" w14:textId="77777777" w:rsidR="009218AF" w:rsidRDefault="009218AF">
      <w:pPr>
        <w:spacing w:after="0" w:line="240" w:lineRule="auto"/>
      </w:pPr>
    </w:p>
  </w:footnote>
  <w:footnote w:id="2">
    <w:p w14:paraId="53D56342" w14:textId="77777777" w:rsidR="00FA7476" w:rsidRPr="003A0601" w:rsidRDefault="00FA7476" w:rsidP="00FA7476">
      <w:pPr>
        <w:pStyle w:val="FootnoteText"/>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Service delivery voltages are defined in PG&amp;E’s </w:t>
      </w:r>
      <w:hyperlink r:id="rId1" w:history="1">
        <w:r w:rsidRPr="003A0601">
          <w:rPr>
            <w:rStyle w:val="Hyperlink"/>
            <w:rFonts w:ascii="Palatino Linotype" w:hAnsi="Palatino Linotype"/>
          </w:rPr>
          <w:t>Electric Rule 2 Tariff</w:t>
        </w:r>
      </w:hyperlink>
      <w:r w:rsidRPr="003A0601">
        <w:rPr>
          <w:rFonts w:ascii="Palatino Linotype" w:hAnsi="Palatino Linotype"/>
        </w:rPr>
        <w:t xml:space="preserve"> at Sheet 2, accessed 9/22/2025.</w:t>
      </w:r>
    </w:p>
  </w:footnote>
  <w:footnote w:id="3">
    <w:p w14:paraId="77CCDE25" w14:textId="77777777" w:rsidR="00FA7476" w:rsidRPr="003A0601" w:rsidRDefault="00FA7476" w:rsidP="00FA7476">
      <w:pPr>
        <w:pStyle w:val="FootnoteText"/>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From PG&amp;E’s </w:t>
      </w:r>
      <w:hyperlink r:id="rId2" w:history="1">
        <w:r w:rsidRPr="003A0601">
          <w:rPr>
            <w:rStyle w:val="Hyperlink"/>
            <w:rFonts w:ascii="Palatino Linotype" w:hAnsi="Palatino Linotype"/>
          </w:rPr>
          <w:t>Electric Rule 15 Tariff</w:t>
        </w:r>
      </w:hyperlink>
      <w:r w:rsidRPr="003A0601">
        <w:rPr>
          <w:rFonts w:ascii="Palatino Linotype" w:hAnsi="Palatino Linotype"/>
        </w:rPr>
        <w:t xml:space="preserve"> at Sheet 1: “APPLICABILITY: This rule is applicable to extension of electric Distribution Lines of PG&amp;E's standard voltages (less than 50 kV)…”, accessed 9/22/2025.</w:t>
      </w:r>
    </w:p>
  </w:footnote>
  <w:footnote w:id="4">
    <w:p w14:paraId="7EE2D2B2" w14:textId="77777777" w:rsidR="00FA7476" w:rsidRPr="003A0601" w:rsidRDefault="00FA7476" w:rsidP="00FA7476">
      <w:pPr>
        <w:pStyle w:val="FootnoteText"/>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From PG&amp;E’s </w:t>
      </w:r>
      <w:hyperlink r:id="rId3" w:history="1">
        <w:r w:rsidRPr="003A0601">
          <w:rPr>
            <w:rStyle w:val="Hyperlink"/>
            <w:rFonts w:ascii="Palatino Linotype" w:hAnsi="Palatino Linotype"/>
          </w:rPr>
          <w:t>Electric Rule 16 Tariff</w:t>
        </w:r>
      </w:hyperlink>
      <w:r w:rsidRPr="003A0601">
        <w:rPr>
          <w:rFonts w:ascii="Palatino Linotype" w:hAnsi="Palatino Linotype"/>
        </w:rPr>
        <w:t xml:space="preserve"> at Sheet 1: “APPLICABILITY: This rule is applicable to both (1) PG&amp;E Service Facilities that extend from PG&amp;E's Distribution Line facilities to the Service Delivery Point, and (2) service related equipment required of Applicant on Applicant's Premises to receive electric service…”, accessed 9/22/2025.</w:t>
      </w:r>
    </w:p>
  </w:footnote>
  <w:footnote w:id="5">
    <w:p w14:paraId="0CE88BC1" w14:textId="7C6367F2" w:rsidR="006D2025" w:rsidRPr="003A0601" w:rsidRDefault="006D2025" w:rsidP="006D2025">
      <w:pPr>
        <w:pStyle w:val="FootnoteText"/>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w:t>
      </w:r>
      <w:r w:rsidR="001F5573" w:rsidRPr="003A0601">
        <w:rPr>
          <w:rFonts w:ascii="Palatino Linotype" w:eastAsia="Palatino Linotype" w:hAnsi="Palatino Linotype" w:cs="Times New Roman"/>
          <w:bCs/>
          <w:kern w:val="0"/>
          <w14:ligatures w14:val="none"/>
        </w:rPr>
        <w:t>PG&amp;E asserts that this information is p</w:t>
      </w:r>
      <w:r w:rsidRPr="003A0601">
        <w:rPr>
          <w:rFonts w:ascii="Palatino Linotype" w:eastAsia="Palatino Linotype" w:hAnsi="Palatino Linotype" w:cs="Times New Roman"/>
          <w:bCs/>
          <w:kern w:val="0"/>
          <w14:ligatures w14:val="none"/>
        </w:rPr>
        <w:t xml:space="preserve">rotected under Public Utilities Code § 8380; Civ. Code §§ 1798 et seq. and Commission Decision (D.) 14-05-016. Applicable declaration filed as a part of the public version of PG&amp;E AL </w:t>
      </w:r>
      <w:r w:rsidR="0051158C" w:rsidRPr="003A0601">
        <w:rPr>
          <w:rFonts w:ascii="Palatino Linotype" w:eastAsia="Palatino Linotype" w:hAnsi="Palatino Linotype" w:cs="Times New Roman"/>
          <w:bCs/>
          <w:kern w:val="0"/>
          <w14:ligatures w14:val="none"/>
        </w:rPr>
        <w:t>7667-E</w:t>
      </w:r>
      <w:r w:rsidRPr="003A0601">
        <w:rPr>
          <w:rFonts w:ascii="Palatino Linotype" w:eastAsia="Palatino Linotype" w:hAnsi="Palatino Linotype" w:cs="Times New Roman"/>
          <w:bCs/>
          <w:kern w:val="0"/>
          <w14:ligatures w14:val="none"/>
        </w:rPr>
        <w:t>.</w:t>
      </w:r>
    </w:p>
  </w:footnote>
  <w:footnote w:id="6">
    <w:p w14:paraId="4BBD5119" w14:textId="50EEAC65" w:rsidR="00006173" w:rsidRPr="003A0601" w:rsidRDefault="00006173" w:rsidP="00293CEC">
      <w:pPr>
        <w:pStyle w:val="FootnoteText"/>
        <w:rPr>
          <w:rFonts w:ascii="Palatino Linotype" w:hAnsi="Palatino Linotype"/>
        </w:rPr>
      </w:pPr>
      <w:r w:rsidRPr="003A0601">
        <w:rPr>
          <w:rStyle w:val="FootnoteReference"/>
          <w:rFonts w:ascii="Palatino Linotype" w:hAnsi="Palatino Linotype"/>
        </w:rPr>
        <w:footnoteRef/>
      </w:r>
      <w:r w:rsidR="001F5573" w:rsidRPr="003A0601">
        <w:rPr>
          <w:rFonts w:ascii="Palatino Linotype" w:hAnsi="Palatino Linotype"/>
        </w:rPr>
        <w:t xml:space="preserve"> </w:t>
      </w:r>
      <w:r w:rsidR="001F5573" w:rsidRPr="003A0601">
        <w:rPr>
          <w:rFonts w:ascii="Palatino Linotype" w:eastAsia="Palatino Linotype" w:hAnsi="Palatino Linotype" w:cs="Times New Roman"/>
          <w:bCs/>
          <w:kern w:val="0"/>
          <w14:ligatures w14:val="none"/>
        </w:rPr>
        <w:t>PG&amp;E asserts that this information is</w:t>
      </w:r>
      <w:r w:rsidRPr="003A0601">
        <w:rPr>
          <w:rFonts w:ascii="Palatino Linotype" w:eastAsia="Palatino Linotype" w:hAnsi="Palatino Linotype" w:cs="Times New Roman"/>
          <w:bCs/>
          <w:kern w:val="0"/>
          <w14:ligatures w14:val="none"/>
        </w:rPr>
        <w:t xml:space="preserve"> </w:t>
      </w:r>
      <w:r w:rsidR="001F5573" w:rsidRPr="003A0601">
        <w:rPr>
          <w:rFonts w:ascii="Palatino Linotype" w:eastAsia="Palatino Linotype" w:hAnsi="Palatino Linotype" w:cs="Times New Roman"/>
          <w:bCs/>
          <w:kern w:val="0"/>
          <w14:ligatures w14:val="none"/>
        </w:rPr>
        <w:t>p</w:t>
      </w:r>
      <w:r w:rsidR="00293CEC" w:rsidRPr="003A0601">
        <w:rPr>
          <w:rFonts w:ascii="Palatino Linotype" w:eastAsia="Palatino Linotype" w:hAnsi="Palatino Linotype" w:cs="Times New Roman"/>
          <w:bCs/>
          <w:kern w:val="0"/>
          <w14:ligatures w14:val="none"/>
        </w:rPr>
        <w:t>rotected under Civ. Code §§ 3426 et seq.; Gov. Code §§ 7927.300, 7927.705, 7929.420, 7927.605, 7930.205; Evid. Code §1060; CPUC D. 11-01-036</w:t>
      </w:r>
      <w:r w:rsidR="006D2025" w:rsidRPr="003A0601">
        <w:rPr>
          <w:rFonts w:ascii="Palatino Linotype" w:eastAsia="Palatino Linotype" w:hAnsi="Palatino Linotype" w:cs="Times New Roman"/>
          <w:bCs/>
          <w:kern w:val="0"/>
          <w14:ligatures w14:val="none"/>
        </w:rPr>
        <w:t xml:space="preserve">. Applicable declaration filed as a part of the public version of PG&amp;E AL </w:t>
      </w:r>
      <w:r w:rsidR="0051158C" w:rsidRPr="003A0601">
        <w:rPr>
          <w:rFonts w:ascii="Palatino Linotype" w:eastAsia="Palatino Linotype" w:hAnsi="Palatino Linotype" w:cs="Times New Roman"/>
          <w:bCs/>
          <w:kern w:val="0"/>
          <w14:ligatures w14:val="none"/>
        </w:rPr>
        <w:t>7667-E</w:t>
      </w:r>
      <w:r w:rsidR="006D2025" w:rsidRPr="003A0601">
        <w:rPr>
          <w:rFonts w:ascii="Palatino Linotype" w:eastAsia="Palatino Linotype" w:hAnsi="Palatino Linotype" w:cs="Times New Roman"/>
          <w:bCs/>
          <w:kern w:val="0"/>
          <w14:ligatures w14:val="none"/>
        </w:rPr>
        <w:t>.</w:t>
      </w:r>
    </w:p>
  </w:footnote>
  <w:footnote w:id="7">
    <w:p w14:paraId="4222D762" w14:textId="60C189AB" w:rsidR="00A81F02" w:rsidRPr="003A0601" w:rsidRDefault="00A81F02" w:rsidP="00A81F02">
      <w:pPr>
        <w:pStyle w:val="FootnoteText"/>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w:t>
      </w:r>
      <w:hyperlink r:id="rId4" w:anchor="page=17" w:history="1">
        <w:r w:rsidRPr="003A0601">
          <w:rPr>
            <w:rStyle w:val="Hyperlink"/>
            <w:rFonts w:ascii="Palatino Linotype" w:hAnsi="Palatino Linotype"/>
          </w:rPr>
          <w:t>General Order 96-B</w:t>
        </w:r>
      </w:hyperlink>
      <w:r w:rsidRPr="003A0601">
        <w:rPr>
          <w:rFonts w:ascii="Palatino Linotype" w:hAnsi="Palatino Linotype"/>
        </w:rPr>
        <w:t xml:space="preserve"> Energy Industry Rules at pg. 4, accessed 08/25/2025</w:t>
      </w:r>
    </w:p>
  </w:footnote>
  <w:footnote w:id="8">
    <w:p w14:paraId="7E87C7B6" w14:textId="07ABB168" w:rsidR="00F50B76" w:rsidRPr="003A0601" w:rsidRDefault="00F50B76">
      <w:pPr>
        <w:pStyle w:val="FootnoteText"/>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w:t>
      </w:r>
      <w:hyperlink r:id="rId5" w:history="1">
        <w:r w:rsidRPr="003A0601">
          <w:rPr>
            <w:rStyle w:val="Hyperlink"/>
            <w:rFonts w:ascii="Palatino Linotype" w:hAnsi="Palatino Linotype"/>
          </w:rPr>
          <w:t>PG&amp;E Electric Rule 15</w:t>
        </w:r>
      </w:hyperlink>
      <w:r w:rsidRPr="003A0601">
        <w:rPr>
          <w:rFonts w:ascii="Palatino Linotype" w:hAnsi="Palatino Linotype"/>
        </w:rPr>
        <w:t xml:space="preserve"> Section E at Sheet </w:t>
      </w:r>
      <w:r w:rsidR="00983A15" w:rsidRPr="003A0601">
        <w:rPr>
          <w:rFonts w:ascii="Palatino Linotype" w:hAnsi="Palatino Linotype"/>
        </w:rPr>
        <w:t>13</w:t>
      </w:r>
    </w:p>
  </w:footnote>
  <w:footnote w:id="9">
    <w:p w14:paraId="08AF8406" w14:textId="7A472E44" w:rsidR="00301223" w:rsidRPr="003A0601" w:rsidRDefault="00301223">
      <w:pPr>
        <w:pStyle w:val="FootnoteText"/>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As a note, the standard refund process also includes an allowance</w:t>
      </w:r>
      <w:r w:rsidR="00E178CF" w:rsidRPr="003A0601">
        <w:rPr>
          <w:rFonts w:ascii="Palatino Linotype" w:hAnsi="Palatino Linotype"/>
        </w:rPr>
        <w:t xml:space="preserve"> for each requested distribution line extension that is deducted from the total </w:t>
      </w:r>
      <w:r w:rsidR="00013FC3" w:rsidRPr="003A0601">
        <w:rPr>
          <w:rFonts w:ascii="Palatino Linotype" w:hAnsi="Palatino Linotype"/>
        </w:rPr>
        <w:t>as calculated in Rule 15 Section D.5. The</w:t>
      </w:r>
      <w:r w:rsidR="00AA6662" w:rsidRPr="003A0601">
        <w:rPr>
          <w:rFonts w:ascii="Palatino Linotype" w:hAnsi="Palatino Linotype"/>
        </w:rPr>
        <w:t xml:space="preserve"> allowance is based on a revenue supported formula equal to the net revenue </w:t>
      </w:r>
      <w:r w:rsidR="006B1D2E" w:rsidRPr="003A0601">
        <w:rPr>
          <w:rFonts w:ascii="Palatino Linotype" w:hAnsi="Palatino Linotype"/>
        </w:rPr>
        <w:t xml:space="preserve">(defined as the portion of the total rate revenues that supports PG&amp;E’s Distribution Line and Service Extension costs) divided by a </w:t>
      </w:r>
      <w:r w:rsidR="00BA6144" w:rsidRPr="003A0601">
        <w:rPr>
          <w:rFonts w:ascii="Palatino Linotype" w:hAnsi="Palatino Linotype"/>
        </w:rPr>
        <w:t>cost-of-service</w:t>
      </w:r>
      <w:r w:rsidR="006B1D2E" w:rsidRPr="003A0601">
        <w:rPr>
          <w:rFonts w:ascii="Palatino Linotype" w:hAnsi="Palatino Linotype"/>
        </w:rPr>
        <w:t xml:space="preserve"> factor </w:t>
      </w:r>
      <w:r w:rsidR="00C64A33" w:rsidRPr="003A0601">
        <w:rPr>
          <w:rFonts w:ascii="Palatino Linotype" w:hAnsi="Palatino Linotype"/>
        </w:rPr>
        <w:t>(defined as the annualized utility-financed Cost of Ownership as stated in Electric Rule 2).</w:t>
      </w:r>
      <w:r w:rsidR="00856567" w:rsidRPr="003A0601">
        <w:rPr>
          <w:rFonts w:ascii="Palatino Linotype" w:hAnsi="Palatino Linotype"/>
        </w:rPr>
        <w:t xml:space="preserve"> This allowance does not apply here</w:t>
      </w:r>
      <w:r w:rsidR="000A246B" w:rsidRPr="003A0601">
        <w:rPr>
          <w:rFonts w:ascii="Palatino Linotype" w:hAnsi="Palatino Linotype"/>
        </w:rPr>
        <w:t>,</w:t>
      </w:r>
      <w:r w:rsidR="00856567" w:rsidRPr="003A0601">
        <w:rPr>
          <w:rFonts w:ascii="Palatino Linotype" w:hAnsi="Palatino Linotype"/>
        </w:rPr>
        <w:t xml:space="preserve"> as the requested line extension is at the transmission level and there is no standardized</w:t>
      </w:r>
      <w:r w:rsidR="00D40FED" w:rsidRPr="003A0601">
        <w:rPr>
          <w:rFonts w:ascii="Palatino Linotype" w:hAnsi="Palatino Linotype"/>
        </w:rPr>
        <w:t xml:space="preserve"> and approved</w:t>
      </w:r>
      <w:r w:rsidR="00856567" w:rsidRPr="003A0601">
        <w:rPr>
          <w:rFonts w:ascii="Palatino Linotype" w:hAnsi="Palatino Linotype"/>
        </w:rPr>
        <w:t xml:space="preserve"> approach to generating this sort of allowance</w:t>
      </w:r>
      <w:r w:rsidR="00D40FED" w:rsidRPr="003A0601">
        <w:rPr>
          <w:rFonts w:ascii="Palatino Linotype" w:hAnsi="Palatino Linotype"/>
        </w:rPr>
        <w:t>.</w:t>
      </w:r>
      <w:r w:rsidR="00C55247" w:rsidRPr="003A0601">
        <w:rPr>
          <w:rFonts w:ascii="Palatino Linotype" w:hAnsi="Palatino Linotype"/>
        </w:rPr>
        <w:t xml:space="preserve"> </w:t>
      </w:r>
      <w:r w:rsidR="00ED7851" w:rsidRPr="003A0601">
        <w:rPr>
          <w:rFonts w:ascii="Palatino Linotype" w:hAnsi="Palatino Linotype"/>
        </w:rPr>
        <w:t>Menlo Equities</w:t>
      </w:r>
      <w:r w:rsidR="003826D8" w:rsidRPr="003A0601">
        <w:rPr>
          <w:rFonts w:ascii="Palatino Linotype" w:hAnsi="Palatino Linotype"/>
        </w:rPr>
        <w:t xml:space="preserve"> did pay a deposit to PG&amp;E to perform</w:t>
      </w:r>
      <w:r w:rsidR="00C55247" w:rsidRPr="003A0601">
        <w:rPr>
          <w:rFonts w:ascii="Palatino Linotype" w:hAnsi="Palatino Linotype"/>
        </w:rPr>
        <w:t xml:space="preserve"> </w:t>
      </w:r>
      <w:r w:rsidR="00C55247" w:rsidRPr="003A0601">
        <w:rPr>
          <w:rFonts w:ascii="Palatino Linotype" w:eastAsia="Palatino Linotype" w:hAnsi="Palatino Linotype" w:cs="Times New Roman"/>
          <w:bCs/>
          <w:kern w:val="0"/>
          <w14:ligatures w14:val="none"/>
        </w:rPr>
        <w:t>engineering and procurement of long-lead time materials, but this is separate and distin</w:t>
      </w:r>
      <w:r w:rsidR="005F50F2" w:rsidRPr="003A0601">
        <w:rPr>
          <w:rFonts w:ascii="Palatino Linotype" w:eastAsia="Palatino Linotype" w:hAnsi="Palatino Linotype" w:cs="Times New Roman"/>
          <w:bCs/>
          <w:kern w:val="0"/>
          <w14:ligatures w14:val="none"/>
        </w:rPr>
        <w:t>ct from the allowance amount specified in Electric Rule 15.</w:t>
      </w:r>
      <w:r w:rsidR="003826D8" w:rsidRPr="003A0601">
        <w:rPr>
          <w:rFonts w:ascii="Palatino Linotype" w:hAnsi="Palatino Linotype"/>
        </w:rPr>
        <w:t xml:space="preserve"> </w:t>
      </w:r>
      <w:r w:rsidR="00D40FED" w:rsidRPr="003A0601">
        <w:rPr>
          <w:rFonts w:ascii="Palatino Linotype" w:hAnsi="Palatino Linotype"/>
        </w:rPr>
        <w:t>We discuss th</w:t>
      </w:r>
      <w:r w:rsidR="005F50F2" w:rsidRPr="003A0601">
        <w:rPr>
          <w:rFonts w:ascii="Palatino Linotype" w:hAnsi="Palatino Linotype"/>
        </w:rPr>
        <w:t>e</w:t>
      </w:r>
      <w:r w:rsidR="00D40FED" w:rsidRPr="003A0601">
        <w:rPr>
          <w:rFonts w:ascii="Palatino Linotype" w:hAnsi="Palatino Linotype"/>
        </w:rPr>
        <w:t xml:space="preserve"> </w:t>
      </w:r>
      <w:r w:rsidR="00B078F8" w:rsidRPr="003A0601">
        <w:rPr>
          <w:rFonts w:ascii="Palatino Linotype" w:hAnsi="Palatino Linotype"/>
        </w:rPr>
        <w:t>issue</w:t>
      </w:r>
      <w:r w:rsidR="005F50F2" w:rsidRPr="003A0601">
        <w:rPr>
          <w:rFonts w:ascii="Palatino Linotype" w:hAnsi="Palatino Linotype"/>
        </w:rPr>
        <w:t xml:space="preserve"> of the deposit</w:t>
      </w:r>
      <w:r w:rsidR="00B078F8" w:rsidRPr="003A0601">
        <w:rPr>
          <w:rFonts w:ascii="Palatino Linotype" w:hAnsi="Palatino Linotype"/>
        </w:rPr>
        <w:t xml:space="preserve"> further </w:t>
      </w:r>
      <w:r w:rsidR="00D97500" w:rsidRPr="003A0601">
        <w:rPr>
          <w:rFonts w:ascii="Palatino Linotype" w:hAnsi="Palatino Linotype"/>
        </w:rPr>
        <w:t xml:space="preserve">below </w:t>
      </w:r>
      <w:r w:rsidR="00B078F8" w:rsidRPr="003A0601">
        <w:rPr>
          <w:rFonts w:ascii="Palatino Linotype" w:hAnsi="Palatino Linotype"/>
        </w:rPr>
        <w:t xml:space="preserve">in the Non-Controversial </w:t>
      </w:r>
      <w:r w:rsidR="00D97500" w:rsidRPr="003A0601">
        <w:rPr>
          <w:rFonts w:ascii="Palatino Linotype" w:hAnsi="Palatino Linotype"/>
        </w:rPr>
        <w:t>Requested Tariff Deviations section</w:t>
      </w:r>
      <w:r w:rsidR="005F50F2" w:rsidRPr="003A0601">
        <w:rPr>
          <w:rFonts w:ascii="Palatino Linotype" w:hAnsi="Palatino Linotype"/>
        </w:rPr>
        <w:t>.</w:t>
      </w:r>
    </w:p>
  </w:footnote>
  <w:footnote w:id="10">
    <w:p w14:paraId="5F702E15" w14:textId="677F3F70" w:rsidR="002D188D" w:rsidRPr="003A0601" w:rsidRDefault="002D188D">
      <w:pPr>
        <w:pStyle w:val="FootnoteText"/>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w:t>
      </w:r>
      <w:r w:rsidR="00FF73E2" w:rsidRPr="003A0601">
        <w:rPr>
          <w:rFonts w:ascii="Palatino Linotype" w:hAnsi="Palatino Linotype"/>
        </w:rPr>
        <w:t xml:space="preserve">The Income Tax Component of Contribution (ITCC) is defined in the </w:t>
      </w:r>
      <w:hyperlink r:id="rId6" w:history="1">
        <w:r w:rsidR="000677CB" w:rsidRPr="003A0601">
          <w:rPr>
            <w:rStyle w:val="Hyperlink"/>
            <w:rFonts w:ascii="Palatino Linotype" w:hAnsi="Palatino Linotype"/>
          </w:rPr>
          <w:t>PG&amp;E Preliminary Statement Part J</w:t>
        </w:r>
      </w:hyperlink>
      <w:r w:rsidR="000677CB" w:rsidRPr="003A0601">
        <w:rPr>
          <w:rFonts w:ascii="Palatino Linotype" w:hAnsi="Palatino Linotype"/>
        </w:rPr>
        <w:t xml:space="preserve"> at Sheet 1</w:t>
      </w:r>
      <w:r w:rsidR="003830A0" w:rsidRPr="003A0601">
        <w:rPr>
          <w:rFonts w:ascii="Palatino Linotype" w:hAnsi="Palatino Linotype"/>
        </w:rPr>
        <w:t xml:space="preserve"> as “[the] charge to cover PG&amp;E's resulting estimated liability for Federal and State Income Tax.” The </w:t>
      </w:r>
      <w:r w:rsidR="00B76C69" w:rsidRPr="003A0601">
        <w:rPr>
          <w:rFonts w:ascii="Palatino Linotype" w:hAnsi="Palatino Linotype"/>
        </w:rPr>
        <w:t xml:space="preserve">ITCC is </w:t>
      </w:r>
      <w:r w:rsidR="000677CB" w:rsidRPr="003A0601">
        <w:rPr>
          <w:rFonts w:ascii="Palatino Linotype" w:hAnsi="Palatino Linotype"/>
        </w:rPr>
        <w:t>set at 24 percent as of January 1, 2019.</w:t>
      </w:r>
      <w:r w:rsidR="00F072B5" w:rsidRPr="003A0601">
        <w:rPr>
          <w:rFonts w:ascii="Palatino Linotype" w:hAnsi="Palatino Linotype"/>
        </w:rPr>
        <w:t xml:space="preserve"> </w:t>
      </w:r>
      <w:r w:rsidR="00FB3F43" w:rsidRPr="003A0601">
        <w:rPr>
          <w:rFonts w:ascii="Palatino Linotype" w:hAnsi="Palatino Linotype"/>
        </w:rPr>
        <w:t xml:space="preserve">In </w:t>
      </w:r>
      <w:r w:rsidR="00131AA9" w:rsidRPr="003A0601">
        <w:rPr>
          <w:rFonts w:ascii="Palatino Linotype" w:hAnsi="Palatino Linotype"/>
        </w:rPr>
        <w:t>other words</w:t>
      </w:r>
      <w:r w:rsidR="00FB3F43" w:rsidRPr="003A0601">
        <w:rPr>
          <w:rFonts w:ascii="Palatino Linotype" w:hAnsi="Palatino Linotype"/>
        </w:rPr>
        <w:t xml:space="preserve">, the total </w:t>
      </w:r>
      <w:r w:rsidR="00EB1DB7" w:rsidRPr="003A0601">
        <w:rPr>
          <w:rFonts w:ascii="Palatino Linotype" w:hAnsi="Palatino Linotype"/>
        </w:rPr>
        <w:t xml:space="preserve">upfront energization cost </w:t>
      </w:r>
      <w:r w:rsidR="00131AA9" w:rsidRPr="003A0601">
        <w:rPr>
          <w:rFonts w:ascii="Palatino Linotype" w:hAnsi="Palatino Linotype"/>
        </w:rPr>
        <w:t>paid</w:t>
      </w:r>
      <w:r w:rsidR="00EB1DB7" w:rsidRPr="003A0601">
        <w:rPr>
          <w:rFonts w:ascii="Palatino Linotype" w:hAnsi="Palatino Linotype"/>
        </w:rPr>
        <w:t xml:space="preserve"> by </w:t>
      </w:r>
      <w:r w:rsidR="00ED7851" w:rsidRPr="003A0601">
        <w:rPr>
          <w:rFonts w:ascii="Palatino Linotype" w:hAnsi="Palatino Linotype"/>
        </w:rPr>
        <w:t>Menlo Equities</w:t>
      </w:r>
      <w:r w:rsidR="00EB1DB7" w:rsidRPr="003A0601">
        <w:rPr>
          <w:rFonts w:ascii="Palatino Linotype" w:hAnsi="Palatino Linotype"/>
        </w:rPr>
        <w:t xml:space="preserve"> </w:t>
      </w:r>
      <w:r w:rsidR="00E92A22" w:rsidRPr="003A0601">
        <w:rPr>
          <w:rFonts w:ascii="Palatino Linotype" w:hAnsi="Palatino Linotype"/>
        </w:rPr>
        <w:t>equals the estimated installed cost</w:t>
      </w:r>
      <w:r w:rsidR="00EF1E69" w:rsidRPr="003A0601">
        <w:rPr>
          <w:rFonts w:ascii="Palatino Linotype" w:hAnsi="Palatino Linotype"/>
        </w:rPr>
        <w:t xml:space="preserve"> of the </w:t>
      </w:r>
      <w:r w:rsidR="00425006" w:rsidRPr="003A0601">
        <w:rPr>
          <w:rFonts w:ascii="Palatino Linotype" w:hAnsi="Palatino Linotype"/>
        </w:rPr>
        <w:t>work to be performed by PG&amp;E</w:t>
      </w:r>
      <w:r w:rsidR="00E92A22" w:rsidRPr="003A0601">
        <w:rPr>
          <w:rFonts w:ascii="Palatino Linotype" w:hAnsi="Palatino Linotype"/>
        </w:rPr>
        <w:t xml:space="preserve"> </w:t>
      </w:r>
      <w:r w:rsidR="00E92A22" w:rsidRPr="003A0601">
        <w:rPr>
          <w:rFonts w:ascii="Palatino Linotype" w:hAnsi="Palatino Linotype"/>
          <w:i/>
          <w:iCs/>
        </w:rPr>
        <w:t>plus</w:t>
      </w:r>
      <w:r w:rsidR="00E92A22" w:rsidRPr="003A0601">
        <w:rPr>
          <w:rFonts w:ascii="Palatino Linotype" w:hAnsi="Palatino Linotype"/>
        </w:rPr>
        <w:t xml:space="preserve"> </w:t>
      </w:r>
      <w:r w:rsidR="004575DF" w:rsidRPr="003A0601">
        <w:rPr>
          <w:rFonts w:ascii="Palatino Linotype" w:hAnsi="Palatino Linotype"/>
        </w:rPr>
        <w:t xml:space="preserve">that cost multiplied by the 24 percent </w:t>
      </w:r>
      <w:r w:rsidR="00B73964" w:rsidRPr="003A0601">
        <w:rPr>
          <w:rFonts w:ascii="Palatino Linotype" w:hAnsi="Palatino Linotype"/>
        </w:rPr>
        <w:t>ITCC</w:t>
      </w:r>
      <w:r w:rsidR="00EB1DB7" w:rsidRPr="003A0601">
        <w:rPr>
          <w:rFonts w:ascii="Palatino Linotype" w:hAnsi="Palatino Linotype"/>
        </w:rPr>
        <w:t xml:space="preserve"> </w:t>
      </w:r>
      <w:r w:rsidR="0006263B" w:rsidRPr="003A0601">
        <w:rPr>
          <w:rFonts w:ascii="Palatino Linotype" w:hAnsi="Palatino Linotype"/>
        </w:rPr>
        <w:t>to cover</w:t>
      </w:r>
      <w:r w:rsidR="008F0BF0" w:rsidRPr="003A0601">
        <w:rPr>
          <w:rFonts w:ascii="Palatino Linotype" w:hAnsi="Palatino Linotype"/>
        </w:rPr>
        <w:t xml:space="preserve"> estimated</w:t>
      </w:r>
      <w:r w:rsidR="0006263B" w:rsidRPr="003A0601">
        <w:rPr>
          <w:rFonts w:ascii="Palatino Linotype" w:hAnsi="Palatino Linotype"/>
        </w:rPr>
        <w:t xml:space="preserve"> </w:t>
      </w:r>
      <w:r w:rsidR="002A1AF1" w:rsidRPr="003A0601">
        <w:rPr>
          <w:rFonts w:ascii="Palatino Linotype" w:hAnsi="Palatino Linotype"/>
        </w:rPr>
        <w:t>Federal and State income tax liabilities</w:t>
      </w:r>
      <w:r w:rsidR="0065156E" w:rsidRPr="003A0601">
        <w:rPr>
          <w:rFonts w:ascii="Palatino Linotype" w:hAnsi="Palatino Linotype"/>
        </w:rPr>
        <w:t xml:space="preserve"> that PG&amp;E would</w:t>
      </w:r>
      <w:r w:rsidR="004F62E5" w:rsidRPr="003A0601">
        <w:rPr>
          <w:rFonts w:ascii="Palatino Linotype" w:hAnsi="Palatino Linotype"/>
        </w:rPr>
        <w:t xml:space="preserve"> </w:t>
      </w:r>
      <w:r w:rsidR="00B362F8" w:rsidRPr="003A0601">
        <w:rPr>
          <w:rFonts w:ascii="Palatino Linotype" w:hAnsi="Palatino Linotype"/>
        </w:rPr>
        <w:t>owe</w:t>
      </w:r>
      <w:r w:rsidR="000373E4" w:rsidRPr="003A0601">
        <w:rPr>
          <w:rFonts w:ascii="Palatino Linotype" w:hAnsi="Palatino Linotype"/>
        </w:rPr>
        <w:t xml:space="preserve"> for the work performed</w:t>
      </w:r>
      <w:r w:rsidR="002A1AF1" w:rsidRPr="003A0601">
        <w:rPr>
          <w:rFonts w:ascii="Palatino Linotype" w:hAnsi="Palatino Linotype"/>
        </w:rPr>
        <w:t>.</w:t>
      </w:r>
      <w:r w:rsidR="00B00833" w:rsidRPr="003A0601">
        <w:rPr>
          <w:rFonts w:ascii="Palatino Linotype" w:hAnsi="Palatino Linotype"/>
        </w:rPr>
        <w:t xml:space="preserve"> This</w:t>
      </w:r>
      <w:r w:rsidR="00DA6E80" w:rsidRPr="003A0601">
        <w:rPr>
          <w:rFonts w:ascii="Palatino Linotype" w:hAnsi="Palatino Linotype"/>
        </w:rPr>
        <w:t xml:space="preserve"> charge</w:t>
      </w:r>
      <w:r w:rsidR="00B00833" w:rsidRPr="003A0601">
        <w:rPr>
          <w:rFonts w:ascii="Palatino Linotype" w:hAnsi="Palatino Linotype"/>
        </w:rPr>
        <w:t xml:space="preserve"> ensures that PG&amp;E ratepayers </w:t>
      </w:r>
      <w:r w:rsidR="00DA6E80" w:rsidRPr="003A0601">
        <w:rPr>
          <w:rFonts w:ascii="Palatino Linotype" w:hAnsi="Palatino Linotype"/>
        </w:rPr>
        <w:t xml:space="preserve">are </w:t>
      </w:r>
      <w:r w:rsidR="005A3AF3" w:rsidRPr="003A0601">
        <w:rPr>
          <w:rFonts w:ascii="Palatino Linotype" w:hAnsi="Palatino Linotype"/>
        </w:rPr>
        <w:t xml:space="preserve">protected from having to pay </w:t>
      </w:r>
      <w:r w:rsidR="00344C31" w:rsidRPr="003A0601">
        <w:rPr>
          <w:rFonts w:ascii="Palatino Linotype" w:hAnsi="Palatino Linotype"/>
        </w:rPr>
        <w:t>for</w:t>
      </w:r>
      <w:r w:rsidR="005A3AF3" w:rsidRPr="003A0601">
        <w:rPr>
          <w:rFonts w:ascii="Palatino Linotype" w:hAnsi="Palatino Linotype"/>
        </w:rPr>
        <w:t xml:space="preserve"> income tax liabilities caused by </w:t>
      </w:r>
      <w:r w:rsidR="001231A1" w:rsidRPr="003A0601">
        <w:rPr>
          <w:rFonts w:ascii="Palatino Linotype" w:hAnsi="Palatino Linotype"/>
        </w:rPr>
        <w:t xml:space="preserve">a single </w:t>
      </w:r>
      <w:r w:rsidR="00D26419" w:rsidRPr="003A0601">
        <w:rPr>
          <w:rFonts w:ascii="Palatino Linotype" w:hAnsi="Palatino Linotype"/>
        </w:rPr>
        <w:t>customer</w:t>
      </w:r>
      <w:r w:rsidR="00DB7B26" w:rsidRPr="003A0601">
        <w:rPr>
          <w:rFonts w:ascii="Palatino Linotype" w:hAnsi="Palatino Linotype"/>
        </w:rPr>
        <w:t xml:space="preserve">’s request </w:t>
      </w:r>
      <w:r w:rsidR="00424A1B" w:rsidRPr="003A0601">
        <w:rPr>
          <w:rFonts w:ascii="Palatino Linotype" w:hAnsi="Palatino Linotype"/>
        </w:rPr>
        <w:t>for interconnection</w:t>
      </w:r>
      <w:r w:rsidR="00610C9E" w:rsidRPr="003A0601">
        <w:rPr>
          <w:rFonts w:ascii="Palatino Linotype" w:hAnsi="Palatino Linotype"/>
        </w:rPr>
        <w:t>.</w:t>
      </w:r>
    </w:p>
  </w:footnote>
  <w:footnote w:id="11">
    <w:p w14:paraId="138D42BE" w14:textId="77777777" w:rsidR="0035683C" w:rsidRPr="003A0601" w:rsidRDefault="0035683C" w:rsidP="0035683C">
      <w:pPr>
        <w:pStyle w:val="FootnoteText"/>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For additional detail on the BARC methodology, including an example, see PG&amp;E Supplemental Testimony Work Paper 1 in A. 24-11-007, submitted March 21, 2025.</w:t>
      </w:r>
    </w:p>
  </w:footnote>
  <w:footnote w:id="12">
    <w:p w14:paraId="57B34377" w14:textId="0AE86D06" w:rsidR="007F65B1" w:rsidRPr="003A0601" w:rsidRDefault="007F65B1">
      <w:pPr>
        <w:pStyle w:val="FootnoteText"/>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Note that these calculations are based on </w:t>
      </w:r>
      <w:r w:rsidR="00AD6604" w:rsidRPr="003A0601">
        <w:rPr>
          <w:rFonts w:ascii="Palatino Linotype" w:hAnsi="Palatino Linotype"/>
        </w:rPr>
        <w:t xml:space="preserve">figures that can be found in </w:t>
      </w:r>
      <w:hyperlink r:id="rId7" w:history="1">
        <w:r w:rsidR="00AD6604" w:rsidRPr="003A0601">
          <w:rPr>
            <w:rStyle w:val="Hyperlink"/>
            <w:rFonts w:ascii="Palatino Linotype" w:hAnsi="Palatino Linotype"/>
          </w:rPr>
          <w:t xml:space="preserve">PG&amp;E’s </w:t>
        </w:r>
        <w:r w:rsidR="002F5268" w:rsidRPr="003A0601">
          <w:rPr>
            <w:rStyle w:val="Hyperlink"/>
            <w:rFonts w:ascii="Palatino Linotype" w:hAnsi="Palatino Linotype"/>
          </w:rPr>
          <w:t>B-20T Tariff</w:t>
        </w:r>
      </w:hyperlink>
      <w:r w:rsidR="006465D3" w:rsidRPr="003A0601">
        <w:rPr>
          <w:rFonts w:ascii="Palatino Linotype" w:hAnsi="Palatino Linotype"/>
        </w:rPr>
        <w:t xml:space="preserve">, with an assumption of </w:t>
      </w:r>
      <w:r w:rsidR="002B4A0C" w:rsidRPr="003A0601">
        <w:rPr>
          <w:rFonts w:ascii="Palatino Linotype" w:hAnsi="Palatino Linotype"/>
        </w:rPr>
        <w:t xml:space="preserve">a </w:t>
      </w:r>
      <w:r w:rsidR="006F3FB3" w:rsidRPr="003A0601">
        <w:rPr>
          <w:rFonts w:ascii="Palatino Linotype" w:hAnsi="Palatino Linotype"/>
        </w:rPr>
        <w:t xml:space="preserve">49 </w:t>
      </w:r>
      <w:r w:rsidR="002B4A0C" w:rsidRPr="003A0601">
        <w:rPr>
          <w:rFonts w:ascii="Palatino Linotype" w:hAnsi="Palatino Linotype"/>
        </w:rPr>
        <w:t>MW</w:t>
      </w:r>
      <w:r w:rsidR="00F37D01" w:rsidRPr="003A0601">
        <w:rPr>
          <w:rFonts w:ascii="Palatino Linotype" w:hAnsi="Palatino Linotype"/>
        </w:rPr>
        <w:t xml:space="preserve"> maximum load, </w:t>
      </w:r>
      <w:r w:rsidR="00020AC1" w:rsidRPr="003A0601">
        <w:rPr>
          <w:rFonts w:ascii="Palatino Linotype" w:hAnsi="Palatino Linotype"/>
        </w:rPr>
        <w:t xml:space="preserve">no additional energization costs, </w:t>
      </w:r>
      <w:r w:rsidR="000B6642" w:rsidRPr="003A0601">
        <w:rPr>
          <w:rFonts w:ascii="Palatino Linotype" w:hAnsi="Palatino Linotype"/>
        </w:rPr>
        <w:t xml:space="preserve">and terms and conditions </w:t>
      </w:r>
      <w:r w:rsidR="00501CC6" w:rsidRPr="003A0601">
        <w:rPr>
          <w:rFonts w:ascii="Palatino Linotype" w:hAnsi="Palatino Linotype"/>
        </w:rPr>
        <w:t>laid out in the standard BARC process</w:t>
      </w:r>
      <w:r w:rsidR="00AF31AE" w:rsidRPr="003A0601">
        <w:rPr>
          <w:rFonts w:ascii="Palatino Linotype" w:hAnsi="Palatino Linotype"/>
        </w:rPr>
        <w:t xml:space="preserve">. The refund </w:t>
      </w:r>
      <w:r w:rsidR="00EF59A0" w:rsidRPr="003A0601">
        <w:rPr>
          <w:rFonts w:ascii="Palatino Linotype" w:hAnsi="Palatino Linotype"/>
        </w:rPr>
        <w:t xml:space="preserve">timeline assumes that the hypothetical customer </w:t>
      </w:r>
      <w:r w:rsidR="004256CE" w:rsidRPr="003A0601">
        <w:rPr>
          <w:rFonts w:ascii="Palatino Linotype" w:hAnsi="Palatino Linotype"/>
        </w:rPr>
        <w:t>ramps to full load in 2 years</w:t>
      </w:r>
      <w:r w:rsidR="00B14218" w:rsidRPr="003A0601">
        <w:rPr>
          <w:rFonts w:ascii="Palatino Linotype" w:hAnsi="Palatino Linotype"/>
        </w:rPr>
        <w:t xml:space="preserve"> (though even</w:t>
      </w:r>
      <w:r w:rsidR="00BE1F74" w:rsidRPr="003A0601">
        <w:rPr>
          <w:rFonts w:ascii="Palatino Linotype" w:hAnsi="Palatino Linotype"/>
        </w:rPr>
        <w:t xml:space="preserve"> i</w:t>
      </w:r>
      <w:r w:rsidR="00CA6A57" w:rsidRPr="003A0601">
        <w:rPr>
          <w:rFonts w:ascii="Palatino Linotype" w:hAnsi="Palatino Linotype"/>
        </w:rPr>
        <w:t>f load reaches only half that level and then ceases</w:t>
      </w:r>
      <w:r w:rsidR="009A5065" w:rsidRPr="003A0601">
        <w:rPr>
          <w:rFonts w:ascii="Palatino Linotype" w:hAnsi="Palatino Linotype"/>
        </w:rPr>
        <w:t xml:space="preserve">, the refund </w:t>
      </w:r>
      <w:r w:rsidR="00CA6A57" w:rsidRPr="003A0601">
        <w:rPr>
          <w:rFonts w:ascii="Palatino Linotype" w:hAnsi="Palatino Linotype"/>
        </w:rPr>
        <w:t>schedule would not automatically adjust downward</w:t>
      </w:r>
      <w:r w:rsidR="009A5065" w:rsidRPr="003A0601">
        <w:rPr>
          <w:rFonts w:ascii="Palatino Linotype" w:hAnsi="Palatino Linotype"/>
        </w:rPr>
        <w:t>).</w:t>
      </w:r>
    </w:p>
  </w:footnote>
  <w:footnote w:id="13">
    <w:p w14:paraId="6403FAF2" w14:textId="6F4D1979" w:rsidR="00882747" w:rsidRPr="003A0601" w:rsidRDefault="00882747">
      <w:pPr>
        <w:pStyle w:val="FootnoteText"/>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w:t>
      </w:r>
      <w:hyperlink r:id="rId8" w:history="1">
        <w:r w:rsidRPr="003A0601">
          <w:rPr>
            <w:rStyle w:val="Hyperlink"/>
            <w:rFonts w:ascii="Palatino Linotype" w:hAnsi="Palatino Linotype"/>
          </w:rPr>
          <w:t>PG&amp;E Electric Rule 15</w:t>
        </w:r>
      </w:hyperlink>
      <w:r w:rsidRPr="003A0601">
        <w:rPr>
          <w:rFonts w:ascii="Palatino Linotype" w:hAnsi="Palatino Linotype"/>
        </w:rPr>
        <w:t xml:space="preserve"> Section E at Sheet 13</w:t>
      </w:r>
    </w:p>
  </w:footnote>
  <w:footnote w:id="14">
    <w:p w14:paraId="7BCEFBAC" w14:textId="338E6BCD" w:rsidR="00246262" w:rsidRPr="003A0601" w:rsidRDefault="00246262">
      <w:pPr>
        <w:pStyle w:val="FootnoteText"/>
        <w:rPr>
          <w:rFonts w:ascii="Palatino Linotype" w:hAnsi="Palatino Linotype"/>
          <w:lang w:val="en-ZW"/>
        </w:rPr>
      </w:pPr>
      <w:r w:rsidRPr="003A0601">
        <w:rPr>
          <w:rStyle w:val="FootnoteReference"/>
          <w:rFonts w:ascii="Palatino Linotype" w:hAnsi="Palatino Linotype"/>
        </w:rPr>
        <w:footnoteRef/>
      </w:r>
      <w:r w:rsidRPr="003A0601">
        <w:rPr>
          <w:rFonts w:ascii="Palatino Linotype" w:hAnsi="Palatino Linotype"/>
        </w:rPr>
        <w:t xml:space="preserve"> </w:t>
      </w:r>
      <w:r w:rsidRPr="003A0601">
        <w:rPr>
          <w:rFonts w:ascii="Palatino Linotype" w:hAnsi="Palatino Linotype"/>
          <w:lang w:val="en-ZW"/>
        </w:rPr>
        <w:t>PG&amp;E Rule 16, A.6.</w:t>
      </w:r>
    </w:p>
  </w:footnote>
  <w:footnote w:id="15">
    <w:p w14:paraId="4D6DC932" w14:textId="14475A29" w:rsidR="00CF2390" w:rsidRPr="003A0601" w:rsidRDefault="00CF2390">
      <w:pPr>
        <w:pStyle w:val="FootnoteText"/>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w:t>
      </w:r>
      <w:r w:rsidR="00FB576A" w:rsidRPr="003A0601">
        <w:rPr>
          <w:rFonts w:ascii="Palatino Linotype" w:hAnsi="Palatino Linotype"/>
        </w:rPr>
        <w:t>The Special Facilities Agreement is discussed in detail below.</w:t>
      </w:r>
    </w:p>
  </w:footnote>
  <w:footnote w:id="16">
    <w:p w14:paraId="08E92ACB" w14:textId="1C2ACDB2" w:rsidR="005A317E" w:rsidRPr="003A0601" w:rsidRDefault="005A317E" w:rsidP="00DC206F">
      <w:pPr>
        <w:pStyle w:val="FootnoteText"/>
        <w:keepLines/>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This approximation was calculated based on PG&amp;E’s forecast for New Business costs (MWC 16), which includes installing electric infrastructure to connect new customers to the distribution system or expand service for existing customers. PG&amp;E estimated about $4.8 billion in costs to cover 38,212 units,</w:t>
      </w:r>
      <w:r w:rsidR="00E23957" w:rsidRPr="003A0601">
        <w:rPr>
          <w:rFonts w:ascii="Palatino Linotype" w:hAnsi="Palatino Linotype"/>
        </w:rPr>
        <w:t xml:space="preserve"> </w:t>
      </w:r>
      <w:r w:rsidR="00082CBA" w:rsidRPr="003A0601">
        <w:rPr>
          <w:rFonts w:ascii="Palatino Linotype" w:hAnsi="Palatino Linotype"/>
        </w:rPr>
        <w:t>(</w:t>
      </w:r>
      <w:r w:rsidRPr="003A0601">
        <w:rPr>
          <w:rFonts w:ascii="Palatino Linotype" w:hAnsi="Palatino Linotype"/>
        </w:rPr>
        <w:t>i.e. energizations or service expansions</w:t>
      </w:r>
      <w:r w:rsidR="00082CBA" w:rsidRPr="003A0601">
        <w:rPr>
          <w:rFonts w:ascii="Palatino Linotype" w:hAnsi="Palatino Linotype"/>
        </w:rPr>
        <w:t>)</w:t>
      </w:r>
      <w:r w:rsidR="00C90FFC" w:rsidRPr="003A0601">
        <w:rPr>
          <w:rFonts w:ascii="Palatino Linotype" w:hAnsi="Palatino Linotype"/>
        </w:rPr>
        <w:t xml:space="preserve">, amounting </w:t>
      </w:r>
      <w:r w:rsidRPr="003A0601">
        <w:rPr>
          <w:rFonts w:ascii="Palatino Linotype" w:hAnsi="Palatino Linotype"/>
        </w:rPr>
        <w:t xml:space="preserve">to about $120,000 typical cost for each unit. Note that </w:t>
      </w:r>
      <w:r w:rsidR="00270658" w:rsidRPr="003A0601">
        <w:rPr>
          <w:rFonts w:ascii="Palatino Linotype" w:hAnsi="Palatino Linotype"/>
        </w:rPr>
        <w:t>t</w:t>
      </w:r>
      <w:r w:rsidRPr="003A0601">
        <w:rPr>
          <w:rFonts w:ascii="Palatino Linotype" w:hAnsi="Palatino Linotype"/>
        </w:rPr>
        <w:t>his average would include both residential customers and larger commercial and industrial customers, and individual costs may vary significantly. See PG&amp;E’s Motion to Revise 2025 and 2026 Energization Cost Caps, filed October 4, 2024 in R. 24-01-018.</w:t>
      </w:r>
    </w:p>
  </w:footnote>
  <w:footnote w:id="17">
    <w:p w14:paraId="5C2AF9D2" w14:textId="4B79BCC2" w:rsidR="005A317E" w:rsidRPr="003A0601" w:rsidRDefault="005A317E" w:rsidP="005A317E">
      <w:pPr>
        <w:pStyle w:val="FootnoteText"/>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For </w:t>
      </w:r>
      <w:r w:rsidR="009D7F4B" w:rsidRPr="003A0601">
        <w:rPr>
          <w:rFonts w:ascii="Palatino Linotype" w:hAnsi="Palatino Linotype"/>
        </w:rPr>
        <w:t>large-load</w:t>
      </w:r>
      <w:r w:rsidRPr="003A0601">
        <w:rPr>
          <w:rFonts w:ascii="Palatino Linotype" w:hAnsi="Palatino Linotype"/>
        </w:rPr>
        <w:t xml:space="preserve"> customers like </w:t>
      </w:r>
      <w:r w:rsidR="00ED7851" w:rsidRPr="003A0601">
        <w:rPr>
          <w:rFonts w:ascii="Palatino Linotype" w:hAnsi="Palatino Linotype"/>
        </w:rPr>
        <w:t>Menlo Equities</w:t>
      </w:r>
      <w:r w:rsidRPr="003A0601">
        <w:rPr>
          <w:rFonts w:ascii="Palatino Linotype" w:hAnsi="Palatino Linotype"/>
        </w:rPr>
        <w:t xml:space="preserve"> under the B-20 tariff, most net revenues would come from demand rates rather than energy rates. See Electric Schedule B-20, Sheets 5-6.</w:t>
      </w:r>
    </w:p>
  </w:footnote>
  <w:footnote w:id="18">
    <w:p w14:paraId="4AF45DDE" w14:textId="2F62F075" w:rsidR="00EA1E8A" w:rsidRPr="003A0601" w:rsidRDefault="00EA1E8A" w:rsidP="00EA1E8A">
      <w:pPr>
        <w:pStyle w:val="FootnoteText"/>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See the tables submitted in PG&amp;E Advice Letter 7516-E – specifically Appendix 1a, Page 4, column labeled “Revenue At Present.” Note that these tables reflect average revenues divided over total kWh sold, not actual customer rates.</w:t>
      </w:r>
      <w:r w:rsidR="003428EC" w:rsidRPr="003A0601">
        <w:rPr>
          <w:rFonts w:ascii="Palatino Linotype" w:hAnsi="Palatino Linotype"/>
        </w:rPr>
        <w:t xml:space="preserve"> See:</w:t>
      </w:r>
      <w:r w:rsidRPr="003A0601">
        <w:rPr>
          <w:rFonts w:ascii="Palatino Linotype" w:hAnsi="Palatino Linotype"/>
        </w:rPr>
        <w:t xml:space="preserve"> </w:t>
      </w:r>
      <w:hyperlink r:id="rId9" w:history="1">
        <w:r w:rsidR="00787BB0" w:rsidRPr="001D40E3">
          <w:rPr>
            <w:rStyle w:val="Hyperlink"/>
            <w:rFonts w:ascii="Palatino Linotype" w:hAnsi="Palatino Linotype"/>
          </w:rPr>
          <w:t>https://www.pge.com/tariffs/assets/pdf/adviceletter/ELEC_</w:t>
        </w:r>
        <w:r w:rsidR="00787BB0" w:rsidRPr="001D40E3">
          <w:rPr>
            <w:rStyle w:val="Hyperlink"/>
            <w:rFonts w:ascii="Palatino Linotype" w:hAnsi="Palatino Linotype"/>
          </w:rPr>
          <w:br/>
          <w:t>7516-E.pdf</w:t>
        </w:r>
      </w:hyperlink>
    </w:p>
  </w:footnote>
  <w:footnote w:id="19">
    <w:p w14:paraId="1BC1EA6A" w14:textId="47A4CC7B" w:rsidR="00EA1E8A" w:rsidRPr="003A0601" w:rsidRDefault="00EA1E8A" w:rsidP="00EA1E8A">
      <w:pPr>
        <w:pStyle w:val="FootnoteText"/>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A residential customer, for reference, pays about 26.6 c/kWh according to the same table. However, residential and </w:t>
      </w:r>
      <w:r w:rsidR="009D7F4B" w:rsidRPr="003A0601">
        <w:rPr>
          <w:rFonts w:ascii="Palatino Linotype" w:hAnsi="Palatino Linotype"/>
        </w:rPr>
        <w:t>large-load</w:t>
      </w:r>
      <w:r w:rsidRPr="003A0601">
        <w:rPr>
          <w:rFonts w:ascii="Palatino Linotype" w:hAnsi="Palatino Linotype"/>
        </w:rPr>
        <w:t xml:space="preserve"> rates are not directly comparable as these customer types have significantly different utilization rates and tariffs, with residential customers having lower load factors.</w:t>
      </w:r>
    </w:p>
  </w:footnote>
  <w:footnote w:id="20">
    <w:p w14:paraId="794A9309" w14:textId="585EC2C5" w:rsidR="00EA1E8A" w:rsidRPr="003A0601" w:rsidRDefault="00EA1E8A" w:rsidP="00EA1E8A">
      <w:pPr>
        <w:pStyle w:val="FootnoteText"/>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In the Rule 30 proceeding, A. 24-11-007, this type of broader transmission network upgrade is referred to as</w:t>
      </w:r>
      <w:r w:rsidR="00CC45C0" w:rsidRPr="003A0601">
        <w:rPr>
          <w:rFonts w:ascii="Palatino Linotype" w:hAnsi="Palatino Linotype"/>
        </w:rPr>
        <w:t xml:space="preserve"> a</w:t>
      </w:r>
      <w:r w:rsidRPr="003A0601">
        <w:rPr>
          <w:rFonts w:ascii="Palatino Linotype" w:hAnsi="Palatino Linotype"/>
        </w:rPr>
        <w:t xml:space="preserve"> ‘Type 4’ Facilit</w:t>
      </w:r>
      <w:r w:rsidR="00CC45C0" w:rsidRPr="003A0601">
        <w:rPr>
          <w:rFonts w:ascii="Palatino Linotype" w:hAnsi="Palatino Linotype"/>
        </w:rPr>
        <w:t>y</w:t>
      </w:r>
      <w:r w:rsidRPr="003A0601">
        <w:rPr>
          <w:rFonts w:ascii="Palatino Linotype" w:hAnsi="Palatino Linotype"/>
        </w:rPr>
        <w:t>.</w:t>
      </w:r>
    </w:p>
  </w:footnote>
  <w:footnote w:id="21">
    <w:p w14:paraId="66672B9E" w14:textId="59ED0505" w:rsidR="004064C4" w:rsidRPr="003A0601" w:rsidRDefault="004064C4">
      <w:pPr>
        <w:pStyle w:val="FootnoteText"/>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Resolution E-5420 at </w:t>
      </w:r>
      <w:r w:rsidR="00663344" w:rsidRPr="003A0601">
        <w:rPr>
          <w:rFonts w:ascii="Palatino Linotype" w:hAnsi="Palatino Linotype"/>
        </w:rPr>
        <w:t>18</w:t>
      </w:r>
    </w:p>
  </w:footnote>
  <w:footnote w:id="22">
    <w:p w14:paraId="0D4CDD0C" w14:textId="77777777" w:rsidR="00961551" w:rsidRPr="003A0601" w:rsidRDefault="00961551" w:rsidP="00961551">
      <w:pPr>
        <w:pStyle w:val="FootnoteText"/>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Resolution E-5420 at 18</w:t>
      </w:r>
    </w:p>
  </w:footnote>
  <w:footnote w:id="23">
    <w:p w14:paraId="79187DD5" w14:textId="7312C049" w:rsidR="00DD7E33" w:rsidRPr="003A0601" w:rsidRDefault="00DD7E33">
      <w:pPr>
        <w:pStyle w:val="FootnoteText"/>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w:t>
      </w:r>
      <w:hyperlink r:id="rId10" w:history="1">
        <w:r w:rsidRPr="003A0601">
          <w:rPr>
            <w:rStyle w:val="Hyperlink"/>
            <w:rFonts w:ascii="Palatino Linotype" w:hAnsi="Palatino Linotype"/>
          </w:rPr>
          <w:t>PG&amp;E Electric Rule 15</w:t>
        </w:r>
      </w:hyperlink>
      <w:r w:rsidR="00A9193C" w:rsidRPr="003A0601">
        <w:rPr>
          <w:rFonts w:ascii="Palatino Linotype" w:hAnsi="Palatino Linotype"/>
        </w:rPr>
        <w:t xml:space="preserve"> at Sheet 8</w:t>
      </w:r>
    </w:p>
  </w:footnote>
  <w:footnote w:id="24">
    <w:p w14:paraId="611A6084" w14:textId="31679F0A" w:rsidR="000A3741" w:rsidRPr="003A0601" w:rsidRDefault="000A3741">
      <w:pPr>
        <w:pStyle w:val="FootnoteText"/>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w:t>
      </w:r>
      <w:hyperlink r:id="rId11" w:history="1">
        <w:r w:rsidRPr="003A0601">
          <w:rPr>
            <w:rStyle w:val="Hyperlink"/>
            <w:rFonts w:ascii="Palatino Linotype" w:hAnsi="Palatino Linotype"/>
          </w:rPr>
          <w:t>PG&amp;E Electric Rule 15</w:t>
        </w:r>
      </w:hyperlink>
      <w:r w:rsidRPr="003A0601">
        <w:rPr>
          <w:rFonts w:ascii="Palatino Linotype" w:hAnsi="Palatino Linotype"/>
        </w:rPr>
        <w:t xml:space="preserve"> Section D.5.c at Sheet 11</w:t>
      </w:r>
    </w:p>
  </w:footnote>
  <w:footnote w:id="25">
    <w:p w14:paraId="281E4FE2" w14:textId="71876AA2" w:rsidR="00C10BFC" w:rsidRPr="003A0601" w:rsidRDefault="00C10BFC" w:rsidP="00C10BFC">
      <w:pPr>
        <w:pStyle w:val="FootnoteText"/>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w:t>
      </w:r>
      <w:hyperlink r:id="rId12" w:history="1">
        <w:r w:rsidRPr="003A0601">
          <w:rPr>
            <w:rStyle w:val="Hyperlink"/>
            <w:rFonts w:ascii="Palatino Linotype" w:hAnsi="Palatino Linotype"/>
          </w:rPr>
          <w:t>PG&amp;E Electric Rule 15</w:t>
        </w:r>
      </w:hyperlink>
      <w:r w:rsidRPr="003A0601">
        <w:rPr>
          <w:rFonts w:ascii="Palatino Linotype" w:hAnsi="Palatino Linotype"/>
        </w:rPr>
        <w:t xml:space="preserve"> at Sheet 8</w:t>
      </w:r>
    </w:p>
  </w:footnote>
  <w:footnote w:id="26">
    <w:p w14:paraId="5D80EB93" w14:textId="604927C4" w:rsidR="006C38D1" w:rsidRPr="003A0601" w:rsidRDefault="006C38D1">
      <w:pPr>
        <w:pStyle w:val="FootnoteText"/>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w:t>
      </w:r>
      <w:hyperlink r:id="rId13" w:history="1">
        <w:r w:rsidRPr="003A0601">
          <w:rPr>
            <w:rStyle w:val="Hyperlink"/>
            <w:rFonts w:ascii="Palatino Linotype" w:hAnsi="Palatino Linotype"/>
          </w:rPr>
          <w:t>PG&amp;E Electric Rule 15</w:t>
        </w:r>
      </w:hyperlink>
      <w:r w:rsidRPr="003A0601">
        <w:rPr>
          <w:rFonts w:ascii="Palatino Linotype" w:hAnsi="Palatino Linotype"/>
        </w:rPr>
        <w:t xml:space="preserve"> Section D.5.b at Sheet 11</w:t>
      </w:r>
    </w:p>
  </w:footnote>
  <w:footnote w:id="27">
    <w:p w14:paraId="7CFC7FEE" w14:textId="4EC88AF2" w:rsidR="00B15E15" w:rsidRPr="003A0601" w:rsidRDefault="00B15E15">
      <w:pPr>
        <w:pStyle w:val="FootnoteText"/>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w:t>
      </w:r>
      <w:hyperlink r:id="rId14" w:history="1">
        <w:r w:rsidRPr="003A0601">
          <w:rPr>
            <w:rStyle w:val="Hyperlink"/>
            <w:rFonts w:ascii="Palatino Linotype" w:hAnsi="Palatino Linotype"/>
          </w:rPr>
          <w:t>PG&amp;E Electric Rule 15</w:t>
        </w:r>
      </w:hyperlink>
      <w:r w:rsidRPr="003A0601">
        <w:rPr>
          <w:rFonts w:ascii="Palatino Linotype" w:hAnsi="Palatino Linotype"/>
        </w:rPr>
        <w:t xml:space="preserve"> Section D.5.c at Sheet 11</w:t>
      </w:r>
    </w:p>
  </w:footnote>
  <w:footnote w:id="28">
    <w:p w14:paraId="7FB8736B" w14:textId="20CD827C" w:rsidR="006F1B5F" w:rsidRPr="003A0601" w:rsidRDefault="006F1B5F">
      <w:pPr>
        <w:pStyle w:val="FootnoteText"/>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w:t>
      </w:r>
      <w:hyperlink r:id="rId15" w:history="1">
        <w:r w:rsidRPr="003A0601">
          <w:rPr>
            <w:rStyle w:val="Hyperlink"/>
            <w:rFonts w:ascii="Palatino Linotype" w:hAnsi="Palatino Linotype"/>
          </w:rPr>
          <w:t>PG&amp;E Electric Rule 15</w:t>
        </w:r>
      </w:hyperlink>
      <w:r w:rsidRPr="003A0601">
        <w:rPr>
          <w:rFonts w:ascii="Palatino Linotype" w:hAnsi="Palatino Linotype"/>
        </w:rPr>
        <w:t xml:space="preserve"> Section F at Sheet 15</w:t>
      </w:r>
    </w:p>
  </w:footnote>
  <w:footnote w:id="29">
    <w:p w14:paraId="66AA478B" w14:textId="1AD4D6E4" w:rsidR="006F1B5F" w:rsidRPr="003A0601" w:rsidRDefault="006F1B5F">
      <w:pPr>
        <w:pStyle w:val="FootnoteText"/>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w:t>
      </w:r>
      <w:hyperlink r:id="rId16" w:history="1">
        <w:r w:rsidRPr="003A0601">
          <w:rPr>
            <w:rStyle w:val="Hyperlink"/>
            <w:rFonts w:ascii="Palatino Linotype" w:hAnsi="Palatino Linotype"/>
          </w:rPr>
          <w:t>PG&amp;E Electric Rule 15</w:t>
        </w:r>
      </w:hyperlink>
      <w:r w:rsidRPr="003A0601">
        <w:rPr>
          <w:rFonts w:ascii="Palatino Linotype" w:hAnsi="Palatino Linotype"/>
        </w:rPr>
        <w:t xml:space="preserve"> Section G at Sheet 16</w:t>
      </w:r>
    </w:p>
  </w:footnote>
  <w:footnote w:id="30">
    <w:p w14:paraId="4367E7BB" w14:textId="28965F50" w:rsidR="006B15E1" w:rsidRPr="003A0601" w:rsidRDefault="006B15E1">
      <w:pPr>
        <w:pStyle w:val="FootnoteText"/>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w:t>
      </w:r>
      <w:hyperlink r:id="rId17" w:history="1">
        <w:r w:rsidRPr="003A0601">
          <w:rPr>
            <w:rStyle w:val="Hyperlink"/>
            <w:rFonts w:ascii="Palatino Linotype" w:hAnsi="Palatino Linotype"/>
          </w:rPr>
          <w:t>PG&amp;E Electric Rule 15</w:t>
        </w:r>
      </w:hyperlink>
      <w:r w:rsidRPr="003A0601">
        <w:rPr>
          <w:rFonts w:ascii="Palatino Linotype" w:hAnsi="Palatino Linotype"/>
        </w:rPr>
        <w:t xml:space="preserve"> Section F and G at Sheet 15 through 16</w:t>
      </w:r>
    </w:p>
  </w:footnote>
  <w:footnote w:id="31">
    <w:p w14:paraId="63D5C22A" w14:textId="697A2EA0" w:rsidR="006B15E1" w:rsidRPr="003A0601" w:rsidRDefault="006B15E1">
      <w:pPr>
        <w:pStyle w:val="FootnoteText"/>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Note that this option is only available to </w:t>
      </w:r>
      <w:r w:rsidR="005A10CF" w:rsidRPr="003A0601">
        <w:rPr>
          <w:rFonts w:ascii="Palatino Linotype" w:hAnsi="Palatino Linotype"/>
        </w:rPr>
        <w:t xml:space="preserve">applicants for new service and is normally not available for replacement, reinforcement, or relocation of existing </w:t>
      </w:r>
      <w:r w:rsidR="002B7FBC" w:rsidRPr="003A0601">
        <w:rPr>
          <w:rFonts w:ascii="Palatino Linotype" w:hAnsi="Palatino Linotype"/>
        </w:rPr>
        <w:t>systems.</w:t>
      </w:r>
    </w:p>
  </w:footnote>
  <w:footnote w:id="32">
    <w:p w14:paraId="2E80B803" w14:textId="6E98BD61" w:rsidR="009829AC" w:rsidRPr="003A0601" w:rsidRDefault="009829AC">
      <w:pPr>
        <w:pStyle w:val="FootnoteText"/>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w:t>
      </w:r>
      <w:hyperlink r:id="rId18" w:history="1">
        <w:r w:rsidR="006D6032" w:rsidRPr="003A0601">
          <w:rPr>
            <w:rStyle w:val="Hyperlink"/>
            <w:rFonts w:ascii="Palatino Linotype" w:hAnsi="Palatino Linotype"/>
          </w:rPr>
          <w:t>PG&amp;E Electric &amp; Gas Service Requirements</w:t>
        </w:r>
      </w:hyperlink>
    </w:p>
  </w:footnote>
  <w:footnote w:id="33">
    <w:p w14:paraId="248FB95B" w14:textId="3E98D48F" w:rsidR="007772F8" w:rsidRPr="003A0601" w:rsidRDefault="007772F8">
      <w:pPr>
        <w:pStyle w:val="FootnoteText"/>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w:t>
      </w:r>
      <w:hyperlink r:id="rId19" w:history="1">
        <w:r w:rsidRPr="003A0601">
          <w:rPr>
            <w:rStyle w:val="Hyperlink"/>
            <w:rFonts w:ascii="Palatino Linotype" w:hAnsi="Palatino Linotype"/>
          </w:rPr>
          <w:t>PG&amp;E Electric Rule 15</w:t>
        </w:r>
      </w:hyperlink>
      <w:r w:rsidRPr="003A0601">
        <w:rPr>
          <w:rFonts w:ascii="Palatino Linotype" w:hAnsi="Palatino Linotype"/>
        </w:rPr>
        <w:t xml:space="preserve"> </w:t>
      </w:r>
      <w:r w:rsidR="007E6C7E" w:rsidRPr="003A0601">
        <w:rPr>
          <w:rFonts w:ascii="Palatino Linotype" w:hAnsi="Palatino Linotype"/>
        </w:rPr>
        <w:t>Section D.5 at Sheet 10 through 11</w:t>
      </w:r>
    </w:p>
  </w:footnote>
  <w:footnote w:id="34">
    <w:p w14:paraId="3663E05B" w14:textId="57E4F15C" w:rsidR="000D15EE" w:rsidRPr="003A0601" w:rsidRDefault="000D15EE">
      <w:pPr>
        <w:pStyle w:val="FootnoteText"/>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w:t>
      </w:r>
      <w:hyperlink r:id="rId20" w:history="1">
        <w:r w:rsidRPr="003A0601">
          <w:rPr>
            <w:rStyle w:val="Hyperlink"/>
            <w:rFonts w:ascii="Palatino Linotype" w:hAnsi="Palatino Linotype"/>
          </w:rPr>
          <w:t>PG&amp;E Electric Rule 16</w:t>
        </w:r>
      </w:hyperlink>
      <w:r w:rsidRPr="003A0601">
        <w:rPr>
          <w:rFonts w:ascii="Palatino Linotype" w:hAnsi="Palatino Linotype"/>
        </w:rPr>
        <w:t xml:space="preserve"> Section </w:t>
      </w:r>
      <w:r w:rsidR="00C9555E" w:rsidRPr="003A0601">
        <w:rPr>
          <w:rFonts w:ascii="Palatino Linotype" w:hAnsi="Palatino Linotype"/>
        </w:rPr>
        <w:t>E.5 at Sheet 19 through 20</w:t>
      </w:r>
    </w:p>
  </w:footnote>
  <w:footnote w:id="35">
    <w:p w14:paraId="7F671936" w14:textId="77777777" w:rsidR="008D0777" w:rsidRPr="003A0601" w:rsidRDefault="008D0777" w:rsidP="008D0777">
      <w:pPr>
        <w:pStyle w:val="FootnoteText"/>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w:t>
      </w:r>
      <w:hyperlink r:id="rId21" w:history="1">
        <w:r w:rsidRPr="003A0601">
          <w:rPr>
            <w:rStyle w:val="Hyperlink"/>
            <w:rFonts w:ascii="Palatino Linotype" w:hAnsi="Palatino Linotype"/>
          </w:rPr>
          <w:t>PG&amp;E Electric Rule 2</w:t>
        </w:r>
      </w:hyperlink>
      <w:r w:rsidRPr="003A0601">
        <w:rPr>
          <w:rFonts w:ascii="Palatino Linotype" w:hAnsi="Palatino Linotype"/>
        </w:rPr>
        <w:t xml:space="preserve"> at Sheet 22</w:t>
      </w:r>
    </w:p>
  </w:footnote>
  <w:footnote w:id="36">
    <w:p w14:paraId="76AAC6BF" w14:textId="27A35D04" w:rsidR="00D416D2" w:rsidRPr="003A0601" w:rsidRDefault="00D416D2" w:rsidP="00D416D2">
      <w:pPr>
        <w:pStyle w:val="FootnoteText"/>
        <w:rPr>
          <w:rFonts w:ascii="Palatino Linotype" w:hAnsi="Palatino Linotype"/>
        </w:rPr>
      </w:pPr>
      <w:r w:rsidRPr="003A0601">
        <w:rPr>
          <w:rStyle w:val="FootnoteReference"/>
          <w:rFonts w:ascii="Palatino Linotype" w:hAnsi="Palatino Linotype"/>
        </w:rPr>
        <w:footnoteRef/>
      </w:r>
      <w:r w:rsidRPr="003A0601">
        <w:rPr>
          <w:rFonts w:ascii="Palatino Linotype" w:hAnsi="Palatino Linotype"/>
        </w:rPr>
        <w:t xml:space="preserve"> </w:t>
      </w:r>
      <w:r w:rsidR="00E31136" w:rsidRPr="003A0601">
        <w:rPr>
          <w:rFonts w:ascii="Palatino Linotype" w:hAnsi="Palatino Linotype"/>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15466312" w:rsidR="00A76F4A" w:rsidRDefault="56DF6A51" w:rsidP="00CA3D13">
    <w:pPr>
      <w:pStyle w:val="Header"/>
      <w:tabs>
        <w:tab w:val="clear" w:pos="9360"/>
        <w:tab w:val="right" w:pos="9000"/>
      </w:tabs>
      <w:rPr>
        <w:rFonts w:ascii="Palatino Linotype" w:hAnsi="Palatino Linotype"/>
      </w:rPr>
    </w:pPr>
    <w:r w:rsidRPr="56DF6A51">
      <w:rPr>
        <w:rFonts w:ascii="Palatino Linotype" w:hAnsi="Palatino Linotype"/>
      </w:rPr>
      <w:t xml:space="preserve">ED/Resolution </w:t>
    </w:r>
    <w:r w:rsidR="001C6ADE">
      <w:rPr>
        <w:rFonts w:ascii="Palatino Linotype" w:hAnsi="Palatino Linotype"/>
      </w:rPr>
      <w:t>E-</w:t>
    </w:r>
    <w:r w:rsidR="00353BA3">
      <w:rPr>
        <w:rFonts w:ascii="Palatino Linotype" w:hAnsi="Palatino Linotype"/>
      </w:rPr>
      <w:t>5433</w:t>
    </w:r>
    <w:r w:rsidR="008213BB">
      <w:tab/>
    </w:r>
    <w:r w:rsidRPr="56DF6A51">
      <w:rPr>
        <w:rFonts w:ascii="Palatino Linotype" w:hAnsi="Palatino Linotype"/>
      </w:rPr>
      <w:t>DRAFT</w:t>
    </w:r>
    <w:r w:rsidR="008213BB">
      <w:tab/>
    </w:r>
    <w:r w:rsidR="009F5BD5" w:rsidRPr="000E5E3D">
      <w:rPr>
        <w:rFonts w:ascii="Palatino Linotype" w:hAnsi="Palatino Linotype"/>
      </w:rPr>
      <w:t>March 19, 2026</w:t>
    </w:r>
  </w:p>
  <w:p w14:paraId="52548ECE" w14:textId="638825AD" w:rsidR="008213BB" w:rsidRDefault="001C6ADE" w:rsidP="00CA3D13">
    <w:pPr>
      <w:pStyle w:val="Header"/>
      <w:rPr>
        <w:rFonts w:ascii="Palatino Linotype" w:hAnsi="Palatino Linotype"/>
      </w:rPr>
    </w:pPr>
    <w:r>
      <w:rPr>
        <w:rFonts w:ascii="Palatino Linotype" w:hAnsi="Palatino Linotype"/>
      </w:rPr>
      <w:t xml:space="preserve">PG&amp;E </w:t>
    </w:r>
    <w:r w:rsidR="008213BB">
      <w:rPr>
        <w:rFonts w:ascii="Palatino Linotype" w:hAnsi="Palatino Linotype"/>
      </w:rPr>
      <w:t>AL</w:t>
    </w:r>
    <w:r>
      <w:rPr>
        <w:rFonts w:ascii="Palatino Linotype" w:hAnsi="Palatino Linotype"/>
      </w:rPr>
      <w:t xml:space="preserve"> </w:t>
    </w:r>
    <w:r w:rsidR="0051158C">
      <w:rPr>
        <w:rFonts w:ascii="Palatino Linotype" w:hAnsi="Palatino Linotype"/>
      </w:rPr>
      <w:t>7667-E</w:t>
    </w:r>
    <w:r w:rsidR="00565F65">
      <w:rPr>
        <w:rFonts w:ascii="Palatino Linotype" w:hAnsi="Palatino Linotype"/>
      </w:rPr>
      <w:t>/</w:t>
    </w:r>
    <w:r w:rsidR="0051158C">
      <w:rPr>
        <w:rFonts w:ascii="Palatino Linotype" w:hAnsi="Palatino Linotype"/>
      </w:rPr>
      <w:t>FME</w:t>
    </w:r>
  </w:p>
  <w:p w14:paraId="50E02107" w14:textId="77777777" w:rsidR="000E5E3D" w:rsidRPr="002A1AD8" w:rsidRDefault="000E5E3D" w:rsidP="00CA3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6AB6527D" w:rsidR="00750E92" w:rsidRPr="00750E92" w:rsidRDefault="00750E92" w:rsidP="00750E92">
    <w:pPr>
      <w:pStyle w:val="Header"/>
      <w:jc w:val="center"/>
      <w:rPr>
        <w:rFonts w:ascii="Palatino Linotype" w:hAnsi="Palatino Linotype"/>
      </w:rPr>
    </w:pPr>
    <w:r w:rsidRPr="00750E92">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57D0A1C"/>
    <w:multiLevelType w:val="hybridMultilevel"/>
    <w:tmpl w:val="150CD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649E6"/>
    <w:multiLevelType w:val="hybridMultilevel"/>
    <w:tmpl w:val="60086C72"/>
    <w:lvl w:ilvl="0" w:tplc="D39A4D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F8414F"/>
    <w:multiLevelType w:val="hybridMultilevel"/>
    <w:tmpl w:val="742AD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010D7D"/>
    <w:multiLevelType w:val="hybridMultilevel"/>
    <w:tmpl w:val="84E016F6"/>
    <w:lvl w:ilvl="0" w:tplc="2A161C9E">
      <w:start w:val="1"/>
      <w:numFmt w:val="upperLetter"/>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1E5B14"/>
    <w:multiLevelType w:val="hybridMultilevel"/>
    <w:tmpl w:val="C3960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2565C7"/>
    <w:multiLevelType w:val="singleLevel"/>
    <w:tmpl w:val="518834B2"/>
    <w:lvl w:ilvl="0">
      <w:start w:val="1"/>
      <w:numFmt w:val="decimal"/>
      <w:lvlText w:val="%1."/>
      <w:lvlJc w:val="left"/>
      <w:pPr>
        <w:tabs>
          <w:tab w:val="num" w:pos="420"/>
        </w:tabs>
        <w:ind w:left="420" w:hanging="420"/>
      </w:pPr>
      <w:rPr>
        <w:rFonts w:ascii="Palatino Linotype" w:hAnsi="Palatino Linotype" w:hint="default"/>
      </w:rPr>
    </w:lvl>
  </w:abstractNum>
  <w:abstractNum w:abstractNumId="7"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B84711"/>
    <w:multiLevelType w:val="hybridMultilevel"/>
    <w:tmpl w:val="ED02040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0" w15:restartNumberingAfterBreak="0">
    <w:nsid w:val="742B5BCE"/>
    <w:multiLevelType w:val="hybridMultilevel"/>
    <w:tmpl w:val="73EA74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4DE33E5"/>
    <w:multiLevelType w:val="hybridMultilevel"/>
    <w:tmpl w:val="2690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C811C8"/>
    <w:multiLevelType w:val="hybridMultilevel"/>
    <w:tmpl w:val="C49C3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4842790">
    <w:abstractNumId w:val="6"/>
  </w:num>
  <w:num w:numId="2" w16cid:durableId="1991593136">
    <w:abstractNumId w:val="0"/>
  </w:num>
  <w:num w:numId="3" w16cid:durableId="1754620235">
    <w:abstractNumId w:val="3"/>
  </w:num>
  <w:num w:numId="4" w16cid:durableId="969365539">
    <w:abstractNumId w:val="8"/>
  </w:num>
  <w:num w:numId="5" w16cid:durableId="468133998">
    <w:abstractNumId w:val="7"/>
  </w:num>
  <w:num w:numId="6" w16cid:durableId="426273653">
    <w:abstractNumId w:val="9"/>
  </w:num>
  <w:num w:numId="7" w16cid:durableId="487408644">
    <w:abstractNumId w:val="1"/>
  </w:num>
  <w:num w:numId="8" w16cid:durableId="1365908383">
    <w:abstractNumId w:val="5"/>
  </w:num>
  <w:num w:numId="9" w16cid:durableId="671640202">
    <w:abstractNumId w:val="10"/>
  </w:num>
  <w:num w:numId="10" w16cid:durableId="635721726">
    <w:abstractNumId w:val="11"/>
  </w:num>
  <w:num w:numId="11" w16cid:durableId="439646776">
    <w:abstractNumId w:val="12"/>
  </w:num>
  <w:num w:numId="12" w16cid:durableId="356394112">
    <w:abstractNumId w:val="2"/>
  </w:num>
  <w:num w:numId="13" w16cid:durableId="1467158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B83"/>
    <w:rsid w:val="000016E5"/>
    <w:rsid w:val="00002E7E"/>
    <w:rsid w:val="00003629"/>
    <w:rsid w:val="000043F2"/>
    <w:rsid w:val="00004FA8"/>
    <w:rsid w:val="00005636"/>
    <w:rsid w:val="00006160"/>
    <w:rsid w:val="00006173"/>
    <w:rsid w:val="000070FF"/>
    <w:rsid w:val="000076E2"/>
    <w:rsid w:val="00007840"/>
    <w:rsid w:val="00007A98"/>
    <w:rsid w:val="00007E42"/>
    <w:rsid w:val="0001073C"/>
    <w:rsid w:val="00010A58"/>
    <w:rsid w:val="00010E62"/>
    <w:rsid w:val="000113B3"/>
    <w:rsid w:val="000114EB"/>
    <w:rsid w:val="00011D48"/>
    <w:rsid w:val="000132EE"/>
    <w:rsid w:val="00013EA5"/>
    <w:rsid w:val="00013FC3"/>
    <w:rsid w:val="000144AD"/>
    <w:rsid w:val="00014505"/>
    <w:rsid w:val="00014A40"/>
    <w:rsid w:val="00015745"/>
    <w:rsid w:val="00016AAB"/>
    <w:rsid w:val="00016F4C"/>
    <w:rsid w:val="00017727"/>
    <w:rsid w:val="00017F14"/>
    <w:rsid w:val="000200A0"/>
    <w:rsid w:val="00020AC1"/>
    <w:rsid w:val="0002223E"/>
    <w:rsid w:val="00025187"/>
    <w:rsid w:val="0002526E"/>
    <w:rsid w:val="000252BC"/>
    <w:rsid w:val="000263C7"/>
    <w:rsid w:val="00027773"/>
    <w:rsid w:val="0002799E"/>
    <w:rsid w:val="00027F45"/>
    <w:rsid w:val="00030052"/>
    <w:rsid w:val="00030CA7"/>
    <w:rsid w:val="00030D90"/>
    <w:rsid w:val="00030F3B"/>
    <w:rsid w:val="00031528"/>
    <w:rsid w:val="00031A75"/>
    <w:rsid w:val="00032695"/>
    <w:rsid w:val="0003326E"/>
    <w:rsid w:val="000332F4"/>
    <w:rsid w:val="00036046"/>
    <w:rsid w:val="000373E4"/>
    <w:rsid w:val="000376D1"/>
    <w:rsid w:val="00040840"/>
    <w:rsid w:val="00041211"/>
    <w:rsid w:val="00041899"/>
    <w:rsid w:val="00041EB0"/>
    <w:rsid w:val="00042BC4"/>
    <w:rsid w:val="000445F0"/>
    <w:rsid w:val="00047154"/>
    <w:rsid w:val="000478F3"/>
    <w:rsid w:val="00051874"/>
    <w:rsid w:val="00051AAB"/>
    <w:rsid w:val="00052301"/>
    <w:rsid w:val="00052F8B"/>
    <w:rsid w:val="00052FF7"/>
    <w:rsid w:val="00053981"/>
    <w:rsid w:val="00053EC3"/>
    <w:rsid w:val="000547E7"/>
    <w:rsid w:val="00054992"/>
    <w:rsid w:val="00054D11"/>
    <w:rsid w:val="0005533D"/>
    <w:rsid w:val="00056447"/>
    <w:rsid w:val="00056F40"/>
    <w:rsid w:val="00056FC9"/>
    <w:rsid w:val="000604C8"/>
    <w:rsid w:val="00061D02"/>
    <w:rsid w:val="00061D8D"/>
    <w:rsid w:val="0006263B"/>
    <w:rsid w:val="00062E02"/>
    <w:rsid w:val="00063D47"/>
    <w:rsid w:val="00064F5B"/>
    <w:rsid w:val="00065B77"/>
    <w:rsid w:val="000677CB"/>
    <w:rsid w:val="00073FB7"/>
    <w:rsid w:val="00074281"/>
    <w:rsid w:val="00074768"/>
    <w:rsid w:val="0007504B"/>
    <w:rsid w:val="00080B9A"/>
    <w:rsid w:val="000828F8"/>
    <w:rsid w:val="00082CBA"/>
    <w:rsid w:val="00082DB0"/>
    <w:rsid w:val="00085BF3"/>
    <w:rsid w:val="000864CB"/>
    <w:rsid w:val="00086EE0"/>
    <w:rsid w:val="0009168E"/>
    <w:rsid w:val="0009182F"/>
    <w:rsid w:val="00092D16"/>
    <w:rsid w:val="00093086"/>
    <w:rsid w:val="00093CD9"/>
    <w:rsid w:val="00094570"/>
    <w:rsid w:val="00095CC3"/>
    <w:rsid w:val="00095DBF"/>
    <w:rsid w:val="00095FD3"/>
    <w:rsid w:val="000A0F0F"/>
    <w:rsid w:val="000A246B"/>
    <w:rsid w:val="000A2F0B"/>
    <w:rsid w:val="000A3136"/>
    <w:rsid w:val="000A3741"/>
    <w:rsid w:val="000A4FF9"/>
    <w:rsid w:val="000A5434"/>
    <w:rsid w:val="000A6212"/>
    <w:rsid w:val="000A6FB8"/>
    <w:rsid w:val="000B013F"/>
    <w:rsid w:val="000B1930"/>
    <w:rsid w:val="000B2E7C"/>
    <w:rsid w:val="000B3F36"/>
    <w:rsid w:val="000B5397"/>
    <w:rsid w:val="000B64A9"/>
    <w:rsid w:val="000B6642"/>
    <w:rsid w:val="000B6663"/>
    <w:rsid w:val="000B6BEE"/>
    <w:rsid w:val="000B7008"/>
    <w:rsid w:val="000B73B6"/>
    <w:rsid w:val="000B74F6"/>
    <w:rsid w:val="000C0370"/>
    <w:rsid w:val="000C0AC8"/>
    <w:rsid w:val="000C1D21"/>
    <w:rsid w:val="000C3594"/>
    <w:rsid w:val="000C3653"/>
    <w:rsid w:val="000C5821"/>
    <w:rsid w:val="000C5B62"/>
    <w:rsid w:val="000C620A"/>
    <w:rsid w:val="000C69A4"/>
    <w:rsid w:val="000C7D8E"/>
    <w:rsid w:val="000D15EE"/>
    <w:rsid w:val="000D2FE6"/>
    <w:rsid w:val="000D4085"/>
    <w:rsid w:val="000D4104"/>
    <w:rsid w:val="000D5535"/>
    <w:rsid w:val="000D5E57"/>
    <w:rsid w:val="000D66DF"/>
    <w:rsid w:val="000D6835"/>
    <w:rsid w:val="000D7A96"/>
    <w:rsid w:val="000D7CC0"/>
    <w:rsid w:val="000E00BD"/>
    <w:rsid w:val="000E2B98"/>
    <w:rsid w:val="000E5D3B"/>
    <w:rsid w:val="000E5E3D"/>
    <w:rsid w:val="000E6047"/>
    <w:rsid w:val="000E6643"/>
    <w:rsid w:val="000E7C69"/>
    <w:rsid w:val="000F21A3"/>
    <w:rsid w:val="000F2B89"/>
    <w:rsid w:val="000F3A22"/>
    <w:rsid w:val="000F4A17"/>
    <w:rsid w:val="000F4B5E"/>
    <w:rsid w:val="000F5121"/>
    <w:rsid w:val="0010033B"/>
    <w:rsid w:val="00101272"/>
    <w:rsid w:val="00101287"/>
    <w:rsid w:val="00104277"/>
    <w:rsid w:val="001046F0"/>
    <w:rsid w:val="00106157"/>
    <w:rsid w:val="00106836"/>
    <w:rsid w:val="00106F52"/>
    <w:rsid w:val="0010729C"/>
    <w:rsid w:val="00111196"/>
    <w:rsid w:val="00112CE4"/>
    <w:rsid w:val="0011402D"/>
    <w:rsid w:val="00114C7D"/>
    <w:rsid w:val="00115E21"/>
    <w:rsid w:val="0011634C"/>
    <w:rsid w:val="001170E7"/>
    <w:rsid w:val="001172F0"/>
    <w:rsid w:val="00117F51"/>
    <w:rsid w:val="00117FD3"/>
    <w:rsid w:val="00120341"/>
    <w:rsid w:val="00120D9A"/>
    <w:rsid w:val="00120F3E"/>
    <w:rsid w:val="00121189"/>
    <w:rsid w:val="00121953"/>
    <w:rsid w:val="001219D2"/>
    <w:rsid w:val="00121F15"/>
    <w:rsid w:val="00122236"/>
    <w:rsid w:val="00122464"/>
    <w:rsid w:val="001231A1"/>
    <w:rsid w:val="0012320A"/>
    <w:rsid w:val="00125532"/>
    <w:rsid w:val="00125AC7"/>
    <w:rsid w:val="001301BF"/>
    <w:rsid w:val="00130A30"/>
    <w:rsid w:val="0013174D"/>
    <w:rsid w:val="001317E0"/>
    <w:rsid w:val="001317EC"/>
    <w:rsid w:val="00131AA9"/>
    <w:rsid w:val="00132B9C"/>
    <w:rsid w:val="00132F44"/>
    <w:rsid w:val="001334DE"/>
    <w:rsid w:val="00133AB1"/>
    <w:rsid w:val="00133E4D"/>
    <w:rsid w:val="00135432"/>
    <w:rsid w:val="001362C8"/>
    <w:rsid w:val="00136BA4"/>
    <w:rsid w:val="0013733D"/>
    <w:rsid w:val="00137829"/>
    <w:rsid w:val="00137A4E"/>
    <w:rsid w:val="00141823"/>
    <w:rsid w:val="00141859"/>
    <w:rsid w:val="001424C2"/>
    <w:rsid w:val="00142E25"/>
    <w:rsid w:val="00143088"/>
    <w:rsid w:val="0014382A"/>
    <w:rsid w:val="00143C43"/>
    <w:rsid w:val="00144A92"/>
    <w:rsid w:val="0014563B"/>
    <w:rsid w:val="00146AD0"/>
    <w:rsid w:val="00150C8B"/>
    <w:rsid w:val="00150D8E"/>
    <w:rsid w:val="00151399"/>
    <w:rsid w:val="001516C1"/>
    <w:rsid w:val="001519E1"/>
    <w:rsid w:val="001525AC"/>
    <w:rsid w:val="00153D6F"/>
    <w:rsid w:val="00153DCD"/>
    <w:rsid w:val="00155FA0"/>
    <w:rsid w:val="0015725A"/>
    <w:rsid w:val="00157BD8"/>
    <w:rsid w:val="001617E2"/>
    <w:rsid w:val="0016286C"/>
    <w:rsid w:val="00164F3A"/>
    <w:rsid w:val="00165CD3"/>
    <w:rsid w:val="00165FB5"/>
    <w:rsid w:val="00165FD2"/>
    <w:rsid w:val="00166A97"/>
    <w:rsid w:val="00167FED"/>
    <w:rsid w:val="001711D4"/>
    <w:rsid w:val="001718DB"/>
    <w:rsid w:val="001718FA"/>
    <w:rsid w:val="00173BA2"/>
    <w:rsid w:val="00173D36"/>
    <w:rsid w:val="00175BB0"/>
    <w:rsid w:val="00177AA7"/>
    <w:rsid w:val="00181A44"/>
    <w:rsid w:val="00181AF3"/>
    <w:rsid w:val="00181DE9"/>
    <w:rsid w:val="00182790"/>
    <w:rsid w:val="00184EAB"/>
    <w:rsid w:val="001853DD"/>
    <w:rsid w:val="001871CD"/>
    <w:rsid w:val="00187CC7"/>
    <w:rsid w:val="001903B7"/>
    <w:rsid w:val="0019167A"/>
    <w:rsid w:val="001917C2"/>
    <w:rsid w:val="001928B6"/>
    <w:rsid w:val="00194439"/>
    <w:rsid w:val="0019629B"/>
    <w:rsid w:val="00197910"/>
    <w:rsid w:val="00197D44"/>
    <w:rsid w:val="001A159E"/>
    <w:rsid w:val="001A2CC8"/>
    <w:rsid w:val="001A31C0"/>
    <w:rsid w:val="001A352C"/>
    <w:rsid w:val="001A5552"/>
    <w:rsid w:val="001A5B40"/>
    <w:rsid w:val="001A7BFC"/>
    <w:rsid w:val="001A7F40"/>
    <w:rsid w:val="001B1688"/>
    <w:rsid w:val="001B2963"/>
    <w:rsid w:val="001B4120"/>
    <w:rsid w:val="001B4B9F"/>
    <w:rsid w:val="001C1498"/>
    <w:rsid w:val="001C222C"/>
    <w:rsid w:val="001C3109"/>
    <w:rsid w:val="001C4857"/>
    <w:rsid w:val="001C5D12"/>
    <w:rsid w:val="001C61A6"/>
    <w:rsid w:val="001C64AE"/>
    <w:rsid w:val="001C6ADE"/>
    <w:rsid w:val="001C6B6C"/>
    <w:rsid w:val="001C766A"/>
    <w:rsid w:val="001D008B"/>
    <w:rsid w:val="001D01BB"/>
    <w:rsid w:val="001D0A84"/>
    <w:rsid w:val="001D0DBA"/>
    <w:rsid w:val="001D1A47"/>
    <w:rsid w:val="001D258B"/>
    <w:rsid w:val="001D2D08"/>
    <w:rsid w:val="001D2DBD"/>
    <w:rsid w:val="001D30DB"/>
    <w:rsid w:val="001D3156"/>
    <w:rsid w:val="001D339D"/>
    <w:rsid w:val="001D3500"/>
    <w:rsid w:val="001D4D03"/>
    <w:rsid w:val="001D4E47"/>
    <w:rsid w:val="001D57ED"/>
    <w:rsid w:val="001D5FB1"/>
    <w:rsid w:val="001D6DBC"/>
    <w:rsid w:val="001D75DF"/>
    <w:rsid w:val="001E0D40"/>
    <w:rsid w:val="001E10D4"/>
    <w:rsid w:val="001E1BE5"/>
    <w:rsid w:val="001E21DD"/>
    <w:rsid w:val="001E36E3"/>
    <w:rsid w:val="001E3730"/>
    <w:rsid w:val="001E383B"/>
    <w:rsid w:val="001E39E5"/>
    <w:rsid w:val="001E3B35"/>
    <w:rsid w:val="001E5882"/>
    <w:rsid w:val="001E5F09"/>
    <w:rsid w:val="001E6DB9"/>
    <w:rsid w:val="001E7E21"/>
    <w:rsid w:val="001F0A95"/>
    <w:rsid w:val="001F1F66"/>
    <w:rsid w:val="001F4188"/>
    <w:rsid w:val="001F45A8"/>
    <w:rsid w:val="001F4601"/>
    <w:rsid w:val="001F5573"/>
    <w:rsid w:val="001F5760"/>
    <w:rsid w:val="002006D1"/>
    <w:rsid w:val="00200EBE"/>
    <w:rsid w:val="0020139E"/>
    <w:rsid w:val="002021EE"/>
    <w:rsid w:val="00203BE2"/>
    <w:rsid w:val="00204474"/>
    <w:rsid w:val="00204B1B"/>
    <w:rsid w:val="002054C5"/>
    <w:rsid w:val="00206C11"/>
    <w:rsid w:val="00207080"/>
    <w:rsid w:val="00211297"/>
    <w:rsid w:val="002117FB"/>
    <w:rsid w:val="002121EC"/>
    <w:rsid w:val="00212A4D"/>
    <w:rsid w:val="0021345B"/>
    <w:rsid w:val="0021422D"/>
    <w:rsid w:val="00215025"/>
    <w:rsid w:val="002159B9"/>
    <w:rsid w:val="00217EC1"/>
    <w:rsid w:val="00220765"/>
    <w:rsid w:val="00220987"/>
    <w:rsid w:val="00221595"/>
    <w:rsid w:val="00221DA6"/>
    <w:rsid w:val="00221FCC"/>
    <w:rsid w:val="00223C4D"/>
    <w:rsid w:val="002256B8"/>
    <w:rsid w:val="0022638D"/>
    <w:rsid w:val="002266DE"/>
    <w:rsid w:val="00227864"/>
    <w:rsid w:val="00227EB9"/>
    <w:rsid w:val="00230C3D"/>
    <w:rsid w:val="002310BF"/>
    <w:rsid w:val="00231A4B"/>
    <w:rsid w:val="0023244A"/>
    <w:rsid w:val="0023282D"/>
    <w:rsid w:val="00232941"/>
    <w:rsid w:val="002341D4"/>
    <w:rsid w:val="00234495"/>
    <w:rsid w:val="00234711"/>
    <w:rsid w:val="002350CB"/>
    <w:rsid w:val="00237043"/>
    <w:rsid w:val="0023749F"/>
    <w:rsid w:val="002378CC"/>
    <w:rsid w:val="00240F7D"/>
    <w:rsid w:val="0024135C"/>
    <w:rsid w:val="002424E5"/>
    <w:rsid w:val="00243503"/>
    <w:rsid w:val="00243B5F"/>
    <w:rsid w:val="0024477D"/>
    <w:rsid w:val="002449BD"/>
    <w:rsid w:val="00246262"/>
    <w:rsid w:val="00246423"/>
    <w:rsid w:val="002514A5"/>
    <w:rsid w:val="00252457"/>
    <w:rsid w:val="00253185"/>
    <w:rsid w:val="00254834"/>
    <w:rsid w:val="00256C7F"/>
    <w:rsid w:val="002577C1"/>
    <w:rsid w:val="00260587"/>
    <w:rsid w:val="002619B3"/>
    <w:rsid w:val="002628E4"/>
    <w:rsid w:val="00265757"/>
    <w:rsid w:val="0027046C"/>
    <w:rsid w:val="00270658"/>
    <w:rsid w:val="00270985"/>
    <w:rsid w:val="00271238"/>
    <w:rsid w:val="00273172"/>
    <w:rsid w:val="002735AA"/>
    <w:rsid w:val="002740C6"/>
    <w:rsid w:val="00276441"/>
    <w:rsid w:val="00276452"/>
    <w:rsid w:val="00280F35"/>
    <w:rsid w:val="00281ABF"/>
    <w:rsid w:val="00282ED0"/>
    <w:rsid w:val="00283083"/>
    <w:rsid w:val="00283287"/>
    <w:rsid w:val="00283D4F"/>
    <w:rsid w:val="00286173"/>
    <w:rsid w:val="00290090"/>
    <w:rsid w:val="00290937"/>
    <w:rsid w:val="00292E25"/>
    <w:rsid w:val="00293160"/>
    <w:rsid w:val="00293CEC"/>
    <w:rsid w:val="00295CF7"/>
    <w:rsid w:val="00296454"/>
    <w:rsid w:val="002966B5"/>
    <w:rsid w:val="00296BFA"/>
    <w:rsid w:val="00296E76"/>
    <w:rsid w:val="002976CE"/>
    <w:rsid w:val="002A0FC5"/>
    <w:rsid w:val="002A1447"/>
    <w:rsid w:val="002A1600"/>
    <w:rsid w:val="002A173D"/>
    <w:rsid w:val="002A1AF1"/>
    <w:rsid w:val="002A1FBB"/>
    <w:rsid w:val="002A27F4"/>
    <w:rsid w:val="002A3109"/>
    <w:rsid w:val="002A3AA3"/>
    <w:rsid w:val="002A3E22"/>
    <w:rsid w:val="002A3E3A"/>
    <w:rsid w:val="002A40EC"/>
    <w:rsid w:val="002A47EE"/>
    <w:rsid w:val="002A7066"/>
    <w:rsid w:val="002A7990"/>
    <w:rsid w:val="002B0EB8"/>
    <w:rsid w:val="002B30D1"/>
    <w:rsid w:val="002B4A0C"/>
    <w:rsid w:val="002B4C21"/>
    <w:rsid w:val="002B4CEF"/>
    <w:rsid w:val="002B6072"/>
    <w:rsid w:val="002B60E7"/>
    <w:rsid w:val="002B64C8"/>
    <w:rsid w:val="002B6DF1"/>
    <w:rsid w:val="002B7971"/>
    <w:rsid w:val="002B7FBC"/>
    <w:rsid w:val="002C0B0E"/>
    <w:rsid w:val="002C1A41"/>
    <w:rsid w:val="002C35B4"/>
    <w:rsid w:val="002C4383"/>
    <w:rsid w:val="002C45C5"/>
    <w:rsid w:val="002C4D2E"/>
    <w:rsid w:val="002C4FD5"/>
    <w:rsid w:val="002C6357"/>
    <w:rsid w:val="002C63F8"/>
    <w:rsid w:val="002C6660"/>
    <w:rsid w:val="002C6D09"/>
    <w:rsid w:val="002C6E61"/>
    <w:rsid w:val="002C7D7F"/>
    <w:rsid w:val="002C7FB5"/>
    <w:rsid w:val="002D09A3"/>
    <w:rsid w:val="002D188D"/>
    <w:rsid w:val="002D2941"/>
    <w:rsid w:val="002D2C8C"/>
    <w:rsid w:val="002D3786"/>
    <w:rsid w:val="002D423B"/>
    <w:rsid w:val="002D42A7"/>
    <w:rsid w:val="002D46E4"/>
    <w:rsid w:val="002D4911"/>
    <w:rsid w:val="002D4B80"/>
    <w:rsid w:val="002D5182"/>
    <w:rsid w:val="002E0FA4"/>
    <w:rsid w:val="002E61D8"/>
    <w:rsid w:val="002E7050"/>
    <w:rsid w:val="002E7098"/>
    <w:rsid w:val="002E72FD"/>
    <w:rsid w:val="002E7687"/>
    <w:rsid w:val="002E7978"/>
    <w:rsid w:val="002F02E2"/>
    <w:rsid w:val="002F09B7"/>
    <w:rsid w:val="002F0A06"/>
    <w:rsid w:val="002F10F8"/>
    <w:rsid w:val="002F1502"/>
    <w:rsid w:val="002F1537"/>
    <w:rsid w:val="002F2E3B"/>
    <w:rsid w:val="002F3E0C"/>
    <w:rsid w:val="002F5268"/>
    <w:rsid w:val="002F6881"/>
    <w:rsid w:val="002F711B"/>
    <w:rsid w:val="002F7964"/>
    <w:rsid w:val="002F7CFC"/>
    <w:rsid w:val="00301223"/>
    <w:rsid w:val="0030469F"/>
    <w:rsid w:val="0030528B"/>
    <w:rsid w:val="00305D46"/>
    <w:rsid w:val="00311E21"/>
    <w:rsid w:val="00312015"/>
    <w:rsid w:val="003122B2"/>
    <w:rsid w:val="00312F07"/>
    <w:rsid w:val="0031566D"/>
    <w:rsid w:val="00315F76"/>
    <w:rsid w:val="00316460"/>
    <w:rsid w:val="00316B9E"/>
    <w:rsid w:val="00321466"/>
    <w:rsid w:val="00321760"/>
    <w:rsid w:val="00321B77"/>
    <w:rsid w:val="00322221"/>
    <w:rsid w:val="00322912"/>
    <w:rsid w:val="00324898"/>
    <w:rsid w:val="00325971"/>
    <w:rsid w:val="003264A8"/>
    <w:rsid w:val="003267EE"/>
    <w:rsid w:val="00326887"/>
    <w:rsid w:val="0032718B"/>
    <w:rsid w:val="00327241"/>
    <w:rsid w:val="00327329"/>
    <w:rsid w:val="00327363"/>
    <w:rsid w:val="003273E3"/>
    <w:rsid w:val="00331A8B"/>
    <w:rsid w:val="00331D1D"/>
    <w:rsid w:val="003322C1"/>
    <w:rsid w:val="003327B3"/>
    <w:rsid w:val="003329FC"/>
    <w:rsid w:val="00333EFD"/>
    <w:rsid w:val="00334A64"/>
    <w:rsid w:val="00335D39"/>
    <w:rsid w:val="003412A1"/>
    <w:rsid w:val="003428EC"/>
    <w:rsid w:val="00344C31"/>
    <w:rsid w:val="00344D03"/>
    <w:rsid w:val="00344F0B"/>
    <w:rsid w:val="0034594F"/>
    <w:rsid w:val="003461EC"/>
    <w:rsid w:val="0034629A"/>
    <w:rsid w:val="00346C29"/>
    <w:rsid w:val="0034713A"/>
    <w:rsid w:val="00347732"/>
    <w:rsid w:val="00350E99"/>
    <w:rsid w:val="00351040"/>
    <w:rsid w:val="0035227C"/>
    <w:rsid w:val="00352817"/>
    <w:rsid w:val="003535D9"/>
    <w:rsid w:val="00353845"/>
    <w:rsid w:val="00353BA3"/>
    <w:rsid w:val="00353E7E"/>
    <w:rsid w:val="00355B03"/>
    <w:rsid w:val="00355ECD"/>
    <w:rsid w:val="00355F65"/>
    <w:rsid w:val="00356592"/>
    <w:rsid w:val="0035683C"/>
    <w:rsid w:val="00356B47"/>
    <w:rsid w:val="0035755E"/>
    <w:rsid w:val="003601B0"/>
    <w:rsid w:val="00361456"/>
    <w:rsid w:val="00361523"/>
    <w:rsid w:val="003620C5"/>
    <w:rsid w:val="00362133"/>
    <w:rsid w:val="0036290D"/>
    <w:rsid w:val="00364504"/>
    <w:rsid w:val="00364EAF"/>
    <w:rsid w:val="00364EDD"/>
    <w:rsid w:val="00367085"/>
    <w:rsid w:val="00370EBB"/>
    <w:rsid w:val="003713CB"/>
    <w:rsid w:val="003720CD"/>
    <w:rsid w:val="00373CC1"/>
    <w:rsid w:val="00374422"/>
    <w:rsid w:val="0037582B"/>
    <w:rsid w:val="00375F2A"/>
    <w:rsid w:val="003773BE"/>
    <w:rsid w:val="0038016B"/>
    <w:rsid w:val="003808E7"/>
    <w:rsid w:val="00380F4C"/>
    <w:rsid w:val="0038104C"/>
    <w:rsid w:val="003826D8"/>
    <w:rsid w:val="003830A0"/>
    <w:rsid w:val="0038321A"/>
    <w:rsid w:val="00385425"/>
    <w:rsid w:val="003872FE"/>
    <w:rsid w:val="00387B49"/>
    <w:rsid w:val="00387F9A"/>
    <w:rsid w:val="00390CB4"/>
    <w:rsid w:val="00390EFE"/>
    <w:rsid w:val="00391E1E"/>
    <w:rsid w:val="00392934"/>
    <w:rsid w:val="00393340"/>
    <w:rsid w:val="00395CD1"/>
    <w:rsid w:val="00396552"/>
    <w:rsid w:val="003A0601"/>
    <w:rsid w:val="003A0A93"/>
    <w:rsid w:val="003A0B67"/>
    <w:rsid w:val="003A17B0"/>
    <w:rsid w:val="003A1D6B"/>
    <w:rsid w:val="003A1F41"/>
    <w:rsid w:val="003A28D1"/>
    <w:rsid w:val="003A2BD9"/>
    <w:rsid w:val="003A32DD"/>
    <w:rsid w:val="003A3990"/>
    <w:rsid w:val="003A3DD6"/>
    <w:rsid w:val="003A49FA"/>
    <w:rsid w:val="003A54A6"/>
    <w:rsid w:val="003A5745"/>
    <w:rsid w:val="003A69CA"/>
    <w:rsid w:val="003A7A77"/>
    <w:rsid w:val="003A7FCD"/>
    <w:rsid w:val="003B0BEA"/>
    <w:rsid w:val="003B307F"/>
    <w:rsid w:val="003B3D0D"/>
    <w:rsid w:val="003B4F4B"/>
    <w:rsid w:val="003B5239"/>
    <w:rsid w:val="003B7E28"/>
    <w:rsid w:val="003C07E8"/>
    <w:rsid w:val="003C1C81"/>
    <w:rsid w:val="003C1E6F"/>
    <w:rsid w:val="003C2315"/>
    <w:rsid w:val="003C30AB"/>
    <w:rsid w:val="003C51F3"/>
    <w:rsid w:val="003C5724"/>
    <w:rsid w:val="003C759C"/>
    <w:rsid w:val="003D082A"/>
    <w:rsid w:val="003D2C4C"/>
    <w:rsid w:val="003D52E6"/>
    <w:rsid w:val="003D734D"/>
    <w:rsid w:val="003E05CF"/>
    <w:rsid w:val="003E06C9"/>
    <w:rsid w:val="003E4E74"/>
    <w:rsid w:val="003E565A"/>
    <w:rsid w:val="003F0394"/>
    <w:rsid w:val="003F08AA"/>
    <w:rsid w:val="003F0DB7"/>
    <w:rsid w:val="003F0FC5"/>
    <w:rsid w:val="003F236F"/>
    <w:rsid w:val="003F24CA"/>
    <w:rsid w:val="003F2520"/>
    <w:rsid w:val="003F2929"/>
    <w:rsid w:val="003F3CC1"/>
    <w:rsid w:val="003F427F"/>
    <w:rsid w:val="003F42A3"/>
    <w:rsid w:val="003F4E54"/>
    <w:rsid w:val="003F50EB"/>
    <w:rsid w:val="003F5A02"/>
    <w:rsid w:val="003F5A99"/>
    <w:rsid w:val="003F5C37"/>
    <w:rsid w:val="003F5EFC"/>
    <w:rsid w:val="003F7C0F"/>
    <w:rsid w:val="00401628"/>
    <w:rsid w:val="00403A88"/>
    <w:rsid w:val="00403AB0"/>
    <w:rsid w:val="00404016"/>
    <w:rsid w:val="004040BE"/>
    <w:rsid w:val="00404CF3"/>
    <w:rsid w:val="004057FF"/>
    <w:rsid w:val="004064C4"/>
    <w:rsid w:val="004077BC"/>
    <w:rsid w:val="00407E0B"/>
    <w:rsid w:val="00410BED"/>
    <w:rsid w:val="00410E7F"/>
    <w:rsid w:val="0041255C"/>
    <w:rsid w:val="004125E2"/>
    <w:rsid w:val="00412802"/>
    <w:rsid w:val="00413E09"/>
    <w:rsid w:val="0041423D"/>
    <w:rsid w:val="0041481E"/>
    <w:rsid w:val="00414A27"/>
    <w:rsid w:val="00414E41"/>
    <w:rsid w:val="0041504D"/>
    <w:rsid w:val="004158BF"/>
    <w:rsid w:val="00415BEA"/>
    <w:rsid w:val="00416CC4"/>
    <w:rsid w:val="00416EE6"/>
    <w:rsid w:val="00417027"/>
    <w:rsid w:val="004204BF"/>
    <w:rsid w:val="00424A1B"/>
    <w:rsid w:val="00425006"/>
    <w:rsid w:val="004250BD"/>
    <w:rsid w:val="004251AD"/>
    <w:rsid w:val="004255F8"/>
    <w:rsid w:val="004256CE"/>
    <w:rsid w:val="004259C7"/>
    <w:rsid w:val="00426A38"/>
    <w:rsid w:val="00431F04"/>
    <w:rsid w:val="004331E7"/>
    <w:rsid w:val="00433368"/>
    <w:rsid w:val="00433994"/>
    <w:rsid w:val="00433E73"/>
    <w:rsid w:val="0043498F"/>
    <w:rsid w:val="00440DA8"/>
    <w:rsid w:val="004434FF"/>
    <w:rsid w:val="004440D4"/>
    <w:rsid w:val="0044425D"/>
    <w:rsid w:val="00444888"/>
    <w:rsid w:val="00446457"/>
    <w:rsid w:val="00446498"/>
    <w:rsid w:val="00446B2A"/>
    <w:rsid w:val="004524C1"/>
    <w:rsid w:val="0045267A"/>
    <w:rsid w:val="00452D81"/>
    <w:rsid w:val="004539DE"/>
    <w:rsid w:val="0045409F"/>
    <w:rsid w:val="00454CAE"/>
    <w:rsid w:val="00455168"/>
    <w:rsid w:val="00456C5E"/>
    <w:rsid w:val="00456E6F"/>
    <w:rsid w:val="00457238"/>
    <w:rsid w:val="004575DF"/>
    <w:rsid w:val="00457A00"/>
    <w:rsid w:val="00457D27"/>
    <w:rsid w:val="00460B28"/>
    <w:rsid w:val="00460CB1"/>
    <w:rsid w:val="00463585"/>
    <w:rsid w:val="0046405D"/>
    <w:rsid w:val="004643D5"/>
    <w:rsid w:val="0046482D"/>
    <w:rsid w:val="00466C55"/>
    <w:rsid w:val="004703BC"/>
    <w:rsid w:val="00470648"/>
    <w:rsid w:val="004707D3"/>
    <w:rsid w:val="00470A2C"/>
    <w:rsid w:val="00470AE0"/>
    <w:rsid w:val="00472088"/>
    <w:rsid w:val="00473945"/>
    <w:rsid w:val="0047445C"/>
    <w:rsid w:val="00474756"/>
    <w:rsid w:val="004751E7"/>
    <w:rsid w:val="00475AF6"/>
    <w:rsid w:val="00476E9E"/>
    <w:rsid w:val="00480871"/>
    <w:rsid w:val="00482E90"/>
    <w:rsid w:val="004836F0"/>
    <w:rsid w:val="00484694"/>
    <w:rsid w:val="00484CCF"/>
    <w:rsid w:val="00484EB7"/>
    <w:rsid w:val="00486DE9"/>
    <w:rsid w:val="004909B2"/>
    <w:rsid w:val="00490A05"/>
    <w:rsid w:val="00490E0A"/>
    <w:rsid w:val="00491DF5"/>
    <w:rsid w:val="00492907"/>
    <w:rsid w:val="004935CB"/>
    <w:rsid w:val="00494120"/>
    <w:rsid w:val="004944E2"/>
    <w:rsid w:val="004947ED"/>
    <w:rsid w:val="00494E98"/>
    <w:rsid w:val="00495A53"/>
    <w:rsid w:val="00495C70"/>
    <w:rsid w:val="004A1774"/>
    <w:rsid w:val="004A1C9C"/>
    <w:rsid w:val="004A3142"/>
    <w:rsid w:val="004A5122"/>
    <w:rsid w:val="004A5712"/>
    <w:rsid w:val="004A7A4C"/>
    <w:rsid w:val="004B0B2B"/>
    <w:rsid w:val="004B0D0C"/>
    <w:rsid w:val="004B1096"/>
    <w:rsid w:val="004B30F6"/>
    <w:rsid w:val="004B3D8F"/>
    <w:rsid w:val="004B443F"/>
    <w:rsid w:val="004B4BF4"/>
    <w:rsid w:val="004B6C2B"/>
    <w:rsid w:val="004B6FA2"/>
    <w:rsid w:val="004B78C3"/>
    <w:rsid w:val="004C0444"/>
    <w:rsid w:val="004C09C7"/>
    <w:rsid w:val="004C0EF0"/>
    <w:rsid w:val="004C1779"/>
    <w:rsid w:val="004C1D95"/>
    <w:rsid w:val="004C30A4"/>
    <w:rsid w:val="004C3E5C"/>
    <w:rsid w:val="004C4AE0"/>
    <w:rsid w:val="004C55CF"/>
    <w:rsid w:val="004C5F87"/>
    <w:rsid w:val="004C6438"/>
    <w:rsid w:val="004D04BE"/>
    <w:rsid w:val="004D1475"/>
    <w:rsid w:val="004D2FE7"/>
    <w:rsid w:val="004D4601"/>
    <w:rsid w:val="004D472B"/>
    <w:rsid w:val="004D494E"/>
    <w:rsid w:val="004D6A9E"/>
    <w:rsid w:val="004D79C6"/>
    <w:rsid w:val="004D7D05"/>
    <w:rsid w:val="004E022D"/>
    <w:rsid w:val="004E0586"/>
    <w:rsid w:val="004E0C75"/>
    <w:rsid w:val="004E15A4"/>
    <w:rsid w:val="004E15B6"/>
    <w:rsid w:val="004E334D"/>
    <w:rsid w:val="004E35F7"/>
    <w:rsid w:val="004E39BC"/>
    <w:rsid w:val="004E449A"/>
    <w:rsid w:val="004E4D47"/>
    <w:rsid w:val="004E5967"/>
    <w:rsid w:val="004E60A8"/>
    <w:rsid w:val="004E67DC"/>
    <w:rsid w:val="004E721A"/>
    <w:rsid w:val="004E740B"/>
    <w:rsid w:val="004F0DAC"/>
    <w:rsid w:val="004F1284"/>
    <w:rsid w:val="004F1620"/>
    <w:rsid w:val="004F2670"/>
    <w:rsid w:val="004F3B5D"/>
    <w:rsid w:val="004F3EC9"/>
    <w:rsid w:val="004F3F9A"/>
    <w:rsid w:val="004F48A9"/>
    <w:rsid w:val="004F4FE5"/>
    <w:rsid w:val="004F5A5A"/>
    <w:rsid w:val="004F62E5"/>
    <w:rsid w:val="004F63FA"/>
    <w:rsid w:val="004F6B97"/>
    <w:rsid w:val="004F729A"/>
    <w:rsid w:val="004F7E7A"/>
    <w:rsid w:val="00501452"/>
    <w:rsid w:val="00501CC6"/>
    <w:rsid w:val="00502244"/>
    <w:rsid w:val="00506000"/>
    <w:rsid w:val="005072B2"/>
    <w:rsid w:val="005075B0"/>
    <w:rsid w:val="00507B1E"/>
    <w:rsid w:val="00507CA3"/>
    <w:rsid w:val="00507F34"/>
    <w:rsid w:val="005105A5"/>
    <w:rsid w:val="00510FAE"/>
    <w:rsid w:val="0051128B"/>
    <w:rsid w:val="0051158C"/>
    <w:rsid w:val="00511EC4"/>
    <w:rsid w:val="00512268"/>
    <w:rsid w:val="00512E75"/>
    <w:rsid w:val="00514E13"/>
    <w:rsid w:val="00515165"/>
    <w:rsid w:val="0051627E"/>
    <w:rsid w:val="00516D72"/>
    <w:rsid w:val="005177FA"/>
    <w:rsid w:val="00520011"/>
    <w:rsid w:val="00520326"/>
    <w:rsid w:val="00520A3D"/>
    <w:rsid w:val="0052193A"/>
    <w:rsid w:val="00522C67"/>
    <w:rsid w:val="00523873"/>
    <w:rsid w:val="0052399D"/>
    <w:rsid w:val="00523AC7"/>
    <w:rsid w:val="0052447C"/>
    <w:rsid w:val="00524533"/>
    <w:rsid w:val="005247DA"/>
    <w:rsid w:val="005258D9"/>
    <w:rsid w:val="0052621B"/>
    <w:rsid w:val="005303B4"/>
    <w:rsid w:val="00530411"/>
    <w:rsid w:val="0053049E"/>
    <w:rsid w:val="00530AE5"/>
    <w:rsid w:val="00535584"/>
    <w:rsid w:val="0053645B"/>
    <w:rsid w:val="00536CFA"/>
    <w:rsid w:val="00536DC1"/>
    <w:rsid w:val="00537127"/>
    <w:rsid w:val="00541DBD"/>
    <w:rsid w:val="00541F06"/>
    <w:rsid w:val="0054277E"/>
    <w:rsid w:val="00542A5F"/>
    <w:rsid w:val="00543D90"/>
    <w:rsid w:val="0054642C"/>
    <w:rsid w:val="00547831"/>
    <w:rsid w:val="00547CB5"/>
    <w:rsid w:val="00550458"/>
    <w:rsid w:val="00550944"/>
    <w:rsid w:val="005521C2"/>
    <w:rsid w:val="00552D47"/>
    <w:rsid w:val="0055514F"/>
    <w:rsid w:val="0055688C"/>
    <w:rsid w:val="005569DF"/>
    <w:rsid w:val="00556F1C"/>
    <w:rsid w:val="005571C0"/>
    <w:rsid w:val="00560C81"/>
    <w:rsid w:val="00561325"/>
    <w:rsid w:val="005619F7"/>
    <w:rsid w:val="00561E82"/>
    <w:rsid w:val="00565998"/>
    <w:rsid w:val="00565F65"/>
    <w:rsid w:val="00566B29"/>
    <w:rsid w:val="005703BA"/>
    <w:rsid w:val="00570A2A"/>
    <w:rsid w:val="00571338"/>
    <w:rsid w:val="00572CC8"/>
    <w:rsid w:val="00573767"/>
    <w:rsid w:val="005808CA"/>
    <w:rsid w:val="00580EE7"/>
    <w:rsid w:val="00582387"/>
    <w:rsid w:val="00582B85"/>
    <w:rsid w:val="005831C6"/>
    <w:rsid w:val="00584207"/>
    <w:rsid w:val="00586781"/>
    <w:rsid w:val="00586BBD"/>
    <w:rsid w:val="00587372"/>
    <w:rsid w:val="005873DC"/>
    <w:rsid w:val="00590D67"/>
    <w:rsid w:val="00590E04"/>
    <w:rsid w:val="0059186E"/>
    <w:rsid w:val="00591DE2"/>
    <w:rsid w:val="00593008"/>
    <w:rsid w:val="0059335F"/>
    <w:rsid w:val="00593B38"/>
    <w:rsid w:val="00593E22"/>
    <w:rsid w:val="005951B1"/>
    <w:rsid w:val="00595D5A"/>
    <w:rsid w:val="0059603A"/>
    <w:rsid w:val="00596361"/>
    <w:rsid w:val="00596F64"/>
    <w:rsid w:val="005A0CCF"/>
    <w:rsid w:val="005A10CF"/>
    <w:rsid w:val="005A17EA"/>
    <w:rsid w:val="005A2328"/>
    <w:rsid w:val="005A2945"/>
    <w:rsid w:val="005A317E"/>
    <w:rsid w:val="005A3AF3"/>
    <w:rsid w:val="005A6579"/>
    <w:rsid w:val="005A72E1"/>
    <w:rsid w:val="005A7A5A"/>
    <w:rsid w:val="005B11C2"/>
    <w:rsid w:val="005B38C0"/>
    <w:rsid w:val="005B6E48"/>
    <w:rsid w:val="005B7280"/>
    <w:rsid w:val="005B776D"/>
    <w:rsid w:val="005C0680"/>
    <w:rsid w:val="005C1E0D"/>
    <w:rsid w:val="005C1E33"/>
    <w:rsid w:val="005C4AC9"/>
    <w:rsid w:val="005C5433"/>
    <w:rsid w:val="005C68A6"/>
    <w:rsid w:val="005C6B82"/>
    <w:rsid w:val="005C75E6"/>
    <w:rsid w:val="005D00E4"/>
    <w:rsid w:val="005D0FCB"/>
    <w:rsid w:val="005D1304"/>
    <w:rsid w:val="005D16CB"/>
    <w:rsid w:val="005D432E"/>
    <w:rsid w:val="005D43E7"/>
    <w:rsid w:val="005D60B7"/>
    <w:rsid w:val="005D720A"/>
    <w:rsid w:val="005D7370"/>
    <w:rsid w:val="005D7636"/>
    <w:rsid w:val="005E0179"/>
    <w:rsid w:val="005E02F8"/>
    <w:rsid w:val="005E109A"/>
    <w:rsid w:val="005E1A6F"/>
    <w:rsid w:val="005E24E1"/>
    <w:rsid w:val="005E2516"/>
    <w:rsid w:val="005E3147"/>
    <w:rsid w:val="005E4856"/>
    <w:rsid w:val="005E54CF"/>
    <w:rsid w:val="005E58EF"/>
    <w:rsid w:val="005E777C"/>
    <w:rsid w:val="005E786C"/>
    <w:rsid w:val="005F1FC9"/>
    <w:rsid w:val="005F25C6"/>
    <w:rsid w:val="005F2DF1"/>
    <w:rsid w:val="005F4A43"/>
    <w:rsid w:val="005F4C2A"/>
    <w:rsid w:val="005F50F2"/>
    <w:rsid w:val="005F5426"/>
    <w:rsid w:val="005F5B0F"/>
    <w:rsid w:val="005F7868"/>
    <w:rsid w:val="005F7B9C"/>
    <w:rsid w:val="005F7F76"/>
    <w:rsid w:val="00601743"/>
    <w:rsid w:val="006023BF"/>
    <w:rsid w:val="0060253D"/>
    <w:rsid w:val="00603A18"/>
    <w:rsid w:val="006045B4"/>
    <w:rsid w:val="00605E94"/>
    <w:rsid w:val="006074FC"/>
    <w:rsid w:val="006105C1"/>
    <w:rsid w:val="00610C9E"/>
    <w:rsid w:val="00610CBB"/>
    <w:rsid w:val="00612228"/>
    <w:rsid w:val="0061261A"/>
    <w:rsid w:val="00614FF5"/>
    <w:rsid w:val="0061567E"/>
    <w:rsid w:val="00616015"/>
    <w:rsid w:val="00616FBD"/>
    <w:rsid w:val="00617467"/>
    <w:rsid w:val="00617DC6"/>
    <w:rsid w:val="006215E3"/>
    <w:rsid w:val="00621AB3"/>
    <w:rsid w:val="00621DB7"/>
    <w:rsid w:val="006228D5"/>
    <w:rsid w:val="00623485"/>
    <w:rsid w:val="00624538"/>
    <w:rsid w:val="00625143"/>
    <w:rsid w:val="00625731"/>
    <w:rsid w:val="00625AD6"/>
    <w:rsid w:val="00626214"/>
    <w:rsid w:val="00626B4B"/>
    <w:rsid w:val="00626C13"/>
    <w:rsid w:val="0062742C"/>
    <w:rsid w:val="00635047"/>
    <w:rsid w:val="0063564C"/>
    <w:rsid w:val="006368D9"/>
    <w:rsid w:val="006375CB"/>
    <w:rsid w:val="0064031C"/>
    <w:rsid w:val="0064064E"/>
    <w:rsid w:val="006412F8"/>
    <w:rsid w:val="0064197B"/>
    <w:rsid w:val="00642A3D"/>
    <w:rsid w:val="00643384"/>
    <w:rsid w:val="00645658"/>
    <w:rsid w:val="006465D3"/>
    <w:rsid w:val="00646A56"/>
    <w:rsid w:val="00647D7C"/>
    <w:rsid w:val="0065010F"/>
    <w:rsid w:val="006509B6"/>
    <w:rsid w:val="0065152F"/>
    <w:rsid w:val="0065156C"/>
    <w:rsid w:val="0065156E"/>
    <w:rsid w:val="00651A43"/>
    <w:rsid w:val="006530E5"/>
    <w:rsid w:val="00653BFD"/>
    <w:rsid w:val="0065542C"/>
    <w:rsid w:val="00655AA9"/>
    <w:rsid w:val="00656FAC"/>
    <w:rsid w:val="00657ACC"/>
    <w:rsid w:val="00660F8F"/>
    <w:rsid w:val="0066211D"/>
    <w:rsid w:val="00663344"/>
    <w:rsid w:val="0066370F"/>
    <w:rsid w:val="00663922"/>
    <w:rsid w:val="00665A2D"/>
    <w:rsid w:val="0066639F"/>
    <w:rsid w:val="006667DF"/>
    <w:rsid w:val="00666E29"/>
    <w:rsid w:val="00671462"/>
    <w:rsid w:val="006714A6"/>
    <w:rsid w:val="0067200E"/>
    <w:rsid w:val="0067261F"/>
    <w:rsid w:val="00672BEA"/>
    <w:rsid w:val="006738C8"/>
    <w:rsid w:val="006742E3"/>
    <w:rsid w:val="00674D4A"/>
    <w:rsid w:val="00675B51"/>
    <w:rsid w:val="006760E3"/>
    <w:rsid w:val="006778D0"/>
    <w:rsid w:val="0068076E"/>
    <w:rsid w:val="00681890"/>
    <w:rsid w:val="0068420F"/>
    <w:rsid w:val="00686286"/>
    <w:rsid w:val="00686895"/>
    <w:rsid w:val="00686C1A"/>
    <w:rsid w:val="00687339"/>
    <w:rsid w:val="00687C8A"/>
    <w:rsid w:val="00691C52"/>
    <w:rsid w:val="00694362"/>
    <w:rsid w:val="006944C6"/>
    <w:rsid w:val="00696969"/>
    <w:rsid w:val="006A12DE"/>
    <w:rsid w:val="006A14BE"/>
    <w:rsid w:val="006A1E45"/>
    <w:rsid w:val="006A42DF"/>
    <w:rsid w:val="006A43C5"/>
    <w:rsid w:val="006A7E8D"/>
    <w:rsid w:val="006B15E1"/>
    <w:rsid w:val="006B1D2E"/>
    <w:rsid w:val="006B1D62"/>
    <w:rsid w:val="006B2CAE"/>
    <w:rsid w:val="006B2EAC"/>
    <w:rsid w:val="006B387F"/>
    <w:rsid w:val="006B38F5"/>
    <w:rsid w:val="006B46B7"/>
    <w:rsid w:val="006B5CD0"/>
    <w:rsid w:val="006B64F1"/>
    <w:rsid w:val="006B66E7"/>
    <w:rsid w:val="006B70A5"/>
    <w:rsid w:val="006C0223"/>
    <w:rsid w:val="006C05AD"/>
    <w:rsid w:val="006C0CAE"/>
    <w:rsid w:val="006C195D"/>
    <w:rsid w:val="006C1C65"/>
    <w:rsid w:val="006C1EB4"/>
    <w:rsid w:val="006C22CC"/>
    <w:rsid w:val="006C2F6A"/>
    <w:rsid w:val="006C370D"/>
    <w:rsid w:val="006C38D1"/>
    <w:rsid w:val="006C44D3"/>
    <w:rsid w:val="006C4B00"/>
    <w:rsid w:val="006C4D8F"/>
    <w:rsid w:val="006C4F1D"/>
    <w:rsid w:val="006C6380"/>
    <w:rsid w:val="006C75A3"/>
    <w:rsid w:val="006C7958"/>
    <w:rsid w:val="006C7BBC"/>
    <w:rsid w:val="006D2025"/>
    <w:rsid w:val="006D248D"/>
    <w:rsid w:val="006D27DF"/>
    <w:rsid w:val="006D41CE"/>
    <w:rsid w:val="006D42AC"/>
    <w:rsid w:val="006D6032"/>
    <w:rsid w:val="006D618C"/>
    <w:rsid w:val="006E0757"/>
    <w:rsid w:val="006E0B57"/>
    <w:rsid w:val="006E0C47"/>
    <w:rsid w:val="006E18FC"/>
    <w:rsid w:val="006E2D99"/>
    <w:rsid w:val="006E3DF5"/>
    <w:rsid w:val="006E3FE7"/>
    <w:rsid w:val="006E4989"/>
    <w:rsid w:val="006E5B67"/>
    <w:rsid w:val="006E5BEF"/>
    <w:rsid w:val="006E72E5"/>
    <w:rsid w:val="006E73C1"/>
    <w:rsid w:val="006E756B"/>
    <w:rsid w:val="006E7AC6"/>
    <w:rsid w:val="006F1B5F"/>
    <w:rsid w:val="006F3FB3"/>
    <w:rsid w:val="006F44F0"/>
    <w:rsid w:val="006F69C5"/>
    <w:rsid w:val="006F79CE"/>
    <w:rsid w:val="007007A6"/>
    <w:rsid w:val="007008C2"/>
    <w:rsid w:val="00700A83"/>
    <w:rsid w:val="0070276B"/>
    <w:rsid w:val="00702A1B"/>
    <w:rsid w:val="00705C69"/>
    <w:rsid w:val="00705DA4"/>
    <w:rsid w:val="0070636C"/>
    <w:rsid w:val="00706D3A"/>
    <w:rsid w:val="007103AC"/>
    <w:rsid w:val="007119C3"/>
    <w:rsid w:val="00711F9E"/>
    <w:rsid w:val="00716082"/>
    <w:rsid w:val="00716466"/>
    <w:rsid w:val="007170BC"/>
    <w:rsid w:val="00720108"/>
    <w:rsid w:val="00721743"/>
    <w:rsid w:val="007220C8"/>
    <w:rsid w:val="0072215E"/>
    <w:rsid w:val="0072332B"/>
    <w:rsid w:val="00724067"/>
    <w:rsid w:val="00724C06"/>
    <w:rsid w:val="00725D8B"/>
    <w:rsid w:val="007266B1"/>
    <w:rsid w:val="00727969"/>
    <w:rsid w:val="00727B21"/>
    <w:rsid w:val="0073089A"/>
    <w:rsid w:val="00730A9E"/>
    <w:rsid w:val="007317D9"/>
    <w:rsid w:val="007324A6"/>
    <w:rsid w:val="00732B99"/>
    <w:rsid w:val="00732DF5"/>
    <w:rsid w:val="007336FB"/>
    <w:rsid w:val="007351B1"/>
    <w:rsid w:val="0073569F"/>
    <w:rsid w:val="00735F98"/>
    <w:rsid w:val="00736A3F"/>
    <w:rsid w:val="00736E6A"/>
    <w:rsid w:val="0073714C"/>
    <w:rsid w:val="007375F3"/>
    <w:rsid w:val="00737D08"/>
    <w:rsid w:val="00740BEE"/>
    <w:rsid w:val="0074142D"/>
    <w:rsid w:val="00742F74"/>
    <w:rsid w:val="00744E0E"/>
    <w:rsid w:val="007459C6"/>
    <w:rsid w:val="00745B6B"/>
    <w:rsid w:val="007464CC"/>
    <w:rsid w:val="0075025D"/>
    <w:rsid w:val="00750E92"/>
    <w:rsid w:val="00751677"/>
    <w:rsid w:val="00751F1F"/>
    <w:rsid w:val="00752214"/>
    <w:rsid w:val="00752796"/>
    <w:rsid w:val="0075286D"/>
    <w:rsid w:val="00752E26"/>
    <w:rsid w:val="007532A0"/>
    <w:rsid w:val="00755116"/>
    <w:rsid w:val="007552FA"/>
    <w:rsid w:val="00756312"/>
    <w:rsid w:val="00756637"/>
    <w:rsid w:val="0075682E"/>
    <w:rsid w:val="00761BC4"/>
    <w:rsid w:val="00762ACE"/>
    <w:rsid w:val="00764A80"/>
    <w:rsid w:val="00764CF5"/>
    <w:rsid w:val="0076519F"/>
    <w:rsid w:val="00765304"/>
    <w:rsid w:val="00765393"/>
    <w:rsid w:val="00765840"/>
    <w:rsid w:val="007659C0"/>
    <w:rsid w:val="00767EF8"/>
    <w:rsid w:val="007708B1"/>
    <w:rsid w:val="00776AAA"/>
    <w:rsid w:val="00776EBD"/>
    <w:rsid w:val="00777195"/>
    <w:rsid w:val="007772F8"/>
    <w:rsid w:val="0077737B"/>
    <w:rsid w:val="0078031A"/>
    <w:rsid w:val="00780A62"/>
    <w:rsid w:val="00781E3A"/>
    <w:rsid w:val="00785812"/>
    <w:rsid w:val="0078736C"/>
    <w:rsid w:val="00787BB0"/>
    <w:rsid w:val="007915DB"/>
    <w:rsid w:val="00791B63"/>
    <w:rsid w:val="00792B7F"/>
    <w:rsid w:val="00792D4D"/>
    <w:rsid w:val="00792FFE"/>
    <w:rsid w:val="007937AA"/>
    <w:rsid w:val="0079419D"/>
    <w:rsid w:val="007944C9"/>
    <w:rsid w:val="007947F5"/>
    <w:rsid w:val="00794968"/>
    <w:rsid w:val="00796344"/>
    <w:rsid w:val="00797285"/>
    <w:rsid w:val="007973EF"/>
    <w:rsid w:val="007A228B"/>
    <w:rsid w:val="007A2A7C"/>
    <w:rsid w:val="007A4380"/>
    <w:rsid w:val="007A55B7"/>
    <w:rsid w:val="007A668C"/>
    <w:rsid w:val="007A682C"/>
    <w:rsid w:val="007A6842"/>
    <w:rsid w:val="007B0C42"/>
    <w:rsid w:val="007B2B9F"/>
    <w:rsid w:val="007B41D8"/>
    <w:rsid w:val="007B607D"/>
    <w:rsid w:val="007B6B7A"/>
    <w:rsid w:val="007B6D81"/>
    <w:rsid w:val="007B75F8"/>
    <w:rsid w:val="007B7929"/>
    <w:rsid w:val="007C05D8"/>
    <w:rsid w:val="007C07FF"/>
    <w:rsid w:val="007C10E3"/>
    <w:rsid w:val="007C157B"/>
    <w:rsid w:val="007C31C3"/>
    <w:rsid w:val="007C331C"/>
    <w:rsid w:val="007C3559"/>
    <w:rsid w:val="007C4598"/>
    <w:rsid w:val="007C4ABA"/>
    <w:rsid w:val="007C6CF3"/>
    <w:rsid w:val="007C7A5F"/>
    <w:rsid w:val="007D014E"/>
    <w:rsid w:val="007D0BE9"/>
    <w:rsid w:val="007D1787"/>
    <w:rsid w:val="007D1FBB"/>
    <w:rsid w:val="007D2013"/>
    <w:rsid w:val="007D20AB"/>
    <w:rsid w:val="007D35D9"/>
    <w:rsid w:val="007D5135"/>
    <w:rsid w:val="007D60FC"/>
    <w:rsid w:val="007D6AD5"/>
    <w:rsid w:val="007D744E"/>
    <w:rsid w:val="007E005F"/>
    <w:rsid w:val="007E1967"/>
    <w:rsid w:val="007E1F13"/>
    <w:rsid w:val="007E2018"/>
    <w:rsid w:val="007E29DD"/>
    <w:rsid w:val="007E4AB8"/>
    <w:rsid w:val="007E50A5"/>
    <w:rsid w:val="007E6C7E"/>
    <w:rsid w:val="007E7514"/>
    <w:rsid w:val="007E766F"/>
    <w:rsid w:val="007F00B6"/>
    <w:rsid w:val="007F1BCF"/>
    <w:rsid w:val="007F1DC8"/>
    <w:rsid w:val="007F22C4"/>
    <w:rsid w:val="007F24D4"/>
    <w:rsid w:val="007F2794"/>
    <w:rsid w:val="007F375F"/>
    <w:rsid w:val="007F5DA3"/>
    <w:rsid w:val="007F65B1"/>
    <w:rsid w:val="007F78C0"/>
    <w:rsid w:val="007F7ADA"/>
    <w:rsid w:val="008002A8"/>
    <w:rsid w:val="00801B5A"/>
    <w:rsid w:val="00801B69"/>
    <w:rsid w:val="00802705"/>
    <w:rsid w:val="008041DF"/>
    <w:rsid w:val="00805B96"/>
    <w:rsid w:val="00805CC4"/>
    <w:rsid w:val="008075F7"/>
    <w:rsid w:val="00810B35"/>
    <w:rsid w:val="00811EA8"/>
    <w:rsid w:val="00812086"/>
    <w:rsid w:val="00812E52"/>
    <w:rsid w:val="00813539"/>
    <w:rsid w:val="00813DAB"/>
    <w:rsid w:val="00814F7F"/>
    <w:rsid w:val="00815968"/>
    <w:rsid w:val="00815A6A"/>
    <w:rsid w:val="0081602E"/>
    <w:rsid w:val="00816B62"/>
    <w:rsid w:val="00817777"/>
    <w:rsid w:val="00820B46"/>
    <w:rsid w:val="00820C44"/>
    <w:rsid w:val="00820D86"/>
    <w:rsid w:val="008213BB"/>
    <w:rsid w:val="00821FCB"/>
    <w:rsid w:val="00823154"/>
    <w:rsid w:val="00824211"/>
    <w:rsid w:val="00824D9E"/>
    <w:rsid w:val="008252DC"/>
    <w:rsid w:val="0082578F"/>
    <w:rsid w:val="008259D9"/>
    <w:rsid w:val="00826F4C"/>
    <w:rsid w:val="008342B3"/>
    <w:rsid w:val="00834D80"/>
    <w:rsid w:val="00835E87"/>
    <w:rsid w:val="00836C3F"/>
    <w:rsid w:val="00836F61"/>
    <w:rsid w:val="0084022E"/>
    <w:rsid w:val="00840A9F"/>
    <w:rsid w:val="00840E42"/>
    <w:rsid w:val="0084125E"/>
    <w:rsid w:val="0084127C"/>
    <w:rsid w:val="008413C6"/>
    <w:rsid w:val="008417B0"/>
    <w:rsid w:val="00841984"/>
    <w:rsid w:val="0084401F"/>
    <w:rsid w:val="0084680F"/>
    <w:rsid w:val="0085244E"/>
    <w:rsid w:val="00852F5D"/>
    <w:rsid w:val="008539FD"/>
    <w:rsid w:val="00854056"/>
    <w:rsid w:val="0085489B"/>
    <w:rsid w:val="0085524E"/>
    <w:rsid w:val="00856567"/>
    <w:rsid w:val="00857C7D"/>
    <w:rsid w:val="00861319"/>
    <w:rsid w:val="008625BE"/>
    <w:rsid w:val="00862BF5"/>
    <w:rsid w:val="0086316A"/>
    <w:rsid w:val="0086419E"/>
    <w:rsid w:val="008659F7"/>
    <w:rsid w:val="0086660A"/>
    <w:rsid w:val="0086782F"/>
    <w:rsid w:val="00871B61"/>
    <w:rsid w:val="00871CB1"/>
    <w:rsid w:val="00871FDB"/>
    <w:rsid w:val="00872768"/>
    <w:rsid w:val="00872775"/>
    <w:rsid w:val="00873D52"/>
    <w:rsid w:val="00876112"/>
    <w:rsid w:val="008771E5"/>
    <w:rsid w:val="00877D9F"/>
    <w:rsid w:val="0088015F"/>
    <w:rsid w:val="00880507"/>
    <w:rsid w:val="0088071C"/>
    <w:rsid w:val="00880FBE"/>
    <w:rsid w:val="00881F25"/>
    <w:rsid w:val="008823F3"/>
    <w:rsid w:val="00882747"/>
    <w:rsid w:val="00882E83"/>
    <w:rsid w:val="008850F3"/>
    <w:rsid w:val="00885E44"/>
    <w:rsid w:val="00886B9A"/>
    <w:rsid w:val="00887299"/>
    <w:rsid w:val="008875D4"/>
    <w:rsid w:val="00887695"/>
    <w:rsid w:val="00891BA4"/>
    <w:rsid w:val="00892AA2"/>
    <w:rsid w:val="00893F9F"/>
    <w:rsid w:val="00894B7D"/>
    <w:rsid w:val="008955B7"/>
    <w:rsid w:val="00895759"/>
    <w:rsid w:val="00895989"/>
    <w:rsid w:val="00895D14"/>
    <w:rsid w:val="00896313"/>
    <w:rsid w:val="00896968"/>
    <w:rsid w:val="00897ACE"/>
    <w:rsid w:val="008A124A"/>
    <w:rsid w:val="008A2B76"/>
    <w:rsid w:val="008A3877"/>
    <w:rsid w:val="008A3E19"/>
    <w:rsid w:val="008A4F71"/>
    <w:rsid w:val="008A5956"/>
    <w:rsid w:val="008A628C"/>
    <w:rsid w:val="008A6357"/>
    <w:rsid w:val="008A63AE"/>
    <w:rsid w:val="008A699A"/>
    <w:rsid w:val="008B2AB1"/>
    <w:rsid w:val="008B368E"/>
    <w:rsid w:val="008B3DD5"/>
    <w:rsid w:val="008B3FCC"/>
    <w:rsid w:val="008B498C"/>
    <w:rsid w:val="008B6622"/>
    <w:rsid w:val="008B7CBA"/>
    <w:rsid w:val="008C00AB"/>
    <w:rsid w:val="008C2505"/>
    <w:rsid w:val="008C33C6"/>
    <w:rsid w:val="008C3708"/>
    <w:rsid w:val="008C4546"/>
    <w:rsid w:val="008C49AF"/>
    <w:rsid w:val="008C5374"/>
    <w:rsid w:val="008C7144"/>
    <w:rsid w:val="008D0777"/>
    <w:rsid w:val="008D1500"/>
    <w:rsid w:val="008D17C6"/>
    <w:rsid w:val="008D412C"/>
    <w:rsid w:val="008D4A4F"/>
    <w:rsid w:val="008D7BF2"/>
    <w:rsid w:val="008E02E1"/>
    <w:rsid w:val="008E135E"/>
    <w:rsid w:val="008E1CF7"/>
    <w:rsid w:val="008E26BC"/>
    <w:rsid w:val="008E553E"/>
    <w:rsid w:val="008E6A32"/>
    <w:rsid w:val="008E7B1F"/>
    <w:rsid w:val="008F0845"/>
    <w:rsid w:val="008F0BF0"/>
    <w:rsid w:val="008F110A"/>
    <w:rsid w:val="008F22F5"/>
    <w:rsid w:val="008F4222"/>
    <w:rsid w:val="008F4264"/>
    <w:rsid w:val="008F4E5C"/>
    <w:rsid w:val="008F60C0"/>
    <w:rsid w:val="008F655E"/>
    <w:rsid w:val="008F7B2B"/>
    <w:rsid w:val="008F7BCB"/>
    <w:rsid w:val="008F7CEF"/>
    <w:rsid w:val="00900E64"/>
    <w:rsid w:val="00901CB7"/>
    <w:rsid w:val="00902683"/>
    <w:rsid w:val="00905BA5"/>
    <w:rsid w:val="009074DC"/>
    <w:rsid w:val="00910920"/>
    <w:rsid w:val="0091297C"/>
    <w:rsid w:val="00914A17"/>
    <w:rsid w:val="00916293"/>
    <w:rsid w:val="00916826"/>
    <w:rsid w:val="00916D84"/>
    <w:rsid w:val="00917C5B"/>
    <w:rsid w:val="00921278"/>
    <w:rsid w:val="009218AF"/>
    <w:rsid w:val="0092220B"/>
    <w:rsid w:val="009224B8"/>
    <w:rsid w:val="00923BD7"/>
    <w:rsid w:val="00924EA8"/>
    <w:rsid w:val="009255CF"/>
    <w:rsid w:val="00926C57"/>
    <w:rsid w:val="00926C7B"/>
    <w:rsid w:val="00927FB3"/>
    <w:rsid w:val="00930B81"/>
    <w:rsid w:val="009332E1"/>
    <w:rsid w:val="009335EF"/>
    <w:rsid w:val="00933E77"/>
    <w:rsid w:val="0093661F"/>
    <w:rsid w:val="00936D8A"/>
    <w:rsid w:val="00940C81"/>
    <w:rsid w:val="00941065"/>
    <w:rsid w:val="0094106A"/>
    <w:rsid w:val="00945C31"/>
    <w:rsid w:val="009472BC"/>
    <w:rsid w:val="00947DDD"/>
    <w:rsid w:val="00947F3B"/>
    <w:rsid w:val="00951587"/>
    <w:rsid w:val="00951590"/>
    <w:rsid w:val="00951C7E"/>
    <w:rsid w:val="009531D1"/>
    <w:rsid w:val="00954590"/>
    <w:rsid w:val="009551AF"/>
    <w:rsid w:val="009556D1"/>
    <w:rsid w:val="00956675"/>
    <w:rsid w:val="00956732"/>
    <w:rsid w:val="00956CFB"/>
    <w:rsid w:val="009578AD"/>
    <w:rsid w:val="0096033A"/>
    <w:rsid w:val="009605A7"/>
    <w:rsid w:val="00961551"/>
    <w:rsid w:val="009623D9"/>
    <w:rsid w:val="00963033"/>
    <w:rsid w:val="00964DCC"/>
    <w:rsid w:val="009655A6"/>
    <w:rsid w:val="009665E7"/>
    <w:rsid w:val="00967AA5"/>
    <w:rsid w:val="009701C3"/>
    <w:rsid w:val="00970971"/>
    <w:rsid w:val="00970B84"/>
    <w:rsid w:val="0097510A"/>
    <w:rsid w:val="0097535B"/>
    <w:rsid w:val="009767A2"/>
    <w:rsid w:val="009774F3"/>
    <w:rsid w:val="00977676"/>
    <w:rsid w:val="00980319"/>
    <w:rsid w:val="009812A6"/>
    <w:rsid w:val="0098180B"/>
    <w:rsid w:val="00982353"/>
    <w:rsid w:val="009829AC"/>
    <w:rsid w:val="00983A15"/>
    <w:rsid w:val="00983F8D"/>
    <w:rsid w:val="00984480"/>
    <w:rsid w:val="009904F7"/>
    <w:rsid w:val="00990EDC"/>
    <w:rsid w:val="00991BE1"/>
    <w:rsid w:val="009920E9"/>
    <w:rsid w:val="00992B98"/>
    <w:rsid w:val="00993C2A"/>
    <w:rsid w:val="00994F13"/>
    <w:rsid w:val="00995A7B"/>
    <w:rsid w:val="00996CB1"/>
    <w:rsid w:val="009A037A"/>
    <w:rsid w:val="009A07EC"/>
    <w:rsid w:val="009A12DE"/>
    <w:rsid w:val="009A1C2E"/>
    <w:rsid w:val="009A2228"/>
    <w:rsid w:val="009A2887"/>
    <w:rsid w:val="009A3EC9"/>
    <w:rsid w:val="009A3F4C"/>
    <w:rsid w:val="009A4062"/>
    <w:rsid w:val="009A4E3A"/>
    <w:rsid w:val="009A5065"/>
    <w:rsid w:val="009A5F8B"/>
    <w:rsid w:val="009A6231"/>
    <w:rsid w:val="009A722F"/>
    <w:rsid w:val="009A74AE"/>
    <w:rsid w:val="009B03B7"/>
    <w:rsid w:val="009B0AB4"/>
    <w:rsid w:val="009B4050"/>
    <w:rsid w:val="009B4748"/>
    <w:rsid w:val="009B4905"/>
    <w:rsid w:val="009B5149"/>
    <w:rsid w:val="009B5969"/>
    <w:rsid w:val="009B7AF6"/>
    <w:rsid w:val="009C138C"/>
    <w:rsid w:val="009C1974"/>
    <w:rsid w:val="009C2A6D"/>
    <w:rsid w:val="009C3440"/>
    <w:rsid w:val="009C3CB5"/>
    <w:rsid w:val="009C42D3"/>
    <w:rsid w:val="009C4A37"/>
    <w:rsid w:val="009C4E9C"/>
    <w:rsid w:val="009C5C60"/>
    <w:rsid w:val="009C6725"/>
    <w:rsid w:val="009C704C"/>
    <w:rsid w:val="009C7128"/>
    <w:rsid w:val="009C762C"/>
    <w:rsid w:val="009C77B2"/>
    <w:rsid w:val="009D0393"/>
    <w:rsid w:val="009D0C9E"/>
    <w:rsid w:val="009D1D20"/>
    <w:rsid w:val="009D2E65"/>
    <w:rsid w:val="009D4052"/>
    <w:rsid w:val="009D47BA"/>
    <w:rsid w:val="009D4D52"/>
    <w:rsid w:val="009D54F9"/>
    <w:rsid w:val="009D7F4B"/>
    <w:rsid w:val="009E076E"/>
    <w:rsid w:val="009E291A"/>
    <w:rsid w:val="009E29B8"/>
    <w:rsid w:val="009E3AA4"/>
    <w:rsid w:val="009E3BBE"/>
    <w:rsid w:val="009E4708"/>
    <w:rsid w:val="009E50B4"/>
    <w:rsid w:val="009E5B88"/>
    <w:rsid w:val="009E628F"/>
    <w:rsid w:val="009E7C60"/>
    <w:rsid w:val="009F089D"/>
    <w:rsid w:val="009F0C58"/>
    <w:rsid w:val="009F46E3"/>
    <w:rsid w:val="009F5675"/>
    <w:rsid w:val="009F5BD5"/>
    <w:rsid w:val="009F6CA7"/>
    <w:rsid w:val="009F6D12"/>
    <w:rsid w:val="00A000D2"/>
    <w:rsid w:val="00A012B3"/>
    <w:rsid w:val="00A01CFC"/>
    <w:rsid w:val="00A02656"/>
    <w:rsid w:val="00A032D2"/>
    <w:rsid w:val="00A03C59"/>
    <w:rsid w:val="00A03CF6"/>
    <w:rsid w:val="00A0590E"/>
    <w:rsid w:val="00A0599C"/>
    <w:rsid w:val="00A05EC5"/>
    <w:rsid w:val="00A066CE"/>
    <w:rsid w:val="00A06A59"/>
    <w:rsid w:val="00A06D24"/>
    <w:rsid w:val="00A1142F"/>
    <w:rsid w:val="00A117E0"/>
    <w:rsid w:val="00A14505"/>
    <w:rsid w:val="00A14BFD"/>
    <w:rsid w:val="00A14E15"/>
    <w:rsid w:val="00A154ED"/>
    <w:rsid w:val="00A16A9D"/>
    <w:rsid w:val="00A1756E"/>
    <w:rsid w:val="00A17781"/>
    <w:rsid w:val="00A17D52"/>
    <w:rsid w:val="00A21530"/>
    <w:rsid w:val="00A2206A"/>
    <w:rsid w:val="00A22670"/>
    <w:rsid w:val="00A23678"/>
    <w:rsid w:val="00A2386A"/>
    <w:rsid w:val="00A24937"/>
    <w:rsid w:val="00A24CBB"/>
    <w:rsid w:val="00A24FCE"/>
    <w:rsid w:val="00A255E2"/>
    <w:rsid w:val="00A25C0D"/>
    <w:rsid w:val="00A261E2"/>
    <w:rsid w:val="00A2620F"/>
    <w:rsid w:val="00A26950"/>
    <w:rsid w:val="00A2745C"/>
    <w:rsid w:val="00A30943"/>
    <w:rsid w:val="00A33F18"/>
    <w:rsid w:val="00A34E20"/>
    <w:rsid w:val="00A34E38"/>
    <w:rsid w:val="00A35B04"/>
    <w:rsid w:val="00A3712D"/>
    <w:rsid w:val="00A372E9"/>
    <w:rsid w:val="00A404DB"/>
    <w:rsid w:val="00A4152C"/>
    <w:rsid w:val="00A424F3"/>
    <w:rsid w:val="00A429A5"/>
    <w:rsid w:val="00A4413A"/>
    <w:rsid w:val="00A453DB"/>
    <w:rsid w:val="00A45C21"/>
    <w:rsid w:val="00A469AB"/>
    <w:rsid w:val="00A4730C"/>
    <w:rsid w:val="00A47836"/>
    <w:rsid w:val="00A50664"/>
    <w:rsid w:val="00A513B5"/>
    <w:rsid w:val="00A519C6"/>
    <w:rsid w:val="00A527EA"/>
    <w:rsid w:val="00A528C4"/>
    <w:rsid w:val="00A52D46"/>
    <w:rsid w:val="00A56A60"/>
    <w:rsid w:val="00A56AA4"/>
    <w:rsid w:val="00A5791D"/>
    <w:rsid w:val="00A616C5"/>
    <w:rsid w:val="00A63776"/>
    <w:rsid w:val="00A63AD2"/>
    <w:rsid w:val="00A65E29"/>
    <w:rsid w:val="00A6630C"/>
    <w:rsid w:val="00A665BD"/>
    <w:rsid w:val="00A66D78"/>
    <w:rsid w:val="00A67F9A"/>
    <w:rsid w:val="00A70B51"/>
    <w:rsid w:val="00A719C0"/>
    <w:rsid w:val="00A71ECD"/>
    <w:rsid w:val="00A71F61"/>
    <w:rsid w:val="00A7488F"/>
    <w:rsid w:val="00A74C31"/>
    <w:rsid w:val="00A74DE7"/>
    <w:rsid w:val="00A7511C"/>
    <w:rsid w:val="00A76F4A"/>
    <w:rsid w:val="00A7771F"/>
    <w:rsid w:val="00A77C42"/>
    <w:rsid w:val="00A80392"/>
    <w:rsid w:val="00A80EBB"/>
    <w:rsid w:val="00A81379"/>
    <w:rsid w:val="00A81F02"/>
    <w:rsid w:val="00A82C71"/>
    <w:rsid w:val="00A83BA3"/>
    <w:rsid w:val="00A85BEA"/>
    <w:rsid w:val="00A86084"/>
    <w:rsid w:val="00A87345"/>
    <w:rsid w:val="00A90207"/>
    <w:rsid w:val="00A911A7"/>
    <w:rsid w:val="00A9193C"/>
    <w:rsid w:val="00A935F2"/>
    <w:rsid w:val="00A93B4D"/>
    <w:rsid w:val="00A9484D"/>
    <w:rsid w:val="00A94983"/>
    <w:rsid w:val="00A956F9"/>
    <w:rsid w:val="00A95DE2"/>
    <w:rsid w:val="00AA14A6"/>
    <w:rsid w:val="00AA1F1F"/>
    <w:rsid w:val="00AA334C"/>
    <w:rsid w:val="00AA37FB"/>
    <w:rsid w:val="00AA6662"/>
    <w:rsid w:val="00AA72A4"/>
    <w:rsid w:val="00AB0AFE"/>
    <w:rsid w:val="00AB1215"/>
    <w:rsid w:val="00AB1254"/>
    <w:rsid w:val="00AB3FA4"/>
    <w:rsid w:val="00AB4EF6"/>
    <w:rsid w:val="00AB5183"/>
    <w:rsid w:val="00AB52BC"/>
    <w:rsid w:val="00AB6175"/>
    <w:rsid w:val="00AB662E"/>
    <w:rsid w:val="00AB67A0"/>
    <w:rsid w:val="00AB775E"/>
    <w:rsid w:val="00AC0184"/>
    <w:rsid w:val="00AC20B7"/>
    <w:rsid w:val="00AC212D"/>
    <w:rsid w:val="00AC2E0B"/>
    <w:rsid w:val="00AC2E76"/>
    <w:rsid w:val="00AC3E72"/>
    <w:rsid w:val="00AC5763"/>
    <w:rsid w:val="00AC60E1"/>
    <w:rsid w:val="00AC653E"/>
    <w:rsid w:val="00AC7F50"/>
    <w:rsid w:val="00AD065A"/>
    <w:rsid w:val="00AD2FDB"/>
    <w:rsid w:val="00AD5D30"/>
    <w:rsid w:val="00AD6604"/>
    <w:rsid w:val="00AD7583"/>
    <w:rsid w:val="00AD7617"/>
    <w:rsid w:val="00AE03F9"/>
    <w:rsid w:val="00AE0868"/>
    <w:rsid w:val="00AE1815"/>
    <w:rsid w:val="00AE343C"/>
    <w:rsid w:val="00AE3728"/>
    <w:rsid w:val="00AE3B52"/>
    <w:rsid w:val="00AE57BD"/>
    <w:rsid w:val="00AE5AF7"/>
    <w:rsid w:val="00AE7B88"/>
    <w:rsid w:val="00AF2BF0"/>
    <w:rsid w:val="00AF31AE"/>
    <w:rsid w:val="00AF31EF"/>
    <w:rsid w:val="00AF34A1"/>
    <w:rsid w:val="00AF3EBB"/>
    <w:rsid w:val="00AF5FFB"/>
    <w:rsid w:val="00B0014A"/>
    <w:rsid w:val="00B0069F"/>
    <w:rsid w:val="00B00833"/>
    <w:rsid w:val="00B0277C"/>
    <w:rsid w:val="00B02C39"/>
    <w:rsid w:val="00B02E25"/>
    <w:rsid w:val="00B03A1F"/>
    <w:rsid w:val="00B03A82"/>
    <w:rsid w:val="00B046F5"/>
    <w:rsid w:val="00B05190"/>
    <w:rsid w:val="00B06BAE"/>
    <w:rsid w:val="00B078F8"/>
    <w:rsid w:val="00B1071D"/>
    <w:rsid w:val="00B113B1"/>
    <w:rsid w:val="00B114C7"/>
    <w:rsid w:val="00B11AB4"/>
    <w:rsid w:val="00B12C79"/>
    <w:rsid w:val="00B13CED"/>
    <w:rsid w:val="00B14218"/>
    <w:rsid w:val="00B142C6"/>
    <w:rsid w:val="00B143B7"/>
    <w:rsid w:val="00B15301"/>
    <w:rsid w:val="00B15B28"/>
    <w:rsid w:val="00B15E15"/>
    <w:rsid w:val="00B17D22"/>
    <w:rsid w:val="00B20D50"/>
    <w:rsid w:val="00B2152A"/>
    <w:rsid w:val="00B21AE7"/>
    <w:rsid w:val="00B23A99"/>
    <w:rsid w:val="00B254C2"/>
    <w:rsid w:val="00B25771"/>
    <w:rsid w:val="00B262E1"/>
    <w:rsid w:val="00B26EF8"/>
    <w:rsid w:val="00B3118B"/>
    <w:rsid w:val="00B3175E"/>
    <w:rsid w:val="00B31B82"/>
    <w:rsid w:val="00B323C0"/>
    <w:rsid w:val="00B32784"/>
    <w:rsid w:val="00B3549A"/>
    <w:rsid w:val="00B36228"/>
    <w:rsid w:val="00B362F8"/>
    <w:rsid w:val="00B37A71"/>
    <w:rsid w:val="00B37BE9"/>
    <w:rsid w:val="00B40A3A"/>
    <w:rsid w:val="00B42DD1"/>
    <w:rsid w:val="00B43884"/>
    <w:rsid w:val="00B45599"/>
    <w:rsid w:val="00B46164"/>
    <w:rsid w:val="00B46B1A"/>
    <w:rsid w:val="00B46B23"/>
    <w:rsid w:val="00B46C88"/>
    <w:rsid w:val="00B51040"/>
    <w:rsid w:val="00B511C0"/>
    <w:rsid w:val="00B53407"/>
    <w:rsid w:val="00B538E6"/>
    <w:rsid w:val="00B540D6"/>
    <w:rsid w:val="00B54303"/>
    <w:rsid w:val="00B566AD"/>
    <w:rsid w:val="00B56AD2"/>
    <w:rsid w:val="00B57583"/>
    <w:rsid w:val="00B57589"/>
    <w:rsid w:val="00B608CF"/>
    <w:rsid w:val="00B608F0"/>
    <w:rsid w:val="00B60E91"/>
    <w:rsid w:val="00B620E6"/>
    <w:rsid w:val="00B63623"/>
    <w:rsid w:val="00B64077"/>
    <w:rsid w:val="00B646F8"/>
    <w:rsid w:val="00B65064"/>
    <w:rsid w:val="00B6572E"/>
    <w:rsid w:val="00B67800"/>
    <w:rsid w:val="00B71261"/>
    <w:rsid w:val="00B715FD"/>
    <w:rsid w:val="00B71BC7"/>
    <w:rsid w:val="00B727C8"/>
    <w:rsid w:val="00B736CC"/>
    <w:rsid w:val="00B73964"/>
    <w:rsid w:val="00B74F89"/>
    <w:rsid w:val="00B752AF"/>
    <w:rsid w:val="00B7536C"/>
    <w:rsid w:val="00B75F2F"/>
    <w:rsid w:val="00B76392"/>
    <w:rsid w:val="00B76C69"/>
    <w:rsid w:val="00B77720"/>
    <w:rsid w:val="00B77D10"/>
    <w:rsid w:val="00B80207"/>
    <w:rsid w:val="00B80E06"/>
    <w:rsid w:val="00B814CD"/>
    <w:rsid w:val="00B816B6"/>
    <w:rsid w:val="00B81E3F"/>
    <w:rsid w:val="00B821DC"/>
    <w:rsid w:val="00B83717"/>
    <w:rsid w:val="00B8399F"/>
    <w:rsid w:val="00B83AF0"/>
    <w:rsid w:val="00B842CA"/>
    <w:rsid w:val="00B84D50"/>
    <w:rsid w:val="00B850BC"/>
    <w:rsid w:val="00B8538C"/>
    <w:rsid w:val="00B857F8"/>
    <w:rsid w:val="00B859DB"/>
    <w:rsid w:val="00B85CCE"/>
    <w:rsid w:val="00B86535"/>
    <w:rsid w:val="00B87348"/>
    <w:rsid w:val="00B87CB5"/>
    <w:rsid w:val="00B90D75"/>
    <w:rsid w:val="00B919EA"/>
    <w:rsid w:val="00B93BDA"/>
    <w:rsid w:val="00B9476B"/>
    <w:rsid w:val="00B95CE0"/>
    <w:rsid w:val="00B96DE8"/>
    <w:rsid w:val="00BA06D0"/>
    <w:rsid w:val="00BA141E"/>
    <w:rsid w:val="00BA17AD"/>
    <w:rsid w:val="00BA3500"/>
    <w:rsid w:val="00BA4701"/>
    <w:rsid w:val="00BA4998"/>
    <w:rsid w:val="00BA4DE3"/>
    <w:rsid w:val="00BA6144"/>
    <w:rsid w:val="00BA68CA"/>
    <w:rsid w:val="00BA69C7"/>
    <w:rsid w:val="00BA73A3"/>
    <w:rsid w:val="00BA7956"/>
    <w:rsid w:val="00BB0400"/>
    <w:rsid w:val="00BB0FFA"/>
    <w:rsid w:val="00BB1403"/>
    <w:rsid w:val="00BB22FE"/>
    <w:rsid w:val="00BB2DF4"/>
    <w:rsid w:val="00BB306E"/>
    <w:rsid w:val="00BB3D12"/>
    <w:rsid w:val="00BB4E56"/>
    <w:rsid w:val="00BB5025"/>
    <w:rsid w:val="00BB6025"/>
    <w:rsid w:val="00BB6B4B"/>
    <w:rsid w:val="00BB6FC6"/>
    <w:rsid w:val="00BB7790"/>
    <w:rsid w:val="00BC0D49"/>
    <w:rsid w:val="00BC0FAC"/>
    <w:rsid w:val="00BC1429"/>
    <w:rsid w:val="00BC2327"/>
    <w:rsid w:val="00BC345E"/>
    <w:rsid w:val="00BC70E0"/>
    <w:rsid w:val="00BC7828"/>
    <w:rsid w:val="00BD087E"/>
    <w:rsid w:val="00BD1D05"/>
    <w:rsid w:val="00BD1ED8"/>
    <w:rsid w:val="00BD2AD5"/>
    <w:rsid w:val="00BD5030"/>
    <w:rsid w:val="00BD6F01"/>
    <w:rsid w:val="00BD76ED"/>
    <w:rsid w:val="00BE1C67"/>
    <w:rsid w:val="00BE1F74"/>
    <w:rsid w:val="00BE3388"/>
    <w:rsid w:val="00BE47EB"/>
    <w:rsid w:val="00BE4E5D"/>
    <w:rsid w:val="00BF2649"/>
    <w:rsid w:val="00BF28B1"/>
    <w:rsid w:val="00BF3366"/>
    <w:rsid w:val="00BF400A"/>
    <w:rsid w:val="00BF5149"/>
    <w:rsid w:val="00BF58C3"/>
    <w:rsid w:val="00BF640D"/>
    <w:rsid w:val="00BF7C09"/>
    <w:rsid w:val="00C0061E"/>
    <w:rsid w:val="00C0152B"/>
    <w:rsid w:val="00C023E5"/>
    <w:rsid w:val="00C0374F"/>
    <w:rsid w:val="00C05570"/>
    <w:rsid w:val="00C0614D"/>
    <w:rsid w:val="00C0698C"/>
    <w:rsid w:val="00C07296"/>
    <w:rsid w:val="00C0787C"/>
    <w:rsid w:val="00C10BFC"/>
    <w:rsid w:val="00C11630"/>
    <w:rsid w:val="00C1176C"/>
    <w:rsid w:val="00C127BC"/>
    <w:rsid w:val="00C133B2"/>
    <w:rsid w:val="00C1445A"/>
    <w:rsid w:val="00C145C3"/>
    <w:rsid w:val="00C151D9"/>
    <w:rsid w:val="00C15D21"/>
    <w:rsid w:val="00C205D1"/>
    <w:rsid w:val="00C21FCE"/>
    <w:rsid w:val="00C2203A"/>
    <w:rsid w:val="00C22B65"/>
    <w:rsid w:val="00C24A32"/>
    <w:rsid w:val="00C251AC"/>
    <w:rsid w:val="00C2552B"/>
    <w:rsid w:val="00C25854"/>
    <w:rsid w:val="00C26BCA"/>
    <w:rsid w:val="00C32782"/>
    <w:rsid w:val="00C33AD4"/>
    <w:rsid w:val="00C34548"/>
    <w:rsid w:val="00C346BB"/>
    <w:rsid w:val="00C3513F"/>
    <w:rsid w:val="00C36E43"/>
    <w:rsid w:val="00C40203"/>
    <w:rsid w:val="00C40A55"/>
    <w:rsid w:val="00C45DBB"/>
    <w:rsid w:val="00C478E7"/>
    <w:rsid w:val="00C51056"/>
    <w:rsid w:val="00C51A6C"/>
    <w:rsid w:val="00C520B2"/>
    <w:rsid w:val="00C52357"/>
    <w:rsid w:val="00C53568"/>
    <w:rsid w:val="00C54197"/>
    <w:rsid w:val="00C54260"/>
    <w:rsid w:val="00C544B1"/>
    <w:rsid w:val="00C55247"/>
    <w:rsid w:val="00C57256"/>
    <w:rsid w:val="00C57571"/>
    <w:rsid w:val="00C5781B"/>
    <w:rsid w:val="00C6116F"/>
    <w:rsid w:val="00C62A82"/>
    <w:rsid w:val="00C64A33"/>
    <w:rsid w:val="00C660A8"/>
    <w:rsid w:val="00C677C4"/>
    <w:rsid w:val="00C678A7"/>
    <w:rsid w:val="00C6794D"/>
    <w:rsid w:val="00C67DBC"/>
    <w:rsid w:val="00C7004A"/>
    <w:rsid w:val="00C70616"/>
    <w:rsid w:val="00C70830"/>
    <w:rsid w:val="00C70C40"/>
    <w:rsid w:val="00C7105F"/>
    <w:rsid w:val="00C71638"/>
    <w:rsid w:val="00C71C59"/>
    <w:rsid w:val="00C71D89"/>
    <w:rsid w:val="00C7300A"/>
    <w:rsid w:val="00C73875"/>
    <w:rsid w:val="00C75747"/>
    <w:rsid w:val="00C7593A"/>
    <w:rsid w:val="00C76C52"/>
    <w:rsid w:val="00C76D95"/>
    <w:rsid w:val="00C826E0"/>
    <w:rsid w:val="00C829D8"/>
    <w:rsid w:val="00C83CFB"/>
    <w:rsid w:val="00C85678"/>
    <w:rsid w:val="00C86D80"/>
    <w:rsid w:val="00C90E51"/>
    <w:rsid w:val="00C90FFC"/>
    <w:rsid w:val="00C919FD"/>
    <w:rsid w:val="00C9213C"/>
    <w:rsid w:val="00C921C1"/>
    <w:rsid w:val="00C92B7A"/>
    <w:rsid w:val="00C935CA"/>
    <w:rsid w:val="00C9387F"/>
    <w:rsid w:val="00C9407F"/>
    <w:rsid w:val="00C94DC8"/>
    <w:rsid w:val="00C95033"/>
    <w:rsid w:val="00C95310"/>
    <w:rsid w:val="00C9555E"/>
    <w:rsid w:val="00C955E3"/>
    <w:rsid w:val="00C9589E"/>
    <w:rsid w:val="00C95916"/>
    <w:rsid w:val="00C95A25"/>
    <w:rsid w:val="00C96F21"/>
    <w:rsid w:val="00CA1D61"/>
    <w:rsid w:val="00CA35C4"/>
    <w:rsid w:val="00CA39CC"/>
    <w:rsid w:val="00CA3AEA"/>
    <w:rsid w:val="00CA3D13"/>
    <w:rsid w:val="00CA6A57"/>
    <w:rsid w:val="00CA738D"/>
    <w:rsid w:val="00CA7B05"/>
    <w:rsid w:val="00CB0980"/>
    <w:rsid w:val="00CB11F8"/>
    <w:rsid w:val="00CB1535"/>
    <w:rsid w:val="00CB16EF"/>
    <w:rsid w:val="00CB3B28"/>
    <w:rsid w:val="00CB53F5"/>
    <w:rsid w:val="00CB621B"/>
    <w:rsid w:val="00CB68C2"/>
    <w:rsid w:val="00CB6D49"/>
    <w:rsid w:val="00CC00E9"/>
    <w:rsid w:val="00CC05C6"/>
    <w:rsid w:val="00CC34DB"/>
    <w:rsid w:val="00CC3FDA"/>
    <w:rsid w:val="00CC45C0"/>
    <w:rsid w:val="00CC5941"/>
    <w:rsid w:val="00CC674E"/>
    <w:rsid w:val="00CC7DBF"/>
    <w:rsid w:val="00CD3615"/>
    <w:rsid w:val="00CD39A6"/>
    <w:rsid w:val="00CD3B41"/>
    <w:rsid w:val="00CD3C2F"/>
    <w:rsid w:val="00CD5803"/>
    <w:rsid w:val="00CD6196"/>
    <w:rsid w:val="00CD6AD1"/>
    <w:rsid w:val="00CD6EE5"/>
    <w:rsid w:val="00CD7031"/>
    <w:rsid w:val="00CD7297"/>
    <w:rsid w:val="00CD78A1"/>
    <w:rsid w:val="00CE0A31"/>
    <w:rsid w:val="00CE1163"/>
    <w:rsid w:val="00CE234D"/>
    <w:rsid w:val="00CE4324"/>
    <w:rsid w:val="00CE4397"/>
    <w:rsid w:val="00CE4DBA"/>
    <w:rsid w:val="00CE61BA"/>
    <w:rsid w:val="00CE6823"/>
    <w:rsid w:val="00CE687D"/>
    <w:rsid w:val="00CE7617"/>
    <w:rsid w:val="00CF0325"/>
    <w:rsid w:val="00CF1666"/>
    <w:rsid w:val="00CF2079"/>
    <w:rsid w:val="00CF2390"/>
    <w:rsid w:val="00CF31BD"/>
    <w:rsid w:val="00CF4348"/>
    <w:rsid w:val="00CF46B2"/>
    <w:rsid w:val="00CF56D1"/>
    <w:rsid w:val="00CF63AF"/>
    <w:rsid w:val="00CF676F"/>
    <w:rsid w:val="00CF70C5"/>
    <w:rsid w:val="00CF75DE"/>
    <w:rsid w:val="00CF7D2F"/>
    <w:rsid w:val="00D00624"/>
    <w:rsid w:val="00D00797"/>
    <w:rsid w:val="00D0123A"/>
    <w:rsid w:val="00D03925"/>
    <w:rsid w:val="00D052D5"/>
    <w:rsid w:val="00D05DD3"/>
    <w:rsid w:val="00D0789E"/>
    <w:rsid w:val="00D100E3"/>
    <w:rsid w:val="00D10747"/>
    <w:rsid w:val="00D11D84"/>
    <w:rsid w:val="00D1445B"/>
    <w:rsid w:val="00D144E4"/>
    <w:rsid w:val="00D21245"/>
    <w:rsid w:val="00D2264D"/>
    <w:rsid w:val="00D235A1"/>
    <w:rsid w:val="00D2381C"/>
    <w:rsid w:val="00D23F7A"/>
    <w:rsid w:val="00D241A8"/>
    <w:rsid w:val="00D24E35"/>
    <w:rsid w:val="00D255F1"/>
    <w:rsid w:val="00D256CD"/>
    <w:rsid w:val="00D2620A"/>
    <w:rsid w:val="00D26419"/>
    <w:rsid w:val="00D26DA4"/>
    <w:rsid w:val="00D310F6"/>
    <w:rsid w:val="00D31246"/>
    <w:rsid w:val="00D31A67"/>
    <w:rsid w:val="00D320D7"/>
    <w:rsid w:val="00D34A39"/>
    <w:rsid w:val="00D34AC2"/>
    <w:rsid w:val="00D366E2"/>
    <w:rsid w:val="00D36F49"/>
    <w:rsid w:val="00D3787C"/>
    <w:rsid w:val="00D40FED"/>
    <w:rsid w:val="00D41012"/>
    <w:rsid w:val="00D416D2"/>
    <w:rsid w:val="00D4219A"/>
    <w:rsid w:val="00D42245"/>
    <w:rsid w:val="00D42CDA"/>
    <w:rsid w:val="00D43DFC"/>
    <w:rsid w:val="00D44077"/>
    <w:rsid w:val="00D44ED3"/>
    <w:rsid w:val="00D4525A"/>
    <w:rsid w:val="00D463FB"/>
    <w:rsid w:val="00D47CEB"/>
    <w:rsid w:val="00D502DD"/>
    <w:rsid w:val="00D503FD"/>
    <w:rsid w:val="00D50535"/>
    <w:rsid w:val="00D505DA"/>
    <w:rsid w:val="00D52B01"/>
    <w:rsid w:val="00D52C8D"/>
    <w:rsid w:val="00D55133"/>
    <w:rsid w:val="00D552B6"/>
    <w:rsid w:val="00D55A69"/>
    <w:rsid w:val="00D57B8D"/>
    <w:rsid w:val="00D57C4F"/>
    <w:rsid w:val="00D60F96"/>
    <w:rsid w:val="00D6345D"/>
    <w:rsid w:val="00D63B14"/>
    <w:rsid w:val="00D64B97"/>
    <w:rsid w:val="00D6565D"/>
    <w:rsid w:val="00D65806"/>
    <w:rsid w:val="00D65F86"/>
    <w:rsid w:val="00D66100"/>
    <w:rsid w:val="00D66B9F"/>
    <w:rsid w:val="00D70673"/>
    <w:rsid w:val="00D73B49"/>
    <w:rsid w:val="00D750B2"/>
    <w:rsid w:val="00D751D6"/>
    <w:rsid w:val="00D759A4"/>
    <w:rsid w:val="00D84111"/>
    <w:rsid w:val="00D84C19"/>
    <w:rsid w:val="00D850D0"/>
    <w:rsid w:val="00D87710"/>
    <w:rsid w:val="00D87E5B"/>
    <w:rsid w:val="00D91BD2"/>
    <w:rsid w:val="00D91CDC"/>
    <w:rsid w:val="00D923AF"/>
    <w:rsid w:val="00D93F26"/>
    <w:rsid w:val="00D94025"/>
    <w:rsid w:val="00D94477"/>
    <w:rsid w:val="00D95138"/>
    <w:rsid w:val="00D95A62"/>
    <w:rsid w:val="00D96C8E"/>
    <w:rsid w:val="00D96DC3"/>
    <w:rsid w:val="00D97500"/>
    <w:rsid w:val="00D97967"/>
    <w:rsid w:val="00DA131C"/>
    <w:rsid w:val="00DA1679"/>
    <w:rsid w:val="00DA1777"/>
    <w:rsid w:val="00DA2E59"/>
    <w:rsid w:val="00DA31FC"/>
    <w:rsid w:val="00DA35CE"/>
    <w:rsid w:val="00DA367A"/>
    <w:rsid w:val="00DA4354"/>
    <w:rsid w:val="00DA6E80"/>
    <w:rsid w:val="00DB11F4"/>
    <w:rsid w:val="00DB130D"/>
    <w:rsid w:val="00DB35BF"/>
    <w:rsid w:val="00DB64A3"/>
    <w:rsid w:val="00DB64B7"/>
    <w:rsid w:val="00DB7B26"/>
    <w:rsid w:val="00DB7CC6"/>
    <w:rsid w:val="00DC0C86"/>
    <w:rsid w:val="00DC206F"/>
    <w:rsid w:val="00DC24F4"/>
    <w:rsid w:val="00DC4320"/>
    <w:rsid w:val="00DC4B57"/>
    <w:rsid w:val="00DC53BF"/>
    <w:rsid w:val="00DC5860"/>
    <w:rsid w:val="00DC666F"/>
    <w:rsid w:val="00DC6E63"/>
    <w:rsid w:val="00DC714A"/>
    <w:rsid w:val="00DD2291"/>
    <w:rsid w:val="00DD2BDD"/>
    <w:rsid w:val="00DD2E72"/>
    <w:rsid w:val="00DD3916"/>
    <w:rsid w:val="00DD423D"/>
    <w:rsid w:val="00DD4897"/>
    <w:rsid w:val="00DD5AE7"/>
    <w:rsid w:val="00DD5D68"/>
    <w:rsid w:val="00DD71FD"/>
    <w:rsid w:val="00DD7D61"/>
    <w:rsid w:val="00DD7E33"/>
    <w:rsid w:val="00DD7F13"/>
    <w:rsid w:val="00DD7F64"/>
    <w:rsid w:val="00DE0FF1"/>
    <w:rsid w:val="00DE14F6"/>
    <w:rsid w:val="00DE1798"/>
    <w:rsid w:val="00DE2847"/>
    <w:rsid w:val="00DE4C42"/>
    <w:rsid w:val="00DE5EA7"/>
    <w:rsid w:val="00DF1003"/>
    <w:rsid w:val="00DF16DB"/>
    <w:rsid w:val="00DF2A83"/>
    <w:rsid w:val="00DF335F"/>
    <w:rsid w:val="00DF3DFF"/>
    <w:rsid w:val="00DF485C"/>
    <w:rsid w:val="00DF511C"/>
    <w:rsid w:val="00DF51FF"/>
    <w:rsid w:val="00DF7546"/>
    <w:rsid w:val="00DF7D33"/>
    <w:rsid w:val="00DF7EA9"/>
    <w:rsid w:val="00E000B4"/>
    <w:rsid w:val="00E008EA"/>
    <w:rsid w:val="00E022AB"/>
    <w:rsid w:val="00E02546"/>
    <w:rsid w:val="00E029B1"/>
    <w:rsid w:val="00E05199"/>
    <w:rsid w:val="00E05D95"/>
    <w:rsid w:val="00E05EB6"/>
    <w:rsid w:val="00E05EFC"/>
    <w:rsid w:val="00E06064"/>
    <w:rsid w:val="00E06702"/>
    <w:rsid w:val="00E079B4"/>
    <w:rsid w:val="00E11157"/>
    <w:rsid w:val="00E11177"/>
    <w:rsid w:val="00E11EA9"/>
    <w:rsid w:val="00E13A77"/>
    <w:rsid w:val="00E14B67"/>
    <w:rsid w:val="00E14CA3"/>
    <w:rsid w:val="00E15324"/>
    <w:rsid w:val="00E15447"/>
    <w:rsid w:val="00E15AF3"/>
    <w:rsid w:val="00E16BA2"/>
    <w:rsid w:val="00E175F8"/>
    <w:rsid w:val="00E178CF"/>
    <w:rsid w:val="00E17C8F"/>
    <w:rsid w:val="00E200EF"/>
    <w:rsid w:val="00E20FB0"/>
    <w:rsid w:val="00E22C8C"/>
    <w:rsid w:val="00E23957"/>
    <w:rsid w:val="00E2396C"/>
    <w:rsid w:val="00E24558"/>
    <w:rsid w:val="00E2582E"/>
    <w:rsid w:val="00E25C53"/>
    <w:rsid w:val="00E305D1"/>
    <w:rsid w:val="00E30815"/>
    <w:rsid w:val="00E31136"/>
    <w:rsid w:val="00E324A6"/>
    <w:rsid w:val="00E3267F"/>
    <w:rsid w:val="00E32984"/>
    <w:rsid w:val="00E33CBE"/>
    <w:rsid w:val="00E36E7B"/>
    <w:rsid w:val="00E36F89"/>
    <w:rsid w:val="00E4007F"/>
    <w:rsid w:val="00E4045B"/>
    <w:rsid w:val="00E418C9"/>
    <w:rsid w:val="00E4333F"/>
    <w:rsid w:val="00E43F32"/>
    <w:rsid w:val="00E45B73"/>
    <w:rsid w:val="00E466AB"/>
    <w:rsid w:val="00E46D67"/>
    <w:rsid w:val="00E47B83"/>
    <w:rsid w:val="00E50332"/>
    <w:rsid w:val="00E51000"/>
    <w:rsid w:val="00E530E4"/>
    <w:rsid w:val="00E534D6"/>
    <w:rsid w:val="00E542A4"/>
    <w:rsid w:val="00E54E98"/>
    <w:rsid w:val="00E55000"/>
    <w:rsid w:val="00E61D90"/>
    <w:rsid w:val="00E62A03"/>
    <w:rsid w:val="00E633DC"/>
    <w:rsid w:val="00E64253"/>
    <w:rsid w:val="00E645AE"/>
    <w:rsid w:val="00E64653"/>
    <w:rsid w:val="00E6667F"/>
    <w:rsid w:val="00E679BA"/>
    <w:rsid w:val="00E71621"/>
    <w:rsid w:val="00E719C8"/>
    <w:rsid w:val="00E724BD"/>
    <w:rsid w:val="00E76301"/>
    <w:rsid w:val="00E8134F"/>
    <w:rsid w:val="00E81372"/>
    <w:rsid w:val="00E83A12"/>
    <w:rsid w:val="00E84339"/>
    <w:rsid w:val="00E845A4"/>
    <w:rsid w:val="00E85124"/>
    <w:rsid w:val="00E851DF"/>
    <w:rsid w:val="00E852EE"/>
    <w:rsid w:val="00E85779"/>
    <w:rsid w:val="00E85AC4"/>
    <w:rsid w:val="00E85C6F"/>
    <w:rsid w:val="00E90907"/>
    <w:rsid w:val="00E910E1"/>
    <w:rsid w:val="00E91B62"/>
    <w:rsid w:val="00E923A2"/>
    <w:rsid w:val="00E92A22"/>
    <w:rsid w:val="00E93E03"/>
    <w:rsid w:val="00E9427A"/>
    <w:rsid w:val="00E967E3"/>
    <w:rsid w:val="00E96936"/>
    <w:rsid w:val="00E96D1D"/>
    <w:rsid w:val="00E97773"/>
    <w:rsid w:val="00E97D71"/>
    <w:rsid w:val="00EA0181"/>
    <w:rsid w:val="00EA03FE"/>
    <w:rsid w:val="00EA140C"/>
    <w:rsid w:val="00EA197D"/>
    <w:rsid w:val="00EA1E8A"/>
    <w:rsid w:val="00EA2982"/>
    <w:rsid w:val="00EA76A6"/>
    <w:rsid w:val="00EA78B4"/>
    <w:rsid w:val="00EB12E3"/>
    <w:rsid w:val="00EB1BB8"/>
    <w:rsid w:val="00EB1DB7"/>
    <w:rsid w:val="00EB1E19"/>
    <w:rsid w:val="00EB1F50"/>
    <w:rsid w:val="00EB2343"/>
    <w:rsid w:val="00EB2535"/>
    <w:rsid w:val="00EB2CDC"/>
    <w:rsid w:val="00EB34B6"/>
    <w:rsid w:val="00EB413D"/>
    <w:rsid w:val="00EB479A"/>
    <w:rsid w:val="00EB482A"/>
    <w:rsid w:val="00EB4A37"/>
    <w:rsid w:val="00EB6FFF"/>
    <w:rsid w:val="00EB70A0"/>
    <w:rsid w:val="00EC11DD"/>
    <w:rsid w:val="00EC1F5A"/>
    <w:rsid w:val="00EC2805"/>
    <w:rsid w:val="00EC35F9"/>
    <w:rsid w:val="00EC4056"/>
    <w:rsid w:val="00EC49C5"/>
    <w:rsid w:val="00EC4C2A"/>
    <w:rsid w:val="00EC53EB"/>
    <w:rsid w:val="00EC5661"/>
    <w:rsid w:val="00EC63FD"/>
    <w:rsid w:val="00EC6C37"/>
    <w:rsid w:val="00EC7199"/>
    <w:rsid w:val="00EC7D6E"/>
    <w:rsid w:val="00ED05D1"/>
    <w:rsid w:val="00ED0C20"/>
    <w:rsid w:val="00ED156A"/>
    <w:rsid w:val="00ED2994"/>
    <w:rsid w:val="00ED3A7A"/>
    <w:rsid w:val="00ED4E5F"/>
    <w:rsid w:val="00ED6672"/>
    <w:rsid w:val="00ED67FC"/>
    <w:rsid w:val="00ED689E"/>
    <w:rsid w:val="00ED72AF"/>
    <w:rsid w:val="00ED7851"/>
    <w:rsid w:val="00EE03F3"/>
    <w:rsid w:val="00EE1C3A"/>
    <w:rsid w:val="00EE20CE"/>
    <w:rsid w:val="00EE2432"/>
    <w:rsid w:val="00EE243D"/>
    <w:rsid w:val="00EE2727"/>
    <w:rsid w:val="00EE2F7F"/>
    <w:rsid w:val="00EE3D0D"/>
    <w:rsid w:val="00EE3D7A"/>
    <w:rsid w:val="00EE3FE1"/>
    <w:rsid w:val="00EE6B31"/>
    <w:rsid w:val="00EF0514"/>
    <w:rsid w:val="00EF063F"/>
    <w:rsid w:val="00EF0B00"/>
    <w:rsid w:val="00EF0E2A"/>
    <w:rsid w:val="00EF14EF"/>
    <w:rsid w:val="00EF172F"/>
    <w:rsid w:val="00EF1847"/>
    <w:rsid w:val="00EF1E69"/>
    <w:rsid w:val="00EF2957"/>
    <w:rsid w:val="00EF3079"/>
    <w:rsid w:val="00EF3A4E"/>
    <w:rsid w:val="00EF4D80"/>
    <w:rsid w:val="00EF5021"/>
    <w:rsid w:val="00EF57C6"/>
    <w:rsid w:val="00EF59A0"/>
    <w:rsid w:val="00EF670A"/>
    <w:rsid w:val="00EF6783"/>
    <w:rsid w:val="00EF6BE1"/>
    <w:rsid w:val="00EF6C44"/>
    <w:rsid w:val="00EF720E"/>
    <w:rsid w:val="00EF789C"/>
    <w:rsid w:val="00F013DF"/>
    <w:rsid w:val="00F033F6"/>
    <w:rsid w:val="00F03804"/>
    <w:rsid w:val="00F040E7"/>
    <w:rsid w:val="00F050F6"/>
    <w:rsid w:val="00F0588B"/>
    <w:rsid w:val="00F058AA"/>
    <w:rsid w:val="00F061CA"/>
    <w:rsid w:val="00F06BF2"/>
    <w:rsid w:val="00F072B5"/>
    <w:rsid w:val="00F07E9B"/>
    <w:rsid w:val="00F12B3A"/>
    <w:rsid w:val="00F1301E"/>
    <w:rsid w:val="00F135D7"/>
    <w:rsid w:val="00F1360F"/>
    <w:rsid w:val="00F13D7D"/>
    <w:rsid w:val="00F13DBB"/>
    <w:rsid w:val="00F151F2"/>
    <w:rsid w:val="00F1641D"/>
    <w:rsid w:val="00F176A3"/>
    <w:rsid w:val="00F17ADC"/>
    <w:rsid w:val="00F20EC8"/>
    <w:rsid w:val="00F22BDE"/>
    <w:rsid w:val="00F24C6F"/>
    <w:rsid w:val="00F24EC9"/>
    <w:rsid w:val="00F26487"/>
    <w:rsid w:val="00F27513"/>
    <w:rsid w:val="00F27EE1"/>
    <w:rsid w:val="00F30333"/>
    <w:rsid w:val="00F304C2"/>
    <w:rsid w:val="00F358E5"/>
    <w:rsid w:val="00F37D01"/>
    <w:rsid w:val="00F41402"/>
    <w:rsid w:val="00F419E2"/>
    <w:rsid w:val="00F41D8F"/>
    <w:rsid w:val="00F43FE1"/>
    <w:rsid w:val="00F4427C"/>
    <w:rsid w:val="00F44C52"/>
    <w:rsid w:val="00F45608"/>
    <w:rsid w:val="00F45F87"/>
    <w:rsid w:val="00F46A18"/>
    <w:rsid w:val="00F4768D"/>
    <w:rsid w:val="00F47B2B"/>
    <w:rsid w:val="00F47EC0"/>
    <w:rsid w:val="00F50B76"/>
    <w:rsid w:val="00F51158"/>
    <w:rsid w:val="00F54E56"/>
    <w:rsid w:val="00F604A9"/>
    <w:rsid w:val="00F60830"/>
    <w:rsid w:val="00F60EBB"/>
    <w:rsid w:val="00F61127"/>
    <w:rsid w:val="00F612C3"/>
    <w:rsid w:val="00F61350"/>
    <w:rsid w:val="00F61C9B"/>
    <w:rsid w:val="00F62790"/>
    <w:rsid w:val="00F63764"/>
    <w:rsid w:val="00F6378B"/>
    <w:rsid w:val="00F638CA"/>
    <w:rsid w:val="00F63996"/>
    <w:rsid w:val="00F65BA6"/>
    <w:rsid w:val="00F65D25"/>
    <w:rsid w:val="00F65E0E"/>
    <w:rsid w:val="00F66443"/>
    <w:rsid w:val="00F711E5"/>
    <w:rsid w:val="00F71B2D"/>
    <w:rsid w:val="00F71CBE"/>
    <w:rsid w:val="00F727AC"/>
    <w:rsid w:val="00F73DD7"/>
    <w:rsid w:val="00F73FC2"/>
    <w:rsid w:val="00F74852"/>
    <w:rsid w:val="00F749C7"/>
    <w:rsid w:val="00F74A4D"/>
    <w:rsid w:val="00F76C93"/>
    <w:rsid w:val="00F8036E"/>
    <w:rsid w:val="00F808EA"/>
    <w:rsid w:val="00F81062"/>
    <w:rsid w:val="00F81506"/>
    <w:rsid w:val="00F82A32"/>
    <w:rsid w:val="00F8364C"/>
    <w:rsid w:val="00F84BA2"/>
    <w:rsid w:val="00F85B27"/>
    <w:rsid w:val="00F861EA"/>
    <w:rsid w:val="00F86AC0"/>
    <w:rsid w:val="00F86C65"/>
    <w:rsid w:val="00F86CBF"/>
    <w:rsid w:val="00F875BA"/>
    <w:rsid w:val="00F9135E"/>
    <w:rsid w:val="00F928D7"/>
    <w:rsid w:val="00F93060"/>
    <w:rsid w:val="00F93075"/>
    <w:rsid w:val="00F93AC6"/>
    <w:rsid w:val="00F93D34"/>
    <w:rsid w:val="00F93E41"/>
    <w:rsid w:val="00F94D3C"/>
    <w:rsid w:val="00F94E7D"/>
    <w:rsid w:val="00F9775D"/>
    <w:rsid w:val="00F97B77"/>
    <w:rsid w:val="00FA2E8D"/>
    <w:rsid w:val="00FA3885"/>
    <w:rsid w:val="00FA4B5C"/>
    <w:rsid w:val="00FA4D6B"/>
    <w:rsid w:val="00FA5C6D"/>
    <w:rsid w:val="00FA5C84"/>
    <w:rsid w:val="00FA6541"/>
    <w:rsid w:val="00FA7349"/>
    <w:rsid w:val="00FA7476"/>
    <w:rsid w:val="00FA7A04"/>
    <w:rsid w:val="00FA7CC3"/>
    <w:rsid w:val="00FB1393"/>
    <w:rsid w:val="00FB2627"/>
    <w:rsid w:val="00FB35A1"/>
    <w:rsid w:val="00FB3F43"/>
    <w:rsid w:val="00FB3F72"/>
    <w:rsid w:val="00FB47A4"/>
    <w:rsid w:val="00FB576A"/>
    <w:rsid w:val="00FB579C"/>
    <w:rsid w:val="00FB59CE"/>
    <w:rsid w:val="00FB6FAE"/>
    <w:rsid w:val="00FB7C7C"/>
    <w:rsid w:val="00FB7D22"/>
    <w:rsid w:val="00FC014A"/>
    <w:rsid w:val="00FC055C"/>
    <w:rsid w:val="00FC093D"/>
    <w:rsid w:val="00FC0F35"/>
    <w:rsid w:val="00FC2517"/>
    <w:rsid w:val="00FC29AF"/>
    <w:rsid w:val="00FC39EA"/>
    <w:rsid w:val="00FC478E"/>
    <w:rsid w:val="00FC4ED7"/>
    <w:rsid w:val="00FC5DBD"/>
    <w:rsid w:val="00FC6BC2"/>
    <w:rsid w:val="00FC74F8"/>
    <w:rsid w:val="00FC76AF"/>
    <w:rsid w:val="00FD00A5"/>
    <w:rsid w:val="00FD041C"/>
    <w:rsid w:val="00FD1696"/>
    <w:rsid w:val="00FD21DD"/>
    <w:rsid w:val="00FD2D35"/>
    <w:rsid w:val="00FD3824"/>
    <w:rsid w:val="00FD4363"/>
    <w:rsid w:val="00FD4EA4"/>
    <w:rsid w:val="00FD50E1"/>
    <w:rsid w:val="00FD572B"/>
    <w:rsid w:val="00FD6E57"/>
    <w:rsid w:val="00FD7114"/>
    <w:rsid w:val="00FD7D1C"/>
    <w:rsid w:val="00FE0C73"/>
    <w:rsid w:val="00FE0FBD"/>
    <w:rsid w:val="00FE14B4"/>
    <w:rsid w:val="00FE2290"/>
    <w:rsid w:val="00FE2A36"/>
    <w:rsid w:val="00FE2A43"/>
    <w:rsid w:val="00FE3E24"/>
    <w:rsid w:val="00FE3EFE"/>
    <w:rsid w:val="00FE6B48"/>
    <w:rsid w:val="00FE6D00"/>
    <w:rsid w:val="00FE7602"/>
    <w:rsid w:val="00FF087B"/>
    <w:rsid w:val="00FF0D46"/>
    <w:rsid w:val="00FF18BE"/>
    <w:rsid w:val="00FF1B73"/>
    <w:rsid w:val="00FF3EC9"/>
    <w:rsid w:val="00FF4B49"/>
    <w:rsid w:val="00FF4BA6"/>
    <w:rsid w:val="00FF5227"/>
    <w:rsid w:val="00FF68FE"/>
    <w:rsid w:val="00FF73E2"/>
    <w:rsid w:val="01D44823"/>
    <w:rsid w:val="024C0743"/>
    <w:rsid w:val="02BE0609"/>
    <w:rsid w:val="02C7BAC2"/>
    <w:rsid w:val="04C0A0D4"/>
    <w:rsid w:val="06A78E9D"/>
    <w:rsid w:val="08747817"/>
    <w:rsid w:val="0C628401"/>
    <w:rsid w:val="0D14DCFB"/>
    <w:rsid w:val="0D9DEBC4"/>
    <w:rsid w:val="0E9816D8"/>
    <w:rsid w:val="0F6ABC83"/>
    <w:rsid w:val="10E7409B"/>
    <w:rsid w:val="118CF52A"/>
    <w:rsid w:val="131A758E"/>
    <w:rsid w:val="1336A341"/>
    <w:rsid w:val="1478CFB2"/>
    <w:rsid w:val="15833A90"/>
    <w:rsid w:val="161807B1"/>
    <w:rsid w:val="1756E27D"/>
    <w:rsid w:val="17CA5957"/>
    <w:rsid w:val="1953FEF5"/>
    <w:rsid w:val="1C86C116"/>
    <w:rsid w:val="1DEBA7ED"/>
    <w:rsid w:val="1ED057BB"/>
    <w:rsid w:val="1EF255FA"/>
    <w:rsid w:val="1FAE828C"/>
    <w:rsid w:val="20895149"/>
    <w:rsid w:val="229E9F60"/>
    <w:rsid w:val="251370F6"/>
    <w:rsid w:val="25A8220A"/>
    <w:rsid w:val="26E090F1"/>
    <w:rsid w:val="2733E164"/>
    <w:rsid w:val="28D0BA47"/>
    <w:rsid w:val="2A1A2949"/>
    <w:rsid w:val="2A600738"/>
    <w:rsid w:val="2AF317DB"/>
    <w:rsid w:val="2B030618"/>
    <w:rsid w:val="2BC918B3"/>
    <w:rsid w:val="2C124E24"/>
    <w:rsid w:val="2EE4F373"/>
    <w:rsid w:val="2F3ABAC7"/>
    <w:rsid w:val="301D1AA4"/>
    <w:rsid w:val="3251E3AA"/>
    <w:rsid w:val="325711E8"/>
    <w:rsid w:val="3588390F"/>
    <w:rsid w:val="35AC5214"/>
    <w:rsid w:val="35E77601"/>
    <w:rsid w:val="369A9D92"/>
    <w:rsid w:val="369BD8B4"/>
    <w:rsid w:val="37551899"/>
    <w:rsid w:val="37DEA41C"/>
    <w:rsid w:val="38841227"/>
    <w:rsid w:val="3AF55EA0"/>
    <w:rsid w:val="3B606CF0"/>
    <w:rsid w:val="3C15E661"/>
    <w:rsid w:val="3D53716E"/>
    <w:rsid w:val="3D63D899"/>
    <w:rsid w:val="3DAABE76"/>
    <w:rsid w:val="3DFBDE3F"/>
    <w:rsid w:val="3EC25092"/>
    <w:rsid w:val="3F212D68"/>
    <w:rsid w:val="3F767E87"/>
    <w:rsid w:val="406CEB1D"/>
    <w:rsid w:val="40742CF5"/>
    <w:rsid w:val="42A48107"/>
    <w:rsid w:val="443BF2C3"/>
    <w:rsid w:val="46347695"/>
    <w:rsid w:val="46375498"/>
    <w:rsid w:val="474B6398"/>
    <w:rsid w:val="47546C5C"/>
    <w:rsid w:val="47D1C90F"/>
    <w:rsid w:val="482DA42E"/>
    <w:rsid w:val="49A26C74"/>
    <w:rsid w:val="49F6DC35"/>
    <w:rsid w:val="4A9C9257"/>
    <w:rsid w:val="4B8EF7B2"/>
    <w:rsid w:val="4D7FEAF7"/>
    <w:rsid w:val="4E3BAAFA"/>
    <w:rsid w:val="4E896D81"/>
    <w:rsid w:val="4EBCE85B"/>
    <w:rsid w:val="4F1989B6"/>
    <w:rsid w:val="50BE4E53"/>
    <w:rsid w:val="5131000B"/>
    <w:rsid w:val="515F7865"/>
    <w:rsid w:val="51B5416D"/>
    <w:rsid w:val="51EB04A2"/>
    <w:rsid w:val="5216B690"/>
    <w:rsid w:val="527F6DAF"/>
    <w:rsid w:val="52D4F7B2"/>
    <w:rsid w:val="532A924F"/>
    <w:rsid w:val="542AC687"/>
    <w:rsid w:val="54C94DB3"/>
    <w:rsid w:val="56DF6A51"/>
    <w:rsid w:val="587B5BCC"/>
    <w:rsid w:val="59055F99"/>
    <w:rsid w:val="593EC744"/>
    <w:rsid w:val="5B8A5A80"/>
    <w:rsid w:val="5D186339"/>
    <w:rsid w:val="5D528567"/>
    <w:rsid w:val="5E143DCC"/>
    <w:rsid w:val="5F932D12"/>
    <w:rsid w:val="610EBD05"/>
    <w:rsid w:val="61F755F3"/>
    <w:rsid w:val="625FA3A2"/>
    <w:rsid w:val="62D58CD2"/>
    <w:rsid w:val="62FE9C78"/>
    <w:rsid w:val="638751B6"/>
    <w:rsid w:val="63E3A72D"/>
    <w:rsid w:val="668ADD42"/>
    <w:rsid w:val="677D0907"/>
    <w:rsid w:val="67E26016"/>
    <w:rsid w:val="690B3293"/>
    <w:rsid w:val="6C0ADE60"/>
    <w:rsid w:val="6C62AAC5"/>
    <w:rsid w:val="709F7A56"/>
    <w:rsid w:val="72C7F515"/>
    <w:rsid w:val="72F34738"/>
    <w:rsid w:val="7326C7CC"/>
    <w:rsid w:val="737797AC"/>
    <w:rsid w:val="75B1978A"/>
    <w:rsid w:val="75E335C7"/>
    <w:rsid w:val="761C61FE"/>
    <w:rsid w:val="7768E018"/>
    <w:rsid w:val="78CF307D"/>
    <w:rsid w:val="7A076052"/>
    <w:rsid w:val="7A996EF8"/>
    <w:rsid w:val="7B868229"/>
    <w:rsid w:val="7D81F6BE"/>
    <w:rsid w:val="7ED0BC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FEAC"/>
  <w15:chartTrackingRefBased/>
  <w15:docId w15:val="{E78A1F0C-6C06-429D-B234-981053FD655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paragraph" w:styleId="FootnoteText">
    <w:name w:val="footnote text"/>
    <w:basedOn w:val="Normal"/>
    <w:link w:val="FootnoteTextChar"/>
    <w:uiPriority w:val="99"/>
    <w:semiHidden/>
    <w:unhideWhenUsed/>
    <w:rsid w:val="00F637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378B"/>
    <w:rPr>
      <w:sz w:val="20"/>
      <w:szCs w:val="20"/>
    </w:rPr>
  </w:style>
  <w:style w:type="character" w:styleId="FootnoteReference">
    <w:name w:val="footnote reference"/>
    <w:basedOn w:val="DefaultParagraphFont"/>
    <w:uiPriority w:val="99"/>
    <w:semiHidden/>
    <w:unhideWhenUsed/>
    <w:rsid w:val="00F6378B"/>
    <w:rPr>
      <w:vertAlign w:val="superscript"/>
    </w:rPr>
  </w:style>
  <w:style w:type="character" w:styleId="UnresolvedMention">
    <w:name w:val="Unresolved Mention"/>
    <w:basedOn w:val="DefaultParagraphFont"/>
    <w:uiPriority w:val="99"/>
    <w:semiHidden/>
    <w:unhideWhenUsed/>
    <w:rsid w:val="00EF5021"/>
    <w:rPr>
      <w:color w:val="605E5C"/>
      <w:shd w:val="clear" w:color="auto" w:fill="E1DFDD"/>
    </w:rPr>
  </w:style>
  <w:style w:type="character" w:styleId="FollowedHyperlink">
    <w:name w:val="FollowedHyperlink"/>
    <w:basedOn w:val="DefaultParagraphFont"/>
    <w:uiPriority w:val="99"/>
    <w:semiHidden/>
    <w:unhideWhenUsed/>
    <w:rsid w:val="003F3CC1"/>
    <w:rPr>
      <w:color w:val="96607D" w:themeColor="followedHyperlink"/>
      <w:u w:val="single"/>
    </w:rPr>
  </w:style>
  <w:style w:type="character" w:styleId="PlaceholderText">
    <w:name w:val="Placeholder Text"/>
    <w:basedOn w:val="DefaultParagraphFont"/>
    <w:uiPriority w:val="99"/>
    <w:semiHidden/>
    <w:rsid w:val="00590E04"/>
    <w:rPr>
      <w:color w:val="666666"/>
    </w:rPr>
  </w:style>
  <w:style w:type="paragraph" w:styleId="Revision">
    <w:name w:val="Revision"/>
    <w:hidden/>
    <w:uiPriority w:val="99"/>
    <w:semiHidden/>
    <w:rsid w:val="00891BA4"/>
    <w:pPr>
      <w:spacing w:after="0" w:line="240" w:lineRule="auto"/>
    </w:pPr>
  </w:style>
  <w:style w:type="character" w:styleId="Mention">
    <w:name w:val="Mention"/>
    <w:basedOn w:val="DefaultParagraphFont"/>
    <w:uiPriority w:val="99"/>
    <w:unhideWhenUsed/>
    <w:rsid w:val="006501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pge.com/tariffs/assets/pdf/tariffbook/ELEC_RULES_15.pdf" TargetMode="External"/><Relationship Id="rId13" Type="http://schemas.openxmlformats.org/officeDocument/2006/relationships/hyperlink" Target="https://www.pge.com/tariffs/assets/pdf/tariffbook/ELEC_RULES_15.pdf" TargetMode="External"/><Relationship Id="rId18" Type="http://schemas.openxmlformats.org/officeDocument/2006/relationships/hyperlink" Target="https://www.pge.com/assets/pge/docs/account/service-requests/greenbook-manual-full.pdf" TargetMode="External"/><Relationship Id="rId3" Type="http://schemas.openxmlformats.org/officeDocument/2006/relationships/hyperlink" Target="https://www.pge.com/tariffs/assets/pdf/tariffbook/ELEC_RULES_16.pdf" TargetMode="External"/><Relationship Id="rId21" Type="http://schemas.openxmlformats.org/officeDocument/2006/relationships/hyperlink" Target="https://www.pge.com/tariffs/assets/pdf/tariffbook/ELEC_RULES_2.pdf" TargetMode="External"/><Relationship Id="rId7" Type="http://schemas.openxmlformats.org/officeDocument/2006/relationships/hyperlink" Target="https://www.pge.com/tariffs/assets/pdf/tariffbook/ELEC_SCHEDS_B-20.pdf" TargetMode="External"/><Relationship Id="rId12" Type="http://schemas.openxmlformats.org/officeDocument/2006/relationships/hyperlink" Target="https://www.pge.com/tariffs/assets/pdf/tariffbook/ELEC_RULES_15.pdf" TargetMode="External"/><Relationship Id="rId17" Type="http://schemas.openxmlformats.org/officeDocument/2006/relationships/hyperlink" Target="https://www.pge.com/tariffs/assets/pdf/tariffbook/ELEC_RULES_15.pdf" TargetMode="External"/><Relationship Id="rId2" Type="http://schemas.openxmlformats.org/officeDocument/2006/relationships/hyperlink" Target="https://www.pge.com/tariffs/assets/pdf/tariffbook/ELEC_RULES_15.pdf" TargetMode="External"/><Relationship Id="rId16" Type="http://schemas.openxmlformats.org/officeDocument/2006/relationships/hyperlink" Target="https://www.pge.com/tariffs/assets/pdf/tariffbook/ELEC_RULES_15.pdf" TargetMode="External"/><Relationship Id="rId20" Type="http://schemas.openxmlformats.org/officeDocument/2006/relationships/hyperlink" Target="https://www.pge.com/tariffs/assets/pdf/tariffbook/ELEC_RULES_16.pdf" TargetMode="External"/><Relationship Id="rId1" Type="http://schemas.openxmlformats.org/officeDocument/2006/relationships/hyperlink" Target="https://www.pge.com/tariffs/assets/pdf/tariffbook/ELEC_RULES_2.pdf" TargetMode="External"/><Relationship Id="rId6" Type="http://schemas.openxmlformats.org/officeDocument/2006/relationships/hyperlink" Target="https://www.pge.com/tariffs/assets/pdf/tariffbook/ELEC_PRELIM_J.pdf" TargetMode="External"/><Relationship Id="rId11" Type="http://schemas.openxmlformats.org/officeDocument/2006/relationships/hyperlink" Target="https://www.pge.com/tariffs/assets/pdf/tariffbook/ELEC_RULES_15.pdf" TargetMode="External"/><Relationship Id="rId5" Type="http://schemas.openxmlformats.org/officeDocument/2006/relationships/hyperlink" Target="https://www.pge.com/tariffs/assets/pdf/tariffbook/ELEC_RULES_15.pdf" TargetMode="External"/><Relationship Id="rId15" Type="http://schemas.openxmlformats.org/officeDocument/2006/relationships/hyperlink" Target="https://www.pge.com/tariffs/assets/pdf/tariffbook/ELEC_RULES_15.pdf" TargetMode="External"/><Relationship Id="rId10" Type="http://schemas.openxmlformats.org/officeDocument/2006/relationships/hyperlink" Target="https://www.pge.com/tariffs/assets/pdf/tariffbook/ELEC_RULES_15.pdf" TargetMode="External"/><Relationship Id="rId19" Type="http://schemas.openxmlformats.org/officeDocument/2006/relationships/hyperlink" Target="https://www.pge.com/tariffs/assets/pdf/tariffbook/ELEC_RULES_15.pdf" TargetMode="External"/><Relationship Id="rId4" Type="http://schemas.openxmlformats.org/officeDocument/2006/relationships/hyperlink" Target="https://docs.cpuc.ca.gov/PublishedDocs/Published/G000/M023/K381/23381302.PDF" TargetMode="External"/><Relationship Id="rId9" Type="http://schemas.openxmlformats.org/officeDocument/2006/relationships/hyperlink" Target="https://www.pge.com/tariffs/assets/pdf/adviceletter/ELEC_7516-E.pdf" TargetMode="External"/><Relationship Id="rId14" Type="http://schemas.openxmlformats.org/officeDocument/2006/relationships/hyperlink" Target="https://www.pge.com/tariffs/assets/pdf/tariffbook/ELEC_RULES_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9235EDFC1A084495E54239C0B02BAA" ma:contentTypeVersion="16" ma:contentTypeDescription="Create a new document." ma:contentTypeScope="" ma:versionID="c5f14aacfb2e252b85672453b24a496c">
  <xsd:schema xmlns:xsd="http://www.w3.org/2001/XMLSchema" xmlns:xs="http://www.w3.org/2001/XMLSchema" xmlns:p="http://schemas.microsoft.com/office/2006/metadata/properties" xmlns:ns2="90f4557e-16e7-4ad4-9248-b950eb894e33" xmlns:ns3="2c7220a4-f1fe-4ad2-8dd7-a066dda6a6aa" targetNamespace="http://schemas.microsoft.com/office/2006/metadata/properties" ma:root="true" ma:fieldsID="7b88b21b69b5c61f95d35e39f4847b36" ns2:_="" ns3:_="">
    <xsd:import namespace="90f4557e-16e7-4ad4-9248-b950eb894e33"/>
    <xsd:import namespace="2c7220a4-f1fe-4ad2-8dd7-a066dda6a6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4557e-16e7-4ad4-9248-b950eb894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220a4-f1fe-4ad2-8dd7-a066dda6a6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c668c58-2734-4238-af15-1204519f9f1e}" ma:internalName="TaxCatchAll" ma:showField="CatchAllData" ma:web="2c7220a4-f1fe-4ad2-8dd7-a066dda6a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c7220a4-f1fe-4ad2-8dd7-a066dda6a6aa" xsi:nil="true"/>
    <lcf76f155ced4ddcb4097134ff3c332f xmlns="90f4557e-16e7-4ad4-9248-b950eb894e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2.xml><?xml version="1.0" encoding="utf-8"?>
<ds:datastoreItem xmlns:ds="http://schemas.openxmlformats.org/officeDocument/2006/customXml" ds:itemID="{2AD262D3-D691-435B-9C4B-539C32CB5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4557e-16e7-4ad4-9248-b950eb894e33"/>
    <ds:schemaRef ds:uri="2c7220a4-f1fe-4ad2-8dd7-a066dda6a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1C1C67-4C62-4BB6-8840-B5A0A2115FC0}">
  <ds:schemaRefs>
    <ds:schemaRef ds:uri="http://schemas.openxmlformats.org/officeDocument/2006/bibliography"/>
  </ds:schemaRefs>
</ds:datastoreItem>
</file>

<file path=customXml/itemProps4.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2c7220a4-f1fe-4ad2-8dd7-a066dda6a6aa"/>
    <ds:schemaRef ds:uri="90f4557e-16e7-4ad4-9248-b950eb894e3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25</ap:Pages>
  <ap:Words>7824</ap:Words>
  <ap:Characters>44602</ap:Characters>
  <ap:Application>Microsoft Office Word</ap:Application>
  <ap:DocSecurity>0</ap:DocSecurity>
  <ap:Lines>371</ap:Lines>
  <ap:Paragraphs>104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52322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2026-02-13T16:30:51Z</dcterms:created>
  <dcterms:modified xsi:type="dcterms:W3CDTF">2026-02-13T16:30:51Z</dcterms:modified>
</cp:coreProperties>
</file>