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51A" w:rsidP="00DD0F2E" w:rsidRDefault="00DD051A" w14:paraId="015316C5" w14:textId="074A22E3">
      <w:pPr>
        <w:tabs>
          <w:tab w:val="center" w:pos="4680"/>
          <w:tab w:val="right" w:pos="9360"/>
        </w:tabs>
        <w:suppressAutoHyphens/>
        <w:rPr>
          <w:rFonts w:asciiTheme="majorBidi" w:hAnsiTheme="majorBidi" w:cstheme="majorBidi"/>
          <w:b/>
          <w:bCs/>
          <w:color w:val="000000"/>
        </w:rPr>
      </w:pPr>
      <w:r>
        <w:rPr>
          <w:rFonts w:asciiTheme="majorBidi" w:hAnsiTheme="majorBidi" w:cstheme="majorBidi"/>
          <w:color w:val="000000"/>
        </w:rPr>
        <w:t>ALJ/NIL/nd3</w:t>
      </w:r>
      <w:r>
        <w:rPr>
          <w:rFonts w:asciiTheme="majorBidi" w:hAnsiTheme="majorBidi" w:cstheme="majorBidi"/>
          <w:color w:val="000000"/>
        </w:rPr>
        <w:tab/>
      </w:r>
      <w:r w:rsidRPr="00DD051A">
        <w:rPr>
          <w:rFonts w:asciiTheme="majorBidi" w:hAnsiTheme="majorBidi" w:cstheme="majorBidi"/>
          <w:b/>
          <w:bCs/>
          <w:color w:val="000000"/>
        </w:rPr>
        <w:t>PROPOSED DECISION</w:t>
      </w:r>
      <w:r w:rsidRPr="00DD051A">
        <w:rPr>
          <w:rFonts w:asciiTheme="majorBidi" w:hAnsiTheme="majorBidi" w:cstheme="majorBidi"/>
          <w:b/>
          <w:bCs/>
          <w:color w:val="000000"/>
        </w:rPr>
        <w:tab/>
        <w:t>Agenda ID #</w:t>
      </w:r>
      <w:r w:rsidRPr="00B97030" w:rsidR="00B97030">
        <w:rPr>
          <w:rFonts w:asciiTheme="majorBidi" w:hAnsiTheme="majorBidi" w:cstheme="majorBidi"/>
          <w:b/>
          <w:bCs/>
          <w:color w:val="000000"/>
        </w:rPr>
        <w:t>24037</w:t>
      </w:r>
      <w:r w:rsidR="002145EE">
        <w:rPr>
          <w:rFonts w:asciiTheme="majorBidi" w:hAnsiTheme="majorBidi" w:cstheme="majorBidi"/>
          <w:b/>
          <w:bCs/>
          <w:color w:val="000000"/>
        </w:rPr>
        <w:t xml:space="preserve"> </w:t>
      </w:r>
      <w:r w:rsidRPr="002145EE" w:rsidR="002145EE">
        <w:rPr>
          <w:rFonts w:asciiTheme="majorBidi" w:hAnsiTheme="majorBidi" w:cstheme="majorBidi"/>
          <w:b/>
          <w:bCs/>
          <w:color w:val="000000"/>
        </w:rPr>
        <w:t>(Rev.1)</w:t>
      </w:r>
    </w:p>
    <w:p w:rsidR="00DD051A" w:rsidP="00DD0F2E" w:rsidRDefault="00DD039B" w14:paraId="1E12166B" w14:textId="4B1B0068">
      <w:pPr>
        <w:tabs>
          <w:tab w:val="center" w:pos="4680"/>
          <w:tab w:val="right" w:pos="9360"/>
        </w:tabs>
        <w:suppressAutoHyphens/>
        <w:jc w:val="right"/>
        <w:rPr>
          <w:rFonts w:asciiTheme="majorBidi" w:hAnsiTheme="majorBidi" w:cstheme="majorBidi"/>
          <w:b/>
          <w:bCs/>
          <w:color w:val="000000"/>
        </w:rPr>
      </w:pPr>
      <w:r>
        <w:rPr>
          <w:rFonts w:asciiTheme="majorBidi" w:hAnsiTheme="majorBidi" w:cstheme="majorBidi"/>
          <w:b/>
          <w:bCs/>
          <w:color w:val="000000"/>
        </w:rPr>
        <w:t>Ratesetting</w:t>
      </w:r>
    </w:p>
    <w:p w:rsidRPr="00DD051A" w:rsidR="00452F5E" w:rsidP="00DD0F2E" w:rsidRDefault="00452F5E" w14:paraId="3414BCBF" w14:textId="490D740F">
      <w:pPr>
        <w:tabs>
          <w:tab w:val="center" w:pos="4680"/>
          <w:tab w:val="right" w:pos="9360"/>
        </w:tabs>
        <w:suppressAutoHyphens/>
        <w:jc w:val="right"/>
        <w:rPr>
          <w:rFonts w:asciiTheme="majorBidi" w:hAnsiTheme="majorBidi" w:cstheme="majorBidi"/>
          <w:b/>
          <w:bCs/>
          <w:color w:val="000000"/>
        </w:rPr>
      </w:pPr>
      <w:r>
        <w:rPr>
          <w:rFonts w:asciiTheme="majorBidi" w:hAnsiTheme="majorBidi" w:cstheme="majorBidi"/>
          <w:b/>
          <w:bCs/>
          <w:color w:val="000000"/>
        </w:rPr>
        <w:t>3/19/2026  Item #</w:t>
      </w:r>
      <w:r w:rsidRPr="00452F5E">
        <w:rPr>
          <w:rFonts w:asciiTheme="majorBidi" w:hAnsiTheme="majorBidi" w:cstheme="majorBidi"/>
          <w:b/>
          <w:bCs/>
          <w:color w:val="000000"/>
        </w:rPr>
        <w:t>43</w:t>
      </w:r>
    </w:p>
    <w:p w:rsidR="00DD051A" w:rsidP="00DD0F2E" w:rsidRDefault="00DD051A" w14:paraId="2F0FDBC9" w14:textId="77777777">
      <w:pPr>
        <w:suppressAutoHyphens/>
        <w:rPr>
          <w:rFonts w:asciiTheme="majorBidi" w:hAnsiTheme="majorBidi" w:cstheme="majorBidi"/>
          <w:color w:val="000000"/>
        </w:rPr>
      </w:pPr>
    </w:p>
    <w:p w:rsidR="00DD051A" w:rsidP="00DD0F2E" w:rsidRDefault="00DD051A" w14:paraId="080DC16A" w14:textId="77777777">
      <w:pPr>
        <w:suppressAutoHyphens/>
        <w:rPr>
          <w:rFonts w:asciiTheme="majorBidi" w:hAnsiTheme="majorBidi" w:cstheme="majorBidi"/>
          <w:color w:val="000000"/>
        </w:rPr>
      </w:pPr>
    </w:p>
    <w:p w:rsidRPr="00FE755F" w:rsidR="00A92D0B" w:rsidP="00DD0F2E" w:rsidRDefault="00A92D0B" w14:paraId="5BDA9FD4" w14:textId="2E73F7C0">
      <w:pPr>
        <w:suppressAutoHyphens/>
        <w:rPr>
          <w:rFonts w:asciiTheme="majorBidi" w:hAnsiTheme="majorBidi" w:cstheme="majorBidi"/>
          <w:color w:val="000000"/>
        </w:rPr>
      </w:pPr>
      <w:r w:rsidRPr="00FE755F">
        <w:rPr>
          <w:rFonts w:asciiTheme="majorBidi" w:hAnsiTheme="majorBidi" w:cstheme="majorBidi"/>
          <w:color w:val="000000"/>
        </w:rPr>
        <w:t xml:space="preserve">Decision </w:t>
      </w:r>
      <w:r w:rsidRPr="0021709B" w:rsidR="0087142D">
        <w:rPr>
          <w:b/>
          <w:bCs/>
          <w:u w:val="single"/>
        </w:rPr>
        <w:t xml:space="preserve">PROPOSED DECISION OF ALJ </w:t>
      </w:r>
      <w:r w:rsidRPr="00EA6227" w:rsidR="00EA6227">
        <w:rPr>
          <w:b/>
          <w:bCs/>
          <w:u w:val="single"/>
        </w:rPr>
        <w:t>ATAMTURK</w:t>
      </w:r>
      <w:r w:rsidRPr="0021709B" w:rsidR="0087142D">
        <w:rPr>
          <w:b/>
          <w:bCs/>
        </w:rPr>
        <w:t xml:space="preserve"> (Mailed </w:t>
      </w:r>
      <w:r w:rsidR="00B97030">
        <w:rPr>
          <w:b/>
          <w:bCs/>
        </w:rPr>
        <w:t>2/12</w:t>
      </w:r>
      <w:r w:rsidRPr="0021709B" w:rsidR="0087142D">
        <w:rPr>
          <w:b/>
          <w:bCs/>
        </w:rPr>
        <w:t>/202</w:t>
      </w:r>
      <w:r w:rsidR="0087142D">
        <w:rPr>
          <w:b/>
          <w:bCs/>
        </w:rPr>
        <w:t>6</w:t>
      </w:r>
      <w:r w:rsidRPr="0021709B" w:rsidR="0087142D">
        <w:rPr>
          <w:b/>
          <w:bCs/>
        </w:rPr>
        <w:t>)</w:t>
      </w:r>
    </w:p>
    <w:p w:rsidRPr="00FE755F" w:rsidR="00A92D0B" w:rsidP="00DD0F2E" w:rsidRDefault="00A92D0B" w14:paraId="6D327C87" w14:textId="77777777">
      <w:pPr>
        <w:pStyle w:val="titlebar"/>
        <w:rPr>
          <w:rFonts w:asciiTheme="majorBidi" w:hAnsiTheme="majorBidi" w:cstheme="majorBidi"/>
          <w:color w:val="000000"/>
          <w:sz w:val="24"/>
          <w:szCs w:val="24"/>
        </w:rPr>
      </w:pPr>
    </w:p>
    <w:p w:rsidRPr="00FE755F" w:rsidR="00A92D0B" w:rsidP="00DD0F2E" w:rsidRDefault="00A92D0B" w14:paraId="44E03231" w14:textId="77777777">
      <w:pPr>
        <w:pStyle w:val="titlebar"/>
        <w:rPr>
          <w:rFonts w:asciiTheme="majorBidi" w:hAnsiTheme="majorBidi" w:cstheme="majorBidi"/>
          <w:color w:val="000000"/>
          <w:sz w:val="24"/>
          <w:szCs w:val="24"/>
        </w:rPr>
      </w:pPr>
    </w:p>
    <w:p w:rsidRPr="00DD051A" w:rsidR="00A92D0B" w:rsidP="00DD0F2E" w:rsidRDefault="00A92D0B" w14:paraId="67F2520C" w14:textId="77777777">
      <w:pPr>
        <w:pStyle w:val="titlebar"/>
        <w:rPr>
          <w:rFonts w:ascii="Arial" w:hAnsi="Arial" w:cstheme="majorBidi"/>
          <w:sz w:val="24"/>
          <w:szCs w:val="24"/>
        </w:rPr>
      </w:pPr>
      <w:r w:rsidRPr="00DD051A">
        <w:rPr>
          <w:rFonts w:ascii="Arial" w:hAnsi="Arial" w:cstheme="majorBidi"/>
          <w:sz w:val="24"/>
          <w:szCs w:val="24"/>
        </w:rPr>
        <w:t>BEFORE THE PUBLIC UTILITIES COMMISSION OF THE STATE OF CALIFORNIA</w:t>
      </w:r>
    </w:p>
    <w:p w:rsidRPr="00FE755F" w:rsidR="00A92D0B" w:rsidP="00DD0F2E" w:rsidRDefault="00A92D0B" w14:paraId="564284CD" w14:textId="77777777">
      <w:pPr>
        <w:suppressAutoHyphens/>
        <w:rPr>
          <w:rFonts w:asciiTheme="majorBidi" w:hAnsiTheme="majorBidi" w:cstheme="majorBidi"/>
          <w:color w:val="000000"/>
        </w:rPr>
      </w:pPr>
    </w:p>
    <w:tbl>
      <w:tblPr>
        <w:tblW w:w="936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680"/>
        <w:gridCol w:w="4680"/>
      </w:tblGrid>
      <w:tr w:rsidRPr="00FE755F" w:rsidR="00152100" w:rsidTr="00DD039B" w14:paraId="3942D7B4" w14:textId="77777777">
        <w:tc>
          <w:tcPr>
            <w:tcW w:w="4680" w:type="dxa"/>
          </w:tcPr>
          <w:p w:rsidR="00152100" w:rsidP="00DD0F2E" w:rsidRDefault="00DD039B" w14:paraId="5EC3977F" w14:textId="77777777">
            <w:pPr>
              <w:autoSpaceDE w:val="0"/>
              <w:autoSpaceDN w:val="0"/>
              <w:adjustRightInd w:val="0"/>
            </w:pPr>
            <w:r w:rsidRPr="00DD039B">
              <w:t>Implementing Senate Bill 846 Concerning Potential Extension of Diablo Canyon Power Plant Operations.</w:t>
            </w:r>
          </w:p>
          <w:p w:rsidRPr="004C4ACF" w:rsidR="00DD039B" w:rsidP="00DD0F2E" w:rsidRDefault="00DD039B" w14:paraId="47850BD9" w14:textId="7E40A171">
            <w:pPr>
              <w:autoSpaceDE w:val="0"/>
              <w:autoSpaceDN w:val="0"/>
              <w:adjustRightInd w:val="0"/>
            </w:pPr>
          </w:p>
        </w:tc>
        <w:tc>
          <w:tcPr>
            <w:tcW w:w="4680" w:type="dxa"/>
            <w:tcBorders>
              <w:top w:val="nil"/>
              <w:bottom w:val="nil"/>
            </w:tcBorders>
            <w:vAlign w:val="center"/>
          </w:tcPr>
          <w:p w:rsidRPr="00DD039B" w:rsidR="00152100" w:rsidP="001C5309" w:rsidRDefault="004724A8" w14:paraId="7EC7277D" w14:textId="16D7B0FF">
            <w:pPr>
              <w:autoSpaceDE w:val="0"/>
              <w:autoSpaceDN w:val="0"/>
              <w:adjustRightInd w:val="0"/>
              <w:jc w:val="center"/>
              <w:rPr>
                <w:rFonts w:cs="Courier New"/>
              </w:rPr>
            </w:pPr>
            <w:r>
              <w:t>Rulemaking 23</w:t>
            </w:r>
            <w:r w:rsidR="001C5309">
              <w:noBreakHyphen/>
            </w:r>
            <w:r>
              <w:t>01</w:t>
            </w:r>
            <w:r w:rsidR="001C5309">
              <w:noBreakHyphen/>
            </w:r>
            <w:r>
              <w:t>007</w:t>
            </w:r>
          </w:p>
        </w:tc>
      </w:tr>
    </w:tbl>
    <w:p w:rsidR="00212404" w:rsidP="00833349" w:rsidRDefault="00212404" w14:paraId="4965247D" w14:textId="77777777">
      <w:pPr>
        <w:rPr>
          <w:rFonts w:asciiTheme="majorBidi" w:hAnsiTheme="majorBidi" w:cstheme="majorBidi"/>
          <w:b/>
          <w:color w:val="000000"/>
        </w:rPr>
      </w:pPr>
    </w:p>
    <w:p w:rsidRPr="00FE755F" w:rsidR="002C7D84" w:rsidP="00833349" w:rsidRDefault="002C7D84" w14:paraId="01DCB9F8" w14:textId="77777777">
      <w:pPr>
        <w:rPr>
          <w:rFonts w:asciiTheme="majorBidi" w:hAnsiTheme="majorBidi" w:cstheme="majorBidi"/>
          <w:b/>
          <w:color w:val="000000"/>
        </w:rPr>
      </w:pPr>
    </w:p>
    <w:p w:rsidRPr="00FE755F" w:rsidR="00A92D0B" w:rsidP="00DD0F2E" w:rsidRDefault="00A92D0B" w14:paraId="17BB0C52" w14:textId="7848F337">
      <w:pPr>
        <w:jc w:val="center"/>
        <w:rPr>
          <w:rFonts w:asciiTheme="majorBidi" w:hAnsiTheme="majorBidi" w:cstheme="majorBidi"/>
          <w:b/>
        </w:rPr>
      </w:pPr>
      <w:r w:rsidRPr="00FE755F">
        <w:rPr>
          <w:rFonts w:asciiTheme="majorBidi" w:hAnsiTheme="majorBidi" w:cstheme="majorBidi"/>
          <w:b/>
        </w:rPr>
        <w:t xml:space="preserve">DECISION </w:t>
      </w:r>
      <w:r w:rsidR="00092F1F">
        <w:rPr>
          <w:rFonts w:asciiTheme="majorBidi" w:hAnsiTheme="majorBidi" w:cstheme="majorBidi"/>
          <w:b/>
        </w:rPr>
        <w:t>GRANTING</w:t>
      </w:r>
      <w:r w:rsidRPr="00FE755F">
        <w:rPr>
          <w:rFonts w:asciiTheme="majorBidi" w:hAnsiTheme="majorBidi" w:cstheme="majorBidi"/>
          <w:b/>
        </w:rPr>
        <w:t xml:space="preserve"> COMPENSATION </w:t>
      </w:r>
      <w:r w:rsidR="00092F1F">
        <w:rPr>
          <w:rFonts w:asciiTheme="majorBidi" w:hAnsiTheme="majorBidi" w:cstheme="majorBidi"/>
          <w:b/>
        </w:rPr>
        <w:t>TO</w:t>
      </w:r>
      <w:r w:rsidR="00212404">
        <w:rPr>
          <w:rFonts w:asciiTheme="majorBidi" w:hAnsiTheme="majorBidi" w:cstheme="majorBidi"/>
          <w:b/>
        </w:rPr>
        <w:br/>
      </w:r>
      <w:r w:rsidR="00092F1F">
        <w:rPr>
          <w:rFonts w:asciiTheme="majorBidi" w:hAnsiTheme="majorBidi" w:cstheme="majorBidi"/>
          <w:b/>
        </w:rPr>
        <w:t>SMALL BUSINESS UTILITY ADVOCATES</w:t>
      </w:r>
      <w:r w:rsidR="00212404">
        <w:rPr>
          <w:rFonts w:asciiTheme="majorBidi" w:hAnsiTheme="majorBidi" w:cstheme="majorBidi"/>
          <w:b/>
        </w:rPr>
        <w:br/>
      </w:r>
      <w:r w:rsidR="00092F1F">
        <w:rPr>
          <w:rFonts w:asciiTheme="majorBidi" w:hAnsiTheme="majorBidi" w:cstheme="majorBidi"/>
          <w:b/>
        </w:rPr>
        <w:t>FOR SUBSTANTIAL CONTRIBUTION TO</w:t>
      </w:r>
      <w:r w:rsidR="00212404">
        <w:rPr>
          <w:rFonts w:asciiTheme="majorBidi" w:hAnsiTheme="majorBidi" w:cstheme="majorBidi"/>
          <w:b/>
        </w:rPr>
        <w:br/>
      </w:r>
      <w:r w:rsidR="00092F1F">
        <w:rPr>
          <w:rFonts w:asciiTheme="majorBidi" w:hAnsiTheme="majorBidi" w:cstheme="majorBidi"/>
          <w:b/>
        </w:rPr>
        <w:t>DECISION</w:t>
      </w:r>
      <w:r w:rsidR="00BC5883">
        <w:rPr>
          <w:rFonts w:asciiTheme="majorBidi" w:hAnsiTheme="majorBidi" w:cstheme="majorBidi"/>
          <w:b/>
        </w:rPr>
        <w:t xml:space="preserve"> (D.)</w:t>
      </w:r>
      <w:r w:rsidR="00212404">
        <w:rPr>
          <w:rFonts w:asciiTheme="majorBidi" w:hAnsiTheme="majorBidi" w:cstheme="majorBidi"/>
          <w:b/>
        </w:rPr>
        <w:t> </w:t>
      </w:r>
      <w:r w:rsidR="00092F1F">
        <w:rPr>
          <w:rFonts w:asciiTheme="majorBidi" w:hAnsiTheme="majorBidi" w:cstheme="majorBidi"/>
          <w:b/>
        </w:rPr>
        <w:t>23</w:t>
      </w:r>
      <w:r w:rsidR="001C5309">
        <w:rPr>
          <w:rFonts w:asciiTheme="majorBidi" w:hAnsiTheme="majorBidi" w:cstheme="majorBidi"/>
          <w:b/>
        </w:rPr>
        <w:noBreakHyphen/>
      </w:r>
      <w:r w:rsidR="00092F1F">
        <w:rPr>
          <w:rFonts w:asciiTheme="majorBidi" w:hAnsiTheme="majorBidi" w:cstheme="majorBidi"/>
          <w:b/>
        </w:rPr>
        <w:t>08</w:t>
      </w:r>
      <w:r w:rsidR="001C5309">
        <w:rPr>
          <w:rFonts w:asciiTheme="majorBidi" w:hAnsiTheme="majorBidi" w:cstheme="majorBidi"/>
          <w:b/>
        </w:rPr>
        <w:noBreakHyphen/>
      </w:r>
      <w:r w:rsidR="00092F1F">
        <w:rPr>
          <w:rFonts w:asciiTheme="majorBidi" w:hAnsiTheme="majorBidi" w:cstheme="majorBidi"/>
          <w:b/>
        </w:rPr>
        <w:t xml:space="preserve">004, </w:t>
      </w:r>
      <w:r w:rsidR="00BC5883">
        <w:rPr>
          <w:rFonts w:asciiTheme="majorBidi" w:hAnsiTheme="majorBidi" w:cstheme="majorBidi"/>
          <w:b/>
        </w:rPr>
        <w:t>D.</w:t>
      </w:r>
      <w:r w:rsidR="00092F1F">
        <w:rPr>
          <w:rFonts w:asciiTheme="majorBidi" w:hAnsiTheme="majorBidi" w:cstheme="majorBidi"/>
          <w:b/>
        </w:rPr>
        <w:t>23</w:t>
      </w:r>
      <w:r w:rsidR="001C5309">
        <w:rPr>
          <w:rFonts w:asciiTheme="majorBidi" w:hAnsiTheme="majorBidi" w:cstheme="majorBidi"/>
          <w:b/>
        </w:rPr>
        <w:noBreakHyphen/>
      </w:r>
      <w:r w:rsidR="00092F1F">
        <w:rPr>
          <w:rFonts w:asciiTheme="majorBidi" w:hAnsiTheme="majorBidi" w:cstheme="majorBidi"/>
          <w:b/>
        </w:rPr>
        <w:t>12</w:t>
      </w:r>
      <w:r w:rsidR="001C5309">
        <w:rPr>
          <w:rFonts w:asciiTheme="majorBidi" w:hAnsiTheme="majorBidi" w:cstheme="majorBidi"/>
          <w:b/>
        </w:rPr>
        <w:noBreakHyphen/>
      </w:r>
      <w:r w:rsidR="00092F1F">
        <w:rPr>
          <w:rFonts w:asciiTheme="majorBidi" w:hAnsiTheme="majorBidi" w:cstheme="majorBidi"/>
          <w:b/>
        </w:rPr>
        <w:t>036, AND D</w:t>
      </w:r>
      <w:r w:rsidR="00BC5883">
        <w:rPr>
          <w:rFonts w:asciiTheme="majorBidi" w:hAnsiTheme="majorBidi" w:cstheme="majorBidi"/>
          <w:b/>
        </w:rPr>
        <w:t>.</w:t>
      </w:r>
      <w:r w:rsidR="00092F1F">
        <w:rPr>
          <w:rFonts w:asciiTheme="majorBidi" w:hAnsiTheme="majorBidi" w:cstheme="majorBidi"/>
          <w:b/>
        </w:rPr>
        <w:t>25</w:t>
      </w:r>
      <w:r w:rsidR="001C5309">
        <w:rPr>
          <w:rFonts w:asciiTheme="majorBidi" w:hAnsiTheme="majorBidi" w:cstheme="majorBidi"/>
          <w:b/>
        </w:rPr>
        <w:noBreakHyphen/>
      </w:r>
      <w:r w:rsidR="00092F1F">
        <w:rPr>
          <w:rFonts w:asciiTheme="majorBidi" w:hAnsiTheme="majorBidi" w:cstheme="majorBidi"/>
          <w:b/>
        </w:rPr>
        <w:t>06</w:t>
      </w:r>
      <w:r w:rsidR="001C5309">
        <w:rPr>
          <w:rFonts w:asciiTheme="majorBidi" w:hAnsiTheme="majorBidi" w:cstheme="majorBidi"/>
          <w:b/>
        </w:rPr>
        <w:noBreakHyphen/>
      </w:r>
      <w:r w:rsidR="00092F1F">
        <w:rPr>
          <w:rFonts w:asciiTheme="majorBidi" w:hAnsiTheme="majorBidi" w:cstheme="majorBidi"/>
          <w:b/>
        </w:rPr>
        <w:t>002</w:t>
      </w:r>
    </w:p>
    <w:p w:rsidRPr="00FE755F" w:rsidR="00A92D0B" w:rsidP="00DD0F2E" w:rsidRDefault="00A92D0B" w14:paraId="4BEAFF75" w14:textId="77777777">
      <w:pPr>
        <w:suppressAutoHyphens/>
        <w:rPr>
          <w:rFonts w:asciiTheme="majorBidi" w:hAnsiTheme="majorBidi" w:cstheme="majorBidi"/>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495"/>
        <w:gridCol w:w="4865"/>
      </w:tblGrid>
      <w:tr w:rsidRPr="00FE755F" w:rsidR="00A92D0B" w:rsidTr="0033350E" w14:paraId="0FE98F62" w14:textId="77777777">
        <w:tc>
          <w:tcPr>
            <w:tcW w:w="4495" w:type="dxa"/>
          </w:tcPr>
          <w:p w:rsidRPr="00FE755F" w:rsidR="00A92D0B" w:rsidP="00DD0F2E" w:rsidRDefault="005A63D4" w14:paraId="11570D4A" w14:textId="318CD540">
            <w:pPr>
              <w:tabs>
                <w:tab w:val="center" w:pos="1866"/>
              </w:tabs>
              <w:rPr>
                <w:rFonts w:asciiTheme="majorBidi" w:hAnsiTheme="majorBidi" w:cstheme="majorBidi"/>
                <w:color w:val="000000"/>
              </w:rPr>
            </w:pPr>
            <w:r w:rsidRPr="00FE755F">
              <w:rPr>
                <w:rFonts w:asciiTheme="majorBidi" w:hAnsiTheme="majorBidi" w:cstheme="majorBidi"/>
                <w:b/>
                <w:color w:val="000000"/>
              </w:rPr>
              <w:t>Intervenor</w:t>
            </w:r>
            <w:r w:rsidRPr="00FE755F" w:rsidR="00F63C29">
              <w:rPr>
                <w:rFonts w:asciiTheme="majorBidi" w:hAnsiTheme="majorBidi" w:cstheme="majorBidi"/>
                <w:b/>
                <w:color w:val="000000"/>
              </w:rPr>
              <w:t>:</w:t>
            </w:r>
            <w:r w:rsidRPr="00FE755F" w:rsidR="00691528">
              <w:rPr>
                <w:rFonts w:asciiTheme="majorBidi" w:hAnsiTheme="majorBidi" w:cstheme="majorBidi"/>
                <w:b/>
                <w:color w:val="000000"/>
              </w:rPr>
              <w:t xml:space="preserve"> </w:t>
            </w:r>
            <w:r w:rsidRPr="00FE755F" w:rsidR="00475FD4">
              <w:rPr>
                <w:rFonts w:asciiTheme="majorBidi" w:hAnsiTheme="majorBidi" w:cstheme="majorBidi"/>
                <w:b/>
                <w:color w:val="000000"/>
              </w:rPr>
              <w:tab/>
            </w:r>
            <w:r w:rsidRPr="00FE755F" w:rsidR="00475FD4">
              <w:rPr>
                <w:rFonts w:asciiTheme="majorBidi" w:hAnsiTheme="majorBidi" w:cstheme="majorBidi"/>
                <w:bCs/>
                <w:color w:val="000000"/>
              </w:rPr>
              <w:t>Small Business Utility Advocates</w:t>
            </w:r>
          </w:p>
        </w:tc>
        <w:tc>
          <w:tcPr>
            <w:tcW w:w="4865" w:type="dxa"/>
          </w:tcPr>
          <w:p w:rsidRPr="00B8547E" w:rsidR="00A92D0B" w:rsidP="00DD0F2E" w:rsidRDefault="00A92D0B" w14:paraId="53A584EE" w14:textId="54E3F686">
            <w:pPr>
              <w:tabs>
                <w:tab w:val="left" w:pos="1872"/>
                <w:tab w:val="right" w:pos="3672"/>
              </w:tabs>
              <w:rPr>
                <w:rFonts w:asciiTheme="majorBidi" w:hAnsiTheme="majorBidi" w:cstheme="majorBidi"/>
                <w:b/>
                <w:color w:val="000000"/>
              </w:rPr>
            </w:pPr>
            <w:r w:rsidRPr="00B8547E">
              <w:rPr>
                <w:rFonts w:asciiTheme="majorBidi" w:hAnsiTheme="majorBidi" w:cstheme="majorBidi"/>
                <w:b/>
                <w:color w:val="000000"/>
              </w:rPr>
              <w:t>For contribution to D</w:t>
            </w:r>
            <w:r w:rsidRPr="00B8547E" w:rsidR="00DE3A5D">
              <w:rPr>
                <w:rFonts w:asciiTheme="majorBidi" w:hAnsiTheme="majorBidi" w:cstheme="majorBidi"/>
                <w:b/>
                <w:color w:val="000000"/>
              </w:rPr>
              <w:t>ecision (D.)</w:t>
            </w:r>
            <w:r w:rsidRPr="00B8547E" w:rsidR="00A72BC9">
              <w:rPr>
                <w:rFonts w:asciiTheme="majorBidi" w:hAnsiTheme="majorBidi" w:cstheme="majorBidi"/>
                <w:b/>
                <w:color w:val="000000"/>
              </w:rPr>
              <w:t> </w:t>
            </w:r>
            <w:r w:rsidRPr="00B8547E" w:rsidR="005A1F2A">
              <w:rPr>
                <w:rFonts w:asciiTheme="majorBidi" w:hAnsiTheme="majorBidi" w:cstheme="majorBidi"/>
                <w:b/>
                <w:color w:val="000000"/>
              </w:rPr>
              <w:t>23</w:t>
            </w:r>
            <w:r w:rsidR="001C5309">
              <w:rPr>
                <w:rFonts w:asciiTheme="majorBidi" w:hAnsiTheme="majorBidi" w:cstheme="majorBidi"/>
                <w:b/>
                <w:color w:val="000000"/>
              </w:rPr>
              <w:noBreakHyphen/>
            </w:r>
            <w:r w:rsidRPr="00B8547E" w:rsidR="005A1F2A">
              <w:rPr>
                <w:rFonts w:asciiTheme="majorBidi" w:hAnsiTheme="majorBidi" w:cstheme="majorBidi"/>
                <w:b/>
                <w:color w:val="000000"/>
              </w:rPr>
              <w:t>08</w:t>
            </w:r>
            <w:r w:rsidR="001C5309">
              <w:rPr>
                <w:rFonts w:asciiTheme="majorBidi" w:hAnsiTheme="majorBidi" w:cstheme="majorBidi"/>
                <w:b/>
                <w:color w:val="000000"/>
              </w:rPr>
              <w:noBreakHyphen/>
            </w:r>
            <w:r w:rsidRPr="00B8547E" w:rsidR="005A1F2A">
              <w:rPr>
                <w:rFonts w:asciiTheme="majorBidi" w:hAnsiTheme="majorBidi" w:cstheme="majorBidi"/>
                <w:b/>
                <w:color w:val="000000"/>
              </w:rPr>
              <w:t>004, D.23</w:t>
            </w:r>
            <w:r w:rsidR="001C5309">
              <w:rPr>
                <w:rFonts w:asciiTheme="majorBidi" w:hAnsiTheme="majorBidi" w:cstheme="majorBidi"/>
                <w:b/>
                <w:color w:val="000000"/>
              </w:rPr>
              <w:noBreakHyphen/>
            </w:r>
            <w:r w:rsidRPr="00B8547E" w:rsidR="005A1F2A">
              <w:rPr>
                <w:rFonts w:asciiTheme="majorBidi" w:hAnsiTheme="majorBidi" w:cstheme="majorBidi"/>
                <w:b/>
                <w:color w:val="000000"/>
              </w:rPr>
              <w:t>12</w:t>
            </w:r>
            <w:r w:rsidR="001C5309">
              <w:rPr>
                <w:rFonts w:asciiTheme="majorBidi" w:hAnsiTheme="majorBidi" w:cstheme="majorBidi"/>
                <w:b/>
                <w:color w:val="000000"/>
              </w:rPr>
              <w:noBreakHyphen/>
            </w:r>
            <w:r w:rsidRPr="00B8547E" w:rsidR="005A1F2A">
              <w:rPr>
                <w:rFonts w:asciiTheme="majorBidi" w:hAnsiTheme="majorBidi" w:cstheme="majorBidi"/>
                <w:b/>
                <w:color w:val="000000"/>
              </w:rPr>
              <w:t>036, and D.25</w:t>
            </w:r>
            <w:r w:rsidR="001C5309">
              <w:rPr>
                <w:rFonts w:asciiTheme="majorBidi" w:hAnsiTheme="majorBidi" w:cstheme="majorBidi"/>
                <w:b/>
                <w:color w:val="000000"/>
              </w:rPr>
              <w:noBreakHyphen/>
            </w:r>
            <w:r w:rsidRPr="00B8547E" w:rsidR="005A1F2A">
              <w:rPr>
                <w:rFonts w:asciiTheme="majorBidi" w:hAnsiTheme="majorBidi" w:cstheme="majorBidi"/>
                <w:b/>
                <w:color w:val="000000"/>
              </w:rPr>
              <w:t>06</w:t>
            </w:r>
            <w:r w:rsidR="001C5309">
              <w:rPr>
                <w:rFonts w:asciiTheme="majorBidi" w:hAnsiTheme="majorBidi" w:cstheme="majorBidi"/>
                <w:b/>
                <w:color w:val="000000"/>
              </w:rPr>
              <w:noBreakHyphen/>
            </w:r>
            <w:r w:rsidRPr="00B8547E" w:rsidR="005A1F2A">
              <w:rPr>
                <w:rFonts w:asciiTheme="majorBidi" w:hAnsiTheme="majorBidi" w:cstheme="majorBidi"/>
                <w:b/>
                <w:color w:val="000000"/>
              </w:rPr>
              <w:t>002</w:t>
            </w:r>
          </w:p>
        </w:tc>
      </w:tr>
      <w:tr w:rsidRPr="00FE755F" w:rsidR="00A92D0B" w:rsidTr="0033350E" w14:paraId="47003B8E" w14:textId="77777777">
        <w:tc>
          <w:tcPr>
            <w:tcW w:w="4495" w:type="dxa"/>
          </w:tcPr>
          <w:p w:rsidRPr="00FE755F" w:rsidR="00A92D0B" w:rsidP="00DD0F2E" w:rsidRDefault="00A92D0B" w14:paraId="0E2E4BD1" w14:textId="1D1A16F3">
            <w:pPr>
              <w:tabs>
                <w:tab w:val="left" w:pos="1620"/>
                <w:tab w:val="right" w:pos="4500"/>
              </w:tabs>
              <w:rPr>
                <w:rFonts w:asciiTheme="majorBidi" w:hAnsiTheme="majorBidi" w:cstheme="majorBidi"/>
                <w:b/>
                <w:color w:val="000000"/>
                <w:u w:val="single"/>
              </w:rPr>
            </w:pPr>
            <w:r w:rsidRPr="00FE755F">
              <w:rPr>
                <w:rFonts w:asciiTheme="majorBidi" w:hAnsiTheme="majorBidi" w:cstheme="majorBidi"/>
                <w:b/>
                <w:color w:val="000000"/>
              </w:rPr>
              <w:t>Claimed:</w:t>
            </w:r>
            <w:r w:rsidRPr="00FE755F" w:rsidR="00F63C29">
              <w:rPr>
                <w:rFonts w:asciiTheme="majorBidi" w:hAnsiTheme="majorBidi" w:cstheme="majorBidi"/>
                <w:b/>
                <w:color w:val="000000"/>
              </w:rPr>
              <w:t xml:space="preserve"> </w:t>
            </w:r>
            <w:r w:rsidRPr="00FE755F" w:rsidR="002D21CA">
              <w:rPr>
                <w:rFonts w:asciiTheme="majorBidi" w:hAnsiTheme="majorBidi" w:cstheme="majorBidi"/>
                <w:b/>
                <w:color w:val="000000"/>
              </w:rPr>
              <w:t xml:space="preserve"> </w:t>
            </w:r>
            <w:r w:rsidRPr="00A330DF" w:rsidR="00475FD4">
              <w:rPr>
                <w:rFonts w:asciiTheme="majorBidi" w:hAnsiTheme="majorBidi" w:cstheme="majorBidi"/>
                <w:bCs/>
                <w:color w:val="000000"/>
              </w:rPr>
              <w:t>$</w:t>
            </w:r>
            <w:r w:rsidRPr="00A330DF" w:rsidR="00A330DF">
              <w:rPr>
                <w:rFonts w:asciiTheme="majorBidi" w:hAnsiTheme="majorBidi" w:cstheme="majorBidi"/>
                <w:bCs/>
                <w:iCs/>
                <w:color w:val="000000"/>
              </w:rPr>
              <w:t>190,938.50</w:t>
            </w:r>
          </w:p>
        </w:tc>
        <w:tc>
          <w:tcPr>
            <w:tcW w:w="4865" w:type="dxa"/>
            <w:tcBorders>
              <w:bottom w:val="single" w:color="auto" w:sz="4" w:space="0"/>
            </w:tcBorders>
          </w:tcPr>
          <w:p w:rsidRPr="00FE755F" w:rsidR="00A92D0B" w:rsidP="00DD0F2E" w:rsidRDefault="00A92D0B" w14:paraId="211F40A8" w14:textId="508A9CB3">
            <w:pPr>
              <w:tabs>
                <w:tab w:val="left" w:pos="1872"/>
                <w:tab w:val="right" w:pos="3672"/>
              </w:tabs>
              <w:rPr>
                <w:rFonts w:asciiTheme="majorBidi" w:hAnsiTheme="majorBidi" w:cstheme="majorBidi"/>
                <w:b/>
                <w:color w:val="000000"/>
                <w:u w:val="single"/>
              </w:rPr>
            </w:pPr>
            <w:r w:rsidRPr="00FE755F">
              <w:rPr>
                <w:rFonts w:asciiTheme="majorBidi" w:hAnsiTheme="majorBidi" w:cstheme="majorBidi"/>
                <w:b/>
                <w:color w:val="000000"/>
              </w:rPr>
              <w:t>Awarded:</w:t>
            </w:r>
            <w:r w:rsidRPr="00FE755F" w:rsidR="00FC72B7">
              <w:rPr>
                <w:rFonts w:asciiTheme="majorBidi" w:hAnsiTheme="majorBidi" w:cstheme="majorBidi"/>
                <w:b/>
                <w:color w:val="000000"/>
              </w:rPr>
              <w:t xml:space="preserve">  </w:t>
            </w:r>
            <w:r w:rsidRPr="004C7865" w:rsidR="004C7865">
              <w:rPr>
                <w:rFonts w:asciiTheme="majorBidi" w:hAnsiTheme="majorBidi" w:cstheme="majorBidi"/>
                <w:color w:val="000000"/>
              </w:rPr>
              <w:t>$108,759.05</w:t>
            </w:r>
          </w:p>
        </w:tc>
      </w:tr>
      <w:tr w:rsidRPr="00FE755F" w:rsidR="00A92D0B" w:rsidTr="0033350E" w14:paraId="5C56877D" w14:textId="77777777">
        <w:tc>
          <w:tcPr>
            <w:tcW w:w="4495" w:type="dxa"/>
          </w:tcPr>
          <w:p w:rsidRPr="00FE755F" w:rsidR="00A92D0B" w:rsidP="00DD0F2E" w:rsidRDefault="00A92D0B" w14:paraId="6EF99E36" w14:textId="21907E71">
            <w:pPr>
              <w:tabs>
                <w:tab w:val="left" w:pos="3060"/>
                <w:tab w:val="right" w:pos="4500"/>
              </w:tabs>
              <w:rPr>
                <w:rFonts w:asciiTheme="majorBidi" w:hAnsiTheme="majorBidi" w:cstheme="majorBidi"/>
                <w:color w:val="000000"/>
                <w:u w:val="single"/>
              </w:rPr>
            </w:pPr>
            <w:r w:rsidRPr="00FE755F">
              <w:rPr>
                <w:rFonts w:asciiTheme="majorBidi" w:hAnsiTheme="majorBidi" w:cstheme="majorBidi"/>
                <w:b/>
                <w:color w:val="000000"/>
              </w:rPr>
              <w:t xml:space="preserve">Assigned Commissioner: </w:t>
            </w:r>
            <w:r w:rsidR="00DA3215">
              <w:t>Karen Douglas</w:t>
            </w:r>
          </w:p>
        </w:tc>
        <w:tc>
          <w:tcPr>
            <w:tcW w:w="4865" w:type="dxa"/>
          </w:tcPr>
          <w:p w:rsidRPr="00FE755F" w:rsidR="00A92D0B" w:rsidP="00DD0F2E" w:rsidRDefault="00A92D0B" w14:paraId="79375F78" w14:textId="279723C7">
            <w:pPr>
              <w:tabs>
                <w:tab w:val="center" w:pos="2597"/>
              </w:tabs>
              <w:rPr>
                <w:rFonts w:asciiTheme="majorBidi" w:hAnsiTheme="majorBidi" w:cstheme="majorBidi"/>
                <w:color w:val="000000"/>
                <w:u w:val="single"/>
              </w:rPr>
            </w:pPr>
            <w:r w:rsidRPr="00FE755F">
              <w:rPr>
                <w:rFonts w:asciiTheme="majorBidi" w:hAnsiTheme="majorBidi" w:cstheme="majorBidi"/>
                <w:b/>
                <w:color w:val="000000"/>
              </w:rPr>
              <w:t>Assigned ALJ:</w:t>
            </w:r>
            <w:r w:rsidRPr="00FE755F" w:rsidR="00F63C29">
              <w:rPr>
                <w:rFonts w:asciiTheme="majorBidi" w:hAnsiTheme="majorBidi" w:cstheme="majorBidi"/>
                <w:b/>
                <w:color w:val="000000"/>
              </w:rPr>
              <w:t xml:space="preserve"> </w:t>
            </w:r>
            <w:r w:rsidRPr="004724A8" w:rsidR="004724A8">
              <w:rPr>
                <w:rFonts w:asciiTheme="majorBidi" w:hAnsiTheme="majorBidi" w:cstheme="majorBidi"/>
                <w:bCs/>
                <w:color w:val="000000"/>
              </w:rPr>
              <w:t>Nilgun Atamturk</w:t>
            </w:r>
          </w:p>
        </w:tc>
      </w:tr>
    </w:tbl>
    <w:p w:rsidRPr="00FE755F" w:rsidR="00691528" w:rsidP="00DD0F2E" w:rsidRDefault="00A92D0B" w14:paraId="3CEED871" w14:textId="62381001">
      <w:pPr>
        <w:keepNext/>
        <w:spacing w:before="480" w:after="240"/>
        <w:jc w:val="center"/>
        <w:rPr>
          <w:rFonts w:asciiTheme="majorBidi" w:hAnsiTheme="majorBidi" w:cstheme="majorBidi"/>
          <w:b/>
          <w:color w:val="000000"/>
        </w:rPr>
      </w:pPr>
      <w:r w:rsidRPr="00FE755F">
        <w:rPr>
          <w:rFonts w:asciiTheme="majorBidi" w:hAnsiTheme="majorBidi" w:cstheme="majorBidi"/>
          <w:b/>
          <w:color w:val="000000"/>
        </w:rPr>
        <w:t>PART I:</w:t>
      </w:r>
      <w:r w:rsidRPr="00FE755F" w:rsidR="008E182E">
        <w:rPr>
          <w:rFonts w:asciiTheme="majorBidi" w:hAnsiTheme="majorBidi" w:cstheme="majorBidi"/>
          <w:b/>
          <w:color w:val="000000"/>
        </w:rPr>
        <w:t xml:space="preserve">  </w:t>
      </w:r>
      <w:r w:rsidRPr="00FE755F">
        <w:rPr>
          <w:rFonts w:asciiTheme="majorBidi" w:hAnsiTheme="majorBidi" w:cstheme="majorBidi"/>
          <w:b/>
          <w:color w:val="000000"/>
        </w:rPr>
        <w:t>PROCEDURAL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595"/>
        <w:gridCol w:w="5765"/>
      </w:tblGrid>
      <w:tr w:rsidRPr="00FE755F" w:rsidR="00A92D0B" w:rsidTr="00A44DCA" w14:paraId="3C5C25ED" w14:textId="77777777">
        <w:tc>
          <w:tcPr>
            <w:tcW w:w="3595" w:type="dxa"/>
          </w:tcPr>
          <w:p w:rsidRPr="00FE755F" w:rsidR="00A92D0B" w:rsidP="00DD0F2E" w:rsidRDefault="00A92D0B" w14:paraId="1576A0A6" w14:textId="77777777">
            <w:pPr>
              <w:rPr>
                <w:rFonts w:asciiTheme="majorBidi" w:hAnsiTheme="majorBidi" w:cstheme="majorBidi"/>
                <w:b/>
                <w:color w:val="000000"/>
              </w:rPr>
            </w:pPr>
            <w:r w:rsidRPr="00FE755F">
              <w:rPr>
                <w:rFonts w:asciiTheme="majorBidi" w:hAnsiTheme="majorBidi" w:cstheme="majorBidi"/>
                <w:b/>
                <w:color w:val="000000"/>
              </w:rPr>
              <w:t xml:space="preserve">A.  Brief </w:t>
            </w:r>
            <w:r w:rsidRPr="00FE755F" w:rsidR="00A319DE">
              <w:rPr>
                <w:rFonts w:asciiTheme="majorBidi" w:hAnsiTheme="majorBidi" w:cstheme="majorBidi"/>
                <w:b/>
                <w:color w:val="000000"/>
              </w:rPr>
              <w:t>d</w:t>
            </w:r>
            <w:r w:rsidRPr="00FE755F">
              <w:rPr>
                <w:rFonts w:asciiTheme="majorBidi" w:hAnsiTheme="majorBidi" w:cstheme="majorBidi"/>
                <w:b/>
                <w:color w:val="000000"/>
              </w:rPr>
              <w:t xml:space="preserve">escription of Decision: </w:t>
            </w:r>
          </w:p>
        </w:tc>
        <w:tc>
          <w:tcPr>
            <w:tcW w:w="5765" w:type="dxa"/>
          </w:tcPr>
          <w:p w:rsidR="007D7C32" w:rsidP="00A44DCA" w:rsidRDefault="005A1F2A" w14:paraId="318459F5" w14:textId="3B09EAD7">
            <w:pPr>
              <w:pStyle w:val="NormalWeb"/>
              <w:spacing w:after="240"/>
            </w:pPr>
            <w:r>
              <w:rPr>
                <w:rStyle w:val="Strong"/>
              </w:rPr>
              <w:t>D.23</w:t>
            </w:r>
            <w:r w:rsidR="001C5309">
              <w:rPr>
                <w:rStyle w:val="Strong"/>
              </w:rPr>
              <w:noBreakHyphen/>
            </w:r>
            <w:r>
              <w:rPr>
                <w:rStyle w:val="Strong"/>
              </w:rPr>
              <w:t>08</w:t>
            </w:r>
            <w:r w:rsidR="001C5309">
              <w:rPr>
                <w:rStyle w:val="Strong"/>
              </w:rPr>
              <w:noBreakHyphen/>
            </w:r>
            <w:r>
              <w:rPr>
                <w:rStyle w:val="Strong"/>
              </w:rPr>
              <w:t>004</w:t>
            </w:r>
            <w:r>
              <w:t xml:space="preserve"> approves </w:t>
            </w:r>
            <w:r w:rsidR="007D7C32">
              <w:t>compensation for</w:t>
            </w:r>
            <w:r>
              <w:t xml:space="preserve"> the Diablo Canyon Independent Safety Committee (DCISC) in connection with the extended operation of the Diablo Canyon Power Plant (</w:t>
            </w:r>
            <w:r w:rsidR="007D7C32">
              <w:t xml:space="preserve">related to assessing potential extended </w:t>
            </w:r>
            <w:r w:rsidR="006D449F">
              <w:t>DCPP). It also directs Pacific Gas and Electric Company (PG&amp;E) to track 2023</w:t>
            </w:r>
            <w:r w:rsidR="004E2F9B">
              <w:noBreakHyphen/>
            </w:r>
            <w:r w:rsidR="006D449F">
              <w:t xml:space="preserve">2025 operational costs </w:t>
            </w:r>
            <w:r w:rsidR="007D7C32">
              <w:t>operations at the Diablo Canyon Nuclear Power Plant (DCPP).</w:t>
            </w:r>
          </w:p>
          <w:p w:rsidR="005A1F2A" w:rsidP="00A44DCA" w:rsidRDefault="005A1F2A" w14:paraId="05A989EE" w14:textId="688B7A9F">
            <w:pPr>
              <w:pStyle w:val="NormalWeb"/>
              <w:spacing w:after="240"/>
            </w:pPr>
            <w:r>
              <w:rPr>
                <w:rStyle w:val="Strong"/>
              </w:rPr>
              <w:t>D.23</w:t>
            </w:r>
            <w:r w:rsidR="001C5309">
              <w:rPr>
                <w:rStyle w:val="Strong"/>
              </w:rPr>
              <w:noBreakHyphen/>
            </w:r>
            <w:r>
              <w:rPr>
                <w:rStyle w:val="Strong"/>
              </w:rPr>
              <w:t>12</w:t>
            </w:r>
            <w:r w:rsidR="001C5309">
              <w:rPr>
                <w:rStyle w:val="Strong"/>
              </w:rPr>
              <w:noBreakHyphen/>
            </w:r>
            <w:r>
              <w:rPr>
                <w:rStyle w:val="Strong"/>
              </w:rPr>
              <w:t>036</w:t>
            </w:r>
            <w:r w:rsidR="007D7C32">
              <w:rPr>
                <w:rStyle w:val="Strong"/>
              </w:rPr>
              <w:t xml:space="preserve"> </w:t>
            </w:r>
            <w:r w:rsidR="007D7C32">
              <w:t>authorizes the extended operation of the DCPP until October 31, 2029 (Unit 1) and October 31, 2030 (Unit 2), subject to various conditions. It also establishes ongoing prudence and cost</w:t>
            </w:r>
            <w:r w:rsidR="001C5309">
              <w:noBreakHyphen/>
            </w:r>
            <w:r w:rsidR="007D7C32">
              <w:t>effectiveness reviews; allocates costs and benefits among all jurisdictional load</w:t>
            </w:r>
            <w:r w:rsidR="001C5309">
              <w:noBreakHyphen/>
            </w:r>
            <w:r w:rsidR="007D7C32">
              <w:t xml:space="preserve">serving entities; creates a new </w:t>
            </w:r>
            <w:r w:rsidR="007D7C32">
              <w:lastRenderedPageBreak/>
              <w:t>non</w:t>
            </w:r>
            <w:r w:rsidR="001C5309">
              <w:noBreakHyphen/>
            </w:r>
            <w:proofErr w:type="spellStart"/>
            <w:r w:rsidR="007D7C32">
              <w:t>bypassable</w:t>
            </w:r>
            <w:proofErr w:type="spellEnd"/>
            <w:r w:rsidR="007D7C32">
              <w:t xml:space="preserve"> charge; establishes a review process modeled on Energy Resource Recovery Account proceedings; and provides further direction on use of surplus performance</w:t>
            </w:r>
            <w:r w:rsidR="001C5309">
              <w:noBreakHyphen/>
            </w:r>
            <w:r w:rsidR="007D7C32">
              <w:t>based fees.</w:t>
            </w:r>
          </w:p>
          <w:p w:rsidRPr="001B7BD7" w:rsidR="00C02649" w:rsidP="00A44DCA" w:rsidRDefault="005A1F2A" w14:paraId="67B8ECAA" w14:textId="71FBF0E0">
            <w:pPr>
              <w:pStyle w:val="NormalWeb"/>
              <w:spacing w:after="240"/>
            </w:pPr>
            <w:r>
              <w:rPr>
                <w:rStyle w:val="Strong"/>
              </w:rPr>
              <w:t>D.25</w:t>
            </w:r>
            <w:r w:rsidR="001C5309">
              <w:rPr>
                <w:rStyle w:val="Strong"/>
              </w:rPr>
              <w:noBreakHyphen/>
            </w:r>
            <w:r>
              <w:rPr>
                <w:rStyle w:val="Strong"/>
              </w:rPr>
              <w:t>06</w:t>
            </w:r>
            <w:r w:rsidR="001C5309">
              <w:rPr>
                <w:rStyle w:val="Strong"/>
              </w:rPr>
              <w:noBreakHyphen/>
            </w:r>
            <w:r>
              <w:rPr>
                <w:rStyle w:val="Strong"/>
              </w:rPr>
              <w:t>002</w:t>
            </w:r>
            <w:r>
              <w:t xml:space="preserve"> </w:t>
            </w:r>
            <w:r w:rsidR="007D7C32">
              <w:t>considers party proposals on</w:t>
            </w:r>
            <w:r>
              <w:t xml:space="preserve"> </w:t>
            </w:r>
            <w:r w:rsidR="008060A6">
              <w:t>Phase </w:t>
            </w:r>
            <w:r>
              <w:t>2 issues in the DCPP proceeding</w:t>
            </w:r>
            <w:r w:rsidR="000224F5">
              <w:t>,</w:t>
            </w:r>
            <w:r w:rsidR="00822907">
              <w:t xml:space="preserve"> approves t</w:t>
            </w:r>
            <w:r w:rsidRPr="00822907" w:rsidR="00822907">
              <w:t>he use of the surplus performance</w:t>
            </w:r>
            <w:r w:rsidR="001C5309">
              <w:noBreakHyphen/>
            </w:r>
            <w:r w:rsidRPr="00822907" w:rsidR="00822907">
              <w:t>based fees</w:t>
            </w:r>
            <w:r w:rsidR="000224F5">
              <w:t>, adopts adjustments to DCISC</w:t>
            </w:r>
            <w:r w:rsidR="001C5309">
              <w:t>’</w:t>
            </w:r>
            <w:r w:rsidR="000224F5">
              <w:t>s funding methodology, and approves baseline review criteria for PG&amp;E</w:t>
            </w:r>
            <w:r w:rsidR="001C5309">
              <w:t>’</w:t>
            </w:r>
            <w:r w:rsidR="000224F5">
              <w:t>s annual compensation report</w:t>
            </w:r>
            <w:r w:rsidR="00822907">
              <w:t xml:space="preserve">. This decision further directs PG&amp;E to </w:t>
            </w:r>
            <w:r>
              <w:t>incorporat</w:t>
            </w:r>
            <w:r w:rsidR="00822907">
              <w:t>e</w:t>
            </w:r>
            <w:r>
              <w:t xml:space="preserve"> affordability considerations</w:t>
            </w:r>
            <w:r w:rsidR="00822907">
              <w:t xml:space="preserve"> in the Volume</w:t>
            </w:r>
            <w:r w:rsidR="009F4D97">
              <w:t>tric</w:t>
            </w:r>
            <w:r w:rsidR="00822907">
              <w:t xml:space="preserve"> Performance Fee (VPF)</w:t>
            </w:r>
            <w:r>
              <w:t>, estimat</w:t>
            </w:r>
            <w:r w:rsidR="00822907">
              <w:t>e customer participation in and</w:t>
            </w:r>
            <w:r>
              <w:t xml:space="preserve"> benefi</w:t>
            </w:r>
            <w:r w:rsidR="00822907">
              <w:t>ts</w:t>
            </w:r>
            <w:r w:rsidR="000224F5">
              <w:t xml:space="preserve"> by class</w:t>
            </w:r>
            <w:r w:rsidR="00822907">
              <w:t xml:space="preserve"> </w:t>
            </w:r>
            <w:r w:rsidR="000224F5">
              <w:t>from each VPF project</w:t>
            </w:r>
            <w:r>
              <w:t>. It also retains DCISC member term limits, adopts funding methodology and tracking requirements, and addresses transparency in allocating costs between oversight and NRC relicensing</w:t>
            </w:r>
            <w:r w:rsidR="00DA3215">
              <w:rPr>
                <w:rFonts w:asciiTheme="majorBidi" w:hAnsiTheme="majorBidi" w:cstheme="majorBidi"/>
                <w:bCs/>
                <w:color w:val="000000"/>
              </w:rPr>
              <w:t xml:space="preserve">. </w:t>
            </w:r>
          </w:p>
        </w:tc>
      </w:tr>
    </w:tbl>
    <w:p w:rsidRPr="00FE755F" w:rsidR="00A92D0B" w:rsidP="00DD0F2E" w:rsidRDefault="005A63D4" w14:paraId="2FBF046C" w14:textId="6915C92A">
      <w:pPr>
        <w:keepNext/>
        <w:numPr>
          <w:ilvl w:val="0"/>
          <w:numId w:val="5"/>
        </w:numPr>
        <w:spacing w:before="240" w:after="240"/>
        <w:rPr>
          <w:rFonts w:asciiTheme="majorBidi" w:hAnsiTheme="majorBidi" w:cstheme="majorBidi"/>
          <w:b/>
          <w:color w:val="000000"/>
        </w:rPr>
      </w:pPr>
      <w:r w:rsidRPr="00FE755F">
        <w:rPr>
          <w:rFonts w:asciiTheme="majorBidi" w:hAnsiTheme="majorBidi" w:cstheme="majorBidi"/>
          <w:b/>
          <w:color w:val="000000"/>
        </w:rPr>
        <w:lastRenderedPageBreak/>
        <w:t xml:space="preserve">Intervenor </w:t>
      </w:r>
      <w:r w:rsidRPr="00FE755F" w:rsidR="00A92D0B">
        <w:rPr>
          <w:rFonts w:asciiTheme="majorBidi" w:hAnsiTheme="majorBidi" w:cstheme="majorBidi"/>
          <w:b/>
          <w:color w:val="000000"/>
        </w:rPr>
        <w:t xml:space="preserve">must satisfy intervenor compensation </w:t>
      </w:r>
      <w:r w:rsidRPr="00FE755F" w:rsidR="00DE3A5D">
        <w:rPr>
          <w:rFonts w:asciiTheme="majorBidi" w:hAnsiTheme="majorBidi" w:cstheme="majorBidi"/>
          <w:b/>
          <w:color w:val="000000"/>
        </w:rPr>
        <w:t xml:space="preserve">requirements set forth in </w:t>
      </w:r>
      <w:r w:rsidR="001C5309">
        <w:rPr>
          <w:rFonts w:asciiTheme="majorBidi" w:hAnsiTheme="majorBidi" w:cstheme="majorBidi"/>
          <w:b/>
          <w:color w:val="000000"/>
        </w:rPr>
        <w:t>Pub. Util.</w:t>
      </w:r>
      <w:r w:rsidRPr="00FE755F" w:rsidR="00A92D0B">
        <w:rPr>
          <w:rFonts w:asciiTheme="majorBidi" w:hAnsiTheme="majorBidi" w:cstheme="majorBidi"/>
          <w:b/>
          <w:color w:val="000000"/>
        </w:rPr>
        <w:t xml:space="preserve"> Code </w:t>
      </w:r>
      <w:r w:rsidR="001C5309">
        <w:rPr>
          <w:rFonts w:asciiTheme="majorBidi" w:hAnsiTheme="majorBidi" w:cstheme="majorBidi"/>
          <w:b/>
          <w:color w:val="000000"/>
        </w:rPr>
        <w:t>§§ </w:t>
      </w:r>
      <w:r w:rsidRPr="00FE755F" w:rsidR="00A92D0B">
        <w:rPr>
          <w:rFonts w:asciiTheme="majorBidi" w:hAnsiTheme="majorBidi" w:cstheme="majorBidi"/>
          <w:b/>
          <w:color w:val="000000"/>
        </w:rPr>
        <w:t>1801</w:t>
      </w:r>
      <w:r w:rsidR="001C5309">
        <w:rPr>
          <w:rFonts w:asciiTheme="majorBidi" w:hAnsiTheme="majorBidi" w:cstheme="majorBidi"/>
          <w:b/>
          <w:color w:val="000000"/>
        </w:rPr>
        <w:noBreakHyphen/>
      </w:r>
      <w:r w:rsidRPr="00FE755F" w:rsidR="00A92D0B">
        <w:rPr>
          <w:rFonts w:asciiTheme="majorBidi" w:hAnsiTheme="majorBidi" w:cstheme="majorBidi"/>
          <w:b/>
          <w:color w:val="000000"/>
        </w:rPr>
        <w:t>1812</w:t>
      </w:r>
      <w:r w:rsidRPr="00FE755F" w:rsidR="003B6A1B">
        <w:rPr>
          <w:rStyle w:val="FootnoteReference"/>
          <w:rFonts w:asciiTheme="majorBidi" w:hAnsiTheme="majorBidi" w:cstheme="majorBidi"/>
          <w:b/>
          <w:color w:val="000000"/>
        </w:rPr>
        <w:footnoteReference w:id="1"/>
      </w:r>
      <w:r w:rsidRPr="00FE755F" w:rsidR="00A92D0B">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817"/>
        <w:gridCol w:w="1928"/>
        <w:gridCol w:w="2615"/>
      </w:tblGrid>
      <w:tr w:rsidRPr="00FE755F" w:rsidR="00A92D0B" w:rsidTr="00DD0F2E" w14:paraId="640CF70A" w14:textId="77777777">
        <w:trPr>
          <w:tblHeader/>
        </w:trPr>
        <w:tc>
          <w:tcPr>
            <w:tcW w:w="4817" w:type="dxa"/>
            <w:tcBorders>
              <w:bottom w:val="single" w:color="auto" w:sz="4" w:space="0"/>
            </w:tcBorders>
            <w:shd w:val="clear" w:color="auto" w:fill="D9D9D9" w:themeFill="background1" w:themeFillShade="D9"/>
            <w:vAlign w:val="bottom"/>
          </w:tcPr>
          <w:p w:rsidRPr="00FE755F" w:rsidR="00A92D0B" w:rsidP="00DD0F2E" w:rsidRDefault="00A92D0B" w14:paraId="409E4D92" w14:textId="77777777">
            <w:pPr>
              <w:keepNext/>
              <w:tabs>
                <w:tab w:val="left" w:pos="360"/>
              </w:tabs>
              <w:jc w:val="center"/>
              <w:rPr>
                <w:rFonts w:asciiTheme="majorBidi" w:hAnsiTheme="majorBidi" w:cstheme="majorBidi"/>
                <w:color w:val="000000"/>
              </w:rPr>
            </w:pPr>
          </w:p>
        </w:tc>
        <w:tc>
          <w:tcPr>
            <w:tcW w:w="1928" w:type="dxa"/>
            <w:tcBorders>
              <w:bottom w:val="single" w:color="auto" w:sz="4" w:space="0"/>
            </w:tcBorders>
            <w:shd w:val="clear" w:color="auto" w:fill="D9D9D9" w:themeFill="background1" w:themeFillShade="D9"/>
            <w:vAlign w:val="bottom"/>
          </w:tcPr>
          <w:p w:rsidRPr="00FE755F" w:rsidR="00A92D0B" w:rsidP="00DD0F2E" w:rsidRDefault="005A63D4" w14:paraId="1412A3C6" w14:textId="77777777">
            <w:pPr>
              <w:keepNext/>
              <w:tabs>
                <w:tab w:val="left" w:pos="360"/>
              </w:tabs>
              <w:jc w:val="center"/>
              <w:rPr>
                <w:rFonts w:asciiTheme="majorBidi" w:hAnsiTheme="majorBidi" w:cstheme="majorBidi"/>
                <w:b/>
                <w:color w:val="000000"/>
              </w:rPr>
            </w:pPr>
            <w:r w:rsidRPr="00FE755F">
              <w:rPr>
                <w:rFonts w:asciiTheme="majorBidi" w:hAnsiTheme="majorBidi" w:cstheme="majorBidi"/>
                <w:b/>
                <w:color w:val="000000"/>
              </w:rPr>
              <w:t>Intervenor</w:t>
            </w:r>
          </w:p>
        </w:tc>
        <w:tc>
          <w:tcPr>
            <w:tcW w:w="2615" w:type="dxa"/>
            <w:tcBorders>
              <w:bottom w:val="single" w:color="auto" w:sz="4" w:space="0"/>
            </w:tcBorders>
            <w:shd w:val="clear" w:color="auto" w:fill="D9D9D9" w:themeFill="background1" w:themeFillShade="D9"/>
            <w:vAlign w:val="bottom"/>
          </w:tcPr>
          <w:p w:rsidRPr="00FE755F" w:rsidR="00A92D0B" w:rsidP="00DD0F2E" w:rsidRDefault="00A92D0B" w14:paraId="2A218C38" w14:textId="386C9A6A">
            <w:pPr>
              <w:keepNext/>
              <w:tabs>
                <w:tab w:val="left" w:pos="360"/>
              </w:tabs>
              <w:jc w:val="center"/>
              <w:rPr>
                <w:rFonts w:asciiTheme="majorBidi" w:hAnsiTheme="majorBidi" w:cstheme="majorBidi"/>
                <w:b/>
                <w:color w:val="000000"/>
              </w:rPr>
            </w:pPr>
            <w:r w:rsidRPr="00FE755F">
              <w:rPr>
                <w:rFonts w:asciiTheme="majorBidi" w:hAnsiTheme="majorBidi" w:cstheme="majorBidi"/>
                <w:b/>
                <w:color w:val="000000"/>
              </w:rPr>
              <w:t xml:space="preserve">CPUC </w:t>
            </w:r>
            <w:r w:rsidRPr="00FE755F" w:rsidR="0081626F">
              <w:rPr>
                <w:rFonts w:asciiTheme="majorBidi" w:hAnsiTheme="majorBidi" w:cstheme="majorBidi"/>
                <w:b/>
                <w:color w:val="000000"/>
              </w:rPr>
              <w:t>Verification</w:t>
            </w:r>
          </w:p>
        </w:tc>
      </w:tr>
      <w:tr w:rsidRPr="00FE755F" w:rsidR="00A92D0B" w:rsidTr="0033350E"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E755F" w:rsidR="00A92D0B" w:rsidP="00DD0F2E" w:rsidRDefault="00A92D0B" w14:paraId="606E2B66" w14:textId="513B834B">
            <w:pPr>
              <w:keepNext/>
              <w:tabs>
                <w:tab w:val="left" w:pos="360"/>
              </w:tabs>
              <w:jc w:val="center"/>
              <w:rPr>
                <w:rFonts w:asciiTheme="majorBidi" w:hAnsiTheme="majorBidi" w:cstheme="majorBidi"/>
                <w:b/>
              </w:rPr>
            </w:pPr>
            <w:r w:rsidRPr="00FE755F">
              <w:rPr>
                <w:rFonts w:asciiTheme="majorBidi" w:hAnsiTheme="majorBidi" w:cstheme="majorBidi"/>
                <w:b/>
              </w:rPr>
              <w:t>Timely filing of notice of intent to claim compensation (NOI) (</w:t>
            </w:r>
            <w:r w:rsidR="001C5309">
              <w:rPr>
                <w:rFonts w:asciiTheme="majorBidi" w:hAnsiTheme="majorBidi" w:cstheme="majorBidi"/>
                <w:b/>
              </w:rPr>
              <w:t>§ </w:t>
            </w:r>
            <w:r w:rsidRPr="00FE755F">
              <w:rPr>
                <w:rFonts w:asciiTheme="majorBidi" w:hAnsiTheme="majorBidi" w:cstheme="majorBidi"/>
                <w:b/>
              </w:rPr>
              <w:t>1804(a)):</w:t>
            </w:r>
          </w:p>
        </w:tc>
      </w:tr>
      <w:tr w:rsidRPr="00FE755F" w:rsidR="00152100" w:rsidTr="0033350E" w14:paraId="160E284A" w14:textId="77777777">
        <w:tc>
          <w:tcPr>
            <w:tcW w:w="4817" w:type="dxa"/>
            <w:tcBorders>
              <w:top w:val="single" w:color="auto" w:sz="4" w:space="0"/>
            </w:tcBorders>
          </w:tcPr>
          <w:p w:rsidRPr="00FE755F" w:rsidR="00152100" w:rsidP="00DD0F2E" w:rsidRDefault="00152100" w14:paraId="44D1876C" w14:textId="478A95F3">
            <w:pPr>
              <w:keepNext/>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1.</w:t>
            </w:r>
            <w:r w:rsidRPr="00FE755F">
              <w:rPr>
                <w:rFonts w:asciiTheme="majorBidi" w:hAnsiTheme="majorBidi" w:cstheme="majorBidi"/>
                <w:color w:val="000000"/>
              </w:rPr>
              <w:tab/>
              <w:t>Date of Prehearing Conference:</w:t>
            </w:r>
          </w:p>
        </w:tc>
        <w:tc>
          <w:tcPr>
            <w:tcW w:w="1928" w:type="dxa"/>
            <w:tcBorders>
              <w:top w:val="single" w:color="auto" w:sz="4" w:space="0"/>
            </w:tcBorders>
          </w:tcPr>
          <w:p w:rsidRPr="00FE755F" w:rsidR="00152100" w:rsidP="00DD0F2E" w:rsidRDefault="00DA3215" w14:paraId="35450816" w14:textId="70E1B726">
            <w:pPr>
              <w:keepNext/>
              <w:tabs>
                <w:tab w:val="left" w:pos="360"/>
              </w:tabs>
              <w:ind w:left="360" w:hanging="360"/>
              <w:rPr>
                <w:rFonts w:asciiTheme="majorBidi" w:hAnsiTheme="majorBidi" w:cstheme="majorBidi"/>
                <w:color w:val="000000"/>
              </w:rPr>
            </w:pPr>
            <w:r>
              <w:rPr>
                <w:rFonts w:asciiTheme="majorBidi" w:hAnsiTheme="majorBidi" w:cstheme="majorBidi"/>
                <w:color w:val="000000"/>
              </w:rPr>
              <w:t>M</w:t>
            </w:r>
            <w:r w:rsidR="000224F5">
              <w:rPr>
                <w:rFonts w:asciiTheme="majorBidi" w:hAnsiTheme="majorBidi" w:cstheme="majorBidi"/>
                <w:color w:val="000000"/>
              </w:rPr>
              <w:t>arch 17, 2023</w:t>
            </w:r>
          </w:p>
        </w:tc>
        <w:tc>
          <w:tcPr>
            <w:tcW w:w="2615" w:type="dxa"/>
            <w:tcBorders>
              <w:top w:val="single" w:color="auto" w:sz="4" w:space="0"/>
            </w:tcBorders>
          </w:tcPr>
          <w:p w:rsidRPr="00FE755F" w:rsidR="00152100" w:rsidP="00DD0F2E" w:rsidRDefault="00712547" w14:paraId="34540344" w14:textId="1716C1CF">
            <w:pPr>
              <w:keepNext/>
              <w:tabs>
                <w:tab w:val="left" w:pos="360"/>
              </w:tabs>
              <w:jc w:val="both"/>
              <w:rPr>
                <w:rFonts w:asciiTheme="majorBidi" w:hAnsiTheme="majorBidi" w:cstheme="majorBidi"/>
                <w:color w:val="000000"/>
              </w:rPr>
            </w:pPr>
            <w:r>
              <w:rPr>
                <w:rFonts w:asciiTheme="majorBidi" w:hAnsiTheme="majorBidi" w:cstheme="majorBidi"/>
                <w:color w:val="000000"/>
              </w:rPr>
              <w:t xml:space="preserve">Verified </w:t>
            </w:r>
          </w:p>
        </w:tc>
      </w:tr>
      <w:tr w:rsidRPr="00FE755F" w:rsidR="00152100" w:rsidTr="0033350E" w14:paraId="24C85564" w14:textId="77777777">
        <w:tc>
          <w:tcPr>
            <w:tcW w:w="4817" w:type="dxa"/>
          </w:tcPr>
          <w:p w:rsidRPr="00FE755F" w:rsidR="00152100" w:rsidP="00DD0F2E" w:rsidRDefault="00152100" w14:paraId="382C5788" w14:textId="49F0E39E">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2.</w:t>
            </w:r>
            <w:r w:rsidRPr="00FE755F">
              <w:rPr>
                <w:rFonts w:asciiTheme="majorBidi" w:hAnsiTheme="majorBidi" w:cstheme="majorBidi"/>
                <w:color w:val="000000"/>
              </w:rPr>
              <w:tab/>
              <w:t>Other specified date for NOI:</w:t>
            </w:r>
          </w:p>
        </w:tc>
        <w:tc>
          <w:tcPr>
            <w:tcW w:w="1928" w:type="dxa"/>
          </w:tcPr>
          <w:p w:rsidRPr="00FE755F" w:rsidR="00152100" w:rsidP="00DD0F2E" w:rsidRDefault="00152100" w14:paraId="1826BC2C" w14:textId="5C15DE26">
            <w:pPr>
              <w:keepNext/>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N/A</w:t>
            </w:r>
          </w:p>
        </w:tc>
        <w:tc>
          <w:tcPr>
            <w:tcW w:w="2615" w:type="dxa"/>
          </w:tcPr>
          <w:p w:rsidRPr="00FE755F" w:rsidR="00152100" w:rsidP="00DD0F2E" w:rsidRDefault="00152100" w14:paraId="210DAD91" w14:textId="77777777">
            <w:pPr>
              <w:tabs>
                <w:tab w:val="left" w:pos="360"/>
              </w:tabs>
              <w:jc w:val="both"/>
              <w:rPr>
                <w:rFonts w:asciiTheme="majorBidi" w:hAnsiTheme="majorBidi" w:cstheme="majorBidi"/>
                <w:color w:val="000000"/>
              </w:rPr>
            </w:pPr>
          </w:p>
        </w:tc>
      </w:tr>
      <w:tr w:rsidRPr="00FE755F" w:rsidR="00152100" w:rsidTr="0033350E" w14:paraId="4836EEA6" w14:textId="77777777">
        <w:tc>
          <w:tcPr>
            <w:tcW w:w="4817" w:type="dxa"/>
          </w:tcPr>
          <w:p w:rsidRPr="00FE755F" w:rsidR="00152100" w:rsidP="00DD0F2E" w:rsidRDefault="00152100" w14:paraId="34809C45" w14:textId="2501A8A3">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3.</w:t>
            </w:r>
            <w:r w:rsidRPr="00FE755F">
              <w:rPr>
                <w:rFonts w:asciiTheme="majorBidi" w:hAnsiTheme="majorBidi" w:cstheme="majorBidi"/>
                <w:color w:val="000000"/>
              </w:rPr>
              <w:tab/>
              <w:t>Date NOI filed:</w:t>
            </w:r>
          </w:p>
        </w:tc>
        <w:tc>
          <w:tcPr>
            <w:tcW w:w="1928" w:type="dxa"/>
            <w:tcBorders>
              <w:bottom w:val="single" w:color="auto" w:sz="4" w:space="0"/>
            </w:tcBorders>
          </w:tcPr>
          <w:p w:rsidR="00152100" w:rsidP="00DD0F2E" w:rsidRDefault="000224F5" w14:paraId="160B9F01" w14:textId="77777777">
            <w:pPr>
              <w:keepNext/>
              <w:tabs>
                <w:tab w:val="left" w:pos="360"/>
              </w:tabs>
              <w:ind w:left="360" w:hanging="360"/>
              <w:rPr>
                <w:rFonts w:asciiTheme="majorBidi" w:hAnsiTheme="majorBidi" w:cstheme="majorBidi"/>
              </w:rPr>
            </w:pPr>
            <w:r>
              <w:rPr>
                <w:rFonts w:asciiTheme="majorBidi" w:hAnsiTheme="majorBidi" w:cstheme="majorBidi"/>
              </w:rPr>
              <w:t>April 17</w:t>
            </w:r>
            <w:r w:rsidRPr="00FE755F" w:rsidR="00EA773A">
              <w:rPr>
                <w:rFonts w:asciiTheme="majorBidi" w:hAnsiTheme="majorBidi" w:cstheme="majorBidi"/>
              </w:rPr>
              <w:t>, 20</w:t>
            </w:r>
            <w:r w:rsidR="00DA3215">
              <w:rPr>
                <w:rFonts w:asciiTheme="majorBidi" w:hAnsiTheme="majorBidi" w:cstheme="majorBidi"/>
              </w:rPr>
              <w:t>2</w:t>
            </w:r>
            <w:r>
              <w:rPr>
                <w:rFonts w:asciiTheme="majorBidi" w:hAnsiTheme="majorBidi" w:cstheme="majorBidi"/>
              </w:rPr>
              <w:t>3</w:t>
            </w:r>
          </w:p>
          <w:p w:rsidRPr="00FE755F" w:rsidR="002D738B" w:rsidP="00DD0F2E" w:rsidRDefault="002D738B" w14:paraId="44F7CCB9" w14:textId="2FEEC2D1">
            <w:pPr>
              <w:keepNext/>
              <w:tabs>
                <w:tab w:val="left" w:pos="360"/>
              </w:tabs>
              <w:ind w:left="360" w:hanging="360"/>
              <w:rPr>
                <w:rFonts w:asciiTheme="majorBidi" w:hAnsiTheme="majorBidi" w:cstheme="majorBidi"/>
                <w:color w:val="000000"/>
              </w:rPr>
            </w:pPr>
            <w:r>
              <w:rPr>
                <w:rFonts w:asciiTheme="majorBidi" w:hAnsiTheme="majorBidi" w:cstheme="majorBidi"/>
                <w:color w:val="000000"/>
              </w:rPr>
              <w:t xml:space="preserve">July 24, 2024 </w:t>
            </w:r>
          </w:p>
        </w:tc>
        <w:tc>
          <w:tcPr>
            <w:tcW w:w="2615" w:type="dxa"/>
            <w:tcBorders>
              <w:bottom w:val="single" w:color="auto" w:sz="4" w:space="0"/>
            </w:tcBorders>
          </w:tcPr>
          <w:p w:rsidRPr="00784BF7" w:rsidR="00152100" w:rsidP="00DD0F2E" w:rsidRDefault="00712547" w14:paraId="71759DE3" w14:textId="653E006A">
            <w:pPr>
              <w:tabs>
                <w:tab w:val="left" w:pos="360"/>
              </w:tabs>
              <w:rPr>
                <w:rFonts w:eastAsiaTheme="majorEastAsia"/>
              </w:rPr>
            </w:pPr>
            <w:r>
              <w:rPr>
                <w:rFonts w:asciiTheme="majorBidi" w:hAnsiTheme="majorBidi" w:cstheme="majorBidi"/>
                <w:color w:val="000000"/>
              </w:rPr>
              <w:t>Verified</w:t>
            </w:r>
            <w:r w:rsidRPr="00784BF7" w:rsidR="004205FA">
              <w:rPr>
                <w:rFonts w:eastAsiaTheme="majorEastAsia"/>
              </w:rPr>
              <w:t>.</w:t>
            </w:r>
            <w:r w:rsidR="00882A84">
              <w:rPr>
                <w:rFonts w:eastAsiaTheme="majorEastAsia"/>
              </w:rPr>
              <w:t xml:space="preserve"> </w:t>
            </w:r>
            <w:r w:rsidRPr="00784BF7" w:rsidR="00882A84">
              <w:rPr>
                <w:rFonts w:eastAsiaTheme="majorEastAsia"/>
              </w:rPr>
              <w:t xml:space="preserve">In </w:t>
            </w:r>
            <w:r w:rsidR="00BF4CBC">
              <w:rPr>
                <w:rFonts w:eastAsiaTheme="majorEastAsia"/>
              </w:rPr>
              <w:t>a</w:t>
            </w:r>
            <w:r w:rsidRPr="00784BF7" w:rsidR="00882A84">
              <w:rPr>
                <w:rFonts w:eastAsiaTheme="majorEastAsia"/>
              </w:rPr>
              <w:t>ccordance with the</w:t>
            </w:r>
            <w:r w:rsidR="00882A84">
              <w:rPr>
                <w:rFonts w:eastAsiaTheme="majorEastAsia"/>
              </w:rPr>
              <w:t xml:space="preserve"> </w:t>
            </w:r>
            <w:r w:rsidRPr="00784BF7" w:rsidR="00882A84">
              <w:rPr>
                <w:rFonts w:eastAsiaTheme="majorEastAsia"/>
              </w:rPr>
              <w:t>Assigned Commissioner</w:t>
            </w:r>
            <w:r w:rsidR="001C5309">
              <w:rPr>
                <w:rFonts w:eastAsiaTheme="majorEastAsia"/>
              </w:rPr>
              <w:t>’</w:t>
            </w:r>
            <w:r w:rsidRPr="00784BF7" w:rsidR="00882A84">
              <w:rPr>
                <w:rFonts w:eastAsiaTheme="majorEastAsia"/>
              </w:rPr>
              <w:t>s Amended Scoping Memo and Ruling, dated June 24, 2024 (</w:t>
            </w:r>
            <w:r w:rsidR="008060A6">
              <w:rPr>
                <w:rFonts w:eastAsiaTheme="majorEastAsia"/>
              </w:rPr>
              <w:t>Phase </w:t>
            </w:r>
            <w:r w:rsidRPr="00784BF7" w:rsidR="00882A84">
              <w:rPr>
                <w:rFonts w:eastAsiaTheme="majorEastAsia"/>
              </w:rPr>
              <w:t>2 Scoping Memo), SBUA submitted the second NOI</w:t>
            </w:r>
            <w:r w:rsidR="006D70F3">
              <w:rPr>
                <w:rFonts w:eastAsiaTheme="majorEastAsia"/>
              </w:rPr>
              <w:t xml:space="preserve"> on July 24, 2024</w:t>
            </w:r>
            <w:r w:rsidRPr="00784BF7" w:rsidR="00882A84">
              <w:rPr>
                <w:rFonts w:eastAsiaTheme="majorEastAsia"/>
              </w:rPr>
              <w:t>.</w:t>
            </w:r>
          </w:p>
        </w:tc>
      </w:tr>
      <w:tr w:rsidRPr="00FE755F" w:rsidR="00A92D0B" w:rsidTr="0033350E" w14:paraId="22BBCDE3" w14:textId="77777777">
        <w:tc>
          <w:tcPr>
            <w:tcW w:w="6745" w:type="dxa"/>
            <w:gridSpan w:val="2"/>
            <w:tcBorders>
              <w:bottom w:val="single" w:color="auto" w:sz="4" w:space="0"/>
            </w:tcBorders>
          </w:tcPr>
          <w:p w:rsidRPr="00FE755F" w:rsidR="00A92D0B" w:rsidP="00DD0F2E" w:rsidRDefault="00A92D0B" w14:paraId="7E6E2068" w14:textId="1D4DD6B8">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4.</w:t>
            </w:r>
            <w:r w:rsidRPr="00FE755F" w:rsidR="001E7EE2">
              <w:rPr>
                <w:rFonts w:asciiTheme="majorBidi" w:hAnsiTheme="majorBidi" w:cstheme="majorBidi"/>
                <w:color w:val="000000"/>
              </w:rPr>
              <w:tab/>
            </w:r>
            <w:r w:rsidRPr="00FE755F">
              <w:rPr>
                <w:rFonts w:asciiTheme="majorBidi" w:hAnsiTheme="majorBidi" w:cstheme="majorBidi"/>
                <w:color w:val="000000"/>
              </w:rPr>
              <w:t>Was the NOI timely filed?</w:t>
            </w:r>
          </w:p>
        </w:tc>
        <w:tc>
          <w:tcPr>
            <w:tcW w:w="2615" w:type="dxa"/>
            <w:tcBorders>
              <w:bottom w:val="single" w:color="auto" w:sz="4" w:space="0"/>
            </w:tcBorders>
          </w:tcPr>
          <w:p w:rsidRPr="00FE755F" w:rsidR="00A92D0B" w:rsidP="00DD0F2E" w:rsidRDefault="00712547" w14:paraId="61DE2845" w14:textId="177CE466">
            <w:pPr>
              <w:tabs>
                <w:tab w:val="left" w:pos="360"/>
              </w:tabs>
              <w:rPr>
                <w:rFonts w:asciiTheme="majorBidi" w:hAnsiTheme="majorBidi" w:cstheme="majorBidi"/>
                <w:color w:val="000000"/>
              </w:rPr>
            </w:pPr>
            <w:r>
              <w:rPr>
                <w:rFonts w:asciiTheme="majorBidi" w:hAnsiTheme="majorBidi" w:cstheme="majorBidi"/>
                <w:color w:val="000000"/>
              </w:rPr>
              <w:t>Yes</w:t>
            </w:r>
          </w:p>
        </w:tc>
      </w:tr>
      <w:tr w:rsidRPr="00FE755F" w:rsidR="00A92D0B" w:rsidTr="00DD0F2E"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E755F" w:rsidR="00F028C8" w:rsidP="00DD0F2E" w:rsidRDefault="00A92D0B" w14:paraId="003AB151" w14:textId="7B354D74">
            <w:pPr>
              <w:keepNext/>
              <w:tabs>
                <w:tab w:val="left" w:pos="360"/>
              </w:tabs>
              <w:jc w:val="center"/>
              <w:rPr>
                <w:rFonts w:asciiTheme="majorBidi" w:hAnsiTheme="majorBidi" w:cstheme="majorBidi"/>
                <w:b/>
                <w:color w:val="000000"/>
              </w:rPr>
            </w:pPr>
            <w:r w:rsidRPr="00FE755F">
              <w:rPr>
                <w:rFonts w:asciiTheme="majorBidi" w:hAnsiTheme="majorBidi" w:cstheme="majorBidi"/>
                <w:b/>
                <w:color w:val="000000"/>
              </w:rPr>
              <w:lastRenderedPageBreak/>
              <w:t xml:space="preserve">Showing of </w:t>
            </w:r>
            <w:r w:rsidRPr="00FE755F" w:rsidR="00F63C29">
              <w:rPr>
                <w:rFonts w:asciiTheme="majorBidi" w:hAnsiTheme="majorBidi" w:cstheme="majorBidi"/>
                <w:b/>
                <w:color w:val="000000"/>
              </w:rPr>
              <w:t xml:space="preserve">eligible </w:t>
            </w:r>
            <w:r w:rsidRPr="00FE755F">
              <w:rPr>
                <w:rFonts w:asciiTheme="majorBidi" w:hAnsiTheme="majorBidi" w:cstheme="majorBidi"/>
                <w:b/>
                <w:color w:val="000000"/>
              </w:rPr>
              <w:t xml:space="preserve">customer </w:t>
            </w:r>
            <w:r w:rsidRPr="00FE755F" w:rsidR="00F63C29">
              <w:rPr>
                <w:rFonts w:asciiTheme="majorBidi" w:hAnsiTheme="majorBidi" w:cstheme="majorBidi"/>
                <w:b/>
                <w:color w:val="000000"/>
              </w:rPr>
              <w:t>status (</w:t>
            </w:r>
            <w:r w:rsidR="001C5309">
              <w:rPr>
                <w:rFonts w:asciiTheme="majorBidi" w:hAnsiTheme="majorBidi" w:cstheme="majorBidi"/>
                <w:b/>
                <w:color w:val="000000"/>
              </w:rPr>
              <w:t>§ </w:t>
            </w:r>
            <w:r w:rsidRPr="00FE755F" w:rsidR="00F63C29">
              <w:rPr>
                <w:rFonts w:asciiTheme="majorBidi" w:hAnsiTheme="majorBidi" w:cstheme="majorBidi"/>
                <w:b/>
                <w:color w:val="000000"/>
              </w:rPr>
              <w:t>1802(b)</w:t>
            </w:r>
            <w:r w:rsidRPr="00FE755F" w:rsidR="00F028C8">
              <w:rPr>
                <w:rFonts w:asciiTheme="majorBidi" w:hAnsiTheme="majorBidi" w:cstheme="majorBidi"/>
                <w:b/>
                <w:color w:val="000000"/>
              </w:rPr>
              <w:t>)</w:t>
            </w:r>
          </w:p>
          <w:p w:rsidRPr="00FE755F" w:rsidR="00A92D0B" w:rsidP="00DD0F2E" w:rsidRDefault="00F63C29" w14:paraId="19D649BF" w14:textId="1B2E76DE">
            <w:pPr>
              <w:keepNext/>
              <w:tabs>
                <w:tab w:val="left" w:pos="360"/>
              </w:tabs>
              <w:jc w:val="center"/>
              <w:rPr>
                <w:rFonts w:asciiTheme="majorBidi" w:hAnsiTheme="majorBidi" w:cstheme="majorBidi"/>
                <w:b/>
                <w:color w:val="000000"/>
              </w:rPr>
            </w:pPr>
            <w:r w:rsidRPr="00FE755F">
              <w:rPr>
                <w:rFonts w:asciiTheme="majorBidi" w:hAnsiTheme="majorBidi" w:cstheme="majorBidi"/>
                <w:b/>
                <w:color w:val="000000"/>
              </w:rPr>
              <w:t xml:space="preserve"> or eligible local government entity </w:t>
            </w:r>
            <w:r w:rsidRPr="00FE755F" w:rsidR="00ED6B6B">
              <w:rPr>
                <w:rFonts w:asciiTheme="majorBidi" w:hAnsiTheme="majorBidi" w:cstheme="majorBidi"/>
                <w:b/>
                <w:color w:val="000000"/>
              </w:rPr>
              <w:t>status</w:t>
            </w:r>
            <w:r w:rsidRPr="00FE755F" w:rsidR="00F028C8">
              <w:rPr>
                <w:rFonts w:asciiTheme="majorBidi" w:hAnsiTheme="majorBidi" w:cstheme="majorBidi"/>
                <w:b/>
                <w:color w:val="000000"/>
              </w:rPr>
              <w:t xml:space="preserve"> </w:t>
            </w:r>
            <w:r w:rsidRPr="00FE755F">
              <w:rPr>
                <w:rFonts w:asciiTheme="majorBidi" w:hAnsiTheme="majorBidi" w:cstheme="majorBidi"/>
                <w:b/>
                <w:color w:val="000000"/>
              </w:rPr>
              <w:t>(</w:t>
            </w:r>
            <w:r w:rsidR="001C5309">
              <w:rPr>
                <w:rFonts w:asciiTheme="majorBidi" w:hAnsiTheme="majorBidi" w:cstheme="majorBidi"/>
                <w:b/>
                <w:color w:val="000000"/>
              </w:rPr>
              <w:t>§§ </w:t>
            </w:r>
            <w:r w:rsidRPr="00FE755F">
              <w:rPr>
                <w:rFonts w:asciiTheme="majorBidi" w:hAnsiTheme="majorBidi" w:cstheme="majorBidi"/>
                <w:b/>
                <w:color w:val="000000"/>
              </w:rPr>
              <w:t>1802(d), 1802.4)</w:t>
            </w:r>
            <w:r w:rsidRPr="00FE755F" w:rsidR="00A92D0B">
              <w:rPr>
                <w:rFonts w:asciiTheme="majorBidi" w:hAnsiTheme="majorBidi" w:cstheme="majorBidi"/>
                <w:b/>
                <w:color w:val="000000"/>
              </w:rPr>
              <w:t>:</w:t>
            </w:r>
          </w:p>
        </w:tc>
      </w:tr>
      <w:tr w:rsidRPr="00FE755F" w:rsidR="00B8775D" w:rsidTr="0033350E" w14:paraId="259EC227" w14:textId="77777777">
        <w:tc>
          <w:tcPr>
            <w:tcW w:w="4817" w:type="dxa"/>
            <w:tcBorders>
              <w:top w:val="single" w:color="auto" w:sz="4" w:space="0"/>
            </w:tcBorders>
          </w:tcPr>
          <w:p w:rsidRPr="00FE755F" w:rsidR="00B8775D" w:rsidP="00DD0F2E" w:rsidRDefault="00B8775D" w14:paraId="0EFCD0E9" w14:textId="6E1B7E7A">
            <w:pPr>
              <w:ind w:left="360" w:hanging="360"/>
              <w:rPr>
                <w:rFonts w:asciiTheme="majorBidi" w:hAnsiTheme="majorBidi" w:cstheme="majorBidi"/>
                <w:color w:val="000000"/>
              </w:rPr>
            </w:pPr>
            <w:r w:rsidRPr="00FE755F">
              <w:rPr>
                <w:rFonts w:asciiTheme="majorBidi" w:hAnsiTheme="majorBidi" w:cstheme="majorBidi"/>
                <w:color w:val="000000"/>
              </w:rPr>
              <w:t>5.</w:t>
            </w:r>
            <w:r w:rsidRPr="00FE755F">
              <w:rPr>
                <w:rFonts w:asciiTheme="majorBidi" w:hAnsiTheme="majorBidi" w:cstheme="majorBidi"/>
                <w:color w:val="000000"/>
              </w:rPr>
              <w:tab/>
              <w:t>Based on ALJ ruling issued in proceeding number:</w:t>
            </w:r>
          </w:p>
        </w:tc>
        <w:tc>
          <w:tcPr>
            <w:tcW w:w="1928" w:type="dxa"/>
            <w:tcBorders>
              <w:top w:val="single" w:color="auto" w:sz="4" w:space="0"/>
            </w:tcBorders>
          </w:tcPr>
          <w:p w:rsidRPr="00FE755F" w:rsidR="00B8775D" w:rsidP="0057689C" w:rsidRDefault="009D1E9A" w14:paraId="13E72B6D" w14:textId="109352DE">
            <w:pPr>
              <w:autoSpaceDE w:val="0"/>
              <w:autoSpaceDN w:val="0"/>
              <w:adjustRightInd w:val="0"/>
              <w:rPr>
                <w:rFonts w:asciiTheme="majorBidi" w:hAnsiTheme="majorBidi" w:cstheme="majorBidi"/>
                <w:color w:val="000000"/>
              </w:rPr>
            </w:pPr>
            <w:r w:rsidRPr="00FE755F">
              <w:rPr>
                <w:rFonts w:asciiTheme="majorBidi" w:hAnsiTheme="majorBidi" w:cstheme="majorBidi"/>
              </w:rPr>
              <w:t>A.23</w:t>
            </w:r>
            <w:r w:rsidR="001C5309">
              <w:rPr>
                <w:rFonts w:asciiTheme="majorBidi" w:hAnsiTheme="majorBidi" w:cstheme="majorBidi"/>
              </w:rPr>
              <w:noBreakHyphen/>
            </w:r>
            <w:r w:rsidRPr="00FE755F">
              <w:rPr>
                <w:rFonts w:asciiTheme="majorBidi" w:hAnsiTheme="majorBidi" w:cstheme="majorBidi"/>
              </w:rPr>
              <w:t>10</w:t>
            </w:r>
            <w:r w:rsidR="001C5309">
              <w:rPr>
                <w:rFonts w:asciiTheme="majorBidi" w:hAnsiTheme="majorBidi" w:cstheme="majorBidi"/>
              </w:rPr>
              <w:noBreakHyphen/>
            </w:r>
            <w:r w:rsidRPr="00FE755F">
              <w:rPr>
                <w:rFonts w:asciiTheme="majorBidi" w:hAnsiTheme="majorBidi" w:cstheme="majorBidi"/>
              </w:rPr>
              <w:t>001</w:t>
            </w:r>
          </w:p>
        </w:tc>
        <w:tc>
          <w:tcPr>
            <w:tcW w:w="2615" w:type="dxa"/>
            <w:tcBorders>
              <w:top w:val="single" w:color="auto" w:sz="4" w:space="0"/>
            </w:tcBorders>
          </w:tcPr>
          <w:p w:rsidRPr="00FE755F" w:rsidR="00B8775D" w:rsidP="00DD0F2E" w:rsidRDefault="00712547" w14:paraId="2679B197" w14:textId="7E203A6A">
            <w:pPr>
              <w:tabs>
                <w:tab w:val="left" w:pos="360"/>
              </w:tabs>
              <w:rPr>
                <w:rFonts w:asciiTheme="majorBidi" w:hAnsiTheme="majorBidi" w:cstheme="majorBidi"/>
                <w:color w:val="000000"/>
              </w:rPr>
            </w:pPr>
            <w:r>
              <w:rPr>
                <w:rFonts w:asciiTheme="majorBidi" w:hAnsiTheme="majorBidi" w:cstheme="majorBidi"/>
                <w:color w:val="000000"/>
              </w:rPr>
              <w:t>Verified</w:t>
            </w:r>
          </w:p>
        </w:tc>
      </w:tr>
      <w:tr w:rsidRPr="00FE755F" w:rsidR="00B8775D" w:rsidTr="0033350E" w14:paraId="4E0FB3B6" w14:textId="77777777">
        <w:tc>
          <w:tcPr>
            <w:tcW w:w="4817" w:type="dxa"/>
          </w:tcPr>
          <w:p w:rsidRPr="00FE755F" w:rsidR="00B8775D" w:rsidP="00DD0F2E" w:rsidRDefault="00B8775D" w14:paraId="568B12E8" w14:textId="6121FC05">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6.</w:t>
            </w:r>
            <w:r w:rsidRPr="00FE755F">
              <w:rPr>
                <w:rFonts w:asciiTheme="majorBidi" w:hAnsiTheme="majorBidi" w:cstheme="majorBidi"/>
                <w:color w:val="000000"/>
              </w:rPr>
              <w:tab/>
              <w:t>Date of ALJ ruling:</w:t>
            </w:r>
          </w:p>
        </w:tc>
        <w:tc>
          <w:tcPr>
            <w:tcW w:w="1928" w:type="dxa"/>
          </w:tcPr>
          <w:p w:rsidRPr="00FE755F" w:rsidR="00B8775D" w:rsidP="00DD0F2E" w:rsidRDefault="009D1E9A" w14:paraId="306125B9" w14:textId="09FF0379">
            <w:pPr>
              <w:tabs>
                <w:tab w:val="left" w:pos="360"/>
              </w:tabs>
              <w:ind w:left="360" w:hanging="360"/>
              <w:rPr>
                <w:rFonts w:asciiTheme="majorBidi" w:hAnsiTheme="majorBidi" w:cstheme="majorBidi"/>
                <w:color w:val="000000"/>
              </w:rPr>
            </w:pPr>
            <w:r w:rsidRPr="00FE755F">
              <w:rPr>
                <w:rFonts w:asciiTheme="majorBidi" w:hAnsiTheme="majorBidi" w:cstheme="majorBidi"/>
              </w:rPr>
              <w:t>June 3, 2024</w:t>
            </w:r>
          </w:p>
        </w:tc>
        <w:tc>
          <w:tcPr>
            <w:tcW w:w="2615" w:type="dxa"/>
          </w:tcPr>
          <w:p w:rsidRPr="00FE755F" w:rsidR="00B8775D" w:rsidP="00DD0F2E" w:rsidRDefault="00712547" w14:paraId="19F10313" w14:textId="2956CCB8">
            <w:pPr>
              <w:tabs>
                <w:tab w:val="left" w:pos="360"/>
              </w:tabs>
              <w:rPr>
                <w:rFonts w:asciiTheme="majorBidi" w:hAnsiTheme="majorBidi" w:cstheme="majorBidi"/>
                <w:color w:val="000000"/>
              </w:rPr>
            </w:pPr>
            <w:r>
              <w:rPr>
                <w:rFonts w:asciiTheme="majorBidi" w:hAnsiTheme="majorBidi" w:cstheme="majorBidi"/>
                <w:color w:val="000000"/>
              </w:rPr>
              <w:t>Verified</w:t>
            </w:r>
          </w:p>
        </w:tc>
      </w:tr>
      <w:tr w:rsidRPr="00FE755F" w:rsidR="00A92D0B" w:rsidTr="0033350E" w14:paraId="7F6C1E54" w14:textId="77777777">
        <w:tc>
          <w:tcPr>
            <w:tcW w:w="4817" w:type="dxa"/>
          </w:tcPr>
          <w:p w:rsidRPr="00FE755F" w:rsidR="00A92D0B" w:rsidP="00DD0F2E" w:rsidRDefault="00A92D0B" w14:paraId="4B6E35B7" w14:textId="56E59D65">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7.</w:t>
            </w:r>
            <w:r w:rsidRPr="00FE755F" w:rsidR="001E7EE2">
              <w:rPr>
                <w:rFonts w:asciiTheme="majorBidi" w:hAnsiTheme="majorBidi" w:cstheme="majorBidi"/>
                <w:color w:val="000000"/>
              </w:rPr>
              <w:tab/>
            </w:r>
            <w:r w:rsidRPr="00FE755F">
              <w:rPr>
                <w:rFonts w:asciiTheme="majorBidi" w:hAnsiTheme="majorBidi" w:cstheme="majorBidi"/>
                <w:color w:val="000000"/>
              </w:rPr>
              <w:t>Based on another CPUC determination (specify):</w:t>
            </w:r>
          </w:p>
        </w:tc>
        <w:tc>
          <w:tcPr>
            <w:tcW w:w="1928" w:type="dxa"/>
            <w:tcBorders>
              <w:bottom w:val="single" w:color="auto" w:sz="4" w:space="0"/>
            </w:tcBorders>
          </w:tcPr>
          <w:p w:rsidRPr="00FE755F" w:rsidR="00A92D0B" w:rsidP="00DD0F2E" w:rsidRDefault="00A92D0B" w14:paraId="5E0F9D32" w14:textId="77777777">
            <w:pPr>
              <w:tabs>
                <w:tab w:val="left" w:pos="360"/>
              </w:tabs>
              <w:ind w:left="360" w:hanging="360"/>
              <w:rPr>
                <w:rFonts w:asciiTheme="majorBidi" w:hAnsiTheme="majorBidi" w:cstheme="majorBidi"/>
                <w:color w:val="000000"/>
              </w:rPr>
            </w:pPr>
          </w:p>
        </w:tc>
        <w:tc>
          <w:tcPr>
            <w:tcW w:w="2615" w:type="dxa"/>
            <w:tcBorders>
              <w:bottom w:val="single" w:color="auto" w:sz="4" w:space="0"/>
            </w:tcBorders>
          </w:tcPr>
          <w:p w:rsidRPr="00FE755F" w:rsidR="00A92D0B" w:rsidP="00DD0F2E" w:rsidRDefault="00A92D0B" w14:paraId="180E80B3" w14:textId="77777777">
            <w:pPr>
              <w:tabs>
                <w:tab w:val="left" w:pos="360"/>
              </w:tabs>
              <w:rPr>
                <w:rFonts w:asciiTheme="majorBidi" w:hAnsiTheme="majorBidi" w:cstheme="majorBidi"/>
                <w:color w:val="000000"/>
              </w:rPr>
            </w:pPr>
          </w:p>
        </w:tc>
      </w:tr>
      <w:tr w:rsidRPr="00FE755F" w:rsidR="00A92D0B" w:rsidTr="0033350E" w14:paraId="397CC4AD" w14:textId="77777777">
        <w:tc>
          <w:tcPr>
            <w:tcW w:w="6745" w:type="dxa"/>
            <w:gridSpan w:val="2"/>
            <w:tcBorders>
              <w:bottom w:val="single" w:color="auto" w:sz="4" w:space="0"/>
            </w:tcBorders>
          </w:tcPr>
          <w:p w:rsidRPr="00FE755F" w:rsidR="00A92D0B" w:rsidP="00DD0F2E" w:rsidRDefault="00A92D0B" w14:paraId="71D46B68" w14:textId="56857D2E">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8.</w:t>
            </w:r>
            <w:r w:rsidRPr="00FE755F" w:rsidR="001E7EE2">
              <w:rPr>
                <w:rFonts w:asciiTheme="majorBidi" w:hAnsiTheme="majorBidi" w:cstheme="majorBidi"/>
                <w:color w:val="000000"/>
              </w:rPr>
              <w:tab/>
            </w:r>
            <w:r w:rsidRPr="00FE755F">
              <w:rPr>
                <w:rFonts w:asciiTheme="majorBidi" w:hAnsiTheme="majorBidi" w:cstheme="majorBidi"/>
                <w:color w:val="000000"/>
              </w:rPr>
              <w:t xml:space="preserve">Has the </w:t>
            </w:r>
            <w:r w:rsidRPr="00FE755F" w:rsidR="005A63D4">
              <w:rPr>
                <w:rFonts w:asciiTheme="majorBidi" w:hAnsiTheme="majorBidi" w:cstheme="majorBidi"/>
                <w:color w:val="000000"/>
              </w:rPr>
              <w:t xml:space="preserve">Intervenor </w:t>
            </w:r>
            <w:r w:rsidRPr="00FE755F">
              <w:rPr>
                <w:rFonts w:asciiTheme="majorBidi" w:hAnsiTheme="majorBidi" w:cstheme="majorBidi"/>
                <w:color w:val="000000"/>
              </w:rPr>
              <w:t xml:space="preserve">demonstrated </w:t>
            </w:r>
            <w:r w:rsidRPr="00FE755F">
              <w:rPr>
                <w:rFonts w:asciiTheme="majorBidi" w:hAnsiTheme="majorBidi" w:cstheme="majorBidi"/>
              </w:rPr>
              <w:t>customer</w:t>
            </w:r>
            <w:r w:rsidRPr="00FE755F">
              <w:rPr>
                <w:rFonts w:asciiTheme="majorBidi" w:hAnsiTheme="majorBidi" w:cstheme="majorBidi"/>
                <w:color w:val="000000"/>
              </w:rPr>
              <w:t xml:space="preserve"> </w:t>
            </w:r>
            <w:r w:rsidRPr="00FE755F" w:rsidR="00ED6B6B">
              <w:rPr>
                <w:rFonts w:asciiTheme="majorBidi" w:hAnsiTheme="majorBidi" w:cstheme="majorBidi"/>
                <w:color w:val="000000"/>
              </w:rPr>
              <w:t>status or eligible government entity status</w:t>
            </w:r>
            <w:r w:rsidRPr="00FE755F">
              <w:rPr>
                <w:rFonts w:asciiTheme="majorBidi" w:hAnsiTheme="majorBidi" w:cstheme="majorBidi"/>
                <w:color w:val="000000"/>
              </w:rPr>
              <w:t>?</w:t>
            </w:r>
          </w:p>
        </w:tc>
        <w:tc>
          <w:tcPr>
            <w:tcW w:w="2615" w:type="dxa"/>
            <w:tcBorders>
              <w:bottom w:val="single" w:color="auto" w:sz="4" w:space="0"/>
            </w:tcBorders>
          </w:tcPr>
          <w:p w:rsidRPr="00FE755F" w:rsidR="00A92D0B" w:rsidP="00DD0F2E" w:rsidRDefault="00712547" w14:paraId="7D296E63" w14:textId="5AF2585F">
            <w:pPr>
              <w:tabs>
                <w:tab w:val="left" w:pos="360"/>
              </w:tabs>
              <w:rPr>
                <w:rFonts w:asciiTheme="majorBidi" w:hAnsiTheme="majorBidi" w:cstheme="majorBidi"/>
                <w:color w:val="000000"/>
              </w:rPr>
            </w:pPr>
            <w:r>
              <w:rPr>
                <w:rFonts w:asciiTheme="majorBidi" w:hAnsiTheme="majorBidi" w:cstheme="majorBidi"/>
                <w:color w:val="000000"/>
              </w:rPr>
              <w:t>Yes</w:t>
            </w:r>
          </w:p>
        </w:tc>
      </w:tr>
      <w:tr w:rsidRPr="00FE755F" w:rsidR="00A92D0B" w:rsidTr="00DD0F2E"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E755F" w:rsidR="00A92D0B" w:rsidP="00DD0F2E" w:rsidRDefault="00A92D0B" w14:paraId="0291EC4E" w14:textId="74A75C8B">
            <w:pPr>
              <w:keepNext/>
              <w:tabs>
                <w:tab w:val="left" w:pos="360"/>
              </w:tabs>
              <w:jc w:val="center"/>
              <w:rPr>
                <w:rFonts w:asciiTheme="majorBidi" w:hAnsiTheme="majorBidi" w:cstheme="majorBidi"/>
                <w:color w:val="000000"/>
              </w:rPr>
            </w:pPr>
            <w:r w:rsidRPr="00FE755F">
              <w:rPr>
                <w:rFonts w:asciiTheme="majorBidi" w:hAnsiTheme="majorBidi" w:cstheme="majorBidi"/>
                <w:b/>
                <w:color w:val="000000"/>
              </w:rPr>
              <w:t xml:space="preserve">Showing of </w:t>
            </w:r>
            <w:r w:rsidR="001C5309">
              <w:rPr>
                <w:rFonts w:asciiTheme="majorBidi" w:hAnsiTheme="majorBidi" w:cstheme="majorBidi"/>
                <w:b/>
                <w:color w:val="000000"/>
              </w:rPr>
              <w:t>“</w:t>
            </w:r>
            <w:r w:rsidRPr="00FE755F">
              <w:rPr>
                <w:rFonts w:asciiTheme="majorBidi" w:hAnsiTheme="majorBidi" w:cstheme="majorBidi"/>
                <w:b/>
                <w:color w:val="000000"/>
              </w:rPr>
              <w:t>significant</w:t>
            </w:r>
            <w:r w:rsidRPr="00FE755F" w:rsidR="00F63C29">
              <w:rPr>
                <w:rFonts w:asciiTheme="majorBidi" w:hAnsiTheme="majorBidi" w:cstheme="majorBidi"/>
                <w:b/>
                <w:color w:val="000000"/>
              </w:rPr>
              <w:t xml:space="preserve"> financial hardship</w:t>
            </w:r>
            <w:r w:rsidR="001C5309">
              <w:rPr>
                <w:rFonts w:asciiTheme="majorBidi" w:hAnsiTheme="majorBidi" w:cstheme="majorBidi"/>
                <w:b/>
                <w:color w:val="000000"/>
              </w:rPr>
              <w:t>”</w:t>
            </w:r>
            <w:r w:rsidRPr="00FE755F" w:rsidR="00F63C29">
              <w:rPr>
                <w:rFonts w:asciiTheme="majorBidi" w:hAnsiTheme="majorBidi" w:cstheme="majorBidi"/>
                <w:b/>
                <w:color w:val="000000"/>
              </w:rPr>
              <w:t xml:space="preserve"> (</w:t>
            </w:r>
            <w:r w:rsidR="001C5309">
              <w:rPr>
                <w:rFonts w:asciiTheme="majorBidi" w:hAnsiTheme="majorBidi" w:cstheme="majorBidi"/>
                <w:b/>
                <w:color w:val="000000"/>
              </w:rPr>
              <w:t>§ </w:t>
            </w:r>
            <w:r w:rsidRPr="00FE755F" w:rsidR="00F63C29">
              <w:rPr>
                <w:rFonts w:asciiTheme="majorBidi" w:hAnsiTheme="majorBidi" w:cstheme="majorBidi"/>
                <w:b/>
                <w:color w:val="000000"/>
              </w:rPr>
              <w:t>1802(</w:t>
            </w:r>
            <w:r w:rsidRPr="00FE755F" w:rsidR="00175865">
              <w:rPr>
                <w:rFonts w:asciiTheme="majorBidi" w:hAnsiTheme="majorBidi" w:cstheme="majorBidi"/>
                <w:b/>
                <w:color w:val="000000"/>
              </w:rPr>
              <w:t>h</w:t>
            </w:r>
            <w:r w:rsidRPr="00FE755F" w:rsidR="00F63C29">
              <w:rPr>
                <w:rFonts w:asciiTheme="majorBidi" w:hAnsiTheme="majorBidi" w:cstheme="majorBidi"/>
                <w:b/>
                <w:color w:val="000000"/>
              </w:rPr>
              <w:t xml:space="preserve">) or </w:t>
            </w:r>
            <w:r w:rsidR="001C5309">
              <w:rPr>
                <w:rFonts w:asciiTheme="majorBidi" w:hAnsiTheme="majorBidi" w:cstheme="majorBidi"/>
                <w:b/>
                <w:color w:val="000000"/>
              </w:rPr>
              <w:t>§ </w:t>
            </w:r>
            <w:r w:rsidRPr="00FE755F" w:rsidR="00F63C29">
              <w:rPr>
                <w:rFonts w:asciiTheme="majorBidi" w:hAnsiTheme="majorBidi" w:cstheme="majorBidi"/>
                <w:b/>
                <w:color w:val="000000"/>
              </w:rPr>
              <w:t>1803.1(b))</w:t>
            </w:r>
            <w:r w:rsidRPr="00FE755F" w:rsidR="00C02649">
              <w:rPr>
                <w:rFonts w:asciiTheme="majorBidi" w:hAnsiTheme="majorBidi" w:cstheme="majorBidi"/>
                <w:b/>
                <w:color w:val="000000"/>
              </w:rPr>
              <w:t>:</w:t>
            </w:r>
          </w:p>
        </w:tc>
      </w:tr>
      <w:tr w:rsidRPr="00FE755F" w:rsidR="00B8775D" w:rsidTr="0033350E" w14:paraId="77F91856" w14:textId="77777777">
        <w:tc>
          <w:tcPr>
            <w:tcW w:w="4817" w:type="dxa"/>
            <w:tcBorders>
              <w:top w:val="single" w:color="auto" w:sz="4" w:space="0"/>
            </w:tcBorders>
          </w:tcPr>
          <w:p w:rsidRPr="00FE755F" w:rsidR="00B8775D" w:rsidP="00DD0F2E" w:rsidRDefault="00B8775D" w14:paraId="6506E60E" w14:textId="7F0FF6A0">
            <w:pPr>
              <w:tabs>
                <w:tab w:val="left" w:pos="315"/>
              </w:tabs>
              <w:ind w:left="360" w:hanging="360"/>
              <w:rPr>
                <w:rFonts w:asciiTheme="majorBidi" w:hAnsiTheme="majorBidi" w:cstheme="majorBidi"/>
                <w:color w:val="000000"/>
              </w:rPr>
            </w:pPr>
            <w:r w:rsidRPr="00FE755F">
              <w:rPr>
                <w:rFonts w:asciiTheme="majorBidi" w:hAnsiTheme="majorBidi" w:cstheme="majorBidi"/>
                <w:color w:val="000000"/>
              </w:rPr>
              <w:t>9.</w:t>
            </w:r>
            <w:r w:rsidRPr="00FE755F">
              <w:rPr>
                <w:rFonts w:asciiTheme="majorBidi" w:hAnsiTheme="majorBidi" w:cstheme="majorBidi"/>
                <w:color w:val="000000"/>
              </w:rPr>
              <w:tab/>
              <w:t>Based on ALJ ruling issued in proceeding number:</w:t>
            </w:r>
          </w:p>
        </w:tc>
        <w:tc>
          <w:tcPr>
            <w:tcW w:w="1928" w:type="dxa"/>
            <w:tcBorders>
              <w:top w:val="single" w:color="auto" w:sz="4" w:space="0"/>
            </w:tcBorders>
          </w:tcPr>
          <w:p w:rsidRPr="00FE755F" w:rsidR="00B8775D" w:rsidP="000F1E05" w:rsidRDefault="00DD5894" w14:paraId="54B4911C" w14:textId="6965D2B4">
            <w:pPr>
              <w:autoSpaceDE w:val="0"/>
              <w:autoSpaceDN w:val="0"/>
              <w:adjustRightInd w:val="0"/>
              <w:rPr>
                <w:rFonts w:asciiTheme="majorBidi" w:hAnsiTheme="majorBidi" w:cstheme="majorBidi"/>
                <w:color w:val="000000"/>
              </w:rPr>
            </w:pPr>
            <w:r w:rsidRPr="00FE755F">
              <w:rPr>
                <w:rFonts w:asciiTheme="majorBidi" w:hAnsiTheme="majorBidi" w:cstheme="majorBidi"/>
              </w:rPr>
              <w:t>A.23</w:t>
            </w:r>
            <w:r w:rsidR="001C5309">
              <w:rPr>
                <w:rFonts w:asciiTheme="majorBidi" w:hAnsiTheme="majorBidi" w:cstheme="majorBidi"/>
              </w:rPr>
              <w:noBreakHyphen/>
            </w:r>
            <w:r w:rsidRPr="00FE755F">
              <w:rPr>
                <w:rFonts w:asciiTheme="majorBidi" w:hAnsiTheme="majorBidi" w:cstheme="majorBidi"/>
              </w:rPr>
              <w:t>10</w:t>
            </w:r>
            <w:r w:rsidR="001C5309">
              <w:rPr>
                <w:rFonts w:asciiTheme="majorBidi" w:hAnsiTheme="majorBidi" w:cstheme="majorBidi"/>
              </w:rPr>
              <w:noBreakHyphen/>
            </w:r>
            <w:r w:rsidRPr="00FE755F">
              <w:rPr>
                <w:rFonts w:asciiTheme="majorBidi" w:hAnsiTheme="majorBidi" w:cstheme="majorBidi"/>
              </w:rPr>
              <w:t>001</w:t>
            </w:r>
          </w:p>
        </w:tc>
        <w:tc>
          <w:tcPr>
            <w:tcW w:w="2615" w:type="dxa"/>
            <w:tcBorders>
              <w:top w:val="single" w:color="auto" w:sz="4" w:space="0"/>
            </w:tcBorders>
          </w:tcPr>
          <w:p w:rsidRPr="00FE755F" w:rsidR="00B8775D" w:rsidP="00DD0F2E" w:rsidRDefault="00712547" w14:paraId="2E2FB9D6" w14:textId="18F6BB40">
            <w:pPr>
              <w:tabs>
                <w:tab w:val="left" w:pos="360"/>
              </w:tabs>
              <w:rPr>
                <w:rFonts w:asciiTheme="majorBidi" w:hAnsiTheme="majorBidi" w:cstheme="majorBidi"/>
                <w:color w:val="000000"/>
              </w:rPr>
            </w:pPr>
            <w:r>
              <w:rPr>
                <w:rFonts w:asciiTheme="majorBidi" w:hAnsiTheme="majorBidi" w:cstheme="majorBidi"/>
                <w:color w:val="000000"/>
              </w:rPr>
              <w:t>Verified</w:t>
            </w:r>
          </w:p>
        </w:tc>
      </w:tr>
      <w:tr w:rsidRPr="00FE755F" w:rsidR="00B8775D" w:rsidTr="0033350E" w14:paraId="4AD750C1" w14:textId="77777777">
        <w:tc>
          <w:tcPr>
            <w:tcW w:w="4817" w:type="dxa"/>
          </w:tcPr>
          <w:p w:rsidRPr="00FE755F" w:rsidR="00B8775D" w:rsidP="00DD0F2E" w:rsidRDefault="00B8775D" w14:paraId="2A279407" w14:textId="1E831EEE">
            <w:pPr>
              <w:ind w:left="360" w:hanging="360"/>
              <w:rPr>
                <w:rFonts w:asciiTheme="majorBidi" w:hAnsiTheme="majorBidi" w:cstheme="majorBidi"/>
                <w:color w:val="000000"/>
              </w:rPr>
            </w:pPr>
            <w:r w:rsidRPr="00FE755F">
              <w:rPr>
                <w:rFonts w:asciiTheme="majorBidi" w:hAnsiTheme="majorBidi" w:cstheme="majorBidi"/>
                <w:color w:val="000000"/>
              </w:rPr>
              <w:t>10.</w:t>
            </w:r>
            <w:r w:rsidRPr="00FE755F">
              <w:rPr>
                <w:rFonts w:asciiTheme="majorBidi" w:hAnsiTheme="majorBidi" w:cstheme="majorBidi"/>
                <w:color w:val="000000"/>
              </w:rPr>
              <w:tab/>
              <w:t>Date of ALJ ruling:</w:t>
            </w:r>
          </w:p>
        </w:tc>
        <w:tc>
          <w:tcPr>
            <w:tcW w:w="1928" w:type="dxa"/>
          </w:tcPr>
          <w:p w:rsidRPr="00FE755F" w:rsidR="00B8775D" w:rsidP="00DD0F2E" w:rsidRDefault="00DD5894" w14:paraId="4B66A2E4" w14:textId="448B2521">
            <w:pPr>
              <w:autoSpaceDE w:val="0"/>
              <w:autoSpaceDN w:val="0"/>
              <w:adjustRightInd w:val="0"/>
              <w:rPr>
                <w:rFonts w:asciiTheme="majorBidi" w:hAnsiTheme="majorBidi" w:cstheme="majorBidi"/>
              </w:rPr>
            </w:pPr>
            <w:r w:rsidRPr="00FE755F">
              <w:rPr>
                <w:rFonts w:asciiTheme="majorBidi" w:hAnsiTheme="majorBidi" w:cstheme="majorBidi"/>
              </w:rPr>
              <w:t>June 3, 2024</w:t>
            </w:r>
          </w:p>
        </w:tc>
        <w:tc>
          <w:tcPr>
            <w:tcW w:w="2615" w:type="dxa"/>
          </w:tcPr>
          <w:p w:rsidRPr="00FE755F" w:rsidR="00B8775D" w:rsidP="00DD0F2E" w:rsidRDefault="00712547" w14:paraId="3B83D035" w14:textId="7B89254C">
            <w:pPr>
              <w:tabs>
                <w:tab w:val="left" w:pos="360"/>
              </w:tabs>
              <w:rPr>
                <w:rFonts w:asciiTheme="majorBidi" w:hAnsiTheme="majorBidi" w:cstheme="majorBidi"/>
                <w:color w:val="000000"/>
              </w:rPr>
            </w:pPr>
            <w:r>
              <w:rPr>
                <w:rFonts w:asciiTheme="majorBidi" w:hAnsiTheme="majorBidi" w:cstheme="majorBidi"/>
                <w:color w:val="000000"/>
              </w:rPr>
              <w:t>Verified</w:t>
            </w:r>
          </w:p>
        </w:tc>
      </w:tr>
      <w:tr w:rsidRPr="00FE755F" w:rsidR="00357F1A" w:rsidTr="0033350E" w14:paraId="7C183C5E" w14:textId="77777777">
        <w:tc>
          <w:tcPr>
            <w:tcW w:w="4817" w:type="dxa"/>
          </w:tcPr>
          <w:p w:rsidRPr="00FE755F" w:rsidR="00357F1A" w:rsidP="00546888" w:rsidRDefault="00357F1A" w14:paraId="4141CB3D" w14:textId="2DCA8797">
            <w:pPr>
              <w:keepNext/>
              <w:ind w:left="360" w:hanging="360"/>
              <w:rPr>
                <w:rFonts w:asciiTheme="majorBidi" w:hAnsiTheme="majorBidi" w:cstheme="majorBidi"/>
                <w:color w:val="000000"/>
              </w:rPr>
            </w:pPr>
            <w:r w:rsidRPr="00FE755F">
              <w:rPr>
                <w:rFonts w:asciiTheme="majorBidi" w:hAnsiTheme="majorBidi" w:cstheme="majorBidi"/>
                <w:color w:val="000000"/>
              </w:rPr>
              <w:t>11.</w:t>
            </w:r>
            <w:r w:rsidRPr="00FE755F" w:rsidR="001E7EE2">
              <w:rPr>
                <w:rFonts w:asciiTheme="majorBidi" w:hAnsiTheme="majorBidi" w:cstheme="majorBidi"/>
                <w:color w:val="000000"/>
              </w:rPr>
              <w:tab/>
            </w:r>
            <w:r w:rsidRPr="00FE755F">
              <w:rPr>
                <w:rFonts w:asciiTheme="majorBidi" w:hAnsiTheme="majorBidi" w:cstheme="majorBidi"/>
                <w:color w:val="000000"/>
              </w:rPr>
              <w:t>Based on another CPUC determination (specify):</w:t>
            </w:r>
          </w:p>
        </w:tc>
        <w:tc>
          <w:tcPr>
            <w:tcW w:w="1928" w:type="dxa"/>
          </w:tcPr>
          <w:p w:rsidRPr="00FE755F" w:rsidR="00357F1A" w:rsidP="00546888" w:rsidRDefault="00357F1A" w14:paraId="141EB5CF" w14:textId="77777777">
            <w:pPr>
              <w:keepNext/>
              <w:tabs>
                <w:tab w:val="left" w:pos="360"/>
              </w:tabs>
              <w:ind w:left="360" w:hanging="360"/>
              <w:rPr>
                <w:rFonts w:asciiTheme="majorBidi" w:hAnsiTheme="majorBidi" w:cstheme="majorBidi"/>
                <w:color w:val="000000"/>
              </w:rPr>
            </w:pPr>
          </w:p>
        </w:tc>
        <w:tc>
          <w:tcPr>
            <w:tcW w:w="2615" w:type="dxa"/>
          </w:tcPr>
          <w:p w:rsidRPr="00FE755F" w:rsidR="00357F1A" w:rsidP="00546888" w:rsidRDefault="00357F1A" w14:paraId="79318715" w14:textId="77777777">
            <w:pPr>
              <w:keepNext/>
              <w:tabs>
                <w:tab w:val="left" w:pos="360"/>
              </w:tabs>
              <w:rPr>
                <w:rFonts w:asciiTheme="majorBidi" w:hAnsiTheme="majorBidi" w:cstheme="majorBidi"/>
                <w:color w:val="000000"/>
              </w:rPr>
            </w:pPr>
          </w:p>
        </w:tc>
      </w:tr>
      <w:tr w:rsidRPr="00FE755F" w:rsidR="00A92D0B" w:rsidTr="0033350E" w14:paraId="4E8D20BF" w14:textId="77777777">
        <w:tc>
          <w:tcPr>
            <w:tcW w:w="6745" w:type="dxa"/>
            <w:gridSpan w:val="2"/>
            <w:tcBorders>
              <w:bottom w:val="single" w:color="auto" w:sz="4" w:space="0"/>
            </w:tcBorders>
          </w:tcPr>
          <w:p w:rsidRPr="00FE755F" w:rsidR="00A92D0B" w:rsidP="00DD0F2E" w:rsidRDefault="00180E8C" w14:paraId="48D0D936" w14:textId="6A3DF8B8">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12</w:t>
            </w:r>
            <w:r w:rsidRPr="00FE755F" w:rsidR="00A92D0B">
              <w:rPr>
                <w:rFonts w:asciiTheme="majorBidi" w:hAnsiTheme="majorBidi" w:cstheme="majorBidi"/>
                <w:color w:val="000000"/>
              </w:rPr>
              <w:t>.</w:t>
            </w:r>
            <w:r w:rsidRPr="00FE755F" w:rsidR="001E7EE2">
              <w:rPr>
                <w:rFonts w:asciiTheme="majorBidi" w:hAnsiTheme="majorBidi" w:cstheme="majorBidi"/>
                <w:color w:val="000000"/>
              </w:rPr>
              <w:tab/>
            </w:r>
            <w:r w:rsidRPr="00FE755F" w:rsidR="00A92D0B">
              <w:rPr>
                <w:rFonts w:asciiTheme="majorBidi" w:hAnsiTheme="majorBidi" w:cstheme="majorBidi"/>
                <w:color w:val="000000"/>
              </w:rPr>
              <w:t>Has the</w:t>
            </w:r>
            <w:r w:rsidRPr="00FE755F" w:rsidR="00A319DE">
              <w:rPr>
                <w:rFonts w:asciiTheme="majorBidi" w:hAnsiTheme="majorBidi" w:cstheme="majorBidi"/>
                <w:color w:val="000000"/>
              </w:rPr>
              <w:t xml:space="preserve"> </w:t>
            </w:r>
            <w:r w:rsidRPr="00FE755F" w:rsidR="005A63D4">
              <w:rPr>
                <w:rFonts w:asciiTheme="majorBidi" w:hAnsiTheme="majorBidi" w:cstheme="majorBidi"/>
                <w:color w:val="000000"/>
              </w:rPr>
              <w:t>Intervenor</w:t>
            </w:r>
            <w:r w:rsidRPr="00FE755F" w:rsidR="00A92D0B">
              <w:rPr>
                <w:rFonts w:asciiTheme="majorBidi" w:hAnsiTheme="majorBidi" w:cstheme="majorBidi"/>
                <w:color w:val="000000"/>
              </w:rPr>
              <w:t xml:space="preserve"> demonstrated significant financial hardship?</w:t>
            </w:r>
          </w:p>
        </w:tc>
        <w:tc>
          <w:tcPr>
            <w:tcW w:w="2615" w:type="dxa"/>
            <w:tcBorders>
              <w:bottom w:val="single" w:color="auto" w:sz="4" w:space="0"/>
            </w:tcBorders>
          </w:tcPr>
          <w:p w:rsidRPr="00FE755F" w:rsidR="00A92D0B" w:rsidP="00DD0F2E" w:rsidRDefault="00712547" w14:paraId="0F29B839" w14:textId="15D1D145">
            <w:pPr>
              <w:tabs>
                <w:tab w:val="left" w:pos="360"/>
              </w:tabs>
              <w:rPr>
                <w:rFonts w:asciiTheme="majorBidi" w:hAnsiTheme="majorBidi" w:cstheme="majorBidi"/>
                <w:color w:val="000000"/>
              </w:rPr>
            </w:pPr>
            <w:r>
              <w:rPr>
                <w:rFonts w:asciiTheme="majorBidi" w:hAnsiTheme="majorBidi" w:cstheme="majorBidi"/>
                <w:color w:val="000000"/>
              </w:rPr>
              <w:t>Yes</w:t>
            </w:r>
          </w:p>
        </w:tc>
      </w:tr>
      <w:tr w:rsidRPr="00FE755F" w:rsidR="00A92D0B" w:rsidTr="00DD0F2E"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E755F" w:rsidR="00A92D0B" w:rsidP="00DD0F2E" w:rsidRDefault="00A92D0B" w14:paraId="172E2884" w14:textId="4ADCDD2E">
            <w:pPr>
              <w:keepNext/>
              <w:tabs>
                <w:tab w:val="left" w:pos="360"/>
              </w:tabs>
              <w:jc w:val="center"/>
              <w:rPr>
                <w:rFonts w:asciiTheme="majorBidi" w:hAnsiTheme="majorBidi" w:cstheme="majorBidi"/>
                <w:color w:val="000000"/>
              </w:rPr>
            </w:pPr>
            <w:r w:rsidRPr="00FE755F">
              <w:rPr>
                <w:rFonts w:asciiTheme="majorBidi" w:hAnsiTheme="majorBidi" w:cstheme="majorBidi"/>
                <w:b/>
                <w:color w:val="000000"/>
              </w:rPr>
              <w:t>Timely request for compensation (</w:t>
            </w:r>
            <w:r w:rsidR="001C5309">
              <w:rPr>
                <w:rFonts w:asciiTheme="majorBidi" w:hAnsiTheme="majorBidi" w:cstheme="majorBidi"/>
                <w:b/>
                <w:color w:val="000000"/>
              </w:rPr>
              <w:t>§ </w:t>
            </w:r>
            <w:r w:rsidRPr="00FE755F">
              <w:rPr>
                <w:rFonts w:asciiTheme="majorBidi" w:hAnsiTheme="majorBidi" w:cstheme="majorBidi"/>
                <w:b/>
                <w:color w:val="000000"/>
              </w:rPr>
              <w:t>1804(c)):</w:t>
            </w:r>
          </w:p>
        </w:tc>
      </w:tr>
      <w:tr w:rsidRPr="00FE755F" w:rsidR="00475FD4" w:rsidTr="0033350E" w14:paraId="3E7938B0" w14:textId="77777777">
        <w:tc>
          <w:tcPr>
            <w:tcW w:w="4817" w:type="dxa"/>
            <w:tcBorders>
              <w:top w:val="single" w:color="auto" w:sz="4" w:space="0"/>
            </w:tcBorders>
          </w:tcPr>
          <w:p w:rsidRPr="00FE755F" w:rsidR="00475FD4" w:rsidP="00DD0F2E" w:rsidRDefault="00475FD4" w14:paraId="66088F1B" w14:textId="2DB4A731">
            <w:pPr>
              <w:keepNext/>
              <w:tabs>
                <w:tab w:val="left" w:pos="612"/>
              </w:tabs>
              <w:ind w:left="360" w:hanging="360"/>
              <w:rPr>
                <w:rFonts w:asciiTheme="majorBidi" w:hAnsiTheme="majorBidi" w:cstheme="majorBidi"/>
                <w:color w:val="000000"/>
              </w:rPr>
            </w:pPr>
            <w:r w:rsidRPr="00FE755F">
              <w:rPr>
                <w:rFonts w:asciiTheme="majorBidi" w:hAnsiTheme="majorBidi" w:cstheme="majorBidi"/>
                <w:color w:val="000000"/>
              </w:rPr>
              <w:t>13.</w:t>
            </w:r>
            <w:r w:rsidRPr="00FE755F">
              <w:rPr>
                <w:rFonts w:asciiTheme="majorBidi" w:hAnsiTheme="majorBidi" w:cstheme="majorBidi"/>
                <w:color w:val="000000"/>
              </w:rPr>
              <w:tab/>
              <w:t>Identify Final Decision:</w:t>
            </w:r>
          </w:p>
        </w:tc>
        <w:tc>
          <w:tcPr>
            <w:tcW w:w="1928" w:type="dxa"/>
            <w:tcBorders>
              <w:top w:val="single" w:color="auto" w:sz="4" w:space="0"/>
            </w:tcBorders>
          </w:tcPr>
          <w:p w:rsidRPr="00FE755F" w:rsidR="00475FD4" w:rsidP="00DD0F2E" w:rsidRDefault="00DA3215" w14:paraId="7166F318" w14:textId="64CD39DB">
            <w:pPr>
              <w:tabs>
                <w:tab w:val="left" w:pos="360"/>
              </w:tabs>
              <w:rPr>
                <w:rFonts w:asciiTheme="majorBidi" w:hAnsiTheme="majorBidi" w:cstheme="majorBidi"/>
                <w:color w:val="000000"/>
              </w:rPr>
            </w:pPr>
            <w:r>
              <w:rPr>
                <w:rFonts w:asciiTheme="majorBidi" w:hAnsiTheme="majorBidi" w:cstheme="majorBidi"/>
                <w:color w:val="000000"/>
              </w:rPr>
              <w:t>D.25</w:t>
            </w:r>
            <w:r w:rsidR="001C5309">
              <w:rPr>
                <w:rFonts w:asciiTheme="majorBidi" w:hAnsiTheme="majorBidi" w:cstheme="majorBidi"/>
                <w:color w:val="000000"/>
              </w:rPr>
              <w:noBreakHyphen/>
            </w:r>
            <w:r>
              <w:rPr>
                <w:rFonts w:asciiTheme="majorBidi" w:hAnsiTheme="majorBidi" w:cstheme="majorBidi"/>
                <w:color w:val="000000"/>
              </w:rPr>
              <w:t>06</w:t>
            </w:r>
            <w:r w:rsidR="001C5309">
              <w:rPr>
                <w:rFonts w:asciiTheme="majorBidi" w:hAnsiTheme="majorBidi" w:cstheme="majorBidi"/>
                <w:color w:val="000000"/>
              </w:rPr>
              <w:noBreakHyphen/>
            </w:r>
            <w:r>
              <w:rPr>
                <w:rFonts w:asciiTheme="majorBidi" w:hAnsiTheme="majorBidi" w:cstheme="majorBidi"/>
                <w:color w:val="000000"/>
              </w:rPr>
              <w:t>0</w:t>
            </w:r>
            <w:r w:rsidR="002D738B">
              <w:rPr>
                <w:rFonts w:asciiTheme="majorBidi" w:hAnsiTheme="majorBidi" w:cstheme="majorBidi"/>
                <w:color w:val="000000"/>
              </w:rPr>
              <w:t>02</w:t>
            </w:r>
          </w:p>
        </w:tc>
        <w:tc>
          <w:tcPr>
            <w:tcW w:w="2615" w:type="dxa"/>
            <w:tcBorders>
              <w:top w:val="single" w:color="auto" w:sz="4" w:space="0"/>
            </w:tcBorders>
          </w:tcPr>
          <w:p w:rsidRPr="00FE755F" w:rsidR="00475FD4" w:rsidP="00DD0F2E" w:rsidRDefault="001D474F" w14:paraId="1588DC54" w14:textId="17ADB526">
            <w:pPr>
              <w:tabs>
                <w:tab w:val="left" w:pos="360"/>
              </w:tabs>
              <w:rPr>
                <w:rFonts w:asciiTheme="majorBidi" w:hAnsiTheme="majorBidi" w:cstheme="majorBidi"/>
                <w:color w:val="000000"/>
              </w:rPr>
            </w:pPr>
            <w:r>
              <w:rPr>
                <w:rFonts w:asciiTheme="majorBidi" w:hAnsiTheme="majorBidi" w:cstheme="majorBidi"/>
                <w:color w:val="000000"/>
              </w:rPr>
              <w:t>Verified</w:t>
            </w:r>
          </w:p>
        </w:tc>
      </w:tr>
      <w:tr w:rsidRPr="00FE755F" w:rsidR="00475FD4" w:rsidTr="0033350E" w14:paraId="6360DE59" w14:textId="77777777">
        <w:tc>
          <w:tcPr>
            <w:tcW w:w="4817" w:type="dxa"/>
          </w:tcPr>
          <w:p w:rsidRPr="00FE755F" w:rsidR="00475FD4" w:rsidP="00DD0F2E" w:rsidRDefault="00475FD4" w14:paraId="4B809E4A" w14:textId="4BEED0BB">
            <w:pPr>
              <w:tabs>
                <w:tab w:val="left" w:pos="612"/>
              </w:tabs>
              <w:ind w:left="360" w:hanging="360"/>
              <w:rPr>
                <w:rFonts w:asciiTheme="majorBidi" w:hAnsiTheme="majorBidi" w:cstheme="majorBidi"/>
                <w:color w:val="000000"/>
              </w:rPr>
            </w:pPr>
            <w:r w:rsidRPr="00FE755F">
              <w:rPr>
                <w:rFonts w:asciiTheme="majorBidi" w:hAnsiTheme="majorBidi" w:cstheme="majorBidi"/>
                <w:color w:val="000000"/>
              </w:rPr>
              <w:t>14.</w:t>
            </w:r>
            <w:r w:rsidRPr="00FE755F">
              <w:rPr>
                <w:rFonts w:asciiTheme="majorBidi" w:hAnsiTheme="majorBidi" w:cstheme="majorBidi"/>
                <w:color w:val="000000"/>
              </w:rPr>
              <w:tab/>
              <w:t xml:space="preserve">Date of issuance of Final Order or Decision:    </w:t>
            </w:r>
          </w:p>
        </w:tc>
        <w:tc>
          <w:tcPr>
            <w:tcW w:w="1928" w:type="dxa"/>
          </w:tcPr>
          <w:p w:rsidRPr="00FE755F" w:rsidR="00475FD4" w:rsidP="00DD0F2E" w:rsidRDefault="00DA3215" w14:paraId="20455B5F" w14:textId="758EF377">
            <w:pPr>
              <w:tabs>
                <w:tab w:val="left" w:pos="360"/>
              </w:tabs>
              <w:rPr>
                <w:rFonts w:asciiTheme="majorBidi" w:hAnsiTheme="majorBidi" w:cstheme="majorBidi"/>
                <w:color w:val="000000"/>
              </w:rPr>
            </w:pPr>
            <w:r>
              <w:rPr>
                <w:rFonts w:asciiTheme="majorBidi" w:hAnsiTheme="majorBidi" w:cstheme="majorBidi"/>
                <w:color w:val="000000"/>
              </w:rPr>
              <w:t xml:space="preserve">June </w:t>
            </w:r>
            <w:r w:rsidR="002D738B">
              <w:rPr>
                <w:rFonts w:asciiTheme="majorBidi" w:hAnsiTheme="majorBidi" w:cstheme="majorBidi"/>
                <w:color w:val="000000"/>
              </w:rPr>
              <w:t>20</w:t>
            </w:r>
            <w:r>
              <w:rPr>
                <w:rFonts w:asciiTheme="majorBidi" w:hAnsiTheme="majorBidi" w:cstheme="majorBidi"/>
                <w:color w:val="000000"/>
              </w:rPr>
              <w:t>, 2025</w:t>
            </w:r>
          </w:p>
        </w:tc>
        <w:tc>
          <w:tcPr>
            <w:tcW w:w="2615" w:type="dxa"/>
          </w:tcPr>
          <w:p w:rsidRPr="00FE755F" w:rsidR="00475FD4" w:rsidP="00DD0F2E" w:rsidRDefault="001D474F" w14:paraId="1FCF00DD" w14:textId="6AA0E01C">
            <w:pPr>
              <w:tabs>
                <w:tab w:val="left" w:pos="360"/>
              </w:tabs>
              <w:rPr>
                <w:rFonts w:asciiTheme="majorBidi" w:hAnsiTheme="majorBidi" w:cstheme="majorBidi"/>
                <w:color w:val="000000"/>
              </w:rPr>
            </w:pPr>
            <w:r>
              <w:rPr>
                <w:rFonts w:asciiTheme="majorBidi" w:hAnsiTheme="majorBidi" w:cstheme="majorBidi"/>
                <w:color w:val="000000"/>
              </w:rPr>
              <w:t>Yes</w:t>
            </w:r>
          </w:p>
        </w:tc>
      </w:tr>
      <w:tr w:rsidRPr="00FE755F" w:rsidR="00475FD4" w:rsidTr="0033350E" w14:paraId="723259E3" w14:textId="77777777">
        <w:tc>
          <w:tcPr>
            <w:tcW w:w="4817" w:type="dxa"/>
          </w:tcPr>
          <w:p w:rsidRPr="00FE755F" w:rsidR="00475FD4" w:rsidP="00546888" w:rsidRDefault="00475FD4" w14:paraId="163EE1CA" w14:textId="2B64EB9E">
            <w:pPr>
              <w:keepNext/>
              <w:tabs>
                <w:tab w:val="left" w:pos="612"/>
              </w:tabs>
              <w:ind w:left="360" w:hanging="360"/>
              <w:rPr>
                <w:rFonts w:asciiTheme="majorBidi" w:hAnsiTheme="majorBidi" w:cstheme="majorBidi"/>
                <w:color w:val="000000"/>
              </w:rPr>
            </w:pPr>
            <w:r w:rsidRPr="00FE755F">
              <w:rPr>
                <w:rFonts w:asciiTheme="majorBidi" w:hAnsiTheme="majorBidi" w:cstheme="majorBidi"/>
                <w:color w:val="000000"/>
              </w:rPr>
              <w:t>15.</w:t>
            </w:r>
            <w:r w:rsidRPr="00FE755F">
              <w:rPr>
                <w:rFonts w:asciiTheme="majorBidi" w:hAnsiTheme="majorBidi" w:cstheme="majorBidi"/>
                <w:color w:val="000000"/>
              </w:rPr>
              <w:tab/>
              <w:t>File date of compensation request:</w:t>
            </w:r>
          </w:p>
        </w:tc>
        <w:tc>
          <w:tcPr>
            <w:tcW w:w="1928" w:type="dxa"/>
          </w:tcPr>
          <w:p w:rsidRPr="00FE755F" w:rsidR="00475FD4" w:rsidP="00546888" w:rsidRDefault="00DA3215" w14:paraId="0568B39D" w14:textId="037A3C31">
            <w:pPr>
              <w:keepNext/>
              <w:tabs>
                <w:tab w:val="left" w:pos="360"/>
              </w:tabs>
              <w:rPr>
                <w:rFonts w:asciiTheme="majorBidi" w:hAnsiTheme="majorBidi" w:cstheme="majorBidi"/>
                <w:color w:val="000000"/>
              </w:rPr>
            </w:pPr>
            <w:r>
              <w:rPr>
                <w:rFonts w:asciiTheme="majorBidi" w:hAnsiTheme="majorBidi" w:cstheme="majorBidi"/>
                <w:color w:val="000000"/>
              </w:rPr>
              <w:t>August</w:t>
            </w:r>
            <w:r w:rsidR="001B7BD7">
              <w:rPr>
                <w:rFonts w:asciiTheme="majorBidi" w:hAnsiTheme="majorBidi" w:cstheme="majorBidi"/>
                <w:color w:val="000000"/>
              </w:rPr>
              <w:t xml:space="preserve"> 19</w:t>
            </w:r>
            <w:r>
              <w:rPr>
                <w:rFonts w:asciiTheme="majorBidi" w:hAnsiTheme="majorBidi" w:cstheme="majorBidi"/>
                <w:color w:val="000000"/>
              </w:rPr>
              <w:t>, 2025</w:t>
            </w:r>
          </w:p>
        </w:tc>
        <w:tc>
          <w:tcPr>
            <w:tcW w:w="2615" w:type="dxa"/>
          </w:tcPr>
          <w:p w:rsidRPr="00FE755F" w:rsidR="00475FD4" w:rsidP="00546888" w:rsidRDefault="001D474F" w14:paraId="1CBF4E7A" w14:textId="4C19855D">
            <w:pPr>
              <w:keepNext/>
              <w:tabs>
                <w:tab w:val="left" w:pos="360"/>
              </w:tabs>
              <w:rPr>
                <w:rFonts w:asciiTheme="majorBidi" w:hAnsiTheme="majorBidi" w:cstheme="majorBidi"/>
                <w:color w:val="000000"/>
              </w:rPr>
            </w:pPr>
            <w:r>
              <w:rPr>
                <w:rFonts w:asciiTheme="majorBidi" w:hAnsiTheme="majorBidi" w:cstheme="majorBidi"/>
                <w:color w:val="000000"/>
              </w:rPr>
              <w:t>Verified</w:t>
            </w:r>
          </w:p>
        </w:tc>
      </w:tr>
      <w:tr w:rsidRPr="00FE755F" w:rsidR="00A92D0B" w:rsidTr="0033350E" w14:paraId="406BCA3A" w14:textId="77777777">
        <w:tc>
          <w:tcPr>
            <w:tcW w:w="6745" w:type="dxa"/>
            <w:gridSpan w:val="2"/>
          </w:tcPr>
          <w:p w:rsidRPr="00FE755F" w:rsidR="00A92D0B" w:rsidP="00DD0F2E" w:rsidRDefault="00A92D0B" w14:paraId="10AF42D1" w14:textId="67695104">
            <w:pPr>
              <w:tabs>
                <w:tab w:val="left" w:pos="360"/>
              </w:tabs>
              <w:ind w:left="360" w:hanging="360"/>
              <w:rPr>
                <w:rFonts w:asciiTheme="majorBidi" w:hAnsiTheme="majorBidi" w:cstheme="majorBidi"/>
                <w:color w:val="000000"/>
              </w:rPr>
            </w:pPr>
            <w:r w:rsidRPr="00FE755F">
              <w:rPr>
                <w:rFonts w:asciiTheme="majorBidi" w:hAnsiTheme="majorBidi" w:cstheme="majorBidi"/>
                <w:color w:val="000000"/>
              </w:rPr>
              <w:t>16</w:t>
            </w:r>
            <w:r w:rsidRPr="00FE755F" w:rsidR="001E7EE2">
              <w:rPr>
                <w:rFonts w:asciiTheme="majorBidi" w:hAnsiTheme="majorBidi" w:cstheme="majorBidi"/>
                <w:color w:val="000000"/>
              </w:rPr>
              <w:t>.</w:t>
            </w:r>
            <w:r w:rsidRPr="00FE755F" w:rsidR="001E7EE2">
              <w:rPr>
                <w:rFonts w:asciiTheme="majorBidi" w:hAnsiTheme="majorBidi" w:cstheme="majorBidi"/>
                <w:color w:val="000000"/>
              </w:rPr>
              <w:tab/>
            </w:r>
            <w:r w:rsidRPr="00FE755F">
              <w:rPr>
                <w:rFonts w:asciiTheme="majorBidi" w:hAnsiTheme="majorBidi" w:cstheme="majorBidi"/>
                <w:color w:val="000000"/>
              </w:rPr>
              <w:t>Was the request for compensation timely?</w:t>
            </w:r>
          </w:p>
        </w:tc>
        <w:tc>
          <w:tcPr>
            <w:tcW w:w="2615" w:type="dxa"/>
          </w:tcPr>
          <w:p w:rsidRPr="00FE755F" w:rsidR="00A92D0B" w:rsidP="00DD0F2E" w:rsidRDefault="001D474F" w14:paraId="2EA30E63" w14:textId="6D7AEF3D">
            <w:pPr>
              <w:tabs>
                <w:tab w:val="left" w:pos="360"/>
              </w:tabs>
              <w:rPr>
                <w:rFonts w:asciiTheme="majorBidi" w:hAnsiTheme="majorBidi" w:cstheme="majorBidi"/>
                <w:color w:val="000000"/>
              </w:rPr>
            </w:pPr>
            <w:r>
              <w:rPr>
                <w:rFonts w:asciiTheme="majorBidi" w:hAnsiTheme="majorBidi" w:cstheme="majorBidi"/>
                <w:color w:val="000000"/>
              </w:rPr>
              <w:t>Yes</w:t>
            </w:r>
          </w:p>
        </w:tc>
      </w:tr>
    </w:tbl>
    <w:p w:rsidRPr="00FE755F" w:rsidR="00A92D0B" w:rsidP="00DD0F2E" w:rsidRDefault="00A92D0B" w14:paraId="0068592B" w14:textId="5A4CFCCA">
      <w:pPr>
        <w:keepNext/>
        <w:numPr>
          <w:ilvl w:val="0"/>
          <w:numId w:val="5"/>
        </w:numPr>
        <w:spacing w:before="240" w:after="240"/>
        <w:rPr>
          <w:rFonts w:asciiTheme="majorBidi" w:hAnsiTheme="majorBidi" w:cstheme="majorBidi"/>
          <w:b/>
          <w:color w:val="000000"/>
        </w:rPr>
      </w:pPr>
      <w:r w:rsidRPr="00FE755F">
        <w:rPr>
          <w:rFonts w:asciiTheme="majorBidi" w:hAnsiTheme="majorBidi" w:cstheme="majorBidi"/>
          <w:b/>
          <w:color w:val="000000"/>
        </w:rPr>
        <w:t>Additional Comments on Part I</w:t>
      </w:r>
      <w:r w:rsidRPr="00FE755F" w:rsidR="00C02649">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860"/>
        <w:gridCol w:w="6425"/>
        <w:gridCol w:w="2075"/>
      </w:tblGrid>
      <w:tr w:rsidRPr="00FE755F" w:rsidR="003C608A" w:rsidTr="00156DDF" w14:paraId="046F77BA" w14:textId="77777777">
        <w:trPr>
          <w:tblHeader/>
        </w:trPr>
        <w:tc>
          <w:tcPr>
            <w:tcW w:w="860" w:type="dxa"/>
            <w:tcBorders>
              <w:bottom w:val="single" w:color="auto" w:sz="4" w:space="0"/>
            </w:tcBorders>
            <w:shd w:val="clear" w:color="auto" w:fill="D9D9D9" w:themeFill="background1" w:themeFillShade="D9"/>
            <w:vAlign w:val="bottom"/>
          </w:tcPr>
          <w:p w:rsidRPr="00FE755F" w:rsidR="003C608A" w:rsidP="00F00793" w:rsidRDefault="003C608A" w14:paraId="0CB867A6" w14:textId="77777777">
            <w:pPr>
              <w:tabs>
                <w:tab w:val="left" w:pos="360"/>
              </w:tabs>
              <w:jc w:val="center"/>
              <w:rPr>
                <w:rFonts w:asciiTheme="majorBidi" w:hAnsiTheme="majorBidi" w:cstheme="majorBidi"/>
                <w:b/>
                <w:color w:val="000000"/>
              </w:rPr>
            </w:pPr>
            <w:r w:rsidRPr="00FE755F">
              <w:rPr>
                <w:rFonts w:asciiTheme="majorBidi" w:hAnsiTheme="majorBidi" w:cstheme="majorBidi"/>
                <w:b/>
                <w:color w:val="000000"/>
              </w:rPr>
              <w:t>#</w:t>
            </w:r>
          </w:p>
        </w:tc>
        <w:tc>
          <w:tcPr>
            <w:tcW w:w="6425" w:type="dxa"/>
            <w:tcBorders>
              <w:bottom w:val="single" w:color="auto" w:sz="4" w:space="0"/>
            </w:tcBorders>
            <w:shd w:val="clear" w:color="auto" w:fill="D9D9D9" w:themeFill="background1" w:themeFillShade="D9"/>
            <w:vAlign w:val="bottom"/>
          </w:tcPr>
          <w:p w:rsidRPr="00FE755F" w:rsidR="003C608A" w:rsidP="00F00793" w:rsidRDefault="003C608A" w14:paraId="196D09DF" w14:textId="0AD57C9E">
            <w:pPr>
              <w:tabs>
                <w:tab w:val="left" w:pos="360"/>
              </w:tabs>
              <w:jc w:val="center"/>
              <w:rPr>
                <w:rFonts w:asciiTheme="majorBidi" w:hAnsiTheme="majorBidi" w:cstheme="majorBidi"/>
                <w:b/>
                <w:color w:val="000000"/>
              </w:rPr>
            </w:pPr>
            <w:r w:rsidRPr="00FE755F">
              <w:rPr>
                <w:rFonts w:asciiTheme="majorBidi" w:hAnsiTheme="majorBidi" w:cstheme="majorBidi"/>
                <w:b/>
                <w:color w:val="000000"/>
              </w:rPr>
              <w:t>Intervenor</w:t>
            </w:r>
            <w:r w:rsidR="001C5309">
              <w:rPr>
                <w:rFonts w:asciiTheme="majorBidi" w:hAnsiTheme="majorBidi" w:cstheme="majorBidi"/>
                <w:b/>
                <w:color w:val="000000"/>
              </w:rPr>
              <w:t>’</w:t>
            </w:r>
            <w:r w:rsidRPr="00FE755F">
              <w:rPr>
                <w:rFonts w:asciiTheme="majorBidi" w:hAnsiTheme="majorBidi" w:cstheme="majorBidi"/>
                <w:b/>
                <w:color w:val="000000"/>
              </w:rPr>
              <w:t>s Comment(s)</w:t>
            </w:r>
          </w:p>
        </w:tc>
        <w:tc>
          <w:tcPr>
            <w:tcW w:w="2075" w:type="dxa"/>
            <w:shd w:val="clear" w:color="auto" w:fill="D9D9D9" w:themeFill="background1" w:themeFillShade="D9"/>
            <w:vAlign w:val="bottom"/>
          </w:tcPr>
          <w:p w:rsidRPr="00FE755F" w:rsidR="003C608A" w:rsidP="00F00793" w:rsidRDefault="003C608A" w14:paraId="07207D31" w14:textId="77777777">
            <w:pPr>
              <w:tabs>
                <w:tab w:val="left" w:pos="360"/>
              </w:tabs>
              <w:jc w:val="center"/>
              <w:rPr>
                <w:rFonts w:asciiTheme="majorBidi" w:hAnsiTheme="majorBidi" w:cstheme="majorBidi"/>
                <w:b/>
                <w:color w:val="000000"/>
              </w:rPr>
            </w:pPr>
            <w:r w:rsidRPr="00FE755F">
              <w:rPr>
                <w:rFonts w:asciiTheme="majorBidi" w:hAnsiTheme="majorBidi" w:cstheme="majorBidi"/>
                <w:b/>
                <w:color w:val="000000"/>
              </w:rPr>
              <w:t>CPUC Discussion</w:t>
            </w:r>
          </w:p>
        </w:tc>
      </w:tr>
      <w:tr w:rsidRPr="00FE755F" w:rsidR="00DD323D" w:rsidTr="00156DDF" w14:paraId="1C6180A4" w14:textId="77777777">
        <w:tc>
          <w:tcPr>
            <w:tcW w:w="860" w:type="dxa"/>
          </w:tcPr>
          <w:p w:rsidRPr="001B7BD7" w:rsidR="00DD323D" w:rsidP="00DD0F2E" w:rsidRDefault="002D738B" w14:paraId="4350D384" w14:textId="466E5D82">
            <w:pPr>
              <w:rPr>
                <w:rFonts w:asciiTheme="majorBidi" w:hAnsiTheme="majorBidi" w:cstheme="majorBidi"/>
              </w:rPr>
            </w:pPr>
            <w:r w:rsidRPr="001B7BD7">
              <w:rPr>
                <w:rFonts w:asciiTheme="majorBidi" w:hAnsiTheme="majorBidi" w:cstheme="majorBidi"/>
              </w:rPr>
              <w:t>B.3</w:t>
            </w:r>
          </w:p>
        </w:tc>
        <w:tc>
          <w:tcPr>
            <w:tcW w:w="6425" w:type="dxa"/>
          </w:tcPr>
          <w:p w:rsidRPr="001B7BD7" w:rsidR="002D738B" w:rsidP="00156DDF" w:rsidRDefault="002D738B" w14:paraId="6CFDB7DE" w14:textId="77777777">
            <w:pPr>
              <w:pStyle w:val="Default"/>
              <w:spacing w:after="240"/>
            </w:pPr>
            <w:r w:rsidRPr="001B7BD7">
              <w:t>The 30th day from the PHC fell on Sunday, April 16, and pursuant to Rule 1.15, it is timely to file the NOI on the Monday thereafter on April 17.</w:t>
            </w:r>
          </w:p>
          <w:p w:rsidRPr="0041545C" w:rsidR="00DD323D" w:rsidP="00156DDF" w:rsidRDefault="002D738B" w14:paraId="0ECF4A98" w14:textId="018715CD">
            <w:pPr>
              <w:pStyle w:val="Default"/>
              <w:spacing w:after="240"/>
            </w:pPr>
            <w:r w:rsidRPr="001B7BD7">
              <w:t>SBUA also filed a second NOI</w:t>
            </w:r>
            <w:r w:rsidRPr="001B7BD7" w:rsidR="00A65509">
              <w:t xml:space="preserve"> on July 24, 2024 </w:t>
            </w:r>
            <w:r w:rsidRPr="001B7BD7">
              <w:t>in accordance with the Assigned Commissioner</w:t>
            </w:r>
            <w:r w:rsidR="001C5309">
              <w:t>’</w:t>
            </w:r>
            <w:r w:rsidRPr="001B7BD7">
              <w:t>s Amended Scoping Memo and Ruling, dated June 25, 2024 (</w:t>
            </w:r>
            <w:r w:rsidR="008060A6">
              <w:t>Phase </w:t>
            </w:r>
            <w:r w:rsidRPr="001B7BD7">
              <w:t xml:space="preserve">2 Scoping Memo). </w:t>
            </w:r>
          </w:p>
        </w:tc>
        <w:tc>
          <w:tcPr>
            <w:tcW w:w="2075" w:type="dxa"/>
          </w:tcPr>
          <w:p w:rsidRPr="00FE755F" w:rsidR="00DD323D" w:rsidP="00DD0F2E" w:rsidRDefault="001D474F" w14:paraId="416D6250" w14:textId="51501E0B">
            <w:pPr>
              <w:tabs>
                <w:tab w:val="left" w:pos="360"/>
              </w:tabs>
              <w:rPr>
                <w:rFonts w:asciiTheme="majorBidi" w:hAnsiTheme="majorBidi" w:cstheme="majorBidi"/>
                <w:color w:val="000000"/>
              </w:rPr>
            </w:pPr>
            <w:r>
              <w:rPr>
                <w:rFonts w:asciiTheme="majorBidi" w:hAnsiTheme="majorBidi" w:cstheme="majorBidi"/>
                <w:color w:val="000000"/>
              </w:rPr>
              <w:t>Noted</w:t>
            </w:r>
          </w:p>
        </w:tc>
      </w:tr>
    </w:tbl>
    <w:p w:rsidRPr="00FE755F" w:rsidR="003B6A1B" w:rsidP="00DD0F2E" w:rsidRDefault="00A92D0B" w14:paraId="501B5F3D" w14:textId="4F8FB93B">
      <w:pPr>
        <w:keepNext/>
        <w:spacing w:before="480" w:after="240"/>
        <w:jc w:val="center"/>
        <w:rPr>
          <w:rFonts w:asciiTheme="majorBidi" w:hAnsiTheme="majorBidi" w:cstheme="majorBidi"/>
          <w:b/>
          <w:color w:val="000000"/>
        </w:rPr>
      </w:pPr>
      <w:r w:rsidRPr="00FE755F">
        <w:rPr>
          <w:rFonts w:asciiTheme="majorBidi" w:hAnsiTheme="majorBidi" w:cstheme="majorBidi"/>
          <w:b/>
          <w:color w:val="000000"/>
        </w:rPr>
        <w:lastRenderedPageBreak/>
        <w:t>PART II:</w:t>
      </w:r>
      <w:r w:rsidRPr="00FE755F" w:rsidR="00D1778A">
        <w:rPr>
          <w:rFonts w:asciiTheme="majorBidi" w:hAnsiTheme="majorBidi" w:cstheme="majorBidi"/>
          <w:b/>
          <w:color w:val="000000"/>
        </w:rPr>
        <w:t xml:space="preserve">  </w:t>
      </w:r>
      <w:r w:rsidRPr="00FE755F">
        <w:rPr>
          <w:rFonts w:asciiTheme="majorBidi" w:hAnsiTheme="majorBidi" w:cstheme="majorBidi"/>
          <w:b/>
          <w:color w:val="000000"/>
        </w:rPr>
        <w:t>SUBSTANTIAL CONTRIBUTION</w:t>
      </w:r>
    </w:p>
    <w:p w:rsidRPr="00FE755F" w:rsidR="00A92D0B" w:rsidP="00DD0F2E" w:rsidRDefault="00D075B1" w14:paraId="337CC332" w14:textId="616A5918">
      <w:pPr>
        <w:keepNext/>
        <w:numPr>
          <w:ilvl w:val="0"/>
          <w:numId w:val="27"/>
        </w:numPr>
        <w:spacing w:before="240" w:after="240"/>
        <w:rPr>
          <w:rFonts w:asciiTheme="majorBidi" w:hAnsiTheme="majorBidi" w:cstheme="majorBidi"/>
          <w:b/>
          <w:color w:val="000000"/>
        </w:rPr>
      </w:pPr>
      <w:r w:rsidRPr="00FE755F">
        <w:rPr>
          <w:rFonts w:asciiTheme="majorBidi" w:hAnsiTheme="majorBidi" w:cstheme="majorBidi"/>
          <w:b/>
          <w:color w:val="000000"/>
        </w:rPr>
        <w:t xml:space="preserve">Did the </w:t>
      </w:r>
      <w:r w:rsidRPr="00FE755F" w:rsidR="005A63D4">
        <w:rPr>
          <w:rFonts w:asciiTheme="majorBidi" w:hAnsiTheme="majorBidi" w:cstheme="majorBidi"/>
          <w:b/>
          <w:color w:val="000000"/>
        </w:rPr>
        <w:t>Intervenor</w:t>
      </w:r>
      <w:r w:rsidRPr="00FE755F">
        <w:rPr>
          <w:rFonts w:asciiTheme="majorBidi" w:hAnsiTheme="majorBidi" w:cstheme="majorBidi"/>
          <w:b/>
          <w:color w:val="000000"/>
        </w:rPr>
        <w:t xml:space="preserve"> substantially contribute to the final decision</w:t>
      </w:r>
      <w:r w:rsidRPr="00FE755F" w:rsidR="00A92D0B">
        <w:rPr>
          <w:rFonts w:asciiTheme="majorBidi" w:hAnsiTheme="majorBidi" w:cstheme="majorBidi"/>
          <w:b/>
          <w:color w:val="000000"/>
        </w:rPr>
        <w:t xml:space="preserve"> (</w:t>
      </w:r>
      <w:r w:rsidRPr="00FE755F" w:rsidR="00A92D0B">
        <w:rPr>
          <w:rFonts w:asciiTheme="majorBidi" w:hAnsiTheme="majorBidi" w:cstheme="majorBidi"/>
          <w:b/>
          <w:i/>
          <w:color w:val="000000"/>
        </w:rPr>
        <w:t>see</w:t>
      </w:r>
      <w:r w:rsidRPr="00FE755F" w:rsidR="00A92D0B">
        <w:rPr>
          <w:rFonts w:asciiTheme="majorBidi" w:hAnsiTheme="majorBidi" w:cstheme="majorBidi"/>
          <w:b/>
          <w:color w:val="000000"/>
        </w:rPr>
        <w:t xml:space="preserve"> </w:t>
      </w:r>
      <w:r w:rsidR="001C5309">
        <w:rPr>
          <w:rFonts w:asciiTheme="majorBidi" w:hAnsiTheme="majorBidi" w:cstheme="majorBidi"/>
          <w:b/>
          <w:color w:val="000000"/>
        </w:rPr>
        <w:t>§ </w:t>
      </w:r>
      <w:r w:rsidRPr="00FE755F" w:rsidR="00A92D0B">
        <w:rPr>
          <w:rFonts w:asciiTheme="majorBidi" w:hAnsiTheme="majorBidi" w:cstheme="majorBidi"/>
          <w:b/>
          <w:color w:val="000000"/>
        </w:rPr>
        <w:t>1802(</w:t>
      </w:r>
      <w:r w:rsidRPr="00FE755F" w:rsidR="00ED6B6B">
        <w:rPr>
          <w:rFonts w:asciiTheme="majorBidi" w:hAnsiTheme="majorBidi" w:cstheme="majorBidi"/>
          <w:b/>
          <w:color w:val="000000"/>
        </w:rPr>
        <w:t>j</w:t>
      </w:r>
      <w:r w:rsidRPr="00FE755F" w:rsidR="00A92D0B">
        <w:rPr>
          <w:rFonts w:asciiTheme="majorBidi" w:hAnsiTheme="majorBidi" w:cstheme="majorBidi"/>
          <w:b/>
          <w:color w:val="000000"/>
        </w:rPr>
        <w:t xml:space="preserve">), </w:t>
      </w:r>
      <w:r w:rsidRPr="00FE755F" w:rsidR="001E77CF">
        <w:rPr>
          <w:rFonts w:asciiTheme="majorBidi" w:hAnsiTheme="majorBidi" w:cstheme="majorBidi"/>
          <w:b/>
          <w:color w:val="000000"/>
        </w:rPr>
        <w:br/>
      </w:r>
      <w:r w:rsidR="001C5309">
        <w:rPr>
          <w:rFonts w:asciiTheme="majorBidi" w:hAnsiTheme="majorBidi" w:cstheme="majorBidi"/>
          <w:b/>
          <w:color w:val="000000"/>
        </w:rPr>
        <w:t>§ </w:t>
      </w:r>
      <w:r w:rsidRPr="00FE755F" w:rsidR="00A92D0B">
        <w:rPr>
          <w:rFonts w:asciiTheme="majorBidi" w:hAnsiTheme="majorBidi" w:cstheme="majorBidi"/>
          <w:b/>
          <w:color w:val="000000"/>
        </w:rPr>
        <w:t>1803(a)</w:t>
      </w:r>
      <w:r w:rsidRPr="00FE755F" w:rsidR="00F30DA8">
        <w:rPr>
          <w:rFonts w:asciiTheme="majorBidi" w:hAnsiTheme="majorBidi" w:cstheme="majorBidi"/>
          <w:b/>
          <w:color w:val="000000"/>
        </w:rPr>
        <w:t>,</w:t>
      </w:r>
      <w:r w:rsidRPr="00FE755F" w:rsidR="00A92D0B">
        <w:rPr>
          <w:rFonts w:asciiTheme="majorBidi" w:hAnsiTheme="majorBidi" w:cstheme="majorBidi"/>
          <w:b/>
          <w:color w:val="000000"/>
        </w:rPr>
        <w:t xml:space="preserve"> </w:t>
      </w:r>
      <w:r w:rsidRPr="00FE755F" w:rsidR="00ED6B6B">
        <w:rPr>
          <w:rFonts w:asciiTheme="majorBidi" w:hAnsiTheme="majorBidi" w:cstheme="majorBidi"/>
          <w:b/>
          <w:color w:val="000000"/>
        </w:rPr>
        <w:t xml:space="preserve">1803.1(a) </w:t>
      </w:r>
      <w:r w:rsidRPr="00FE755F" w:rsidR="00F30DA8">
        <w:rPr>
          <w:rFonts w:asciiTheme="majorBidi" w:hAnsiTheme="majorBidi" w:cstheme="majorBidi"/>
          <w:b/>
          <w:color w:val="000000"/>
        </w:rPr>
        <w:t>and</w:t>
      </w:r>
      <w:r w:rsidRPr="00FE755F" w:rsidR="00A92D0B">
        <w:rPr>
          <w:rFonts w:asciiTheme="majorBidi" w:hAnsiTheme="majorBidi" w:cstheme="majorBidi"/>
          <w:b/>
          <w:color w:val="000000"/>
        </w:rPr>
        <w:t xml:space="preserve"> D.98</w:t>
      </w:r>
      <w:r w:rsidR="001C5309">
        <w:rPr>
          <w:rFonts w:asciiTheme="majorBidi" w:hAnsiTheme="majorBidi" w:cstheme="majorBidi"/>
          <w:b/>
          <w:color w:val="000000"/>
        </w:rPr>
        <w:noBreakHyphen/>
      </w:r>
      <w:r w:rsidRPr="00FE755F" w:rsidR="00A92D0B">
        <w:rPr>
          <w:rFonts w:asciiTheme="majorBidi" w:hAnsiTheme="majorBidi" w:cstheme="majorBidi"/>
          <w:b/>
          <w:color w:val="000000"/>
        </w:rPr>
        <w:t>04</w:t>
      </w:r>
      <w:r w:rsidR="001C5309">
        <w:rPr>
          <w:rFonts w:asciiTheme="majorBidi" w:hAnsiTheme="majorBidi" w:cstheme="majorBidi"/>
          <w:b/>
          <w:color w:val="000000"/>
        </w:rPr>
        <w:noBreakHyphen/>
      </w:r>
      <w:r w:rsidRPr="00FE755F" w:rsidR="00A92D0B">
        <w:rPr>
          <w:rFonts w:asciiTheme="majorBidi" w:hAnsiTheme="majorBidi" w:cstheme="majorBidi"/>
          <w:b/>
          <w:color w:val="000000"/>
        </w:rPr>
        <w:t>059)</w:t>
      </w:r>
      <w:r w:rsidRPr="00FE755F" w:rsidR="00C02649">
        <w:rPr>
          <w:rFonts w:asciiTheme="majorBidi" w:hAnsiTheme="majorBidi" w:cstheme="majorBidi"/>
          <w:b/>
          <w:color w:val="000000"/>
        </w:rPr>
        <w:t>:</w:t>
      </w:r>
      <w:r w:rsidRPr="00FE755F" w:rsidR="00A92D0B">
        <w:rPr>
          <w:rFonts w:asciiTheme="majorBidi" w:hAnsiTheme="majorBidi" w:cstheme="majorBidi"/>
          <w:b/>
          <w:color w:val="000000"/>
        </w:rPr>
        <w:t xml:space="preserve"> </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150"/>
        <w:gridCol w:w="4140"/>
        <w:gridCol w:w="2070"/>
      </w:tblGrid>
      <w:tr w:rsidRPr="00FE755F" w:rsidR="006E7813" w:rsidTr="00C13D07" w14:paraId="6EEE698A" w14:textId="77777777">
        <w:trPr>
          <w:tblHeader/>
        </w:trPr>
        <w:tc>
          <w:tcPr>
            <w:tcW w:w="3150" w:type="dxa"/>
            <w:tcBorders>
              <w:bottom w:val="single" w:color="auto" w:sz="4" w:space="0"/>
            </w:tcBorders>
            <w:shd w:val="clear" w:color="auto" w:fill="D9D9D9" w:themeFill="background1" w:themeFillShade="D9"/>
            <w:vAlign w:val="bottom"/>
          </w:tcPr>
          <w:p w:rsidR="00C13D07" w:rsidP="00DE3186" w:rsidRDefault="006E7813" w14:paraId="572EF4D6" w14:textId="77777777">
            <w:pPr>
              <w:keepNext/>
              <w:jc w:val="center"/>
              <w:rPr>
                <w:rFonts w:asciiTheme="majorBidi" w:hAnsiTheme="majorBidi" w:cstheme="majorBidi"/>
                <w:b/>
                <w:color w:val="000000"/>
              </w:rPr>
            </w:pPr>
            <w:r w:rsidRPr="00FE755F">
              <w:rPr>
                <w:rFonts w:asciiTheme="majorBidi" w:hAnsiTheme="majorBidi" w:cstheme="majorBidi"/>
                <w:b/>
                <w:color w:val="000000"/>
              </w:rPr>
              <w:t>Intervenor</w:t>
            </w:r>
            <w:r w:rsidR="001C5309">
              <w:rPr>
                <w:rFonts w:asciiTheme="majorBidi" w:hAnsiTheme="majorBidi" w:cstheme="majorBidi"/>
                <w:b/>
                <w:color w:val="000000"/>
              </w:rPr>
              <w:t>’</w:t>
            </w:r>
            <w:r w:rsidRPr="00FE755F">
              <w:rPr>
                <w:rFonts w:asciiTheme="majorBidi" w:hAnsiTheme="majorBidi" w:cstheme="majorBidi"/>
                <w:b/>
                <w:color w:val="000000"/>
              </w:rPr>
              <w:t>s</w:t>
            </w:r>
          </w:p>
          <w:p w:rsidRPr="00FE755F" w:rsidR="006E7813" w:rsidP="00DE3186" w:rsidRDefault="006E7813" w14:paraId="65B8C02A" w14:textId="67984228">
            <w:pPr>
              <w:keepNext/>
              <w:jc w:val="center"/>
              <w:rPr>
                <w:rFonts w:asciiTheme="majorBidi" w:hAnsiTheme="majorBidi" w:cstheme="majorBidi"/>
                <w:b/>
                <w:color w:val="000000"/>
              </w:rPr>
            </w:pPr>
            <w:r w:rsidRPr="00FE755F">
              <w:rPr>
                <w:rFonts w:asciiTheme="majorBidi" w:hAnsiTheme="majorBidi" w:cstheme="majorBidi"/>
                <w:b/>
                <w:color w:val="000000"/>
              </w:rPr>
              <w:t>Claimed Contribution(s)</w:t>
            </w:r>
          </w:p>
        </w:tc>
        <w:tc>
          <w:tcPr>
            <w:tcW w:w="4140" w:type="dxa"/>
            <w:tcBorders>
              <w:bottom w:val="single" w:color="auto" w:sz="4" w:space="0"/>
            </w:tcBorders>
            <w:shd w:val="clear" w:color="auto" w:fill="D9D9D9" w:themeFill="background1" w:themeFillShade="D9"/>
            <w:vAlign w:val="bottom"/>
          </w:tcPr>
          <w:p w:rsidR="00C13D07" w:rsidP="00DE3186" w:rsidRDefault="006E7813" w14:paraId="514F222B" w14:textId="77777777">
            <w:pPr>
              <w:keepNext/>
              <w:jc w:val="center"/>
              <w:rPr>
                <w:rFonts w:asciiTheme="majorBidi" w:hAnsiTheme="majorBidi" w:cstheme="majorBidi"/>
                <w:b/>
                <w:color w:val="000000"/>
              </w:rPr>
            </w:pPr>
            <w:r w:rsidRPr="00FE755F">
              <w:rPr>
                <w:rFonts w:asciiTheme="majorBidi" w:hAnsiTheme="majorBidi" w:cstheme="majorBidi"/>
                <w:b/>
                <w:color w:val="000000"/>
              </w:rPr>
              <w:t xml:space="preserve">Specific References to </w:t>
            </w:r>
          </w:p>
          <w:p w:rsidRPr="00FE755F" w:rsidR="006E7813" w:rsidP="00DE3186" w:rsidRDefault="006E7813" w14:paraId="7BB10144" w14:textId="3F739CB2">
            <w:pPr>
              <w:keepNext/>
              <w:jc w:val="center"/>
              <w:rPr>
                <w:rFonts w:asciiTheme="majorBidi" w:hAnsiTheme="majorBidi" w:cstheme="majorBidi"/>
                <w:b/>
                <w:color w:val="000000"/>
              </w:rPr>
            </w:pPr>
            <w:r w:rsidRPr="00FE755F">
              <w:rPr>
                <w:rFonts w:asciiTheme="majorBidi" w:hAnsiTheme="majorBidi" w:cstheme="majorBidi"/>
                <w:b/>
                <w:color w:val="000000"/>
              </w:rPr>
              <w:t>Intervenor</w:t>
            </w:r>
            <w:r w:rsidR="001C5309">
              <w:rPr>
                <w:rFonts w:asciiTheme="majorBidi" w:hAnsiTheme="majorBidi" w:cstheme="majorBidi"/>
                <w:b/>
                <w:color w:val="000000"/>
              </w:rPr>
              <w:t>’</w:t>
            </w:r>
            <w:r w:rsidRPr="00FE755F">
              <w:rPr>
                <w:rFonts w:asciiTheme="majorBidi" w:hAnsiTheme="majorBidi" w:cstheme="majorBidi"/>
                <w:b/>
                <w:color w:val="000000"/>
              </w:rPr>
              <w:t>s Claimed Contribution(s)</w:t>
            </w:r>
          </w:p>
        </w:tc>
        <w:tc>
          <w:tcPr>
            <w:tcW w:w="2070" w:type="dxa"/>
            <w:shd w:val="clear" w:color="auto" w:fill="D9D9D9" w:themeFill="background1" w:themeFillShade="D9"/>
            <w:vAlign w:val="bottom"/>
          </w:tcPr>
          <w:p w:rsidRPr="00FE755F" w:rsidR="006E7813" w:rsidP="00DE3186" w:rsidRDefault="006E7813" w14:paraId="508A9120" w14:textId="77777777">
            <w:pPr>
              <w:keepNext/>
              <w:jc w:val="center"/>
              <w:rPr>
                <w:rFonts w:asciiTheme="majorBidi" w:hAnsiTheme="majorBidi" w:cstheme="majorBidi"/>
                <w:b/>
                <w:color w:val="000000"/>
              </w:rPr>
            </w:pPr>
            <w:r w:rsidRPr="00FE755F">
              <w:rPr>
                <w:rFonts w:asciiTheme="majorBidi" w:hAnsiTheme="majorBidi" w:cstheme="majorBidi"/>
                <w:b/>
                <w:color w:val="000000"/>
              </w:rPr>
              <w:t>CPUC Discussion</w:t>
            </w:r>
          </w:p>
        </w:tc>
      </w:tr>
      <w:tr w:rsidRPr="00FE755F" w:rsidR="006E7813" w:rsidTr="00C13D07" w14:paraId="0996A863" w14:textId="77777777">
        <w:tc>
          <w:tcPr>
            <w:tcW w:w="3150" w:type="dxa"/>
          </w:tcPr>
          <w:p w:rsidRPr="009A4D88" w:rsidR="00C37C0C" w:rsidP="00B66CE2" w:rsidRDefault="00C37C0C" w14:paraId="54445B79" w14:textId="2D24AE8A">
            <w:pPr>
              <w:spacing w:after="240"/>
              <w:rPr>
                <w:b/>
                <w:bCs/>
                <w:u w:val="single"/>
              </w:rPr>
            </w:pPr>
            <w:r w:rsidRPr="009A4D88">
              <w:rPr>
                <w:b/>
                <w:bCs/>
                <w:u w:val="single"/>
              </w:rPr>
              <w:t>D.23</w:t>
            </w:r>
            <w:r w:rsidR="001C5309">
              <w:rPr>
                <w:b/>
                <w:bCs/>
                <w:u w:val="single"/>
              </w:rPr>
              <w:noBreakHyphen/>
            </w:r>
            <w:r w:rsidRPr="009A4D88">
              <w:rPr>
                <w:b/>
                <w:bCs/>
                <w:u w:val="single"/>
              </w:rPr>
              <w:t>08</w:t>
            </w:r>
            <w:r w:rsidR="001C5309">
              <w:rPr>
                <w:b/>
                <w:bCs/>
                <w:u w:val="single"/>
              </w:rPr>
              <w:noBreakHyphen/>
            </w:r>
            <w:r w:rsidRPr="009A4D88">
              <w:rPr>
                <w:b/>
                <w:bCs/>
                <w:u w:val="single"/>
              </w:rPr>
              <w:t>004</w:t>
            </w:r>
          </w:p>
          <w:p w:rsidR="0044268A" w:rsidP="00B66CE2" w:rsidRDefault="001300C0" w14:paraId="787FD81C" w14:textId="6FE37655">
            <w:pPr>
              <w:spacing w:after="240"/>
            </w:pPr>
            <w:r>
              <w:t>In response to ALJ Seybert</w:t>
            </w:r>
            <w:r w:rsidR="001C5309">
              <w:t>’</w:t>
            </w:r>
            <w:r>
              <w:t xml:space="preserve">s ruling on April 28, 2023, requesting stakeholder comment on </w:t>
            </w:r>
            <w:r w:rsidR="008060A6">
              <w:t>Phase </w:t>
            </w:r>
            <w:r>
              <w:t xml:space="preserve">1: </w:t>
            </w:r>
            <w:r w:rsidR="003630D2">
              <w:t>Track </w:t>
            </w:r>
            <w:r>
              <w:t>1 Issues, SBUA analyzed and submitted comme</w:t>
            </w:r>
            <w:r w:rsidR="006455E3">
              <w:t>nt</w:t>
            </w:r>
            <w:r>
              <w:t>s on the DCISC</w:t>
            </w:r>
            <w:r w:rsidR="001C5309">
              <w:t>’</w:t>
            </w:r>
            <w:r>
              <w:t>s compensation structure, governance safeguards, and funding methodology. D.23</w:t>
            </w:r>
            <w:r w:rsidR="001C5309">
              <w:noBreakHyphen/>
            </w:r>
            <w:r>
              <w:t>08</w:t>
            </w:r>
            <w:r w:rsidR="001C5309">
              <w:noBreakHyphen/>
            </w:r>
            <w:r>
              <w:t xml:space="preserve">004 </w:t>
            </w:r>
            <w:r w:rsidR="003E4631">
              <w:t>reflects SBUA</w:t>
            </w:r>
            <w:r w:rsidR="001C5309">
              <w:t>’</w:t>
            </w:r>
            <w:r w:rsidR="003E4631">
              <w:t>s</w:t>
            </w:r>
            <w:r>
              <w:t xml:space="preserve"> contributions </w:t>
            </w:r>
            <w:r w:rsidR="003E4631">
              <w:t xml:space="preserve">by </w:t>
            </w:r>
            <w:r>
              <w:t>enhanc</w:t>
            </w:r>
            <w:r w:rsidR="003E4631">
              <w:t>ing</w:t>
            </w:r>
            <w:r>
              <w:t xml:space="preserve"> transparency for compensation review</w:t>
            </w:r>
            <w:r w:rsidR="004529C1">
              <w:t xml:space="preserve">, </w:t>
            </w:r>
            <w:r w:rsidR="003E4631">
              <w:t xml:space="preserve">concluding that if operations are extended, </w:t>
            </w:r>
            <w:r>
              <w:t xml:space="preserve">DCISC costs </w:t>
            </w:r>
            <w:r w:rsidR="003E4631">
              <w:t>should be allocated to</w:t>
            </w:r>
            <w:r>
              <w:t xml:space="preserve"> all jurisdictional </w:t>
            </w:r>
            <w:r w:rsidR="004529C1">
              <w:t>Load Serving Entities (</w:t>
            </w:r>
            <w:r>
              <w:t>LSE</w:t>
            </w:r>
            <w:r w:rsidR="004529C1">
              <w:t>)</w:t>
            </w:r>
            <w:r>
              <w:t xml:space="preserve"> rather than only PG&amp;E ratepayers, and</w:t>
            </w:r>
            <w:r w:rsidR="004529C1">
              <w:t xml:space="preserve"> </w:t>
            </w:r>
            <w:r w:rsidR="003E4631">
              <w:t>adopting comprehensive transition</w:t>
            </w:r>
            <w:r w:rsidR="001C5309">
              <w:noBreakHyphen/>
            </w:r>
            <w:r w:rsidR="003E4631">
              <w:t>cost tracking in the DCTRMA with invoicing and mandatory return of unspent funds.</w:t>
            </w:r>
          </w:p>
          <w:p w:rsidRPr="0044268A" w:rsidR="00254201" w:rsidP="00DD0F2E" w:rsidRDefault="00D85B5C" w14:paraId="761AA387" w14:textId="7483B2C0">
            <w:pPr>
              <w:spacing w:after="240"/>
              <w:rPr>
                <w:rStyle w:val="Strong"/>
                <w:b w:val="0"/>
                <w:bCs w:val="0"/>
              </w:rPr>
            </w:pPr>
            <w:r w:rsidRPr="00254201">
              <w:rPr>
                <w:rStyle w:val="Strong"/>
                <w:b w:val="0"/>
                <w:bCs w:val="0"/>
                <w:i/>
                <w:iCs/>
              </w:rPr>
              <w:t>DCISC Member Compensatio</w:t>
            </w:r>
            <w:r w:rsidR="00254201">
              <w:rPr>
                <w:rStyle w:val="Strong"/>
                <w:b w:val="0"/>
                <w:bCs w:val="0"/>
                <w:i/>
                <w:iCs/>
              </w:rPr>
              <w:t>n</w:t>
            </w:r>
          </w:p>
          <w:p w:rsidRPr="00254201" w:rsidR="004A2062" w:rsidP="00B66CE2" w:rsidRDefault="000538C2" w14:paraId="2DEC6937" w14:textId="001FFF12">
            <w:pPr>
              <w:spacing w:after="240"/>
              <w:rPr>
                <w:u w:val="single"/>
              </w:rPr>
            </w:pPr>
            <w:r>
              <w:t>SBUA</w:t>
            </w:r>
            <w:r w:rsidR="001C5309">
              <w:t>’</w:t>
            </w:r>
            <w:r>
              <w:t xml:space="preserve">s expert found the compensation adequate yet supported implementing a more robust, ongoing evaluation. Specifically, </w:t>
            </w:r>
            <w:r w:rsidR="00D85B5C">
              <w:t xml:space="preserve">SBUA advocated for increased transparency and stakeholder participation in </w:t>
            </w:r>
            <w:r w:rsidR="00D85B5C">
              <w:lastRenderedPageBreak/>
              <w:t xml:space="preserve">the DCISC member compensation review process. While SBUA initially proposed a </w:t>
            </w:r>
            <w:r w:rsidR="008060A6">
              <w:t>Tier </w:t>
            </w:r>
            <w:r w:rsidR="00D85B5C">
              <w:t>3 advice letter process with third</w:t>
            </w:r>
            <w:r w:rsidR="001C5309">
              <w:noBreakHyphen/>
            </w:r>
            <w:r w:rsidR="00D85B5C">
              <w:t>party evaluation to avoid conflicts of interest, the Commission adopted SBUA</w:t>
            </w:r>
            <w:r w:rsidR="001C5309">
              <w:t>’</w:t>
            </w:r>
            <w:r w:rsidR="00D85B5C">
              <w:t>s core transparency objectives by requiring: (1)</w:t>
            </w:r>
            <w:r w:rsidR="008060A6">
              <w:t> </w:t>
            </w:r>
            <w:r w:rsidR="00D85B5C">
              <w:t xml:space="preserve">elevation from </w:t>
            </w:r>
            <w:r w:rsidR="008060A6">
              <w:t>Tier </w:t>
            </w:r>
            <w:r w:rsidR="00D85B5C">
              <w:t xml:space="preserve">1 to </w:t>
            </w:r>
            <w:r w:rsidR="008060A6">
              <w:t>Tier </w:t>
            </w:r>
            <w:r w:rsidR="00D85B5C">
              <w:t>2 advice letter filings, and (2)</w:t>
            </w:r>
            <w:r w:rsidR="008060A6">
              <w:t> </w:t>
            </w:r>
            <w:r w:rsidR="00D85B5C">
              <w:t xml:space="preserve">mandatory inclusion of DCISC feedback on proposed compensation levels. SBUA Opening Comments on </w:t>
            </w:r>
            <w:r w:rsidR="008060A6">
              <w:t>Phase </w:t>
            </w:r>
            <w:r w:rsidR="00D85B5C">
              <w:t xml:space="preserve">1: </w:t>
            </w:r>
            <w:r w:rsidR="003630D2">
              <w:t>Track </w:t>
            </w:r>
            <w:r w:rsidR="00D85B5C">
              <w:t>1 Issues, May 22, 2023 (</w:t>
            </w:r>
            <w:r w:rsidR="001C5309">
              <w:t>“</w:t>
            </w:r>
            <w:r w:rsidR="00D85B5C">
              <w:t>SBUA OC</w:t>
            </w:r>
            <w:r w:rsidR="001C5309">
              <w:t>”</w:t>
            </w:r>
            <w:r w:rsidR="00D85B5C">
              <w:t>) at 4</w:t>
            </w:r>
            <w:r w:rsidR="001C5309">
              <w:noBreakHyphen/>
            </w:r>
            <w:r w:rsidR="00D85B5C">
              <w:t>5 (recommending third</w:t>
            </w:r>
            <w:r w:rsidR="001C5309">
              <w:noBreakHyphen/>
            </w:r>
            <w:r w:rsidR="00D85B5C">
              <w:t xml:space="preserve">party evaluation and </w:t>
            </w:r>
            <w:r w:rsidR="008060A6">
              <w:t>Tier </w:t>
            </w:r>
            <w:r w:rsidR="00D85B5C">
              <w:t xml:space="preserve">3 process); SBUA Reply Comments on </w:t>
            </w:r>
            <w:r w:rsidR="008060A6">
              <w:t>Phase </w:t>
            </w:r>
            <w:r w:rsidR="00D85B5C">
              <w:t xml:space="preserve">1: </w:t>
            </w:r>
            <w:r w:rsidR="003630D2">
              <w:t>Track </w:t>
            </w:r>
            <w:r w:rsidR="00D85B5C">
              <w:t>1 Issues, May 31, 2023 (</w:t>
            </w:r>
            <w:r w:rsidR="001C5309">
              <w:t>“</w:t>
            </w:r>
            <w:r w:rsidR="00D85B5C">
              <w:t>SBUA RC</w:t>
            </w:r>
            <w:r w:rsidR="001C5309">
              <w:t>”</w:t>
            </w:r>
            <w:r w:rsidR="00D85B5C">
              <w:t>) at 1</w:t>
            </w:r>
            <w:r w:rsidR="001C5309">
              <w:noBreakHyphen/>
            </w:r>
            <w:r w:rsidR="00D85B5C">
              <w:t>2 (emphasizing need to avoid appearance of conflict with PG&amp;E setting compensation for its safety overseer)</w:t>
            </w:r>
            <w:r w:rsidR="006C21BA">
              <w:t>; SBUA Comments on Proposed Decision, July 25, 2023 at 1</w:t>
            </w:r>
            <w:r w:rsidR="001C5309">
              <w:noBreakHyphen/>
            </w:r>
            <w:r w:rsidR="006C21BA">
              <w:t xml:space="preserve">2 (continuing to advocate that </w:t>
            </w:r>
            <w:r w:rsidR="001C5309">
              <w:t>“</w:t>
            </w:r>
            <w:r w:rsidR="006C21BA">
              <w:t xml:space="preserve">a </w:t>
            </w:r>
            <w:r w:rsidR="008060A6">
              <w:t>Tier </w:t>
            </w:r>
            <w:r w:rsidR="006C21BA">
              <w:t>3 Advice Letter process would be the best way to mitigate putting PG&amp;E in the precarious position of having to request funding for the body charged with reviewing and making recommendations concerning the safety of operations at Diablo Canyon</w:t>
            </w:r>
            <w:r w:rsidR="001C5309">
              <w:t>”</w:t>
            </w:r>
            <w:r w:rsidR="006C21BA">
              <w:t xml:space="preserve"> while supporting </w:t>
            </w:r>
            <w:r w:rsidR="008060A6">
              <w:t>Tier </w:t>
            </w:r>
            <w:r w:rsidR="006C21BA">
              <w:t xml:space="preserve">2 process as </w:t>
            </w:r>
            <w:r w:rsidR="001C5309">
              <w:lastRenderedPageBreak/>
              <w:t>“</w:t>
            </w:r>
            <w:r w:rsidR="006C21BA">
              <w:t>a step in the direction of facilitating greater visibility</w:t>
            </w:r>
            <w:r w:rsidR="001C5309">
              <w:t>”</w:t>
            </w:r>
            <w:r w:rsidR="006C21BA">
              <w:t>).</w:t>
            </w:r>
          </w:p>
          <w:p w:rsidRPr="004A2062" w:rsidR="004529C1" w:rsidP="00B66CE2" w:rsidRDefault="004529C1" w14:paraId="3BAB576E" w14:textId="4614FAF5">
            <w:pPr>
              <w:spacing w:after="240"/>
              <w:rPr>
                <w:i/>
                <w:iCs/>
              </w:rPr>
            </w:pPr>
            <w:r w:rsidRPr="004A2062">
              <w:rPr>
                <w:rStyle w:val="Strong"/>
                <w:b w:val="0"/>
                <w:bCs w:val="0"/>
                <w:i/>
                <w:iCs/>
              </w:rPr>
              <w:t>Cost Allocation to All Jurisdictional LSEs</w:t>
            </w:r>
          </w:p>
          <w:p w:rsidR="003E030C" w:rsidP="00B66CE2" w:rsidRDefault="004529C1" w14:paraId="57530B77" w14:textId="634A7305">
            <w:pPr>
              <w:spacing w:after="240"/>
            </w:pPr>
            <w:r>
              <w:t>SBUA advocated that DCISC costs during the transition period and any extended operations should be allocated to customers of all Commission</w:t>
            </w:r>
            <w:r w:rsidR="001C5309">
              <w:noBreakHyphen/>
            </w:r>
            <w:r>
              <w:t xml:space="preserve">jurisdictional LSEs, not just PG&amp;E bundled customers, ensuring fair distribution of safety oversight costs among all beneficiaries of Diablo Canyon operations. </w:t>
            </w:r>
            <w:r w:rsidRPr="00254201">
              <w:rPr>
                <w:i/>
                <w:iCs/>
              </w:rPr>
              <w:t>See</w:t>
            </w:r>
            <w:r>
              <w:t xml:space="preserve"> SBUA OC at 9</w:t>
            </w:r>
            <w:r w:rsidR="001C5309">
              <w:noBreakHyphen/>
            </w:r>
            <w:r>
              <w:t xml:space="preserve">13 (analyzing financial issues and arguing that </w:t>
            </w:r>
            <w:r w:rsidR="001C5309">
              <w:t>“</w:t>
            </w:r>
            <w:r>
              <w:t>[b]</w:t>
            </w:r>
            <w:proofErr w:type="spellStart"/>
            <w:r>
              <w:t>ecause</w:t>
            </w:r>
            <w:proofErr w:type="spellEnd"/>
            <w:r>
              <w:t xml:space="preserve"> all LSEs benefit from Diablo Canyon, they should all share in its costs</w:t>
            </w:r>
            <w:r w:rsidR="001C5309">
              <w:t>”</w:t>
            </w:r>
            <w:r>
              <w:t>); SBUA RC at 2 (</w:t>
            </w:r>
            <w:r w:rsidR="001C5309">
              <w:t>“</w:t>
            </w:r>
            <w:r>
              <w:t>SBUA continues to recommend that all the costs of the DCISC during any extended operations at Diablo Canyon should be proportionally shared by all [LSE] ratepayers.</w:t>
            </w:r>
            <w:r w:rsidR="001C5309">
              <w:t>”</w:t>
            </w:r>
            <w:bookmarkStart w:name="OLE_LINK3" w:id="0"/>
          </w:p>
          <w:p w:rsidRPr="003E030C" w:rsidR="004A2062" w:rsidP="00B66CE2" w:rsidRDefault="004A2062" w14:paraId="38D56158" w14:textId="424F663A">
            <w:pPr>
              <w:spacing w:after="240"/>
              <w:rPr>
                <w:rStyle w:val="Strong"/>
                <w:b w:val="0"/>
                <w:bCs w:val="0"/>
              </w:rPr>
            </w:pPr>
            <w:r w:rsidRPr="004A2062">
              <w:rPr>
                <w:rStyle w:val="Strong"/>
                <w:b w:val="0"/>
                <w:bCs w:val="0"/>
                <w:i/>
                <w:iCs/>
              </w:rPr>
              <w:t>Tracking and Recovery for Transition Costs</w:t>
            </w:r>
          </w:p>
          <w:bookmarkEnd w:id="0"/>
          <w:p w:rsidR="004A2062" w:rsidP="00B66CE2" w:rsidRDefault="004A2062" w14:paraId="659942DC" w14:textId="482DEC06">
            <w:pPr>
              <w:spacing w:after="240"/>
            </w:pPr>
            <w:r>
              <w:t>SBUA provided detailed recommendations for tracking DCISC transition</w:t>
            </w:r>
            <w:r w:rsidR="001C5309">
              <w:noBreakHyphen/>
            </w:r>
            <w:r>
              <w:t>related costs, including: (a)</w:t>
            </w:r>
            <w:r w:rsidR="00867228">
              <w:t> </w:t>
            </w:r>
            <w:r>
              <w:t>prioritizing non</w:t>
            </w:r>
            <w:r w:rsidR="001C5309">
              <w:noBreakHyphen/>
            </w:r>
            <w:r>
              <w:t>ratepayer funding sources in specific order; (b</w:t>
            </w:r>
            <w:r w:rsidR="00867228">
              <w:t>) </w:t>
            </w:r>
            <w:r>
              <w:t xml:space="preserve">maintaining separate accounts for different </w:t>
            </w:r>
            <w:r>
              <w:lastRenderedPageBreak/>
              <w:t>funding sources; (c</w:t>
            </w:r>
            <w:r w:rsidR="00867228">
              <w:t>) </w:t>
            </w:r>
            <w:r>
              <w:t>ensuring return of unused ratepayer funds; and (d</w:t>
            </w:r>
            <w:r w:rsidR="00867228">
              <w:t>) </w:t>
            </w:r>
            <w:r>
              <w:t xml:space="preserve">recording transition costs in </w:t>
            </w:r>
            <w:r w:rsidRPr="000538C2">
              <w:t xml:space="preserve">the </w:t>
            </w:r>
            <w:r w:rsidRPr="000538C2" w:rsidR="000538C2">
              <w:t>Diablo Canyon Transition and Relicensing Memorandum Account (</w:t>
            </w:r>
            <w:r w:rsidRPr="000538C2">
              <w:t>DCTRMA</w:t>
            </w:r>
            <w:r w:rsidRPr="000538C2" w:rsidR="000538C2">
              <w:t>)</w:t>
            </w:r>
            <w:r>
              <w:t xml:space="preserve"> for recovery through government funding streams. SBUA OC at 6</w:t>
            </w:r>
            <w:r w:rsidR="001C5309">
              <w:noBreakHyphen/>
            </w:r>
            <w:r>
              <w:t>13 (proposing funding hierarchy</w:t>
            </w:r>
            <w:r w:rsidR="00847234">
              <w:t xml:space="preserve"> with</w:t>
            </w:r>
            <w:r>
              <w:t xml:space="preserve"> ratepayer funding as last resort); SBUA OC at 8 (recommending separate accounting for each funding source); SBUA OC at 7, 11</w:t>
            </w:r>
            <w:r w:rsidR="001C5309">
              <w:noBreakHyphen/>
            </w:r>
            <w:r>
              <w:t>13 (supporting DCTRMA use for transition costs).</w:t>
            </w:r>
          </w:p>
          <w:p w:rsidRPr="00847234" w:rsidR="00847234" w:rsidP="00B66CE2" w:rsidRDefault="00847234" w14:paraId="286D5D01" w14:textId="77777777">
            <w:pPr>
              <w:spacing w:after="240"/>
              <w:rPr>
                <w:i/>
                <w:iCs/>
              </w:rPr>
            </w:pPr>
            <w:r w:rsidRPr="00847234">
              <w:rPr>
                <w:i/>
                <w:iCs/>
              </w:rPr>
              <w:t>Other Issues</w:t>
            </w:r>
          </w:p>
          <w:p w:rsidRPr="00847234" w:rsidR="00847234" w:rsidP="00B66CE2" w:rsidRDefault="00627758" w14:paraId="65AAE6D0" w14:textId="37349FAC">
            <w:pPr>
              <w:spacing w:after="240"/>
            </w:pPr>
            <w:r>
              <w:t xml:space="preserve">SBUA also addressed various other issues in </w:t>
            </w:r>
            <w:r w:rsidR="008060A6">
              <w:t>Phase </w:t>
            </w:r>
            <w:r>
              <w:t xml:space="preserve">1, </w:t>
            </w:r>
            <w:r w:rsidR="003630D2">
              <w:t>Track </w:t>
            </w:r>
            <w:r>
              <w:t>1 in response to the ALJ</w:t>
            </w:r>
            <w:r w:rsidR="001C5309">
              <w:t>’</w:t>
            </w:r>
            <w:r>
              <w:t xml:space="preserve">s questions. For example, SBUA recommended that any changes to the DCISC Charter be considered in a separate track, SBUA OC at 15; that the DCISC be subject to additional safety reviews, </w:t>
            </w:r>
            <w:r w:rsidRPr="00627758">
              <w:rPr>
                <w:i/>
                <w:iCs/>
              </w:rPr>
              <w:t>id</w:t>
            </w:r>
            <w:r>
              <w:t>. at 15</w:t>
            </w:r>
            <w:r w:rsidR="004E2F9B">
              <w:noBreakHyphen/>
            </w:r>
            <w:r>
              <w:t>16; and that the Alliance for Nuclear Responsibility</w:t>
            </w:r>
            <w:r w:rsidR="001C5309">
              <w:t>’</w:t>
            </w:r>
            <w:r>
              <w:t>s (A4NR) proposed limit of two three</w:t>
            </w:r>
            <w:r w:rsidR="001C5309">
              <w:noBreakHyphen/>
            </w:r>
            <w:r>
              <w:t>year terms for DCISC members be staggered, SBUA RC at 3</w:t>
            </w:r>
            <w:r w:rsidR="00F11462">
              <w:t xml:space="preserve">. </w:t>
            </w:r>
          </w:p>
        </w:tc>
        <w:tc>
          <w:tcPr>
            <w:tcW w:w="4140" w:type="dxa"/>
          </w:tcPr>
          <w:p w:rsidRPr="006455E3" w:rsidR="006455E3" w:rsidP="00B66CE2" w:rsidRDefault="006455E3" w14:paraId="1362D2A1" w14:textId="7061FF46">
            <w:pPr>
              <w:spacing w:after="240"/>
              <w:rPr>
                <w:rStyle w:val="Strong"/>
                <w:b w:val="0"/>
                <w:bCs w:val="0"/>
                <w:i/>
                <w:iCs/>
              </w:rPr>
            </w:pPr>
            <w:r w:rsidRPr="004A2062">
              <w:rPr>
                <w:rStyle w:val="Strong"/>
                <w:b w:val="0"/>
                <w:bCs w:val="0"/>
                <w:i/>
                <w:iCs/>
              </w:rPr>
              <w:lastRenderedPageBreak/>
              <w:t xml:space="preserve">DCISC Member Compensation </w:t>
            </w:r>
          </w:p>
          <w:p w:rsidR="00130330" w:rsidP="00DD0F2E" w:rsidRDefault="00D85B5C" w14:paraId="14047026" w14:textId="063E22E0">
            <w:pPr>
              <w:spacing w:before="240" w:after="240"/>
            </w:pPr>
            <w:r>
              <w:t>D.23</w:t>
            </w:r>
            <w:r w:rsidR="001C5309">
              <w:noBreakHyphen/>
            </w:r>
            <w:r>
              <w:t>08</w:t>
            </w:r>
            <w:r w:rsidR="001C5309">
              <w:noBreakHyphen/>
            </w:r>
            <w:r>
              <w:t>004 at 10 (</w:t>
            </w:r>
            <w:r w:rsidR="001C5309">
              <w:t>“</w:t>
            </w:r>
            <w:r>
              <w:t>in order to promote additional transparency and stakeholder feedback within the annual review process, we adopt the following changes: first, PG&amp;E</w:t>
            </w:r>
            <w:r w:rsidR="001C5309">
              <w:t>’</w:t>
            </w:r>
            <w:r>
              <w:t xml:space="preserve">s annual DCISC member compensation advice letter must be submitted as a </w:t>
            </w:r>
            <w:r w:rsidR="008060A6">
              <w:t>Tier </w:t>
            </w:r>
            <w:r>
              <w:t xml:space="preserve">2, rather than a </w:t>
            </w:r>
            <w:r w:rsidR="008060A6">
              <w:t>Tier </w:t>
            </w:r>
            <w:r>
              <w:t>1, filing. Second, prior to submitting its annual DCISC compensation advice letter, PG&amp;E shall provide the DCISC an opportunity to comment on PG&amp;E</w:t>
            </w:r>
            <w:r w:rsidR="001C5309">
              <w:t>’</w:t>
            </w:r>
            <w:r>
              <w:t>s proposed member compensation levels, and PG&amp;E shall include a summary of any feedback provided by the DCISC as part of its advice letter filing</w:t>
            </w:r>
            <w:r w:rsidR="001C5309">
              <w:t>”</w:t>
            </w:r>
            <w:r>
              <w:t>)</w:t>
            </w:r>
            <w:r w:rsidR="002B59B8">
              <w:t>,</w:t>
            </w:r>
            <w:r>
              <w:t xml:space="preserve"> Conclusion </w:t>
            </w:r>
            <w:r w:rsidR="008060A6">
              <w:t>of Law </w:t>
            </w:r>
            <w:r>
              <w:t>4</w:t>
            </w:r>
            <w:r w:rsidR="003702C5">
              <w:t xml:space="preserve"> (additional transparency and stakeholder review with </w:t>
            </w:r>
            <w:r w:rsidR="008060A6">
              <w:t>Tier </w:t>
            </w:r>
            <w:r w:rsidR="003702C5">
              <w:t>2 advice letter)</w:t>
            </w:r>
            <w:r w:rsidR="002B59B8">
              <w:t>,</w:t>
            </w:r>
            <w:r>
              <w:t xml:space="preserve"> Ordering </w:t>
            </w:r>
            <w:r w:rsidR="008060A6">
              <w:t>Paragraph </w:t>
            </w:r>
            <w:r>
              <w:t>2</w:t>
            </w:r>
            <w:r w:rsidR="003702C5">
              <w:t xml:space="preserve"> (PG&amp;E shall submit annual updates to DCISC compensation with </w:t>
            </w:r>
            <w:r w:rsidR="008060A6">
              <w:t>Tier </w:t>
            </w:r>
            <w:r w:rsidR="003702C5">
              <w:t>2 advice letter)</w:t>
            </w:r>
            <w:r>
              <w:t>.</w:t>
            </w:r>
          </w:p>
          <w:p w:rsidR="003E4631" w:rsidP="00B66CE2" w:rsidRDefault="004A2062" w14:paraId="2308AA3B" w14:textId="26CCA5E1">
            <w:pPr>
              <w:spacing w:after="240"/>
              <w:rPr>
                <w:rStyle w:val="Strong"/>
                <w:b w:val="0"/>
                <w:bCs w:val="0"/>
                <w:i/>
                <w:iCs/>
              </w:rPr>
            </w:pPr>
            <w:r w:rsidRPr="004A2062">
              <w:rPr>
                <w:rStyle w:val="Strong"/>
                <w:b w:val="0"/>
                <w:bCs w:val="0"/>
                <w:i/>
                <w:iCs/>
              </w:rPr>
              <w:t>Cost Allocation to All Jurisdictional LSEs</w:t>
            </w:r>
          </w:p>
          <w:p w:rsidR="003E030C" w:rsidP="00B66CE2" w:rsidRDefault="004529C1" w14:paraId="07C239A1" w14:textId="14044B1F">
            <w:pPr>
              <w:spacing w:after="240"/>
            </w:pPr>
            <w:r>
              <w:t>D.23</w:t>
            </w:r>
            <w:r w:rsidR="001C5309">
              <w:noBreakHyphen/>
            </w:r>
            <w:r>
              <w:t>08</w:t>
            </w:r>
            <w:r w:rsidR="001C5309">
              <w:noBreakHyphen/>
            </w:r>
            <w:r>
              <w:t>004 at 17</w:t>
            </w:r>
            <w:r w:rsidR="001C5309">
              <w:noBreakHyphen/>
            </w:r>
            <w:r>
              <w:t>18 (</w:t>
            </w:r>
            <w:r w:rsidR="003E4631">
              <w:t xml:space="preserve">the Commission concludes that, </w:t>
            </w:r>
            <w:r w:rsidRPr="003E4631" w:rsidR="003E4631">
              <w:rPr>
                <w:rStyle w:val="Strong"/>
                <w:b w:val="0"/>
                <w:bCs w:val="0"/>
              </w:rPr>
              <w:t>to the extent extended operations are approve</w:t>
            </w:r>
            <w:r w:rsidR="003E4631">
              <w:rPr>
                <w:rStyle w:val="Strong"/>
                <w:b w:val="0"/>
                <w:bCs w:val="0"/>
              </w:rPr>
              <w:t>d,</w:t>
            </w:r>
            <w:r w:rsidR="003E4631">
              <w:t xml:space="preserve"> </w:t>
            </w:r>
            <w:r w:rsidR="001C5309">
              <w:t>“</w:t>
            </w:r>
            <w:r>
              <w:t>the financial responsibility for the DCISC</w:t>
            </w:r>
            <w:r w:rsidR="001C5309">
              <w:t>’</w:t>
            </w:r>
            <w:r>
              <w:t>s costs during extended operations will be allocated to customers of all Commission</w:t>
            </w:r>
            <w:r w:rsidR="001C5309">
              <w:noBreakHyphen/>
            </w:r>
            <w:r>
              <w:t>jurisdictional LSEs</w:t>
            </w:r>
            <w:r w:rsidR="001C5309">
              <w:t>”</w:t>
            </w:r>
            <w:r>
              <w:t xml:space="preserve">); </w:t>
            </w:r>
            <w:r w:rsidRPr="003723F4">
              <w:rPr>
                <w:i/>
                <w:iCs/>
              </w:rPr>
              <w:t>see also id.</w:t>
            </w:r>
            <w:r>
              <w:t xml:space="preserve"> at 15</w:t>
            </w:r>
            <w:r w:rsidR="001C5309">
              <w:noBreakHyphen/>
            </w:r>
            <w:r>
              <w:t xml:space="preserve">16 (noting </w:t>
            </w:r>
            <w:r w:rsidR="003E4631">
              <w:t>party support</w:t>
            </w:r>
            <w:r>
              <w:t xml:space="preserve"> including SBUA RC at 2); Finding </w:t>
            </w:r>
            <w:r w:rsidR="00D351E7">
              <w:t xml:space="preserve">of </w:t>
            </w:r>
            <w:r w:rsidR="00D351E7">
              <w:lastRenderedPageBreak/>
              <w:t>Fact </w:t>
            </w:r>
            <w:r>
              <w:t xml:space="preserve">10; Ordering </w:t>
            </w:r>
            <w:r w:rsidR="008060A6">
              <w:t>Paragraph </w:t>
            </w:r>
            <w:r>
              <w:t>3 (directing future cost allocation methodology).</w:t>
            </w:r>
          </w:p>
          <w:p w:rsidRPr="003E4631" w:rsidR="00254201" w:rsidP="00B66CE2" w:rsidRDefault="00254201" w14:paraId="60220E8F" w14:textId="76861EE3">
            <w:pPr>
              <w:spacing w:after="240"/>
              <w:rPr>
                <w:rStyle w:val="Strong"/>
                <w:b w:val="0"/>
                <w:bCs w:val="0"/>
                <w:i/>
                <w:iCs/>
              </w:rPr>
            </w:pPr>
            <w:r w:rsidRPr="004A2062">
              <w:rPr>
                <w:rStyle w:val="Strong"/>
                <w:b w:val="0"/>
                <w:bCs w:val="0"/>
                <w:i/>
                <w:iCs/>
              </w:rPr>
              <w:t>Tracking and Recovery for Transition Costs</w:t>
            </w:r>
          </w:p>
          <w:p w:rsidR="009A4D88" w:rsidP="00B66CE2" w:rsidRDefault="004A2062" w14:paraId="6EC8ECB5" w14:textId="5A35CB7D">
            <w:pPr>
              <w:spacing w:after="240"/>
            </w:pPr>
            <w:bookmarkStart w:name="OLE_LINK2" w:id="1"/>
            <w:r>
              <w:t>D.23</w:t>
            </w:r>
            <w:r w:rsidR="001C5309">
              <w:noBreakHyphen/>
            </w:r>
            <w:r>
              <w:t>08</w:t>
            </w:r>
            <w:r w:rsidR="001C5309">
              <w:noBreakHyphen/>
            </w:r>
            <w:r>
              <w:t>004 at 12</w:t>
            </w:r>
            <w:r w:rsidR="001C5309">
              <w:noBreakHyphen/>
            </w:r>
            <w:r>
              <w:t xml:space="preserve">15 (the Commission adopted use of the DCTRMA to record and track all DCISC operational costs associated with assessing potential extended operations, with requirements for detailed tracking, separate accounting, and return of unused funds; </w:t>
            </w:r>
            <w:r w:rsidR="003E4631">
              <w:t>t</w:t>
            </w:r>
            <w:r>
              <w:t xml:space="preserve">he </w:t>
            </w:r>
            <w:r w:rsidR="00254201">
              <w:t>Commission</w:t>
            </w:r>
            <w:r>
              <w:t xml:space="preserve"> specifically requires DCISC to invoice PG&amp;E for transition costs and mandates return of unspent/uncommitted funds in Q4 2025;</w:t>
            </w:r>
            <w:r w:rsidR="00254201">
              <w:t xml:space="preserve"> and the Decision clarifies that recovery is intended from government funding streams rather than PG&amp;E ratepayers); </w:t>
            </w:r>
            <w:r w:rsidRPr="00254201" w:rsidR="00254201">
              <w:rPr>
                <w:i/>
                <w:iCs/>
              </w:rPr>
              <w:t>see also</w:t>
            </w:r>
            <w:r w:rsidR="00254201">
              <w:t xml:space="preserve"> </w:t>
            </w:r>
            <w:r>
              <w:t xml:space="preserve">Findings </w:t>
            </w:r>
            <w:r w:rsidR="00D351E7">
              <w:t>of Fact </w:t>
            </w:r>
            <w:r w:rsidR="00254201">
              <w:t>11</w:t>
            </w:r>
            <w:r w:rsidR="001C5309">
              <w:noBreakHyphen/>
            </w:r>
            <w:r>
              <w:t>1</w:t>
            </w:r>
            <w:r w:rsidR="00254201">
              <w:t>5</w:t>
            </w:r>
            <w:r w:rsidR="002B59B8">
              <w:t>,</w:t>
            </w:r>
            <w:r>
              <w:t xml:space="preserve"> Conclusions </w:t>
            </w:r>
            <w:r w:rsidR="008060A6">
              <w:t>of Law </w:t>
            </w:r>
            <w:r>
              <w:t>5</w:t>
            </w:r>
            <w:r w:rsidR="001C5309">
              <w:noBreakHyphen/>
            </w:r>
            <w:r>
              <w:t>9</w:t>
            </w:r>
            <w:r w:rsidR="002B59B8">
              <w:t>,</w:t>
            </w:r>
            <w:r>
              <w:t xml:space="preserve"> Ordering </w:t>
            </w:r>
            <w:r w:rsidR="008060A6">
              <w:t>Paragraph </w:t>
            </w:r>
            <w:r>
              <w:t xml:space="preserve">3. </w:t>
            </w:r>
            <w:bookmarkEnd w:id="1"/>
          </w:p>
          <w:p w:rsidRPr="00847234" w:rsidR="00F11462" w:rsidP="00B66CE2" w:rsidRDefault="00F11462" w14:paraId="2D2DD4D7" w14:textId="77777777">
            <w:pPr>
              <w:spacing w:after="240"/>
              <w:rPr>
                <w:i/>
                <w:iCs/>
              </w:rPr>
            </w:pPr>
            <w:r w:rsidRPr="00847234">
              <w:rPr>
                <w:i/>
                <w:iCs/>
              </w:rPr>
              <w:t>Other Issues</w:t>
            </w:r>
          </w:p>
          <w:p w:rsidRPr="009A4D88" w:rsidR="00F11462" w:rsidP="00B66CE2" w:rsidRDefault="00627758" w14:paraId="46DD450A" w14:textId="039B7B19">
            <w:pPr>
              <w:spacing w:after="240"/>
            </w:pPr>
            <w:r>
              <w:t>D.23</w:t>
            </w:r>
            <w:r w:rsidR="001C5309">
              <w:noBreakHyphen/>
            </w:r>
            <w:r>
              <w:t>08</w:t>
            </w:r>
            <w:r w:rsidR="001C5309">
              <w:noBreakHyphen/>
            </w:r>
            <w:r>
              <w:t>004 at 18</w:t>
            </w:r>
            <w:r w:rsidR="004E2F9B">
              <w:noBreakHyphen/>
            </w:r>
            <w:r>
              <w:t>20 (the Commission considered input from SBUA, A4NR, and Women</w:t>
            </w:r>
            <w:r w:rsidR="001C5309">
              <w:t>’</w:t>
            </w:r>
            <w:r>
              <w:t>s Earth Matter (WEM) on other issues, approved ministerial charter amendments, found additional safety review unnecessary, and deferred term</w:t>
            </w:r>
            <w:r w:rsidR="001C5309">
              <w:noBreakHyphen/>
            </w:r>
            <w:r>
              <w:t xml:space="preserve">limit questions to </w:t>
            </w:r>
            <w:r w:rsidR="008060A6">
              <w:t>Phase </w:t>
            </w:r>
            <w:r>
              <w:t>2).</w:t>
            </w:r>
          </w:p>
        </w:tc>
        <w:tc>
          <w:tcPr>
            <w:tcW w:w="2070" w:type="dxa"/>
          </w:tcPr>
          <w:p w:rsidRPr="00FE755F" w:rsidR="006E7813" w:rsidP="00B66CE2" w:rsidRDefault="00021968" w14:paraId="31AE5F9C" w14:textId="17916757">
            <w:pPr>
              <w:spacing w:after="240"/>
              <w:rPr>
                <w:rFonts w:asciiTheme="majorBidi" w:hAnsiTheme="majorBidi" w:cstheme="majorBidi"/>
                <w:color w:val="000000"/>
              </w:rPr>
            </w:pPr>
            <w:r>
              <w:rPr>
                <w:rFonts w:asciiTheme="majorBidi" w:hAnsiTheme="majorBidi" w:cstheme="majorBidi"/>
                <w:color w:val="000000"/>
              </w:rPr>
              <w:lastRenderedPageBreak/>
              <w:t>Verified.</w:t>
            </w:r>
          </w:p>
        </w:tc>
      </w:tr>
      <w:tr w:rsidRPr="00FE755F" w:rsidR="007F0D50" w:rsidTr="00C13D07" w14:paraId="48862054" w14:textId="77777777">
        <w:tc>
          <w:tcPr>
            <w:tcW w:w="3150" w:type="dxa"/>
          </w:tcPr>
          <w:p w:rsidR="00630617" w:rsidP="00B66CE2" w:rsidRDefault="0044268A" w14:paraId="53ABE766" w14:textId="4A8B3C98">
            <w:pPr>
              <w:spacing w:after="240"/>
              <w:rPr>
                <w:rStyle w:val="Strong"/>
              </w:rPr>
            </w:pPr>
            <w:r>
              <w:rPr>
                <w:rStyle w:val="Strong"/>
              </w:rPr>
              <w:lastRenderedPageBreak/>
              <w:t>D.23</w:t>
            </w:r>
            <w:r w:rsidR="001C5309">
              <w:rPr>
                <w:rStyle w:val="Strong"/>
              </w:rPr>
              <w:noBreakHyphen/>
            </w:r>
            <w:r>
              <w:rPr>
                <w:rStyle w:val="Strong"/>
              </w:rPr>
              <w:t>12</w:t>
            </w:r>
            <w:r w:rsidR="001C5309">
              <w:rPr>
                <w:rStyle w:val="Strong"/>
              </w:rPr>
              <w:noBreakHyphen/>
            </w:r>
            <w:r>
              <w:rPr>
                <w:rStyle w:val="Strong"/>
              </w:rPr>
              <w:t>036</w:t>
            </w:r>
          </w:p>
          <w:p w:rsidR="00556987" w:rsidP="00B66CE2" w:rsidRDefault="00556987" w14:paraId="222E596B" w14:textId="4ECBFD05">
            <w:pPr>
              <w:spacing w:after="240"/>
            </w:pPr>
            <w:r>
              <w:t xml:space="preserve">In response to the April 6, 2023 Scoping Memo and </w:t>
            </w:r>
            <w:r>
              <w:lastRenderedPageBreak/>
              <w:t>subsequent ALJ rulings in R.23</w:t>
            </w:r>
            <w:r w:rsidR="001C5309">
              <w:noBreakHyphen/>
            </w:r>
            <w:r>
              <w:t>01</w:t>
            </w:r>
            <w:r w:rsidR="001C5309">
              <w:noBreakHyphen/>
            </w:r>
            <w:r>
              <w:t>007, SBUA submitted testimony, opening and reply briefs, expedited comments on the California Energy Commission</w:t>
            </w:r>
            <w:r w:rsidR="001C5309">
              <w:t>’</w:t>
            </w:r>
            <w:r>
              <w:t xml:space="preserve">s Draft Cost Comparison Report, and comments on the Proposed Decision. Overall, SBUA supported the goals of Senate Bill (SB) 846 and </w:t>
            </w:r>
            <w:r w:rsidRPr="00556987">
              <w:rPr>
                <w:i/>
                <w:iCs/>
              </w:rPr>
              <w:t>recommended approval</w:t>
            </w:r>
            <w:r>
              <w:t xml:space="preserve"> for extending operations for Diablo Canyon Nuclear Power Plant Units 1 and 2, subject to critical ratepayer protections. </w:t>
            </w:r>
            <w:r>
              <w:rPr>
                <w:rStyle w:val="Emphasis"/>
              </w:rPr>
              <w:t>See</w:t>
            </w:r>
            <w:r>
              <w:t xml:space="preserve"> Small Business Utility Advocates Opening Brief, Sept. 18, 2023 at 1. The adopted framework in D.23</w:t>
            </w:r>
            <w:r w:rsidR="001C5309">
              <w:noBreakHyphen/>
            </w:r>
            <w:r>
              <w:t>12</w:t>
            </w:r>
            <w:r w:rsidR="001C5309">
              <w:noBreakHyphen/>
            </w:r>
            <w:r>
              <w:t>036 directly cites SBUA</w:t>
            </w:r>
            <w:r w:rsidR="001C5309">
              <w:t>’</w:t>
            </w:r>
            <w:r>
              <w:t>s contributions, for example, establishing definitional standards, cost</w:t>
            </w:r>
            <w:r w:rsidR="001C5309">
              <w:noBreakHyphen/>
            </w:r>
            <w:r>
              <w:t>effectiveness analysis, and ongoing oversight mechanisms that will govern over $8 billion in ratepayer expenditures through 2030. SBUA</w:t>
            </w:r>
            <w:r w:rsidR="001C5309">
              <w:t>’</w:t>
            </w:r>
            <w:r>
              <w:t>s substantial contributions to the record and decision include:</w:t>
            </w:r>
          </w:p>
          <w:p w:rsidRPr="000C7F44" w:rsidR="00C7781E" w:rsidP="00B66CE2" w:rsidRDefault="000C7F44" w14:paraId="7D4A2191" w14:textId="042093E8">
            <w:pPr>
              <w:spacing w:after="240"/>
              <w:rPr>
                <w:i/>
                <w:iCs/>
              </w:rPr>
            </w:pPr>
            <w:r w:rsidRPr="000C7F44">
              <w:rPr>
                <w:rStyle w:val="Strong"/>
                <w:b w:val="0"/>
                <w:bCs w:val="0"/>
                <w:i/>
                <w:iCs/>
              </w:rPr>
              <w:t xml:space="preserve">Renewable Energy </w:t>
            </w:r>
            <w:r w:rsidR="00ED47B7">
              <w:rPr>
                <w:rStyle w:val="Strong"/>
                <w:b w:val="0"/>
                <w:bCs w:val="0"/>
                <w:i/>
                <w:iCs/>
              </w:rPr>
              <w:t>as a</w:t>
            </w:r>
            <w:r w:rsidRPr="004A1545" w:rsidR="00C7781E">
              <w:rPr>
                <w:i/>
                <w:iCs/>
              </w:rPr>
              <w:t xml:space="preserve"> </w:t>
            </w:r>
            <w:r w:rsidRPr="004A1545" w:rsidR="004A1545">
              <w:rPr>
                <w:i/>
                <w:iCs/>
              </w:rPr>
              <w:t>Substitute for Diablo Canyon</w:t>
            </w:r>
          </w:p>
          <w:p w:rsidRPr="000C7F44" w:rsidR="00FD6E1F" w:rsidP="00B66CE2" w:rsidRDefault="000C7F44" w14:paraId="5820C65A" w14:textId="1BCDC300">
            <w:pPr>
              <w:spacing w:after="240"/>
              <w:rPr>
                <w:rStyle w:val="Strong"/>
                <w:b w:val="0"/>
                <w:bCs w:val="0"/>
              </w:rPr>
            </w:pPr>
            <w:r>
              <w:t>SBUA explained that other renewable/zero</w:t>
            </w:r>
            <w:r w:rsidR="001C5309">
              <w:noBreakHyphen/>
            </w:r>
            <w:r>
              <w:t xml:space="preserve">carbon resources might not be available on the needed timeline to replace Diablo Canyon, highlighting small business concerns for </w:t>
            </w:r>
            <w:r>
              <w:lastRenderedPageBreak/>
              <w:t>affordable electricity and supporting conditional approval of DCPP with continuing review. SBUA OB at 10</w:t>
            </w:r>
            <w:r w:rsidR="001C5309">
              <w:noBreakHyphen/>
            </w:r>
            <w:r>
              <w:t xml:space="preserve">12; </w:t>
            </w:r>
            <w:r w:rsidR="0006591B">
              <w:t>Ex. </w:t>
            </w:r>
            <w:r>
              <w:t>SBUA</w:t>
            </w:r>
            <w:r w:rsidR="001C5309">
              <w:noBreakHyphen/>
            </w:r>
            <w:r>
              <w:t xml:space="preserve">02, at 15. </w:t>
            </w:r>
            <w:r w:rsidR="004A1545">
              <w:t xml:space="preserve">SBUA recommended defining </w:t>
            </w:r>
            <w:r w:rsidR="001C5309">
              <w:t>“</w:t>
            </w:r>
            <w:r w:rsidR="004A1545">
              <w:t>renewable energy</w:t>
            </w:r>
            <w:r w:rsidR="001C5309">
              <w:t>”</w:t>
            </w:r>
            <w:r w:rsidR="004A1545">
              <w:t xml:space="preserve"> as resources compliant with the state</w:t>
            </w:r>
            <w:r w:rsidR="001C5309">
              <w:t>’</w:t>
            </w:r>
            <w:r w:rsidR="004A1545">
              <w:t xml:space="preserve">s RPS and </w:t>
            </w:r>
            <w:r w:rsidR="001C5309">
              <w:t>“</w:t>
            </w:r>
            <w:r w:rsidR="004A1545">
              <w:t>zero</w:t>
            </w:r>
            <w:r w:rsidR="001C5309">
              <w:noBreakHyphen/>
            </w:r>
            <w:r w:rsidR="004A1545">
              <w:t>carbon resources</w:t>
            </w:r>
            <w:r w:rsidR="001C5309">
              <w:t>”</w:t>
            </w:r>
            <w:r w:rsidR="004A1545">
              <w:t xml:space="preserve"> as electric generation that does not burn fossil fuels or cause carbon pollution. SBUA OB at 11; SBUA</w:t>
            </w:r>
            <w:r w:rsidR="001C5309">
              <w:noBreakHyphen/>
            </w:r>
            <w:r w:rsidR="004A1545">
              <w:t>02 at 15</w:t>
            </w:r>
            <w:r w:rsidR="001C5309">
              <w:noBreakHyphen/>
            </w:r>
            <w:r w:rsidR="004A1545">
              <w:t xml:space="preserve">16. </w:t>
            </w:r>
            <w:r w:rsidR="00FD6E1F">
              <w:t xml:space="preserve">SBUA also supported the </w:t>
            </w:r>
            <w:r w:rsidRPr="00FD6E1F" w:rsidR="00FD6E1F">
              <w:t>CEC</w:t>
            </w:r>
            <w:r w:rsidR="001C5309">
              <w:t>’</w:t>
            </w:r>
            <w:r w:rsidRPr="00FD6E1F" w:rsidR="00FD6E1F">
              <w:t>s Draft Cost Comparison Report</w:t>
            </w:r>
            <w:r w:rsidR="00FD6E1F">
              <w:t xml:space="preserve"> and its findings </w:t>
            </w:r>
            <w:r w:rsidRPr="00FD6E1F" w:rsidR="00FD6E1F">
              <w:t>that there are insufficient</w:t>
            </w:r>
            <w:r w:rsidR="00FD6E1F">
              <w:t xml:space="preserve"> renewable </w:t>
            </w:r>
            <w:r w:rsidRPr="00FD6E1F" w:rsidR="00FD6E1F">
              <w:t>resources to replace DCPP</w:t>
            </w:r>
            <w:r w:rsidR="00FD6E1F">
              <w:t>.</w:t>
            </w:r>
            <w:r w:rsidR="007B61B4">
              <w:t xml:space="preserve"> Comments of Small Business Utility Advocates on California Energy Commission</w:t>
            </w:r>
            <w:r w:rsidR="001C5309">
              <w:t>’</w:t>
            </w:r>
            <w:r w:rsidR="007B61B4">
              <w:t>s Draft Senate Bill 846 Diablo Canyon Power Plant Extension Cost Comparison, Oct. 6, 2023.</w:t>
            </w:r>
          </w:p>
          <w:p w:rsidR="00DF05ED" w:rsidP="00B66CE2" w:rsidRDefault="00673F44" w14:paraId="530AD899" w14:textId="1EDD8C9A">
            <w:pPr>
              <w:spacing w:after="240"/>
              <w:rPr>
                <w:b/>
                <w:bCs/>
                <w:i/>
                <w:iCs/>
              </w:rPr>
            </w:pPr>
            <w:r w:rsidRPr="00673F44">
              <w:rPr>
                <w:rStyle w:val="Strong"/>
                <w:b w:val="0"/>
                <w:bCs w:val="0"/>
                <w:i/>
                <w:iCs/>
              </w:rPr>
              <w:t>Cost</w:t>
            </w:r>
            <w:r w:rsidR="001C5309">
              <w:rPr>
                <w:rStyle w:val="Strong"/>
                <w:b w:val="0"/>
                <w:bCs w:val="0"/>
                <w:i/>
                <w:iCs/>
              </w:rPr>
              <w:noBreakHyphen/>
            </w:r>
            <w:r w:rsidRPr="00673F44">
              <w:rPr>
                <w:rStyle w:val="Strong"/>
                <w:b w:val="0"/>
                <w:bCs w:val="0"/>
                <w:i/>
                <w:iCs/>
              </w:rPr>
              <w:t>effectiveness Framework and Ongoing Prudence Review</w:t>
            </w:r>
            <w:r w:rsidRPr="00673F44">
              <w:rPr>
                <w:b/>
                <w:bCs/>
                <w:i/>
                <w:iCs/>
              </w:rPr>
              <w:t xml:space="preserve"> </w:t>
            </w:r>
          </w:p>
          <w:p w:rsidR="00841D61" w:rsidP="00B66CE2" w:rsidRDefault="00841D61" w14:paraId="37B75E9E" w14:textId="2892AEC9">
            <w:pPr>
              <w:spacing w:after="240"/>
            </w:pPr>
            <w:r>
              <w:t>SBUA urged the Commission to condition approval of extended operations on continuing review for prudence and cost</w:t>
            </w:r>
            <w:r w:rsidR="001C5309">
              <w:noBreakHyphen/>
            </w:r>
            <w:r>
              <w:t>effectiveness. In its Opening Brief, SBUA argued that approval should be subject to the Commission</w:t>
            </w:r>
            <w:r w:rsidR="001C5309">
              <w:t>’</w:t>
            </w:r>
            <w:r>
              <w:t xml:space="preserve">s ability to ensure the continued safety, prudency, and </w:t>
            </w:r>
            <w:r>
              <w:lastRenderedPageBreak/>
              <w:t>cost</w:t>
            </w:r>
            <w:r w:rsidR="001C5309">
              <w:noBreakHyphen/>
            </w:r>
            <w:r>
              <w:t>effectiveness of DCPP extended operations. SBUA OB at 8</w:t>
            </w:r>
            <w:r w:rsidR="001C5309">
              <w:noBreakHyphen/>
            </w:r>
            <w:r>
              <w:t>9. SBUA also cautioned that PG&amp;E</w:t>
            </w:r>
            <w:r w:rsidR="001C5309">
              <w:t>’</w:t>
            </w:r>
            <w:r>
              <w:t>s recovery process might incentivize over</w:t>
            </w:r>
            <w:r w:rsidR="001C5309">
              <w:noBreakHyphen/>
            </w:r>
            <w:r>
              <w:t>forecasting and emphasized the need for Commission scrutiny. Small Business Utility Advocates Reply Brief, Sept. 23, 2023 (</w:t>
            </w:r>
            <w:r w:rsidR="001C5309">
              <w:t>“</w:t>
            </w:r>
            <w:r>
              <w:t>SBUA RB</w:t>
            </w:r>
            <w:r w:rsidR="001C5309">
              <w:t>”</w:t>
            </w:r>
            <w:r>
              <w:t>) at 1</w:t>
            </w:r>
            <w:r w:rsidR="001C5309">
              <w:noBreakHyphen/>
            </w:r>
            <w:r>
              <w:t>2. In its Comments on the Proposed Decision, SBUA supported the PD</w:t>
            </w:r>
            <w:r w:rsidR="001C5309">
              <w:t>’</w:t>
            </w:r>
            <w:r>
              <w:t>s direction that prudence and cost</w:t>
            </w:r>
            <w:r w:rsidR="001C5309">
              <w:noBreakHyphen/>
            </w:r>
            <w:r>
              <w:t>effectiveness of extended operations should continue to be reviewed in subsequent proceedings. Small Business Utility Advocates Comments on Proposed Decision, Nov. 15, 2023 (</w:t>
            </w:r>
            <w:r w:rsidR="001C5309">
              <w:t>“</w:t>
            </w:r>
            <w:r>
              <w:t>SBUA PD C</w:t>
            </w:r>
            <w:r w:rsidR="007B61B4">
              <w:t>omment</w:t>
            </w:r>
            <w:r>
              <w:t>s</w:t>
            </w:r>
            <w:r w:rsidR="001C5309">
              <w:t>”</w:t>
            </w:r>
            <w:r>
              <w:t>) at 1.</w:t>
            </w:r>
          </w:p>
          <w:p w:rsidR="007B61B4" w:rsidP="00B66CE2" w:rsidRDefault="00841D61" w14:paraId="2E517BE8" w14:textId="060A3A67">
            <w:pPr>
              <w:spacing w:after="240"/>
            </w:pPr>
            <w:r>
              <w:t>S</w:t>
            </w:r>
            <w:r w:rsidRPr="00ED47B7">
              <w:t>BUA</w:t>
            </w:r>
            <w:r w:rsidR="001C5309">
              <w:t>’</w:t>
            </w:r>
            <w:r w:rsidRPr="00ED47B7">
              <w:t>s expert</w:t>
            </w:r>
            <w:r w:rsidRPr="00ED47B7" w:rsidR="00ED47B7">
              <w:t xml:space="preserve"> provided detailed cost</w:t>
            </w:r>
            <w:r w:rsidR="001C5309">
              <w:noBreakHyphen/>
            </w:r>
            <w:r w:rsidRPr="00ED47B7" w:rsidR="00ED47B7">
              <w:t>effectiveness methodology and levelized cost of energy analysis, and opined that DCPP extended operations are cost</w:t>
            </w:r>
            <w:r w:rsidR="001C5309">
              <w:noBreakHyphen/>
            </w:r>
            <w:r w:rsidRPr="00ED47B7" w:rsidR="00ED47B7">
              <w:t xml:space="preserve">effective and prudent. </w:t>
            </w:r>
            <w:r w:rsidR="0006591B">
              <w:t>Ex. </w:t>
            </w:r>
            <w:r w:rsidRPr="00ED47B7" w:rsidR="00ED47B7">
              <w:t>SBUA</w:t>
            </w:r>
            <w:r w:rsidR="001C5309">
              <w:noBreakHyphen/>
            </w:r>
            <w:r w:rsidRPr="00ED47B7" w:rsidR="00ED47B7">
              <w:t>01 at 5</w:t>
            </w:r>
            <w:r w:rsidR="001C5309">
              <w:noBreakHyphen/>
            </w:r>
            <w:r w:rsidRPr="00ED47B7" w:rsidR="00ED47B7">
              <w:t xml:space="preserve">10. </w:t>
            </w:r>
            <w:r w:rsidRPr="00ED47B7">
              <w:t>SBUA</w:t>
            </w:r>
            <w:r w:rsidR="001C5309">
              <w:t>’</w:t>
            </w:r>
            <w:r w:rsidRPr="00ED47B7" w:rsidR="002B59B8">
              <w:t xml:space="preserve">s expert also </w:t>
            </w:r>
            <w:r w:rsidRPr="00ED47B7">
              <w:t>provided a</w:t>
            </w:r>
            <w:r w:rsidRPr="00ED47B7" w:rsidR="00C807EB">
              <w:t>n alternative</w:t>
            </w:r>
            <w:r w:rsidRPr="00ED47B7">
              <w:t xml:space="preserve"> framework </w:t>
            </w:r>
            <w:r w:rsidRPr="00ED47B7" w:rsidR="00C807EB">
              <w:t xml:space="preserve">for the Commission to consider in </w:t>
            </w:r>
            <w:r w:rsidRPr="00ED47B7">
              <w:t xml:space="preserve">defining </w:t>
            </w:r>
            <w:r w:rsidR="001C5309">
              <w:t>“</w:t>
            </w:r>
            <w:r w:rsidRPr="00ED47B7">
              <w:t>too high to justify</w:t>
            </w:r>
            <w:r w:rsidRPr="00ED47B7" w:rsidR="003E456C">
              <w:t>.</w:t>
            </w:r>
            <w:r w:rsidR="001C5309">
              <w:t>”</w:t>
            </w:r>
            <w:r w:rsidRPr="00ED47B7">
              <w:t xml:space="preserve"> </w:t>
            </w:r>
            <w:r w:rsidR="0006591B">
              <w:t>Ex. </w:t>
            </w:r>
            <w:r w:rsidRPr="00ED47B7">
              <w:t>SBUA</w:t>
            </w:r>
            <w:r w:rsidR="001C5309">
              <w:noBreakHyphen/>
            </w:r>
            <w:r w:rsidRPr="00ED47B7">
              <w:t>02 at 5</w:t>
            </w:r>
            <w:r w:rsidR="001C5309">
              <w:noBreakHyphen/>
            </w:r>
            <w:r w:rsidRPr="00ED47B7">
              <w:t>6.</w:t>
            </w:r>
          </w:p>
          <w:p w:rsidRPr="00C807EB" w:rsidR="00C9439E" w:rsidP="00B66CE2" w:rsidRDefault="00C9439E" w14:paraId="2C1078AA" w14:textId="77777777">
            <w:pPr>
              <w:spacing w:after="240"/>
              <w:rPr>
                <w:b/>
                <w:bCs/>
                <w:i/>
                <w:iCs/>
              </w:rPr>
            </w:pPr>
            <w:r w:rsidRPr="00C807EB">
              <w:rPr>
                <w:rStyle w:val="Strong"/>
                <w:b w:val="0"/>
                <w:bCs w:val="0"/>
                <w:i/>
                <w:iCs/>
              </w:rPr>
              <w:t>Allocation of Costs and Benefits</w:t>
            </w:r>
          </w:p>
          <w:p w:rsidRPr="003723F4" w:rsidR="00C9439E" w:rsidP="00B66CE2" w:rsidRDefault="00B4159F" w14:paraId="67CE8C65" w14:textId="0F95B14F">
            <w:pPr>
              <w:spacing w:after="240"/>
            </w:pPr>
            <w:r>
              <w:t xml:space="preserve">SBUA advocated allocating both costs and benefits among </w:t>
            </w:r>
            <w:r>
              <w:lastRenderedPageBreak/>
              <w:t xml:space="preserve">all LSEs. </w:t>
            </w:r>
            <w:r w:rsidRPr="00B4159F">
              <w:rPr>
                <w:rStyle w:val="Strong"/>
                <w:b w:val="0"/>
                <w:bCs w:val="0"/>
              </w:rPr>
              <w:t>SBUA OB at 5</w:t>
            </w:r>
            <w:r w:rsidR="001C5309">
              <w:rPr>
                <w:rStyle w:val="Strong"/>
                <w:b w:val="0"/>
                <w:bCs w:val="0"/>
              </w:rPr>
              <w:noBreakHyphen/>
            </w:r>
            <w:r w:rsidRPr="00B4159F">
              <w:rPr>
                <w:rStyle w:val="Strong"/>
                <w:b w:val="0"/>
                <w:bCs w:val="0"/>
              </w:rPr>
              <w:t>7</w:t>
            </w:r>
            <w:r>
              <w:t>; SBUA RB at 3</w:t>
            </w:r>
            <w:r w:rsidR="001C5309">
              <w:noBreakHyphen/>
            </w:r>
            <w:r>
              <w:t xml:space="preserve">4. </w:t>
            </w:r>
            <w:r w:rsidR="0001092F">
              <w:t>SBUA further supported using the 12</w:t>
            </w:r>
            <w:r w:rsidR="001C5309">
              <w:noBreakHyphen/>
            </w:r>
            <w:r w:rsidR="0001092F">
              <w:t>month coincident peak allocator and Cost Allocation Mechanism (CAM). SBUA PD Comments at 1</w:t>
            </w:r>
            <w:r w:rsidR="001C5309">
              <w:noBreakHyphen/>
            </w:r>
            <w:r w:rsidR="0001092F">
              <w:t>2; SBUA PD Reply Comments at 1</w:t>
            </w:r>
            <w:r w:rsidR="001C5309">
              <w:noBreakHyphen/>
            </w:r>
            <w:r w:rsidR="0001092F">
              <w:t>2 (</w:t>
            </w:r>
            <w:r>
              <w:t>expressly supported the 12</w:t>
            </w:r>
            <w:r w:rsidR="001C5309">
              <w:noBreakHyphen/>
            </w:r>
            <w:r>
              <w:t>month coincident peak allocator and CAM treatment</w:t>
            </w:r>
            <w:r w:rsidR="0001092F">
              <w:t>).</w:t>
            </w:r>
          </w:p>
        </w:tc>
        <w:tc>
          <w:tcPr>
            <w:tcW w:w="4140" w:type="dxa"/>
          </w:tcPr>
          <w:p w:rsidRPr="007B61B4" w:rsidR="00ED47B7" w:rsidP="00B66CE2" w:rsidRDefault="00ED47B7" w14:paraId="510249C2" w14:textId="77777777">
            <w:pPr>
              <w:spacing w:after="240"/>
              <w:rPr>
                <w:i/>
                <w:iCs/>
              </w:rPr>
            </w:pPr>
            <w:r w:rsidRPr="007B61B4">
              <w:rPr>
                <w:rStyle w:val="Strong"/>
                <w:b w:val="0"/>
                <w:bCs w:val="0"/>
                <w:i/>
                <w:iCs/>
              </w:rPr>
              <w:lastRenderedPageBreak/>
              <w:t>Renewable Energy as a</w:t>
            </w:r>
            <w:r w:rsidRPr="007B61B4">
              <w:rPr>
                <w:i/>
                <w:iCs/>
              </w:rPr>
              <w:t xml:space="preserve"> Substitute for Diablo Canyon</w:t>
            </w:r>
          </w:p>
          <w:p w:rsidR="007B61B4" w:rsidP="00B66CE2" w:rsidRDefault="004A1545" w14:paraId="6103751B" w14:textId="56AEF2DA">
            <w:pPr>
              <w:spacing w:after="240"/>
            </w:pPr>
            <w:r w:rsidRPr="007B61B4">
              <w:lastRenderedPageBreak/>
              <w:t>D.23</w:t>
            </w:r>
            <w:r w:rsidR="001C5309">
              <w:noBreakHyphen/>
            </w:r>
            <w:r w:rsidRPr="007B61B4">
              <w:t>12</w:t>
            </w:r>
            <w:r w:rsidR="001C5309">
              <w:noBreakHyphen/>
            </w:r>
            <w:r w:rsidRPr="007B61B4">
              <w:t>036 at 57 (the Commission concludes, in agreement with SBUA</w:t>
            </w:r>
            <w:r w:rsidR="001C5309">
              <w:t>’</w:t>
            </w:r>
            <w:r w:rsidRPr="007B61B4">
              <w:t>s position, that zero</w:t>
            </w:r>
            <w:r w:rsidR="001C5309">
              <w:noBreakHyphen/>
            </w:r>
            <w:r w:rsidRPr="007B61B4">
              <w:t>carbon resources are unlike</w:t>
            </w:r>
            <w:r w:rsidR="007B61B4">
              <w:t>l</w:t>
            </w:r>
            <w:r w:rsidRPr="007B61B4">
              <w:t xml:space="preserve">y to be </w:t>
            </w:r>
            <w:r w:rsidRPr="007B61B4" w:rsidR="00695844">
              <w:t>interconnected to replace DCPP by 2023, and finds other parties</w:t>
            </w:r>
            <w:r w:rsidR="001C5309">
              <w:t>’</w:t>
            </w:r>
            <w:r w:rsidRPr="007B61B4" w:rsidR="00695844">
              <w:t xml:space="preserve"> arguments for retirement unpersuasive); </w:t>
            </w:r>
            <w:r w:rsidRPr="007B61B4" w:rsidR="00695844">
              <w:rPr>
                <w:i/>
                <w:iCs/>
              </w:rPr>
              <w:t>see also id</w:t>
            </w:r>
            <w:r w:rsidRPr="007B61B4" w:rsidR="00695844">
              <w:t>. at 17</w:t>
            </w:r>
            <w:r w:rsidR="001C5309">
              <w:noBreakHyphen/>
            </w:r>
            <w:r w:rsidRPr="007B61B4" w:rsidR="00695844">
              <w:t>18 (</w:t>
            </w:r>
            <w:r w:rsidRPr="007B61B4">
              <w:t xml:space="preserve">discussing SBUA input on definitions of </w:t>
            </w:r>
            <w:r w:rsidRPr="007B61B4" w:rsidR="00695844">
              <w:t>zero</w:t>
            </w:r>
            <w:r w:rsidR="001C5309">
              <w:noBreakHyphen/>
            </w:r>
            <w:r w:rsidRPr="007B61B4" w:rsidR="00695844">
              <w:t>carbon resources)</w:t>
            </w:r>
            <w:r w:rsidRPr="007B61B4" w:rsidR="00FD6E1F">
              <w:t>.</w:t>
            </w:r>
          </w:p>
          <w:p w:rsidRPr="007B61B4" w:rsidR="00FD6E1F" w:rsidP="00B66CE2" w:rsidRDefault="00673F44" w14:paraId="765632CA" w14:textId="4532D2D6">
            <w:pPr>
              <w:spacing w:after="240"/>
              <w:rPr>
                <w:b/>
                <w:bCs/>
                <w:i/>
                <w:iCs/>
              </w:rPr>
            </w:pPr>
            <w:r w:rsidRPr="007B61B4">
              <w:rPr>
                <w:rStyle w:val="Strong"/>
                <w:b w:val="0"/>
                <w:bCs w:val="0"/>
                <w:i/>
                <w:iCs/>
              </w:rPr>
              <w:t>Cost</w:t>
            </w:r>
            <w:r w:rsidR="001C5309">
              <w:rPr>
                <w:rStyle w:val="Strong"/>
                <w:b w:val="0"/>
                <w:bCs w:val="0"/>
                <w:i/>
                <w:iCs/>
              </w:rPr>
              <w:noBreakHyphen/>
            </w:r>
            <w:r w:rsidRPr="007B61B4">
              <w:rPr>
                <w:rStyle w:val="Strong"/>
                <w:b w:val="0"/>
                <w:bCs w:val="0"/>
                <w:i/>
                <w:iCs/>
              </w:rPr>
              <w:t>effectiveness Framework and Ongoing Prudence Review</w:t>
            </w:r>
            <w:r w:rsidRPr="007B61B4">
              <w:rPr>
                <w:b/>
                <w:bCs/>
                <w:i/>
                <w:iCs/>
              </w:rPr>
              <w:t xml:space="preserve"> </w:t>
            </w:r>
            <w:bookmarkStart w:name="OLE_LINK4" w:id="2"/>
          </w:p>
          <w:p w:rsidRPr="007B61B4" w:rsidR="00C9439E" w:rsidP="00B66CE2" w:rsidRDefault="00841D61" w14:paraId="4EACF692" w14:textId="673E4DC2">
            <w:pPr>
              <w:spacing w:after="240"/>
            </w:pPr>
            <w:r w:rsidRPr="007B61B4">
              <w:t>D.23</w:t>
            </w:r>
            <w:r w:rsidR="001C5309">
              <w:noBreakHyphen/>
            </w:r>
            <w:r w:rsidRPr="007B61B4">
              <w:t>12</w:t>
            </w:r>
            <w:r w:rsidR="001C5309">
              <w:noBreakHyphen/>
            </w:r>
            <w:r w:rsidRPr="007B61B4">
              <w:t xml:space="preserve">036 at </w:t>
            </w:r>
            <w:r w:rsidRPr="007B61B4" w:rsidR="00574769">
              <w:t>57</w:t>
            </w:r>
            <w:r w:rsidR="001C5309">
              <w:noBreakHyphen/>
            </w:r>
            <w:r w:rsidRPr="007B61B4" w:rsidR="00574769">
              <w:t xml:space="preserve">59 </w:t>
            </w:r>
            <w:bookmarkEnd w:id="2"/>
            <w:r w:rsidRPr="007B61B4" w:rsidR="00574769">
              <w:t>(the decision requires PG&amp;E to provide detailed forecasts, prohibiting double</w:t>
            </w:r>
            <w:r w:rsidR="001C5309">
              <w:noBreakHyphen/>
            </w:r>
            <w:r w:rsidRPr="007B61B4" w:rsidR="00574769">
              <w:t>counting, and confirming that the Commission retains authority to review the prudence and cost</w:t>
            </w:r>
            <w:r w:rsidR="001C5309">
              <w:noBreakHyphen/>
            </w:r>
            <w:r w:rsidRPr="007B61B4" w:rsidR="00574769">
              <w:t>effectiveness of ongoing operations in future proceedings)</w:t>
            </w:r>
            <w:r w:rsidRPr="007B61B4" w:rsidR="002B59B8">
              <w:t>,</w:t>
            </w:r>
            <w:r w:rsidRPr="007B61B4" w:rsidR="00574769">
              <w:t xml:space="preserve"> COL #15</w:t>
            </w:r>
            <w:r w:rsidRPr="007B61B4" w:rsidR="00C9439E">
              <w:t>.</w:t>
            </w:r>
          </w:p>
          <w:p w:rsidRPr="007B61B4" w:rsidR="00C9439E" w:rsidP="00B66CE2" w:rsidRDefault="00FD6E1F" w14:paraId="0B4413F9" w14:textId="073C73C8">
            <w:pPr>
              <w:spacing w:after="240"/>
            </w:pPr>
            <w:r w:rsidRPr="007B61B4">
              <w:t>D.23</w:t>
            </w:r>
            <w:r w:rsidR="001C5309">
              <w:noBreakHyphen/>
            </w:r>
            <w:r w:rsidRPr="007B61B4">
              <w:t>12</w:t>
            </w:r>
            <w:r w:rsidR="001C5309">
              <w:noBreakHyphen/>
            </w:r>
            <w:r w:rsidRPr="007B61B4">
              <w:t>036</w:t>
            </w:r>
            <w:r w:rsidRPr="007B61B4" w:rsidR="002B59B8">
              <w:t xml:space="preserve"> at 35 (discuss</w:t>
            </w:r>
            <w:r w:rsidRPr="007B61B4">
              <w:t>ing</w:t>
            </w:r>
            <w:r w:rsidRPr="007B61B4" w:rsidR="002B59B8">
              <w:t xml:space="preserve"> SBUA</w:t>
            </w:r>
            <w:r w:rsidR="001C5309">
              <w:t>’</w:t>
            </w:r>
            <w:r w:rsidRPr="007B61B4" w:rsidR="002B59B8">
              <w:t xml:space="preserve">s recommended definitions of </w:t>
            </w:r>
            <w:r w:rsidR="001C5309">
              <w:t>“</w:t>
            </w:r>
            <w:r w:rsidRPr="007B61B4" w:rsidR="002B59B8">
              <w:t>not cost effective</w:t>
            </w:r>
            <w:r w:rsidR="001C5309">
              <w:t>”</w:t>
            </w:r>
            <w:r w:rsidRPr="007B61B4" w:rsidR="002B59B8">
              <w:t xml:space="preserve"> and</w:t>
            </w:r>
            <w:r w:rsidRPr="007B61B4">
              <w:t xml:space="preserve"> </w:t>
            </w:r>
            <w:r w:rsidR="001C5309">
              <w:t>“</w:t>
            </w:r>
            <w:r w:rsidRPr="007B61B4" w:rsidR="002B59B8">
              <w:t>imprudent</w:t>
            </w:r>
            <w:r w:rsidR="001C5309">
              <w:t>”</w:t>
            </w:r>
            <w:r w:rsidRPr="007B61B4" w:rsidR="002B59B8">
              <w:t>)</w:t>
            </w:r>
            <w:r w:rsidRPr="007B61B4" w:rsidR="00ED47B7">
              <w:t>, at 42 (discussing SBUA</w:t>
            </w:r>
            <w:r w:rsidR="001C5309">
              <w:t>’</w:t>
            </w:r>
            <w:r w:rsidRPr="007B61B4" w:rsidR="00ED47B7">
              <w:t>s analysis of costs to operate DCPP compared to the costs of RPS contracts and the average cost of nuclear power)</w:t>
            </w:r>
            <w:r w:rsidRPr="007B61B4">
              <w:t xml:space="preserve">; </w:t>
            </w:r>
            <w:r w:rsidRPr="007B61B4">
              <w:rPr>
                <w:i/>
                <w:iCs/>
              </w:rPr>
              <w:t>but see</w:t>
            </w:r>
            <w:r w:rsidRPr="007B61B4">
              <w:t xml:space="preserve"> </w:t>
            </w:r>
            <w:r w:rsidRPr="007B61B4" w:rsidR="00ED47B7">
              <w:t>D.</w:t>
            </w:r>
            <w:r w:rsidRPr="007B61B4">
              <w:t>23</w:t>
            </w:r>
            <w:r w:rsidR="001C5309">
              <w:noBreakHyphen/>
            </w:r>
            <w:r w:rsidRPr="007B61B4">
              <w:t>12</w:t>
            </w:r>
            <w:r w:rsidR="001C5309">
              <w:noBreakHyphen/>
            </w:r>
            <w:r w:rsidRPr="007B61B4">
              <w:t>036 at 51 (</w:t>
            </w:r>
            <w:r w:rsidR="001C5309">
              <w:t>“</w:t>
            </w:r>
            <w:r w:rsidRPr="007B61B4">
              <w:t>[a]</w:t>
            </w:r>
            <w:proofErr w:type="spellStart"/>
            <w:r w:rsidRPr="007B61B4">
              <w:t>bsent</w:t>
            </w:r>
            <w:proofErr w:type="spellEnd"/>
            <w:r w:rsidRPr="007B61B4">
              <w:t xml:space="preserve"> a complete and transparent accounting of all DCPP extended operation costs, it is not possible for the Commission to determine at this time whether DCPP extended operations are cost</w:t>
            </w:r>
            <w:r w:rsidR="001C5309">
              <w:noBreakHyphen/>
            </w:r>
            <w:r w:rsidRPr="007B61B4">
              <w:t>effective</w:t>
            </w:r>
            <w:r w:rsidRPr="007B61B4" w:rsidR="00C9439E">
              <w:t xml:space="preserve">). </w:t>
            </w:r>
          </w:p>
          <w:p w:rsidR="00FD6E1F" w:rsidP="00B66CE2" w:rsidRDefault="00FD6E1F" w14:paraId="6D9604FA" w14:textId="0B7C4183">
            <w:pPr>
              <w:spacing w:after="240"/>
            </w:pPr>
            <w:r w:rsidRPr="007B61B4">
              <w:rPr>
                <w:color w:val="000000"/>
                <w:lang w:bidi="he-IL"/>
              </w:rPr>
              <w:t xml:space="preserve">Although the Commission did not accept </w:t>
            </w:r>
            <w:r w:rsidRPr="007B61B4" w:rsidR="006033E4">
              <w:rPr>
                <w:color w:val="000000"/>
                <w:lang w:bidi="he-IL"/>
              </w:rPr>
              <w:t>SBUA</w:t>
            </w:r>
            <w:r w:rsidR="001C5309">
              <w:rPr>
                <w:color w:val="000000"/>
                <w:lang w:bidi="he-IL"/>
              </w:rPr>
              <w:t>’</w:t>
            </w:r>
            <w:r w:rsidRPr="007B61B4" w:rsidR="006033E4">
              <w:rPr>
                <w:color w:val="000000"/>
                <w:lang w:bidi="he-IL"/>
              </w:rPr>
              <w:t>s cost</w:t>
            </w:r>
            <w:r w:rsidR="001C5309">
              <w:rPr>
                <w:color w:val="000000"/>
                <w:lang w:bidi="he-IL"/>
              </w:rPr>
              <w:noBreakHyphen/>
            </w:r>
            <w:r w:rsidRPr="007B61B4" w:rsidR="006033E4">
              <w:rPr>
                <w:color w:val="000000"/>
                <w:lang w:bidi="he-IL"/>
              </w:rPr>
              <w:t xml:space="preserve">effectiveness </w:t>
            </w:r>
            <w:r w:rsidRPr="007B61B4" w:rsidR="00C9439E">
              <w:rPr>
                <w:color w:val="000000"/>
                <w:lang w:bidi="he-IL"/>
              </w:rPr>
              <w:t>recommendations</w:t>
            </w:r>
            <w:r w:rsidRPr="007B61B4" w:rsidR="006033E4">
              <w:rPr>
                <w:color w:val="000000"/>
                <w:lang w:bidi="he-IL"/>
              </w:rPr>
              <w:t xml:space="preserve">, </w:t>
            </w:r>
            <w:r w:rsidRPr="007B61B4" w:rsidR="00C9439E">
              <w:rPr>
                <w:color w:val="000000"/>
                <w:lang w:bidi="he-IL"/>
              </w:rPr>
              <w:t xml:space="preserve">this work </w:t>
            </w:r>
            <w:r w:rsidRPr="007B61B4" w:rsidR="007B61B4">
              <w:rPr>
                <w:color w:val="000000"/>
                <w:lang w:bidi="he-IL"/>
              </w:rPr>
              <w:t>provided a unique cost</w:t>
            </w:r>
            <w:r w:rsidR="001C5309">
              <w:rPr>
                <w:color w:val="000000"/>
                <w:lang w:bidi="he-IL"/>
              </w:rPr>
              <w:noBreakHyphen/>
            </w:r>
            <w:r w:rsidRPr="007B61B4" w:rsidR="007B61B4">
              <w:rPr>
                <w:color w:val="000000"/>
                <w:lang w:bidi="he-IL"/>
              </w:rPr>
              <w:t>effectiv</w:t>
            </w:r>
            <w:r w:rsidR="004C4ACF">
              <w:rPr>
                <w:color w:val="000000"/>
                <w:lang w:bidi="he-IL"/>
              </w:rPr>
              <w:t>eness</w:t>
            </w:r>
            <w:r w:rsidRPr="007B61B4" w:rsidR="007B61B4">
              <w:rPr>
                <w:color w:val="000000"/>
                <w:lang w:bidi="he-IL"/>
              </w:rPr>
              <w:t xml:space="preserve"> </w:t>
            </w:r>
            <w:proofErr w:type="spellStart"/>
            <w:r w:rsidRPr="007B61B4" w:rsidR="007B61B4">
              <w:rPr>
                <w:color w:val="000000"/>
                <w:lang w:bidi="he-IL"/>
              </w:rPr>
              <w:t>a</w:t>
            </w:r>
            <w:r w:rsidR="004C4ACF">
              <w:rPr>
                <w:color w:val="000000"/>
                <w:lang w:bidi="he-IL"/>
              </w:rPr>
              <w:t>nalaysis</w:t>
            </w:r>
            <w:proofErr w:type="spellEnd"/>
            <w:r w:rsidR="004C4ACF">
              <w:rPr>
                <w:color w:val="000000"/>
                <w:lang w:bidi="he-IL"/>
              </w:rPr>
              <w:t xml:space="preserve"> that</w:t>
            </w:r>
            <w:r w:rsidRPr="007B61B4" w:rsidR="007B61B4">
              <w:rPr>
                <w:color w:val="000000"/>
                <w:lang w:bidi="he-IL"/>
              </w:rPr>
              <w:t xml:space="preserve"> </w:t>
            </w:r>
            <w:r w:rsidRPr="007B61B4" w:rsidR="006033E4">
              <w:rPr>
                <w:color w:val="000000"/>
                <w:lang w:bidi="he-IL"/>
              </w:rPr>
              <w:t xml:space="preserve">was a valuable contribution for </w:t>
            </w:r>
            <w:r w:rsidRPr="007B61B4" w:rsidR="00C9439E">
              <w:rPr>
                <w:color w:val="000000"/>
                <w:lang w:bidi="he-IL"/>
              </w:rPr>
              <w:t>the Commission</w:t>
            </w:r>
            <w:r w:rsidR="001C5309">
              <w:rPr>
                <w:color w:val="000000"/>
                <w:lang w:bidi="he-IL"/>
              </w:rPr>
              <w:t>’</w:t>
            </w:r>
            <w:r w:rsidRPr="007B61B4" w:rsidR="00C9439E">
              <w:rPr>
                <w:color w:val="000000"/>
                <w:lang w:bidi="he-IL"/>
              </w:rPr>
              <w:t>s deliberation and enriched the</w:t>
            </w:r>
            <w:r w:rsidRPr="007B61B4" w:rsidR="006033E4">
              <w:rPr>
                <w:color w:val="000000"/>
                <w:lang w:bidi="he-IL"/>
              </w:rPr>
              <w:t xml:space="preserve"> record. </w:t>
            </w:r>
            <w:r w:rsidRPr="007B61B4">
              <w:rPr>
                <w:i/>
                <w:iCs/>
                <w:color w:val="000000"/>
                <w:lang w:bidi="he-IL"/>
              </w:rPr>
              <w:t>See, e.g.</w:t>
            </w:r>
            <w:r w:rsidRPr="007B61B4">
              <w:rPr>
                <w:color w:val="000000"/>
                <w:lang w:bidi="he-IL"/>
              </w:rPr>
              <w:t>, D.24</w:t>
            </w:r>
            <w:r w:rsidR="001C5309">
              <w:rPr>
                <w:color w:val="000000"/>
                <w:lang w:bidi="he-IL"/>
              </w:rPr>
              <w:noBreakHyphen/>
            </w:r>
            <w:r w:rsidRPr="007B61B4">
              <w:rPr>
                <w:color w:val="000000"/>
                <w:lang w:bidi="he-IL"/>
              </w:rPr>
              <w:t>11</w:t>
            </w:r>
            <w:r w:rsidR="001C5309">
              <w:rPr>
                <w:color w:val="000000"/>
                <w:lang w:bidi="he-IL"/>
              </w:rPr>
              <w:noBreakHyphen/>
            </w:r>
            <w:r w:rsidRPr="007B61B4">
              <w:rPr>
                <w:color w:val="000000"/>
                <w:lang w:bidi="he-IL"/>
              </w:rPr>
              <w:t>023</w:t>
            </w:r>
            <w:r w:rsidRPr="007B61B4" w:rsidR="00C9439E">
              <w:rPr>
                <w:color w:val="000000"/>
                <w:lang w:bidi="he-IL"/>
              </w:rPr>
              <w:t xml:space="preserve"> at 8</w:t>
            </w:r>
            <w:r w:rsidR="001C5309">
              <w:rPr>
                <w:color w:val="000000"/>
                <w:lang w:bidi="he-IL"/>
              </w:rPr>
              <w:noBreakHyphen/>
            </w:r>
            <w:r w:rsidRPr="007B61B4" w:rsidR="00C9439E">
              <w:rPr>
                <w:color w:val="000000"/>
                <w:lang w:bidi="he-IL"/>
              </w:rPr>
              <w:t>9</w:t>
            </w:r>
            <w:r w:rsidRPr="007B61B4">
              <w:rPr>
                <w:color w:val="000000"/>
                <w:lang w:bidi="he-IL"/>
              </w:rPr>
              <w:t xml:space="preserve"> </w:t>
            </w:r>
            <w:r w:rsidRPr="007B61B4">
              <w:rPr>
                <w:color w:val="000000"/>
                <w:lang w:bidi="he-IL"/>
              </w:rPr>
              <w:lastRenderedPageBreak/>
              <w:t>(</w:t>
            </w:r>
            <w:r w:rsidRPr="007B61B4" w:rsidR="006033E4">
              <w:rPr>
                <w:color w:val="000000"/>
                <w:lang w:bidi="he-IL"/>
              </w:rPr>
              <w:t xml:space="preserve">awarding compensation to </w:t>
            </w:r>
            <w:r w:rsidRPr="007B61B4">
              <w:rPr>
                <w:color w:val="000000"/>
                <w:lang w:bidi="he-IL"/>
              </w:rPr>
              <w:t xml:space="preserve">WEM </w:t>
            </w:r>
            <w:r w:rsidRPr="007B61B4" w:rsidR="00C9439E">
              <w:rPr>
                <w:color w:val="000000"/>
                <w:lang w:bidi="he-IL"/>
              </w:rPr>
              <w:t>for work on models in R.23</w:t>
            </w:r>
            <w:r w:rsidR="001C5309">
              <w:rPr>
                <w:color w:val="000000"/>
                <w:lang w:bidi="he-IL"/>
              </w:rPr>
              <w:noBreakHyphen/>
            </w:r>
            <w:r w:rsidRPr="007B61B4" w:rsidR="00C9439E">
              <w:rPr>
                <w:color w:val="000000"/>
                <w:lang w:bidi="he-IL"/>
              </w:rPr>
              <w:t>01</w:t>
            </w:r>
            <w:r w:rsidR="001C5309">
              <w:rPr>
                <w:color w:val="000000"/>
                <w:lang w:bidi="he-IL"/>
              </w:rPr>
              <w:noBreakHyphen/>
            </w:r>
            <w:r w:rsidRPr="007B61B4" w:rsidR="00C9439E">
              <w:rPr>
                <w:color w:val="000000"/>
                <w:lang w:bidi="he-IL"/>
              </w:rPr>
              <w:t xml:space="preserve">007 that were rejected but </w:t>
            </w:r>
            <w:r w:rsidR="001C5309">
              <w:t>“</w:t>
            </w:r>
            <w:r w:rsidRPr="007B61B4" w:rsidR="00C9439E">
              <w:t>deemed to have aided in the decision</w:t>
            </w:r>
            <w:r w:rsidR="001C5309">
              <w:noBreakHyphen/>
            </w:r>
            <w:r w:rsidRPr="007B61B4" w:rsidR="00C9439E">
              <w:t>making process</w:t>
            </w:r>
            <w:r w:rsidR="001C5309">
              <w:t>”</w:t>
            </w:r>
            <w:r w:rsidRPr="007B61B4" w:rsidR="00C9439E">
              <w:t>).</w:t>
            </w:r>
            <w:r w:rsidRPr="007B61B4" w:rsidR="007B61B4">
              <w:t xml:space="preserve"> As WEM aptly notes, </w:t>
            </w:r>
            <w:r w:rsidR="001C5309">
              <w:t>“</w:t>
            </w:r>
            <w:r w:rsidRPr="007B61B4" w:rsidR="007B61B4">
              <w:t xml:space="preserve">Past decisions state that intervenors substantially contribute when they have </w:t>
            </w:r>
            <w:r w:rsidR="001C5309">
              <w:t>‘</w:t>
            </w:r>
            <w:r w:rsidRPr="007B61B4" w:rsidR="007B61B4">
              <w:t>provided a unique perspective that enriched the Commission</w:t>
            </w:r>
            <w:r w:rsidR="001C5309">
              <w:t>’</w:t>
            </w:r>
            <w:r w:rsidRPr="007B61B4" w:rsidR="007B61B4">
              <w:t>s deliberations and the record.</w:t>
            </w:r>
            <w:r w:rsidR="001C5309">
              <w:t>’”</w:t>
            </w:r>
            <w:r w:rsidRPr="007B61B4" w:rsidR="007B61B4">
              <w:t xml:space="preserve"> </w:t>
            </w:r>
            <w:r w:rsidRPr="007B61B4" w:rsidR="007B61B4">
              <w:rPr>
                <w:i/>
                <w:iCs/>
              </w:rPr>
              <w:t>Id</w:t>
            </w:r>
            <w:r w:rsidRPr="007B61B4" w:rsidR="007B61B4">
              <w:t>. at 12</w:t>
            </w:r>
            <w:r w:rsidR="001C5309">
              <w:noBreakHyphen/>
            </w:r>
            <w:r w:rsidRPr="007B61B4" w:rsidR="007B61B4">
              <w:t>13, citing D.05</w:t>
            </w:r>
            <w:r w:rsidR="001C5309">
              <w:noBreakHyphen/>
            </w:r>
            <w:r w:rsidRPr="007B61B4" w:rsidR="007B61B4">
              <w:t>06</w:t>
            </w:r>
            <w:r w:rsidR="001C5309">
              <w:noBreakHyphen/>
            </w:r>
            <w:r w:rsidRPr="007B61B4" w:rsidR="007B61B4">
              <w:t>027 at 5.</w:t>
            </w:r>
          </w:p>
          <w:p w:rsidRPr="00C807EB" w:rsidR="007B61B4" w:rsidP="00B66CE2" w:rsidRDefault="007B61B4" w14:paraId="2F49CF86" w14:textId="77777777">
            <w:pPr>
              <w:spacing w:after="240"/>
              <w:rPr>
                <w:b/>
                <w:bCs/>
                <w:i/>
                <w:iCs/>
              </w:rPr>
            </w:pPr>
            <w:r w:rsidRPr="00C807EB">
              <w:rPr>
                <w:rStyle w:val="Strong"/>
                <w:b w:val="0"/>
                <w:bCs w:val="0"/>
                <w:i/>
                <w:iCs/>
              </w:rPr>
              <w:t>Allocation of Costs and Benefits</w:t>
            </w:r>
          </w:p>
          <w:p w:rsidRPr="007B61B4" w:rsidR="007B61B4" w:rsidP="00B66CE2" w:rsidRDefault="0001092F" w14:paraId="79ECFFDD" w14:textId="7B88F722">
            <w:pPr>
              <w:spacing w:after="240"/>
            </w:pPr>
            <w:r>
              <w:t>D.23</w:t>
            </w:r>
            <w:r w:rsidR="001C5309">
              <w:noBreakHyphen/>
            </w:r>
            <w:r>
              <w:t>12</w:t>
            </w:r>
            <w:r w:rsidR="001C5309">
              <w:noBreakHyphen/>
            </w:r>
            <w:r>
              <w:t>036 at 74</w:t>
            </w:r>
            <w:r w:rsidR="001C5309">
              <w:noBreakHyphen/>
            </w:r>
            <w:r>
              <w:t>75 (the Decision allocates eligible costs to the LSEs within each IOU</w:t>
            </w:r>
            <w:r w:rsidR="001C5309">
              <w:t>’</w:t>
            </w:r>
            <w:r>
              <w:t xml:space="preserve">s territory, mirroring the CAM), at 81 (the Decision allocates Resource Adequacy (RA) benefits </w:t>
            </w:r>
            <w:r w:rsidR="00072FC0">
              <w:t xml:space="preserve">in the same manner as costs </w:t>
            </w:r>
            <w:r>
              <w:t>using a CAM</w:t>
            </w:r>
            <w:r w:rsidR="001C5309">
              <w:noBreakHyphen/>
            </w:r>
            <w:r>
              <w:t>like decrement).</w:t>
            </w:r>
          </w:p>
        </w:tc>
        <w:tc>
          <w:tcPr>
            <w:tcW w:w="2070" w:type="dxa"/>
          </w:tcPr>
          <w:p w:rsidRPr="00FE755F" w:rsidR="007F0D50" w:rsidP="00B66CE2" w:rsidRDefault="00021968" w14:paraId="1420C72F" w14:textId="6D2B7A26">
            <w:pPr>
              <w:spacing w:after="240"/>
              <w:rPr>
                <w:rFonts w:asciiTheme="majorBidi" w:hAnsiTheme="majorBidi" w:cstheme="majorBidi"/>
                <w:color w:val="000000"/>
              </w:rPr>
            </w:pPr>
            <w:r>
              <w:rPr>
                <w:rFonts w:asciiTheme="majorBidi" w:hAnsiTheme="majorBidi" w:cstheme="majorBidi"/>
                <w:color w:val="000000"/>
              </w:rPr>
              <w:lastRenderedPageBreak/>
              <w:t xml:space="preserve">Verified in part. </w:t>
            </w:r>
            <w:r w:rsidRPr="00021968">
              <w:rPr>
                <w:rFonts w:asciiTheme="majorBidi" w:hAnsiTheme="majorBidi" w:cstheme="majorBidi"/>
                <w:color w:val="000000"/>
              </w:rPr>
              <w:t>SBUA</w:t>
            </w:r>
            <w:r w:rsidR="001C5309">
              <w:rPr>
                <w:rFonts w:asciiTheme="majorBidi" w:hAnsiTheme="majorBidi" w:cstheme="majorBidi"/>
                <w:color w:val="000000"/>
              </w:rPr>
              <w:t>’</w:t>
            </w:r>
            <w:r w:rsidRPr="00021968">
              <w:rPr>
                <w:rFonts w:asciiTheme="majorBidi" w:hAnsiTheme="majorBidi" w:cstheme="majorBidi"/>
                <w:color w:val="000000"/>
              </w:rPr>
              <w:t>s proposed cost</w:t>
            </w:r>
            <w:r w:rsidR="001C5309">
              <w:rPr>
                <w:rFonts w:asciiTheme="majorBidi" w:hAnsiTheme="majorBidi" w:cstheme="majorBidi"/>
                <w:color w:val="000000"/>
              </w:rPr>
              <w:noBreakHyphen/>
            </w:r>
            <w:r w:rsidRPr="00021968">
              <w:rPr>
                <w:rFonts w:asciiTheme="majorBidi" w:hAnsiTheme="majorBidi" w:cstheme="majorBidi"/>
                <w:color w:val="000000"/>
              </w:rPr>
              <w:t xml:space="preserve">effectiveness </w:t>
            </w:r>
            <w:r w:rsidRPr="00021968">
              <w:rPr>
                <w:rFonts w:asciiTheme="majorBidi" w:hAnsiTheme="majorBidi" w:cstheme="majorBidi"/>
                <w:color w:val="000000"/>
              </w:rPr>
              <w:lastRenderedPageBreak/>
              <w:t>test was not adopted, but its advocacy overlapped with the Decision</w:t>
            </w:r>
            <w:r w:rsidR="001C5309">
              <w:rPr>
                <w:rFonts w:asciiTheme="majorBidi" w:hAnsiTheme="majorBidi" w:cstheme="majorBidi"/>
                <w:color w:val="000000"/>
              </w:rPr>
              <w:t>’</w:t>
            </w:r>
            <w:r w:rsidRPr="00021968">
              <w:rPr>
                <w:rFonts w:asciiTheme="majorBidi" w:hAnsiTheme="majorBidi" w:cstheme="majorBidi"/>
                <w:color w:val="000000"/>
              </w:rPr>
              <w:t>s requirement for ongoing prudence and cost</w:t>
            </w:r>
            <w:r w:rsidR="001C5309">
              <w:rPr>
                <w:rFonts w:asciiTheme="majorBidi" w:hAnsiTheme="majorBidi" w:cstheme="majorBidi"/>
                <w:color w:val="000000"/>
              </w:rPr>
              <w:noBreakHyphen/>
            </w:r>
            <w:r w:rsidRPr="00021968">
              <w:rPr>
                <w:rFonts w:asciiTheme="majorBidi" w:hAnsiTheme="majorBidi" w:cstheme="majorBidi"/>
                <w:color w:val="000000"/>
              </w:rPr>
              <w:t>effectiveness review</w:t>
            </w:r>
            <w:r w:rsidR="00142F97">
              <w:rPr>
                <w:rFonts w:asciiTheme="majorBidi" w:hAnsiTheme="majorBidi" w:cstheme="majorBidi"/>
                <w:color w:val="000000"/>
              </w:rPr>
              <w:t>.</w:t>
            </w:r>
            <w:r w:rsidRPr="00021968">
              <w:rPr>
                <w:rFonts w:asciiTheme="majorBidi" w:hAnsiTheme="majorBidi" w:cstheme="majorBidi"/>
                <w:color w:val="000000"/>
              </w:rPr>
              <w:t xml:space="preserve"> The record reflects that SBUA</w:t>
            </w:r>
            <w:r w:rsidR="001C5309">
              <w:rPr>
                <w:rFonts w:asciiTheme="majorBidi" w:hAnsiTheme="majorBidi" w:cstheme="majorBidi"/>
                <w:color w:val="000000"/>
              </w:rPr>
              <w:t>’</w:t>
            </w:r>
            <w:r w:rsidRPr="00021968">
              <w:rPr>
                <w:rFonts w:asciiTheme="majorBidi" w:hAnsiTheme="majorBidi" w:cstheme="majorBidi"/>
                <w:color w:val="000000"/>
              </w:rPr>
              <w:t>s analysis informed the Commission</w:t>
            </w:r>
            <w:r w:rsidR="001C5309">
              <w:rPr>
                <w:rFonts w:asciiTheme="majorBidi" w:hAnsiTheme="majorBidi" w:cstheme="majorBidi"/>
                <w:color w:val="000000"/>
              </w:rPr>
              <w:t>’</w:t>
            </w:r>
            <w:r w:rsidRPr="00021968">
              <w:rPr>
                <w:rFonts w:asciiTheme="majorBidi" w:hAnsiTheme="majorBidi" w:cstheme="majorBidi"/>
                <w:color w:val="000000"/>
              </w:rPr>
              <w:t xml:space="preserve">s consideration, even </w:t>
            </w:r>
            <w:r w:rsidR="008E7E21">
              <w:rPr>
                <w:rFonts w:asciiTheme="majorBidi" w:hAnsiTheme="majorBidi" w:cstheme="majorBidi"/>
                <w:color w:val="000000"/>
              </w:rPr>
              <w:t>though</w:t>
            </w:r>
            <w:r w:rsidRPr="00021968" w:rsidR="008E7E21">
              <w:rPr>
                <w:rFonts w:asciiTheme="majorBidi" w:hAnsiTheme="majorBidi" w:cstheme="majorBidi"/>
                <w:color w:val="000000"/>
              </w:rPr>
              <w:t xml:space="preserve"> </w:t>
            </w:r>
            <w:r w:rsidRPr="00021968">
              <w:rPr>
                <w:rFonts w:asciiTheme="majorBidi" w:hAnsiTheme="majorBidi" w:cstheme="majorBidi"/>
                <w:color w:val="000000"/>
              </w:rPr>
              <w:t>its specific framework was not accepted.</w:t>
            </w:r>
          </w:p>
        </w:tc>
      </w:tr>
      <w:tr w:rsidRPr="00FE755F" w:rsidR="00794410" w:rsidTr="00C13D07" w14:paraId="79A699F8" w14:textId="77777777">
        <w:tc>
          <w:tcPr>
            <w:tcW w:w="3150" w:type="dxa"/>
          </w:tcPr>
          <w:p w:rsidRPr="005E4D4F" w:rsidR="0041545C" w:rsidP="00B66CE2" w:rsidRDefault="0041545C" w14:paraId="6E17CCB9" w14:textId="410E7D9B">
            <w:pPr>
              <w:spacing w:after="240"/>
              <w:rPr>
                <w:rFonts w:asciiTheme="majorBidi" w:hAnsiTheme="majorBidi" w:cstheme="majorBidi"/>
                <w:b/>
                <w:bCs/>
                <w:color w:val="000000"/>
              </w:rPr>
            </w:pPr>
            <w:r w:rsidRPr="0041545C">
              <w:rPr>
                <w:rFonts w:asciiTheme="majorBidi" w:hAnsiTheme="majorBidi" w:cstheme="majorBidi"/>
                <w:b/>
                <w:bCs/>
                <w:color w:val="000000"/>
              </w:rPr>
              <w:lastRenderedPageBreak/>
              <w:t>D.2</w:t>
            </w:r>
            <w:r w:rsidR="004C4ACF">
              <w:rPr>
                <w:rFonts w:asciiTheme="majorBidi" w:hAnsiTheme="majorBidi" w:cstheme="majorBidi"/>
                <w:b/>
                <w:bCs/>
                <w:color w:val="000000"/>
              </w:rPr>
              <w:t>5</w:t>
            </w:r>
            <w:r w:rsidR="001C5309">
              <w:rPr>
                <w:rFonts w:asciiTheme="majorBidi" w:hAnsiTheme="majorBidi" w:cstheme="majorBidi"/>
                <w:b/>
                <w:bCs/>
                <w:color w:val="000000"/>
              </w:rPr>
              <w:noBreakHyphen/>
            </w:r>
            <w:r w:rsidRPr="0041545C">
              <w:rPr>
                <w:rFonts w:asciiTheme="majorBidi" w:hAnsiTheme="majorBidi" w:cstheme="majorBidi"/>
                <w:b/>
                <w:bCs/>
                <w:color w:val="000000"/>
              </w:rPr>
              <w:t>06</w:t>
            </w:r>
            <w:r w:rsidR="001C5309">
              <w:rPr>
                <w:rFonts w:asciiTheme="majorBidi" w:hAnsiTheme="majorBidi" w:cstheme="majorBidi"/>
                <w:b/>
                <w:bCs/>
                <w:color w:val="000000"/>
              </w:rPr>
              <w:noBreakHyphen/>
            </w:r>
            <w:r w:rsidRPr="0041545C">
              <w:rPr>
                <w:rFonts w:asciiTheme="majorBidi" w:hAnsiTheme="majorBidi" w:cstheme="majorBidi"/>
                <w:b/>
                <w:bCs/>
                <w:color w:val="000000"/>
              </w:rPr>
              <w:t>002</w:t>
            </w:r>
          </w:p>
          <w:p w:rsidR="00575820" w:rsidP="00B66CE2" w:rsidRDefault="0077576C" w14:paraId="7DA566D8" w14:textId="1D905464">
            <w:pPr>
              <w:spacing w:after="240"/>
            </w:pPr>
            <w:r>
              <w:t>In response to the Assigned Commissioner</w:t>
            </w:r>
            <w:r w:rsidR="001C5309">
              <w:t>’</w:t>
            </w:r>
            <w:r>
              <w:t xml:space="preserve">s Amended Scoping Memo dated June 25, 2024, requesting stakeholder proposals on </w:t>
            </w:r>
            <w:r w:rsidR="008060A6">
              <w:t>Phase </w:t>
            </w:r>
            <w:r>
              <w:t xml:space="preserve">2 issues, SBUA analyzed and submitted proposals on VPF escalation rates, spending priorities for small business decarbonization programs, enhanced reporting requirements, and DCISC governance reforms. </w:t>
            </w:r>
            <w:r w:rsidR="00C838F1">
              <w:t>While the Commission did not adopt SBUA</w:t>
            </w:r>
            <w:r w:rsidR="001C5309">
              <w:t>’</w:t>
            </w:r>
            <w:r w:rsidR="00C838F1">
              <w:t>s specific proposals, SBUA</w:t>
            </w:r>
            <w:r w:rsidR="001C5309">
              <w:t>’</w:t>
            </w:r>
            <w:r w:rsidR="00C838F1">
              <w:t xml:space="preserve">s advocacy raised important issues for Commission consideration and contributed to a more comprehensive administrative record. As discussed later in this claim, SBUA has excluded all time spent on its </w:t>
            </w:r>
            <w:r w:rsidR="008060A6">
              <w:t>Phase </w:t>
            </w:r>
            <w:r w:rsidR="00C838F1">
              <w:t>2 proposals from its compensation request to ensure reasonableness.</w:t>
            </w:r>
          </w:p>
          <w:p w:rsidR="0041545C" w:rsidP="00B66CE2" w:rsidRDefault="0041545C" w14:paraId="5B40C6D6" w14:textId="2DDFCC17">
            <w:pPr>
              <w:spacing w:after="240"/>
              <w:rPr>
                <w:i/>
                <w:iCs/>
              </w:rPr>
            </w:pPr>
            <w:r w:rsidRPr="005E4D4F">
              <w:rPr>
                <w:i/>
                <w:iCs/>
              </w:rPr>
              <w:lastRenderedPageBreak/>
              <w:t xml:space="preserve">Volumetric Performance Fees </w:t>
            </w:r>
          </w:p>
          <w:p w:rsidR="00061E13" w:rsidP="00B66CE2" w:rsidRDefault="00860474" w14:paraId="2C6B2257" w14:textId="463C7E13">
            <w:pPr>
              <w:spacing w:after="240"/>
            </w:pPr>
            <w:r>
              <w:t>SBUA proposed that the Commission approve a 3% annual escalation rate for VPFs starting from 2022 to ensure certainty in the amount of performance fees collected. SBUA based this on labor escalation factors of approximately 3% for years 2020</w:t>
            </w:r>
            <w:r w:rsidR="001C5309">
              <w:noBreakHyphen/>
            </w:r>
            <w:r>
              <w:t>2022 reached by settlement in PG&amp;E</w:t>
            </w:r>
            <w:r w:rsidR="001C5309">
              <w:t>’</w:t>
            </w:r>
            <w:r>
              <w:t>s previous general rate case</w:t>
            </w:r>
            <w:r w:rsidR="00061E13">
              <w:t xml:space="preserve">. </w:t>
            </w:r>
            <w:r w:rsidR="00E02CB5">
              <w:t xml:space="preserve">Proposals of SBUA on </w:t>
            </w:r>
            <w:r w:rsidR="008060A6">
              <w:t>Phase </w:t>
            </w:r>
            <w:r w:rsidR="00E02CB5">
              <w:t>2 Issues, Aug. 15, 2024 (</w:t>
            </w:r>
            <w:r w:rsidR="00061E13">
              <w:t>SBUA Proposals</w:t>
            </w:r>
            <w:r w:rsidR="00E02CB5">
              <w:t xml:space="preserve">) </w:t>
            </w:r>
            <w:r w:rsidR="00061E13">
              <w:t xml:space="preserve">at </w:t>
            </w:r>
            <w:r w:rsidR="00E02CB5">
              <w:t>4</w:t>
            </w:r>
            <w:r w:rsidR="001C5309">
              <w:noBreakHyphen/>
            </w:r>
            <w:r w:rsidR="00061E13">
              <w:t>7;</w:t>
            </w:r>
            <w:r w:rsidR="0077576C">
              <w:t xml:space="preserve"> SBUA </w:t>
            </w:r>
            <w:r w:rsidR="00061E13">
              <w:t xml:space="preserve">Reply Comments on </w:t>
            </w:r>
            <w:r w:rsidR="008060A6">
              <w:t>Phase </w:t>
            </w:r>
            <w:r w:rsidR="00061E13">
              <w:t>2 Proposals, Oct. 1, 2024</w:t>
            </w:r>
            <w:r w:rsidR="0077576C">
              <w:t xml:space="preserve"> (SBUA RC on Proposals) </w:t>
            </w:r>
            <w:r w:rsidR="00061E13">
              <w:t xml:space="preserve">at </w:t>
            </w:r>
            <w:r>
              <w:t>2</w:t>
            </w:r>
            <w:r w:rsidR="001C5309">
              <w:noBreakHyphen/>
            </w:r>
            <w:r>
              <w:t>5</w:t>
            </w:r>
            <w:r w:rsidR="00061E13">
              <w:t>.</w:t>
            </w:r>
          </w:p>
          <w:p w:rsidR="002D2228" w:rsidP="00B66CE2" w:rsidRDefault="005E0AB4" w14:paraId="1BC7E45D" w14:textId="7D223777">
            <w:pPr>
              <w:spacing w:after="240"/>
            </w:pPr>
            <w:r>
              <w:t xml:space="preserve">SBUA proposed requirements to ensure no shareholder profit from VPFs, SBUA Proposals at </w:t>
            </w:r>
            <w:r w:rsidR="002D2228">
              <w:t>8</w:t>
            </w:r>
            <w:r>
              <w:t xml:space="preserve">, and supported </w:t>
            </w:r>
            <w:r w:rsidR="00E02CB5">
              <w:t>The Utility Reform Network</w:t>
            </w:r>
            <w:r w:rsidR="001C5309">
              <w:t>’</w:t>
            </w:r>
            <w:r w:rsidR="00E02CB5">
              <w:t xml:space="preserve">s (TURN) position that VPFs should not be used for </w:t>
            </w:r>
            <w:r>
              <w:t>Operations and Maintenance (</w:t>
            </w:r>
            <w:r w:rsidR="00E02CB5">
              <w:t>O&amp;M</w:t>
            </w:r>
            <w:r>
              <w:t>)</w:t>
            </w:r>
            <w:r w:rsidR="00E02CB5">
              <w:t xml:space="preserve"> expenses or to benefit PG&amp;E shareholders</w:t>
            </w:r>
            <w:r w:rsidR="002D2228">
              <w:t xml:space="preserve">. </w:t>
            </w:r>
            <w:r>
              <w:t>SBUA Opening Comments on Others</w:t>
            </w:r>
            <w:r w:rsidR="001C5309">
              <w:t>’</w:t>
            </w:r>
            <w:r>
              <w:t xml:space="preserve"> Proposals, Sept. 19, 2024 (SBUA OC on Proposals) at 2.</w:t>
            </w:r>
            <w:r w:rsidR="00E02CB5">
              <w:t xml:space="preserve"> </w:t>
            </w:r>
            <w:r>
              <w:t>SBUA</w:t>
            </w:r>
            <w:r w:rsidR="00E02CB5">
              <w:t xml:space="preserve"> agree</w:t>
            </w:r>
            <w:r w:rsidR="002D2228">
              <w:t xml:space="preserve">d with TURN that </w:t>
            </w:r>
            <w:r w:rsidR="00E02CB5">
              <w:t xml:space="preserve">VPFs should be directed toward covering DCPP extended operation costs and only used for public purpose priorities if they offset those costs. </w:t>
            </w:r>
            <w:r w:rsidRPr="000F6D06">
              <w:rPr>
                <w:i/>
                <w:iCs/>
              </w:rPr>
              <w:t>Id</w:t>
            </w:r>
            <w:r>
              <w:t xml:space="preserve">. </w:t>
            </w:r>
            <w:r w:rsidR="00860474">
              <w:t>at 2.</w:t>
            </w:r>
            <w:r w:rsidR="000F6D06">
              <w:t xml:space="preserve"> </w:t>
            </w:r>
            <w:r w:rsidR="002D2228">
              <w:t xml:space="preserve">SBUA </w:t>
            </w:r>
            <w:r w:rsidR="000F6D06">
              <w:t>also</w:t>
            </w:r>
            <w:r w:rsidR="004C4ACF">
              <w:t xml:space="preserve"> </w:t>
            </w:r>
            <w:r w:rsidR="002D2228">
              <w:t xml:space="preserve">emphasized </w:t>
            </w:r>
            <w:r w:rsidR="002D2228">
              <w:lastRenderedPageBreak/>
              <w:t>affordability concerns for small business customers and the need to ensure VPF spending reduces upward pressure on rates. SBUA Proposals at 4</w:t>
            </w:r>
            <w:r w:rsidR="001C5309">
              <w:noBreakHyphen/>
            </w:r>
            <w:r w:rsidR="002D2228">
              <w:t>7; SBUA OC on Proposals at 2</w:t>
            </w:r>
            <w:r w:rsidR="001C5309">
              <w:noBreakHyphen/>
            </w:r>
            <w:r w:rsidR="002D2228">
              <w:t xml:space="preserve">3. </w:t>
            </w:r>
          </w:p>
          <w:p w:rsidR="00D16F5E" w:rsidP="00B66CE2" w:rsidRDefault="00D16F5E" w14:paraId="0CDCB615" w14:textId="26F33D90">
            <w:pPr>
              <w:spacing w:after="240"/>
            </w:pPr>
            <w:r>
              <w:t>SBUA recommended that the Commission require PG&amp;E to allocate certain available VPF funds to institute a building decarbonization fund for small businesses to bring their buildings into compliance with new building code regulations.</w:t>
            </w:r>
            <w:r w:rsidR="002D2228">
              <w:t xml:space="preserve"> </w:t>
            </w:r>
            <w:r w:rsidR="000F6D06">
              <w:t>SBUA Proposals at 7</w:t>
            </w:r>
            <w:r w:rsidR="002D2228">
              <w:t xml:space="preserve">; </w:t>
            </w:r>
            <w:r w:rsidRPr="000F6D06" w:rsidR="002D2228">
              <w:rPr>
                <w:i/>
                <w:iCs/>
              </w:rPr>
              <w:t>see also</w:t>
            </w:r>
            <w:r w:rsidR="002D2228">
              <w:t xml:space="preserve"> SBUA Opening Comments on </w:t>
            </w:r>
            <w:r w:rsidR="008060A6">
              <w:t>Phase </w:t>
            </w:r>
            <w:r w:rsidR="002D2228">
              <w:t xml:space="preserve">2 Preliminary Scope, Feb. 28, 2024 (SBUA OC on </w:t>
            </w:r>
            <w:r w:rsidR="008060A6">
              <w:t>Phase </w:t>
            </w:r>
            <w:r w:rsidR="002D2228">
              <w:t>2 Scope) at 6</w:t>
            </w:r>
            <w:r w:rsidR="000F6D06">
              <w:t xml:space="preserve"> (concerns that small business customers are not appropriately sharing the benefits of continued operations at DCPP).</w:t>
            </w:r>
          </w:p>
          <w:p w:rsidR="000F6D06" w:rsidP="00B66CE2" w:rsidRDefault="000F6D06" w14:paraId="227B0326" w14:textId="7EF6EDC1">
            <w:pPr>
              <w:spacing w:after="240"/>
            </w:pPr>
            <w:r>
              <w:t>SBUA supported the PD</w:t>
            </w:r>
            <w:r w:rsidR="001C5309">
              <w:t>’</w:t>
            </w:r>
            <w:r>
              <w:t>s adoption of affordability as a guiding principle for PG&amp;E</w:t>
            </w:r>
            <w:r w:rsidR="001C5309">
              <w:t>’</w:t>
            </w:r>
            <w:r>
              <w:t xml:space="preserve">s VPF spending, consistent with its position that such spending must benefit all customers, especially small businesses facing disproportionate cost burdens. Opening Comments of SBUA on PD on </w:t>
            </w:r>
            <w:r w:rsidR="008060A6">
              <w:t>Phase </w:t>
            </w:r>
            <w:r>
              <w:t xml:space="preserve">2 Issues, Mar. 20, 2025 (SBUA OC on </w:t>
            </w:r>
            <w:r w:rsidR="008060A6">
              <w:t>Phase </w:t>
            </w:r>
            <w:r>
              <w:t>2 PD), at 1.</w:t>
            </w:r>
          </w:p>
          <w:p w:rsidRPr="005E4D4F" w:rsidR="0041545C" w:rsidP="00B66CE2" w:rsidRDefault="0041545C" w14:paraId="5A4B592D" w14:textId="77777777">
            <w:pPr>
              <w:spacing w:after="240"/>
              <w:rPr>
                <w:i/>
                <w:iCs/>
              </w:rPr>
            </w:pPr>
            <w:r w:rsidRPr="005E4D4F">
              <w:rPr>
                <w:i/>
                <w:iCs/>
              </w:rPr>
              <w:t xml:space="preserve">Annual Compensation Report </w:t>
            </w:r>
          </w:p>
          <w:p w:rsidR="00423B8F" w:rsidP="00B66CE2" w:rsidRDefault="00423B8F" w14:paraId="1DC265C8" w14:textId="01F2A914">
            <w:pPr>
              <w:spacing w:after="240"/>
            </w:pPr>
            <w:r>
              <w:lastRenderedPageBreak/>
              <w:t>SBUA advocated for enhanced reporting requirements to identify beneficiaries by customer class and, where feasible, separately identify small commercial customers benefitting from each VPF</w:t>
            </w:r>
            <w:r w:rsidR="001C5309">
              <w:noBreakHyphen/>
            </w:r>
            <w:r>
              <w:t xml:space="preserve">funded project. SBUA OC on </w:t>
            </w:r>
            <w:r w:rsidR="008060A6">
              <w:t>Phase </w:t>
            </w:r>
            <w:r>
              <w:t>2 PD at 2</w:t>
            </w:r>
            <w:r w:rsidR="001C5309">
              <w:noBreakHyphen/>
            </w:r>
            <w:r>
              <w:t>3, App. A.</w:t>
            </w:r>
            <w:r w:rsidR="00B24E5B">
              <w:t xml:space="preserve"> </w:t>
            </w:r>
          </w:p>
          <w:p w:rsidRPr="00061E13" w:rsidR="00061E13" w:rsidP="00B66CE2" w:rsidRDefault="00061E13" w14:paraId="6A50DF02" w14:textId="770F3794">
            <w:pPr>
              <w:spacing w:after="240"/>
              <w:rPr>
                <w:i/>
                <w:iCs/>
              </w:rPr>
            </w:pPr>
            <w:r w:rsidRPr="00061E13">
              <w:rPr>
                <w:i/>
                <w:iCs/>
              </w:rPr>
              <w:t>DCISC Oversight</w:t>
            </w:r>
          </w:p>
          <w:p w:rsidRPr="00B24E5B" w:rsidR="00061E13" w:rsidP="00B66CE2" w:rsidRDefault="00061E13" w14:paraId="297525DB" w14:textId="06786986">
            <w:pPr>
              <w:spacing w:after="240"/>
            </w:pPr>
            <w:r>
              <w:t xml:space="preserve">SBUA sought to strengthen independence and transparency by routing DCISC payments through the Commission instead of PG&amp;E, clarifying that all DCISC costs are operating costs borne across jurisdictions, and amending the DCISC charter to allow and expedite safety recommendations, including rapid PG&amp;E responses, with attention to member compensation and access to data. </w:t>
            </w:r>
            <w:r w:rsidR="00B24E5B">
              <w:t xml:space="preserve">SBUA OC on </w:t>
            </w:r>
            <w:r w:rsidR="008060A6">
              <w:t>Phase </w:t>
            </w:r>
            <w:r w:rsidR="00B24E5B">
              <w:t>2 Scope</w:t>
            </w:r>
            <w:r>
              <w:t xml:space="preserve"> at 3; SBUA Proposals at 4</w:t>
            </w:r>
            <w:r w:rsidR="001C5309">
              <w:noBreakHyphen/>
            </w:r>
            <w:r>
              <w:t>5, 9</w:t>
            </w:r>
            <w:r w:rsidR="001C5309">
              <w:noBreakHyphen/>
            </w:r>
            <w:r>
              <w:t xml:space="preserve">11; </w:t>
            </w:r>
            <w:r w:rsidR="00B24E5B">
              <w:t>SBUA RC on Proposals</w:t>
            </w:r>
            <w:r>
              <w:t xml:space="preserve"> at 9.</w:t>
            </w:r>
          </w:p>
        </w:tc>
        <w:tc>
          <w:tcPr>
            <w:tcW w:w="4140" w:type="dxa"/>
          </w:tcPr>
          <w:p w:rsidR="005E4D4F" w:rsidP="00B66CE2" w:rsidRDefault="005E4D4F" w14:paraId="6FE3C049" w14:textId="77777777">
            <w:pPr>
              <w:spacing w:after="240"/>
              <w:rPr>
                <w:i/>
                <w:iCs/>
              </w:rPr>
            </w:pPr>
            <w:r w:rsidRPr="005E4D4F">
              <w:rPr>
                <w:i/>
                <w:iCs/>
              </w:rPr>
              <w:lastRenderedPageBreak/>
              <w:t xml:space="preserve">Volumetric Performance Fees </w:t>
            </w:r>
          </w:p>
          <w:p w:rsidR="00D16F5E" w:rsidP="00B66CE2" w:rsidRDefault="004B1573" w14:paraId="1AB748D6" w14:textId="6E1E4B15">
            <w:pPr>
              <w:spacing w:after="240"/>
            </w:pPr>
            <w:r>
              <w:t>D.25</w:t>
            </w:r>
            <w:r w:rsidR="001C5309">
              <w:noBreakHyphen/>
            </w:r>
            <w:r>
              <w:t>06</w:t>
            </w:r>
            <w:r w:rsidR="001C5309">
              <w:noBreakHyphen/>
            </w:r>
            <w:r>
              <w:t>002 at 16</w:t>
            </w:r>
            <w:r w:rsidR="001C5309">
              <w:noBreakHyphen/>
            </w:r>
            <w:r>
              <w:t xml:space="preserve">17 (the decision declines to adopt specific party frameworks, but strongly encourages PG&amp;E to use affordability as a guiding principle in VPF planning). </w:t>
            </w:r>
            <w:r w:rsidR="00860474">
              <w:t>D.</w:t>
            </w:r>
            <w:r w:rsidR="004C4ACF">
              <w:t>25</w:t>
            </w:r>
            <w:r w:rsidR="001C5309">
              <w:noBreakHyphen/>
            </w:r>
            <w:r w:rsidR="00860474">
              <w:t>06</w:t>
            </w:r>
            <w:r w:rsidR="001C5309">
              <w:noBreakHyphen/>
            </w:r>
            <w:r w:rsidR="00860474">
              <w:t>002 at 17</w:t>
            </w:r>
            <w:r w:rsidR="001C5309">
              <w:noBreakHyphen/>
            </w:r>
            <w:r w:rsidR="00860474">
              <w:t>20 (the Commission acknowledged SBUA</w:t>
            </w:r>
            <w:r w:rsidR="001C5309">
              <w:t>’</w:t>
            </w:r>
            <w:r w:rsidR="00860474">
              <w:t>s proposal</w:t>
            </w:r>
            <w:r w:rsidR="005E0AB4">
              <w:t xml:space="preserve"> to provide an escalation rate for VPFs</w:t>
            </w:r>
            <w:r w:rsidR="00860474">
              <w:t xml:space="preserve">, </w:t>
            </w:r>
            <w:r w:rsidR="005E0AB4">
              <w:t>but found</w:t>
            </w:r>
            <w:r w:rsidRPr="007F2509" w:rsidR="00860474">
              <w:t xml:space="preserve"> that </w:t>
            </w:r>
            <w:r w:rsidRPr="007F2509" w:rsidR="007F2509">
              <w:t xml:space="preserve">there is not </w:t>
            </w:r>
            <w:r w:rsidR="001C5309">
              <w:t>“</w:t>
            </w:r>
            <w:r w:rsidRPr="000F6D06" w:rsidR="007F2509">
              <w:t>sufficient evidence on record in this proceeding to adopt a specific escalation factor for VPFs at this time</w:t>
            </w:r>
            <w:r w:rsidR="001C5309">
              <w:t>”</w:t>
            </w:r>
            <w:r w:rsidRPr="007F2509" w:rsidR="00860474">
              <w:t>)</w:t>
            </w:r>
            <w:r w:rsidR="007F2509">
              <w:t xml:space="preserve">; </w:t>
            </w:r>
            <w:r w:rsidRPr="000F6D06" w:rsidR="007F2509">
              <w:rPr>
                <w:i/>
                <w:iCs/>
              </w:rPr>
              <w:t>id</w:t>
            </w:r>
            <w:r w:rsidR="007F2509">
              <w:t>. at 20 (</w:t>
            </w:r>
            <w:r w:rsidR="001C5309">
              <w:t>“</w:t>
            </w:r>
            <w:r w:rsidR="007F2509">
              <w:t>[e]</w:t>
            </w:r>
            <w:r w:rsidR="00860474">
              <w:t>scalation factors applicable to VPFs can be appropriately and more thoroughly addressed in future DCPP cost forecast applications</w:t>
            </w:r>
            <w:r w:rsidR="001C5309">
              <w:t>”</w:t>
            </w:r>
            <w:r w:rsidR="007F2509">
              <w:t>)</w:t>
            </w:r>
            <w:r>
              <w:t xml:space="preserve">; </w:t>
            </w:r>
            <w:r>
              <w:rPr>
                <w:i/>
                <w:iCs/>
              </w:rPr>
              <w:t>but s</w:t>
            </w:r>
            <w:r w:rsidRPr="000F6D06">
              <w:rPr>
                <w:i/>
                <w:iCs/>
              </w:rPr>
              <w:t>ee id</w:t>
            </w:r>
            <w:r>
              <w:t>. at 18 (GPI supported SBUA</w:t>
            </w:r>
            <w:r w:rsidR="001C5309">
              <w:t>’</w:t>
            </w:r>
            <w:r>
              <w:t>s escalation proposal</w:t>
            </w:r>
            <w:r w:rsidR="00D16F5E">
              <w:t>).</w:t>
            </w:r>
          </w:p>
          <w:p w:rsidRPr="000F6D06" w:rsidR="00860474" w:rsidP="00B66CE2" w:rsidRDefault="00D16F5E" w14:paraId="6DF9E7D8" w14:textId="2FFBB0CE">
            <w:pPr>
              <w:spacing w:after="240"/>
              <w:rPr>
                <w:i/>
                <w:iCs/>
                <w:sz w:val="26"/>
                <w:szCs w:val="26"/>
              </w:rPr>
            </w:pPr>
            <w:r>
              <w:t>D.2</w:t>
            </w:r>
            <w:r w:rsidR="004C4ACF">
              <w:t>5</w:t>
            </w:r>
            <w:r w:rsidR="001C5309">
              <w:noBreakHyphen/>
            </w:r>
            <w:r>
              <w:t>06</w:t>
            </w:r>
            <w:r w:rsidR="001C5309">
              <w:noBreakHyphen/>
            </w:r>
            <w:r>
              <w:t>002</w:t>
            </w:r>
            <w:r w:rsidR="005E0AB4">
              <w:t xml:space="preserve"> at 27</w:t>
            </w:r>
            <w:r>
              <w:t xml:space="preserve"> (the Commission declined to adopt SBUA</w:t>
            </w:r>
            <w:r w:rsidR="001C5309">
              <w:t>’</w:t>
            </w:r>
            <w:r>
              <w:t>s decarbonization proposals, noting TURN opposition and insufficient justification for prioritizing subsidies for behind</w:t>
            </w:r>
            <w:r w:rsidR="001C5309">
              <w:noBreakHyphen/>
            </w:r>
            <w:r>
              <w:t>the</w:t>
            </w:r>
            <w:r w:rsidR="001C5309">
              <w:noBreakHyphen/>
            </w:r>
            <w:r>
              <w:t>meter solar and building decarbonization as optimal uses of VPFs).</w:t>
            </w:r>
          </w:p>
          <w:p w:rsidRPr="005E4D4F" w:rsidR="005E4D4F" w:rsidP="00B66CE2" w:rsidRDefault="005E4D4F" w14:paraId="612D3915" w14:textId="19EB5FA8">
            <w:pPr>
              <w:spacing w:after="240"/>
              <w:rPr>
                <w:i/>
                <w:iCs/>
              </w:rPr>
            </w:pPr>
            <w:r w:rsidRPr="005E4D4F">
              <w:rPr>
                <w:i/>
                <w:iCs/>
              </w:rPr>
              <w:lastRenderedPageBreak/>
              <w:t xml:space="preserve">Annual Compensation Report </w:t>
            </w:r>
          </w:p>
          <w:p w:rsidR="00B24E5B" w:rsidP="00B66CE2" w:rsidRDefault="00423B8F" w14:paraId="0D717546" w14:textId="431E5065">
            <w:pPr>
              <w:spacing w:after="240"/>
            </w:pPr>
            <w:r>
              <w:t>D.25</w:t>
            </w:r>
            <w:r w:rsidR="001C5309">
              <w:noBreakHyphen/>
            </w:r>
            <w:r>
              <w:t>06</w:t>
            </w:r>
            <w:r w:rsidR="001C5309">
              <w:noBreakHyphen/>
            </w:r>
            <w:r>
              <w:t>002 at 23 (</w:t>
            </w:r>
            <w:r w:rsidR="001C5309">
              <w:t>“</w:t>
            </w:r>
            <w:r>
              <w:t>PG&amp;E must estimate, where feasible, the number of customers participating in or benefitting from each VPF spending plan project, with specific identification by customer class, and report it in its annual reporting review filing</w:t>
            </w:r>
            <w:r w:rsidR="001C5309">
              <w:t>”</w:t>
            </w:r>
            <w:r>
              <w:t>), at 36 (</w:t>
            </w:r>
            <w:r w:rsidR="001C5309">
              <w:t>“</w:t>
            </w:r>
            <w:r>
              <w:t>PG&amp;E is directed to estimate the number of customers who will benefit from each volumetric performance fees spending plan project, with specific identification by customer class, if it is feasible to do so.</w:t>
            </w:r>
            <w:r w:rsidR="001C5309">
              <w:t>”</w:t>
            </w:r>
            <w:r>
              <w:t>), COL #10</w:t>
            </w:r>
            <w:r w:rsidR="00B24E5B">
              <w:t>.</w:t>
            </w:r>
          </w:p>
          <w:p w:rsidR="005E4D4F" w:rsidP="00B66CE2" w:rsidRDefault="005E4D4F" w14:paraId="4DC1B9B0" w14:textId="77777777">
            <w:pPr>
              <w:spacing w:after="240"/>
              <w:rPr>
                <w:i/>
                <w:iCs/>
              </w:rPr>
            </w:pPr>
            <w:r w:rsidRPr="005E4D4F">
              <w:rPr>
                <w:i/>
                <w:iCs/>
              </w:rPr>
              <w:t>DCISC Oversight</w:t>
            </w:r>
          </w:p>
          <w:p w:rsidRPr="005E4D4F" w:rsidR="00061E13" w:rsidP="00B66CE2" w:rsidRDefault="00B24E5B" w14:paraId="0E3A04BA" w14:textId="4489CAA8">
            <w:pPr>
              <w:spacing w:after="240"/>
              <w:rPr>
                <w:i/>
                <w:iCs/>
              </w:rPr>
            </w:pPr>
            <w:r>
              <w:t>D.25</w:t>
            </w:r>
            <w:r w:rsidR="001C5309">
              <w:noBreakHyphen/>
            </w:r>
            <w:r>
              <w:t>06</w:t>
            </w:r>
            <w:r w:rsidR="001C5309">
              <w:noBreakHyphen/>
            </w:r>
            <w:r>
              <w:t>002 at 32</w:t>
            </w:r>
            <w:r w:rsidR="001C5309">
              <w:noBreakHyphen/>
            </w:r>
            <w:r>
              <w:t>3</w:t>
            </w:r>
            <w:r w:rsidR="001448D8">
              <w:t>5</w:t>
            </w:r>
            <w:r>
              <w:t xml:space="preserve"> (t</w:t>
            </w:r>
            <w:r w:rsidR="00061E13">
              <w:t xml:space="preserve">he </w:t>
            </w:r>
            <w:r>
              <w:t>d</w:t>
            </w:r>
            <w:r w:rsidR="00061E13">
              <w:t>ecision adopts PG&amp;E</w:t>
            </w:r>
            <w:r w:rsidR="001C5309">
              <w:t>’</w:t>
            </w:r>
            <w:r w:rsidR="00061E13">
              <w:t>s funding approach, confirms DCISC costs are treated as operating costs, declines to reroute payments through the Commission, and finds charter changes unnecessary because the current charter already allows an active safety role</w:t>
            </w:r>
            <w:r w:rsidR="001448D8">
              <w:t>).</w:t>
            </w:r>
          </w:p>
        </w:tc>
        <w:tc>
          <w:tcPr>
            <w:tcW w:w="2070" w:type="dxa"/>
          </w:tcPr>
          <w:p w:rsidRPr="00FE755F" w:rsidR="00794410" w:rsidP="00B66CE2" w:rsidRDefault="00142F97" w14:paraId="62D3FD3B" w14:textId="049F02CA">
            <w:pPr>
              <w:spacing w:after="240"/>
              <w:rPr>
                <w:rFonts w:asciiTheme="majorBidi" w:hAnsiTheme="majorBidi" w:cstheme="majorBidi"/>
                <w:color w:val="000000"/>
              </w:rPr>
            </w:pPr>
            <w:r>
              <w:rPr>
                <w:rFonts w:asciiTheme="majorBidi" w:hAnsiTheme="majorBidi" w:cstheme="majorBidi"/>
                <w:color w:val="000000"/>
              </w:rPr>
              <w:lastRenderedPageBreak/>
              <w:t>Verified</w:t>
            </w:r>
            <w:r w:rsidR="00E3211E">
              <w:rPr>
                <w:rFonts w:asciiTheme="majorBidi" w:hAnsiTheme="majorBidi" w:cstheme="majorBidi"/>
                <w:color w:val="000000"/>
              </w:rPr>
              <w:t xml:space="preserve"> in part</w:t>
            </w:r>
            <w:r>
              <w:rPr>
                <w:rFonts w:asciiTheme="majorBidi" w:hAnsiTheme="majorBidi" w:cstheme="majorBidi"/>
                <w:color w:val="000000"/>
              </w:rPr>
              <w:t>.</w:t>
            </w:r>
            <w:r w:rsidR="00E3211E">
              <w:rPr>
                <w:rFonts w:asciiTheme="majorBidi" w:hAnsiTheme="majorBidi" w:cstheme="majorBidi"/>
                <w:color w:val="000000"/>
              </w:rPr>
              <w:t xml:space="preserve"> </w:t>
            </w:r>
            <w:r w:rsidRPr="00E3211E" w:rsidR="00E3211E">
              <w:rPr>
                <w:rFonts w:asciiTheme="majorBidi" w:hAnsiTheme="majorBidi" w:cstheme="majorBidi"/>
                <w:color w:val="000000"/>
              </w:rPr>
              <w:t>SBUA</w:t>
            </w:r>
            <w:r w:rsidR="001C5309">
              <w:rPr>
                <w:rFonts w:asciiTheme="majorBidi" w:hAnsiTheme="majorBidi" w:cstheme="majorBidi"/>
                <w:color w:val="000000"/>
              </w:rPr>
              <w:t>’</w:t>
            </w:r>
            <w:r w:rsidRPr="00E3211E" w:rsidR="00E3211E">
              <w:rPr>
                <w:rFonts w:asciiTheme="majorBidi" w:hAnsiTheme="majorBidi" w:cstheme="majorBidi"/>
                <w:color w:val="000000"/>
              </w:rPr>
              <w:t>s proposal for a 3% VPF escalation rate was not adopted (D.25</w:t>
            </w:r>
            <w:r w:rsidR="001C5309">
              <w:rPr>
                <w:rFonts w:asciiTheme="majorBidi" w:hAnsiTheme="majorBidi" w:cstheme="majorBidi"/>
                <w:color w:val="000000"/>
              </w:rPr>
              <w:noBreakHyphen/>
            </w:r>
            <w:r w:rsidRPr="00E3211E" w:rsidR="00E3211E">
              <w:rPr>
                <w:rFonts w:asciiTheme="majorBidi" w:hAnsiTheme="majorBidi" w:cstheme="majorBidi"/>
                <w:color w:val="000000"/>
              </w:rPr>
              <w:t>06</w:t>
            </w:r>
            <w:r w:rsidR="001C5309">
              <w:rPr>
                <w:rFonts w:asciiTheme="majorBidi" w:hAnsiTheme="majorBidi" w:cstheme="majorBidi"/>
                <w:color w:val="000000"/>
              </w:rPr>
              <w:noBreakHyphen/>
            </w:r>
            <w:r w:rsidRPr="00E3211E" w:rsidR="00E3211E">
              <w:rPr>
                <w:rFonts w:asciiTheme="majorBidi" w:hAnsiTheme="majorBidi" w:cstheme="majorBidi"/>
                <w:color w:val="000000"/>
              </w:rPr>
              <w:t>002 at 17</w:t>
            </w:r>
            <w:r w:rsidR="004E2F9B">
              <w:rPr>
                <w:rFonts w:asciiTheme="majorBidi" w:hAnsiTheme="majorBidi" w:cstheme="majorBidi"/>
                <w:color w:val="000000"/>
              </w:rPr>
              <w:noBreakHyphen/>
            </w:r>
            <w:r w:rsidRPr="00E3211E" w:rsidR="00E3211E">
              <w:rPr>
                <w:rFonts w:asciiTheme="majorBidi" w:hAnsiTheme="majorBidi" w:cstheme="majorBidi"/>
                <w:color w:val="000000"/>
              </w:rPr>
              <w:t>20). The Commission reviewed the proposal, considered party comments, and declined it due to insufficient justification and concerns raised by TURN. However, the Decision does adopt affordability as a guiding principle for VPF planning and encourage</w:t>
            </w:r>
            <w:r w:rsidR="00B1619C">
              <w:rPr>
                <w:rFonts w:asciiTheme="majorBidi" w:hAnsiTheme="majorBidi" w:cstheme="majorBidi"/>
                <w:color w:val="000000"/>
              </w:rPr>
              <w:t>d</w:t>
            </w:r>
            <w:r w:rsidRPr="00E3211E" w:rsidR="00E3211E">
              <w:rPr>
                <w:rFonts w:asciiTheme="majorBidi" w:hAnsiTheme="majorBidi" w:cstheme="majorBidi"/>
                <w:color w:val="000000"/>
              </w:rPr>
              <w:t xml:space="preserve"> PG&amp;E to structure expenditures to reduce upward rate pressure.</w:t>
            </w:r>
          </w:p>
        </w:tc>
      </w:tr>
    </w:tbl>
    <w:p w:rsidRPr="00FE755F" w:rsidR="00A92D0B" w:rsidP="00DD0F2E" w:rsidRDefault="00A92D0B" w14:paraId="0D4BCD3A" w14:textId="2F746C82">
      <w:pPr>
        <w:keepNext/>
        <w:numPr>
          <w:ilvl w:val="0"/>
          <w:numId w:val="27"/>
        </w:numPr>
        <w:spacing w:before="240" w:after="240"/>
        <w:rPr>
          <w:rFonts w:asciiTheme="majorBidi" w:hAnsiTheme="majorBidi" w:cstheme="majorBidi"/>
          <w:b/>
          <w:color w:val="000000"/>
        </w:rPr>
      </w:pPr>
      <w:r w:rsidRPr="00FE755F">
        <w:rPr>
          <w:rFonts w:asciiTheme="majorBidi" w:hAnsiTheme="majorBidi" w:cstheme="majorBidi"/>
          <w:b/>
          <w:color w:val="000000"/>
        </w:rPr>
        <w:lastRenderedPageBreak/>
        <w:t>Duplication of Effort (</w:t>
      </w:r>
      <w:r w:rsidR="001C5309">
        <w:rPr>
          <w:rFonts w:asciiTheme="majorBidi" w:hAnsiTheme="majorBidi" w:cstheme="majorBidi"/>
          <w:b/>
          <w:color w:val="000000"/>
        </w:rPr>
        <w:t>§ </w:t>
      </w:r>
      <w:r w:rsidRPr="00FE755F">
        <w:rPr>
          <w:rFonts w:asciiTheme="majorBidi" w:hAnsiTheme="majorBidi" w:cstheme="majorBidi"/>
          <w:b/>
          <w:color w:val="000000"/>
        </w:rPr>
        <w:t xml:space="preserve">1801.3(f) </w:t>
      </w:r>
      <w:r w:rsidRPr="00FE755F" w:rsidR="00F30DA8">
        <w:rPr>
          <w:rFonts w:asciiTheme="majorBidi" w:hAnsiTheme="majorBidi" w:cstheme="majorBidi"/>
          <w:b/>
          <w:color w:val="000000"/>
        </w:rPr>
        <w:t xml:space="preserve">and </w:t>
      </w:r>
      <w:r w:rsidR="001C5309">
        <w:rPr>
          <w:rFonts w:asciiTheme="majorBidi" w:hAnsiTheme="majorBidi" w:cstheme="majorBidi"/>
          <w:b/>
          <w:color w:val="000000"/>
        </w:rPr>
        <w:t>§ </w:t>
      </w:r>
      <w:r w:rsidRPr="00FE755F" w:rsidR="0022302F">
        <w:rPr>
          <w:rFonts w:asciiTheme="majorBidi" w:hAnsiTheme="majorBidi" w:cstheme="majorBidi"/>
          <w:b/>
          <w:color w:val="000000"/>
        </w:rPr>
        <w:t>1802.5)</w:t>
      </w:r>
      <w:r w:rsidRPr="00FE755F" w:rsidR="00C02649">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385"/>
        <w:gridCol w:w="1530"/>
        <w:gridCol w:w="1445"/>
      </w:tblGrid>
      <w:tr w:rsidRPr="00FE755F" w:rsidR="00A92D0B" w:rsidTr="008371BA" w14:paraId="76F3266C" w14:textId="77777777">
        <w:trPr>
          <w:tblHeader/>
        </w:trPr>
        <w:tc>
          <w:tcPr>
            <w:tcW w:w="6385" w:type="dxa"/>
            <w:shd w:val="clear" w:color="auto" w:fill="D9D9D9" w:themeFill="background1" w:themeFillShade="D9"/>
            <w:vAlign w:val="bottom"/>
          </w:tcPr>
          <w:p w:rsidRPr="00FE755F" w:rsidR="00A92D0B" w:rsidP="00682165" w:rsidRDefault="00A92D0B" w14:paraId="300CEDBC" w14:textId="77777777">
            <w:pPr>
              <w:keepNext/>
              <w:jc w:val="center"/>
              <w:rPr>
                <w:rFonts w:asciiTheme="majorBidi" w:hAnsiTheme="majorBidi" w:cstheme="majorBidi"/>
                <w:color w:val="000000"/>
              </w:rPr>
            </w:pPr>
          </w:p>
        </w:tc>
        <w:tc>
          <w:tcPr>
            <w:tcW w:w="1530" w:type="dxa"/>
            <w:tcBorders>
              <w:bottom w:val="single" w:color="auto" w:sz="4" w:space="0"/>
            </w:tcBorders>
            <w:shd w:val="clear" w:color="auto" w:fill="D9D9D9" w:themeFill="background1" w:themeFillShade="D9"/>
            <w:vAlign w:val="bottom"/>
          </w:tcPr>
          <w:p w:rsidR="008371BA" w:rsidP="00682165" w:rsidRDefault="005A63D4" w14:paraId="41141875" w14:textId="77777777">
            <w:pPr>
              <w:keepNext/>
              <w:jc w:val="center"/>
              <w:rPr>
                <w:rFonts w:asciiTheme="majorBidi" w:hAnsiTheme="majorBidi" w:cstheme="majorBidi"/>
                <w:b/>
                <w:color w:val="000000"/>
              </w:rPr>
            </w:pPr>
            <w:r w:rsidRPr="00FE755F">
              <w:rPr>
                <w:rFonts w:asciiTheme="majorBidi" w:hAnsiTheme="majorBidi" w:cstheme="majorBidi"/>
                <w:b/>
                <w:color w:val="000000"/>
              </w:rPr>
              <w:t>Interveno</w:t>
            </w:r>
            <w:r w:rsidRPr="00FE755F" w:rsidR="00204E3A">
              <w:rPr>
                <w:rFonts w:asciiTheme="majorBidi" w:hAnsiTheme="majorBidi" w:cstheme="majorBidi"/>
                <w:b/>
                <w:color w:val="000000"/>
              </w:rPr>
              <w:t>r</w:t>
            </w:r>
            <w:r w:rsidR="001C5309">
              <w:rPr>
                <w:rFonts w:asciiTheme="majorBidi" w:hAnsiTheme="majorBidi" w:cstheme="majorBidi"/>
                <w:b/>
                <w:color w:val="000000"/>
              </w:rPr>
              <w:t>’</w:t>
            </w:r>
            <w:r w:rsidRPr="00FE755F">
              <w:rPr>
                <w:rFonts w:asciiTheme="majorBidi" w:hAnsiTheme="majorBidi" w:cstheme="majorBidi"/>
                <w:b/>
                <w:color w:val="000000"/>
              </w:rPr>
              <w:t xml:space="preserve">s </w:t>
            </w:r>
          </w:p>
          <w:p w:rsidRPr="00FE755F" w:rsidR="00A92D0B" w:rsidP="00682165" w:rsidRDefault="00D075B1" w14:paraId="7B091096" w14:textId="3E8CF808">
            <w:pPr>
              <w:keepNext/>
              <w:jc w:val="center"/>
              <w:rPr>
                <w:rFonts w:asciiTheme="majorBidi" w:hAnsiTheme="majorBidi" w:cstheme="majorBidi"/>
                <w:b/>
                <w:color w:val="000000"/>
              </w:rPr>
            </w:pPr>
            <w:r w:rsidRPr="00FE755F">
              <w:rPr>
                <w:rFonts w:asciiTheme="majorBidi" w:hAnsiTheme="majorBidi" w:cstheme="majorBidi"/>
                <w:b/>
                <w:color w:val="000000"/>
              </w:rPr>
              <w:t>Assertion</w:t>
            </w:r>
          </w:p>
        </w:tc>
        <w:tc>
          <w:tcPr>
            <w:tcW w:w="1445" w:type="dxa"/>
            <w:shd w:val="clear" w:color="auto" w:fill="D9D9D9" w:themeFill="background1" w:themeFillShade="D9"/>
            <w:vAlign w:val="bottom"/>
          </w:tcPr>
          <w:p w:rsidR="008371BA" w:rsidP="00682165" w:rsidRDefault="00A92D0B" w14:paraId="4E2B93C5" w14:textId="77777777">
            <w:pPr>
              <w:keepNext/>
              <w:jc w:val="center"/>
              <w:rPr>
                <w:rFonts w:asciiTheme="majorBidi" w:hAnsiTheme="majorBidi" w:cstheme="majorBidi"/>
                <w:b/>
                <w:color w:val="000000"/>
              </w:rPr>
            </w:pPr>
            <w:r w:rsidRPr="00FE755F">
              <w:rPr>
                <w:rFonts w:asciiTheme="majorBidi" w:hAnsiTheme="majorBidi" w:cstheme="majorBidi"/>
                <w:b/>
                <w:color w:val="000000"/>
              </w:rPr>
              <w:t xml:space="preserve">CPUC </w:t>
            </w:r>
          </w:p>
          <w:p w:rsidRPr="00FE755F" w:rsidR="00A92D0B" w:rsidP="00682165" w:rsidRDefault="00D075B1" w14:paraId="25CE5081" w14:textId="3AFB1A45">
            <w:pPr>
              <w:keepNext/>
              <w:jc w:val="center"/>
              <w:rPr>
                <w:rFonts w:asciiTheme="majorBidi" w:hAnsiTheme="majorBidi" w:cstheme="majorBidi"/>
                <w:b/>
                <w:color w:val="000000"/>
              </w:rPr>
            </w:pPr>
            <w:r w:rsidRPr="00FE755F">
              <w:rPr>
                <w:rFonts w:asciiTheme="majorBidi" w:hAnsiTheme="majorBidi" w:cstheme="majorBidi"/>
                <w:b/>
                <w:color w:val="000000"/>
              </w:rPr>
              <w:t>Discussion</w:t>
            </w:r>
          </w:p>
        </w:tc>
      </w:tr>
      <w:tr w:rsidRPr="00FE755F" w:rsidR="006E7813" w:rsidTr="008371BA" w14:paraId="24A12BE1" w14:textId="77777777">
        <w:tc>
          <w:tcPr>
            <w:tcW w:w="6385" w:type="dxa"/>
          </w:tcPr>
          <w:p w:rsidRPr="00FE755F" w:rsidR="006E7813" w:rsidP="00DD0F2E" w:rsidRDefault="006E7813" w14:paraId="6915FAF6" w14:textId="75D7C90E">
            <w:pPr>
              <w:ind w:left="360" w:hanging="360"/>
              <w:rPr>
                <w:rFonts w:asciiTheme="majorBidi" w:hAnsiTheme="majorBidi" w:cstheme="majorBidi"/>
                <w:b/>
                <w:color w:val="000000"/>
              </w:rPr>
            </w:pPr>
            <w:r w:rsidRPr="00FE755F">
              <w:rPr>
                <w:rFonts w:asciiTheme="majorBidi" w:hAnsiTheme="majorBidi" w:cstheme="majorBidi"/>
                <w:b/>
                <w:color w:val="000000"/>
              </w:rPr>
              <w:t>a.</w:t>
            </w:r>
            <w:r w:rsidRPr="00FE755F">
              <w:rPr>
                <w:rFonts w:asciiTheme="majorBidi" w:hAnsiTheme="majorBidi" w:cstheme="majorBidi"/>
                <w:b/>
                <w:color w:val="000000"/>
              </w:rPr>
              <w:tab/>
            </w:r>
            <w:r w:rsidRPr="00FE755F">
              <w:rPr>
                <w:rFonts w:asciiTheme="majorBidi" w:hAnsiTheme="majorBidi" w:cstheme="majorBidi"/>
                <w:b/>
              </w:rPr>
              <w:t xml:space="preserve">Was the </w:t>
            </w:r>
            <w:r w:rsidRPr="00FE755F">
              <w:rPr>
                <w:rFonts w:asciiTheme="majorBidi" w:hAnsiTheme="majorBidi" w:cstheme="majorBidi"/>
                <w:b/>
                <w:color w:val="000000"/>
              </w:rPr>
              <w:t>Public Advocate</w:t>
            </w:r>
            <w:r w:rsidR="001C5309">
              <w:rPr>
                <w:rFonts w:asciiTheme="majorBidi" w:hAnsiTheme="majorBidi" w:cstheme="majorBidi"/>
                <w:b/>
                <w:color w:val="000000"/>
              </w:rPr>
              <w:t>’</w:t>
            </w:r>
            <w:r w:rsidRPr="00FE755F">
              <w:rPr>
                <w:rFonts w:asciiTheme="majorBidi" w:hAnsiTheme="majorBidi" w:cstheme="majorBidi"/>
                <w:b/>
                <w:color w:val="000000"/>
              </w:rPr>
              <w:t>s Office of the Public Utilities Commission</w:t>
            </w:r>
            <w:r w:rsidRPr="00FE755F">
              <w:rPr>
                <w:rFonts w:asciiTheme="majorBidi" w:hAnsiTheme="majorBidi" w:cstheme="majorBidi"/>
                <w:b/>
              </w:rPr>
              <w:t xml:space="preserve"> </w:t>
            </w:r>
            <w:r w:rsidRPr="00FE755F">
              <w:rPr>
                <w:rFonts w:asciiTheme="majorBidi" w:hAnsiTheme="majorBidi" w:cstheme="majorBidi"/>
                <w:b/>
                <w:color w:val="000000"/>
              </w:rPr>
              <w:t>(Cal Advocates</w:t>
            </w:r>
            <w:r w:rsidRPr="00FE755F">
              <w:rPr>
                <w:rFonts w:asciiTheme="majorBidi" w:hAnsiTheme="majorBidi" w:cstheme="majorBidi"/>
                <w:b/>
              </w:rPr>
              <w:t>) a party to the proceeding</w:t>
            </w:r>
            <w:r w:rsidRPr="00FE755F">
              <w:rPr>
                <w:rFonts w:asciiTheme="majorBidi" w:hAnsiTheme="majorBidi" w:cstheme="majorBidi"/>
                <w:b/>
                <w:color w:val="000000"/>
              </w:rPr>
              <w:t>?</w:t>
            </w:r>
          </w:p>
        </w:tc>
        <w:tc>
          <w:tcPr>
            <w:tcW w:w="1530" w:type="dxa"/>
          </w:tcPr>
          <w:p w:rsidRPr="00FE755F" w:rsidR="006E7813" w:rsidP="00DD0F2E" w:rsidRDefault="00152100" w14:paraId="0B49A7C8" w14:textId="26B4EB7F">
            <w:pPr>
              <w:keepNext/>
              <w:rPr>
                <w:rFonts w:asciiTheme="majorBidi" w:hAnsiTheme="majorBidi" w:cstheme="majorBidi"/>
                <w:color w:val="000000"/>
              </w:rPr>
            </w:pPr>
            <w:r w:rsidRPr="00FE755F">
              <w:rPr>
                <w:rFonts w:asciiTheme="majorBidi" w:hAnsiTheme="majorBidi" w:cstheme="majorBidi"/>
                <w:color w:val="000000"/>
              </w:rPr>
              <w:t>Yes</w:t>
            </w:r>
            <w:r w:rsidRPr="00FE755F" w:rsidR="006E7813">
              <w:rPr>
                <w:rFonts w:asciiTheme="majorBidi" w:hAnsiTheme="majorBidi" w:cstheme="majorBidi"/>
                <w:color w:val="000000"/>
              </w:rPr>
              <w:t>.</w:t>
            </w:r>
          </w:p>
        </w:tc>
        <w:tc>
          <w:tcPr>
            <w:tcW w:w="1445" w:type="dxa"/>
          </w:tcPr>
          <w:p w:rsidRPr="00FE755F" w:rsidR="006E7813" w:rsidP="00DD0F2E" w:rsidRDefault="0096189A" w14:paraId="23B6532A" w14:textId="42FBAFA5">
            <w:pPr>
              <w:keepNext/>
              <w:rPr>
                <w:rFonts w:asciiTheme="majorBidi" w:hAnsiTheme="majorBidi" w:cstheme="majorBidi"/>
                <w:color w:val="000000"/>
              </w:rPr>
            </w:pPr>
            <w:r>
              <w:rPr>
                <w:rFonts w:asciiTheme="majorBidi" w:hAnsiTheme="majorBidi" w:cstheme="majorBidi"/>
                <w:color w:val="000000"/>
              </w:rPr>
              <w:t xml:space="preserve">Verified </w:t>
            </w:r>
          </w:p>
        </w:tc>
      </w:tr>
      <w:tr w:rsidRPr="00FE755F" w:rsidR="006E7813" w:rsidTr="008371BA" w14:paraId="3317BD71" w14:textId="77777777">
        <w:tc>
          <w:tcPr>
            <w:tcW w:w="6385" w:type="dxa"/>
          </w:tcPr>
          <w:p w:rsidRPr="00FE755F" w:rsidR="006E7813" w:rsidP="00DD0F2E" w:rsidRDefault="006E7813" w14:paraId="561D245D" w14:textId="77777777">
            <w:pPr>
              <w:tabs>
                <w:tab w:val="left" w:pos="360"/>
              </w:tabs>
              <w:ind w:left="360" w:hanging="360"/>
              <w:rPr>
                <w:rFonts w:asciiTheme="majorBidi" w:hAnsiTheme="majorBidi" w:cstheme="majorBidi"/>
                <w:b/>
                <w:color w:val="000000"/>
              </w:rPr>
            </w:pPr>
            <w:r w:rsidRPr="00FE755F">
              <w:rPr>
                <w:rFonts w:asciiTheme="majorBidi" w:hAnsiTheme="majorBidi" w:cstheme="majorBidi"/>
                <w:b/>
                <w:color w:val="000000"/>
              </w:rPr>
              <w:lastRenderedPageBreak/>
              <w:t>b.</w:t>
            </w:r>
            <w:r w:rsidRPr="00FE755F">
              <w:rPr>
                <w:rFonts w:asciiTheme="majorBidi" w:hAnsiTheme="majorBidi" w:cstheme="majorBidi"/>
                <w:b/>
                <w:color w:val="000000"/>
              </w:rPr>
              <w:tab/>
              <w:t xml:space="preserve">Were there other parties to the proceeding with positions similar to yours? </w:t>
            </w:r>
          </w:p>
        </w:tc>
        <w:tc>
          <w:tcPr>
            <w:tcW w:w="1530" w:type="dxa"/>
          </w:tcPr>
          <w:p w:rsidRPr="00FE755F" w:rsidR="006E7813" w:rsidP="00DD0F2E" w:rsidRDefault="00152100" w14:paraId="3708E485" w14:textId="34358530">
            <w:pPr>
              <w:rPr>
                <w:rFonts w:asciiTheme="majorBidi" w:hAnsiTheme="majorBidi" w:cstheme="majorBidi"/>
                <w:color w:val="000000"/>
              </w:rPr>
            </w:pPr>
            <w:r w:rsidRPr="00FE755F">
              <w:rPr>
                <w:rFonts w:asciiTheme="majorBidi" w:hAnsiTheme="majorBidi" w:cstheme="majorBidi"/>
                <w:color w:val="000000"/>
              </w:rPr>
              <w:t>Yes</w:t>
            </w:r>
            <w:r w:rsidRPr="00FE755F" w:rsidR="006E7813">
              <w:rPr>
                <w:rFonts w:asciiTheme="majorBidi" w:hAnsiTheme="majorBidi" w:cstheme="majorBidi"/>
                <w:color w:val="000000"/>
              </w:rPr>
              <w:t>.</w:t>
            </w:r>
          </w:p>
        </w:tc>
        <w:tc>
          <w:tcPr>
            <w:tcW w:w="1445" w:type="dxa"/>
          </w:tcPr>
          <w:p w:rsidRPr="00FE755F" w:rsidR="006E7813" w:rsidP="00DD0F2E" w:rsidRDefault="0096189A" w14:paraId="6B3388E6" w14:textId="2ACE4B73">
            <w:pPr>
              <w:rPr>
                <w:rFonts w:asciiTheme="majorBidi" w:hAnsiTheme="majorBidi" w:cstheme="majorBidi"/>
                <w:color w:val="000000"/>
              </w:rPr>
            </w:pPr>
            <w:r>
              <w:rPr>
                <w:rFonts w:asciiTheme="majorBidi" w:hAnsiTheme="majorBidi" w:cstheme="majorBidi"/>
                <w:color w:val="000000"/>
              </w:rPr>
              <w:t>Verified</w:t>
            </w:r>
          </w:p>
        </w:tc>
      </w:tr>
      <w:tr w:rsidRPr="00FE755F" w:rsidR="00A92D0B" w:rsidTr="008371BA" w14:paraId="0A51B7D4" w14:textId="77777777">
        <w:tc>
          <w:tcPr>
            <w:tcW w:w="7915" w:type="dxa"/>
            <w:gridSpan w:val="2"/>
          </w:tcPr>
          <w:p w:rsidR="00A92D0B" w:rsidP="008371BA" w:rsidRDefault="00A92D0B" w14:paraId="7B697967" w14:textId="77777777">
            <w:pPr>
              <w:spacing w:after="240"/>
              <w:ind w:left="360" w:hanging="360"/>
              <w:rPr>
                <w:rFonts w:asciiTheme="majorBidi" w:hAnsiTheme="majorBidi" w:cstheme="majorBidi"/>
                <w:color w:val="000000"/>
              </w:rPr>
            </w:pPr>
            <w:r w:rsidRPr="00FE755F">
              <w:rPr>
                <w:rFonts w:asciiTheme="majorBidi" w:hAnsiTheme="majorBidi" w:cstheme="majorBidi"/>
                <w:b/>
                <w:color w:val="000000"/>
              </w:rPr>
              <w:t>c.</w:t>
            </w:r>
            <w:r w:rsidRPr="00FE755F">
              <w:rPr>
                <w:rFonts w:asciiTheme="majorBidi" w:hAnsiTheme="majorBidi" w:cstheme="majorBidi"/>
                <w:b/>
                <w:color w:val="000000"/>
              </w:rPr>
              <w:tab/>
              <w:t>If so, provide name of other parties:</w:t>
            </w:r>
            <w:r w:rsidRPr="00FE755F" w:rsidR="00E25078">
              <w:rPr>
                <w:rFonts w:asciiTheme="majorBidi" w:hAnsiTheme="majorBidi" w:cstheme="majorBidi"/>
                <w:color w:val="000000"/>
              </w:rPr>
              <w:t xml:space="preserve"> </w:t>
            </w:r>
          </w:p>
          <w:p w:rsidRPr="00FE755F" w:rsidR="00BD5EDE" w:rsidP="008371BA" w:rsidRDefault="00BD5EDE" w14:paraId="0919176B" w14:textId="0FD358F6">
            <w:pPr>
              <w:spacing w:after="240"/>
              <w:ind w:left="360"/>
              <w:rPr>
                <w:rFonts w:asciiTheme="majorBidi" w:hAnsiTheme="majorBidi" w:cstheme="majorBidi"/>
                <w:color w:val="000000"/>
              </w:rPr>
            </w:pPr>
            <w:r w:rsidRPr="00BD5EDE">
              <w:t xml:space="preserve">A4NR, </w:t>
            </w:r>
            <w:r>
              <w:t xml:space="preserve">WEM, </w:t>
            </w:r>
            <w:r w:rsidR="00E02CB5">
              <w:t xml:space="preserve">TURN, </w:t>
            </w:r>
            <w:r w:rsidRPr="00BD5EDE">
              <w:t>G</w:t>
            </w:r>
            <w:r w:rsidR="00EB7C78">
              <w:t>r</w:t>
            </w:r>
            <w:r w:rsidRPr="00BD5EDE">
              <w:t>een Power Institute (GPI)</w:t>
            </w:r>
            <w:r>
              <w:t xml:space="preserve">, </w:t>
            </w:r>
            <w:r>
              <w:rPr>
                <w:sz w:val="23"/>
                <w:szCs w:val="23"/>
              </w:rPr>
              <w:t>SLO Mothers for Peace</w:t>
            </w:r>
            <w:r w:rsidR="001448D8">
              <w:rPr>
                <w:sz w:val="23"/>
                <w:szCs w:val="23"/>
              </w:rPr>
              <w:t>.</w:t>
            </w:r>
          </w:p>
        </w:tc>
        <w:tc>
          <w:tcPr>
            <w:tcW w:w="1445" w:type="dxa"/>
          </w:tcPr>
          <w:p w:rsidRPr="00FE755F" w:rsidR="00A92D0B" w:rsidP="00DD0F2E" w:rsidRDefault="0096189A" w14:paraId="22A40B49" w14:textId="79D44AD1">
            <w:pPr>
              <w:rPr>
                <w:rFonts w:asciiTheme="majorBidi" w:hAnsiTheme="majorBidi" w:cstheme="majorBidi"/>
                <w:color w:val="000000"/>
              </w:rPr>
            </w:pPr>
            <w:r>
              <w:rPr>
                <w:rFonts w:asciiTheme="majorBidi" w:hAnsiTheme="majorBidi" w:cstheme="majorBidi"/>
                <w:color w:val="000000"/>
              </w:rPr>
              <w:t>Verified</w:t>
            </w:r>
          </w:p>
        </w:tc>
      </w:tr>
      <w:tr w:rsidRPr="00FE755F" w:rsidR="00A92D0B" w:rsidTr="008371BA" w14:paraId="744830F5" w14:textId="77777777">
        <w:tc>
          <w:tcPr>
            <w:tcW w:w="7915" w:type="dxa"/>
            <w:gridSpan w:val="2"/>
          </w:tcPr>
          <w:p w:rsidRPr="00BD5EDE" w:rsidR="00BD5EDE" w:rsidP="008371BA" w:rsidRDefault="00A92D0B" w14:paraId="16663576" w14:textId="791EDA02">
            <w:pPr>
              <w:tabs>
                <w:tab w:val="left" w:pos="360"/>
              </w:tabs>
              <w:spacing w:after="240"/>
              <w:ind w:left="360" w:hanging="360"/>
              <w:rPr>
                <w:rFonts w:asciiTheme="majorBidi" w:hAnsiTheme="majorBidi" w:cstheme="majorBidi"/>
                <w:color w:val="000000"/>
              </w:rPr>
            </w:pPr>
            <w:r w:rsidRPr="00FE755F">
              <w:rPr>
                <w:rFonts w:asciiTheme="majorBidi" w:hAnsiTheme="majorBidi" w:cstheme="majorBidi"/>
                <w:b/>
                <w:color w:val="000000"/>
              </w:rPr>
              <w:t>d.</w:t>
            </w:r>
            <w:r w:rsidRPr="00FE755F">
              <w:rPr>
                <w:rFonts w:asciiTheme="majorBidi" w:hAnsiTheme="majorBidi" w:cstheme="majorBidi"/>
                <w:b/>
                <w:color w:val="000000"/>
              </w:rPr>
              <w:tab/>
            </w:r>
            <w:r w:rsidRPr="00FE755F" w:rsidR="00D075B1">
              <w:rPr>
                <w:rFonts w:asciiTheme="majorBidi" w:hAnsiTheme="majorBidi" w:cstheme="majorBidi"/>
                <w:b/>
                <w:color w:val="000000"/>
              </w:rPr>
              <w:t>Intervenor</w:t>
            </w:r>
            <w:r w:rsidR="001C5309">
              <w:rPr>
                <w:rFonts w:asciiTheme="majorBidi" w:hAnsiTheme="majorBidi" w:cstheme="majorBidi"/>
                <w:b/>
                <w:color w:val="000000"/>
              </w:rPr>
              <w:t>’</w:t>
            </w:r>
            <w:r w:rsidRPr="00FE755F" w:rsidR="00D075B1">
              <w:rPr>
                <w:rFonts w:asciiTheme="majorBidi" w:hAnsiTheme="majorBidi" w:cstheme="majorBidi"/>
                <w:b/>
                <w:color w:val="000000"/>
              </w:rPr>
              <w:t xml:space="preserve">s </w:t>
            </w:r>
            <w:r w:rsidRPr="00FE755F" w:rsidR="00A319DE">
              <w:rPr>
                <w:rFonts w:asciiTheme="majorBidi" w:hAnsiTheme="majorBidi" w:cstheme="majorBidi"/>
                <w:b/>
                <w:color w:val="000000"/>
              </w:rPr>
              <w:t>c</w:t>
            </w:r>
            <w:r w:rsidRPr="00FE755F" w:rsidR="00D075B1">
              <w:rPr>
                <w:rFonts w:asciiTheme="majorBidi" w:hAnsiTheme="majorBidi" w:cstheme="majorBidi"/>
                <w:b/>
                <w:color w:val="000000"/>
              </w:rPr>
              <w:t xml:space="preserve">laim of </w:t>
            </w:r>
            <w:r w:rsidRPr="00FE755F" w:rsidR="00A319DE">
              <w:rPr>
                <w:rFonts w:asciiTheme="majorBidi" w:hAnsiTheme="majorBidi" w:cstheme="majorBidi"/>
                <w:b/>
                <w:color w:val="000000"/>
              </w:rPr>
              <w:t>n</w:t>
            </w:r>
            <w:r w:rsidRPr="00FE755F" w:rsidR="00D075B1">
              <w:rPr>
                <w:rFonts w:asciiTheme="majorBidi" w:hAnsiTheme="majorBidi" w:cstheme="majorBidi"/>
                <w:b/>
                <w:color w:val="000000"/>
              </w:rPr>
              <w:t>on</w:t>
            </w:r>
            <w:r w:rsidR="001C5309">
              <w:rPr>
                <w:rFonts w:asciiTheme="majorBidi" w:hAnsiTheme="majorBidi" w:cstheme="majorBidi"/>
                <w:b/>
                <w:color w:val="000000"/>
              </w:rPr>
              <w:noBreakHyphen/>
            </w:r>
            <w:r w:rsidRPr="00FE755F" w:rsidR="00A319DE">
              <w:rPr>
                <w:rFonts w:asciiTheme="majorBidi" w:hAnsiTheme="majorBidi" w:cstheme="majorBidi"/>
                <w:b/>
                <w:color w:val="000000"/>
              </w:rPr>
              <w:t>d</w:t>
            </w:r>
            <w:r w:rsidRPr="00FE755F" w:rsidR="00D075B1">
              <w:rPr>
                <w:rFonts w:asciiTheme="majorBidi" w:hAnsiTheme="majorBidi" w:cstheme="majorBidi"/>
                <w:b/>
                <w:color w:val="000000"/>
              </w:rPr>
              <w:t>uplication:</w:t>
            </w:r>
            <w:r w:rsidRPr="00FE755F" w:rsidR="00E25078">
              <w:rPr>
                <w:rFonts w:asciiTheme="majorBidi" w:hAnsiTheme="majorBidi" w:cstheme="majorBidi"/>
                <w:color w:val="000000"/>
              </w:rPr>
              <w:t xml:space="preserve"> </w:t>
            </w:r>
          </w:p>
          <w:p w:rsidRPr="00553DE9" w:rsidR="00A92D0B" w:rsidP="008371BA" w:rsidRDefault="00EB7C78" w14:paraId="3228BB07" w14:textId="26B4D272">
            <w:pPr>
              <w:pStyle w:val="Default"/>
              <w:spacing w:after="240"/>
              <w:ind w:left="360"/>
            </w:pPr>
            <w:r>
              <w:t>SBUA</w:t>
            </w:r>
            <w:r w:rsidR="001C5309">
              <w:t>’</w:t>
            </w:r>
            <w:r>
              <w:t>s positions were grounded in its expert</w:t>
            </w:r>
            <w:r w:rsidR="001C5309">
              <w:t>’</w:t>
            </w:r>
            <w:r>
              <w:t>s independent analysis and often diverged from those of other intervenors. On several issues, SBUA advanced unique arguments; on others, it complemented common positions by providing a perspective based on small business customers.</w:t>
            </w:r>
            <w:r w:rsidR="00E02CB5">
              <w:t xml:space="preserve"> SBUA, for example, supported several TURN positions in </w:t>
            </w:r>
            <w:r w:rsidR="008060A6">
              <w:t>Phase </w:t>
            </w:r>
            <w:r w:rsidR="00E02CB5">
              <w:t>2 after analyzing TURN</w:t>
            </w:r>
            <w:r w:rsidR="001C5309">
              <w:t>’</w:t>
            </w:r>
            <w:r w:rsidR="00E02CB5">
              <w:t xml:space="preserve">s proposals. </w:t>
            </w:r>
            <w:r>
              <w:t xml:space="preserve">There was no unnecessary duplication, </w:t>
            </w:r>
            <w:r w:rsidR="00E02CB5">
              <w:t xml:space="preserve">however, </w:t>
            </w:r>
            <w:r>
              <w:t>and any overlap was unavoidable given the nature of this proceeding, where multiple parties necessarily responded to the same ALJ questions and concerns.</w:t>
            </w:r>
            <w:r w:rsidR="00A31159">
              <w:t xml:space="preserve"> </w:t>
            </w:r>
          </w:p>
        </w:tc>
        <w:tc>
          <w:tcPr>
            <w:tcW w:w="1445" w:type="dxa"/>
          </w:tcPr>
          <w:p w:rsidRPr="00FE755F" w:rsidR="00A92D0B" w:rsidP="00DD0F2E" w:rsidRDefault="0096189A" w14:paraId="5F9BBA55" w14:textId="06C902AF">
            <w:pPr>
              <w:tabs>
                <w:tab w:val="left" w:pos="360"/>
              </w:tabs>
              <w:ind w:left="360" w:hanging="360"/>
              <w:rPr>
                <w:rFonts w:asciiTheme="majorBidi" w:hAnsiTheme="majorBidi" w:cstheme="majorBidi"/>
                <w:color w:val="000000"/>
              </w:rPr>
            </w:pPr>
            <w:r>
              <w:rPr>
                <w:rFonts w:asciiTheme="majorBidi" w:hAnsiTheme="majorBidi" w:cstheme="majorBidi"/>
                <w:color w:val="000000"/>
              </w:rPr>
              <w:t>Noted</w:t>
            </w:r>
          </w:p>
        </w:tc>
      </w:tr>
    </w:tbl>
    <w:p w:rsidRPr="00FE755F" w:rsidR="00B312DA" w:rsidP="00DD0F2E" w:rsidRDefault="00A92D0B" w14:paraId="175C3F89" w14:textId="4835545D">
      <w:pPr>
        <w:keepNext/>
        <w:spacing w:before="480" w:after="240"/>
        <w:jc w:val="center"/>
        <w:rPr>
          <w:rFonts w:asciiTheme="majorBidi" w:hAnsiTheme="majorBidi" w:cstheme="majorBidi"/>
          <w:b/>
          <w:color w:val="000000"/>
        </w:rPr>
      </w:pPr>
      <w:r w:rsidRPr="00FE755F">
        <w:rPr>
          <w:rFonts w:asciiTheme="majorBidi" w:hAnsiTheme="majorBidi" w:cstheme="majorBidi"/>
          <w:b/>
          <w:color w:val="000000"/>
        </w:rPr>
        <w:t>PART III:</w:t>
      </w:r>
      <w:r w:rsidRPr="00FE755F" w:rsidR="00D1778A">
        <w:rPr>
          <w:rFonts w:asciiTheme="majorBidi" w:hAnsiTheme="majorBidi" w:cstheme="majorBidi"/>
          <w:b/>
          <w:color w:val="000000"/>
        </w:rPr>
        <w:t xml:space="preserve">  </w:t>
      </w:r>
      <w:r w:rsidRPr="00FE755F">
        <w:rPr>
          <w:rFonts w:asciiTheme="majorBidi" w:hAnsiTheme="majorBidi" w:cstheme="majorBidi"/>
          <w:b/>
          <w:color w:val="000000"/>
        </w:rPr>
        <w:t>REASONABLENESS OF REQUESTED COMPENSATION</w:t>
      </w:r>
    </w:p>
    <w:p w:rsidRPr="00FE755F" w:rsidR="00A92D0B" w:rsidP="00DD0F2E" w:rsidRDefault="00A92D0B" w14:paraId="6F74DAE2" w14:textId="219EA9E4">
      <w:pPr>
        <w:keepNext/>
        <w:numPr>
          <w:ilvl w:val="0"/>
          <w:numId w:val="28"/>
        </w:numPr>
        <w:spacing w:before="240" w:after="240"/>
        <w:rPr>
          <w:rFonts w:asciiTheme="majorBidi" w:hAnsiTheme="majorBidi" w:cstheme="majorBidi"/>
          <w:b/>
          <w:color w:val="000000"/>
        </w:rPr>
      </w:pPr>
      <w:r w:rsidRPr="00FE755F">
        <w:rPr>
          <w:rFonts w:asciiTheme="majorBidi" w:hAnsiTheme="majorBidi" w:cstheme="majorBidi"/>
          <w:b/>
          <w:color w:val="000000"/>
        </w:rPr>
        <w:t xml:space="preserve">General Claim of Reasonableness </w:t>
      </w:r>
      <w:r w:rsidRPr="00FE755F" w:rsidR="00F30DA8">
        <w:rPr>
          <w:rFonts w:asciiTheme="majorBidi" w:hAnsiTheme="majorBidi" w:cstheme="majorBidi"/>
          <w:b/>
          <w:color w:val="000000"/>
        </w:rPr>
        <w:t>(</w:t>
      </w:r>
      <w:r w:rsidR="001C5309">
        <w:rPr>
          <w:rFonts w:asciiTheme="majorBidi" w:hAnsiTheme="majorBidi" w:cstheme="majorBidi"/>
          <w:b/>
          <w:color w:val="000000"/>
        </w:rPr>
        <w:t>§ </w:t>
      </w:r>
      <w:r w:rsidRPr="00FE755F">
        <w:rPr>
          <w:rFonts w:asciiTheme="majorBidi" w:hAnsiTheme="majorBidi" w:cstheme="majorBidi"/>
          <w:b/>
          <w:color w:val="000000"/>
        </w:rPr>
        <w:t xml:space="preserve">1801 </w:t>
      </w:r>
      <w:r w:rsidRPr="00FE755F" w:rsidR="00F30DA8">
        <w:rPr>
          <w:rFonts w:asciiTheme="majorBidi" w:hAnsiTheme="majorBidi" w:cstheme="majorBidi"/>
          <w:b/>
          <w:color w:val="000000"/>
        </w:rPr>
        <w:t xml:space="preserve">and </w:t>
      </w:r>
      <w:r w:rsidR="001C5309">
        <w:rPr>
          <w:rFonts w:asciiTheme="majorBidi" w:hAnsiTheme="majorBidi" w:cstheme="majorBidi"/>
          <w:b/>
          <w:color w:val="000000"/>
        </w:rPr>
        <w:t>§ </w:t>
      </w:r>
      <w:r w:rsidRPr="00FE755F" w:rsidR="0022302F">
        <w:rPr>
          <w:rFonts w:asciiTheme="majorBidi" w:hAnsiTheme="majorBidi" w:cstheme="majorBidi"/>
          <w:b/>
          <w:color w:val="000000"/>
        </w:rPr>
        <w:t>1806)</w:t>
      </w:r>
      <w:r w:rsidRPr="00FE755F" w:rsidR="00C02649">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192"/>
        <w:gridCol w:w="2168"/>
      </w:tblGrid>
      <w:tr w:rsidRPr="00FE755F" w:rsidR="00FE3BAE" w:rsidTr="00682165" w14:paraId="4078AC87" w14:textId="77777777">
        <w:trPr>
          <w:tblHeader/>
        </w:trPr>
        <w:tc>
          <w:tcPr>
            <w:tcW w:w="7488" w:type="dxa"/>
            <w:tcBorders>
              <w:bottom w:val="single" w:color="auto" w:sz="4" w:space="0"/>
            </w:tcBorders>
            <w:shd w:val="clear" w:color="auto" w:fill="D9D9D9" w:themeFill="background1" w:themeFillShade="D9"/>
            <w:vAlign w:val="bottom"/>
          </w:tcPr>
          <w:p w:rsidRPr="00FE755F" w:rsidR="00FE3BAE" w:rsidP="00682165" w:rsidRDefault="00FE3BAE" w14:paraId="70FDF5DA" w14:textId="77777777">
            <w:pPr>
              <w:keepNext/>
              <w:jc w:val="center"/>
              <w:rPr>
                <w:rFonts w:asciiTheme="majorBidi" w:hAnsiTheme="majorBidi" w:cstheme="majorBidi"/>
                <w:b/>
                <w:color w:val="000000"/>
              </w:rPr>
            </w:pPr>
          </w:p>
        </w:tc>
        <w:tc>
          <w:tcPr>
            <w:tcW w:w="2250" w:type="dxa"/>
            <w:shd w:val="clear" w:color="auto" w:fill="D9D9D9" w:themeFill="background1" w:themeFillShade="D9"/>
            <w:vAlign w:val="bottom"/>
          </w:tcPr>
          <w:p w:rsidRPr="00FE755F" w:rsidR="00FE3BAE" w:rsidP="00682165" w:rsidRDefault="00FE3BAE" w14:paraId="59CD9FCF" w14:textId="77777777">
            <w:pPr>
              <w:keepNext/>
              <w:jc w:val="center"/>
              <w:rPr>
                <w:rFonts w:asciiTheme="majorBidi" w:hAnsiTheme="majorBidi" w:cstheme="majorBidi"/>
                <w:color w:val="000000"/>
              </w:rPr>
            </w:pPr>
            <w:r w:rsidRPr="00FE755F">
              <w:rPr>
                <w:rFonts w:asciiTheme="majorBidi" w:hAnsiTheme="majorBidi" w:cstheme="majorBidi"/>
                <w:b/>
                <w:color w:val="000000"/>
              </w:rPr>
              <w:t>CPUC Discussion</w:t>
            </w:r>
          </w:p>
        </w:tc>
      </w:tr>
      <w:tr w:rsidRPr="00FE755F" w:rsidR="00FE3BAE" w:rsidTr="00AF24B0" w14:paraId="5708510E" w14:textId="77777777">
        <w:tc>
          <w:tcPr>
            <w:tcW w:w="7488" w:type="dxa"/>
            <w:tcBorders>
              <w:bottom w:val="single" w:color="auto" w:sz="4" w:space="0"/>
            </w:tcBorders>
          </w:tcPr>
          <w:p w:rsidRPr="00EB7C78" w:rsidR="009B3A77" w:rsidP="0092159E" w:rsidRDefault="00FE3BAE" w14:paraId="04A2CEEF" w14:textId="586A0B0C">
            <w:pPr>
              <w:spacing w:after="240"/>
              <w:ind w:left="360" w:hanging="360"/>
              <w:rPr>
                <w:rFonts w:asciiTheme="majorBidi" w:hAnsiTheme="majorBidi" w:cstheme="majorBidi"/>
                <w:color w:val="000000"/>
              </w:rPr>
            </w:pPr>
            <w:r w:rsidRPr="00FE755F">
              <w:rPr>
                <w:rFonts w:asciiTheme="majorBidi" w:hAnsiTheme="majorBidi" w:cstheme="majorBidi"/>
                <w:b/>
                <w:color w:val="000000"/>
              </w:rPr>
              <w:t>a.</w:t>
            </w:r>
            <w:r w:rsidR="0092159E">
              <w:rPr>
                <w:rFonts w:asciiTheme="majorBidi" w:hAnsiTheme="majorBidi" w:cstheme="majorBidi"/>
                <w:b/>
                <w:color w:val="000000"/>
              </w:rPr>
              <w:tab/>
            </w:r>
            <w:r w:rsidRPr="00FE755F">
              <w:rPr>
                <w:rFonts w:asciiTheme="majorBidi" w:hAnsiTheme="majorBidi" w:cstheme="majorBidi"/>
                <w:b/>
                <w:color w:val="000000"/>
              </w:rPr>
              <w:t>Intervenor</w:t>
            </w:r>
            <w:r w:rsidR="001C5309">
              <w:rPr>
                <w:rFonts w:asciiTheme="majorBidi" w:hAnsiTheme="majorBidi" w:cstheme="majorBidi"/>
                <w:b/>
                <w:color w:val="000000"/>
              </w:rPr>
              <w:t>’</w:t>
            </w:r>
            <w:r w:rsidRPr="00FE755F">
              <w:rPr>
                <w:rFonts w:asciiTheme="majorBidi" w:hAnsiTheme="majorBidi" w:cstheme="majorBidi"/>
                <w:b/>
                <w:color w:val="000000"/>
              </w:rPr>
              <w:t>s claim of cost reasonableness:</w:t>
            </w:r>
            <w:r w:rsidRPr="00FE755F" w:rsidR="00E25078">
              <w:rPr>
                <w:rFonts w:asciiTheme="majorBidi" w:hAnsiTheme="majorBidi" w:cstheme="majorBidi"/>
                <w:color w:val="000000"/>
              </w:rPr>
              <w:t xml:space="preserve"> </w:t>
            </w:r>
          </w:p>
          <w:p w:rsidR="00EB7C78" w:rsidP="0092159E" w:rsidRDefault="00EB7C78" w14:paraId="36D1F799" w14:textId="722C4111">
            <w:pPr>
              <w:pStyle w:val="NormalWeb"/>
              <w:spacing w:after="240"/>
            </w:pPr>
            <w:r>
              <w:t xml:space="preserve">SBUA intervened in this proceeding to protect and advance the interests of small business ratepayers. It actively participated throughout by submitting testimony, conducting discovery with PG&amp;E, filing legal briefs, presenting proposals in </w:t>
            </w:r>
            <w:r w:rsidR="008060A6">
              <w:t>Phase </w:t>
            </w:r>
            <w:r>
              <w:t>2</w:t>
            </w:r>
            <w:r w:rsidR="00BA09EA">
              <w:t xml:space="preserve"> (time waived as below)</w:t>
            </w:r>
            <w:r>
              <w:t>, commenting on other parties</w:t>
            </w:r>
            <w:r w:rsidR="001C5309">
              <w:t>’</w:t>
            </w:r>
            <w:r>
              <w:t xml:space="preserve"> proposals, and providing input on the Proposed Decisions. As discussed above, the Commission considered and addressed many of SBUA</w:t>
            </w:r>
            <w:r w:rsidR="001C5309">
              <w:t>’</w:t>
            </w:r>
            <w:r>
              <w:t>s arguments, which were aimed at safeguarding and promoting the interests of small business and other ratepayers.</w:t>
            </w:r>
          </w:p>
          <w:p w:rsidRPr="00EB7C78" w:rsidR="006C0603" w:rsidP="0092159E" w:rsidRDefault="00A31159" w14:paraId="2B1A1242" w14:textId="25FC51B4">
            <w:pPr>
              <w:pStyle w:val="NormalWeb"/>
              <w:spacing w:after="240"/>
            </w:pPr>
            <w:r>
              <w:t>The continued operation of DCPP has significant costs and benefits affecting all customer classes. SBUA</w:t>
            </w:r>
            <w:r w:rsidR="001C5309">
              <w:t>’</w:t>
            </w:r>
            <w:r>
              <w:t>s participation ensured that small business customers, an underrepresented group, had a voice in this proceeding. Given the complexity of the case, which required substantial expert and attorney involvement, SBUA</w:t>
            </w:r>
            <w:r w:rsidR="001C5309">
              <w:t>’</w:t>
            </w:r>
            <w:r>
              <w:t xml:space="preserve">s costs were </w:t>
            </w:r>
            <w:r>
              <w:lastRenderedPageBreak/>
              <w:t>reasonable. Because the decisions directly and significantly impact small commercial customers in both costs and benefits, SBUA submits that the Commission should find that its efforts were reasonable and valuable.</w:t>
            </w:r>
          </w:p>
        </w:tc>
        <w:tc>
          <w:tcPr>
            <w:tcW w:w="2250" w:type="dxa"/>
          </w:tcPr>
          <w:p w:rsidRPr="00FE755F" w:rsidR="00FE3BAE" w:rsidP="00DD0F2E" w:rsidRDefault="0008160E" w14:paraId="223B4665" w14:textId="1759D9B6">
            <w:pPr>
              <w:rPr>
                <w:rFonts w:asciiTheme="majorBidi" w:hAnsiTheme="majorBidi" w:cstheme="majorBidi"/>
                <w:color w:val="000000"/>
              </w:rPr>
            </w:pPr>
            <w:r>
              <w:rPr>
                <w:rFonts w:asciiTheme="majorBidi" w:hAnsiTheme="majorBidi" w:cstheme="majorBidi"/>
                <w:color w:val="000000"/>
              </w:rPr>
              <w:lastRenderedPageBreak/>
              <w:t>Noted</w:t>
            </w:r>
          </w:p>
        </w:tc>
      </w:tr>
      <w:tr w:rsidRPr="00FE755F" w:rsidR="00FE3BAE" w:rsidTr="00AF24B0" w14:paraId="5548029C" w14:textId="77777777">
        <w:tc>
          <w:tcPr>
            <w:tcW w:w="7488" w:type="dxa"/>
          </w:tcPr>
          <w:p w:rsidRPr="00D91776" w:rsidR="00D91776" w:rsidP="0092159E" w:rsidRDefault="00FE3BAE" w14:paraId="6D17F8BC" w14:textId="368F8ED1">
            <w:pPr>
              <w:spacing w:after="240"/>
              <w:ind w:left="360" w:hanging="360"/>
              <w:rPr>
                <w:rFonts w:asciiTheme="majorBidi" w:hAnsiTheme="majorBidi" w:cstheme="majorBidi"/>
                <w:color w:val="000000"/>
              </w:rPr>
            </w:pPr>
            <w:r w:rsidRPr="00FE755F">
              <w:rPr>
                <w:rFonts w:asciiTheme="majorBidi" w:hAnsiTheme="majorBidi" w:cstheme="majorBidi"/>
                <w:b/>
                <w:color w:val="000000"/>
              </w:rPr>
              <w:t>b.</w:t>
            </w:r>
            <w:r w:rsidR="0092159E">
              <w:rPr>
                <w:rFonts w:asciiTheme="majorBidi" w:hAnsiTheme="majorBidi" w:cstheme="majorBidi"/>
                <w:b/>
                <w:color w:val="000000"/>
              </w:rPr>
              <w:tab/>
            </w:r>
            <w:r w:rsidRPr="00FE755F">
              <w:rPr>
                <w:rFonts w:asciiTheme="majorBidi" w:hAnsiTheme="majorBidi" w:cstheme="majorBidi"/>
                <w:b/>
                <w:color w:val="000000"/>
              </w:rPr>
              <w:t>Reasonableness of hours claimed:</w:t>
            </w:r>
            <w:r w:rsidRPr="00FE755F" w:rsidR="00E25078">
              <w:rPr>
                <w:rFonts w:asciiTheme="majorBidi" w:hAnsiTheme="majorBidi" w:cstheme="majorBidi"/>
                <w:color w:val="000000"/>
              </w:rPr>
              <w:t xml:space="preserve"> </w:t>
            </w:r>
          </w:p>
          <w:p w:rsidR="00A31159" w:rsidP="0092159E" w:rsidRDefault="00D91776" w14:paraId="3B64BE76" w14:textId="31EED897">
            <w:pPr>
              <w:pStyle w:val="Default"/>
              <w:autoSpaceDE/>
              <w:autoSpaceDN/>
              <w:adjustRightInd/>
              <w:spacing w:after="240"/>
            </w:pPr>
            <w:r w:rsidRPr="00D91776">
              <w:t xml:space="preserve">SBUA </w:t>
            </w:r>
            <w:r>
              <w:t xml:space="preserve">relied on </w:t>
            </w:r>
            <w:r w:rsidR="004C4ACF">
              <w:t xml:space="preserve">a </w:t>
            </w:r>
            <w:r w:rsidRPr="00D91776">
              <w:t xml:space="preserve">team of </w:t>
            </w:r>
            <w:r>
              <w:t xml:space="preserve">three </w:t>
            </w:r>
            <w:r w:rsidRPr="00D91776">
              <w:t xml:space="preserve">professionals to </w:t>
            </w:r>
            <w:r>
              <w:t>advocate</w:t>
            </w:r>
            <w:r w:rsidRPr="00D91776">
              <w:t xml:space="preserve"> </w:t>
            </w:r>
            <w:r>
              <w:t xml:space="preserve">in </w:t>
            </w:r>
            <w:r w:rsidRPr="00D91776">
              <w:t xml:space="preserve">this case. Considering the </w:t>
            </w:r>
            <w:r>
              <w:t xml:space="preserve">complexities of this </w:t>
            </w:r>
            <w:r w:rsidRPr="00D91776">
              <w:t xml:space="preserve">proceeding and its </w:t>
            </w:r>
            <w:r>
              <w:t>importance to ratepayers</w:t>
            </w:r>
            <w:r w:rsidRPr="00D91776">
              <w:t>, the hours expended by SBUA are justifiable in order to address the key issues pertinent to small businesses</w:t>
            </w:r>
            <w:r>
              <w:t xml:space="preserve"> and other ratepayers</w:t>
            </w:r>
            <w:r w:rsidRPr="00D91776">
              <w:t>. SBUA is seeking compensation for</w:t>
            </w:r>
            <w:r w:rsidR="00125B92">
              <w:t xml:space="preserve"> 3</w:t>
            </w:r>
            <w:r w:rsidR="00DC0AE3">
              <w:t>72.3</w:t>
            </w:r>
            <w:r w:rsidR="00125B92">
              <w:t xml:space="preserve"> </w:t>
            </w:r>
            <w:r w:rsidRPr="00D91776">
              <w:t>hours of attorney and expert time, excluding hours related to the preparation of the compensation claim.</w:t>
            </w:r>
            <w:r w:rsidR="00C939BC">
              <w:t xml:space="preserve"> This is SBUA</w:t>
            </w:r>
            <w:r w:rsidR="001C5309">
              <w:t>’</w:t>
            </w:r>
            <w:r w:rsidR="00C939BC">
              <w:t xml:space="preserve">s first and only request for intervenor compensation in this proceeding, covering all work performed in both </w:t>
            </w:r>
            <w:r w:rsidR="008060A6">
              <w:t>Phase </w:t>
            </w:r>
            <w:r w:rsidR="00C939BC">
              <w:t xml:space="preserve">1 and </w:t>
            </w:r>
            <w:r w:rsidR="008060A6">
              <w:t>Phase </w:t>
            </w:r>
            <w:r w:rsidR="00C939BC">
              <w:t>2.</w:t>
            </w:r>
          </w:p>
          <w:p w:rsidR="00A31159" w:rsidP="0092159E" w:rsidRDefault="00A31159" w14:paraId="20275145" w14:textId="6D5D5CC5">
            <w:pPr>
              <w:pStyle w:val="Default"/>
              <w:autoSpaceDE/>
              <w:autoSpaceDN/>
              <w:adjustRightInd/>
              <w:spacing w:after="240"/>
            </w:pPr>
            <w:r>
              <w:t>Primary responsibility for legal work was assigned to mid/senior</w:t>
            </w:r>
            <w:r w:rsidR="001C5309">
              <w:noBreakHyphen/>
            </w:r>
            <w:r>
              <w:t>level attorney Michael Raykher, who led the drafting of SBUA</w:t>
            </w:r>
            <w:r w:rsidR="001C5309">
              <w:t>’</w:t>
            </w:r>
            <w:r>
              <w:t xml:space="preserve">s comments and filings and coordinated testimony with the expert. General Counsel James Birkelund actively contributed by developing litigation strategy, providing guidance, managing work efforts, and overseeing the legal team. </w:t>
            </w:r>
            <w:r w:rsidR="0031106E">
              <w:t xml:space="preserve">Both </w:t>
            </w:r>
            <w:r w:rsidR="001C5309">
              <w:t>Mr. </w:t>
            </w:r>
            <w:r w:rsidR="0031106E">
              <w:t xml:space="preserve">Birkelund and </w:t>
            </w:r>
            <w:r w:rsidR="001C5309">
              <w:t>Mr. </w:t>
            </w:r>
            <w:r w:rsidR="0031106E">
              <w:t xml:space="preserve">Raykher </w:t>
            </w:r>
            <w:r>
              <w:t>were</w:t>
            </w:r>
            <w:r w:rsidR="0031106E">
              <w:t xml:space="preserve"> employed by E&amp;E Law Corp. (E&amp;E Law), which represents SBUA in this matter on a contingency basis at prevailing market rates. </w:t>
            </w:r>
            <w:r w:rsidRPr="00517961" w:rsidR="0031106E">
              <w:rPr>
                <w:i/>
                <w:iCs/>
              </w:rPr>
              <w:t>See</w:t>
            </w:r>
            <w:r w:rsidR="0031106E">
              <w:t xml:space="preserve"> </w:t>
            </w:r>
            <w:r w:rsidRPr="00DC198D" w:rsidR="0031106E">
              <w:rPr>
                <w:u w:val="single"/>
              </w:rPr>
              <w:t xml:space="preserve">Attachment </w:t>
            </w:r>
            <w:r w:rsidR="008915BB">
              <w:rPr>
                <w:u w:val="single"/>
              </w:rPr>
              <w:t>4</w:t>
            </w:r>
            <w:r w:rsidRPr="00C57C6C" w:rsidR="0031106E">
              <w:t xml:space="preserve"> </w:t>
            </w:r>
            <w:r w:rsidR="0031106E">
              <w:t>(</w:t>
            </w:r>
            <w:r w:rsidRPr="007B01EC" w:rsidR="0031106E">
              <w:t>attorney</w:t>
            </w:r>
            <w:r w:rsidR="001C5309">
              <w:noBreakHyphen/>
            </w:r>
            <w:r w:rsidRPr="007B01EC" w:rsidR="0031106E">
              <w:t>client agreement</w:t>
            </w:r>
            <w:r w:rsidR="0031106E">
              <w:t xml:space="preserve">, filed under seal). The Commission has previously approved this outside </w:t>
            </w:r>
            <w:r w:rsidRPr="008915BB" w:rsidR="0031106E">
              <w:t xml:space="preserve">consultant arrangement. </w:t>
            </w:r>
            <w:r w:rsidRPr="008915BB" w:rsidR="0031106E">
              <w:rPr>
                <w:i/>
                <w:iCs/>
              </w:rPr>
              <w:t>See, e.g.,</w:t>
            </w:r>
            <w:r w:rsidRPr="008915BB" w:rsidR="0031106E">
              <w:t xml:space="preserve"> D.25</w:t>
            </w:r>
            <w:r w:rsidR="001C5309">
              <w:noBreakHyphen/>
            </w:r>
            <w:r w:rsidRPr="008915BB" w:rsidR="0031106E">
              <w:t>05</w:t>
            </w:r>
            <w:r w:rsidR="001C5309">
              <w:noBreakHyphen/>
            </w:r>
            <w:r w:rsidRPr="008915BB" w:rsidR="0031106E">
              <w:t>023</w:t>
            </w:r>
            <w:r w:rsidR="0041545C">
              <w:t>,</w:t>
            </w:r>
            <w:r w:rsidRPr="008915BB" w:rsidR="0031106E">
              <w:t xml:space="preserve"> D.25</w:t>
            </w:r>
            <w:r w:rsidR="001C5309">
              <w:noBreakHyphen/>
            </w:r>
            <w:r w:rsidRPr="008915BB" w:rsidR="0031106E">
              <w:t>05</w:t>
            </w:r>
            <w:r w:rsidR="001C5309">
              <w:noBreakHyphen/>
            </w:r>
            <w:r w:rsidRPr="008915BB" w:rsidR="0031106E">
              <w:t>021</w:t>
            </w:r>
            <w:r w:rsidR="0041545C">
              <w:t>,</w:t>
            </w:r>
            <w:r w:rsidRPr="008915BB" w:rsidR="0031106E">
              <w:rPr>
                <w:i/>
                <w:iCs/>
              </w:rPr>
              <w:t xml:space="preserve"> </w:t>
            </w:r>
            <w:r w:rsidRPr="008915BB" w:rsidR="0031106E">
              <w:t>D.25</w:t>
            </w:r>
            <w:r w:rsidR="001C5309">
              <w:noBreakHyphen/>
            </w:r>
            <w:r w:rsidRPr="008915BB" w:rsidR="0031106E">
              <w:t>03</w:t>
            </w:r>
            <w:r w:rsidR="001C5309">
              <w:noBreakHyphen/>
            </w:r>
            <w:r w:rsidRPr="008915BB" w:rsidR="0031106E">
              <w:t>029</w:t>
            </w:r>
            <w:r w:rsidR="0041545C">
              <w:t>,</w:t>
            </w:r>
            <w:r w:rsidRPr="008915BB" w:rsidR="0031106E">
              <w:t xml:space="preserve"> D.25</w:t>
            </w:r>
            <w:r w:rsidR="001C5309">
              <w:noBreakHyphen/>
            </w:r>
            <w:r w:rsidRPr="008915BB" w:rsidR="0031106E">
              <w:t>04</w:t>
            </w:r>
            <w:r w:rsidR="001C5309">
              <w:noBreakHyphen/>
            </w:r>
            <w:r w:rsidRPr="008915BB" w:rsidR="0031106E">
              <w:t>012</w:t>
            </w:r>
            <w:r w:rsidR="0041545C">
              <w:t>,</w:t>
            </w:r>
            <w:r w:rsidRPr="008915BB" w:rsidR="0031106E">
              <w:t xml:space="preserve"> and D.25</w:t>
            </w:r>
            <w:r w:rsidR="001C5309">
              <w:noBreakHyphen/>
            </w:r>
            <w:r w:rsidRPr="008915BB" w:rsidR="0031106E">
              <w:t>02</w:t>
            </w:r>
            <w:r w:rsidR="001C5309">
              <w:noBreakHyphen/>
            </w:r>
            <w:r w:rsidRPr="008915BB" w:rsidR="0031106E">
              <w:t>025.</w:t>
            </w:r>
          </w:p>
          <w:p w:rsidR="00A453AD" w:rsidP="0092159E" w:rsidRDefault="00A31159" w14:paraId="26B1004F" w14:textId="2C582CB7">
            <w:pPr>
              <w:pStyle w:val="Default"/>
              <w:autoSpaceDE/>
              <w:autoSpaceDN/>
              <w:adjustRightInd/>
              <w:spacing w:after="240"/>
            </w:pPr>
            <w:r>
              <w:t>Expert Michael Brown served as SBUA</w:t>
            </w:r>
            <w:r w:rsidR="001C5309">
              <w:t>’</w:t>
            </w:r>
            <w:r>
              <w:t>s utility expert in this proceeding. He played a central role in analyzing issues, developing and promoting SBUA</w:t>
            </w:r>
            <w:r w:rsidR="001C5309">
              <w:t>’</w:t>
            </w:r>
            <w:r>
              <w:t xml:space="preserve">s positions, and drafting testimony. </w:t>
            </w:r>
            <w:r w:rsidR="001C5309">
              <w:t>Mr. </w:t>
            </w:r>
            <w:r>
              <w:t>Brown is an outside consultant and performed this work on a deferred</w:t>
            </w:r>
            <w:r w:rsidR="001C5309">
              <w:noBreakHyphen/>
            </w:r>
            <w:r>
              <w:t>compensation basis. SBUA</w:t>
            </w:r>
            <w:r w:rsidR="001C5309">
              <w:t>’</w:t>
            </w:r>
            <w:r>
              <w:t xml:space="preserve">s contract with </w:t>
            </w:r>
            <w:r w:rsidR="001C5309">
              <w:t>Mr. </w:t>
            </w:r>
            <w:r>
              <w:t xml:space="preserve">Brown is included as </w:t>
            </w:r>
            <w:r w:rsidRPr="001448D8">
              <w:rPr>
                <w:u w:val="single"/>
              </w:rPr>
              <w:t>Attachment 3</w:t>
            </w:r>
            <w:r>
              <w:t>.</w:t>
            </w:r>
          </w:p>
          <w:p w:rsidR="00A453AD" w:rsidP="0092159E" w:rsidRDefault="00A453AD" w14:paraId="2A4B8FFE" w14:textId="2F20291F">
            <w:pPr>
              <w:pStyle w:val="Default"/>
              <w:autoSpaceDE/>
              <w:autoSpaceDN/>
              <w:adjustRightInd/>
              <w:spacing w:after="240"/>
            </w:pPr>
            <w:r>
              <w:t>SBUA</w:t>
            </w:r>
            <w:r w:rsidR="001C5309">
              <w:t>’</w:t>
            </w:r>
            <w:r>
              <w:t>s Executive Director, Britt Marra, an employee of SBUA, assisted in preparing comments on the Proposed Decision for D.25</w:t>
            </w:r>
            <w:r w:rsidR="001C5309">
              <w:noBreakHyphen/>
            </w:r>
            <w:r>
              <w:t>06</w:t>
            </w:r>
            <w:r w:rsidR="001C5309">
              <w:noBreakHyphen/>
            </w:r>
            <w:r>
              <w:t>002 and in drafting this compensation claim. Because of her limited involvement, SBUA waives her time to add to the overall reasonableness of the hours requested.</w:t>
            </w:r>
          </w:p>
          <w:p w:rsidR="00A453AD" w:rsidP="0092159E" w:rsidRDefault="00A453AD" w14:paraId="44687986" w14:textId="68BCBB29">
            <w:pPr>
              <w:pStyle w:val="Default"/>
              <w:autoSpaceDE/>
              <w:autoSpaceDN/>
              <w:adjustRightInd/>
              <w:spacing w:after="240"/>
            </w:pPr>
            <w:r>
              <w:t xml:space="preserve">SBUA also waives all time associated with its </w:t>
            </w:r>
            <w:r w:rsidRPr="00A453AD">
              <w:rPr>
                <w:rStyle w:val="Emphasis"/>
                <w:i w:val="0"/>
                <w:iCs w:val="0"/>
              </w:rPr>
              <w:t xml:space="preserve">Proposals of Small Business Utility Advocates on </w:t>
            </w:r>
            <w:r w:rsidR="008060A6">
              <w:rPr>
                <w:rStyle w:val="Emphasis"/>
                <w:i w:val="0"/>
                <w:iCs w:val="0"/>
              </w:rPr>
              <w:t>Phase </w:t>
            </w:r>
            <w:r w:rsidRPr="00A453AD">
              <w:rPr>
                <w:rStyle w:val="Emphasis"/>
                <w:i w:val="0"/>
                <w:iCs w:val="0"/>
              </w:rPr>
              <w:t>2 Issues</w:t>
            </w:r>
            <w:r w:rsidRPr="00A453AD">
              <w:t>, dated Aug. 15, 2024</w:t>
            </w:r>
            <w:r>
              <w:t xml:space="preserve">, </w:t>
            </w:r>
            <w:r>
              <w:lastRenderedPageBreak/>
              <w:t>since the Commission did not adopt those proposals. All such work has been removed from SBUA</w:t>
            </w:r>
            <w:r w:rsidR="001C5309">
              <w:t>’</w:t>
            </w:r>
            <w:r>
              <w:t xml:space="preserve">s timesheets. This reduction is intended to facilitate review of this claim and further </w:t>
            </w:r>
            <w:r w:rsidR="004C4ACF">
              <w:t>demonstrate</w:t>
            </w:r>
            <w:r>
              <w:t xml:space="preserve"> the reasonableness of SBUA</w:t>
            </w:r>
            <w:r w:rsidR="001C5309">
              <w:t>’</w:t>
            </w:r>
            <w:r>
              <w:t>s request.</w:t>
            </w:r>
          </w:p>
          <w:p w:rsidRPr="00A31159" w:rsidR="00D91776" w:rsidP="0092159E" w:rsidRDefault="00A453AD" w14:paraId="694F0B63" w14:textId="5B2EE963">
            <w:pPr>
              <w:pStyle w:val="Default"/>
              <w:autoSpaceDE/>
              <w:autoSpaceDN/>
              <w:adjustRightInd/>
              <w:spacing w:after="240"/>
            </w:pPr>
            <w:r>
              <w:t>SBUA coordinated work among its professionals to avoid duplication. As adjusted, the hours claimed reflect an appropriate level of engagement for a proceeding of this complexity, including expert analysis, discovery, testimony preparation, review of other parties</w:t>
            </w:r>
            <w:r w:rsidR="001C5309">
              <w:t>’</w:t>
            </w:r>
            <w:r>
              <w:t xml:space="preserve"> filings, review of </w:t>
            </w:r>
            <w:r w:rsidR="008060A6">
              <w:t>Phase </w:t>
            </w:r>
            <w:r>
              <w:t>2 proposals, and comments on the Proposed Decisions.</w:t>
            </w:r>
          </w:p>
        </w:tc>
        <w:tc>
          <w:tcPr>
            <w:tcW w:w="2250" w:type="dxa"/>
          </w:tcPr>
          <w:p w:rsidRPr="00FE755F" w:rsidR="00FE3BAE" w:rsidP="00DD0F2E" w:rsidRDefault="0008160E" w14:paraId="1874D625" w14:textId="425900B1">
            <w:pPr>
              <w:rPr>
                <w:rFonts w:asciiTheme="majorBidi" w:hAnsiTheme="majorBidi" w:cstheme="majorBidi"/>
                <w:color w:val="000000"/>
              </w:rPr>
            </w:pPr>
            <w:r>
              <w:rPr>
                <w:rFonts w:asciiTheme="majorBidi" w:hAnsiTheme="majorBidi" w:cstheme="majorBidi"/>
                <w:color w:val="000000"/>
              </w:rPr>
              <w:lastRenderedPageBreak/>
              <w:t>Noted</w:t>
            </w:r>
          </w:p>
        </w:tc>
      </w:tr>
      <w:tr w:rsidRPr="00FE755F" w:rsidR="00FE3BAE" w:rsidTr="00AF24B0" w14:paraId="3FD38B74" w14:textId="77777777">
        <w:tc>
          <w:tcPr>
            <w:tcW w:w="7488" w:type="dxa"/>
          </w:tcPr>
          <w:p w:rsidRPr="00FE755F" w:rsidR="00FE3BAE" w:rsidP="0092159E" w:rsidRDefault="00FE3BAE" w14:paraId="46990B37" w14:textId="6C7E94FA">
            <w:pPr>
              <w:spacing w:after="240"/>
              <w:ind w:left="360" w:hanging="360"/>
              <w:rPr>
                <w:rFonts w:asciiTheme="majorBidi" w:hAnsiTheme="majorBidi" w:cstheme="majorBidi"/>
                <w:color w:val="000000"/>
              </w:rPr>
            </w:pPr>
            <w:r w:rsidRPr="00FE755F">
              <w:rPr>
                <w:rFonts w:asciiTheme="majorBidi" w:hAnsiTheme="majorBidi" w:cstheme="majorBidi"/>
                <w:b/>
                <w:color w:val="000000"/>
              </w:rPr>
              <w:t>c.</w:t>
            </w:r>
            <w:r w:rsidR="0092159E">
              <w:rPr>
                <w:rFonts w:asciiTheme="majorBidi" w:hAnsiTheme="majorBidi" w:cstheme="majorBidi"/>
                <w:b/>
                <w:color w:val="000000"/>
              </w:rPr>
              <w:tab/>
            </w:r>
            <w:r w:rsidRPr="00FE755F">
              <w:rPr>
                <w:rFonts w:asciiTheme="majorBidi" w:hAnsiTheme="majorBidi" w:cstheme="majorBidi"/>
                <w:b/>
                <w:color w:val="000000"/>
              </w:rPr>
              <w:t>Allocation of hours by issue:</w:t>
            </w:r>
            <w:r w:rsidRPr="00FE755F" w:rsidR="00E25078">
              <w:rPr>
                <w:rFonts w:asciiTheme="majorBidi" w:hAnsiTheme="majorBidi" w:cstheme="majorBidi"/>
                <w:color w:val="000000"/>
              </w:rPr>
              <w:t xml:space="preserve"> </w:t>
            </w:r>
          </w:p>
          <w:p w:rsidRPr="00FE755F" w:rsidR="006E7813" w:rsidP="0092159E" w:rsidRDefault="006E7813" w14:paraId="2DABCA06" w14:textId="2521A590">
            <w:pPr>
              <w:spacing w:after="240"/>
              <w:rPr>
                <w:rFonts w:asciiTheme="majorBidi" w:hAnsiTheme="majorBidi" w:cstheme="majorBidi"/>
                <w:color w:val="000000"/>
              </w:rPr>
            </w:pPr>
            <w:r w:rsidRPr="00FE755F">
              <w:rPr>
                <w:rFonts w:asciiTheme="majorBidi" w:hAnsiTheme="majorBidi" w:cstheme="majorBidi"/>
                <w:color w:val="000000"/>
              </w:rPr>
              <w:t>SBUA has assigned the following issue codes</w:t>
            </w:r>
            <w:r w:rsidR="0031106E">
              <w:rPr>
                <w:rFonts w:asciiTheme="majorBidi" w:hAnsiTheme="majorBidi" w:cstheme="majorBidi"/>
                <w:color w:val="000000"/>
              </w:rPr>
              <w:t xml:space="preserve"> to </w:t>
            </w:r>
            <w:r w:rsidR="008060A6">
              <w:rPr>
                <w:rFonts w:asciiTheme="majorBidi" w:hAnsiTheme="majorBidi" w:cstheme="majorBidi"/>
                <w:color w:val="000000"/>
              </w:rPr>
              <w:t>Phase </w:t>
            </w:r>
            <w:r w:rsidR="0031106E">
              <w:rPr>
                <w:rFonts w:asciiTheme="majorBidi" w:hAnsiTheme="majorBidi" w:cstheme="majorBidi"/>
                <w:color w:val="000000"/>
              </w:rPr>
              <w:t>1 of the proceeding</w:t>
            </w:r>
            <w:r w:rsidRPr="00FE755F">
              <w:rPr>
                <w:rFonts w:asciiTheme="majorBidi" w:hAnsiTheme="majorBidi" w:cstheme="majorBidi"/>
                <w:color w:val="000000"/>
              </w:rPr>
              <w:t xml:space="preserve">: </w:t>
            </w:r>
          </w:p>
          <w:p w:rsidR="002F567C" w:rsidP="0092159E" w:rsidRDefault="00FF153C" w14:paraId="22DCC4AE" w14:textId="37132F97">
            <w:pPr>
              <w:pStyle w:val="NormalWeb"/>
              <w:numPr>
                <w:ilvl w:val="0"/>
                <w:numId w:val="23"/>
              </w:numPr>
              <w:spacing w:after="120"/>
              <w:ind w:right="720"/>
            </w:pPr>
            <w:r w:rsidRPr="00FF153C">
              <w:rPr>
                <w:rStyle w:val="Emphasis"/>
                <w:i w:val="0"/>
                <w:iCs w:val="0"/>
              </w:rPr>
              <w:t xml:space="preserve">DCISC </w:t>
            </w:r>
            <w:r w:rsidR="00847234">
              <w:rPr>
                <w:rStyle w:val="Emphasis"/>
                <w:i w:val="0"/>
                <w:iCs w:val="0"/>
              </w:rPr>
              <w:t xml:space="preserve">Funding </w:t>
            </w:r>
            <w:r w:rsidR="00FF7C68">
              <w:rPr>
                <w:rStyle w:val="Emphasis"/>
                <w:i w:val="0"/>
                <w:iCs w:val="0"/>
              </w:rPr>
              <w:t>and Membership</w:t>
            </w:r>
            <w:r w:rsidR="00EB7C78">
              <w:rPr>
                <w:rStyle w:val="Emphasis"/>
                <w:i w:val="0"/>
                <w:iCs w:val="0"/>
              </w:rPr>
              <w:t xml:space="preserve"> </w:t>
            </w:r>
            <w:r w:rsidRPr="00FF153C" w:rsidR="00FF7C68">
              <w:t>(</w:t>
            </w:r>
            <w:r w:rsidR="00125B92">
              <w:t xml:space="preserve">40.3 </w:t>
            </w:r>
            <w:r w:rsidRPr="00FF153C" w:rsidR="00FF7C68">
              <w:t xml:space="preserve">hours / </w:t>
            </w:r>
            <w:r w:rsidR="00125B92">
              <w:t>11.7</w:t>
            </w:r>
            <w:r w:rsidRPr="00FF153C" w:rsidR="00FF7C68">
              <w:t>%)</w:t>
            </w:r>
          </w:p>
          <w:p w:rsidRPr="00FF153C" w:rsidR="00FF153C" w:rsidP="0092159E" w:rsidRDefault="00FF7C68" w14:paraId="14A53BF4" w14:textId="1B8D202A">
            <w:pPr>
              <w:pStyle w:val="NormalWeb"/>
              <w:numPr>
                <w:ilvl w:val="0"/>
                <w:numId w:val="23"/>
              </w:numPr>
              <w:spacing w:after="120"/>
              <w:ind w:right="720"/>
            </w:pPr>
            <w:r w:rsidRPr="002F567C">
              <w:rPr>
                <w:rStyle w:val="Emphasis"/>
                <w:i w:val="0"/>
                <w:iCs w:val="0"/>
              </w:rPr>
              <w:t xml:space="preserve">DCISC </w:t>
            </w:r>
            <w:r w:rsidRPr="002F567C" w:rsidR="00847234">
              <w:rPr>
                <w:rStyle w:val="Emphasis"/>
                <w:i w:val="0"/>
                <w:iCs w:val="0"/>
              </w:rPr>
              <w:t xml:space="preserve">Tracking </w:t>
            </w:r>
            <w:r w:rsidRPr="002F567C">
              <w:rPr>
                <w:rStyle w:val="Emphasis"/>
                <w:i w:val="0"/>
                <w:iCs w:val="0"/>
              </w:rPr>
              <w:t>and</w:t>
            </w:r>
            <w:r w:rsidRPr="002F567C" w:rsidR="002F567C">
              <w:rPr>
                <w:rStyle w:val="Emphasis"/>
                <w:i w:val="0"/>
                <w:iCs w:val="0"/>
              </w:rPr>
              <w:t xml:space="preserve"> </w:t>
            </w:r>
            <w:r w:rsidRPr="002F567C" w:rsidR="002F567C">
              <w:rPr>
                <w:rStyle w:val="Strong"/>
                <w:b w:val="0"/>
                <w:bCs w:val="0"/>
              </w:rPr>
              <w:t>Recovery for Transition Costs</w:t>
            </w:r>
            <w:r w:rsidRPr="002F567C" w:rsidR="00EB7C78">
              <w:rPr>
                <w:rStyle w:val="Emphasis"/>
                <w:i w:val="0"/>
                <w:iCs w:val="0"/>
              </w:rPr>
              <w:t xml:space="preserve"> </w:t>
            </w:r>
            <w:r w:rsidRPr="00FF153C" w:rsidR="00FF153C">
              <w:t>(</w:t>
            </w:r>
            <w:r w:rsidR="00125B92">
              <w:t xml:space="preserve">32.45 </w:t>
            </w:r>
            <w:r w:rsidRPr="00FF153C" w:rsidR="00FF153C">
              <w:t xml:space="preserve">hours / </w:t>
            </w:r>
            <w:r w:rsidR="00125B92">
              <w:t>9.4</w:t>
            </w:r>
            <w:r w:rsidRPr="00FF153C" w:rsidR="00FF153C">
              <w:t>%)</w:t>
            </w:r>
          </w:p>
          <w:p w:rsidRPr="00FF153C" w:rsidR="00FF153C" w:rsidP="0092159E" w:rsidRDefault="00FF153C" w14:paraId="668AEF85" w14:textId="6DA5357E">
            <w:pPr>
              <w:pStyle w:val="NormalWeb"/>
              <w:numPr>
                <w:ilvl w:val="0"/>
                <w:numId w:val="23"/>
              </w:numPr>
              <w:spacing w:after="120"/>
              <w:ind w:right="720"/>
            </w:pPr>
            <w:r w:rsidRPr="00FF153C">
              <w:rPr>
                <w:rStyle w:val="Emphasis"/>
                <w:i w:val="0"/>
                <w:iCs w:val="0"/>
              </w:rPr>
              <w:t>Renewable Energy as a Substitute for Diablo Canyon</w:t>
            </w:r>
            <w:r w:rsidRPr="00FF153C">
              <w:t xml:space="preserve"> (</w:t>
            </w:r>
            <w:r w:rsidR="00125B92">
              <w:t xml:space="preserve">75.2 </w:t>
            </w:r>
            <w:r w:rsidRPr="00FF153C">
              <w:t xml:space="preserve">hours / </w:t>
            </w:r>
            <w:r w:rsidR="00125B92">
              <w:t>21.8</w:t>
            </w:r>
            <w:r w:rsidRPr="00FF153C">
              <w:t>%)</w:t>
            </w:r>
          </w:p>
          <w:p w:rsidRPr="00FF153C" w:rsidR="00FF153C" w:rsidP="0092159E" w:rsidRDefault="00FF153C" w14:paraId="2173FEE2" w14:textId="360DF7D4">
            <w:pPr>
              <w:pStyle w:val="NormalWeb"/>
              <w:numPr>
                <w:ilvl w:val="0"/>
                <w:numId w:val="23"/>
              </w:numPr>
              <w:spacing w:after="120"/>
              <w:ind w:right="720"/>
            </w:pPr>
            <w:r w:rsidRPr="00FF153C">
              <w:rPr>
                <w:rStyle w:val="Emphasis"/>
                <w:i w:val="0"/>
                <w:iCs w:val="0"/>
              </w:rPr>
              <w:t>Cost</w:t>
            </w:r>
            <w:r w:rsidR="001C5309">
              <w:rPr>
                <w:rStyle w:val="Emphasis"/>
                <w:i w:val="0"/>
                <w:iCs w:val="0"/>
              </w:rPr>
              <w:noBreakHyphen/>
            </w:r>
            <w:r w:rsidRPr="00FF153C">
              <w:rPr>
                <w:rStyle w:val="Emphasis"/>
                <w:i w:val="0"/>
                <w:iCs w:val="0"/>
              </w:rPr>
              <w:t>effectiveness Framework and Ongoing Prudence Review</w:t>
            </w:r>
            <w:r w:rsidRPr="00FF153C">
              <w:t xml:space="preserve"> (</w:t>
            </w:r>
            <w:r w:rsidR="00125B92">
              <w:t>76.55</w:t>
            </w:r>
            <w:r w:rsidRPr="00FF153C">
              <w:t xml:space="preserve"> hours / </w:t>
            </w:r>
            <w:r w:rsidR="00125B92">
              <w:t>22.2</w:t>
            </w:r>
            <w:r w:rsidRPr="00FF153C">
              <w:t>%)</w:t>
            </w:r>
          </w:p>
          <w:p w:rsidRPr="00FF153C" w:rsidR="00FF153C" w:rsidP="0092159E" w:rsidRDefault="00FF153C" w14:paraId="48B29D3A" w14:textId="40C2D77B">
            <w:pPr>
              <w:pStyle w:val="NormalWeb"/>
              <w:numPr>
                <w:ilvl w:val="0"/>
                <w:numId w:val="23"/>
              </w:numPr>
              <w:spacing w:after="120"/>
              <w:ind w:right="720"/>
            </w:pPr>
            <w:r w:rsidRPr="00FF153C">
              <w:rPr>
                <w:rStyle w:val="Emphasis"/>
                <w:i w:val="0"/>
                <w:iCs w:val="0"/>
              </w:rPr>
              <w:t>Allocation of Costs and Benefits</w:t>
            </w:r>
            <w:r w:rsidRPr="00FF153C">
              <w:t xml:space="preserve"> (</w:t>
            </w:r>
            <w:r w:rsidR="00125B92">
              <w:t xml:space="preserve">57.35 </w:t>
            </w:r>
            <w:r w:rsidRPr="00FF153C">
              <w:t xml:space="preserve">hours / </w:t>
            </w:r>
            <w:r w:rsidR="00125B92">
              <w:t>16.6</w:t>
            </w:r>
            <w:r w:rsidRPr="00FF153C">
              <w:t>%)</w:t>
            </w:r>
          </w:p>
          <w:p w:rsidR="000670F6" w:rsidP="0092159E" w:rsidRDefault="001448D8" w14:paraId="2BF69CD4" w14:textId="264A06CE">
            <w:pPr>
              <w:pStyle w:val="NormalWeb"/>
              <w:numPr>
                <w:ilvl w:val="0"/>
                <w:numId w:val="23"/>
              </w:numPr>
              <w:spacing w:after="120"/>
              <w:ind w:right="720"/>
            </w:pPr>
            <w:r>
              <w:rPr>
                <w:color w:val="000000"/>
              </w:rPr>
              <w:t>O</w:t>
            </w:r>
            <w:r w:rsidRPr="00FF153C" w:rsidR="0031106E">
              <w:rPr>
                <w:color w:val="000000"/>
              </w:rPr>
              <w:t xml:space="preserve">ther substantive </w:t>
            </w:r>
            <w:r w:rsidRPr="00FF153C" w:rsidR="00FF153C">
              <w:rPr>
                <w:color w:val="000000"/>
              </w:rPr>
              <w:t>issues</w:t>
            </w:r>
            <w:r w:rsidR="00FF153C">
              <w:rPr>
                <w:color w:val="000000"/>
              </w:rPr>
              <w:t xml:space="preserve"> </w:t>
            </w:r>
            <w:r w:rsidRPr="00FF153C" w:rsidR="0031106E">
              <w:rPr>
                <w:color w:val="000000"/>
              </w:rPr>
              <w:t>(</w:t>
            </w:r>
            <w:r w:rsidRPr="00FF153C" w:rsidR="00FF153C">
              <w:rPr>
                <w:i/>
                <w:iCs/>
                <w:color w:val="000000"/>
              </w:rPr>
              <w:t>e.g.</w:t>
            </w:r>
            <w:r w:rsidRPr="00FF153C" w:rsidR="0031106E">
              <w:t>, Safety Issues, Use of Surplus Ratepayer Funds</w:t>
            </w:r>
            <w:r w:rsidR="00EB7C78">
              <w:t>)</w:t>
            </w:r>
            <w:r w:rsidRPr="00FF153C" w:rsidR="00FF153C">
              <w:t xml:space="preserve"> (</w:t>
            </w:r>
            <w:r w:rsidR="00125B92">
              <w:t xml:space="preserve">26.4 </w:t>
            </w:r>
            <w:r w:rsidRPr="00FF153C" w:rsidR="00FF153C">
              <w:t xml:space="preserve">hours / </w:t>
            </w:r>
            <w:r w:rsidR="00125B92">
              <w:t>7.6</w:t>
            </w:r>
            <w:r w:rsidRPr="00FF153C" w:rsidR="00FF153C">
              <w:t>%)</w:t>
            </w:r>
          </w:p>
          <w:p w:rsidRPr="00125B92" w:rsidR="00125B92" w:rsidP="0092159E" w:rsidRDefault="000670F6" w14:paraId="3FA5AE7E" w14:textId="2ABF1E9D">
            <w:pPr>
              <w:pStyle w:val="NormalWeb"/>
              <w:numPr>
                <w:ilvl w:val="0"/>
                <w:numId w:val="23"/>
              </w:numPr>
              <w:spacing w:after="240"/>
              <w:ind w:right="720"/>
            </w:pPr>
            <w:r w:rsidRPr="000670F6">
              <w:rPr>
                <w:color w:val="000000"/>
              </w:rPr>
              <w:t>General Participation, including hearings, meet</w:t>
            </w:r>
            <w:r w:rsidR="001C5309">
              <w:rPr>
                <w:color w:val="000000"/>
              </w:rPr>
              <w:noBreakHyphen/>
            </w:r>
            <w:r w:rsidRPr="000670F6">
              <w:rPr>
                <w:color w:val="000000"/>
              </w:rPr>
              <w:t>and</w:t>
            </w:r>
            <w:r w:rsidR="001C5309">
              <w:rPr>
                <w:color w:val="000000"/>
              </w:rPr>
              <w:noBreakHyphen/>
            </w:r>
            <w:r w:rsidRPr="000670F6">
              <w:rPr>
                <w:color w:val="000000"/>
              </w:rPr>
              <w:t>confer</w:t>
            </w:r>
            <w:r w:rsidR="00A330DF">
              <w:rPr>
                <w:color w:val="000000"/>
              </w:rPr>
              <w:t xml:space="preserve"> activities</w:t>
            </w:r>
            <w:r>
              <w:t xml:space="preserve"> </w:t>
            </w:r>
            <w:r w:rsidRPr="00FF153C" w:rsidR="00FF153C">
              <w:t>(</w:t>
            </w:r>
            <w:r w:rsidR="00125B92">
              <w:t xml:space="preserve">36.9 </w:t>
            </w:r>
            <w:r w:rsidRPr="00FF153C" w:rsidR="00FF153C">
              <w:t xml:space="preserve">hours / </w:t>
            </w:r>
            <w:r w:rsidR="00125B92">
              <w:t>10.7</w:t>
            </w:r>
            <w:r w:rsidRPr="00FF153C" w:rsidR="00FF153C">
              <w:t>%)</w:t>
            </w:r>
          </w:p>
          <w:p w:rsidR="001B7BD7" w:rsidP="0092159E" w:rsidRDefault="0031106E" w14:paraId="36173B0C" w14:textId="2C1B8D3B">
            <w:pPr>
              <w:spacing w:after="240"/>
              <w:rPr>
                <w:rFonts w:hAnsi="Symbol"/>
              </w:rPr>
            </w:pPr>
            <w:r w:rsidRPr="00FE755F">
              <w:rPr>
                <w:rFonts w:asciiTheme="majorBidi" w:hAnsiTheme="majorBidi" w:cstheme="majorBidi"/>
                <w:color w:val="000000"/>
              </w:rPr>
              <w:t>SBUA has assigned the following issue codes</w:t>
            </w:r>
            <w:r>
              <w:rPr>
                <w:rFonts w:asciiTheme="majorBidi" w:hAnsiTheme="majorBidi" w:cstheme="majorBidi"/>
                <w:color w:val="000000"/>
              </w:rPr>
              <w:t xml:space="preserve"> to </w:t>
            </w:r>
            <w:r w:rsidR="008060A6">
              <w:rPr>
                <w:rFonts w:asciiTheme="majorBidi" w:hAnsiTheme="majorBidi" w:cstheme="majorBidi"/>
                <w:color w:val="000000"/>
              </w:rPr>
              <w:t>Phase </w:t>
            </w:r>
            <w:r>
              <w:rPr>
                <w:rFonts w:asciiTheme="majorBidi" w:hAnsiTheme="majorBidi" w:cstheme="majorBidi"/>
                <w:color w:val="000000"/>
              </w:rPr>
              <w:t>2 of the proceeding:</w:t>
            </w:r>
          </w:p>
          <w:p w:rsidR="001B7BD7" w:rsidP="0092159E" w:rsidRDefault="001B7BD7" w14:paraId="6DAAA209" w14:textId="4E6373B7">
            <w:pPr>
              <w:pStyle w:val="NormalWeb"/>
              <w:numPr>
                <w:ilvl w:val="0"/>
                <w:numId w:val="25"/>
              </w:numPr>
              <w:spacing w:after="120"/>
              <w:ind w:right="720"/>
            </w:pPr>
            <w:r>
              <w:t>Volumetric Performance Fees (</w:t>
            </w:r>
            <w:r w:rsidR="00C838F1">
              <w:t xml:space="preserve">3.8 </w:t>
            </w:r>
            <w:r>
              <w:t xml:space="preserve">hours / </w:t>
            </w:r>
            <w:r w:rsidR="00C838F1">
              <w:t>14.0</w:t>
            </w:r>
            <w:r>
              <w:t>%)</w:t>
            </w:r>
          </w:p>
          <w:p w:rsidR="001B7BD7" w:rsidP="0092159E" w:rsidRDefault="001B7BD7" w14:paraId="2A868742" w14:textId="13875E2D">
            <w:pPr>
              <w:pStyle w:val="NormalWeb"/>
              <w:numPr>
                <w:ilvl w:val="0"/>
                <w:numId w:val="25"/>
              </w:numPr>
              <w:spacing w:after="120"/>
              <w:ind w:right="720"/>
            </w:pPr>
            <w:r>
              <w:t>Annual Compensation Report (</w:t>
            </w:r>
            <w:r w:rsidR="00C838F1">
              <w:t>11.25</w:t>
            </w:r>
            <w:r>
              <w:t xml:space="preserve"> hours / </w:t>
            </w:r>
            <w:r w:rsidR="00C838F1">
              <w:t>41.4</w:t>
            </w:r>
            <w:r>
              <w:t>%)</w:t>
            </w:r>
          </w:p>
          <w:p w:rsidR="00FF153C" w:rsidP="0092159E" w:rsidRDefault="001B7BD7" w14:paraId="38962B0C" w14:textId="17A4E7E6">
            <w:pPr>
              <w:pStyle w:val="NormalWeb"/>
              <w:numPr>
                <w:ilvl w:val="0"/>
                <w:numId w:val="25"/>
              </w:numPr>
              <w:spacing w:after="120"/>
              <w:ind w:right="720"/>
            </w:pPr>
            <w:r>
              <w:t>DCISC Oversight (</w:t>
            </w:r>
            <w:r w:rsidR="00C838F1">
              <w:t>10.95</w:t>
            </w:r>
            <w:r>
              <w:t xml:space="preserve"> hours / </w:t>
            </w:r>
            <w:r w:rsidR="00C838F1">
              <w:t>40.3</w:t>
            </w:r>
            <w:r>
              <w:t>%)</w:t>
            </w:r>
          </w:p>
          <w:p w:rsidRPr="00125B92" w:rsidR="0031106E" w:rsidP="006E6805" w:rsidRDefault="001448D8" w14:paraId="0477E6EF" w14:textId="491C1FC1">
            <w:pPr>
              <w:pStyle w:val="NormalWeb"/>
              <w:numPr>
                <w:ilvl w:val="0"/>
                <w:numId w:val="25"/>
              </w:numPr>
              <w:spacing w:after="240"/>
              <w:ind w:right="720"/>
            </w:pPr>
            <w:r>
              <w:t>General</w:t>
            </w:r>
            <w:r w:rsidR="0041545C">
              <w:t xml:space="preserve"> Participation (</w:t>
            </w:r>
            <w:r w:rsidR="00C838F1">
              <w:t>1.15</w:t>
            </w:r>
            <w:r w:rsidR="0041545C">
              <w:t xml:space="preserve"> hours /</w:t>
            </w:r>
            <w:r w:rsidR="00C838F1">
              <w:t xml:space="preserve"> 4.2</w:t>
            </w:r>
            <w:r w:rsidR="0041545C">
              <w:t>%)</w:t>
            </w:r>
          </w:p>
          <w:p w:rsidRPr="00534D1D" w:rsidR="00534D1D" w:rsidP="006E6805" w:rsidRDefault="001B7BD7" w14:paraId="3285939A" w14:textId="64678442">
            <w:pPr>
              <w:snapToGrid w:val="0"/>
              <w:spacing w:after="240"/>
              <w:rPr>
                <w:color w:val="000000"/>
              </w:rPr>
            </w:pPr>
            <w:r>
              <w:lastRenderedPageBreak/>
              <w:t>SBUA submits the categories are well</w:t>
            </w:r>
            <w:r w:rsidR="001C5309">
              <w:noBreakHyphen/>
            </w:r>
            <w:r>
              <w:t>designed to accurately assign hours. If the Commission prefers a different breakdown, SBUA asks to be notified and given a chance to supplement.</w:t>
            </w:r>
          </w:p>
        </w:tc>
        <w:tc>
          <w:tcPr>
            <w:tcW w:w="2250" w:type="dxa"/>
          </w:tcPr>
          <w:p w:rsidRPr="00FE755F" w:rsidR="00FE3BAE" w:rsidP="00DD0F2E" w:rsidRDefault="0008160E" w14:paraId="497C4799" w14:textId="68564010">
            <w:pPr>
              <w:rPr>
                <w:rFonts w:asciiTheme="majorBidi" w:hAnsiTheme="majorBidi" w:cstheme="majorBidi"/>
                <w:color w:val="000000"/>
              </w:rPr>
            </w:pPr>
            <w:r>
              <w:rPr>
                <w:rFonts w:asciiTheme="majorBidi" w:hAnsiTheme="majorBidi" w:cstheme="majorBidi"/>
                <w:color w:val="000000"/>
              </w:rPr>
              <w:lastRenderedPageBreak/>
              <w:t>Noted</w:t>
            </w:r>
          </w:p>
        </w:tc>
      </w:tr>
    </w:tbl>
    <w:p w:rsidRPr="00FE755F" w:rsidR="00A92D0B" w:rsidP="00DD0F2E" w:rsidRDefault="00A92D0B" w14:paraId="710BC7D6" w14:textId="47045655">
      <w:pPr>
        <w:keepNext/>
        <w:numPr>
          <w:ilvl w:val="0"/>
          <w:numId w:val="28"/>
        </w:numPr>
        <w:spacing w:before="240" w:after="240"/>
        <w:rPr>
          <w:rFonts w:asciiTheme="majorBidi" w:hAnsiTheme="majorBidi" w:cstheme="majorBidi"/>
          <w:b/>
          <w:color w:val="000000"/>
        </w:rPr>
      </w:pPr>
      <w:r w:rsidRPr="00FE755F">
        <w:rPr>
          <w:rFonts w:asciiTheme="majorBidi" w:hAnsiTheme="majorBidi" w:cstheme="majorBidi"/>
          <w:b/>
          <w:color w:val="000000"/>
        </w:rPr>
        <w:t>Specific Claim</w:t>
      </w:r>
      <w:r w:rsidRPr="00FE755F" w:rsidR="00C02649">
        <w:rPr>
          <w:rFonts w:asciiTheme="majorBidi" w:hAnsiTheme="majorBidi" w:cstheme="majorBidi"/>
          <w:b/>
          <w:color w:val="000000"/>
        </w:rPr>
        <w:t>:</w:t>
      </w:r>
      <w:r w:rsidRPr="00FE755F" w:rsidR="00D075B1">
        <w:rPr>
          <w:rFonts w:asciiTheme="majorBidi" w:hAnsiTheme="majorBidi" w:cstheme="majorBidi"/>
          <w:b/>
          <w:color w:val="000000"/>
        </w:rPr>
        <w:t>*</w:t>
      </w:r>
    </w:p>
    <w:tbl>
      <w:tblPr>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165"/>
        <w:gridCol w:w="810"/>
        <w:gridCol w:w="900"/>
        <w:gridCol w:w="1080"/>
        <w:gridCol w:w="408"/>
        <w:gridCol w:w="1482"/>
        <w:gridCol w:w="540"/>
        <w:gridCol w:w="810"/>
        <w:gridCol w:w="900"/>
        <w:gridCol w:w="1080"/>
        <w:gridCol w:w="1380"/>
      </w:tblGrid>
      <w:tr w:rsidRPr="00D351E7" w:rsidR="00A92D0B" w:rsidTr="00751E9C" w14:paraId="780664A2" w14:textId="77777777">
        <w:trPr>
          <w:cantSplit/>
          <w:tblHeader/>
          <w:jc w:val="center"/>
        </w:trPr>
        <w:tc>
          <w:tcPr>
            <w:tcW w:w="7195" w:type="dxa"/>
            <w:gridSpan w:val="8"/>
            <w:tcBorders>
              <w:bottom w:val="single" w:color="auto" w:sz="4" w:space="0"/>
              <w:right w:val="single" w:color="auto" w:sz="24" w:space="0"/>
            </w:tcBorders>
            <w:shd w:val="clear" w:color="auto" w:fill="D9D9D9" w:themeFill="background1" w:themeFillShade="D9"/>
          </w:tcPr>
          <w:p w:rsidRPr="00D351E7" w:rsidR="00A92D0B" w:rsidP="005A6268" w:rsidRDefault="00A92D0B" w14:paraId="6BFE54DA" w14:textId="77777777">
            <w:pPr>
              <w:keepNext/>
              <w:jc w:val="center"/>
              <w:rPr>
                <w:rFonts w:cstheme="majorBidi"/>
                <w:b/>
                <w:smallCaps/>
              </w:rPr>
            </w:pPr>
            <w:r w:rsidRPr="00D351E7">
              <w:rPr>
                <w:rFonts w:cstheme="majorBidi"/>
                <w:b/>
                <w:smallCaps/>
              </w:rPr>
              <w:t>Claimed</w:t>
            </w:r>
          </w:p>
        </w:tc>
        <w:tc>
          <w:tcPr>
            <w:tcW w:w="3360" w:type="dxa"/>
            <w:gridSpan w:val="3"/>
            <w:tcBorders>
              <w:left w:val="single" w:color="auto" w:sz="24" w:space="0"/>
              <w:bottom w:val="single" w:color="auto" w:sz="4" w:space="0"/>
            </w:tcBorders>
            <w:shd w:val="clear" w:color="auto" w:fill="D9D9D9" w:themeFill="background1" w:themeFillShade="D9"/>
          </w:tcPr>
          <w:p w:rsidRPr="00D351E7" w:rsidR="00A92D0B" w:rsidP="005A6268" w:rsidRDefault="00A92D0B" w14:paraId="170A0FA1" w14:textId="77777777">
            <w:pPr>
              <w:keepNext/>
              <w:jc w:val="center"/>
              <w:rPr>
                <w:rFonts w:cstheme="majorBidi"/>
                <w:b/>
                <w:smallCaps/>
              </w:rPr>
            </w:pPr>
            <w:r w:rsidRPr="00D351E7">
              <w:rPr>
                <w:rFonts w:cstheme="majorBidi"/>
                <w:b/>
                <w:smallCaps/>
              </w:rPr>
              <w:t>CPUC Award</w:t>
            </w:r>
          </w:p>
        </w:tc>
      </w:tr>
      <w:tr w:rsidRPr="00D351E7" w:rsidR="00A92D0B" w:rsidTr="00751E9C" w14:paraId="0F5B6CAA" w14:textId="77777777">
        <w:trPr>
          <w:cantSplit/>
          <w:jc w:val="center"/>
        </w:trPr>
        <w:tc>
          <w:tcPr>
            <w:tcW w:w="10555"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351E7" w:rsidR="00A92D0B" w:rsidP="005A6268" w:rsidRDefault="00A92D0B" w14:paraId="284F9031" w14:textId="77777777">
            <w:pPr>
              <w:keepNext/>
              <w:jc w:val="center"/>
              <w:rPr>
                <w:rFonts w:cstheme="majorBidi"/>
                <w:b/>
              </w:rPr>
            </w:pPr>
            <w:r w:rsidRPr="00D351E7">
              <w:rPr>
                <w:rFonts w:cstheme="majorBidi"/>
                <w:b/>
              </w:rPr>
              <w:t>ATTORNEY, EXPERT, AND ADVOCATE FEES</w:t>
            </w:r>
          </w:p>
        </w:tc>
      </w:tr>
      <w:tr w:rsidRPr="00D351E7" w:rsidR="00D351E7" w:rsidTr="00D351E7" w14:paraId="5A70C962" w14:textId="77777777">
        <w:trPr>
          <w:cantSplit/>
          <w:jc w:val="center"/>
        </w:trPr>
        <w:tc>
          <w:tcPr>
            <w:tcW w:w="1165" w:type="dxa"/>
            <w:tcBorders>
              <w:top w:val="single" w:color="auto" w:sz="4" w:space="0"/>
              <w:bottom w:val="single" w:color="auto" w:sz="4" w:space="0"/>
            </w:tcBorders>
            <w:vAlign w:val="bottom"/>
          </w:tcPr>
          <w:p w:rsidRPr="00D351E7" w:rsidR="00A92D0B" w:rsidP="005A6268" w:rsidRDefault="00A92D0B" w14:paraId="41646676" w14:textId="77777777">
            <w:pPr>
              <w:keepNext/>
              <w:jc w:val="center"/>
              <w:rPr>
                <w:rFonts w:cstheme="majorBidi"/>
                <w:b/>
              </w:rPr>
            </w:pPr>
            <w:r w:rsidRPr="00D351E7">
              <w:rPr>
                <w:rFonts w:cstheme="majorBidi"/>
                <w:b/>
              </w:rPr>
              <w:t>Item</w:t>
            </w:r>
          </w:p>
        </w:tc>
        <w:tc>
          <w:tcPr>
            <w:tcW w:w="810" w:type="dxa"/>
            <w:tcBorders>
              <w:top w:val="single" w:color="auto" w:sz="4" w:space="0"/>
              <w:bottom w:val="single" w:color="auto" w:sz="4" w:space="0"/>
            </w:tcBorders>
            <w:vAlign w:val="bottom"/>
          </w:tcPr>
          <w:p w:rsidRPr="00D351E7" w:rsidR="00A92D0B" w:rsidP="005A6268" w:rsidRDefault="00A92D0B" w14:paraId="43BB9941" w14:textId="77777777">
            <w:pPr>
              <w:keepNext/>
              <w:jc w:val="center"/>
              <w:rPr>
                <w:rFonts w:cstheme="majorBidi"/>
                <w:b/>
              </w:rPr>
            </w:pPr>
            <w:r w:rsidRPr="00D351E7">
              <w:rPr>
                <w:rFonts w:cstheme="majorBidi"/>
                <w:b/>
              </w:rPr>
              <w:t>Year</w:t>
            </w:r>
          </w:p>
        </w:tc>
        <w:tc>
          <w:tcPr>
            <w:tcW w:w="900" w:type="dxa"/>
            <w:tcBorders>
              <w:top w:val="single" w:color="auto" w:sz="4" w:space="0"/>
              <w:bottom w:val="single" w:color="auto" w:sz="4" w:space="0"/>
            </w:tcBorders>
            <w:vAlign w:val="bottom"/>
          </w:tcPr>
          <w:p w:rsidRPr="00D351E7" w:rsidR="00A92D0B" w:rsidP="005A6268" w:rsidRDefault="00A92D0B" w14:paraId="0EF32B08" w14:textId="77777777">
            <w:pPr>
              <w:keepNext/>
              <w:jc w:val="center"/>
              <w:rPr>
                <w:rFonts w:cstheme="majorBidi"/>
                <w:b/>
              </w:rPr>
            </w:pPr>
            <w:r w:rsidRPr="00D351E7">
              <w:rPr>
                <w:rFonts w:cstheme="majorBidi"/>
                <w:b/>
              </w:rPr>
              <w:t>Hours</w:t>
            </w:r>
          </w:p>
        </w:tc>
        <w:tc>
          <w:tcPr>
            <w:tcW w:w="1080" w:type="dxa"/>
            <w:tcBorders>
              <w:top w:val="single" w:color="auto" w:sz="4" w:space="0"/>
              <w:bottom w:val="single" w:color="auto" w:sz="4" w:space="0"/>
            </w:tcBorders>
            <w:vAlign w:val="bottom"/>
          </w:tcPr>
          <w:p w:rsidRPr="00D351E7" w:rsidR="00A92D0B" w:rsidP="005A6268" w:rsidRDefault="00A92D0B" w14:paraId="21C69246" w14:textId="77777777">
            <w:pPr>
              <w:keepNext/>
              <w:jc w:val="center"/>
              <w:rPr>
                <w:rFonts w:cstheme="majorBidi"/>
                <w:b/>
              </w:rPr>
            </w:pPr>
            <w:r w:rsidRPr="00D351E7">
              <w:rPr>
                <w:rFonts w:cstheme="majorBidi"/>
                <w:b/>
              </w:rPr>
              <w:t>Rate</w:t>
            </w:r>
            <w:r w:rsidRPr="00D351E7" w:rsidR="00E3786F">
              <w:rPr>
                <w:rFonts w:cstheme="majorBidi"/>
                <w:b/>
              </w:rPr>
              <w:t xml:space="preserve"> $</w:t>
            </w:r>
          </w:p>
        </w:tc>
        <w:tc>
          <w:tcPr>
            <w:tcW w:w="1890" w:type="dxa"/>
            <w:gridSpan w:val="2"/>
            <w:tcBorders>
              <w:top w:val="single" w:color="auto" w:sz="4" w:space="0"/>
              <w:bottom w:val="single" w:color="auto" w:sz="4" w:space="0"/>
              <w:right w:val="single" w:color="auto" w:sz="4" w:space="0"/>
            </w:tcBorders>
            <w:vAlign w:val="bottom"/>
          </w:tcPr>
          <w:p w:rsidRPr="00D351E7" w:rsidR="00A92D0B" w:rsidP="005A6268" w:rsidRDefault="00A92D0B" w14:paraId="59E63C07" w14:textId="77777777">
            <w:pPr>
              <w:keepNext/>
              <w:jc w:val="center"/>
              <w:rPr>
                <w:rFonts w:cstheme="majorBidi"/>
                <w:b/>
              </w:rPr>
            </w:pPr>
            <w:r w:rsidRPr="00D351E7">
              <w:rPr>
                <w:rFonts w:cstheme="majorBidi"/>
                <w:b/>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D351E7" w:rsidR="00A92D0B" w:rsidP="005A6268" w:rsidRDefault="00A92D0B" w14:paraId="7099C603" w14:textId="77777777">
            <w:pPr>
              <w:keepNext/>
              <w:jc w:val="center"/>
              <w:rPr>
                <w:rFonts w:cstheme="majorBidi"/>
                <w:b/>
              </w:rPr>
            </w:pPr>
            <w:r w:rsidRPr="00D351E7">
              <w:rPr>
                <w:rFonts w:cstheme="majorBidi"/>
                <w:b/>
              </w:rPr>
              <w:t>Total $</w:t>
            </w:r>
          </w:p>
        </w:tc>
        <w:tc>
          <w:tcPr>
            <w:tcW w:w="900" w:type="dxa"/>
            <w:tcBorders>
              <w:top w:val="single" w:color="auto" w:sz="4" w:space="0"/>
              <w:left w:val="single" w:color="auto" w:sz="4" w:space="0"/>
            </w:tcBorders>
            <w:vAlign w:val="bottom"/>
          </w:tcPr>
          <w:p w:rsidRPr="00D351E7" w:rsidR="00A92D0B" w:rsidP="005A6268" w:rsidRDefault="00A92D0B" w14:paraId="564E4964" w14:textId="77777777">
            <w:pPr>
              <w:keepNext/>
              <w:jc w:val="center"/>
              <w:rPr>
                <w:rFonts w:cstheme="majorBidi"/>
                <w:b/>
              </w:rPr>
            </w:pPr>
            <w:r w:rsidRPr="00D351E7">
              <w:rPr>
                <w:rFonts w:cstheme="majorBidi"/>
                <w:b/>
              </w:rPr>
              <w:t>Hours</w:t>
            </w:r>
          </w:p>
        </w:tc>
        <w:tc>
          <w:tcPr>
            <w:tcW w:w="1080" w:type="dxa"/>
            <w:tcBorders>
              <w:top w:val="single" w:color="auto" w:sz="4" w:space="0"/>
            </w:tcBorders>
            <w:vAlign w:val="bottom"/>
          </w:tcPr>
          <w:p w:rsidRPr="00D351E7" w:rsidR="00A92D0B" w:rsidP="005A6268" w:rsidRDefault="00A92D0B" w14:paraId="1462552D" w14:textId="77777777">
            <w:pPr>
              <w:keepNext/>
              <w:jc w:val="center"/>
              <w:rPr>
                <w:rFonts w:cstheme="majorBidi"/>
                <w:b/>
              </w:rPr>
            </w:pPr>
            <w:r w:rsidRPr="00D351E7">
              <w:rPr>
                <w:rFonts w:cstheme="majorBidi"/>
                <w:b/>
              </w:rPr>
              <w:t>Rate</w:t>
            </w:r>
            <w:r w:rsidRPr="00D351E7" w:rsidR="00E3786F">
              <w:rPr>
                <w:rFonts w:cstheme="majorBidi"/>
                <w:b/>
              </w:rPr>
              <w:t xml:space="preserve"> $</w:t>
            </w:r>
          </w:p>
        </w:tc>
        <w:tc>
          <w:tcPr>
            <w:tcW w:w="1380" w:type="dxa"/>
            <w:tcBorders>
              <w:top w:val="single" w:color="auto" w:sz="4" w:space="0"/>
            </w:tcBorders>
            <w:vAlign w:val="bottom"/>
          </w:tcPr>
          <w:p w:rsidRPr="00D351E7" w:rsidR="00A92D0B" w:rsidP="005A6268" w:rsidRDefault="00A92D0B" w14:paraId="1B6A5CA4" w14:textId="77777777">
            <w:pPr>
              <w:keepNext/>
              <w:jc w:val="center"/>
              <w:rPr>
                <w:rFonts w:cstheme="majorBidi"/>
                <w:b/>
              </w:rPr>
            </w:pPr>
            <w:r w:rsidRPr="00D351E7">
              <w:rPr>
                <w:rFonts w:cstheme="majorBidi"/>
                <w:b/>
              </w:rPr>
              <w:t>Total $</w:t>
            </w:r>
          </w:p>
        </w:tc>
      </w:tr>
      <w:tr w:rsidRPr="00D351E7" w:rsidR="00D351E7" w:rsidTr="00D351E7" w14:paraId="5BF6A154" w14:textId="77777777">
        <w:trPr>
          <w:cantSplit/>
          <w:jc w:val="center"/>
        </w:trPr>
        <w:tc>
          <w:tcPr>
            <w:tcW w:w="1165" w:type="dxa"/>
          </w:tcPr>
          <w:p w:rsidRPr="00D351E7" w:rsidR="00751E9C" w:rsidP="005A6268" w:rsidRDefault="00C245EB" w14:paraId="1E4649B9" w14:textId="77777777">
            <w:pPr>
              <w:rPr>
                <w:rFonts w:cstheme="majorBidi"/>
              </w:rPr>
            </w:pPr>
            <w:r w:rsidRPr="00D351E7">
              <w:rPr>
                <w:rFonts w:cstheme="majorBidi"/>
              </w:rPr>
              <w:t xml:space="preserve">Michael </w:t>
            </w:r>
          </w:p>
          <w:p w:rsidRPr="00D351E7" w:rsidR="00C245EB" w:rsidP="005A6268" w:rsidRDefault="00C245EB" w14:paraId="118506EC" w14:textId="651CD5E3">
            <w:pPr>
              <w:rPr>
                <w:rFonts w:cstheme="majorBidi"/>
              </w:rPr>
            </w:pPr>
            <w:proofErr w:type="spellStart"/>
            <w:r w:rsidRPr="00D351E7">
              <w:rPr>
                <w:rFonts w:cstheme="majorBidi"/>
              </w:rPr>
              <w:t>Raykher</w:t>
            </w:r>
            <w:proofErr w:type="spellEnd"/>
          </w:p>
        </w:tc>
        <w:tc>
          <w:tcPr>
            <w:tcW w:w="810" w:type="dxa"/>
          </w:tcPr>
          <w:p w:rsidRPr="00D351E7" w:rsidR="00C245EB" w:rsidP="005A6268" w:rsidRDefault="00C245EB" w14:paraId="3767540B" w14:textId="3EA914FB">
            <w:pPr>
              <w:jc w:val="center"/>
              <w:rPr>
                <w:rFonts w:cstheme="majorBidi"/>
              </w:rPr>
            </w:pPr>
            <w:r w:rsidRPr="00D351E7">
              <w:rPr>
                <w:rFonts w:cstheme="majorBidi"/>
              </w:rPr>
              <w:t>2023</w:t>
            </w:r>
          </w:p>
        </w:tc>
        <w:tc>
          <w:tcPr>
            <w:tcW w:w="900" w:type="dxa"/>
          </w:tcPr>
          <w:p w:rsidRPr="00D351E7" w:rsidR="00C245EB" w:rsidP="005A6268" w:rsidRDefault="00C245EB" w14:paraId="120FE857" w14:textId="6DB096FD">
            <w:pPr>
              <w:jc w:val="center"/>
              <w:rPr>
                <w:rFonts w:cstheme="majorBidi"/>
              </w:rPr>
            </w:pPr>
            <w:r w:rsidRPr="00D351E7">
              <w:rPr>
                <w:rFonts w:cstheme="majorBidi"/>
              </w:rPr>
              <w:t>161.7</w:t>
            </w:r>
          </w:p>
        </w:tc>
        <w:tc>
          <w:tcPr>
            <w:tcW w:w="1080" w:type="dxa"/>
          </w:tcPr>
          <w:p w:rsidRPr="00D351E7" w:rsidR="00C245EB" w:rsidP="00751E9C" w:rsidRDefault="00C245EB" w14:paraId="075109E1" w14:textId="10A0ADAC">
            <w:pPr>
              <w:jc w:val="right"/>
              <w:rPr>
                <w:rFonts w:cstheme="majorBidi"/>
              </w:rPr>
            </w:pPr>
            <w:r w:rsidRPr="00D351E7">
              <w:rPr>
                <w:rFonts w:cstheme="majorBidi"/>
              </w:rPr>
              <w:t>$500</w:t>
            </w:r>
            <w:r w:rsidRPr="00D351E7" w:rsidR="00751E9C">
              <w:rPr>
                <w:rFonts w:cstheme="majorBidi"/>
              </w:rPr>
              <w:t>.00</w:t>
            </w:r>
          </w:p>
        </w:tc>
        <w:tc>
          <w:tcPr>
            <w:tcW w:w="1890" w:type="dxa"/>
            <w:gridSpan w:val="2"/>
            <w:tcBorders>
              <w:right w:val="single" w:color="auto" w:sz="4" w:space="0"/>
            </w:tcBorders>
          </w:tcPr>
          <w:p w:rsidRPr="00D351E7" w:rsidR="00C245EB" w:rsidP="005A6268" w:rsidRDefault="00B97D96" w14:paraId="4AF4C006" w14:textId="2C19B01A">
            <w:pPr>
              <w:rPr>
                <w:rFonts w:cstheme="majorBidi"/>
                <w:szCs w:val="23"/>
              </w:rPr>
            </w:pPr>
            <w:r w:rsidRPr="00D351E7">
              <w:rPr>
                <w:rFonts w:cstheme="majorBidi"/>
                <w:szCs w:val="23"/>
              </w:rPr>
              <w:t>Res. </w:t>
            </w:r>
            <w:r w:rsidRPr="00D351E7" w:rsidR="00C245EB">
              <w:rPr>
                <w:rFonts w:cstheme="majorBidi"/>
                <w:szCs w:val="23"/>
              </w:rPr>
              <w:t>ALJ</w:t>
            </w:r>
            <w:r w:rsidRPr="00D351E7" w:rsidR="001C5309">
              <w:rPr>
                <w:rFonts w:cstheme="majorBidi"/>
                <w:szCs w:val="23"/>
              </w:rPr>
              <w:noBreakHyphen/>
            </w:r>
            <w:r w:rsidRPr="00D351E7" w:rsidR="00C245EB">
              <w:rPr>
                <w:rFonts w:cstheme="majorBidi"/>
                <w:szCs w:val="23"/>
              </w:rPr>
              <w:t xml:space="preserve">393; </w:t>
            </w:r>
            <w:r w:rsidRPr="00D351E7" w:rsidR="00C245EB">
              <w:rPr>
                <w:rFonts w:cstheme="majorBidi"/>
                <w:i/>
                <w:iCs/>
                <w:szCs w:val="23"/>
              </w:rPr>
              <w:t>see</w:t>
            </w:r>
            <w:r w:rsidRPr="00D351E7" w:rsidR="00C245EB">
              <w:rPr>
                <w:rFonts w:cstheme="majorBidi"/>
                <w:szCs w:val="23"/>
              </w:rPr>
              <w:t xml:space="preserve"> Comment</w:t>
            </w:r>
            <w:r w:rsidRPr="00D351E7" w:rsidR="00D351E7">
              <w:rPr>
                <w:rFonts w:cstheme="majorBidi"/>
                <w:szCs w:val="23"/>
              </w:rPr>
              <w:t> </w:t>
            </w:r>
            <w:r w:rsidRPr="00D351E7" w:rsidR="00C245EB">
              <w:rPr>
                <w:rFonts w:cstheme="majorBidi"/>
                <w:szCs w:val="23"/>
              </w:rPr>
              <w:t>#1 below.</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C245EB" w:rsidP="005A6268" w:rsidRDefault="00C245EB" w14:paraId="2A77845E" w14:textId="15A826F0">
            <w:pPr>
              <w:jc w:val="right"/>
              <w:rPr>
                <w:rFonts w:cstheme="majorBidi"/>
              </w:rPr>
            </w:pPr>
            <w:r w:rsidRPr="00D351E7">
              <w:rPr>
                <w:rFonts w:cstheme="majorBidi"/>
              </w:rPr>
              <w:t>$80,850.00</w:t>
            </w:r>
          </w:p>
        </w:tc>
        <w:tc>
          <w:tcPr>
            <w:tcW w:w="900" w:type="dxa"/>
            <w:tcBorders>
              <w:left w:val="single" w:color="auto" w:sz="4" w:space="0"/>
            </w:tcBorders>
          </w:tcPr>
          <w:p w:rsidRPr="00D351E7" w:rsidR="00C245EB" w:rsidP="005A6268" w:rsidRDefault="00056768" w14:paraId="79FFD8CB" w14:textId="52D84B70">
            <w:pPr>
              <w:jc w:val="center"/>
              <w:rPr>
                <w:rFonts w:cstheme="majorBidi"/>
              </w:rPr>
            </w:pPr>
            <w:r w:rsidRPr="00D351E7">
              <w:rPr>
                <w:rFonts w:cstheme="majorBidi"/>
              </w:rPr>
              <w:t>80.85</w:t>
            </w:r>
          </w:p>
          <w:p w:rsidRPr="00D351E7" w:rsidR="004B7783" w:rsidP="005A6268" w:rsidRDefault="004B7783" w14:paraId="461DC9FD" w14:textId="77C7ED42">
            <w:pPr>
              <w:jc w:val="center"/>
              <w:rPr>
                <w:rFonts w:cstheme="majorBidi"/>
              </w:rPr>
            </w:pPr>
            <w:r w:rsidRPr="00D351E7">
              <w:rPr>
                <w:rFonts w:cstheme="majorBidi"/>
              </w:rPr>
              <w:t>[5]</w:t>
            </w:r>
          </w:p>
        </w:tc>
        <w:tc>
          <w:tcPr>
            <w:tcW w:w="1080" w:type="dxa"/>
          </w:tcPr>
          <w:p w:rsidRPr="00D351E7" w:rsidR="00C245EB" w:rsidP="00751E9C" w:rsidRDefault="00C245EB" w14:paraId="3639B645" w14:textId="0D3B31FE">
            <w:pPr>
              <w:jc w:val="right"/>
              <w:rPr>
                <w:rFonts w:cstheme="majorBidi"/>
              </w:rPr>
            </w:pPr>
            <w:r w:rsidRPr="00D351E7">
              <w:rPr>
                <w:rFonts w:cstheme="majorBidi"/>
              </w:rPr>
              <w:t>$500</w:t>
            </w:r>
            <w:r w:rsidRPr="00D351E7" w:rsidR="00B97D96">
              <w:rPr>
                <w:rFonts w:cstheme="majorBidi"/>
              </w:rPr>
              <w:t>.00</w:t>
            </w:r>
          </w:p>
          <w:p w:rsidRPr="00D351E7" w:rsidR="004B7783" w:rsidP="005A6268" w:rsidRDefault="004B7783" w14:paraId="7FDABF74" w14:textId="6A4CDD03">
            <w:pPr>
              <w:jc w:val="center"/>
              <w:rPr>
                <w:rFonts w:cstheme="majorBidi"/>
              </w:rPr>
            </w:pPr>
            <w:r w:rsidRPr="00D351E7">
              <w:rPr>
                <w:rFonts w:cstheme="majorBidi"/>
              </w:rPr>
              <w:t>[1,6]</w:t>
            </w:r>
          </w:p>
        </w:tc>
        <w:tc>
          <w:tcPr>
            <w:tcW w:w="1380" w:type="dxa"/>
          </w:tcPr>
          <w:p w:rsidRPr="00D351E7" w:rsidR="00C245EB" w:rsidP="00751E9C" w:rsidRDefault="00056768" w14:paraId="05EFCF76" w14:textId="4ED2E83B">
            <w:pPr>
              <w:jc w:val="right"/>
              <w:rPr>
                <w:rFonts w:cstheme="majorBidi"/>
              </w:rPr>
            </w:pPr>
            <w:r w:rsidRPr="00D351E7">
              <w:rPr>
                <w:rFonts w:cstheme="majorBidi"/>
              </w:rPr>
              <w:t>$40,425.00</w:t>
            </w:r>
          </w:p>
        </w:tc>
      </w:tr>
      <w:tr w:rsidRPr="00D351E7" w:rsidR="00D351E7" w:rsidTr="00D351E7" w14:paraId="38E0B4EA" w14:textId="77777777">
        <w:trPr>
          <w:cantSplit/>
          <w:jc w:val="center"/>
        </w:trPr>
        <w:tc>
          <w:tcPr>
            <w:tcW w:w="1165" w:type="dxa"/>
          </w:tcPr>
          <w:p w:rsidRPr="00D351E7" w:rsidR="00751E9C" w:rsidP="005A6268" w:rsidRDefault="00C245EB" w14:paraId="192655EC" w14:textId="77777777">
            <w:pPr>
              <w:rPr>
                <w:rFonts w:cstheme="majorBidi"/>
              </w:rPr>
            </w:pPr>
            <w:r w:rsidRPr="00D351E7">
              <w:rPr>
                <w:rFonts w:cstheme="majorBidi"/>
              </w:rPr>
              <w:t xml:space="preserve">Michael </w:t>
            </w:r>
          </w:p>
          <w:p w:rsidRPr="00D351E7" w:rsidR="00C245EB" w:rsidP="005A6268" w:rsidRDefault="00C245EB" w14:paraId="1F980DF3" w14:textId="0986F309">
            <w:pPr>
              <w:rPr>
                <w:rFonts w:cstheme="majorBidi"/>
              </w:rPr>
            </w:pPr>
            <w:proofErr w:type="spellStart"/>
            <w:r w:rsidRPr="00D351E7">
              <w:rPr>
                <w:rFonts w:cstheme="majorBidi"/>
              </w:rPr>
              <w:t>Raykher</w:t>
            </w:r>
            <w:proofErr w:type="spellEnd"/>
          </w:p>
        </w:tc>
        <w:tc>
          <w:tcPr>
            <w:tcW w:w="810" w:type="dxa"/>
          </w:tcPr>
          <w:p w:rsidRPr="00D351E7" w:rsidR="00C245EB" w:rsidP="005A6268" w:rsidRDefault="00C245EB" w14:paraId="275BF57A" w14:textId="6C60C90C">
            <w:pPr>
              <w:jc w:val="center"/>
              <w:rPr>
                <w:rFonts w:cstheme="majorBidi"/>
              </w:rPr>
            </w:pPr>
            <w:r w:rsidRPr="00D351E7">
              <w:rPr>
                <w:rFonts w:cstheme="majorBidi"/>
              </w:rPr>
              <w:t>2024</w:t>
            </w:r>
          </w:p>
        </w:tc>
        <w:tc>
          <w:tcPr>
            <w:tcW w:w="900" w:type="dxa"/>
          </w:tcPr>
          <w:p w:rsidRPr="00D351E7" w:rsidR="00C245EB" w:rsidP="005A6268" w:rsidRDefault="00C245EB" w14:paraId="0DE506C4" w14:textId="33962B77">
            <w:pPr>
              <w:jc w:val="center"/>
              <w:rPr>
                <w:rFonts w:cstheme="majorBidi"/>
              </w:rPr>
            </w:pPr>
            <w:r w:rsidRPr="00D351E7">
              <w:rPr>
                <w:rFonts w:cstheme="majorBidi"/>
              </w:rPr>
              <w:t>8.9</w:t>
            </w:r>
          </w:p>
        </w:tc>
        <w:tc>
          <w:tcPr>
            <w:tcW w:w="1080" w:type="dxa"/>
          </w:tcPr>
          <w:p w:rsidRPr="00D351E7" w:rsidR="00C245EB" w:rsidP="00751E9C" w:rsidRDefault="00C245EB" w14:paraId="26413E95" w14:textId="71F67706">
            <w:pPr>
              <w:jc w:val="right"/>
              <w:rPr>
                <w:rFonts w:cstheme="majorBidi"/>
              </w:rPr>
            </w:pPr>
            <w:r w:rsidRPr="00D351E7">
              <w:rPr>
                <w:rFonts w:cstheme="majorBidi"/>
              </w:rPr>
              <w:t>$520</w:t>
            </w:r>
            <w:r w:rsidRPr="00D351E7" w:rsidR="00751E9C">
              <w:rPr>
                <w:rFonts w:cstheme="majorBidi"/>
              </w:rPr>
              <w:t>.00</w:t>
            </w:r>
          </w:p>
        </w:tc>
        <w:tc>
          <w:tcPr>
            <w:tcW w:w="1890" w:type="dxa"/>
            <w:gridSpan w:val="2"/>
            <w:tcBorders>
              <w:right w:val="single" w:color="auto" w:sz="4" w:space="0"/>
            </w:tcBorders>
          </w:tcPr>
          <w:p w:rsidRPr="00D351E7" w:rsidR="00C245EB" w:rsidP="005A6268" w:rsidRDefault="00C245EB" w14:paraId="300AA881" w14:textId="34BB0CCC">
            <w:pPr>
              <w:rPr>
                <w:rFonts w:cstheme="majorBidi"/>
                <w:szCs w:val="23"/>
              </w:rPr>
            </w:pPr>
            <w:r w:rsidRPr="00D351E7">
              <w:rPr>
                <w:rFonts w:cstheme="majorBidi"/>
                <w:szCs w:val="23"/>
              </w:rPr>
              <w:t>As above, escalated by 4.07% for 2024</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C245EB" w:rsidP="005A6268" w:rsidRDefault="00C245EB" w14:paraId="23EF368E" w14:textId="7ABAFB70">
            <w:pPr>
              <w:jc w:val="right"/>
              <w:rPr>
                <w:rFonts w:cstheme="majorBidi"/>
              </w:rPr>
            </w:pPr>
            <w:r w:rsidRPr="00D351E7">
              <w:rPr>
                <w:rFonts w:cstheme="majorBidi"/>
              </w:rPr>
              <w:t>$4,628.00</w:t>
            </w:r>
          </w:p>
        </w:tc>
        <w:tc>
          <w:tcPr>
            <w:tcW w:w="900" w:type="dxa"/>
            <w:tcBorders>
              <w:left w:val="single" w:color="auto" w:sz="4" w:space="0"/>
            </w:tcBorders>
          </w:tcPr>
          <w:p w:rsidRPr="00D351E7" w:rsidR="00C245EB" w:rsidP="005A6268" w:rsidRDefault="00056768" w14:paraId="01BE3267" w14:textId="0C240E2E">
            <w:pPr>
              <w:jc w:val="center"/>
              <w:rPr>
                <w:rFonts w:cstheme="majorBidi"/>
              </w:rPr>
            </w:pPr>
            <w:r w:rsidRPr="00D351E7">
              <w:rPr>
                <w:rFonts w:cstheme="majorBidi"/>
              </w:rPr>
              <w:t>4.45</w:t>
            </w:r>
          </w:p>
          <w:p w:rsidRPr="00D351E7" w:rsidR="004B7783" w:rsidP="005A6268" w:rsidRDefault="004B7783" w14:paraId="2B0CA953" w14:textId="5100A187">
            <w:pPr>
              <w:jc w:val="center"/>
              <w:rPr>
                <w:rFonts w:cstheme="majorBidi"/>
              </w:rPr>
            </w:pPr>
            <w:r w:rsidRPr="00D351E7">
              <w:rPr>
                <w:rFonts w:cstheme="majorBidi"/>
              </w:rPr>
              <w:t>[5]</w:t>
            </w:r>
          </w:p>
        </w:tc>
        <w:tc>
          <w:tcPr>
            <w:tcW w:w="1080" w:type="dxa"/>
          </w:tcPr>
          <w:p w:rsidRPr="00D351E7" w:rsidR="00C245EB" w:rsidP="00751E9C" w:rsidRDefault="00C245EB" w14:paraId="54F355BE" w14:textId="2C387BA8">
            <w:pPr>
              <w:jc w:val="right"/>
              <w:rPr>
                <w:rFonts w:cstheme="majorBidi"/>
              </w:rPr>
            </w:pPr>
            <w:r w:rsidRPr="00D351E7">
              <w:rPr>
                <w:rFonts w:cstheme="majorBidi"/>
              </w:rPr>
              <w:t>$520</w:t>
            </w:r>
            <w:r w:rsidRPr="00D351E7" w:rsidR="00B97D96">
              <w:rPr>
                <w:rFonts w:cstheme="majorBidi"/>
              </w:rPr>
              <w:t>.00</w:t>
            </w:r>
          </w:p>
          <w:p w:rsidRPr="00D351E7" w:rsidR="004B7783" w:rsidP="005A6268" w:rsidRDefault="004B7783" w14:paraId="1FC8906C" w14:textId="6B33C57A">
            <w:pPr>
              <w:jc w:val="center"/>
              <w:rPr>
                <w:rFonts w:cstheme="majorBidi"/>
              </w:rPr>
            </w:pPr>
            <w:r w:rsidRPr="00D351E7">
              <w:rPr>
                <w:rFonts w:cstheme="majorBidi"/>
              </w:rPr>
              <w:t>[1,6]</w:t>
            </w:r>
          </w:p>
        </w:tc>
        <w:tc>
          <w:tcPr>
            <w:tcW w:w="1380" w:type="dxa"/>
          </w:tcPr>
          <w:p w:rsidRPr="00D351E7" w:rsidR="00C245EB" w:rsidP="00751E9C" w:rsidRDefault="00056768" w14:paraId="6C594CB5" w14:textId="5E40C005">
            <w:pPr>
              <w:jc w:val="right"/>
              <w:rPr>
                <w:rFonts w:cstheme="majorBidi"/>
              </w:rPr>
            </w:pPr>
            <w:r w:rsidRPr="00D351E7">
              <w:rPr>
                <w:rFonts w:cstheme="majorBidi"/>
              </w:rPr>
              <w:t>$2,314.00</w:t>
            </w:r>
          </w:p>
        </w:tc>
      </w:tr>
      <w:tr w:rsidRPr="00D351E7" w:rsidR="00D351E7" w:rsidTr="00D351E7" w14:paraId="24E77153" w14:textId="77777777">
        <w:trPr>
          <w:cantSplit/>
          <w:jc w:val="center"/>
        </w:trPr>
        <w:tc>
          <w:tcPr>
            <w:tcW w:w="1165" w:type="dxa"/>
          </w:tcPr>
          <w:p w:rsidRPr="00D351E7" w:rsidR="00751E9C" w:rsidP="005A6268" w:rsidRDefault="00C245EB" w14:paraId="153B4FAC" w14:textId="77777777">
            <w:pPr>
              <w:rPr>
                <w:rFonts w:cstheme="majorBidi"/>
              </w:rPr>
            </w:pPr>
            <w:r w:rsidRPr="00D351E7">
              <w:rPr>
                <w:rFonts w:cstheme="majorBidi"/>
              </w:rPr>
              <w:t xml:space="preserve">Michael </w:t>
            </w:r>
          </w:p>
          <w:p w:rsidRPr="00D351E7" w:rsidR="00C245EB" w:rsidP="005A6268" w:rsidRDefault="00C245EB" w14:paraId="685965C2" w14:textId="6EBAF44E">
            <w:pPr>
              <w:rPr>
                <w:rFonts w:cstheme="majorBidi"/>
              </w:rPr>
            </w:pPr>
            <w:r w:rsidRPr="00D351E7">
              <w:rPr>
                <w:rFonts w:cstheme="majorBidi"/>
              </w:rPr>
              <w:t>Brown</w:t>
            </w:r>
          </w:p>
        </w:tc>
        <w:tc>
          <w:tcPr>
            <w:tcW w:w="810" w:type="dxa"/>
          </w:tcPr>
          <w:p w:rsidRPr="00D351E7" w:rsidR="00C245EB" w:rsidP="005A6268" w:rsidRDefault="00C245EB" w14:paraId="48A1AF00" w14:textId="6E43C2E8">
            <w:pPr>
              <w:jc w:val="center"/>
              <w:rPr>
                <w:rFonts w:cstheme="majorBidi"/>
              </w:rPr>
            </w:pPr>
            <w:r w:rsidRPr="00D351E7">
              <w:rPr>
                <w:rFonts w:cstheme="majorBidi"/>
              </w:rPr>
              <w:t>2023</w:t>
            </w:r>
          </w:p>
        </w:tc>
        <w:tc>
          <w:tcPr>
            <w:tcW w:w="900" w:type="dxa"/>
          </w:tcPr>
          <w:p w:rsidRPr="00D351E7" w:rsidR="00C245EB" w:rsidP="005A6268" w:rsidRDefault="00C245EB" w14:paraId="7DC35F93" w14:textId="4CCE7722">
            <w:pPr>
              <w:jc w:val="center"/>
              <w:rPr>
                <w:rFonts w:cstheme="majorBidi"/>
              </w:rPr>
            </w:pPr>
            <w:r w:rsidRPr="00D351E7">
              <w:rPr>
                <w:rFonts w:cstheme="majorBidi"/>
              </w:rPr>
              <w:t>123.6</w:t>
            </w:r>
          </w:p>
        </w:tc>
        <w:tc>
          <w:tcPr>
            <w:tcW w:w="1080" w:type="dxa"/>
          </w:tcPr>
          <w:p w:rsidRPr="00D351E7" w:rsidR="00C245EB" w:rsidP="00751E9C" w:rsidRDefault="00C245EB" w14:paraId="4B367CAB" w14:textId="17411758">
            <w:pPr>
              <w:jc w:val="right"/>
              <w:rPr>
                <w:rFonts w:cstheme="majorBidi"/>
              </w:rPr>
            </w:pPr>
            <w:r w:rsidRPr="00D351E7">
              <w:rPr>
                <w:rFonts w:cstheme="majorBidi"/>
              </w:rPr>
              <w:t>$310</w:t>
            </w:r>
            <w:r w:rsidRPr="00D351E7" w:rsidR="00751E9C">
              <w:rPr>
                <w:rFonts w:cstheme="majorBidi"/>
              </w:rPr>
              <w:t>.00</w:t>
            </w:r>
          </w:p>
        </w:tc>
        <w:tc>
          <w:tcPr>
            <w:tcW w:w="1890" w:type="dxa"/>
            <w:gridSpan w:val="2"/>
            <w:tcBorders>
              <w:right w:val="single" w:color="auto" w:sz="4" w:space="0"/>
            </w:tcBorders>
          </w:tcPr>
          <w:p w:rsidRPr="00D351E7" w:rsidR="00C245EB" w:rsidP="005A6268" w:rsidRDefault="00C245EB" w14:paraId="0459861D" w14:textId="0C80A7E5">
            <w:pPr>
              <w:rPr>
                <w:rFonts w:cstheme="majorBidi"/>
                <w:szCs w:val="23"/>
              </w:rPr>
            </w:pPr>
            <w:r w:rsidRPr="00D351E7">
              <w:rPr>
                <w:rFonts w:cstheme="majorBidi"/>
                <w:szCs w:val="23"/>
              </w:rPr>
              <w:t>D.25</w:t>
            </w:r>
            <w:r w:rsidRPr="00D351E7" w:rsidR="001C5309">
              <w:rPr>
                <w:rFonts w:cstheme="majorBidi"/>
                <w:szCs w:val="23"/>
              </w:rPr>
              <w:noBreakHyphen/>
            </w:r>
            <w:r w:rsidRPr="00D351E7">
              <w:rPr>
                <w:rFonts w:cstheme="majorBidi"/>
                <w:szCs w:val="23"/>
              </w:rPr>
              <w:t>05</w:t>
            </w:r>
            <w:r w:rsidRPr="00D351E7" w:rsidR="001C5309">
              <w:rPr>
                <w:rFonts w:cstheme="majorBidi"/>
                <w:szCs w:val="23"/>
              </w:rPr>
              <w:noBreakHyphen/>
            </w:r>
            <w:r w:rsidRPr="00D351E7">
              <w:rPr>
                <w:rFonts w:cstheme="majorBidi"/>
                <w:szCs w:val="23"/>
              </w:rPr>
              <w:t>023</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C245EB" w:rsidP="005A6268" w:rsidRDefault="00C245EB" w14:paraId="797ABFC7" w14:textId="32A19C62">
            <w:pPr>
              <w:jc w:val="right"/>
              <w:rPr>
                <w:rFonts w:cstheme="majorBidi"/>
              </w:rPr>
            </w:pPr>
            <w:r w:rsidRPr="00D351E7">
              <w:rPr>
                <w:rFonts w:cstheme="majorBidi"/>
              </w:rPr>
              <w:t>$38,316.00</w:t>
            </w:r>
          </w:p>
        </w:tc>
        <w:tc>
          <w:tcPr>
            <w:tcW w:w="900" w:type="dxa"/>
            <w:tcBorders>
              <w:left w:val="single" w:color="auto" w:sz="4" w:space="0"/>
            </w:tcBorders>
          </w:tcPr>
          <w:p w:rsidRPr="00D351E7" w:rsidR="00C245EB" w:rsidP="005A6268" w:rsidRDefault="00C245EB" w14:paraId="0DAFB157" w14:textId="77777777">
            <w:pPr>
              <w:jc w:val="center"/>
              <w:rPr>
                <w:rFonts w:cstheme="majorBidi"/>
              </w:rPr>
            </w:pPr>
            <w:r w:rsidRPr="00D351E7">
              <w:rPr>
                <w:rFonts w:cstheme="majorBidi"/>
              </w:rPr>
              <w:t>98.88</w:t>
            </w:r>
          </w:p>
          <w:p w:rsidRPr="00D351E7" w:rsidR="004B7783" w:rsidP="005A6268" w:rsidRDefault="004B7783" w14:paraId="751C2CCD" w14:textId="0DE28426">
            <w:pPr>
              <w:jc w:val="center"/>
              <w:rPr>
                <w:rFonts w:cstheme="majorBidi"/>
              </w:rPr>
            </w:pPr>
            <w:r w:rsidRPr="00D351E7">
              <w:rPr>
                <w:rFonts w:cstheme="majorBidi"/>
              </w:rPr>
              <w:t>[4]</w:t>
            </w:r>
          </w:p>
        </w:tc>
        <w:tc>
          <w:tcPr>
            <w:tcW w:w="1080" w:type="dxa"/>
          </w:tcPr>
          <w:p w:rsidRPr="00D351E7" w:rsidR="00C245EB" w:rsidP="00751E9C" w:rsidRDefault="00C245EB" w14:paraId="74D54E6F" w14:textId="0DEC97AD">
            <w:pPr>
              <w:jc w:val="right"/>
              <w:rPr>
                <w:rFonts w:cstheme="majorBidi"/>
              </w:rPr>
            </w:pPr>
            <w:r w:rsidRPr="00D351E7">
              <w:rPr>
                <w:rFonts w:cstheme="majorBidi"/>
              </w:rPr>
              <w:t>$310</w:t>
            </w:r>
            <w:r w:rsidRPr="00D351E7" w:rsidR="00B97D96">
              <w:rPr>
                <w:rFonts w:cstheme="majorBidi"/>
              </w:rPr>
              <w:t>.00</w:t>
            </w:r>
          </w:p>
          <w:p w:rsidRPr="00D351E7" w:rsidR="004B7783" w:rsidP="005A6268" w:rsidRDefault="004B7783" w14:paraId="54EFA9E2" w14:textId="392BAD9C">
            <w:pPr>
              <w:jc w:val="center"/>
              <w:rPr>
                <w:rFonts w:cstheme="majorBidi"/>
              </w:rPr>
            </w:pPr>
            <w:r w:rsidRPr="00D351E7">
              <w:rPr>
                <w:rFonts w:cstheme="majorBidi"/>
              </w:rPr>
              <w:t>[2,6]</w:t>
            </w:r>
          </w:p>
        </w:tc>
        <w:tc>
          <w:tcPr>
            <w:tcW w:w="1380" w:type="dxa"/>
          </w:tcPr>
          <w:p w:rsidRPr="00D351E7" w:rsidR="00C245EB" w:rsidP="00751E9C" w:rsidRDefault="00AD0D46" w14:paraId="09553539" w14:textId="6A3CDEEC">
            <w:pPr>
              <w:jc w:val="right"/>
              <w:rPr>
                <w:rFonts w:cstheme="majorBidi"/>
              </w:rPr>
            </w:pPr>
            <w:r w:rsidRPr="00D351E7">
              <w:rPr>
                <w:rFonts w:cstheme="majorBidi"/>
              </w:rPr>
              <w:t>$30,652.80</w:t>
            </w:r>
          </w:p>
        </w:tc>
      </w:tr>
      <w:tr w:rsidRPr="00D351E7" w:rsidR="00D351E7" w:rsidTr="00D351E7" w14:paraId="5BC56F37" w14:textId="77777777">
        <w:trPr>
          <w:cantSplit/>
          <w:jc w:val="center"/>
        </w:trPr>
        <w:tc>
          <w:tcPr>
            <w:tcW w:w="1165" w:type="dxa"/>
          </w:tcPr>
          <w:p w:rsidRPr="00D351E7" w:rsidR="00751E9C" w:rsidP="005A6268" w:rsidRDefault="00C245EB" w14:paraId="13EEAC14" w14:textId="77777777">
            <w:pPr>
              <w:rPr>
                <w:rFonts w:cstheme="majorBidi"/>
                <w:sz w:val="23"/>
              </w:rPr>
            </w:pPr>
            <w:r w:rsidRPr="00D351E7">
              <w:rPr>
                <w:rFonts w:cstheme="majorBidi"/>
                <w:sz w:val="23"/>
              </w:rPr>
              <w:t xml:space="preserve">James </w:t>
            </w:r>
          </w:p>
          <w:p w:rsidRPr="00D351E7" w:rsidR="00C245EB" w:rsidP="005A6268" w:rsidRDefault="00C245EB" w14:paraId="7C15ED55" w14:textId="1F6C2C5D">
            <w:pPr>
              <w:rPr>
                <w:rFonts w:cstheme="majorBidi"/>
              </w:rPr>
            </w:pPr>
            <w:r w:rsidRPr="00D351E7">
              <w:rPr>
                <w:rFonts w:cstheme="majorBidi"/>
                <w:sz w:val="23"/>
              </w:rPr>
              <w:t>Birkelund</w:t>
            </w:r>
          </w:p>
        </w:tc>
        <w:tc>
          <w:tcPr>
            <w:tcW w:w="810" w:type="dxa"/>
          </w:tcPr>
          <w:p w:rsidRPr="00D351E7" w:rsidR="00C245EB" w:rsidP="005A6268" w:rsidRDefault="00C245EB" w14:paraId="703ED9AD" w14:textId="1831C064">
            <w:pPr>
              <w:jc w:val="center"/>
              <w:rPr>
                <w:rFonts w:cstheme="majorBidi"/>
              </w:rPr>
            </w:pPr>
            <w:r w:rsidRPr="00D351E7">
              <w:rPr>
                <w:rFonts w:cstheme="majorBidi"/>
              </w:rPr>
              <w:t>2023</w:t>
            </w:r>
          </w:p>
        </w:tc>
        <w:tc>
          <w:tcPr>
            <w:tcW w:w="900" w:type="dxa"/>
          </w:tcPr>
          <w:p w:rsidRPr="00D351E7" w:rsidR="00C245EB" w:rsidP="005A6268" w:rsidRDefault="00C245EB" w14:paraId="3631AF2B" w14:textId="7FD6C955">
            <w:pPr>
              <w:jc w:val="center"/>
              <w:rPr>
                <w:rFonts w:cstheme="majorBidi"/>
              </w:rPr>
            </w:pPr>
            <w:r w:rsidRPr="00D351E7">
              <w:rPr>
                <w:rFonts w:cstheme="majorBidi"/>
              </w:rPr>
              <w:t>60.6</w:t>
            </w:r>
          </w:p>
        </w:tc>
        <w:tc>
          <w:tcPr>
            <w:tcW w:w="1080" w:type="dxa"/>
          </w:tcPr>
          <w:p w:rsidRPr="00D351E7" w:rsidR="00C245EB" w:rsidP="00751E9C" w:rsidRDefault="00C245EB" w14:paraId="2B19DF10" w14:textId="37294FAE">
            <w:pPr>
              <w:jc w:val="right"/>
              <w:rPr>
                <w:rFonts w:cstheme="majorBidi"/>
              </w:rPr>
            </w:pPr>
            <w:r w:rsidRPr="00D351E7">
              <w:rPr>
                <w:rFonts w:cstheme="majorBidi"/>
              </w:rPr>
              <w:t>$770</w:t>
            </w:r>
            <w:r w:rsidRPr="00D351E7" w:rsidR="00751E9C">
              <w:rPr>
                <w:rFonts w:cstheme="majorBidi"/>
              </w:rPr>
              <w:t>.00</w:t>
            </w:r>
          </w:p>
        </w:tc>
        <w:tc>
          <w:tcPr>
            <w:tcW w:w="1890" w:type="dxa"/>
            <w:gridSpan w:val="2"/>
            <w:tcBorders>
              <w:right w:val="single" w:color="auto" w:sz="4" w:space="0"/>
            </w:tcBorders>
          </w:tcPr>
          <w:p w:rsidRPr="00D351E7" w:rsidR="00C245EB" w:rsidP="005A6268" w:rsidRDefault="00C245EB" w14:paraId="1A8F2582" w14:textId="73CFEC13">
            <w:pPr>
              <w:rPr>
                <w:rFonts w:cstheme="majorBidi"/>
                <w:szCs w:val="23"/>
              </w:rPr>
            </w:pPr>
            <w:r w:rsidRPr="00D351E7">
              <w:rPr>
                <w:rFonts w:cstheme="majorBidi"/>
                <w:szCs w:val="23"/>
              </w:rPr>
              <w:t>D.24</w:t>
            </w:r>
            <w:r w:rsidRPr="00D351E7" w:rsidR="001C5309">
              <w:rPr>
                <w:rFonts w:cstheme="majorBidi"/>
                <w:szCs w:val="23"/>
              </w:rPr>
              <w:noBreakHyphen/>
            </w:r>
            <w:r w:rsidRPr="00D351E7">
              <w:rPr>
                <w:rFonts w:cstheme="majorBidi"/>
                <w:szCs w:val="23"/>
              </w:rPr>
              <w:t>10</w:t>
            </w:r>
            <w:r w:rsidRPr="00D351E7" w:rsidR="001C5309">
              <w:rPr>
                <w:rFonts w:cstheme="majorBidi"/>
                <w:szCs w:val="23"/>
              </w:rPr>
              <w:noBreakHyphen/>
            </w:r>
            <w:r w:rsidRPr="00D351E7">
              <w:rPr>
                <w:rFonts w:cstheme="majorBidi"/>
                <w:szCs w:val="23"/>
              </w:rPr>
              <w:t>025</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C245EB" w:rsidP="005A6268" w:rsidRDefault="00C245EB" w14:paraId="009EA4A7" w14:textId="0716E3F2">
            <w:pPr>
              <w:jc w:val="right"/>
              <w:rPr>
                <w:rFonts w:cstheme="majorBidi"/>
              </w:rPr>
            </w:pPr>
            <w:r w:rsidRPr="00D351E7">
              <w:rPr>
                <w:rFonts w:cstheme="majorBidi"/>
              </w:rPr>
              <w:t>$46,662.00</w:t>
            </w:r>
          </w:p>
        </w:tc>
        <w:tc>
          <w:tcPr>
            <w:tcW w:w="900" w:type="dxa"/>
            <w:tcBorders>
              <w:left w:val="single" w:color="auto" w:sz="4" w:space="0"/>
            </w:tcBorders>
          </w:tcPr>
          <w:p w:rsidRPr="00D351E7" w:rsidR="00C245EB" w:rsidP="005A6268" w:rsidRDefault="00056768" w14:paraId="4C826E08" w14:textId="75135A54">
            <w:pPr>
              <w:jc w:val="center"/>
              <w:rPr>
                <w:rFonts w:cstheme="majorBidi"/>
              </w:rPr>
            </w:pPr>
            <w:r w:rsidRPr="00D351E7">
              <w:rPr>
                <w:rFonts w:cstheme="majorBidi"/>
              </w:rPr>
              <w:t>30.30</w:t>
            </w:r>
          </w:p>
          <w:p w:rsidRPr="00D351E7" w:rsidR="00C245EB" w:rsidP="005A6268" w:rsidRDefault="004B7783" w14:paraId="611F4586" w14:textId="37C4020F">
            <w:pPr>
              <w:jc w:val="center"/>
              <w:rPr>
                <w:rFonts w:cstheme="majorBidi"/>
              </w:rPr>
            </w:pPr>
            <w:r w:rsidRPr="00D351E7">
              <w:rPr>
                <w:rFonts w:cstheme="majorBidi"/>
              </w:rPr>
              <w:t>[5]</w:t>
            </w:r>
          </w:p>
        </w:tc>
        <w:tc>
          <w:tcPr>
            <w:tcW w:w="1080" w:type="dxa"/>
          </w:tcPr>
          <w:p w:rsidRPr="00D351E7" w:rsidR="00C245EB" w:rsidP="00751E9C" w:rsidRDefault="00C245EB" w14:paraId="4AB5C975" w14:textId="488391CD">
            <w:pPr>
              <w:jc w:val="right"/>
              <w:rPr>
                <w:rFonts w:cstheme="majorBidi"/>
              </w:rPr>
            </w:pPr>
            <w:r w:rsidRPr="00D351E7">
              <w:rPr>
                <w:rFonts w:cstheme="majorBidi"/>
              </w:rPr>
              <w:t>$770</w:t>
            </w:r>
            <w:r w:rsidRPr="00D351E7" w:rsidR="00B97D96">
              <w:rPr>
                <w:rFonts w:cstheme="majorBidi"/>
              </w:rPr>
              <w:t>.00</w:t>
            </w:r>
          </w:p>
          <w:p w:rsidRPr="00D351E7" w:rsidR="004B7783" w:rsidP="005A6268" w:rsidRDefault="004B7783" w14:paraId="07BB21FE" w14:textId="33410915">
            <w:pPr>
              <w:jc w:val="center"/>
              <w:rPr>
                <w:rFonts w:cstheme="majorBidi"/>
              </w:rPr>
            </w:pPr>
            <w:r w:rsidRPr="00D351E7">
              <w:rPr>
                <w:rFonts w:cstheme="majorBidi"/>
              </w:rPr>
              <w:t>[3,6]</w:t>
            </w:r>
          </w:p>
        </w:tc>
        <w:tc>
          <w:tcPr>
            <w:tcW w:w="1380" w:type="dxa"/>
          </w:tcPr>
          <w:p w:rsidRPr="00D351E7" w:rsidR="00C245EB" w:rsidP="00751E9C" w:rsidRDefault="00056768" w14:paraId="3113B2F7" w14:textId="027D328B">
            <w:pPr>
              <w:jc w:val="right"/>
              <w:rPr>
                <w:rFonts w:cstheme="majorBidi"/>
              </w:rPr>
            </w:pPr>
            <w:r w:rsidRPr="00D351E7">
              <w:rPr>
                <w:rFonts w:cstheme="majorBidi"/>
              </w:rPr>
              <w:t>$23,331.00</w:t>
            </w:r>
          </w:p>
        </w:tc>
      </w:tr>
      <w:tr w:rsidRPr="00D351E7" w:rsidR="00D351E7" w:rsidTr="00D351E7" w14:paraId="5A66D47B" w14:textId="77777777">
        <w:trPr>
          <w:cantSplit/>
          <w:jc w:val="center"/>
        </w:trPr>
        <w:tc>
          <w:tcPr>
            <w:tcW w:w="1165" w:type="dxa"/>
          </w:tcPr>
          <w:p w:rsidRPr="00D351E7" w:rsidR="00751E9C" w:rsidP="005A6268" w:rsidRDefault="00C245EB" w14:paraId="72C9CAC8" w14:textId="77777777">
            <w:pPr>
              <w:rPr>
                <w:rFonts w:cstheme="majorBidi"/>
                <w:sz w:val="23"/>
              </w:rPr>
            </w:pPr>
            <w:r w:rsidRPr="00D351E7">
              <w:rPr>
                <w:rFonts w:cstheme="majorBidi"/>
                <w:sz w:val="23"/>
              </w:rPr>
              <w:t xml:space="preserve">James </w:t>
            </w:r>
          </w:p>
          <w:p w:rsidRPr="00D351E7" w:rsidR="00C245EB" w:rsidP="005A6268" w:rsidRDefault="00C245EB" w14:paraId="7593D9DA" w14:textId="464C28E6">
            <w:pPr>
              <w:rPr>
                <w:rFonts w:cstheme="majorBidi"/>
              </w:rPr>
            </w:pPr>
            <w:r w:rsidRPr="00D351E7">
              <w:rPr>
                <w:rFonts w:cstheme="majorBidi"/>
                <w:sz w:val="23"/>
              </w:rPr>
              <w:t>Birkelund</w:t>
            </w:r>
          </w:p>
        </w:tc>
        <w:tc>
          <w:tcPr>
            <w:tcW w:w="810" w:type="dxa"/>
          </w:tcPr>
          <w:p w:rsidRPr="00D351E7" w:rsidR="00C245EB" w:rsidP="005A6268" w:rsidRDefault="00C245EB" w14:paraId="44197ED3" w14:textId="63641041">
            <w:pPr>
              <w:jc w:val="center"/>
              <w:rPr>
                <w:rFonts w:cstheme="majorBidi"/>
              </w:rPr>
            </w:pPr>
            <w:r w:rsidRPr="00D351E7">
              <w:rPr>
                <w:rFonts w:cstheme="majorBidi"/>
              </w:rPr>
              <w:t>2024</w:t>
            </w:r>
          </w:p>
        </w:tc>
        <w:tc>
          <w:tcPr>
            <w:tcW w:w="900" w:type="dxa"/>
          </w:tcPr>
          <w:p w:rsidRPr="00D351E7" w:rsidR="00C245EB" w:rsidP="005A6268" w:rsidRDefault="00C245EB" w14:paraId="21233D98" w14:textId="75E46512">
            <w:pPr>
              <w:jc w:val="center"/>
              <w:rPr>
                <w:rFonts w:cstheme="majorBidi"/>
              </w:rPr>
            </w:pPr>
            <w:r w:rsidRPr="00D351E7">
              <w:rPr>
                <w:rFonts w:cstheme="majorBidi"/>
              </w:rPr>
              <w:t>11</w:t>
            </w:r>
          </w:p>
        </w:tc>
        <w:tc>
          <w:tcPr>
            <w:tcW w:w="1080" w:type="dxa"/>
          </w:tcPr>
          <w:p w:rsidRPr="00D351E7" w:rsidR="00C245EB" w:rsidP="00751E9C" w:rsidRDefault="00C245EB" w14:paraId="5FFEBAFF" w14:textId="46E28F57">
            <w:pPr>
              <w:jc w:val="right"/>
              <w:rPr>
                <w:rFonts w:cstheme="majorBidi"/>
              </w:rPr>
            </w:pPr>
            <w:r w:rsidRPr="00D351E7">
              <w:rPr>
                <w:rFonts w:cstheme="majorBidi"/>
              </w:rPr>
              <w:t>$800</w:t>
            </w:r>
            <w:r w:rsidRPr="00D351E7" w:rsidR="00751E9C">
              <w:rPr>
                <w:rFonts w:cstheme="majorBidi"/>
              </w:rPr>
              <w:t>.00</w:t>
            </w:r>
          </w:p>
        </w:tc>
        <w:tc>
          <w:tcPr>
            <w:tcW w:w="1890" w:type="dxa"/>
            <w:gridSpan w:val="2"/>
            <w:tcBorders>
              <w:right w:val="single" w:color="auto" w:sz="4" w:space="0"/>
            </w:tcBorders>
          </w:tcPr>
          <w:p w:rsidRPr="00D351E7" w:rsidR="00C245EB" w:rsidP="005A6268" w:rsidRDefault="00C245EB" w14:paraId="4A58AD1E" w14:textId="5FE38B7A">
            <w:pPr>
              <w:rPr>
                <w:rFonts w:cstheme="majorBidi"/>
                <w:szCs w:val="23"/>
              </w:rPr>
            </w:pPr>
            <w:r w:rsidRPr="00D351E7">
              <w:rPr>
                <w:rFonts w:cstheme="majorBidi"/>
                <w:szCs w:val="23"/>
              </w:rPr>
              <w:t>D.25</w:t>
            </w:r>
            <w:r w:rsidRPr="00D351E7" w:rsidR="001C5309">
              <w:rPr>
                <w:rFonts w:cstheme="majorBidi"/>
                <w:szCs w:val="23"/>
              </w:rPr>
              <w:noBreakHyphen/>
            </w:r>
            <w:r w:rsidRPr="00D351E7">
              <w:rPr>
                <w:rFonts w:cstheme="majorBidi"/>
                <w:szCs w:val="23"/>
              </w:rPr>
              <w:t>03</w:t>
            </w:r>
            <w:r w:rsidRPr="00D351E7" w:rsidR="001C5309">
              <w:rPr>
                <w:rFonts w:cstheme="majorBidi"/>
                <w:szCs w:val="23"/>
              </w:rPr>
              <w:noBreakHyphen/>
            </w:r>
            <w:r w:rsidRPr="00D351E7">
              <w:rPr>
                <w:rFonts w:cstheme="majorBidi"/>
                <w:szCs w:val="23"/>
              </w:rPr>
              <w:t>021</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C245EB" w:rsidP="005A6268" w:rsidRDefault="00C245EB" w14:paraId="46F621A1" w14:textId="72E56C88">
            <w:pPr>
              <w:jc w:val="right"/>
              <w:rPr>
                <w:rFonts w:cstheme="majorBidi"/>
              </w:rPr>
            </w:pPr>
            <w:r w:rsidRPr="00D351E7">
              <w:rPr>
                <w:rFonts w:cstheme="majorBidi"/>
              </w:rPr>
              <w:t>$8,800.00</w:t>
            </w:r>
          </w:p>
        </w:tc>
        <w:tc>
          <w:tcPr>
            <w:tcW w:w="900" w:type="dxa"/>
            <w:tcBorders>
              <w:left w:val="single" w:color="auto" w:sz="4" w:space="0"/>
            </w:tcBorders>
          </w:tcPr>
          <w:p w:rsidRPr="00D351E7" w:rsidR="00B97D96" w:rsidP="005A6268" w:rsidRDefault="00056768" w14:paraId="5D895073" w14:textId="77777777">
            <w:pPr>
              <w:jc w:val="center"/>
              <w:rPr>
                <w:rFonts w:cstheme="majorBidi"/>
              </w:rPr>
            </w:pPr>
            <w:r w:rsidRPr="00D351E7">
              <w:rPr>
                <w:rFonts w:cstheme="majorBidi"/>
              </w:rPr>
              <w:t>5.50</w:t>
            </w:r>
          </w:p>
          <w:p w:rsidRPr="00D351E7" w:rsidR="004B7783" w:rsidP="005A6268" w:rsidRDefault="004B7783" w14:paraId="6B74ED22" w14:textId="398279D9">
            <w:pPr>
              <w:jc w:val="center"/>
              <w:rPr>
                <w:rFonts w:cstheme="majorBidi"/>
              </w:rPr>
            </w:pPr>
            <w:r w:rsidRPr="00D351E7">
              <w:rPr>
                <w:rFonts w:cstheme="majorBidi"/>
              </w:rPr>
              <w:t>[5]</w:t>
            </w:r>
          </w:p>
        </w:tc>
        <w:tc>
          <w:tcPr>
            <w:tcW w:w="1080" w:type="dxa"/>
          </w:tcPr>
          <w:p w:rsidRPr="00D351E7" w:rsidR="004B7783" w:rsidP="00751E9C" w:rsidRDefault="00C245EB" w14:paraId="33CA12B8" w14:textId="7A7D4A06">
            <w:pPr>
              <w:jc w:val="right"/>
              <w:rPr>
                <w:rFonts w:cstheme="majorBidi"/>
              </w:rPr>
            </w:pPr>
            <w:r w:rsidRPr="00D351E7">
              <w:rPr>
                <w:rFonts w:cstheme="majorBidi"/>
              </w:rPr>
              <w:t>$800</w:t>
            </w:r>
            <w:r w:rsidRPr="00D351E7" w:rsidR="00B97D96">
              <w:rPr>
                <w:rFonts w:cstheme="majorBidi"/>
              </w:rPr>
              <w:t>.00</w:t>
            </w:r>
          </w:p>
          <w:p w:rsidRPr="00D351E7" w:rsidR="00C245EB" w:rsidP="005A6268" w:rsidRDefault="004B7783" w14:paraId="7FBA34C6" w14:textId="3B7933EE">
            <w:pPr>
              <w:jc w:val="center"/>
              <w:rPr>
                <w:rFonts w:cstheme="majorBidi"/>
              </w:rPr>
            </w:pPr>
            <w:r w:rsidRPr="00D351E7">
              <w:rPr>
                <w:rFonts w:cstheme="majorBidi"/>
              </w:rPr>
              <w:t>[3,6]</w:t>
            </w:r>
          </w:p>
        </w:tc>
        <w:tc>
          <w:tcPr>
            <w:tcW w:w="1380" w:type="dxa"/>
          </w:tcPr>
          <w:p w:rsidRPr="00D351E7" w:rsidR="00C245EB" w:rsidP="00751E9C" w:rsidRDefault="00056768" w14:paraId="258780D9" w14:textId="71212C11">
            <w:pPr>
              <w:jc w:val="right"/>
              <w:rPr>
                <w:rFonts w:cstheme="majorBidi"/>
              </w:rPr>
            </w:pPr>
            <w:r w:rsidRPr="00D351E7">
              <w:rPr>
                <w:rFonts w:cstheme="majorBidi"/>
              </w:rPr>
              <w:t>$4,400.00</w:t>
            </w:r>
          </w:p>
        </w:tc>
      </w:tr>
      <w:tr w:rsidRPr="00D351E7" w:rsidR="00D351E7" w:rsidTr="00D351E7" w14:paraId="0480DFB8" w14:textId="77777777">
        <w:trPr>
          <w:cantSplit/>
          <w:jc w:val="center"/>
        </w:trPr>
        <w:tc>
          <w:tcPr>
            <w:tcW w:w="1165" w:type="dxa"/>
          </w:tcPr>
          <w:p w:rsidRPr="00D351E7" w:rsidR="00751E9C" w:rsidP="00270617" w:rsidRDefault="00C245EB" w14:paraId="27882592" w14:textId="77777777">
            <w:pPr>
              <w:keepNext/>
              <w:rPr>
                <w:rFonts w:cstheme="majorBidi"/>
                <w:sz w:val="23"/>
              </w:rPr>
            </w:pPr>
            <w:r w:rsidRPr="00D351E7">
              <w:rPr>
                <w:rFonts w:cstheme="majorBidi"/>
                <w:sz w:val="23"/>
              </w:rPr>
              <w:t xml:space="preserve">James </w:t>
            </w:r>
          </w:p>
          <w:p w:rsidRPr="00D351E7" w:rsidR="00C245EB" w:rsidP="00270617" w:rsidRDefault="00C245EB" w14:paraId="6D0A9A8C" w14:textId="42754295">
            <w:pPr>
              <w:keepNext/>
              <w:rPr>
                <w:rFonts w:cstheme="majorBidi"/>
              </w:rPr>
            </w:pPr>
            <w:r w:rsidRPr="00D351E7">
              <w:rPr>
                <w:rFonts w:cstheme="majorBidi"/>
                <w:sz w:val="23"/>
              </w:rPr>
              <w:t>Birkelund</w:t>
            </w:r>
          </w:p>
        </w:tc>
        <w:tc>
          <w:tcPr>
            <w:tcW w:w="810" w:type="dxa"/>
          </w:tcPr>
          <w:p w:rsidRPr="00D351E7" w:rsidR="00C245EB" w:rsidP="00270617" w:rsidRDefault="00C245EB" w14:paraId="4AD7D310" w14:textId="3D5A1C6B">
            <w:pPr>
              <w:keepNext/>
              <w:jc w:val="center"/>
              <w:rPr>
                <w:rFonts w:cstheme="majorBidi"/>
              </w:rPr>
            </w:pPr>
            <w:r w:rsidRPr="00D351E7">
              <w:rPr>
                <w:rFonts w:cstheme="majorBidi"/>
              </w:rPr>
              <w:t>2025</w:t>
            </w:r>
          </w:p>
        </w:tc>
        <w:tc>
          <w:tcPr>
            <w:tcW w:w="900" w:type="dxa"/>
          </w:tcPr>
          <w:p w:rsidRPr="00D351E7" w:rsidR="00C245EB" w:rsidP="00270617" w:rsidRDefault="00C245EB" w14:paraId="54C8DD5C" w14:textId="4EE77E45">
            <w:pPr>
              <w:keepNext/>
              <w:jc w:val="center"/>
              <w:rPr>
                <w:rFonts w:cstheme="majorBidi"/>
              </w:rPr>
            </w:pPr>
            <w:r w:rsidRPr="00D351E7">
              <w:rPr>
                <w:rFonts w:cstheme="majorBidi"/>
              </w:rPr>
              <w:t>7.5</w:t>
            </w:r>
          </w:p>
        </w:tc>
        <w:tc>
          <w:tcPr>
            <w:tcW w:w="1080" w:type="dxa"/>
          </w:tcPr>
          <w:p w:rsidRPr="00D351E7" w:rsidR="00C245EB" w:rsidP="00270617" w:rsidRDefault="00C245EB" w14:paraId="38E0F661" w14:textId="644A3981">
            <w:pPr>
              <w:keepNext/>
              <w:jc w:val="right"/>
              <w:rPr>
                <w:rFonts w:cstheme="majorBidi"/>
              </w:rPr>
            </w:pPr>
            <w:r w:rsidRPr="00D351E7">
              <w:rPr>
                <w:rFonts w:cstheme="majorBidi"/>
              </w:rPr>
              <w:t>$830</w:t>
            </w:r>
            <w:r w:rsidRPr="00D351E7" w:rsidR="00751E9C">
              <w:rPr>
                <w:rFonts w:cstheme="majorBidi"/>
              </w:rPr>
              <w:t>.00</w:t>
            </w:r>
          </w:p>
        </w:tc>
        <w:tc>
          <w:tcPr>
            <w:tcW w:w="1890" w:type="dxa"/>
            <w:gridSpan w:val="2"/>
            <w:tcBorders>
              <w:right w:val="single" w:color="auto" w:sz="4" w:space="0"/>
            </w:tcBorders>
          </w:tcPr>
          <w:p w:rsidRPr="00D351E7" w:rsidR="00C245EB" w:rsidP="00270617" w:rsidRDefault="00C245EB" w14:paraId="2958A68E" w14:textId="06E6CA5A">
            <w:pPr>
              <w:keepNext/>
              <w:rPr>
                <w:rFonts w:cstheme="majorBidi"/>
                <w:szCs w:val="23"/>
              </w:rPr>
            </w:pPr>
            <w:r w:rsidRPr="00D351E7">
              <w:rPr>
                <w:rFonts w:cstheme="majorBidi"/>
                <w:szCs w:val="23"/>
              </w:rPr>
              <w:t>As above, escalated by 3.46% for 2025</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C245EB" w:rsidP="00270617" w:rsidRDefault="00C245EB" w14:paraId="48FA5BB8" w14:textId="281DE97B">
            <w:pPr>
              <w:keepNext/>
              <w:jc w:val="right"/>
              <w:rPr>
                <w:rFonts w:cstheme="majorBidi"/>
              </w:rPr>
            </w:pPr>
            <w:r w:rsidRPr="00D351E7">
              <w:rPr>
                <w:rFonts w:cstheme="majorBidi"/>
              </w:rPr>
              <w:t>$6,225.00</w:t>
            </w:r>
          </w:p>
        </w:tc>
        <w:tc>
          <w:tcPr>
            <w:tcW w:w="900" w:type="dxa"/>
            <w:tcBorders>
              <w:left w:val="single" w:color="auto" w:sz="4" w:space="0"/>
            </w:tcBorders>
          </w:tcPr>
          <w:p w:rsidRPr="00D351E7" w:rsidR="00B97D96" w:rsidP="00270617" w:rsidRDefault="00056768" w14:paraId="6CED719F" w14:textId="77777777">
            <w:pPr>
              <w:keepNext/>
              <w:jc w:val="center"/>
              <w:rPr>
                <w:rFonts w:cstheme="majorBidi"/>
              </w:rPr>
            </w:pPr>
            <w:r w:rsidRPr="00D351E7">
              <w:rPr>
                <w:rFonts w:cstheme="majorBidi"/>
              </w:rPr>
              <w:t>3.75</w:t>
            </w:r>
          </w:p>
          <w:p w:rsidRPr="00D351E7" w:rsidR="004B7783" w:rsidP="00270617" w:rsidRDefault="004B7783" w14:paraId="479D7C48" w14:textId="77E024B7">
            <w:pPr>
              <w:keepNext/>
              <w:jc w:val="center"/>
              <w:rPr>
                <w:rFonts w:cstheme="majorBidi"/>
              </w:rPr>
            </w:pPr>
            <w:r w:rsidRPr="00D351E7">
              <w:rPr>
                <w:rFonts w:cstheme="majorBidi"/>
              </w:rPr>
              <w:t>[5]</w:t>
            </w:r>
          </w:p>
        </w:tc>
        <w:tc>
          <w:tcPr>
            <w:tcW w:w="1080" w:type="dxa"/>
          </w:tcPr>
          <w:p w:rsidRPr="00D351E7" w:rsidR="00C245EB" w:rsidP="00270617" w:rsidRDefault="00C245EB" w14:paraId="3E7D3882" w14:textId="338DBF3E">
            <w:pPr>
              <w:keepNext/>
              <w:jc w:val="right"/>
              <w:rPr>
                <w:rFonts w:cstheme="majorBidi"/>
              </w:rPr>
            </w:pPr>
            <w:r w:rsidRPr="00D351E7">
              <w:rPr>
                <w:rFonts w:cstheme="majorBidi"/>
              </w:rPr>
              <w:t>$830</w:t>
            </w:r>
            <w:r w:rsidRPr="00D351E7" w:rsidR="00B97D96">
              <w:rPr>
                <w:rFonts w:cstheme="majorBidi"/>
              </w:rPr>
              <w:t>.00</w:t>
            </w:r>
          </w:p>
          <w:p w:rsidRPr="00D351E7" w:rsidR="004B7783" w:rsidP="00270617" w:rsidRDefault="004B7783" w14:paraId="7FB5B935" w14:textId="64EDA02D">
            <w:pPr>
              <w:keepNext/>
              <w:jc w:val="center"/>
              <w:rPr>
                <w:rFonts w:cstheme="majorBidi"/>
              </w:rPr>
            </w:pPr>
            <w:r w:rsidRPr="00D351E7">
              <w:rPr>
                <w:rFonts w:cstheme="majorBidi"/>
              </w:rPr>
              <w:t>[3,6]</w:t>
            </w:r>
          </w:p>
        </w:tc>
        <w:tc>
          <w:tcPr>
            <w:tcW w:w="1380" w:type="dxa"/>
          </w:tcPr>
          <w:p w:rsidRPr="00D351E7" w:rsidR="00C245EB" w:rsidP="00270617" w:rsidRDefault="00056768" w14:paraId="798F2B66" w14:textId="09ABC586">
            <w:pPr>
              <w:keepNext/>
              <w:jc w:val="right"/>
              <w:rPr>
                <w:rFonts w:cstheme="majorBidi"/>
              </w:rPr>
            </w:pPr>
            <w:r w:rsidRPr="00D351E7">
              <w:rPr>
                <w:rFonts w:cstheme="majorBidi"/>
              </w:rPr>
              <w:t>$3,112.50</w:t>
            </w:r>
          </w:p>
        </w:tc>
      </w:tr>
      <w:tr w:rsidRPr="00D351E7" w:rsidR="00D351E7" w:rsidTr="00751E9C" w14:paraId="1B237C11" w14:textId="77777777">
        <w:trPr>
          <w:cantSplit/>
          <w:jc w:val="center"/>
        </w:trPr>
        <w:tc>
          <w:tcPr>
            <w:tcW w:w="7195" w:type="dxa"/>
            <w:gridSpan w:val="8"/>
            <w:tcBorders>
              <w:bottom w:val="single" w:color="auto" w:sz="4" w:space="0"/>
              <w:right w:val="single" w:color="auto" w:sz="24" w:space="0"/>
            </w:tcBorders>
            <w:vAlign w:val="bottom"/>
          </w:tcPr>
          <w:p w:rsidRPr="00D351E7" w:rsidR="00C245EB" w:rsidP="00B97D96" w:rsidRDefault="00C245EB" w14:paraId="2ECB6744" w14:textId="5CBA8CB7">
            <w:pPr>
              <w:tabs>
                <w:tab w:val="left" w:pos="957"/>
              </w:tabs>
              <w:jc w:val="right"/>
              <w:rPr>
                <w:rFonts w:cstheme="majorBidi"/>
                <w:b/>
                <w:i/>
              </w:rPr>
            </w:pPr>
            <w:r w:rsidRPr="00D351E7">
              <w:rPr>
                <w:rFonts w:cstheme="majorBidi"/>
                <w:b/>
                <w:i/>
              </w:rPr>
              <w:t>Subtotal: $185,481.00</w:t>
            </w:r>
          </w:p>
        </w:tc>
        <w:tc>
          <w:tcPr>
            <w:tcW w:w="3360" w:type="dxa"/>
            <w:gridSpan w:val="3"/>
            <w:tcBorders>
              <w:left w:val="single" w:color="auto" w:sz="24" w:space="0"/>
              <w:bottom w:val="single" w:color="auto" w:sz="4" w:space="0"/>
            </w:tcBorders>
            <w:vAlign w:val="bottom"/>
          </w:tcPr>
          <w:p w:rsidRPr="00D351E7" w:rsidR="00C245EB" w:rsidP="00B97D96" w:rsidRDefault="00C245EB" w14:paraId="4C4556E5" w14:textId="39BD4564">
            <w:pPr>
              <w:tabs>
                <w:tab w:val="left" w:pos="957"/>
              </w:tabs>
              <w:jc w:val="right"/>
              <w:rPr>
                <w:rFonts w:cstheme="majorBidi"/>
              </w:rPr>
            </w:pPr>
            <w:r w:rsidRPr="00D351E7">
              <w:rPr>
                <w:rFonts w:cstheme="majorBidi"/>
                <w:b/>
                <w:i/>
              </w:rPr>
              <w:t xml:space="preserve">Subtotal: </w:t>
            </w:r>
            <w:r w:rsidRPr="00D351E7" w:rsidR="004C7865">
              <w:rPr>
                <w:rFonts w:cstheme="majorBidi"/>
                <w:b/>
                <w:i/>
                <w:iCs/>
              </w:rPr>
              <w:t>$104,235.30</w:t>
            </w:r>
          </w:p>
        </w:tc>
      </w:tr>
      <w:tr w:rsidRPr="00D351E7" w:rsidR="00D351E7" w:rsidTr="00751E9C" w14:paraId="4F8FAF05" w14:textId="77777777">
        <w:trPr>
          <w:cantSplit/>
          <w:jc w:val="center"/>
        </w:trPr>
        <w:tc>
          <w:tcPr>
            <w:tcW w:w="10555"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351E7" w:rsidR="00C245EB" w:rsidP="005A6268" w:rsidRDefault="00C245EB" w14:paraId="41FE304C" w14:textId="77777777">
            <w:pPr>
              <w:keepNext/>
              <w:jc w:val="center"/>
              <w:rPr>
                <w:rFonts w:cstheme="majorBidi"/>
              </w:rPr>
            </w:pPr>
            <w:r w:rsidRPr="00D351E7">
              <w:rPr>
                <w:rFonts w:cstheme="majorBidi"/>
                <w:b/>
              </w:rPr>
              <w:t xml:space="preserve">INTERVENOR COMPENSATION CLAIM PREPARATION </w:t>
            </w:r>
            <w:r w:rsidRPr="00D351E7">
              <w:rPr>
                <w:rFonts w:cstheme="majorBidi"/>
                <w:b/>
                <w:smallCaps/>
              </w:rPr>
              <w:t xml:space="preserve"> **</w:t>
            </w:r>
          </w:p>
        </w:tc>
      </w:tr>
      <w:tr w:rsidRPr="00D351E7" w:rsidR="00D351E7" w:rsidTr="00D351E7" w14:paraId="48B3E535" w14:textId="77777777">
        <w:trPr>
          <w:cantSplit/>
          <w:jc w:val="center"/>
        </w:trPr>
        <w:tc>
          <w:tcPr>
            <w:tcW w:w="1165" w:type="dxa"/>
            <w:tcBorders>
              <w:top w:val="single" w:color="auto" w:sz="4" w:space="0"/>
              <w:bottom w:val="single" w:color="auto" w:sz="4" w:space="0"/>
            </w:tcBorders>
            <w:vAlign w:val="bottom"/>
          </w:tcPr>
          <w:p w:rsidRPr="00D351E7" w:rsidR="00C245EB" w:rsidP="005A6268" w:rsidRDefault="00C245EB" w14:paraId="563A43BB" w14:textId="77777777">
            <w:pPr>
              <w:keepNext/>
              <w:jc w:val="center"/>
              <w:rPr>
                <w:rFonts w:cstheme="majorBidi"/>
                <w:b/>
              </w:rPr>
            </w:pPr>
            <w:r w:rsidRPr="00D351E7">
              <w:rPr>
                <w:rFonts w:cstheme="majorBidi"/>
                <w:b/>
              </w:rPr>
              <w:t>Item</w:t>
            </w:r>
          </w:p>
        </w:tc>
        <w:tc>
          <w:tcPr>
            <w:tcW w:w="810" w:type="dxa"/>
            <w:tcBorders>
              <w:top w:val="single" w:color="auto" w:sz="4" w:space="0"/>
              <w:bottom w:val="single" w:color="auto" w:sz="4" w:space="0"/>
            </w:tcBorders>
            <w:vAlign w:val="bottom"/>
          </w:tcPr>
          <w:p w:rsidRPr="00D351E7" w:rsidR="00C245EB" w:rsidP="005A6268" w:rsidRDefault="00C245EB" w14:paraId="144552E0" w14:textId="77777777">
            <w:pPr>
              <w:keepNext/>
              <w:jc w:val="center"/>
              <w:rPr>
                <w:rFonts w:cstheme="majorBidi"/>
                <w:b/>
              </w:rPr>
            </w:pPr>
            <w:r w:rsidRPr="00D351E7">
              <w:rPr>
                <w:rFonts w:cstheme="majorBidi"/>
                <w:b/>
              </w:rPr>
              <w:t>Year</w:t>
            </w:r>
          </w:p>
        </w:tc>
        <w:tc>
          <w:tcPr>
            <w:tcW w:w="900" w:type="dxa"/>
            <w:tcBorders>
              <w:top w:val="single" w:color="auto" w:sz="4" w:space="0"/>
              <w:bottom w:val="single" w:color="auto" w:sz="4" w:space="0"/>
            </w:tcBorders>
            <w:vAlign w:val="bottom"/>
          </w:tcPr>
          <w:p w:rsidRPr="00D351E7" w:rsidR="00C245EB" w:rsidP="005A6268" w:rsidRDefault="00C245EB" w14:paraId="42890B1B" w14:textId="77777777">
            <w:pPr>
              <w:keepNext/>
              <w:jc w:val="center"/>
              <w:rPr>
                <w:rFonts w:cstheme="majorBidi"/>
                <w:b/>
              </w:rPr>
            </w:pPr>
            <w:r w:rsidRPr="00D351E7">
              <w:rPr>
                <w:rFonts w:cstheme="majorBidi"/>
                <w:b/>
              </w:rPr>
              <w:t>Hours</w:t>
            </w:r>
          </w:p>
        </w:tc>
        <w:tc>
          <w:tcPr>
            <w:tcW w:w="1080" w:type="dxa"/>
            <w:tcBorders>
              <w:top w:val="single" w:color="auto" w:sz="4" w:space="0"/>
              <w:bottom w:val="single" w:color="auto" w:sz="4" w:space="0"/>
            </w:tcBorders>
            <w:vAlign w:val="bottom"/>
          </w:tcPr>
          <w:p w:rsidRPr="00D351E7" w:rsidR="00C245EB" w:rsidP="005A6268" w:rsidRDefault="00C245EB" w14:paraId="1E7BD956" w14:textId="243077B9">
            <w:pPr>
              <w:keepNext/>
              <w:jc w:val="center"/>
              <w:rPr>
                <w:rFonts w:cstheme="majorBidi"/>
                <w:b/>
              </w:rPr>
            </w:pPr>
            <w:r w:rsidRPr="00D351E7">
              <w:rPr>
                <w:rFonts w:cstheme="majorBidi"/>
                <w:b/>
              </w:rPr>
              <w:t>Rate $</w:t>
            </w:r>
          </w:p>
        </w:tc>
        <w:tc>
          <w:tcPr>
            <w:tcW w:w="1890" w:type="dxa"/>
            <w:gridSpan w:val="2"/>
            <w:tcBorders>
              <w:top w:val="single" w:color="auto" w:sz="4" w:space="0"/>
              <w:bottom w:val="single" w:color="auto" w:sz="4" w:space="0"/>
              <w:right w:val="single" w:color="auto" w:sz="4" w:space="0"/>
            </w:tcBorders>
            <w:vAlign w:val="bottom"/>
          </w:tcPr>
          <w:p w:rsidRPr="00D351E7" w:rsidR="00C245EB" w:rsidP="005A6268" w:rsidRDefault="00C245EB" w14:paraId="104D7982" w14:textId="77777777">
            <w:pPr>
              <w:keepNext/>
              <w:jc w:val="center"/>
              <w:rPr>
                <w:rFonts w:cstheme="majorBidi"/>
                <w:b/>
              </w:rPr>
            </w:pPr>
            <w:r w:rsidRPr="00D351E7">
              <w:rPr>
                <w:rFonts w:cstheme="majorBidi"/>
                <w:b/>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D351E7" w:rsidR="00C245EB" w:rsidP="005A6268" w:rsidRDefault="00C245EB" w14:paraId="073B2BB9" w14:textId="77777777">
            <w:pPr>
              <w:keepNext/>
              <w:jc w:val="center"/>
              <w:rPr>
                <w:rFonts w:cstheme="majorBidi"/>
                <w:b/>
              </w:rPr>
            </w:pPr>
            <w:r w:rsidRPr="00D351E7">
              <w:rPr>
                <w:rFonts w:cstheme="majorBidi"/>
                <w:b/>
              </w:rPr>
              <w:t>Total $</w:t>
            </w:r>
          </w:p>
        </w:tc>
        <w:tc>
          <w:tcPr>
            <w:tcW w:w="900" w:type="dxa"/>
            <w:tcBorders>
              <w:top w:val="single" w:color="auto" w:sz="4" w:space="0"/>
              <w:left w:val="single" w:color="auto" w:sz="4" w:space="0"/>
            </w:tcBorders>
            <w:vAlign w:val="bottom"/>
          </w:tcPr>
          <w:p w:rsidRPr="00D351E7" w:rsidR="00C245EB" w:rsidP="005A6268" w:rsidRDefault="00C245EB" w14:paraId="0409143B" w14:textId="77777777">
            <w:pPr>
              <w:keepNext/>
              <w:jc w:val="center"/>
              <w:rPr>
                <w:rFonts w:cstheme="majorBidi"/>
                <w:b/>
              </w:rPr>
            </w:pPr>
            <w:r w:rsidRPr="00D351E7">
              <w:rPr>
                <w:rFonts w:cstheme="majorBidi"/>
                <w:b/>
              </w:rPr>
              <w:t>Hours</w:t>
            </w:r>
          </w:p>
        </w:tc>
        <w:tc>
          <w:tcPr>
            <w:tcW w:w="1080" w:type="dxa"/>
            <w:tcBorders>
              <w:top w:val="single" w:color="auto" w:sz="4" w:space="0"/>
            </w:tcBorders>
            <w:vAlign w:val="bottom"/>
          </w:tcPr>
          <w:p w:rsidRPr="00D351E7" w:rsidR="00C245EB" w:rsidP="005A6268" w:rsidRDefault="00C245EB" w14:paraId="6B59BB80" w14:textId="2C791D8E">
            <w:pPr>
              <w:keepNext/>
              <w:jc w:val="center"/>
              <w:rPr>
                <w:rFonts w:cstheme="majorBidi"/>
                <w:b/>
              </w:rPr>
            </w:pPr>
            <w:r w:rsidRPr="00D351E7">
              <w:rPr>
                <w:rFonts w:cstheme="majorBidi"/>
                <w:b/>
              </w:rPr>
              <w:t>Rate $</w:t>
            </w:r>
          </w:p>
        </w:tc>
        <w:tc>
          <w:tcPr>
            <w:tcW w:w="1380" w:type="dxa"/>
            <w:tcBorders>
              <w:top w:val="single" w:color="auto" w:sz="4" w:space="0"/>
            </w:tcBorders>
            <w:vAlign w:val="bottom"/>
          </w:tcPr>
          <w:p w:rsidRPr="00D351E7" w:rsidR="00C245EB" w:rsidP="005A6268" w:rsidRDefault="00C245EB" w14:paraId="6C7B13CF" w14:textId="77777777">
            <w:pPr>
              <w:keepNext/>
              <w:jc w:val="center"/>
              <w:rPr>
                <w:rFonts w:cstheme="majorBidi"/>
                <w:b/>
              </w:rPr>
            </w:pPr>
            <w:r w:rsidRPr="00D351E7">
              <w:rPr>
                <w:rFonts w:cstheme="majorBidi"/>
                <w:b/>
              </w:rPr>
              <w:t>Total $</w:t>
            </w:r>
          </w:p>
        </w:tc>
      </w:tr>
      <w:tr w:rsidRPr="00D351E7" w:rsidR="00D351E7" w:rsidTr="00D351E7" w14:paraId="0E634219" w14:textId="77777777">
        <w:trPr>
          <w:cantSplit/>
          <w:jc w:val="center"/>
        </w:trPr>
        <w:tc>
          <w:tcPr>
            <w:tcW w:w="1165" w:type="dxa"/>
          </w:tcPr>
          <w:p w:rsidRPr="00D351E7" w:rsidR="00751E9C" w:rsidP="005A6268" w:rsidRDefault="004B7783" w14:paraId="4678CA17" w14:textId="77777777">
            <w:pPr>
              <w:rPr>
                <w:rFonts w:cstheme="majorBidi"/>
                <w:sz w:val="23"/>
              </w:rPr>
            </w:pPr>
            <w:r w:rsidRPr="00D351E7">
              <w:rPr>
                <w:rFonts w:cstheme="majorBidi"/>
                <w:sz w:val="23"/>
              </w:rPr>
              <w:t xml:space="preserve">James </w:t>
            </w:r>
          </w:p>
          <w:p w:rsidRPr="00D351E7" w:rsidR="004B7783" w:rsidP="005A6268" w:rsidRDefault="004B7783" w14:paraId="42701895" w14:textId="2D162AE8">
            <w:pPr>
              <w:rPr>
                <w:rFonts w:cstheme="majorBidi"/>
              </w:rPr>
            </w:pPr>
            <w:r w:rsidRPr="00D351E7">
              <w:rPr>
                <w:rFonts w:cstheme="majorBidi"/>
                <w:sz w:val="23"/>
              </w:rPr>
              <w:t>Birkelund</w:t>
            </w:r>
          </w:p>
        </w:tc>
        <w:tc>
          <w:tcPr>
            <w:tcW w:w="810" w:type="dxa"/>
          </w:tcPr>
          <w:p w:rsidRPr="00D351E7" w:rsidR="004B7783" w:rsidP="005A6268" w:rsidRDefault="004B7783" w14:paraId="616BDE66" w14:textId="09E464EF">
            <w:pPr>
              <w:jc w:val="center"/>
              <w:rPr>
                <w:rFonts w:cstheme="majorBidi"/>
              </w:rPr>
            </w:pPr>
            <w:r w:rsidRPr="00D351E7">
              <w:rPr>
                <w:rFonts w:cstheme="majorBidi"/>
              </w:rPr>
              <w:t>2023</w:t>
            </w:r>
          </w:p>
        </w:tc>
        <w:tc>
          <w:tcPr>
            <w:tcW w:w="900" w:type="dxa"/>
          </w:tcPr>
          <w:p w:rsidRPr="00D351E7" w:rsidR="004B7783" w:rsidP="005A6268" w:rsidRDefault="004B7783" w14:paraId="023FD9D5" w14:textId="749B8CA5">
            <w:pPr>
              <w:jc w:val="center"/>
              <w:rPr>
                <w:rFonts w:cstheme="majorBidi"/>
              </w:rPr>
            </w:pPr>
            <w:r w:rsidRPr="00D351E7">
              <w:rPr>
                <w:rFonts w:cstheme="majorBidi"/>
              </w:rPr>
              <w:t>0.75</w:t>
            </w:r>
          </w:p>
        </w:tc>
        <w:tc>
          <w:tcPr>
            <w:tcW w:w="1080" w:type="dxa"/>
          </w:tcPr>
          <w:p w:rsidRPr="00D351E7" w:rsidR="004B7783" w:rsidP="00751E9C" w:rsidRDefault="004B7783" w14:paraId="66946DA2" w14:textId="0E8CE8A7">
            <w:pPr>
              <w:jc w:val="right"/>
              <w:rPr>
                <w:rFonts w:cstheme="majorBidi"/>
              </w:rPr>
            </w:pPr>
            <w:r w:rsidRPr="00D351E7">
              <w:rPr>
                <w:rFonts w:cstheme="majorBidi"/>
              </w:rPr>
              <w:t>$385</w:t>
            </w:r>
            <w:r w:rsidRPr="00D351E7" w:rsidR="00751E9C">
              <w:rPr>
                <w:rFonts w:cstheme="majorBidi"/>
              </w:rPr>
              <w:t>.00</w:t>
            </w:r>
          </w:p>
        </w:tc>
        <w:tc>
          <w:tcPr>
            <w:tcW w:w="1890" w:type="dxa"/>
            <w:gridSpan w:val="2"/>
            <w:tcBorders>
              <w:right w:val="single" w:color="auto" w:sz="4" w:space="0"/>
            </w:tcBorders>
          </w:tcPr>
          <w:p w:rsidRPr="00D351E7" w:rsidR="004B7783" w:rsidP="005A6268" w:rsidRDefault="004B7783" w14:paraId="673ED4F7" w14:textId="1E38D4DE">
            <w:pPr>
              <w:rPr>
                <w:rFonts w:cstheme="majorBidi"/>
              </w:rPr>
            </w:pPr>
            <w:r w:rsidRPr="00D351E7">
              <w:rPr>
                <w:rFonts w:cstheme="majorBidi"/>
              </w:rPr>
              <w:t xml:space="preserve">50% of 2023 rate </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4B7783" w:rsidP="005A6268" w:rsidRDefault="004B7783" w14:paraId="707CF4E6" w14:textId="08D0E8E7">
            <w:pPr>
              <w:jc w:val="right"/>
              <w:rPr>
                <w:rFonts w:cstheme="majorBidi"/>
              </w:rPr>
            </w:pPr>
            <w:r w:rsidRPr="00D351E7">
              <w:rPr>
                <w:rFonts w:cstheme="majorBidi"/>
              </w:rPr>
              <w:t>$228.75</w:t>
            </w:r>
          </w:p>
        </w:tc>
        <w:tc>
          <w:tcPr>
            <w:tcW w:w="900" w:type="dxa"/>
            <w:tcBorders>
              <w:left w:val="single" w:color="auto" w:sz="4" w:space="0"/>
              <w:right w:val="single" w:color="auto" w:sz="4" w:space="0"/>
            </w:tcBorders>
          </w:tcPr>
          <w:p w:rsidRPr="00D351E7" w:rsidR="004B7783" w:rsidP="005A6268" w:rsidRDefault="004B7783" w14:paraId="04CC0E59" w14:textId="55EB44EF">
            <w:pPr>
              <w:jc w:val="center"/>
              <w:rPr>
                <w:rFonts w:cstheme="majorBidi"/>
              </w:rPr>
            </w:pPr>
            <w:r w:rsidRPr="00D351E7">
              <w:rPr>
                <w:rFonts w:cstheme="majorBidi"/>
              </w:rPr>
              <w:t>0.75</w:t>
            </w:r>
          </w:p>
        </w:tc>
        <w:tc>
          <w:tcPr>
            <w:tcW w:w="1080" w:type="dxa"/>
            <w:tcBorders>
              <w:left w:val="single" w:color="auto" w:sz="4" w:space="0"/>
            </w:tcBorders>
          </w:tcPr>
          <w:p w:rsidRPr="00D351E7" w:rsidR="004B7783" w:rsidP="00751E9C" w:rsidRDefault="004B7783" w14:paraId="6ECB7E65" w14:textId="5FEE7920">
            <w:pPr>
              <w:jc w:val="right"/>
              <w:rPr>
                <w:rFonts w:cstheme="majorBidi"/>
              </w:rPr>
            </w:pPr>
            <w:r w:rsidRPr="00D351E7">
              <w:rPr>
                <w:rFonts w:cstheme="majorBidi"/>
              </w:rPr>
              <w:t>$385</w:t>
            </w:r>
            <w:r w:rsidRPr="00D351E7" w:rsidR="00B97D96">
              <w:rPr>
                <w:rFonts w:cstheme="majorBidi"/>
              </w:rPr>
              <w:t>.00</w:t>
            </w:r>
          </w:p>
          <w:p w:rsidRPr="00D351E7" w:rsidR="00983142" w:rsidP="005A6268" w:rsidRDefault="00983142" w14:paraId="234F2A4D" w14:textId="4B35BFB9">
            <w:pPr>
              <w:jc w:val="center"/>
              <w:rPr>
                <w:rFonts w:cstheme="majorBidi"/>
              </w:rPr>
            </w:pPr>
            <w:r w:rsidRPr="00D351E7">
              <w:rPr>
                <w:rFonts w:cstheme="majorBidi"/>
              </w:rPr>
              <w:t>[3,6]</w:t>
            </w:r>
          </w:p>
        </w:tc>
        <w:tc>
          <w:tcPr>
            <w:tcW w:w="1380" w:type="dxa"/>
          </w:tcPr>
          <w:p w:rsidRPr="00D351E7" w:rsidR="004B7783" w:rsidP="00751E9C" w:rsidRDefault="00AD0D46" w14:paraId="2F1687C4" w14:textId="02BF0D8B">
            <w:pPr>
              <w:jc w:val="right"/>
              <w:rPr>
                <w:rFonts w:cstheme="majorBidi"/>
              </w:rPr>
            </w:pPr>
            <w:r w:rsidRPr="00D351E7">
              <w:rPr>
                <w:rFonts w:cstheme="majorBidi"/>
              </w:rPr>
              <w:t>$288.75</w:t>
            </w:r>
          </w:p>
        </w:tc>
      </w:tr>
      <w:tr w:rsidRPr="00D351E7" w:rsidR="00D351E7" w:rsidTr="00D351E7" w14:paraId="27FE298D" w14:textId="77777777">
        <w:trPr>
          <w:cantSplit/>
          <w:jc w:val="center"/>
        </w:trPr>
        <w:tc>
          <w:tcPr>
            <w:tcW w:w="1165" w:type="dxa"/>
          </w:tcPr>
          <w:p w:rsidRPr="00D351E7" w:rsidR="00751E9C" w:rsidP="005A6268" w:rsidRDefault="004B7783" w14:paraId="1576CC5D" w14:textId="77777777">
            <w:pPr>
              <w:rPr>
                <w:rFonts w:cstheme="majorBidi"/>
                <w:sz w:val="23"/>
              </w:rPr>
            </w:pPr>
            <w:r w:rsidRPr="00D351E7">
              <w:rPr>
                <w:rFonts w:cstheme="majorBidi"/>
                <w:sz w:val="23"/>
              </w:rPr>
              <w:t xml:space="preserve">James </w:t>
            </w:r>
          </w:p>
          <w:p w:rsidRPr="00D351E7" w:rsidR="004B7783" w:rsidP="005A6268" w:rsidRDefault="004B7783" w14:paraId="2463AE5E" w14:textId="22EDBCF5">
            <w:pPr>
              <w:rPr>
                <w:rFonts w:cstheme="majorBidi"/>
              </w:rPr>
            </w:pPr>
            <w:r w:rsidRPr="00D351E7">
              <w:rPr>
                <w:rFonts w:cstheme="majorBidi"/>
                <w:sz w:val="23"/>
              </w:rPr>
              <w:t>Birkelund</w:t>
            </w:r>
          </w:p>
        </w:tc>
        <w:tc>
          <w:tcPr>
            <w:tcW w:w="810" w:type="dxa"/>
          </w:tcPr>
          <w:p w:rsidRPr="00D351E7" w:rsidR="004B7783" w:rsidP="005A6268" w:rsidRDefault="004B7783" w14:paraId="1F250FE3" w14:textId="14D20F9E">
            <w:pPr>
              <w:jc w:val="center"/>
              <w:rPr>
                <w:rFonts w:cstheme="majorBidi"/>
              </w:rPr>
            </w:pPr>
            <w:r w:rsidRPr="00D351E7">
              <w:rPr>
                <w:rFonts w:cstheme="majorBidi"/>
              </w:rPr>
              <w:t>2024</w:t>
            </w:r>
          </w:p>
        </w:tc>
        <w:tc>
          <w:tcPr>
            <w:tcW w:w="900" w:type="dxa"/>
          </w:tcPr>
          <w:p w:rsidRPr="00D351E7" w:rsidR="004B7783" w:rsidP="005A6268" w:rsidRDefault="004B7783" w14:paraId="6BDF32BB" w14:textId="6AB46B79">
            <w:pPr>
              <w:jc w:val="center"/>
              <w:rPr>
                <w:rFonts w:cstheme="majorBidi"/>
              </w:rPr>
            </w:pPr>
            <w:r w:rsidRPr="00D351E7">
              <w:rPr>
                <w:rFonts w:cstheme="majorBidi"/>
              </w:rPr>
              <w:t>1.25</w:t>
            </w:r>
          </w:p>
        </w:tc>
        <w:tc>
          <w:tcPr>
            <w:tcW w:w="1080" w:type="dxa"/>
          </w:tcPr>
          <w:p w:rsidRPr="00D351E7" w:rsidR="004B7783" w:rsidP="00751E9C" w:rsidRDefault="004B7783" w14:paraId="6CAA23C5" w14:textId="4EC5F987">
            <w:pPr>
              <w:jc w:val="right"/>
              <w:rPr>
                <w:rFonts w:cstheme="majorBidi"/>
              </w:rPr>
            </w:pPr>
            <w:r w:rsidRPr="00D351E7">
              <w:rPr>
                <w:rFonts w:cstheme="majorBidi"/>
              </w:rPr>
              <w:t>$400</w:t>
            </w:r>
            <w:r w:rsidRPr="00D351E7" w:rsidR="00751E9C">
              <w:rPr>
                <w:rFonts w:cstheme="majorBidi"/>
              </w:rPr>
              <w:t>.00</w:t>
            </w:r>
          </w:p>
        </w:tc>
        <w:tc>
          <w:tcPr>
            <w:tcW w:w="1890" w:type="dxa"/>
            <w:gridSpan w:val="2"/>
            <w:tcBorders>
              <w:right w:val="single" w:color="auto" w:sz="4" w:space="0"/>
            </w:tcBorders>
          </w:tcPr>
          <w:p w:rsidRPr="00D351E7" w:rsidR="004B7783" w:rsidP="005A6268" w:rsidRDefault="004B7783" w14:paraId="562B35B9" w14:textId="0EBA93F8">
            <w:pPr>
              <w:rPr>
                <w:rFonts w:cstheme="majorBidi"/>
              </w:rPr>
            </w:pPr>
            <w:r w:rsidRPr="00D351E7">
              <w:rPr>
                <w:rFonts w:cstheme="majorBidi"/>
              </w:rPr>
              <w:t xml:space="preserve">50% of 2024 rate </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4B7783" w:rsidP="005A6268" w:rsidRDefault="004B7783" w14:paraId="52B8EF78" w14:textId="18156BAF">
            <w:pPr>
              <w:jc w:val="right"/>
              <w:rPr>
                <w:rFonts w:cstheme="majorBidi"/>
              </w:rPr>
            </w:pPr>
            <w:r w:rsidRPr="00D351E7">
              <w:rPr>
                <w:rFonts w:cstheme="majorBidi"/>
              </w:rPr>
              <w:t>$500.00</w:t>
            </w:r>
          </w:p>
        </w:tc>
        <w:tc>
          <w:tcPr>
            <w:tcW w:w="900" w:type="dxa"/>
            <w:tcBorders>
              <w:left w:val="single" w:color="auto" w:sz="4" w:space="0"/>
              <w:right w:val="single" w:color="auto" w:sz="4" w:space="0"/>
            </w:tcBorders>
          </w:tcPr>
          <w:p w:rsidRPr="00D351E7" w:rsidR="004B7783" w:rsidP="005A6268" w:rsidRDefault="004B7783" w14:paraId="1BC7B2B3" w14:textId="3DC07119">
            <w:pPr>
              <w:jc w:val="center"/>
              <w:rPr>
                <w:rFonts w:cstheme="majorBidi"/>
              </w:rPr>
            </w:pPr>
            <w:r w:rsidRPr="00D351E7">
              <w:rPr>
                <w:rFonts w:cstheme="majorBidi"/>
              </w:rPr>
              <w:t>1.25</w:t>
            </w:r>
          </w:p>
        </w:tc>
        <w:tc>
          <w:tcPr>
            <w:tcW w:w="1080" w:type="dxa"/>
            <w:tcBorders>
              <w:left w:val="single" w:color="auto" w:sz="4" w:space="0"/>
            </w:tcBorders>
          </w:tcPr>
          <w:p w:rsidRPr="00D351E7" w:rsidR="004B7783" w:rsidP="00751E9C" w:rsidRDefault="004B7783" w14:paraId="01C5DE7C" w14:textId="5AA9A507">
            <w:pPr>
              <w:jc w:val="right"/>
              <w:rPr>
                <w:rFonts w:cstheme="majorBidi"/>
              </w:rPr>
            </w:pPr>
            <w:r w:rsidRPr="00D351E7">
              <w:rPr>
                <w:rFonts w:cstheme="majorBidi"/>
              </w:rPr>
              <w:t>$400</w:t>
            </w:r>
            <w:r w:rsidRPr="00D351E7" w:rsidR="00B97D96">
              <w:rPr>
                <w:rFonts w:cstheme="majorBidi"/>
              </w:rPr>
              <w:t>.00</w:t>
            </w:r>
          </w:p>
          <w:p w:rsidRPr="00D351E7" w:rsidR="00983142" w:rsidP="005A6268" w:rsidRDefault="00983142" w14:paraId="571F4A47" w14:textId="1EF4E5D5">
            <w:pPr>
              <w:jc w:val="center"/>
              <w:rPr>
                <w:rFonts w:cstheme="majorBidi"/>
              </w:rPr>
            </w:pPr>
            <w:r w:rsidRPr="00D351E7">
              <w:rPr>
                <w:rFonts w:cstheme="majorBidi"/>
              </w:rPr>
              <w:t>[3,6]</w:t>
            </w:r>
          </w:p>
        </w:tc>
        <w:tc>
          <w:tcPr>
            <w:tcW w:w="1380" w:type="dxa"/>
          </w:tcPr>
          <w:p w:rsidRPr="00D351E7" w:rsidR="004B7783" w:rsidP="00751E9C" w:rsidRDefault="00AD0D46" w14:paraId="66716A0C" w14:textId="68F30C52">
            <w:pPr>
              <w:jc w:val="right"/>
              <w:rPr>
                <w:rFonts w:cstheme="majorBidi"/>
              </w:rPr>
            </w:pPr>
            <w:r w:rsidRPr="00D351E7">
              <w:rPr>
                <w:rFonts w:cstheme="majorBidi"/>
              </w:rPr>
              <w:t>$500.00</w:t>
            </w:r>
          </w:p>
        </w:tc>
      </w:tr>
      <w:tr w:rsidRPr="00D351E7" w:rsidR="00D351E7" w:rsidTr="00D351E7" w14:paraId="0C7CBE1B" w14:textId="77777777">
        <w:trPr>
          <w:cantSplit/>
          <w:jc w:val="center"/>
        </w:trPr>
        <w:tc>
          <w:tcPr>
            <w:tcW w:w="1165" w:type="dxa"/>
          </w:tcPr>
          <w:p w:rsidRPr="00D351E7" w:rsidR="00751E9C" w:rsidP="00270617" w:rsidRDefault="004B7783" w14:paraId="29D86A86" w14:textId="77777777">
            <w:pPr>
              <w:keepNext/>
              <w:rPr>
                <w:rFonts w:cstheme="majorBidi"/>
                <w:sz w:val="23"/>
              </w:rPr>
            </w:pPr>
            <w:r w:rsidRPr="00D351E7">
              <w:rPr>
                <w:rFonts w:cstheme="majorBidi"/>
                <w:sz w:val="23"/>
              </w:rPr>
              <w:t xml:space="preserve">James </w:t>
            </w:r>
          </w:p>
          <w:p w:rsidRPr="00D351E7" w:rsidR="004B7783" w:rsidP="00270617" w:rsidRDefault="004B7783" w14:paraId="78667882" w14:textId="098AB899">
            <w:pPr>
              <w:keepNext/>
              <w:rPr>
                <w:rFonts w:cstheme="majorBidi"/>
              </w:rPr>
            </w:pPr>
            <w:r w:rsidRPr="00D351E7">
              <w:rPr>
                <w:rFonts w:cstheme="majorBidi"/>
                <w:sz w:val="23"/>
              </w:rPr>
              <w:t>Birkelund</w:t>
            </w:r>
          </w:p>
        </w:tc>
        <w:tc>
          <w:tcPr>
            <w:tcW w:w="810" w:type="dxa"/>
          </w:tcPr>
          <w:p w:rsidRPr="00D351E7" w:rsidR="004B7783" w:rsidP="00270617" w:rsidRDefault="004B7783" w14:paraId="0E2A1CF3" w14:textId="5334E943">
            <w:pPr>
              <w:keepNext/>
              <w:jc w:val="center"/>
              <w:rPr>
                <w:rFonts w:cstheme="majorBidi"/>
              </w:rPr>
            </w:pPr>
            <w:r w:rsidRPr="00D351E7">
              <w:rPr>
                <w:rFonts w:cstheme="majorBidi"/>
              </w:rPr>
              <w:t>2025</w:t>
            </w:r>
          </w:p>
        </w:tc>
        <w:tc>
          <w:tcPr>
            <w:tcW w:w="900" w:type="dxa"/>
          </w:tcPr>
          <w:p w:rsidRPr="00D351E7" w:rsidR="004B7783" w:rsidP="00270617" w:rsidRDefault="004B7783" w14:paraId="00A5445D" w14:textId="5E6EDE69">
            <w:pPr>
              <w:keepNext/>
              <w:jc w:val="center"/>
              <w:rPr>
                <w:rFonts w:cstheme="majorBidi"/>
              </w:rPr>
            </w:pPr>
            <w:r w:rsidRPr="00D351E7">
              <w:rPr>
                <w:rFonts w:cstheme="majorBidi"/>
              </w:rPr>
              <w:t>11.25</w:t>
            </w:r>
          </w:p>
        </w:tc>
        <w:tc>
          <w:tcPr>
            <w:tcW w:w="1080" w:type="dxa"/>
          </w:tcPr>
          <w:p w:rsidRPr="00D351E7" w:rsidR="004B7783" w:rsidP="00270617" w:rsidRDefault="004B7783" w14:paraId="5F3C4C18" w14:textId="1C0285FD">
            <w:pPr>
              <w:keepNext/>
              <w:jc w:val="right"/>
              <w:rPr>
                <w:rFonts w:cstheme="majorBidi"/>
              </w:rPr>
            </w:pPr>
            <w:r w:rsidRPr="00D351E7">
              <w:rPr>
                <w:rFonts w:cstheme="majorBidi"/>
              </w:rPr>
              <w:t>$415</w:t>
            </w:r>
            <w:r w:rsidRPr="00D351E7" w:rsidR="00751E9C">
              <w:rPr>
                <w:rFonts w:cstheme="majorBidi"/>
              </w:rPr>
              <w:t>.00</w:t>
            </w:r>
          </w:p>
        </w:tc>
        <w:tc>
          <w:tcPr>
            <w:tcW w:w="1890" w:type="dxa"/>
            <w:gridSpan w:val="2"/>
            <w:tcBorders>
              <w:right w:val="single" w:color="auto" w:sz="4" w:space="0"/>
            </w:tcBorders>
          </w:tcPr>
          <w:p w:rsidRPr="00D351E7" w:rsidR="004B7783" w:rsidP="00270617" w:rsidRDefault="004B7783" w14:paraId="27402A49" w14:textId="7DDF5BF2">
            <w:pPr>
              <w:keepNext/>
              <w:rPr>
                <w:rFonts w:cstheme="majorBidi"/>
              </w:rPr>
            </w:pPr>
            <w:r w:rsidRPr="00D351E7">
              <w:rPr>
                <w:rFonts w:cstheme="majorBidi"/>
              </w:rPr>
              <w:t xml:space="preserve">50% of 2025 rate </w:t>
            </w:r>
          </w:p>
        </w:tc>
        <w:tc>
          <w:tcPr>
            <w:tcW w:w="1350" w:type="dxa"/>
            <w:gridSpan w:val="2"/>
            <w:tcBorders>
              <w:top w:val="single" w:color="auto" w:sz="4" w:space="0"/>
              <w:left w:val="single" w:color="auto" w:sz="4" w:space="0"/>
              <w:bottom w:val="single" w:color="auto" w:sz="4" w:space="0"/>
              <w:right w:val="single" w:color="auto" w:sz="24" w:space="0"/>
            </w:tcBorders>
          </w:tcPr>
          <w:p w:rsidRPr="00D351E7" w:rsidR="004B7783" w:rsidP="00270617" w:rsidRDefault="004B7783" w14:paraId="63A2F13C" w14:textId="7275EA8B">
            <w:pPr>
              <w:keepNext/>
              <w:jc w:val="right"/>
              <w:rPr>
                <w:rFonts w:cstheme="majorBidi"/>
              </w:rPr>
            </w:pPr>
            <w:r w:rsidRPr="00D351E7">
              <w:rPr>
                <w:rFonts w:cstheme="majorBidi"/>
              </w:rPr>
              <w:t>$4,668.75</w:t>
            </w:r>
          </w:p>
        </w:tc>
        <w:tc>
          <w:tcPr>
            <w:tcW w:w="900" w:type="dxa"/>
            <w:tcBorders>
              <w:left w:val="single" w:color="auto" w:sz="4" w:space="0"/>
              <w:right w:val="single" w:color="auto" w:sz="4" w:space="0"/>
            </w:tcBorders>
          </w:tcPr>
          <w:p w:rsidRPr="00D351E7" w:rsidR="004B7783" w:rsidP="00270617" w:rsidRDefault="00983142" w14:paraId="4EFAB01B" w14:textId="77777777">
            <w:pPr>
              <w:keepNext/>
              <w:jc w:val="center"/>
              <w:rPr>
                <w:rFonts w:cstheme="majorBidi"/>
              </w:rPr>
            </w:pPr>
            <w:r w:rsidRPr="00D351E7">
              <w:rPr>
                <w:rFonts w:cstheme="majorBidi"/>
              </w:rPr>
              <w:t>9</w:t>
            </w:r>
          </w:p>
          <w:p w:rsidRPr="00D351E7" w:rsidR="00AD0D46" w:rsidP="00270617" w:rsidRDefault="00AD0D46" w14:paraId="7D0D65E8" w14:textId="7D699591">
            <w:pPr>
              <w:keepNext/>
              <w:jc w:val="center"/>
              <w:rPr>
                <w:rFonts w:cstheme="majorBidi"/>
              </w:rPr>
            </w:pPr>
            <w:r w:rsidRPr="00D351E7">
              <w:rPr>
                <w:rFonts w:cstheme="majorBidi"/>
              </w:rPr>
              <w:t>[7]</w:t>
            </w:r>
          </w:p>
        </w:tc>
        <w:tc>
          <w:tcPr>
            <w:tcW w:w="1080" w:type="dxa"/>
            <w:tcBorders>
              <w:left w:val="single" w:color="auto" w:sz="4" w:space="0"/>
            </w:tcBorders>
          </w:tcPr>
          <w:p w:rsidRPr="00D351E7" w:rsidR="004B7783" w:rsidP="00270617" w:rsidRDefault="004B7783" w14:paraId="144EDDC6" w14:textId="392CE6AB">
            <w:pPr>
              <w:keepNext/>
              <w:jc w:val="right"/>
              <w:rPr>
                <w:rFonts w:cstheme="majorBidi"/>
              </w:rPr>
            </w:pPr>
            <w:r w:rsidRPr="00D351E7">
              <w:rPr>
                <w:rFonts w:cstheme="majorBidi"/>
              </w:rPr>
              <w:t>$415</w:t>
            </w:r>
            <w:r w:rsidRPr="00D351E7" w:rsidR="00B97D96">
              <w:rPr>
                <w:rFonts w:cstheme="majorBidi"/>
              </w:rPr>
              <w:t>.00</w:t>
            </w:r>
          </w:p>
          <w:p w:rsidRPr="00D351E7" w:rsidR="00983142" w:rsidP="00270617" w:rsidRDefault="00983142" w14:paraId="060B70B1" w14:textId="309EB4FF">
            <w:pPr>
              <w:keepNext/>
              <w:jc w:val="center"/>
              <w:rPr>
                <w:rFonts w:cstheme="majorBidi"/>
              </w:rPr>
            </w:pPr>
            <w:r w:rsidRPr="00D351E7">
              <w:rPr>
                <w:rFonts w:cstheme="majorBidi"/>
              </w:rPr>
              <w:t>[3,6]</w:t>
            </w:r>
          </w:p>
        </w:tc>
        <w:tc>
          <w:tcPr>
            <w:tcW w:w="1380" w:type="dxa"/>
          </w:tcPr>
          <w:p w:rsidRPr="00D351E7" w:rsidR="004B7783" w:rsidP="00270617" w:rsidRDefault="00AD0D46" w14:paraId="7FEEF011" w14:textId="684E9523">
            <w:pPr>
              <w:keepNext/>
              <w:jc w:val="right"/>
              <w:rPr>
                <w:rFonts w:cstheme="majorBidi"/>
              </w:rPr>
            </w:pPr>
            <w:r w:rsidRPr="00D351E7">
              <w:rPr>
                <w:rFonts w:cstheme="majorBidi"/>
              </w:rPr>
              <w:t>$3,735.00</w:t>
            </w:r>
          </w:p>
        </w:tc>
      </w:tr>
      <w:tr w:rsidRPr="00D351E7" w:rsidR="00D351E7" w:rsidTr="00751E9C" w14:paraId="266CEDD5" w14:textId="77777777">
        <w:trPr>
          <w:cantSplit/>
          <w:jc w:val="center"/>
        </w:trPr>
        <w:tc>
          <w:tcPr>
            <w:tcW w:w="7195" w:type="dxa"/>
            <w:gridSpan w:val="8"/>
            <w:tcBorders>
              <w:bottom w:val="single" w:color="auto" w:sz="4" w:space="0"/>
              <w:right w:val="single" w:color="auto" w:sz="24" w:space="0"/>
            </w:tcBorders>
            <w:vAlign w:val="bottom"/>
          </w:tcPr>
          <w:p w:rsidRPr="00D351E7" w:rsidR="004B7783" w:rsidP="00270617" w:rsidRDefault="004B7783" w14:paraId="4A1F5988" w14:textId="3F2E3B66">
            <w:pPr>
              <w:keepNext/>
              <w:tabs>
                <w:tab w:val="left" w:pos="957"/>
              </w:tabs>
              <w:jc w:val="right"/>
              <w:rPr>
                <w:rFonts w:cstheme="majorBidi"/>
                <w:b/>
                <w:i/>
              </w:rPr>
            </w:pPr>
            <w:r w:rsidRPr="00D351E7">
              <w:rPr>
                <w:rFonts w:cstheme="majorBidi"/>
                <w:b/>
                <w:i/>
              </w:rPr>
              <w:t>Subtotal: $5,457.50</w:t>
            </w:r>
          </w:p>
        </w:tc>
        <w:tc>
          <w:tcPr>
            <w:tcW w:w="3360" w:type="dxa"/>
            <w:gridSpan w:val="3"/>
            <w:tcBorders>
              <w:left w:val="single" w:color="auto" w:sz="24" w:space="0"/>
              <w:bottom w:val="single" w:color="auto" w:sz="4" w:space="0"/>
            </w:tcBorders>
            <w:vAlign w:val="bottom"/>
          </w:tcPr>
          <w:p w:rsidRPr="00D351E7" w:rsidR="004B7783" w:rsidP="00270617" w:rsidRDefault="004B7783" w14:paraId="2FBAA587" w14:textId="0AFA14FC">
            <w:pPr>
              <w:keepNext/>
              <w:tabs>
                <w:tab w:val="left" w:pos="957"/>
              </w:tabs>
              <w:jc w:val="right"/>
              <w:rPr>
                <w:rFonts w:cstheme="majorBidi"/>
                <w:b/>
                <w:i/>
              </w:rPr>
            </w:pPr>
            <w:r w:rsidRPr="00D351E7">
              <w:rPr>
                <w:rFonts w:cstheme="majorBidi"/>
                <w:b/>
                <w:i/>
              </w:rPr>
              <w:t>Subtotal: $</w:t>
            </w:r>
            <w:r w:rsidRPr="00D351E7" w:rsidR="00AD0D46">
              <w:rPr>
                <w:rFonts w:cstheme="majorBidi"/>
                <w:b/>
                <w:i/>
              </w:rPr>
              <w:t>4,523.75</w:t>
            </w:r>
          </w:p>
        </w:tc>
      </w:tr>
      <w:tr w:rsidRPr="00D351E7" w:rsidR="00D351E7" w:rsidTr="00751E9C" w14:paraId="06E7371A" w14:textId="77777777">
        <w:trPr>
          <w:cantSplit/>
          <w:jc w:val="center"/>
        </w:trPr>
        <w:tc>
          <w:tcPr>
            <w:tcW w:w="7195" w:type="dxa"/>
            <w:gridSpan w:val="8"/>
            <w:tcBorders>
              <w:top w:val="single" w:color="auto" w:sz="4" w:space="0"/>
              <w:bottom w:val="single" w:color="auto" w:sz="4" w:space="0"/>
              <w:right w:val="single" w:color="auto" w:sz="24" w:space="0"/>
            </w:tcBorders>
            <w:shd w:val="clear" w:color="auto" w:fill="D9D9D9" w:themeFill="background1" w:themeFillShade="D9"/>
            <w:vAlign w:val="bottom"/>
          </w:tcPr>
          <w:p w:rsidRPr="00D351E7" w:rsidR="004B7783" w:rsidP="00B97D96" w:rsidRDefault="004B7783" w14:paraId="11B3B704" w14:textId="106D43CA">
            <w:pPr>
              <w:tabs>
                <w:tab w:val="left" w:pos="957"/>
              </w:tabs>
              <w:jc w:val="right"/>
              <w:rPr>
                <w:rFonts w:cstheme="majorBidi"/>
                <w:b/>
              </w:rPr>
            </w:pPr>
            <w:r w:rsidRPr="00D351E7">
              <w:rPr>
                <w:rFonts w:cstheme="majorBidi"/>
                <w:b/>
                <w:i/>
              </w:rPr>
              <w:t>TOTAL REQUEST: $190,938.50</w:t>
            </w:r>
          </w:p>
        </w:tc>
        <w:tc>
          <w:tcPr>
            <w:tcW w:w="3360" w:type="dxa"/>
            <w:gridSpan w:val="3"/>
            <w:tcBorders>
              <w:left w:val="single" w:color="auto" w:sz="24" w:space="0"/>
            </w:tcBorders>
            <w:shd w:val="clear" w:color="auto" w:fill="D9D9D9" w:themeFill="background1" w:themeFillShade="D9"/>
            <w:vAlign w:val="bottom"/>
          </w:tcPr>
          <w:p w:rsidRPr="00D351E7" w:rsidR="004B7783" w:rsidP="00B97D96" w:rsidRDefault="004B7783" w14:paraId="3680D139" w14:textId="1FFC4B44">
            <w:pPr>
              <w:tabs>
                <w:tab w:val="left" w:pos="957"/>
              </w:tabs>
              <w:jc w:val="right"/>
              <w:rPr>
                <w:rFonts w:cstheme="majorBidi"/>
                <w:b/>
              </w:rPr>
            </w:pPr>
            <w:r w:rsidRPr="00D351E7">
              <w:rPr>
                <w:rFonts w:cstheme="majorBidi"/>
                <w:b/>
                <w:i/>
              </w:rPr>
              <w:t xml:space="preserve">TOTAL AWARD: </w:t>
            </w:r>
            <w:r w:rsidRPr="00D351E7" w:rsidR="004C7865">
              <w:rPr>
                <w:rFonts w:cstheme="majorBidi"/>
                <w:b/>
                <w:i/>
              </w:rPr>
              <w:t>$108,759.05</w:t>
            </w:r>
          </w:p>
        </w:tc>
      </w:tr>
      <w:tr w:rsidRPr="00D351E7" w:rsidR="00D351E7" w:rsidTr="00751E9C" w14:paraId="6A909BC1" w14:textId="77777777">
        <w:trPr>
          <w:jc w:val="center"/>
        </w:trPr>
        <w:tc>
          <w:tcPr>
            <w:tcW w:w="10555" w:type="dxa"/>
            <w:gridSpan w:val="11"/>
            <w:tcBorders>
              <w:top w:val="single" w:color="auto" w:sz="4" w:space="0"/>
              <w:bottom w:val="single" w:color="auto" w:sz="4" w:space="0"/>
            </w:tcBorders>
          </w:tcPr>
          <w:p w:rsidRPr="00D351E7" w:rsidR="004B7783" w:rsidP="0024629C" w:rsidRDefault="004B7783" w14:paraId="6F39872E" w14:textId="16FBFE75">
            <w:pPr>
              <w:spacing w:after="120"/>
              <w:rPr>
                <w:rFonts w:cstheme="majorBidi"/>
              </w:rPr>
            </w:pPr>
            <w:r w:rsidRPr="00D351E7">
              <w:rPr>
                <w:rFonts w:cstheme="majorBidi"/>
              </w:rPr>
              <w:lastRenderedPageBreak/>
              <w:t xml:space="preserve">  *We remind all intervenors that Commission staff may audit the records and books of the intervenors to the extent necessary to verify the basis for the award (</w:t>
            </w:r>
            <w:r w:rsidRPr="00D351E7" w:rsidR="001C5309">
              <w:rPr>
                <w:rFonts w:cstheme="majorBidi"/>
              </w:rPr>
              <w:t>§ </w:t>
            </w:r>
            <w:r w:rsidRPr="00D351E7">
              <w:rPr>
                <w:rFonts w:cstheme="majorBidi"/>
              </w:rPr>
              <w:t>1804(d)).  Intervenors must make and retain adequate accounting and other documentation to support all claims for intervenor compensation.  Intervenor</w:t>
            </w:r>
            <w:r w:rsidRPr="00D351E7" w:rsidR="001C5309">
              <w:rPr>
                <w:rFonts w:cstheme="majorBidi"/>
              </w:rPr>
              <w:t>’</w:t>
            </w:r>
            <w:r w:rsidRPr="00D351E7">
              <w:rPr>
                <w:rFonts w:cstheme="majorBidi"/>
              </w:rPr>
              <w:t xml:space="preserve">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D351E7" w:rsidR="004B7783" w:rsidP="005A6268" w:rsidRDefault="004B7783" w14:paraId="0D03EC65" w14:textId="095916FB">
            <w:pPr>
              <w:rPr>
                <w:rFonts w:cstheme="majorBidi"/>
              </w:rPr>
            </w:pPr>
            <w:r w:rsidRPr="00D351E7">
              <w:rPr>
                <w:rFonts w:cstheme="majorBidi"/>
              </w:rPr>
              <w:t>**Travel and Reasonable Claim preparation time are typically compensated at ½ of preparer</w:t>
            </w:r>
            <w:r w:rsidRPr="00D351E7" w:rsidR="001C5309">
              <w:rPr>
                <w:rFonts w:cstheme="majorBidi"/>
              </w:rPr>
              <w:t>’</w:t>
            </w:r>
            <w:r w:rsidRPr="00D351E7">
              <w:rPr>
                <w:rFonts w:cstheme="majorBidi"/>
              </w:rPr>
              <w:t>s normal hourly rate</w:t>
            </w:r>
            <w:r w:rsidRPr="00D351E7" w:rsidDel="00D075B1">
              <w:rPr>
                <w:rFonts w:cstheme="majorBidi"/>
              </w:rPr>
              <w:t xml:space="preserve"> </w:t>
            </w:r>
          </w:p>
        </w:tc>
      </w:tr>
      <w:tr w:rsidRPr="00D351E7" w:rsidR="00D351E7" w:rsidTr="00751E9C" w14:paraId="458B01A4" w14:textId="77777777">
        <w:trPr>
          <w:cantSplit/>
          <w:jc w:val="center"/>
        </w:trPr>
        <w:tc>
          <w:tcPr>
            <w:tcW w:w="10555"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351E7" w:rsidR="004B7783" w:rsidP="005A6268" w:rsidRDefault="004B7783" w14:paraId="48B43CBD" w14:textId="77777777">
            <w:pPr>
              <w:keepNext/>
              <w:jc w:val="center"/>
              <w:rPr>
                <w:rFonts w:cstheme="majorBidi"/>
                <w:b/>
                <w:smallCaps/>
              </w:rPr>
            </w:pPr>
            <w:r w:rsidRPr="00D351E7">
              <w:rPr>
                <w:rFonts w:cstheme="majorBidi"/>
                <w:b/>
                <w:smallCaps/>
              </w:rPr>
              <w:t>ATTORNEY INFORMATION</w:t>
            </w:r>
          </w:p>
        </w:tc>
      </w:tr>
      <w:tr w:rsidRPr="00D351E7" w:rsidR="00D351E7" w:rsidTr="00D351E7" w14:paraId="790C92C0" w14:textId="77777777">
        <w:trPr>
          <w:cantSplit/>
          <w:jc w:val="center"/>
        </w:trPr>
        <w:tc>
          <w:tcPr>
            <w:tcW w:w="1975" w:type="dxa"/>
            <w:gridSpan w:val="2"/>
            <w:tcBorders>
              <w:top w:val="single" w:color="auto" w:sz="4" w:space="0"/>
              <w:bottom w:val="single" w:color="auto" w:sz="4" w:space="0"/>
            </w:tcBorders>
            <w:shd w:val="clear" w:color="auto" w:fill="FFFFFF"/>
            <w:vAlign w:val="bottom"/>
          </w:tcPr>
          <w:p w:rsidRPr="00D351E7" w:rsidR="004B7783" w:rsidP="005A6268" w:rsidRDefault="004B7783" w14:paraId="00CAC866" w14:textId="77777777">
            <w:pPr>
              <w:keepNext/>
              <w:jc w:val="center"/>
              <w:rPr>
                <w:rFonts w:cstheme="majorBidi"/>
                <w:b/>
              </w:rPr>
            </w:pPr>
            <w:r w:rsidRPr="00D351E7">
              <w:rPr>
                <w:rFonts w:cstheme="majorBidi"/>
                <w:b/>
              </w:rPr>
              <w:t>Attorney</w:t>
            </w:r>
          </w:p>
        </w:tc>
        <w:tc>
          <w:tcPr>
            <w:tcW w:w="2388" w:type="dxa"/>
            <w:gridSpan w:val="3"/>
            <w:tcBorders>
              <w:top w:val="single" w:color="auto" w:sz="4" w:space="0"/>
              <w:bottom w:val="single" w:color="auto" w:sz="4" w:space="0"/>
            </w:tcBorders>
            <w:shd w:val="clear" w:color="auto" w:fill="FFFFFF"/>
            <w:vAlign w:val="bottom"/>
          </w:tcPr>
          <w:p w:rsidRPr="00D351E7" w:rsidR="00C72315" w:rsidP="005A6268" w:rsidRDefault="004B7783" w14:paraId="0B98904C" w14:textId="77777777">
            <w:pPr>
              <w:keepNext/>
              <w:jc w:val="center"/>
              <w:rPr>
                <w:rFonts w:cstheme="majorBidi"/>
                <w:b/>
              </w:rPr>
            </w:pPr>
            <w:r w:rsidRPr="00D351E7">
              <w:rPr>
                <w:rFonts w:cstheme="majorBidi"/>
                <w:b/>
              </w:rPr>
              <w:t>Date Admitted</w:t>
            </w:r>
          </w:p>
          <w:p w:rsidRPr="00D351E7" w:rsidR="004B7783" w:rsidP="005A6268" w:rsidRDefault="004B7783" w14:paraId="7E76A008" w14:textId="22C21B28">
            <w:pPr>
              <w:keepNext/>
              <w:jc w:val="center"/>
              <w:rPr>
                <w:rFonts w:cstheme="majorBidi"/>
                <w:b/>
              </w:rPr>
            </w:pPr>
            <w:r w:rsidRPr="00D351E7">
              <w:rPr>
                <w:rFonts w:cstheme="majorBidi"/>
                <w:b/>
              </w:rPr>
              <w:t>to CA BAR</w:t>
            </w:r>
            <w:r w:rsidRPr="00D351E7">
              <w:rPr>
                <w:rStyle w:val="FootnoteReference"/>
                <w:rFonts w:cstheme="majorBidi"/>
                <w:b/>
              </w:rPr>
              <w:footnoteReference w:id="2"/>
            </w:r>
          </w:p>
        </w:tc>
        <w:tc>
          <w:tcPr>
            <w:tcW w:w="2022" w:type="dxa"/>
            <w:gridSpan w:val="2"/>
            <w:tcBorders>
              <w:top w:val="single" w:color="auto" w:sz="4" w:space="0"/>
              <w:bottom w:val="single" w:color="auto" w:sz="4" w:space="0"/>
            </w:tcBorders>
            <w:shd w:val="clear" w:color="auto" w:fill="FFFFFF"/>
            <w:vAlign w:val="bottom"/>
          </w:tcPr>
          <w:p w:rsidRPr="00D351E7" w:rsidR="004B7783" w:rsidP="005A6268" w:rsidRDefault="004B7783" w14:paraId="27E64ED7" w14:textId="77777777">
            <w:pPr>
              <w:keepNext/>
              <w:jc w:val="center"/>
              <w:rPr>
                <w:rFonts w:cstheme="majorBidi"/>
                <w:b/>
              </w:rPr>
            </w:pPr>
            <w:r w:rsidRPr="00D351E7">
              <w:rPr>
                <w:rFonts w:cstheme="majorBidi"/>
                <w:b/>
              </w:rPr>
              <w:t>Member Number</w:t>
            </w:r>
          </w:p>
        </w:tc>
        <w:tc>
          <w:tcPr>
            <w:tcW w:w="4170" w:type="dxa"/>
            <w:gridSpan w:val="4"/>
            <w:tcBorders>
              <w:top w:val="single" w:color="auto" w:sz="4" w:space="0"/>
              <w:bottom w:val="single" w:color="auto" w:sz="4" w:space="0"/>
            </w:tcBorders>
            <w:shd w:val="clear" w:color="auto" w:fill="FFFFFF"/>
            <w:vAlign w:val="bottom"/>
          </w:tcPr>
          <w:p w:rsidRPr="00D351E7" w:rsidR="004B7783" w:rsidP="005A6268" w:rsidRDefault="004B7783" w14:paraId="496B5DC1" w14:textId="77777777">
            <w:pPr>
              <w:keepNext/>
              <w:jc w:val="center"/>
              <w:rPr>
                <w:rFonts w:cstheme="majorBidi"/>
                <w:b/>
              </w:rPr>
            </w:pPr>
            <w:r w:rsidRPr="00D351E7">
              <w:rPr>
                <w:rFonts w:cstheme="majorBidi"/>
                <w:b/>
              </w:rPr>
              <w:t>Actions Affecting Eligibility (Yes/No?)</w:t>
            </w:r>
          </w:p>
          <w:p w:rsidRPr="00D351E7" w:rsidR="004B7783" w:rsidP="005A6268" w:rsidRDefault="004B7783" w14:paraId="36F8922D" w14:textId="524043F4">
            <w:pPr>
              <w:keepNext/>
              <w:jc w:val="center"/>
              <w:rPr>
                <w:rFonts w:cstheme="majorBidi"/>
                <w:b/>
              </w:rPr>
            </w:pPr>
            <w:r w:rsidRPr="00D351E7">
              <w:rPr>
                <w:rFonts w:cstheme="majorBidi"/>
                <w:b/>
              </w:rPr>
              <w:t xml:space="preserve">If </w:t>
            </w:r>
            <w:r w:rsidRPr="00D351E7" w:rsidR="001C5309">
              <w:rPr>
                <w:rFonts w:cstheme="majorBidi"/>
                <w:b/>
              </w:rPr>
              <w:t>“</w:t>
            </w:r>
            <w:r w:rsidRPr="00D351E7">
              <w:rPr>
                <w:rFonts w:cstheme="majorBidi"/>
                <w:b/>
              </w:rPr>
              <w:t>Yes</w:t>
            </w:r>
            <w:r w:rsidRPr="00D351E7" w:rsidR="001C5309">
              <w:rPr>
                <w:rFonts w:cstheme="majorBidi"/>
                <w:b/>
              </w:rPr>
              <w:t>”</w:t>
            </w:r>
            <w:r w:rsidRPr="00D351E7">
              <w:rPr>
                <w:rFonts w:cstheme="majorBidi"/>
                <w:b/>
              </w:rPr>
              <w:t>, attach explanation</w:t>
            </w:r>
          </w:p>
        </w:tc>
      </w:tr>
      <w:tr w:rsidRPr="00D351E7" w:rsidR="00D351E7" w:rsidTr="00D351E7" w14:paraId="4DC5EE9B" w14:textId="77777777">
        <w:trPr>
          <w:cantSplit/>
          <w:jc w:val="center"/>
        </w:trPr>
        <w:tc>
          <w:tcPr>
            <w:tcW w:w="1975" w:type="dxa"/>
            <w:gridSpan w:val="2"/>
            <w:tcBorders>
              <w:top w:val="single" w:color="auto" w:sz="4" w:space="0"/>
              <w:bottom w:val="single" w:color="auto" w:sz="4" w:space="0"/>
            </w:tcBorders>
          </w:tcPr>
          <w:p w:rsidRPr="00D351E7" w:rsidR="004B7783" w:rsidP="00A74601" w:rsidRDefault="004B7783" w14:paraId="7266B7BF" w14:textId="7F1792FF">
            <w:pPr>
              <w:jc w:val="center"/>
              <w:rPr>
                <w:rFonts w:cstheme="majorBidi"/>
              </w:rPr>
            </w:pPr>
            <w:r w:rsidRPr="00D351E7">
              <w:rPr>
                <w:rFonts w:cstheme="majorBidi"/>
              </w:rPr>
              <w:t>James M. Birkelund</w:t>
            </w:r>
          </w:p>
        </w:tc>
        <w:tc>
          <w:tcPr>
            <w:tcW w:w="2388" w:type="dxa"/>
            <w:gridSpan w:val="3"/>
            <w:tcBorders>
              <w:top w:val="single" w:color="auto" w:sz="4" w:space="0"/>
              <w:bottom w:val="single" w:color="auto" w:sz="4" w:space="0"/>
            </w:tcBorders>
          </w:tcPr>
          <w:p w:rsidRPr="00D351E7" w:rsidR="004B7783" w:rsidP="00A74601" w:rsidRDefault="004B7783" w14:paraId="69A41F15" w14:textId="466F4C4E">
            <w:pPr>
              <w:jc w:val="center"/>
              <w:rPr>
                <w:rFonts w:cstheme="majorBidi"/>
              </w:rPr>
            </w:pPr>
            <w:r w:rsidRPr="00D351E7">
              <w:rPr>
                <w:rFonts w:cstheme="majorBidi"/>
              </w:rPr>
              <w:t>March 2000</w:t>
            </w:r>
          </w:p>
        </w:tc>
        <w:tc>
          <w:tcPr>
            <w:tcW w:w="2022" w:type="dxa"/>
            <w:gridSpan w:val="2"/>
            <w:tcBorders>
              <w:top w:val="single" w:color="auto" w:sz="4" w:space="0"/>
              <w:bottom w:val="single" w:color="auto" w:sz="4" w:space="0"/>
            </w:tcBorders>
          </w:tcPr>
          <w:p w:rsidRPr="00D351E7" w:rsidR="004B7783" w:rsidP="00A74601" w:rsidRDefault="004B7783" w14:paraId="58495CD7" w14:textId="36CF15FE">
            <w:pPr>
              <w:jc w:val="center"/>
              <w:rPr>
                <w:rFonts w:cstheme="majorBidi"/>
              </w:rPr>
            </w:pPr>
            <w:r w:rsidRPr="00D351E7">
              <w:rPr>
                <w:rFonts w:cstheme="majorBidi"/>
              </w:rPr>
              <w:t>206328</w:t>
            </w:r>
          </w:p>
        </w:tc>
        <w:tc>
          <w:tcPr>
            <w:tcW w:w="4170" w:type="dxa"/>
            <w:gridSpan w:val="4"/>
            <w:tcBorders>
              <w:top w:val="single" w:color="auto" w:sz="4" w:space="0"/>
              <w:bottom w:val="single" w:color="auto" w:sz="4" w:space="0"/>
            </w:tcBorders>
          </w:tcPr>
          <w:p w:rsidRPr="00D351E7" w:rsidR="004B7783" w:rsidP="00A74601" w:rsidRDefault="004B7783" w14:paraId="117B99BF" w14:textId="418B79F4">
            <w:pPr>
              <w:jc w:val="center"/>
              <w:rPr>
                <w:rFonts w:cstheme="majorBidi"/>
              </w:rPr>
            </w:pPr>
            <w:r w:rsidRPr="00D351E7">
              <w:rPr>
                <w:rFonts w:cstheme="majorBidi"/>
              </w:rPr>
              <w:t>No</w:t>
            </w:r>
          </w:p>
        </w:tc>
      </w:tr>
      <w:tr w:rsidRPr="00D351E7" w:rsidR="00D351E7" w:rsidTr="00D351E7" w14:paraId="467719BB" w14:textId="77777777">
        <w:trPr>
          <w:cantSplit/>
          <w:jc w:val="center"/>
        </w:trPr>
        <w:tc>
          <w:tcPr>
            <w:tcW w:w="1975" w:type="dxa"/>
            <w:gridSpan w:val="2"/>
            <w:tcBorders>
              <w:top w:val="single" w:color="auto" w:sz="4" w:space="0"/>
              <w:bottom w:val="single" w:color="auto" w:sz="4" w:space="0"/>
            </w:tcBorders>
          </w:tcPr>
          <w:p w:rsidRPr="00D351E7" w:rsidR="004B7783" w:rsidP="005A6268" w:rsidRDefault="004B7783" w14:paraId="30B8C6E3" w14:textId="56D84FEA">
            <w:pPr>
              <w:jc w:val="center"/>
              <w:rPr>
                <w:rFonts w:cstheme="majorBidi"/>
              </w:rPr>
            </w:pPr>
            <w:r w:rsidRPr="00D351E7">
              <w:rPr>
                <w:rFonts w:cstheme="majorBidi"/>
              </w:rPr>
              <w:t>Mikhail Raykher</w:t>
            </w:r>
            <w:r w:rsidRPr="00D351E7">
              <w:rPr>
                <w:rStyle w:val="FootnoteReference"/>
                <w:rFonts w:cstheme="majorBidi"/>
              </w:rPr>
              <w:footnoteReference w:id="3"/>
            </w:r>
          </w:p>
        </w:tc>
        <w:tc>
          <w:tcPr>
            <w:tcW w:w="2388" w:type="dxa"/>
            <w:gridSpan w:val="3"/>
            <w:tcBorders>
              <w:top w:val="single" w:color="auto" w:sz="4" w:space="0"/>
              <w:bottom w:val="single" w:color="auto" w:sz="4" w:space="0"/>
            </w:tcBorders>
          </w:tcPr>
          <w:p w:rsidRPr="00D351E7" w:rsidR="004B7783" w:rsidP="005A6268" w:rsidRDefault="004B7783" w14:paraId="3BB2CC87" w14:textId="6BB410F5">
            <w:pPr>
              <w:jc w:val="center"/>
              <w:rPr>
                <w:rFonts w:cstheme="majorBidi"/>
              </w:rPr>
            </w:pPr>
            <w:r w:rsidRPr="00D351E7">
              <w:rPr>
                <w:rFonts w:cstheme="majorBidi"/>
                <w:szCs w:val="23"/>
              </w:rPr>
              <w:t>New York State Bar (Mar. 2013); Maryland State Bar (June 2013)</w:t>
            </w:r>
          </w:p>
        </w:tc>
        <w:tc>
          <w:tcPr>
            <w:tcW w:w="2022" w:type="dxa"/>
            <w:gridSpan w:val="2"/>
            <w:tcBorders>
              <w:top w:val="single" w:color="auto" w:sz="4" w:space="0"/>
              <w:bottom w:val="single" w:color="auto" w:sz="4" w:space="0"/>
            </w:tcBorders>
          </w:tcPr>
          <w:p w:rsidRPr="00D351E7" w:rsidR="00C72315" w:rsidP="005A6268" w:rsidRDefault="004B7783" w14:paraId="09EE67E1" w14:textId="77777777">
            <w:pPr>
              <w:jc w:val="center"/>
              <w:rPr>
                <w:rFonts w:cstheme="majorBidi"/>
              </w:rPr>
            </w:pPr>
            <w:r w:rsidRPr="00D351E7">
              <w:rPr>
                <w:rFonts w:cstheme="majorBidi"/>
              </w:rPr>
              <w:t xml:space="preserve">New York State </w:t>
            </w:r>
          </w:p>
          <w:p w:rsidRPr="00D351E7" w:rsidR="00C72315" w:rsidP="005A6268" w:rsidRDefault="004B7783" w14:paraId="7CDB19F2" w14:textId="58608580">
            <w:pPr>
              <w:jc w:val="center"/>
              <w:rPr>
                <w:rFonts w:cstheme="majorBidi"/>
              </w:rPr>
            </w:pPr>
            <w:r w:rsidRPr="00D351E7">
              <w:rPr>
                <w:rFonts w:cstheme="majorBidi"/>
              </w:rPr>
              <w:t xml:space="preserve">Bar #5130653; Maryland </w:t>
            </w:r>
          </w:p>
          <w:p w:rsidRPr="00D351E7" w:rsidR="00C72315" w:rsidP="005A6268" w:rsidRDefault="004B7783" w14:paraId="39DE846D" w14:textId="77777777">
            <w:pPr>
              <w:jc w:val="center"/>
              <w:rPr>
                <w:rFonts w:cstheme="majorBidi"/>
              </w:rPr>
            </w:pPr>
            <w:r w:rsidRPr="00D351E7">
              <w:rPr>
                <w:rFonts w:cstheme="majorBidi"/>
              </w:rPr>
              <w:t xml:space="preserve">State Bar </w:t>
            </w:r>
          </w:p>
          <w:p w:rsidRPr="00D351E7" w:rsidR="004B7783" w:rsidP="005A6268" w:rsidRDefault="004B7783" w14:paraId="555D3D9E" w14:textId="288B1966">
            <w:pPr>
              <w:jc w:val="center"/>
              <w:rPr>
                <w:rFonts w:cstheme="majorBidi"/>
              </w:rPr>
            </w:pPr>
            <w:r w:rsidRPr="00D351E7">
              <w:rPr>
                <w:rFonts w:cstheme="majorBidi"/>
              </w:rPr>
              <w:t>#1306190253)</w:t>
            </w:r>
          </w:p>
        </w:tc>
        <w:tc>
          <w:tcPr>
            <w:tcW w:w="4170" w:type="dxa"/>
            <w:gridSpan w:val="4"/>
            <w:tcBorders>
              <w:top w:val="single" w:color="auto" w:sz="4" w:space="0"/>
              <w:bottom w:val="single" w:color="auto" w:sz="4" w:space="0"/>
            </w:tcBorders>
          </w:tcPr>
          <w:p w:rsidRPr="00D351E7" w:rsidR="004B7783" w:rsidP="005A6268" w:rsidRDefault="004B7783" w14:paraId="7511C9C9" w14:textId="792929F5">
            <w:pPr>
              <w:jc w:val="center"/>
              <w:rPr>
                <w:rFonts w:cstheme="majorBidi"/>
              </w:rPr>
            </w:pPr>
            <w:r w:rsidRPr="00D351E7">
              <w:rPr>
                <w:rFonts w:cstheme="majorBidi"/>
              </w:rPr>
              <w:t>No</w:t>
            </w:r>
          </w:p>
        </w:tc>
      </w:tr>
    </w:tbl>
    <w:p w:rsidRPr="00EC0AEC" w:rsidR="00092F1F" w:rsidP="00DD0F2E" w:rsidRDefault="00A92D0B" w14:paraId="503BEAD8" w14:textId="6BDF84DD">
      <w:pPr>
        <w:keepNext/>
        <w:numPr>
          <w:ilvl w:val="0"/>
          <w:numId w:val="28"/>
        </w:numPr>
        <w:spacing w:before="240" w:after="240"/>
        <w:rPr>
          <w:rFonts w:asciiTheme="majorBidi" w:hAnsiTheme="majorBidi" w:cstheme="majorBidi"/>
          <w:b/>
          <w:color w:val="000000"/>
        </w:rPr>
      </w:pPr>
      <w:r w:rsidRPr="00FE755F">
        <w:rPr>
          <w:rFonts w:asciiTheme="majorBidi" w:hAnsiTheme="majorBidi" w:cstheme="majorBidi"/>
          <w:b/>
          <w:color w:val="000000"/>
        </w:rPr>
        <w:t>Attachments</w:t>
      </w:r>
      <w:r w:rsidRPr="00FE755F">
        <w:rPr>
          <w:rFonts w:asciiTheme="majorBidi" w:hAnsiTheme="majorBidi" w:cstheme="majorBidi"/>
          <w:b/>
        </w:rPr>
        <w:t xml:space="preserve"> Documenting Specific Claim and Comments on Part III</w:t>
      </w:r>
      <w:r w:rsidR="008F209D">
        <w:rPr>
          <w:rStyle w:val="FootnoteReference"/>
          <w:rFonts w:asciiTheme="majorBidi" w:hAnsiTheme="majorBidi" w:cstheme="majorBidi"/>
          <w:b/>
        </w:rPr>
        <w:footnoteReference w:id="4"/>
      </w:r>
      <w:r w:rsidRPr="00FE755F" w:rsidR="00C02649">
        <w:rPr>
          <w:rFonts w:asciiTheme="majorBidi" w:hAnsiTheme="majorBidi" w:cstheme="majorBidi"/>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795"/>
        <w:gridCol w:w="7565"/>
      </w:tblGrid>
      <w:tr w:rsidRPr="00FE755F" w:rsidR="00A92D0B" w:rsidTr="00875987" w14:paraId="0C2B760A" w14:textId="77777777">
        <w:trPr>
          <w:tblHeader/>
        </w:trPr>
        <w:tc>
          <w:tcPr>
            <w:tcW w:w="1795" w:type="dxa"/>
            <w:shd w:val="clear" w:color="auto" w:fill="D9D9D9" w:themeFill="background1" w:themeFillShade="D9"/>
            <w:vAlign w:val="bottom"/>
          </w:tcPr>
          <w:p w:rsidR="001D509F" w:rsidP="00875987" w:rsidRDefault="00A92D0B" w14:paraId="7F3177D8" w14:textId="77777777">
            <w:pPr>
              <w:keepNext/>
              <w:tabs>
                <w:tab w:val="left" w:pos="1260"/>
              </w:tabs>
              <w:jc w:val="center"/>
              <w:rPr>
                <w:rFonts w:asciiTheme="majorBidi" w:hAnsiTheme="majorBidi" w:cstheme="majorBidi"/>
                <w:b/>
                <w:color w:val="000000"/>
              </w:rPr>
            </w:pPr>
            <w:r w:rsidRPr="00FE755F">
              <w:rPr>
                <w:rFonts w:asciiTheme="majorBidi" w:hAnsiTheme="majorBidi" w:cstheme="majorBidi"/>
                <w:b/>
                <w:color w:val="000000"/>
              </w:rPr>
              <w:t xml:space="preserve">Attachment or </w:t>
            </w:r>
          </w:p>
          <w:p w:rsidRPr="00FE755F" w:rsidR="00A92D0B" w:rsidP="00875987" w:rsidRDefault="00A92D0B" w14:paraId="42A1D838" w14:textId="46AD3E07">
            <w:pPr>
              <w:keepNext/>
              <w:tabs>
                <w:tab w:val="left" w:pos="1260"/>
              </w:tabs>
              <w:jc w:val="center"/>
              <w:rPr>
                <w:rFonts w:asciiTheme="majorBidi" w:hAnsiTheme="majorBidi" w:cstheme="majorBidi"/>
                <w:b/>
                <w:color w:val="000000"/>
              </w:rPr>
            </w:pPr>
            <w:r w:rsidRPr="00FE755F">
              <w:rPr>
                <w:rFonts w:asciiTheme="majorBidi" w:hAnsiTheme="majorBidi" w:cstheme="majorBidi"/>
                <w:b/>
                <w:color w:val="000000"/>
              </w:rPr>
              <w:t>Comment #</w:t>
            </w:r>
          </w:p>
        </w:tc>
        <w:tc>
          <w:tcPr>
            <w:tcW w:w="7565" w:type="dxa"/>
            <w:tcBorders>
              <w:bottom w:val="single" w:color="auto" w:sz="4" w:space="0"/>
            </w:tcBorders>
            <w:shd w:val="clear" w:color="auto" w:fill="D9D9D9" w:themeFill="background1" w:themeFillShade="D9"/>
            <w:vAlign w:val="bottom"/>
          </w:tcPr>
          <w:p w:rsidRPr="00FE755F" w:rsidR="00A92D0B" w:rsidP="00875987" w:rsidRDefault="00A92D0B" w14:paraId="55F0A65F" w14:textId="77777777">
            <w:pPr>
              <w:keepNext/>
              <w:tabs>
                <w:tab w:val="left" w:pos="1260"/>
              </w:tabs>
              <w:jc w:val="center"/>
              <w:rPr>
                <w:rFonts w:asciiTheme="majorBidi" w:hAnsiTheme="majorBidi" w:cstheme="majorBidi"/>
                <w:b/>
                <w:color w:val="000000"/>
              </w:rPr>
            </w:pPr>
            <w:r w:rsidRPr="00FE755F">
              <w:rPr>
                <w:rFonts w:asciiTheme="majorBidi" w:hAnsiTheme="majorBidi" w:cstheme="majorBidi"/>
                <w:b/>
                <w:color w:val="000000"/>
              </w:rPr>
              <w:t>Description/Comment</w:t>
            </w:r>
          </w:p>
        </w:tc>
      </w:tr>
      <w:tr w:rsidRPr="00FE755F" w:rsidR="00396547" w:rsidTr="00ED04EE" w14:paraId="722DD6FF" w14:textId="77777777">
        <w:tc>
          <w:tcPr>
            <w:tcW w:w="1795" w:type="dxa"/>
            <w:tcBorders>
              <w:bottom w:val="single" w:color="auto" w:sz="4" w:space="0"/>
            </w:tcBorders>
          </w:tcPr>
          <w:p w:rsidRPr="00FE755F" w:rsidR="00396547" w:rsidP="00DD0F2E" w:rsidRDefault="00396547" w14:paraId="659F5BEA" w14:textId="753F95EC">
            <w:pPr>
              <w:tabs>
                <w:tab w:val="left" w:pos="1260"/>
              </w:tabs>
              <w:rPr>
                <w:rFonts w:asciiTheme="majorBidi" w:hAnsiTheme="majorBidi" w:cstheme="majorBidi"/>
                <w:color w:val="000000" w:themeColor="text1"/>
              </w:rPr>
            </w:pPr>
            <w:r>
              <w:rPr>
                <w:rFonts w:asciiTheme="majorBidi" w:hAnsiTheme="majorBidi" w:cstheme="majorBidi"/>
                <w:color w:val="000000" w:themeColor="text1"/>
              </w:rPr>
              <w:t>Comment 1</w:t>
            </w:r>
          </w:p>
        </w:tc>
        <w:tc>
          <w:tcPr>
            <w:tcW w:w="7565" w:type="dxa"/>
            <w:tcBorders>
              <w:bottom w:val="single" w:color="auto" w:sz="4" w:space="0"/>
            </w:tcBorders>
          </w:tcPr>
          <w:p w:rsidRPr="00DD3B06" w:rsidR="00396547" w:rsidP="001D509F" w:rsidRDefault="00396547" w14:paraId="271B0665" w14:textId="77777777">
            <w:pPr>
              <w:tabs>
                <w:tab w:val="left" w:pos="1260"/>
              </w:tabs>
              <w:spacing w:after="240"/>
              <w:rPr>
                <w:bCs/>
                <w:u w:val="single"/>
              </w:rPr>
            </w:pPr>
            <w:r w:rsidRPr="00DD3B06">
              <w:rPr>
                <w:bCs/>
                <w:u w:val="single"/>
              </w:rPr>
              <w:t>202</w:t>
            </w:r>
            <w:r>
              <w:rPr>
                <w:bCs/>
                <w:u w:val="single"/>
              </w:rPr>
              <w:t>3</w:t>
            </w:r>
            <w:r w:rsidRPr="00DD3B06">
              <w:rPr>
                <w:bCs/>
                <w:u w:val="single"/>
              </w:rPr>
              <w:t xml:space="preserve"> Hourly Rate for Attorney </w:t>
            </w:r>
            <w:r>
              <w:rPr>
                <w:bCs/>
                <w:u w:val="single"/>
              </w:rPr>
              <w:t>Michael Raykher</w:t>
            </w:r>
          </w:p>
          <w:p w:rsidRPr="009D2110" w:rsidR="00396547" w:rsidP="001D509F" w:rsidRDefault="009D2110" w14:paraId="2D961845" w14:textId="6C1EE605">
            <w:pPr>
              <w:spacing w:after="240"/>
            </w:pPr>
            <w:r>
              <w:t xml:space="preserve">SBUA requests a 2023 hourly rate of $500 for </w:t>
            </w:r>
            <w:r w:rsidR="001C5309">
              <w:t>Mr. </w:t>
            </w:r>
            <w:r>
              <w:t>Raykher as a Level IV attorney under Resolution ALJ</w:t>
            </w:r>
            <w:r w:rsidR="001C5309">
              <w:noBreakHyphen/>
            </w:r>
            <w:r>
              <w:t>393. SBUA incorporates by reference the justification for this rate previously submitted in its Intervenor Compensation Claim, dated May 22, 2025, in A.23</w:t>
            </w:r>
            <w:r w:rsidR="001C5309">
              <w:noBreakHyphen/>
            </w:r>
            <w:r>
              <w:t>05</w:t>
            </w:r>
            <w:r w:rsidR="001C5309">
              <w:noBreakHyphen/>
            </w:r>
            <w:r>
              <w:t xml:space="preserve">012, </w:t>
            </w:r>
            <w:r w:rsidRPr="009D2110">
              <w:rPr>
                <w:i/>
                <w:iCs/>
              </w:rPr>
              <w:t>et seq.</w:t>
            </w:r>
            <w:r>
              <w:t xml:space="preserve"> Pending a favorable decision on that rate request, SBUA requests that the Commission apply the same hourly rate here.</w:t>
            </w:r>
            <w:r w:rsidR="00A330DF">
              <w:t xml:space="preserve"> </w:t>
            </w:r>
          </w:p>
        </w:tc>
      </w:tr>
      <w:tr w:rsidRPr="00FE755F" w:rsidR="006E7813" w:rsidTr="00ED04EE" w14:paraId="71F47148" w14:textId="77777777">
        <w:tc>
          <w:tcPr>
            <w:tcW w:w="1795" w:type="dxa"/>
            <w:tcBorders>
              <w:bottom w:val="single" w:color="auto" w:sz="4" w:space="0"/>
            </w:tcBorders>
          </w:tcPr>
          <w:p w:rsidRPr="00FE755F" w:rsidR="006E7813" w:rsidP="00DD0F2E" w:rsidRDefault="006E7813" w14:paraId="7A5C03D8" w14:textId="6AAE64A1">
            <w:pPr>
              <w:tabs>
                <w:tab w:val="left" w:pos="1260"/>
              </w:tabs>
              <w:rPr>
                <w:rFonts w:asciiTheme="majorBidi" w:hAnsiTheme="majorBidi" w:cstheme="majorBidi"/>
                <w:color w:val="000000"/>
              </w:rPr>
            </w:pPr>
            <w:r w:rsidRPr="00FE755F">
              <w:rPr>
                <w:rFonts w:asciiTheme="majorBidi" w:hAnsiTheme="majorBidi" w:cstheme="majorBidi"/>
                <w:color w:val="000000" w:themeColor="text1"/>
              </w:rPr>
              <w:t>Attachment 1</w:t>
            </w:r>
          </w:p>
        </w:tc>
        <w:tc>
          <w:tcPr>
            <w:tcW w:w="7565" w:type="dxa"/>
            <w:tcBorders>
              <w:bottom w:val="single" w:color="auto" w:sz="4" w:space="0"/>
            </w:tcBorders>
          </w:tcPr>
          <w:p w:rsidRPr="00FE755F" w:rsidR="006E7813" w:rsidP="00DD0F2E" w:rsidRDefault="006E7813" w14:paraId="370C67BC" w14:textId="3F5776CA">
            <w:pPr>
              <w:tabs>
                <w:tab w:val="left" w:pos="1260"/>
              </w:tabs>
              <w:rPr>
                <w:rFonts w:asciiTheme="majorBidi" w:hAnsiTheme="majorBidi" w:cstheme="majorBidi"/>
                <w:color w:val="000000"/>
              </w:rPr>
            </w:pPr>
            <w:r w:rsidRPr="00FE755F">
              <w:rPr>
                <w:rFonts w:asciiTheme="majorBidi" w:hAnsiTheme="majorBidi" w:cstheme="majorBidi"/>
                <w:color w:val="000000" w:themeColor="text1"/>
              </w:rPr>
              <w:t>Certificate of Service (</w:t>
            </w:r>
            <w:r w:rsidRPr="00FE755F">
              <w:rPr>
                <w:rFonts w:asciiTheme="majorBidi" w:hAnsiTheme="majorBidi" w:cstheme="majorBidi"/>
                <w:i/>
                <w:iCs/>
                <w:color w:val="000000" w:themeColor="text1"/>
              </w:rPr>
              <w:t>see</w:t>
            </w:r>
            <w:r w:rsidRPr="00FE755F">
              <w:rPr>
                <w:rFonts w:asciiTheme="majorBidi" w:hAnsiTheme="majorBidi" w:cstheme="majorBidi"/>
                <w:color w:val="000000" w:themeColor="text1"/>
              </w:rPr>
              <w:t xml:space="preserve"> attachment under separate cover)</w:t>
            </w:r>
          </w:p>
        </w:tc>
      </w:tr>
      <w:tr w:rsidRPr="00FE755F" w:rsidR="006E7813" w:rsidTr="00ED04EE" w14:paraId="320647D2" w14:textId="77777777">
        <w:tc>
          <w:tcPr>
            <w:tcW w:w="1795" w:type="dxa"/>
          </w:tcPr>
          <w:p w:rsidRPr="00FE755F" w:rsidR="006E7813" w:rsidP="00DD0F2E" w:rsidRDefault="006E7813" w14:paraId="514127C2" w14:textId="0DF58C1A">
            <w:pPr>
              <w:tabs>
                <w:tab w:val="left" w:pos="1260"/>
              </w:tabs>
              <w:rPr>
                <w:rFonts w:asciiTheme="majorBidi" w:hAnsiTheme="majorBidi" w:cstheme="majorBidi"/>
                <w:color w:val="000000"/>
              </w:rPr>
            </w:pPr>
            <w:r w:rsidRPr="00FE755F">
              <w:rPr>
                <w:rFonts w:asciiTheme="majorBidi" w:hAnsiTheme="majorBidi" w:cstheme="majorBidi"/>
                <w:color w:val="000000" w:themeColor="text1"/>
              </w:rPr>
              <w:lastRenderedPageBreak/>
              <w:t xml:space="preserve">Attachment </w:t>
            </w:r>
            <w:r w:rsidRPr="00FE755F" w:rsidR="00511EBF">
              <w:rPr>
                <w:rFonts w:asciiTheme="majorBidi" w:hAnsiTheme="majorBidi" w:cstheme="majorBidi"/>
                <w:color w:val="000000" w:themeColor="text1"/>
              </w:rPr>
              <w:t>2</w:t>
            </w:r>
          </w:p>
        </w:tc>
        <w:tc>
          <w:tcPr>
            <w:tcW w:w="7565" w:type="dxa"/>
          </w:tcPr>
          <w:p w:rsidRPr="00FE755F" w:rsidR="006E7813" w:rsidP="00DD0F2E" w:rsidRDefault="006E7813" w14:paraId="4B9F1C1C" w14:textId="52029EC1">
            <w:pPr>
              <w:tabs>
                <w:tab w:val="left" w:pos="1260"/>
              </w:tabs>
              <w:rPr>
                <w:rFonts w:asciiTheme="majorBidi" w:hAnsiTheme="majorBidi" w:cstheme="majorBidi"/>
                <w:b/>
                <w:color w:val="000000"/>
              </w:rPr>
            </w:pPr>
            <w:bookmarkStart w:name="_Hlk42264180" w:id="3"/>
            <w:r w:rsidRPr="00FE755F">
              <w:rPr>
                <w:rFonts w:asciiTheme="majorBidi" w:hAnsiTheme="majorBidi" w:cstheme="majorBidi"/>
                <w:bCs/>
                <w:color w:val="000000" w:themeColor="text1"/>
              </w:rPr>
              <w:t xml:space="preserve">Time Sheet Records </w:t>
            </w:r>
            <w:bookmarkEnd w:id="3"/>
            <w:r w:rsidR="007B3272">
              <w:rPr>
                <w:rFonts w:asciiTheme="majorBidi" w:hAnsiTheme="majorBidi" w:cstheme="majorBidi"/>
                <w:bCs/>
                <w:color w:val="000000" w:themeColor="text1"/>
              </w:rPr>
              <w:t xml:space="preserve">for </w:t>
            </w:r>
            <w:r w:rsidR="008060A6">
              <w:rPr>
                <w:rFonts w:asciiTheme="majorBidi" w:hAnsiTheme="majorBidi" w:cstheme="majorBidi"/>
                <w:bCs/>
                <w:color w:val="000000" w:themeColor="text1"/>
              </w:rPr>
              <w:t>Phase </w:t>
            </w:r>
            <w:r w:rsidR="007B3272">
              <w:rPr>
                <w:rFonts w:asciiTheme="majorBidi" w:hAnsiTheme="majorBidi" w:cstheme="majorBidi"/>
                <w:bCs/>
                <w:color w:val="000000" w:themeColor="text1"/>
              </w:rPr>
              <w:t>1</w:t>
            </w:r>
            <w:r w:rsidRPr="00FE755F">
              <w:rPr>
                <w:rFonts w:asciiTheme="majorBidi" w:hAnsiTheme="majorBidi" w:cstheme="majorBidi"/>
                <w:bCs/>
                <w:color w:val="000000" w:themeColor="text1"/>
              </w:rPr>
              <w:t xml:space="preserve"> </w:t>
            </w:r>
          </w:p>
        </w:tc>
      </w:tr>
      <w:tr w:rsidRPr="00FE755F" w:rsidR="007B3272" w:rsidTr="00ED04EE" w14:paraId="37B0CD8B" w14:textId="77777777">
        <w:tc>
          <w:tcPr>
            <w:tcW w:w="1795" w:type="dxa"/>
          </w:tcPr>
          <w:p w:rsidRPr="00FE755F" w:rsidR="007B3272" w:rsidP="00DD0F2E" w:rsidRDefault="007B3272" w14:paraId="69082EE0" w14:textId="46799DC8">
            <w:pPr>
              <w:tabs>
                <w:tab w:val="left" w:pos="1260"/>
              </w:tabs>
              <w:rPr>
                <w:rFonts w:asciiTheme="majorBidi" w:hAnsiTheme="majorBidi" w:cstheme="majorBidi"/>
                <w:color w:val="000000" w:themeColor="text1"/>
              </w:rPr>
            </w:pPr>
            <w:r w:rsidRPr="00FE755F">
              <w:rPr>
                <w:rFonts w:asciiTheme="majorBidi" w:hAnsiTheme="majorBidi" w:cstheme="majorBidi"/>
                <w:color w:val="000000" w:themeColor="text1"/>
              </w:rPr>
              <w:t xml:space="preserve">Attachment </w:t>
            </w:r>
            <w:r w:rsidR="001B7BD7">
              <w:rPr>
                <w:rFonts w:asciiTheme="majorBidi" w:hAnsiTheme="majorBidi" w:cstheme="majorBidi"/>
                <w:color w:val="000000" w:themeColor="text1"/>
              </w:rPr>
              <w:t>3</w:t>
            </w:r>
          </w:p>
        </w:tc>
        <w:tc>
          <w:tcPr>
            <w:tcW w:w="7565" w:type="dxa"/>
          </w:tcPr>
          <w:p w:rsidRPr="00FE755F" w:rsidR="007B3272" w:rsidP="00DD0F2E" w:rsidRDefault="007B3272" w14:paraId="79FB45C7" w14:textId="60C8E764">
            <w:pPr>
              <w:tabs>
                <w:tab w:val="left" w:pos="1260"/>
              </w:tabs>
              <w:rPr>
                <w:rFonts w:asciiTheme="majorBidi" w:hAnsiTheme="majorBidi" w:cstheme="majorBidi"/>
                <w:bCs/>
                <w:color w:val="000000" w:themeColor="text1"/>
              </w:rPr>
            </w:pPr>
            <w:r w:rsidRPr="00FE755F">
              <w:rPr>
                <w:rFonts w:asciiTheme="majorBidi" w:hAnsiTheme="majorBidi" w:cstheme="majorBidi"/>
                <w:bCs/>
                <w:color w:val="000000" w:themeColor="text1"/>
              </w:rPr>
              <w:t xml:space="preserve">Time Sheet Records </w:t>
            </w:r>
            <w:r>
              <w:rPr>
                <w:rFonts w:asciiTheme="majorBidi" w:hAnsiTheme="majorBidi" w:cstheme="majorBidi"/>
                <w:bCs/>
                <w:color w:val="000000" w:themeColor="text1"/>
              </w:rPr>
              <w:t xml:space="preserve">for </w:t>
            </w:r>
            <w:r w:rsidR="008060A6">
              <w:rPr>
                <w:rFonts w:asciiTheme="majorBidi" w:hAnsiTheme="majorBidi" w:cstheme="majorBidi"/>
                <w:bCs/>
                <w:color w:val="000000" w:themeColor="text1"/>
              </w:rPr>
              <w:t>Phase </w:t>
            </w:r>
            <w:r>
              <w:rPr>
                <w:rFonts w:asciiTheme="majorBidi" w:hAnsiTheme="majorBidi" w:cstheme="majorBidi"/>
                <w:bCs/>
                <w:color w:val="000000" w:themeColor="text1"/>
              </w:rPr>
              <w:t>2</w:t>
            </w:r>
          </w:p>
        </w:tc>
      </w:tr>
      <w:tr w:rsidRPr="00FE755F" w:rsidR="008915BB" w:rsidTr="00ED04EE" w14:paraId="2E778A06" w14:textId="77777777">
        <w:tc>
          <w:tcPr>
            <w:tcW w:w="1795" w:type="dxa"/>
          </w:tcPr>
          <w:p w:rsidR="008915BB" w:rsidP="00DD0F2E" w:rsidRDefault="008915BB" w14:paraId="53C4C37D" w14:textId="1431607A">
            <w:pPr>
              <w:tabs>
                <w:tab w:val="left" w:pos="1260"/>
              </w:tabs>
              <w:rPr>
                <w:rFonts w:asciiTheme="majorBidi" w:hAnsiTheme="majorBidi" w:cstheme="majorBidi"/>
                <w:color w:val="000000" w:themeColor="text1"/>
              </w:rPr>
            </w:pPr>
            <w:r>
              <w:rPr>
                <w:rFonts w:asciiTheme="majorBidi" w:hAnsiTheme="majorBidi" w:cstheme="majorBidi"/>
                <w:color w:val="000000" w:themeColor="text1"/>
              </w:rPr>
              <w:t xml:space="preserve">Attachment </w:t>
            </w:r>
            <w:r w:rsidR="001B7BD7">
              <w:rPr>
                <w:rFonts w:asciiTheme="majorBidi" w:hAnsiTheme="majorBidi" w:cstheme="majorBidi"/>
                <w:color w:val="000000" w:themeColor="text1"/>
              </w:rPr>
              <w:t>4</w:t>
            </w:r>
          </w:p>
        </w:tc>
        <w:tc>
          <w:tcPr>
            <w:tcW w:w="7565" w:type="dxa"/>
          </w:tcPr>
          <w:p w:rsidR="008915BB" w:rsidP="00DD0F2E" w:rsidRDefault="008915BB" w14:paraId="3E8C7BD6" w14:textId="10209AD8">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Consulting Agreement with Michael Brown</w:t>
            </w:r>
          </w:p>
        </w:tc>
      </w:tr>
      <w:tr w:rsidRPr="00FE755F" w:rsidR="007B3272" w:rsidTr="00ED04EE" w14:paraId="570C6488" w14:textId="77777777">
        <w:tc>
          <w:tcPr>
            <w:tcW w:w="1795" w:type="dxa"/>
          </w:tcPr>
          <w:p w:rsidRPr="00FE755F" w:rsidR="007B3272" w:rsidP="00DD0F2E" w:rsidRDefault="007B3272" w14:paraId="0E18D3E7" w14:textId="010A67FB">
            <w:pPr>
              <w:tabs>
                <w:tab w:val="left" w:pos="1260"/>
              </w:tabs>
              <w:rPr>
                <w:rFonts w:asciiTheme="majorBidi" w:hAnsiTheme="majorBidi" w:cstheme="majorBidi"/>
                <w:color w:val="000000" w:themeColor="text1"/>
              </w:rPr>
            </w:pPr>
            <w:r>
              <w:rPr>
                <w:rFonts w:asciiTheme="majorBidi" w:hAnsiTheme="majorBidi" w:cstheme="majorBidi"/>
                <w:color w:val="000000" w:themeColor="text1"/>
              </w:rPr>
              <w:t xml:space="preserve">Attachment </w:t>
            </w:r>
            <w:r w:rsidR="001B7BD7">
              <w:rPr>
                <w:rFonts w:asciiTheme="majorBidi" w:hAnsiTheme="majorBidi" w:cstheme="majorBidi"/>
                <w:color w:val="000000" w:themeColor="text1"/>
              </w:rPr>
              <w:t>5</w:t>
            </w:r>
          </w:p>
        </w:tc>
        <w:tc>
          <w:tcPr>
            <w:tcW w:w="7565" w:type="dxa"/>
          </w:tcPr>
          <w:p w:rsidRPr="00FE755F" w:rsidR="007B3272" w:rsidP="00DD0F2E" w:rsidRDefault="007B3272" w14:paraId="69860F78" w14:textId="4683343D">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Attorney</w:t>
            </w:r>
            <w:r w:rsidR="001C5309">
              <w:rPr>
                <w:rFonts w:asciiTheme="majorBidi" w:hAnsiTheme="majorBidi" w:cstheme="majorBidi"/>
                <w:bCs/>
                <w:color w:val="000000" w:themeColor="text1"/>
              </w:rPr>
              <w:noBreakHyphen/>
            </w:r>
            <w:r>
              <w:rPr>
                <w:rFonts w:asciiTheme="majorBidi" w:hAnsiTheme="majorBidi" w:cstheme="majorBidi"/>
                <w:bCs/>
                <w:color w:val="000000" w:themeColor="text1"/>
              </w:rPr>
              <w:t>Client Agreement with E&amp;E Law</w:t>
            </w:r>
          </w:p>
        </w:tc>
      </w:tr>
    </w:tbl>
    <w:p w:rsidRPr="00FE755F" w:rsidR="00A92D0B" w:rsidP="00DD0F2E" w:rsidRDefault="00A92D0B" w14:paraId="0D8B7003" w14:textId="071C4EDC">
      <w:pPr>
        <w:keepNext/>
        <w:numPr>
          <w:ilvl w:val="0"/>
          <w:numId w:val="28"/>
        </w:numPr>
        <w:spacing w:before="240" w:after="240"/>
        <w:rPr>
          <w:rFonts w:asciiTheme="majorBidi" w:hAnsiTheme="majorBidi" w:cstheme="majorBidi"/>
          <w:b/>
          <w:color w:val="000000"/>
        </w:rPr>
      </w:pPr>
      <w:r w:rsidRPr="00FE755F">
        <w:rPr>
          <w:rFonts w:asciiTheme="majorBidi" w:hAnsiTheme="majorBidi" w:cstheme="majorBidi"/>
          <w:b/>
          <w:color w:val="000000"/>
        </w:rPr>
        <w:t xml:space="preserve">CPUC </w:t>
      </w:r>
      <w:r w:rsidRPr="00FE755F" w:rsidR="008C09F7">
        <w:rPr>
          <w:rFonts w:asciiTheme="majorBidi" w:hAnsiTheme="majorBidi" w:cstheme="majorBidi"/>
          <w:b/>
          <w:color w:val="000000"/>
        </w:rPr>
        <w:t xml:space="preserve">Comments, </w:t>
      </w:r>
      <w:r w:rsidRPr="00FE755F">
        <w:rPr>
          <w:rFonts w:asciiTheme="majorBidi" w:hAnsiTheme="majorBidi" w:cstheme="majorBidi"/>
          <w:b/>
          <w:color w:val="000000"/>
        </w:rPr>
        <w:t>Disallowances</w:t>
      </w:r>
      <w:r w:rsidRPr="00FE755F" w:rsidR="008C09F7">
        <w:rPr>
          <w:rFonts w:asciiTheme="majorBidi" w:hAnsiTheme="majorBidi" w:cstheme="majorBidi"/>
          <w:b/>
          <w:color w:val="000000"/>
        </w:rPr>
        <w:t>,</w:t>
      </w:r>
      <w:r w:rsidRPr="00FE755F" w:rsidR="00D075B1">
        <w:rPr>
          <w:rFonts w:asciiTheme="majorBidi" w:hAnsiTheme="majorBidi" w:cstheme="majorBidi"/>
          <w:b/>
          <w:color w:val="000000"/>
        </w:rPr>
        <w:t xml:space="preserve"> </w:t>
      </w:r>
      <w:r w:rsidRPr="00FE755F" w:rsidR="00A319DE">
        <w:rPr>
          <w:rFonts w:asciiTheme="majorBidi" w:hAnsiTheme="majorBidi" w:cstheme="majorBidi"/>
          <w:b/>
          <w:color w:val="000000"/>
        </w:rPr>
        <w:t>and</w:t>
      </w:r>
      <w:r w:rsidRPr="00FE755F" w:rsidR="00D075B1">
        <w:rPr>
          <w:rFonts w:asciiTheme="majorBidi" w:hAnsiTheme="majorBidi" w:cstheme="majorBidi"/>
          <w:b/>
          <w:color w:val="000000"/>
        </w:rPr>
        <w:t xml:space="preserve"> </w:t>
      </w:r>
      <w:r w:rsidRPr="00FE755F">
        <w:rPr>
          <w:rFonts w:asciiTheme="majorBidi" w:hAnsiTheme="majorBidi" w:cstheme="majorBidi"/>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245"/>
        <w:gridCol w:w="7115"/>
      </w:tblGrid>
      <w:tr w:rsidRPr="00FE755F" w:rsidR="00A92D0B" w:rsidTr="000D4776" w14:paraId="52CD0603" w14:textId="77777777">
        <w:trPr>
          <w:tblHeader/>
        </w:trPr>
        <w:tc>
          <w:tcPr>
            <w:tcW w:w="2245" w:type="dxa"/>
            <w:shd w:val="clear" w:color="auto" w:fill="D9D9D9" w:themeFill="background1" w:themeFillShade="D9"/>
            <w:vAlign w:val="bottom"/>
          </w:tcPr>
          <w:p w:rsidRPr="00FE755F" w:rsidR="00A92D0B" w:rsidP="006A081E" w:rsidRDefault="00072C81" w14:paraId="3954EC4C" w14:textId="77777777">
            <w:pPr>
              <w:keepNext/>
              <w:tabs>
                <w:tab w:val="left" w:pos="1440"/>
              </w:tabs>
              <w:jc w:val="center"/>
              <w:rPr>
                <w:rFonts w:asciiTheme="majorBidi" w:hAnsiTheme="majorBidi" w:cstheme="majorBidi"/>
                <w:b/>
                <w:color w:val="000000"/>
              </w:rPr>
            </w:pPr>
            <w:r w:rsidRPr="00FE755F">
              <w:rPr>
                <w:rFonts w:asciiTheme="majorBidi" w:hAnsiTheme="majorBidi" w:cstheme="majorBidi"/>
                <w:b/>
                <w:color w:val="000000"/>
              </w:rPr>
              <w:t>Item</w:t>
            </w:r>
          </w:p>
        </w:tc>
        <w:tc>
          <w:tcPr>
            <w:tcW w:w="7115" w:type="dxa"/>
            <w:shd w:val="clear" w:color="auto" w:fill="D9D9D9" w:themeFill="background1" w:themeFillShade="D9"/>
            <w:vAlign w:val="bottom"/>
          </w:tcPr>
          <w:p w:rsidRPr="00FE755F" w:rsidR="00A92D0B" w:rsidP="006A081E" w:rsidRDefault="00A92D0B" w14:paraId="09F9E4D9" w14:textId="77777777">
            <w:pPr>
              <w:keepNext/>
              <w:tabs>
                <w:tab w:val="left" w:pos="1440"/>
              </w:tabs>
              <w:jc w:val="center"/>
              <w:rPr>
                <w:rFonts w:asciiTheme="majorBidi" w:hAnsiTheme="majorBidi" w:cstheme="majorBidi"/>
                <w:b/>
                <w:color w:val="000000"/>
              </w:rPr>
            </w:pPr>
            <w:r w:rsidRPr="00FE755F">
              <w:rPr>
                <w:rFonts w:asciiTheme="majorBidi" w:hAnsiTheme="majorBidi" w:cstheme="majorBidi"/>
                <w:b/>
                <w:color w:val="000000"/>
              </w:rPr>
              <w:t>Reason</w:t>
            </w:r>
          </w:p>
        </w:tc>
      </w:tr>
      <w:tr w:rsidRPr="00FE755F" w:rsidR="00A17DB1" w:rsidTr="000D4776" w14:paraId="69DEE01C" w14:textId="77777777">
        <w:tc>
          <w:tcPr>
            <w:tcW w:w="2245" w:type="dxa"/>
          </w:tcPr>
          <w:p w:rsidR="00A17DB1" w:rsidP="00DD0F2E" w:rsidRDefault="00A17DB1" w14:paraId="5E96E231"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[1] </w:t>
            </w:r>
          </w:p>
          <w:p w:rsidR="00A0588C" w:rsidP="00DD0F2E" w:rsidRDefault="00A17DB1" w14:paraId="79292EF9"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Michael Raykher </w:t>
            </w:r>
          </w:p>
          <w:p w:rsidR="00A0588C" w:rsidP="00DD0F2E" w:rsidRDefault="00A17DB1" w14:paraId="4C119050"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2023 &amp; 2024 </w:t>
            </w:r>
          </w:p>
          <w:p w:rsidRPr="00FE755F" w:rsidR="00A17DB1" w:rsidP="00DD0F2E" w:rsidRDefault="00A17DB1" w14:paraId="1E6C8F3D" w14:textId="3BFBF5CD">
            <w:pPr>
              <w:tabs>
                <w:tab w:val="left" w:pos="1440"/>
              </w:tabs>
              <w:jc w:val="center"/>
              <w:rPr>
                <w:rFonts w:asciiTheme="majorBidi" w:hAnsiTheme="majorBidi" w:cstheme="majorBidi"/>
                <w:color w:val="000000"/>
              </w:rPr>
            </w:pPr>
            <w:r>
              <w:rPr>
                <w:rFonts w:asciiTheme="majorBidi" w:hAnsiTheme="majorBidi" w:cstheme="majorBidi"/>
                <w:color w:val="000000"/>
              </w:rPr>
              <w:t>Hourly Rate</w:t>
            </w:r>
          </w:p>
        </w:tc>
        <w:tc>
          <w:tcPr>
            <w:tcW w:w="7115" w:type="dxa"/>
          </w:tcPr>
          <w:p w:rsidRPr="00F5188B" w:rsidR="00A17DB1" w:rsidP="001D509F" w:rsidRDefault="00A17DB1" w14:paraId="74114ECD" w14:textId="7BCAEC10">
            <w:pPr>
              <w:tabs>
                <w:tab w:val="left" w:pos="1440"/>
              </w:tabs>
              <w:spacing w:after="240"/>
              <w:rPr>
                <w:rFonts w:asciiTheme="majorBidi" w:hAnsiTheme="majorBidi" w:cstheme="majorBidi"/>
                <w:color w:val="000000"/>
              </w:rPr>
            </w:pPr>
            <w:r w:rsidRPr="00F5188B">
              <w:rPr>
                <w:rFonts w:asciiTheme="majorBidi" w:hAnsiTheme="majorBidi" w:cstheme="majorBidi"/>
                <w:color w:val="000000"/>
              </w:rPr>
              <w:t xml:space="preserve">Upon further review, the Commission has determined that </w:t>
            </w:r>
            <w:r>
              <w:rPr>
                <w:rFonts w:asciiTheme="majorBidi" w:hAnsiTheme="majorBidi" w:cstheme="majorBidi"/>
                <w:color w:val="000000"/>
              </w:rPr>
              <w:t>Michael Raykher</w:t>
            </w:r>
            <w:r w:rsidRPr="00F5188B">
              <w:rPr>
                <w:rFonts w:asciiTheme="majorBidi" w:hAnsiTheme="majorBidi" w:cstheme="majorBidi"/>
                <w:color w:val="000000"/>
              </w:rPr>
              <w:t xml:space="preserve"> is a consultant. Pursuant to Commission policy, the rate requested by an intervenor must not exceed the rate billed to that intervenor by any outside consultant it hires, even if the consultant</w:t>
            </w:r>
            <w:r w:rsidR="001C5309">
              <w:rPr>
                <w:rFonts w:asciiTheme="majorBidi" w:hAnsiTheme="majorBidi" w:cstheme="majorBidi"/>
                <w:color w:val="000000"/>
              </w:rPr>
              <w:t>’</w:t>
            </w:r>
            <w:r w:rsidRPr="00F5188B">
              <w:rPr>
                <w:rFonts w:asciiTheme="majorBidi" w:hAnsiTheme="majorBidi" w:cstheme="majorBidi"/>
                <w:color w:val="000000"/>
              </w:rPr>
              <w:t>s billed rate is below the floor for a given experience level</w:t>
            </w:r>
            <w:r w:rsidR="00BA4C9F">
              <w:rPr>
                <w:rFonts w:asciiTheme="majorBidi" w:hAnsiTheme="majorBidi" w:cstheme="majorBidi"/>
                <w:color w:val="000000"/>
              </w:rPr>
              <w:t>.</w:t>
            </w:r>
            <w:r>
              <w:rPr>
                <w:rStyle w:val="FootnoteReference"/>
                <w:rFonts w:asciiTheme="majorBidi" w:hAnsiTheme="majorBidi" w:cstheme="majorBidi"/>
                <w:color w:val="000000"/>
              </w:rPr>
              <w:footnoteReference w:id="5"/>
            </w:r>
            <w:r>
              <w:rPr>
                <w:rFonts w:asciiTheme="majorBidi" w:hAnsiTheme="majorBidi" w:cstheme="majorBidi"/>
                <w:color w:val="000000"/>
              </w:rPr>
              <w:t xml:space="preserve"> </w:t>
            </w:r>
            <w:r w:rsidRPr="00F5188B">
              <w:rPr>
                <w:rFonts w:asciiTheme="majorBidi" w:hAnsiTheme="majorBidi" w:cstheme="majorBidi"/>
                <w:color w:val="000000"/>
              </w:rPr>
              <w:t xml:space="preserve">Per the </w:t>
            </w:r>
            <w:proofErr w:type="spellStart"/>
            <w:r w:rsidRPr="00F5188B">
              <w:rPr>
                <w:rFonts w:asciiTheme="majorBidi" w:hAnsiTheme="majorBidi" w:cstheme="majorBidi"/>
                <w:color w:val="000000"/>
              </w:rPr>
              <w:t>IComp</w:t>
            </w:r>
            <w:proofErr w:type="spellEnd"/>
            <w:r w:rsidRPr="00F5188B">
              <w:rPr>
                <w:rFonts w:asciiTheme="majorBidi" w:hAnsiTheme="majorBidi" w:cstheme="majorBidi"/>
                <w:color w:val="000000"/>
              </w:rPr>
              <w:t xml:space="preserve"> Program Guide at 24, the Commission may audit the records and books of the intervenors to the extent necessary to verify the basis for the award (</w:t>
            </w:r>
            <w:r w:rsidR="001C5309">
              <w:rPr>
                <w:rFonts w:asciiTheme="majorBidi" w:hAnsiTheme="majorBidi" w:cstheme="majorBidi"/>
                <w:color w:val="000000"/>
              </w:rPr>
              <w:t>§ </w:t>
            </w:r>
            <w:r w:rsidRPr="00F5188B">
              <w:rPr>
                <w:rFonts w:asciiTheme="majorBidi" w:hAnsiTheme="majorBidi" w:cstheme="majorBidi"/>
                <w:color w:val="000000"/>
              </w:rPr>
              <w:t>1804(d)).</w:t>
            </w:r>
          </w:p>
          <w:p w:rsidR="00A17DB1" w:rsidP="001D509F" w:rsidRDefault="00A17DB1" w14:paraId="12A447AA" w14:textId="4CA1247F">
            <w:pPr>
              <w:tabs>
                <w:tab w:val="left" w:pos="1440"/>
              </w:tabs>
              <w:spacing w:after="240"/>
              <w:rPr>
                <w:rFonts w:asciiTheme="majorBidi" w:hAnsiTheme="majorBidi" w:cstheme="majorBidi"/>
                <w:color w:val="000000"/>
              </w:rPr>
            </w:pPr>
            <w:r>
              <w:rPr>
                <w:rFonts w:asciiTheme="majorBidi" w:hAnsiTheme="majorBidi" w:cstheme="majorBidi"/>
                <w:color w:val="000000"/>
              </w:rPr>
              <w:t>SBUA</w:t>
            </w:r>
            <w:r w:rsidRPr="00F5188B">
              <w:rPr>
                <w:rFonts w:asciiTheme="majorBidi" w:hAnsiTheme="majorBidi" w:cstheme="majorBidi"/>
                <w:color w:val="000000"/>
              </w:rPr>
              <w:t xml:space="preserve"> has confirmed that per the terms of their contract, </w:t>
            </w:r>
            <w:r>
              <w:rPr>
                <w:rFonts w:asciiTheme="majorBidi" w:hAnsiTheme="majorBidi" w:cstheme="majorBidi"/>
                <w:color w:val="000000"/>
              </w:rPr>
              <w:t xml:space="preserve">Michael Raykher </w:t>
            </w:r>
            <w:r w:rsidRPr="00F5188B">
              <w:rPr>
                <w:rFonts w:asciiTheme="majorBidi" w:hAnsiTheme="majorBidi" w:cstheme="majorBidi"/>
                <w:color w:val="000000"/>
              </w:rPr>
              <w:t xml:space="preserve">has been hired on a contingency rate basis, meaning that </w:t>
            </w:r>
            <w:r>
              <w:rPr>
                <w:rFonts w:asciiTheme="majorBidi" w:hAnsiTheme="majorBidi" w:cstheme="majorBidi"/>
                <w:color w:val="000000"/>
              </w:rPr>
              <w:t>Michael Raykher</w:t>
            </w:r>
            <w:r w:rsidRPr="00F5188B">
              <w:rPr>
                <w:rFonts w:asciiTheme="majorBidi" w:hAnsiTheme="majorBidi" w:cstheme="majorBidi"/>
                <w:color w:val="000000"/>
              </w:rPr>
              <w:t xml:space="preserve"> has agreed to defer its consulting fee contingent upon receipt of this Intervenor Compensation award.  Given this contingency, we utilize the reasonable rates established by Resolution ALJ</w:t>
            </w:r>
            <w:r w:rsidR="001C5309">
              <w:rPr>
                <w:rFonts w:asciiTheme="majorBidi" w:hAnsiTheme="majorBidi" w:cstheme="majorBidi"/>
                <w:color w:val="000000"/>
              </w:rPr>
              <w:noBreakHyphen/>
            </w:r>
            <w:r w:rsidRPr="00F5188B">
              <w:rPr>
                <w:rFonts w:asciiTheme="majorBidi" w:hAnsiTheme="majorBidi" w:cstheme="majorBidi"/>
                <w:color w:val="000000"/>
              </w:rPr>
              <w:t xml:space="preserve">393 based on </w:t>
            </w:r>
            <w:r>
              <w:rPr>
                <w:rFonts w:asciiTheme="majorBidi" w:hAnsiTheme="majorBidi" w:cstheme="majorBidi"/>
                <w:color w:val="000000"/>
              </w:rPr>
              <w:t>Michael Raykher</w:t>
            </w:r>
            <w:r w:rsidR="001C5309">
              <w:rPr>
                <w:rFonts w:asciiTheme="majorBidi" w:hAnsiTheme="majorBidi" w:cstheme="majorBidi"/>
                <w:color w:val="000000"/>
              </w:rPr>
              <w:t>’</w:t>
            </w:r>
            <w:r w:rsidR="00334E15">
              <w:rPr>
                <w:rFonts w:asciiTheme="majorBidi" w:hAnsiTheme="majorBidi" w:cstheme="majorBidi"/>
                <w:color w:val="000000"/>
              </w:rPr>
              <w:t>s</w:t>
            </w:r>
            <w:r>
              <w:rPr>
                <w:rFonts w:asciiTheme="majorBidi" w:hAnsiTheme="majorBidi" w:cstheme="majorBidi"/>
                <w:color w:val="000000"/>
              </w:rPr>
              <w:t xml:space="preserve"> </w:t>
            </w:r>
            <w:r w:rsidRPr="00F5188B">
              <w:rPr>
                <w:rFonts w:asciiTheme="majorBidi" w:hAnsiTheme="majorBidi" w:cstheme="majorBidi"/>
                <w:color w:val="000000"/>
              </w:rPr>
              <w:t>experience as a</w:t>
            </w:r>
            <w:r>
              <w:rPr>
                <w:rFonts w:asciiTheme="majorBidi" w:hAnsiTheme="majorBidi" w:cstheme="majorBidi"/>
                <w:color w:val="000000"/>
              </w:rPr>
              <w:t xml:space="preserve"> </w:t>
            </w:r>
            <w:r w:rsidR="006A7BDF">
              <w:rPr>
                <w:rFonts w:asciiTheme="majorBidi" w:hAnsiTheme="majorBidi" w:cstheme="majorBidi"/>
                <w:color w:val="000000"/>
              </w:rPr>
              <w:t xml:space="preserve">Legal </w:t>
            </w:r>
            <w:r w:rsidR="001C5309">
              <w:rPr>
                <w:rFonts w:asciiTheme="majorBidi" w:hAnsiTheme="majorBidi" w:cstheme="majorBidi"/>
                <w:color w:val="000000"/>
              </w:rPr>
              <w:noBreakHyphen/>
            </w:r>
            <w:r w:rsidR="006A7BDF">
              <w:rPr>
                <w:rFonts w:asciiTheme="majorBidi" w:hAnsiTheme="majorBidi" w:cstheme="majorBidi"/>
                <w:color w:val="000000"/>
              </w:rPr>
              <w:t xml:space="preserve"> </w:t>
            </w:r>
            <w:r w:rsidR="00334E15">
              <w:rPr>
                <w:rFonts w:asciiTheme="majorBidi" w:hAnsiTheme="majorBidi" w:cstheme="majorBidi"/>
                <w:color w:val="000000"/>
              </w:rPr>
              <w:t>Attorney</w:t>
            </w:r>
            <w:r>
              <w:rPr>
                <w:rFonts w:asciiTheme="majorBidi" w:hAnsiTheme="majorBidi" w:cstheme="majorBidi"/>
                <w:color w:val="000000"/>
              </w:rPr>
              <w:t xml:space="preserve">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w:t>
            </w:r>
          </w:p>
          <w:p w:rsidRPr="00F5188B" w:rsidR="00A17DB1" w:rsidP="001D509F" w:rsidRDefault="00A17DB1" w14:paraId="16E15E1B" w14:textId="249EAD77">
            <w:pPr>
              <w:tabs>
                <w:tab w:val="left" w:pos="1440"/>
              </w:tabs>
              <w:spacing w:after="240"/>
              <w:rPr>
                <w:rFonts w:asciiTheme="majorBidi" w:hAnsiTheme="majorBidi" w:cstheme="majorBidi"/>
                <w:color w:val="000000"/>
              </w:rPr>
            </w:pPr>
            <w:r w:rsidRPr="00F5188B">
              <w:rPr>
                <w:rFonts w:asciiTheme="majorBidi" w:hAnsiTheme="majorBidi" w:cstheme="majorBidi"/>
                <w:color w:val="000000"/>
              </w:rPr>
              <w:t xml:space="preserve">Given that the </w:t>
            </w:r>
            <w:r>
              <w:rPr>
                <w:rFonts w:asciiTheme="majorBidi" w:hAnsiTheme="majorBidi" w:cstheme="majorBidi"/>
                <w:color w:val="000000"/>
              </w:rPr>
              <w:t>2023</w:t>
            </w:r>
            <w:r w:rsidRPr="00F5188B">
              <w:rPr>
                <w:rFonts w:asciiTheme="majorBidi" w:hAnsiTheme="majorBidi" w:cstheme="majorBidi"/>
                <w:color w:val="000000"/>
              </w:rPr>
              <w:t xml:space="preserve"> rate range for </w:t>
            </w:r>
            <w:r w:rsidR="006A7BDF">
              <w:rPr>
                <w:rFonts w:asciiTheme="majorBidi" w:hAnsiTheme="majorBidi" w:cstheme="majorBidi"/>
                <w:color w:val="000000"/>
              </w:rPr>
              <w:t xml:space="preserve">Legal </w:t>
            </w:r>
            <w:r w:rsidR="001C5309">
              <w:rPr>
                <w:rFonts w:asciiTheme="majorBidi" w:hAnsiTheme="majorBidi" w:cstheme="majorBidi"/>
                <w:color w:val="000000"/>
              </w:rPr>
              <w:noBreakHyphen/>
            </w:r>
            <w:r w:rsidR="006A7BDF">
              <w:rPr>
                <w:rFonts w:asciiTheme="majorBidi" w:hAnsiTheme="majorBidi" w:cstheme="majorBidi"/>
                <w:color w:val="000000"/>
              </w:rPr>
              <w:t xml:space="preserve"> </w:t>
            </w:r>
            <w:r>
              <w:rPr>
                <w:rFonts w:asciiTheme="majorBidi" w:hAnsiTheme="majorBidi" w:cstheme="majorBidi"/>
                <w:color w:val="000000"/>
              </w:rPr>
              <w:t xml:space="preserve">Attorney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is $</w:t>
            </w:r>
            <w:r>
              <w:rPr>
                <w:rFonts w:asciiTheme="majorBidi" w:hAnsiTheme="majorBidi" w:cstheme="majorBidi"/>
                <w:color w:val="000000"/>
              </w:rPr>
              <w:t>443.01</w:t>
            </w:r>
            <w:r w:rsidRPr="00F5188B">
              <w:rPr>
                <w:rFonts w:asciiTheme="majorBidi" w:hAnsiTheme="majorBidi" w:cstheme="majorBidi"/>
                <w:color w:val="000000"/>
              </w:rPr>
              <w:t xml:space="preserve"> to $</w:t>
            </w:r>
            <w:r>
              <w:rPr>
                <w:rFonts w:asciiTheme="majorBidi" w:hAnsiTheme="majorBidi" w:cstheme="majorBidi"/>
                <w:color w:val="000000"/>
              </w:rPr>
              <w:t>658.66</w:t>
            </w:r>
            <w:r w:rsidRPr="00F5188B">
              <w:rPr>
                <w:rFonts w:asciiTheme="majorBidi" w:hAnsiTheme="majorBidi" w:cstheme="majorBidi"/>
                <w:color w:val="000000"/>
              </w:rPr>
              <w:t>, we find the requested 202</w:t>
            </w:r>
            <w:r>
              <w:rPr>
                <w:rFonts w:asciiTheme="majorBidi" w:hAnsiTheme="majorBidi" w:cstheme="majorBidi"/>
                <w:color w:val="000000"/>
              </w:rPr>
              <w:t>3</w:t>
            </w:r>
            <w:r w:rsidRPr="00F5188B">
              <w:rPr>
                <w:rFonts w:asciiTheme="majorBidi" w:hAnsiTheme="majorBidi" w:cstheme="majorBidi"/>
                <w:color w:val="000000"/>
              </w:rPr>
              <w:t xml:space="preserve"> hourly rate of $</w:t>
            </w:r>
            <w:r>
              <w:rPr>
                <w:rFonts w:asciiTheme="majorBidi" w:hAnsiTheme="majorBidi" w:cstheme="majorBidi"/>
                <w:color w:val="000000"/>
              </w:rPr>
              <w:t>500</w:t>
            </w:r>
            <w:r w:rsidRPr="00F5188B">
              <w:rPr>
                <w:rFonts w:asciiTheme="majorBidi" w:hAnsiTheme="majorBidi" w:cstheme="majorBidi"/>
                <w:color w:val="000000"/>
              </w:rPr>
              <w:t xml:space="preserve"> to be reasonable and we adopt it here. </w:t>
            </w:r>
          </w:p>
          <w:p w:rsidRPr="00F5188B" w:rsidR="00A17DB1" w:rsidP="001D509F" w:rsidRDefault="00A17DB1" w14:paraId="6B104E76" w14:textId="0751F7C1">
            <w:pPr>
              <w:tabs>
                <w:tab w:val="left" w:pos="1440"/>
              </w:tabs>
              <w:spacing w:after="240"/>
              <w:rPr>
                <w:rFonts w:asciiTheme="majorBidi" w:hAnsiTheme="majorBidi" w:cstheme="majorBidi"/>
                <w:color w:val="000000"/>
              </w:rPr>
            </w:pPr>
            <w:r w:rsidRPr="00F5188B">
              <w:rPr>
                <w:rFonts w:asciiTheme="majorBidi" w:hAnsiTheme="majorBidi" w:cstheme="majorBidi"/>
                <w:color w:val="000000"/>
              </w:rPr>
              <w:t xml:space="preserve">Given that the </w:t>
            </w:r>
            <w:r>
              <w:rPr>
                <w:rFonts w:asciiTheme="majorBidi" w:hAnsiTheme="majorBidi" w:cstheme="majorBidi"/>
                <w:color w:val="000000"/>
              </w:rPr>
              <w:t>2024</w:t>
            </w:r>
            <w:r w:rsidRPr="00F5188B">
              <w:rPr>
                <w:rFonts w:asciiTheme="majorBidi" w:hAnsiTheme="majorBidi" w:cstheme="majorBidi"/>
                <w:color w:val="000000"/>
              </w:rPr>
              <w:t xml:space="preserve"> rate range for </w:t>
            </w:r>
            <w:r w:rsidR="006A7BDF">
              <w:rPr>
                <w:rFonts w:asciiTheme="majorBidi" w:hAnsiTheme="majorBidi" w:cstheme="majorBidi"/>
                <w:color w:val="000000"/>
              </w:rPr>
              <w:t xml:space="preserve">Legal </w:t>
            </w:r>
            <w:r w:rsidR="001C5309">
              <w:rPr>
                <w:rFonts w:asciiTheme="majorBidi" w:hAnsiTheme="majorBidi" w:cstheme="majorBidi"/>
                <w:color w:val="000000"/>
              </w:rPr>
              <w:noBreakHyphen/>
            </w:r>
            <w:r w:rsidR="006A7BDF">
              <w:rPr>
                <w:rFonts w:asciiTheme="majorBidi" w:hAnsiTheme="majorBidi" w:cstheme="majorBidi"/>
                <w:color w:val="000000"/>
              </w:rPr>
              <w:t xml:space="preserve"> </w:t>
            </w:r>
            <w:r>
              <w:rPr>
                <w:rFonts w:asciiTheme="majorBidi" w:hAnsiTheme="majorBidi" w:cstheme="majorBidi"/>
                <w:color w:val="000000"/>
              </w:rPr>
              <w:t xml:space="preserve">Attorney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is $</w:t>
            </w:r>
            <w:r>
              <w:rPr>
                <w:rFonts w:asciiTheme="majorBidi" w:hAnsiTheme="majorBidi" w:cstheme="majorBidi"/>
                <w:color w:val="000000"/>
              </w:rPr>
              <w:t>421.18</w:t>
            </w:r>
            <w:r w:rsidRPr="00F5188B">
              <w:rPr>
                <w:rFonts w:asciiTheme="majorBidi" w:hAnsiTheme="majorBidi" w:cstheme="majorBidi"/>
                <w:color w:val="000000"/>
              </w:rPr>
              <w:t xml:space="preserve"> to $</w:t>
            </w:r>
            <w:r>
              <w:rPr>
                <w:rFonts w:asciiTheme="majorBidi" w:hAnsiTheme="majorBidi" w:cstheme="majorBidi"/>
                <w:color w:val="000000"/>
              </w:rPr>
              <w:t>680.49</w:t>
            </w:r>
            <w:r w:rsidRPr="00F5188B">
              <w:rPr>
                <w:rFonts w:asciiTheme="majorBidi" w:hAnsiTheme="majorBidi" w:cstheme="majorBidi"/>
                <w:color w:val="000000"/>
              </w:rPr>
              <w:t>, we find the requested 202</w:t>
            </w:r>
            <w:r>
              <w:rPr>
                <w:rFonts w:asciiTheme="majorBidi" w:hAnsiTheme="majorBidi" w:cstheme="majorBidi"/>
                <w:color w:val="000000"/>
              </w:rPr>
              <w:t>4</w:t>
            </w:r>
            <w:r w:rsidRPr="00F5188B">
              <w:rPr>
                <w:rFonts w:asciiTheme="majorBidi" w:hAnsiTheme="majorBidi" w:cstheme="majorBidi"/>
                <w:color w:val="000000"/>
              </w:rPr>
              <w:t xml:space="preserve"> hourly rate of $</w:t>
            </w:r>
            <w:r>
              <w:rPr>
                <w:rFonts w:asciiTheme="majorBidi" w:hAnsiTheme="majorBidi" w:cstheme="majorBidi"/>
                <w:color w:val="000000"/>
              </w:rPr>
              <w:t>520</w:t>
            </w:r>
            <w:r w:rsidRPr="00F5188B">
              <w:rPr>
                <w:rFonts w:asciiTheme="majorBidi" w:hAnsiTheme="majorBidi" w:cstheme="majorBidi"/>
                <w:color w:val="000000"/>
              </w:rPr>
              <w:t xml:space="preserve"> to be reasonable and we adopt it here. </w:t>
            </w:r>
          </w:p>
          <w:p w:rsidRPr="00FE755F" w:rsidR="00A17DB1" w:rsidP="001D509F" w:rsidRDefault="00A17DB1" w14:paraId="45BFCB16" w14:textId="3CC6FAB8">
            <w:pPr>
              <w:tabs>
                <w:tab w:val="left" w:pos="1440"/>
              </w:tabs>
              <w:spacing w:after="240"/>
              <w:rPr>
                <w:rFonts w:asciiTheme="majorBidi" w:hAnsiTheme="majorBidi" w:cstheme="majorBidi"/>
                <w:color w:val="000000"/>
              </w:rPr>
            </w:pPr>
            <w:r w:rsidRPr="00F5188B">
              <w:rPr>
                <w:rFonts w:asciiTheme="majorBidi" w:hAnsiTheme="majorBidi" w:cstheme="majorBidi"/>
                <w:color w:val="000000"/>
              </w:rPr>
              <w:t xml:space="preserve">The award determined herein for </w:t>
            </w:r>
            <w:r w:rsidR="00334E15">
              <w:rPr>
                <w:rFonts w:asciiTheme="majorBidi" w:hAnsiTheme="majorBidi" w:cstheme="majorBidi"/>
                <w:color w:val="000000"/>
              </w:rPr>
              <w:t>Michael Raykher</w:t>
            </w:r>
            <w:r w:rsidR="001C5309">
              <w:rPr>
                <w:rFonts w:asciiTheme="majorBidi" w:hAnsiTheme="majorBidi" w:cstheme="majorBidi"/>
                <w:color w:val="000000"/>
              </w:rPr>
              <w:t>’</w:t>
            </w:r>
            <w:r>
              <w:rPr>
                <w:rFonts w:asciiTheme="majorBidi" w:hAnsiTheme="majorBidi" w:cstheme="majorBidi"/>
                <w:color w:val="000000"/>
              </w:rPr>
              <w:t xml:space="preserve">s </w:t>
            </w:r>
            <w:r w:rsidRPr="00F5188B">
              <w:rPr>
                <w:rFonts w:asciiTheme="majorBidi" w:hAnsiTheme="majorBidi" w:cstheme="majorBidi"/>
                <w:color w:val="000000"/>
              </w:rPr>
              <w:t xml:space="preserve">contribution in this proceeding shall be paid in full to </w:t>
            </w:r>
            <w:r w:rsidR="00334E15">
              <w:rPr>
                <w:rFonts w:asciiTheme="majorBidi" w:hAnsiTheme="majorBidi" w:cstheme="majorBidi"/>
                <w:color w:val="000000"/>
              </w:rPr>
              <w:t>Michael Raykher</w:t>
            </w:r>
            <w:r>
              <w:rPr>
                <w:rFonts w:asciiTheme="majorBidi" w:hAnsiTheme="majorBidi" w:cstheme="majorBidi"/>
                <w:color w:val="000000"/>
              </w:rPr>
              <w:t xml:space="preserve">, </w:t>
            </w:r>
            <w:r w:rsidRPr="00F5188B">
              <w:rPr>
                <w:rFonts w:asciiTheme="majorBidi" w:hAnsiTheme="majorBidi" w:cstheme="majorBidi"/>
                <w:color w:val="000000"/>
              </w:rPr>
              <w:t xml:space="preserve">and no portion of this part of the award shall be kept by </w:t>
            </w:r>
            <w:r>
              <w:rPr>
                <w:rFonts w:asciiTheme="majorBidi" w:hAnsiTheme="majorBidi" w:cstheme="majorBidi"/>
                <w:color w:val="000000"/>
              </w:rPr>
              <w:t>SBUA</w:t>
            </w:r>
            <w:r w:rsidRPr="00F5188B">
              <w:rPr>
                <w:rFonts w:asciiTheme="majorBidi" w:hAnsiTheme="majorBidi" w:cstheme="majorBidi"/>
                <w:color w:val="000000"/>
              </w:rPr>
              <w:t>. Additionally, the rates approved here are specific to work in this proceeding and the contract terms between the consultant and intervenor, as they are established in accordance with the Commission</w:t>
            </w:r>
            <w:r w:rsidR="001C5309">
              <w:rPr>
                <w:rFonts w:asciiTheme="majorBidi" w:hAnsiTheme="majorBidi" w:cstheme="majorBidi"/>
                <w:color w:val="000000"/>
              </w:rPr>
              <w:t>’</w:t>
            </w:r>
            <w:r w:rsidRPr="00F5188B">
              <w:rPr>
                <w:rFonts w:asciiTheme="majorBidi" w:hAnsiTheme="majorBidi" w:cstheme="majorBidi"/>
                <w:color w:val="000000"/>
              </w:rPr>
              <w:t xml:space="preserve">s policy on consultant compensation, </w:t>
            </w:r>
            <w:r w:rsidRPr="00F5188B">
              <w:rPr>
                <w:rFonts w:asciiTheme="majorBidi" w:hAnsiTheme="majorBidi" w:cstheme="majorBidi"/>
                <w:color w:val="000000"/>
              </w:rPr>
              <w:lastRenderedPageBreak/>
              <w:t>and the understanding that the consultant has not billed or collected compensation for the work performed until the final award is given.</w:t>
            </w:r>
          </w:p>
        </w:tc>
      </w:tr>
      <w:tr w:rsidRPr="00FE755F" w:rsidR="00A17DB1" w:rsidTr="000D4776" w14:paraId="31D21B5B" w14:textId="77777777">
        <w:tc>
          <w:tcPr>
            <w:tcW w:w="2245" w:type="dxa"/>
          </w:tcPr>
          <w:p w:rsidR="00A17DB1" w:rsidP="00DD0F2E" w:rsidRDefault="00A17DB1" w14:paraId="5B18B8EB" w14:textId="6B6CA8FF">
            <w:pPr>
              <w:tabs>
                <w:tab w:val="left" w:pos="1440"/>
              </w:tabs>
              <w:jc w:val="center"/>
              <w:rPr>
                <w:rFonts w:asciiTheme="majorBidi" w:hAnsiTheme="majorBidi" w:cstheme="majorBidi"/>
                <w:color w:val="000000"/>
              </w:rPr>
            </w:pPr>
            <w:r>
              <w:rPr>
                <w:rFonts w:asciiTheme="majorBidi" w:hAnsiTheme="majorBidi" w:cstheme="majorBidi"/>
                <w:color w:val="000000"/>
              </w:rPr>
              <w:lastRenderedPageBreak/>
              <w:t>[2]</w:t>
            </w:r>
          </w:p>
          <w:p w:rsidR="00A0588C" w:rsidP="00DD0F2E" w:rsidRDefault="00A17DB1" w14:paraId="3246C7A1"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Michael Brown </w:t>
            </w:r>
          </w:p>
          <w:p w:rsidRPr="00695F21" w:rsidR="00A17DB1" w:rsidP="00DD0F2E" w:rsidRDefault="00A17DB1" w14:paraId="60306737" w14:textId="32639B3A">
            <w:pPr>
              <w:tabs>
                <w:tab w:val="left" w:pos="1440"/>
              </w:tabs>
              <w:jc w:val="center"/>
              <w:rPr>
                <w:rFonts w:asciiTheme="majorBidi" w:hAnsiTheme="majorBidi" w:cstheme="majorBidi"/>
                <w:color w:val="000000"/>
              </w:rPr>
            </w:pPr>
            <w:r>
              <w:rPr>
                <w:rFonts w:asciiTheme="majorBidi" w:hAnsiTheme="majorBidi" w:cstheme="majorBidi"/>
                <w:color w:val="000000"/>
              </w:rPr>
              <w:t>2023 Hourly Rate</w:t>
            </w:r>
          </w:p>
        </w:tc>
        <w:tc>
          <w:tcPr>
            <w:tcW w:w="7115" w:type="dxa"/>
          </w:tcPr>
          <w:p w:rsidRPr="00505C50" w:rsidR="00A17DB1" w:rsidP="001D509F" w:rsidRDefault="00A17DB1" w14:paraId="6869A629" w14:textId="1CB07C80">
            <w:pPr>
              <w:tabs>
                <w:tab w:val="left" w:pos="1440"/>
              </w:tabs>
              <w:spacing w:after="240"/>
              <w:rPr>
                <w:rFonts w:asciiTheme="majorBidi" w:hAnsiTheme="majorBidi" w:cstheme="majorBidi"/>
                <w:color w:val="000000"/>
              </w:rPr>
            </w:pPr>
            <w:r w:rsidRPr="00505C50">
              <w:rPr>
                <w:rFonts w:asciiTheme="majorBidi" w:hAnsiTheme="majorBidi" w:cstheme="majorBidi"/>
                <w:color w:val="000000"/>
              </w:rPr>
              <w:t xml:space="preserve">Upon further review, the Commission has determined that </w:t>
            </w:r>
            <w:r>
              <w:rPr>
                <w:rFonts w:asciiTheme="majorBidi" w:hAnsiTheme="majorBidi" w:cstheme="majorBidi"/>
                <w:color w:val="000000"/>
              </w:rPr>
              <w:t xml:space="preserve">Michael Brown </w:t>
            </w:r>
            <w:r w:rsidRPr="00505C50">
              <w:rPr>
                <w:rFonts w:asciiTheme="majorBidi" w:hAnsiTheme="majorBidi" w:cstheme="majorBidi"/>
                <w:color w:val="000000"/>
              </w:rPr>
              <w:t>is a consultant. Pursuant to Commission policy, the rate requested by an intervenor must not exceed the rate billed to that intervenor by any outside consultant it hires, even if the consultant</w:t>
            </w:r>
            <w:r w:rsidR="001C5309">
              <w:rPr>
                <w:rFonts w:asciiTheme="majorBidi" w:hAnsiTheme="majorBidi" w:cstheme="majorBidi"/>
                <w:color w:val="000000"/>
              </w:rPr>
              <w:t>’</w:t>
            </w:r>
            <w:r w:rsidRPr="00505C50">
              <w:rPr>
                <w:rFonts w:asciiTheme="majorBidi" w:hAnsiTheme="majorBidi" w:cstheme="majorBidi"/>
                <w:color w:val="000000"/>
              </w:rPr>
              <w:t>s billed rate is below the floor for a given experience level</w:t>
            </w:r>
            <w:r w:rsidR="00B96D88">
              <w:rPr>
                <w:rFonts w:asciiTheme="majorBidi" w:hAnsiTheme="majorBidi" w:cstheme="majorBidi"/>
                <w:color w:val="000000"/>
              </w:rPr>
              <w:t>.</w:t>
            </w:r>
            <w:r>
              <w:rPr>
                <w:rStyle w:val="FootnoteReference"/>
                <w:rFonts w:asciiTheme="majorBidi" w:hAnsiTheme="majorBidi" w:cstheme="majorBidi"/>
                <w:color w:val="000000"/>
              </w:rPr>
              <w:footnoteReference w:id="6"/>
            </w:r>
            <w:r w:rsidRPr="00505C50">
              <w:rPr>
                <w:rFonts w:asciiTheme="majorBidi" w:hAnsiTheme="majorBidi" w:cstheme="majorBidi"/>
                <w:color w:val="000000"/>
              </w:rPr>
              <w:t xml:space="preserve">   Per the </w:t>
            </w:r>
            <w:proofErr w:type="spellStart"/>
            <w:r w:rsidRPr="00505C50">
              <w:rPr>
                <w:rFonts w:asciiTheme="majorBidi" w:hAnsiTheme="majorBidi" w:cstheme="majorBidi"/>
                <w:color w:val="000000"/>
              </w:rPr>
              <w:t>IComp</w:t>
            </w:r>
            <w:proofErr w:type="spellEnd"/>
            <w:r w:rsidRPr="00505C50">
              <w:rPr>
                <w:rFonts w:asciiTheme="majorBidi" w:hAnsiTheme="majorBidi" w:cstheme="majorBidi"/>
                <w:color w:val="000000"/>
              </w:rPr>
              <w:t xml:space="preserve"> Program Guide at 24, the Commission may audit the records and books of the intervenors to the extent necessary to verify the basis for the award (</w:t>
            </w:r>
            <w:r w:rsidR="001C5309">
              <w:rPr>
                <w:rFonts w:asciiTheme="majorBidi" w:hAnsiTheme="majorBidi" w:cstheme="majorBidi"/>
                <w:color w:val="000000"/>
              </w:rPr>
              <w:t>§ </w:t>
            </w:r>
            <w:r w:rsidRPr="00505C50">
              <w:rPr>
                <w:rFonts w:asciiTheme="majorBidi" w:hAnsiTheme="majorBidi" w:cstheme="majorBidi"/>
                <w:color w:val="000000"/>
              </w:rPr>
              <w:t>1804(d)).</w:t>
            </w:r>
          </w:p>
          <w:p w:rsidRPr="00505C50" w:rsidR="00A17DB1" w:rsidP="001D509F" w:rsidRDefault="00A17DB1" w14:paraId="1AAB92C9" w14:textId="0935EB62">
            <w:pPr>
              <w:tabs>
                <w:tab w:val="left" w:pos="1440"/>
              </w:tabs>
              <w:spacing w:after="240"/>
              <w:rPr>
                <w:rFonts w:asciiTheme="majorBidi" w:hAnsiTheme="majorBidi" w:cstheme="majorBidi"/>
                <w:color w:val="000000"/>
              </w:rPr>
            </w:pPr>
            <w:r>
              <w:rPr>
                <w:rFonts w:asciiTheme="majorBidi" w:hAnsiTheme="majorBidi" w:cstheme="majorBidi"/>
                <w:color w:val="000000"/>
              </w:rPr>
              <w:t xml:space="preserve">SBUA </w:t>
            </w:r>
            <w:r w:rsidRPr="00505C50">
              <w:rPr>
                <w:rFonts w:asciiTheme="majorBidi" w:hAnsiTheme="majorBidi" w:cstheme="majorBidi"/>
                <w:color w:val="000000"/>
              </w:rPr>
              <w:t xml:space="preserve">has confirmed that it paid </w:t>
            </w:r>
            <w:r>
              <w:rPr>
                <w:rFonts w:asciiTheme="majorBidi" w:hAnsiTheme="majorBidi" w:cstheme="majorBidi"/>
                <w:color w:val="000000"/>
              </w:rPr>
              <w:t xml:space="preserve">Michael Brown </w:t>
            </w:r>
            <w:r w:rsidRPr="00505C50">
              <w:rPr>
                <w:rFonts w:asciiTheme="majorBidi" w:hAnsiTheme="majorBidi" w:cstheme="majorBidi"/>
                <w:color w:val="000000"/>
              </w:rPr>
              <w:t>$</w:t>
            </w:r>
            <w:r>
              <w:rPr>
                <w:rFonts w:asciiTheme="majorBidi" w:hAnsiTheme="majorBidi" w:cstheme="majorBidi"/>
                <w:color w:val="000000"/>
              </w:rPr>
              <w:t xml:space="preserve">310 </w:t>
            </w:r>
            <w:r w:rsidRPr="00505C50">
              <w:rPr>
                <w:rFonts w:asciiTheme="majorBidi" w:hAnsiTheme="majorBidi" w:cstheme="majorBidi"/>
                <w:color w:val="000000"/>
              </w:rPr>
              <w:t xml:space="preserve">per hour for work in this proceeding. We find this rate reasonable given </w:t>
            </w:r>
            <w:r>
              <w:rPr>
                <w:rFonts w:asciiTheme="majorBidi" w:hAnsiTheme="majorBidi" w:cstheme="majorBidi"/>
                <w:color w:val="000000"/>
              </w:rPr>
              <w:t>Michael Brown</w:t>
            </w:r>
            <w:r w:rsidR="001C5309">
              <w:rPr>
                <w:rFonts w:asciiTheme="majorBidi" w:hAnsiTheme="majorBidi" w:cstheme="majorBidi"/>
                <w:color w:val="000000"/>
              </w:rPr>
              <w:t>’</w:t>
            </w:r>
            <w:r>
              <w:rPr>
                <w:rFonts w:asciiTheme="majorBidi" w:hAnsiTheme="majorBidi" w:cstheme="majorBidi"/>
                <w:color w:val="000000"/>
              </w:rPr>
              <w:t>s experience</w:t>
            </w:r>
            <w:r w:rsidRPr="00505C50">
              <w:rPr>
                <w:rFonts w:asciiTheme="majorBidi" w:hAnsiTheme="majorBidi" w:cstheme="majorBidi"/>
                <w:color w:val="000000"/>
              </w:rPr>
              <w:t xml:space="preserve"> and approve this rate here.</w:t>
            </w:r>
          </w:p>
          <w:p w:rsidRPr="00695F21" w:rsidR="00A17DB1" w:rsidP="001D509F" w:rsidRDefault="00A17DB1" w14:paraId="3BF49A59" w14:textId="700D6E52">
            <w:pPr>
              <w:tabs>
                <w:tab w:val="left" w:pos="1440"/>
              </w:tabs>
              <w:spacing w:after="240"/>
              <w:rPr>
                <w:rFonts w:asciiTheme="majorBidi" w:hAnsiTheme="majorBidi" w:cstheme="majorBidi"/>
                <w:color w:val="000000"/>
              </w:rPr>
            </w:pPr>
            <w:r w:rsidRPr="00505C50">
              <w:rPr>
                <w:rFonts w:asciiTheme="majorBidi" w:hAnsiTheme="majorBidi" w:cstheme="majorBidi"/>
                <w:color w:val="000000"/>
              </w:rPr>
              <w:t xml:space="preserve">The award determined herein for the </w:t>
            </w:r>
            <w:r>
              <w:rPr>
                <w:rFonts w:asciiTheme="majorBidi" w:hAnsiTheme="majorBidi" w:cstheme="majorBidi"/>
                <w:color w:val="000000"/>
              </w:rPr>
              <w:t>Michael Brown</w:t>
            </w:r>
            <w:r w:rsidR="001C5309">
              <w:rPr>
                <w:rFonts w:asciiTheme="majorBidi" w:hAnsiTheme="majorBidi" w:cstheme="majorBidi"/>
                <w:color w:val="000000"/>
              </w:rPr>
              <w:t>’</w:t>
            </w:r>
            <w:r w:rsidRPr="00505C50">
              <w:rPr>
                <w:rFonts w:asciiTheme="majorBidi" w:hAnsiTheme="majorBidi" w:cstheme="majorBidi"/>
                <w:color w:val="000000"/>
              </w:rPr>
              <w:t xml:space="preserve">s contribution in this proceeding shall be paid in full to </w:t>
            </w:r>
            <w:r>
              <w:rPr>
                <w:rFonts w:asciiTheme="majorBidi" w:hAnsiTheme="majorBidi" w:cstheme="majorBidi"/>
                <w:color w:val="000000"/>
              </w:rPr>
              <w:t xml:space="preserve">Michael Brown </w:t>
            </w:r>
            <w:r w:rsidRPr="00505C50">
              <w:rPr>
                <w:rFonts w:asciiTheme="majorBidi" w:hAnsiTheme="majorBidi" w:cstheme="majorBidi"/>
                <w:color w:val="000000"/>
              </w:rPr>
              <w:t xml:space="preserve">and no portion of this part of the award shall be kept by </w:t>
            </w:r>
            <w:r>
              <w:rPr>
                <w:rFonts w:asciiTheme="majorBidi" w:hAnsiTheme="majorBidi" w:cstheme="majorBidi"/>
                <w:color w:val="000000"/>
              </w:rPr>
              <w:t xml:space="preserve">SBUA. </w:t>
            </w:r>
            <w:r w:rsidRPr="00505C50">
              <w:rPr>
                <w:rFonts w:asciiTheme="majorBidi" w:hAnsiTheme="majorBidi" w:cstheme="majorBidi"/>
                <w:color w:val="000000"/>
              </w:rPr>
              <w:t>Additionally, the rates approved here are specific to work in this proceeding and the contract terms between the consultant and intervenor, as they are established in accordance with the Commission</w:t>
            </w:r>
            <w:r w:rsidR="001C5309">
              <w:rPr>
                <w:rFonts w:asciiTheme="majorBidi" w:hAnsiTheme="majorBidi" w:cstheme="majorBidi"/>
                <w:color w:val="000000"/>
              </w:rPr>
              <w:t>’</w:t>
            </w:r>
            <w:r w:rsidRPr="00505C50">
              <w:rPr>
                <w:rFonts w:asciiTheme="majorBidi" w:hAnsiTheme="majorBidi" w:cstheme="majorBidi"/>
                <w:color w:val="000000"/>
              </w:rPr>
              <w:t>s policy on consultant compensation.</w:t>
            </w:r>
          </w:p>
        </w:tc>
      </w:tr>
      <w:tr w:rsidRPr="00FE755F" w:rsidR="00A17DB1" w:rsidTr="000D4776" w14:paraId="511ED6C0" w14:textId="77777777">
        <w:tc>
          <w:tcPr>
            <w:tcW w:w="2245" w:type="dxa"/>
          </w:tcPr>
          <w:p w:rsidR="00A17DB1" w:rsidP="00DD0F2E" w:rsidRDefault="00A17DB1" w14:paraId="16A1CFEA" w14:textId="58B1F7B5">
            <w:pPr>
              <w:tabs>
                <w:tab w:val="left" w:pos="1440"/>
              </w:tabs>
              <w:jc w:val="center"/>
              <w:rPr>
                <w:rFonts w:asciiTheme="majorBidi" w:hAnsiTheme="majorBidi" w:cstheme="majorBidi"/>
                <w:color w:val="000000"/>
              </w:rPr>
            </w:pPr>
            <w:r>
              <w:rPr>
                <w:rFonts w:asciiTheme="majorBidi" w:hAnsiTheme="majorBidi" w:cstheme="majorBidi"/>
                <w:color w:val="000000"/>
              </w:rPr>
              <w:t>[3]</w:t>
            </w:r>
          </w:p>
          <w:p w:rsidR="00A0588C" w:rsidP="00DD0F2E" w:rsidRDefault="00A17DB1" w14:paraId="2510BC7F"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James Birkelund </w:t>
            </w:r>
          </w:p>
          <w:p w:rsidR="00A0588C" w:rsidP="00DD0F2E" w:rsidRDefault="00A17DB1" w14:paraId="0D35A782"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2023, 2024 &amp; 2025 </w:t>
            </w:r>
          </w:p>
          <w:p w:rsidRPr="00695F21" w:rsidR="00A17DB1" w:rsidP="00DD0F2E" w:rsidRDefault="00A17DB1" w14:paraId="736A1B10" w14:textId="03AFE01F">
            <w:pPr>
              <w:tabs>
                <w:tab w:val="left" w:pos="1440"/>
              </w:tabs>
              <w:jc w:val="center"/>
              <w:rPr>
                <w:rFonts w:asciiTheme="majorBidi" w:hAnsiTheme="majorBidi" w:cstheme="majorBidi"/>
                <w:color w:val="000000"/>
              </w:rPr>
            </w:pPr>
            <w:r>
              <w:rPr>
                <w:rFonts w:asciiTheme="majorBidi" w:hAnsiTheme="majorBidi" w:cstheme="majorBidi"/>
                <w:color w:val="000000"/>
              </w:rPr>
              <w:t>Hourly Rate</w:t>
            </w:r>
          </w:p>
        </w:tc>
        <w:tc>
          <w:tcPr>
            <w:tcW w:w="7115" w:type="dxa"/>
          </w:tcPr>
          <w:p w:rsidRPr="00F5188B" w:rsidR="00A17DB1" w:rsidP="001D509F" w:rsidRDefault="00A17DB1" w14:paraId="185295DA" w14:textId="27ACAB0B">
            <w:pPr>
              <w:tabs>
                <w:tab w:val="left" w:pos="1440"/>
              </w:tabs>
              <w:spacing w:after="240"/>
              <w:rPr>
                <w:rFonts w:asciiTheme="majorBidi" w:hAnsiTheme="majorBidi" w:cstheme="majorBidi"/>
                <w:color w:val="000000"/>
              </w:rPr>
            </w:pPr>
            <w:r w:rsidRPr="00F5188B">
              <w:rPr>
                <w:rFonts w:asciiTheme="majorBidi" w:hAnsiTheme="majorBidi" w:cstheme="majorBidi"/>
                <w:color w:val="000000"/>
              </w:rPr>
              <w:t xml:space="preserve">Upon further review, the Commission has determined that </w:t>
            </w:r>
            <w:r>
              <w:rPr>
                <w:rFonts w:asciiTheme="majorBidi" w:hAnsiTheme="majorBidi" w:cstheme="majorBidi"/>
                <w:color w:val="000000"/>
              </w:rPr>
              <w:t>James Birkelund</w:t>
            </w:r>
            <w:r w:rsidRPr="00F5188B">
              <w:rPr>
                <w:rFonts w:asciiTheme="majorBidi" w:hAnsiTheme="majorBidi" w:cstheme="majorBidi"/>
                <w:color w:val="000000"/>
              </w:rPr>
              <w:t xml:space="preserve"> is a consultant. Pursuant to Commission policy, the rate requested by an intervenor must not exceed the rate billed to that intervenor by any outside consultant it hires, even if the consultant</w:t>
            </w:r>
            <w:r w:rsidR="001C5309">
              <w:rPr>
                <w:rFonts w:asciiTheme="majorBidi" w:hAnsiTheme="majorBidi" w:cstheme="majorBidi"/>
                <w:color w:val="000000"/>
              </w:rPr>
              <w:t>’</w:t>
            </w:r>
            <w:r w:rsidRPr="00F5188B">
              <w:rPr>
                <w:rFonts w:asciiTheme="majorBidi" w:hAnsiTheme="majorBidi" w:cstheme="majorBidi"/>
                <w:color w:val="000000"/>
              </w:rPr>
              <w:t>s billed rate is below the floor for a given experience level</w:t>
            </w:r>
            <w:r w:rsidR="00251A8D">
              <w:rPr>
                <w:rFonts w:asciiTheme="majorBidi" w:hAnsiTheme="majorBidi" w:cstheme="majorBidi"/>
                <w:color w:val="000000"/>
              </w:rPr>
              <w:t>.</w:t>
            </w:r>
            <w:r>
              <w:rPr>
                <w:rStyle w:val="FootnoteReference"/>
                <w:rFonts w:asciiTheme="majorBidi" w:hAnsiTheme="majorBidi" w:cstheme="majorBidi"/>
                <w:color w:val="000000"/>
              </w:rPr>
              <w:footnoteReference w:id="7"/>
            </w:r>
            <w:r>
              <w:rPr>
                <w:rFonts w:asciiTheme="majorBidi" w:hAnsiTheme="majorBidi" w:cstheme="majorBidi"/>
                <w:color w:val="000000"/>
              </w:rPr>
              <w:t xml:space="preserve"> </w:t>
            </w:r>
            <w:r w:rsidRPr="00F5188B">
              <w:rPr>
                <w:rFonts w:asciiTheme="majorBidi" w:hAnsiTheme="majorBidi" w:cstheme="majorBidi"/>
                <w:color w:val="000000"/>
              </w:rPr>
              <w:t xml:space="preserve">Per the </w:t>
            </w:r>
            <w:proofErr w:type="spellStart"/>
            <w:r w:rsidRPr="00F5188B">
              <w:rPr>
                <w:rFonts w:asciiTheme="majorBidi" w:hAnsiTheme="majorBidi" w:cstheme="majorBidi"/>
                <w:color w:val="000000"/>
              </w:rPr>
              <w:t>IComp</w:t>
            </w:r>
            <w:proofErr w:type="spellEnd"/>
            <w:r w:rsidRPr="00F5188B">
              <w:rPr>
                <w:rFonts w:asciiTheme="majorBidi" w:hAnsiTheme="majorBidi" w:cstheme="majorBidi"/>
                <w:color w:val="000000"/>
              </w:rPr>
              <w:t xml:space="preserve"> Program Guide at 24, the Commission may audit the records and books of the intervenors to the extent necessary to verify the basis for the award (</w:t>
            </w:r>
            <w:r w:rsidR="001C5309">
              <w:rPr>
                <w:rFonts w:asciiTheme="majorBidi" w:hAnsiTheme="majorBidi" w:cstheme="majorBidi"/>
                <w:color w:val="000000"/>
              </w:rPr>
              <w:t>§ </w:t>
            </w:r>
            <w:r w:rsidRPr="00F5188B">
              <w:rPr>
                <w:rFonts w:asciiTheme="majorBidi" w:hAnsiTheme="majorBidi" w:cstheme="majorBidi"/>
                <w:color w:val="000000"/>
              </w:rPr>
              <w:t>1804(d)).</w:t>
            </w:r>
          </w:p>
          <w:p w:rsidR="00A17DB1" w:rsidP="001D509F" w:rsidRDefault="00A17DB1" w14:paraId="21BD2A5C" w14:textId="4AAF39D7">
            <w:pPr>
              <w:tabs>
                <w:tab w:val="left" w:pos="1440"/>
              </w:tabs>
              <w:spacing w:after="240"/>
              <w:rPr>
                <w:rFonts w:asciiTheme="majorBidi" w:hAnsiTheme="majorBidi" w:cstheme="majorBidi"/>
                <w:color w:val="000000"/>
              </w:rPr>
            </w:pPr>
            <w:r>
              <w:rPr>
                <w:rFonts w:asciiTheme="majorBidi" w:hAnsiTheme="majorBidi" w:cstheme="majorBidi"/>
                <w:color w:val="000000"/>
              </w:rPr>
              <w:t>SBUA</w:t>
            </w:r>
            <w:r w:rsidRPr="00F5188B">
              <w:rPr>
                <w:rFonts w:asciiTheme="majorBidi" w:hAnsiTheme="majorBidi" w:cstheme="majorBidi"/>
                <w:color w:val="000000"/>
              </w:rPr>
              <w:t xml:space="preserve"> has confirmed that per the terms of their contract, </w:t>
            </w:r>
            <w:r>
              <w:rPr>
                <w:rFonts w:asciiTheme="majorBidi" w:hAnsiTheme="majorBidi" w:cstheme="majorBidi"/>
                <w:color w:val="000000"/>
              </w:rPr>
              <w:t xml:space="preserve">James Birkelund </w:t>
            </w:r>
            <w:r w:rsidRPr="00F5188B">
              <w:rPr>
                <w:rFonts w:asciiTheme="majorBidi" w:hAnsiTheme="majorBidi" w:cstheme="majorBidi"/>
                <w:color w:val="000000"/>
              </w:rPr>
              <w:t xml:space="preserve">has been hired on a contingency rate basis, meaning that </w:t>
            </w:r>
            <w:r>
              <w:rPr>
                <w:rFonts w:asciiTheme="majorBidi" w:hAnsiTheme="majorBidi" w:cstheme="majorBidi"/>
                <w:color w:val="000000"/>
              </w:rPr>
              <w:t xml:space="preserve">James Birkelund </w:t>
            </w:r>
            <w:r w:rsidRPr="00F5188B">
              <w:rPr>
                <w:rFonts w:asciiTheme="majorBidi" w:hAnsiTheme="majorBidi" w:cstheme="majorBidi"/>
                <w:color w:val="000000"/>
              </w:rPr>
              <w:t>has agreed to defer its consulting fee contingent upon receipt of this Intervenor Compensation award.  Given this contingency, we utilize the reasonable rates established by Resolution ALJ</w:t>
            </w:r>
            <w:r w:rsidR="001C5309">
              <w:rPr>
                <w:rFonts w:asciiTheme="majorBidi" w:hAnsiTheme="majorBidi" w:cstheme="majorBidi"/>
                <w:color w:val="000000"/>
              </w:rPr>
              <w:noBreakHyphen/>
            </w:r>
            <w:r w:rsidRPr="00F5188B">
              <w:rPr>
                <w:rFonts w:asciiTheme="majorBidi" w:hAnsiTheme="majorBidi" w:cstheme="majorBidi"/>
                <w:color w:val="000000"/>
              </w:rPr>
              <w:t xml:space="preserve">393 based on </w:t>
            </w:r>
            <w:r>
              <w:rPr>
                <w:rFonts w:asciiTheme="majorBidi" w:hAnsiTheme="majorBidi" w:cstheme="majorBidi"/>
                <w:color w:val="000000"/>
              </w:rPr>
              <w:t>James Birkelund</w:t>
            </w:r>
            <w:r w:rsidR="001C5309">
              <w:rPr>
                <w:rFonts w:asciiTheme="majorBidi" w:hAnsiTheme="majorBidi" w:cstheme="majorBidi"/>
                <w:color w:val="000000"/>
              </w:rPr>
              <w:t>’</w:t>
            </w:r>
            <w:r>
              <w:rPr>
                <w:rFonts w:asciiTheme="majorBidi" w:hAnsiTheme="majorBidi" w:cstheme="majorBidi"/>
                <w:color w:val="000000"/>
              </w:rPr>
              <w:t>s</w:t>
            </w:r>
            <w:r w:rsidRPr="00F5188B">
              <w:rPr>
                <w:rFonts w:asciiTheme="majorBidi" w:hAnsiTheme="majorBidi" w:cstheme="majorBidi"/>
                <w:color w:val="000000"/>
              </w:rPr>
              <w:t xml:space="preserve"> experience as a </w:t>
            </w:r>
            <w:r>
              <w:rPr>
                <w:rFonts w:asciiTheme="majorBidi" w:hAnsiTheme="majorBidi" w:cstheme="majorBidi"/>
                <w:color w:val="000000"/>
              </w:rPr>
              <w:t xml:space="preserve">Legal Director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w:t>
            </w:r>
          </w:p>
          <w:p w:rsidRPr="00F5188B" w:rsidR="00A17DB1" w:rsidP="001D509F" w:rsidRDefault="00A17DB1" w14:paraId="73E92A15" w14:textId="034A6FC6">
            <w:pPr>
              <w:tabs>
                <w:tab w:val="left" w:pos="1440"/>
              </w:tabs>
              <w:spacing w:after="240"/>
              <w:rPr>
                <w:rFonts w:asciiTheme="majorBidi" w:hAnsiTheme="majorBidi" w:cstheme="majorBidi"/>
                <w:color w:val="000000"/>
              </w:rPr>
            </w:pPr>
            <w:r w:rsidRPr="00F5188B">
              <w:rPr>
                <w:rFonts w:asciiTheme="majorBidi" w:hAnsiTheme="majorBidi" w:cstheme="majorBidi"/>
                <w:color w:val="000000"/>
              </w:rPr>
              <w:lastRenderedPageBreak/>
              <w:t xml:space="preserve">Given that the </w:t>
            </w:r>
            <w:r>
              <w:rPr>
                <w:rFonts w:asciiTheme="majorBidi" w:hAnsiTheme="majorBidi" w:cstheme="majorBidi"/>
                <w:color w:val="000000"/>
              </w:rPr>
              <w:t>2023</w:t>
            </w:r>
            <w:r w:rsidRPr="00F5188B">
              <w:rPr>
                <w:rFonts w:asciiTheme="majorBidi" w:hAnsiTheme="majorBidi" w:cstheme="majorBidi"/>
                <w:color w:val="000000"/>
              </w:rPr>
              <w:t xml:space="preserve"> rate range for </w:t>
            </w:r>
            <w:r w:rsidR="006A7BDF">
              <w:rPr>
                <w:rFonts w:asciiTheme="majorBidi" w:hAnsiTheme="majorBidi" w:cstheme="majorBidi"/>
                <w:color w:val="000000"/>
              </w:rPr>
              <w:t xml:space="preserve">Legal </w:t>
            </w:r>
            <w:r w:rsidR="001C5309">
              <w:rPr>
                <w:rFonts w:asciiTheme="majorBidi" w:hAnsiTheme="majorBidi" w:cstheme="majorBidi"/>
                <w:color w:val="000000"/>
              </w:rPr>
              <w:noBreakHyphen/>
            </w:r>
            <w:r w:rsidR="006A7BDF">
              <w:rPr>
                <w:rFonts w:asciiTheme="majorBidi" w:hAnsiTheme="majorBidi" w:cstheme="majorBidi"/>
                <w:color w:val="000000"/>
              </w:rPr>
              <w:t xml:space="preserve"> </w:t>
            </w:r>
            <w:proofErr w:type="spellStart"/>
            <w:r>
              <w:rPr>
                <w:rFonts w:asciiTheme="majorBidi" w:hAnsiTheme="majorBidi" w:cstheme="majorBidi"/>
                <w:color w:val="000000"/>
              </w:rPr>
              <w:t>Legal</w:t>
            </w:r>
            <w:proofErr w:type="spellEnd"/>
            <w:r>
              <w:rPr>
                <w:rFonts w:asciiTheme="majorBidi" w:hAnsiTheme="majorBidi" w:cstheme="majorBidi"/>
                <w:color w:val="000000"/>
              </w:rPr>
              <w:t xml:space="preserve"> Director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is $</w:t>
            </w:r>
            <w:r>
              <w:rPr>
                <w:rFonts w:asciiTheme="majorBidi" w:hAnsiTheme="majorBidi" w:cstheme="majorBidi"/>
                <w:color w:val="000000"/>
              </w:rPr>
              <w:t>518.55</w:t>
            </w:r>
            <w:r w:rsidRPr="00F5188B">
              <w:rPr>
                <w:rFonts w:asciiTheme="majorBidi" w:hAnsiTheme="majorBidi" w:cstheme="majorBidi"/>
                <w:color w:val="000000"/>
              </w:rPr>
              <w:t xml:space="preserve"> to $</w:t>
            </w:r>
            <w:r>
              <w:rPr>
                <w:rFonts w:asciiTheme="majorBidi" w:hAnsiTheme="majorBidi" w:cstheme="majorBidi"/>
                <w:color w:val="000000"/>
              </w:rPr>
              <w:t>832.67</w:t>
            </w:r>
            <w:r w:rsidRPr="00F5188B">
              <w:rPr>
                <w:rFonts w:asciiTheme="majorBidi" w:hAnsiTheme="majorBidi" w:cstheme="majorBidi"/>
                <w:color w:val="000000"/>
              </w:rPr>
              <w:t>, we find the requested 202</w:t>
            </w:r>
            <w:r>
              <w:rPr>
                <w:rFonts w:asciiTheme="majorBidi" w:hAnsiTheme="majorBidi" w:cstheme="majorBidi"/>
                <w:color w:val="000000"/>
              </w:rPr>
              <w:t>3</w:t>
            </w:r>
            <w:r w:rsidRPr="00F5188B">
              <w:rPr>
                <w:rFonts w:asciiTheme="majorBidi" w:hAnsiTheme="majorBidi" w:cstheme="majorBidi"/>
                <w:color w:val="000000"/>
              </w:rPr>
              <w:t xml:space="preserve"> hourly rate of $</w:t>
            </w:r>
            <w:r>
              <w:rPr>
                <w:rFonts w:asciiTheme="majorBidi" w:hAnsiTheme="majorBidi" w:cstheme="majorBidi"/>
                <w:color w:val="000000"/>
              </w:rPr>
              <w:t>770</w:t>
            </w:r>
            <w:r w:rsidRPr="00F5188B">
              <w:rPr>
                <w:rFonts w:asciiTheme="majorBidi" w:hAnsiTheme="majorBidi" w:cstheme="majorBidi"/>
                <w:color w:val="000000"/>
              </w:rPr>
              <w:t xml:space="preserve"> to be reasonable and we adopt it here. </w:t>
            </w:r>
            <w:proofErr w:type="spellStart"/>
            <w:r>
              <w:rPr>
                <w:color w:val="000000"/>
              </w:rPr>
              <w:t>IComp</w:t>
            </w:r>
            <w:proofErr w:type="spellEnd"/>
            <w:r>
              <w:rPr>
                <w:color w:val="000000"/>
              </w:rPr>
              <w:t xml:space="preserve"> preparation is billed at 50%, therefore the basis of rate is $385 an hour. </w:t>
            </w:r>
            <w:r w:rsidRPr="00C51F27">
              <w:rPr>
                <w:color w:val="000000"/>
              </w:rPr>
              <w:t xml:space="preserve">  </w:t>
            </w:r>
            <w:r w:rsidRPr="00F5188B">
              <w:rPr>
                <w:rFonts w:asciiTheme="majorBidi" w:hAnsiTheme="majorBidi" w:cstheme="majorBidi"/>
                <w:color w:val="000000"/>
              </w:rPr>
              <w:t xml:space="preserve">     </w:t>
            </w:r>
          </w:p>
          <w:p w:rsidRPr="00F5188B" w:rsidR="00A17DB1" w:rsidP="001D509F" w:rsidRDefault="00A17DB1" w14:paraId="41E44655" w14:textId="2E836232">
            <w:pPr>
              <w:tabs>
                <w:tab w:val="left" w:pos="1440"/>
              </w:tabs>
              <w:spacing w:after="240"/>
              <w:rPr>
                <w:rFonts w:asciiTheme="majorBidi" w:hAnsiTheme="majorBidi" w:cstheme="majorBidi"/>
                <w:color w:val="000000"/>
              </w:rPr>
            </w:pPr>
            <w:r w:rsidRPr="00F5188B">
              <w:rPr>
                <w:rFonts w:asciiTheme="majorBidi" w:hAnsiTheme="majorBidi" w:cstheme="majorBidi"/>
                <w:color w:val="000000"/>
              </w:rPr>
              <w:t xml:space="preserve">Given that the </w:t>
            </w:r>
            <w:r>
              <w:rPr>
                <w:rFonts w:asciiTheme="majorBidi" w:hAnsiTheme="majorBidi" w:cstheme="majorBidi"/>
                <w:color w:val="000000"/>
              </w:rPr>
              <w:t>2024</w:t>
            </w:r>
            <w:r w:rsidRPr="00F5188B">
              <w:rPr>
                <w:rFonts w:asciiTheme="majorBidi" w:hAnsiTheme="majorBidi" w:cstheme="majorBidi"/>
                <w:color w:val="000000"/>
              </w:rPr>
              <w:t xml:space="preserve"> rate range for </w:t>
            </w:r>
            <w:r w:rsidR="006A7BDF">
              <w:rPr>
                <w:rFonts w:asciiTheme="majorBidi" w:hAnsiTheme="majorBidi" w:cstheme="majorBidi"/>
                <w:color w:val="000000"/>
              </w:rPr>
              <w:t xml:space="preserve">Legal </w:t>
            </w:r>
            <w:r w:rsidR="001C5309">
              <w:rPr>
                <w:rFonts w:asciiTheme="majorBidi" w:hAnsiTheme="majorBidi" w:cstheme="majorBidi"/>
                <w:color w:val="000000"/>
              </w:rPr>
              <w:noBreakHyphen/>
            </w:r>
            <w:r w:rsidR="006A7BDF">
              <w:rPr>
                <w:rFonts w:asciiTheme="majorBidi" w:hAnsiTheme="majorBidi" w:cstheme="majorBidi"/>
                <w:color w:val="000000"/>
              </w:rPr>
              <w:t xml:space="preserve"> </w:t>
            </w:r>
            <w:proofErr w:type="spellStart"/>
            <w:r>
              <w:rPr>
                <w:rFonts w:asciiTheme="majorBidi" w:hAnsiTheme="majorBidi" w:cstheme="majorBidi"/>
                <w:color w:val="000000"/>
              </w:rPr>
              <w:t>Legal</w:t>
            </w:r>
            <w:proofErr w:type="spellEnd"/>
            <w:r>
              <w:rPr>
                <w:rFonts w:asciiTheme="majorBidi" w:hAnsiTheme="majorBidi" w:cstheme="majorBidi"/>
                <w:color w:val="000000"/>
              </w:rPr>
              <w:t xml:space="preserve"> Director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is $</w:t>
            </w:r>
            <w:r>
              <w:rPr>
                <w:rFonts w:asciiTheme="majorBidi" w:hAnsiTheme="majorBidi" w:cstheme="majorBidi"/>
                <w:color w:val="000000"/>
              </w:rPr>
              <w:t>545.91</w:t>
            </w:r>
            <w:r w:rsidRPr="00F5188B">
              <w:rPr>
                <w:rFonts w:asciiTheme="majorBidi" w:hAnsiTheme="majorBidi" w:cstheme="majorBidi"/>
                <w:color w:val="000000"/>
              </w:rPr>
              <w:t xml:space="preserve"> to $</w:t>
            </w:r>
            <w:r>
              <w:rPr>
                <w:rFonts w:asciiTheme="majorBidi" w:hAnsiTheme="majorBidi" w:cstheme="majorBidi"/>
                <w:color w:val="000000"/>
              </w:rPr>
              <w:t>860.03</w:t>
            </w:r>
            <w:r w:rsidRPr="00F5188B">
              <w:rPr>
                <w:rFonts w:asciiTheme="majorBidi" w:hAnsiTheme="majorBidi" w:cstheme="majorBidi"/>
                <w:color w:val="000000"/>
              </w:rPr>
              <w:t>, we find the requested 202</w:t>
            </w:r>
            <w:r>
              <w:rPr>
                <w:rFonts w:asciiTheme="majorBidi" w:hAnsiTheme="majorBidi" w:cstheme="majorBidi"/>
                <w:color w:val="000000"/>
              </w:rPr>
              <w:t>4</w:t>
            </w:r>
            <w:r w:rsidRPr="00F5188B">
              <w:rPr>
                <w:rFonts w:asciiTheme="majorBidi" w:hAnsiTheme="majorBidi" w:cstheme="majorBidi"/>
                <w:color w:val="000000"/>
              </w:rPr>
              <w:t xml:space="preserve"> hourly rate of $</w:t>
            </w:r>
            <w:r>
              <w:rPr>
                <w:rFonts w:asciiTheme="majorBidi" w:hAnsiTheme="majorBidi" w:cstheme="majorBidi"/>
                <w:color w:val="000000"/>
              </w:rPr>
              <w:t>800</w:t>
            </w:r>
            <w:r w:rsidRPr="00F5188B">
              <w:rPr>
                <w:rFonts w:asciiTheme="majorBidi" w:hAnsiTheme="majorBidi" w:cstheme="majorBidi"/>
                <w:color w:val="000000"/>
              </w:rPr>
              <w:t xml:space="preserve"> to be reasonable and we adopt it here. </w:t>
            </w:r>
            <w:proofErr w:type="spellStart"/>
            <w:r>
              <w:rPr>
                <w:color w:val="000000"/>
              </w:rPr>
              <w:t>IComp</w:t>
            </w:r>
            <w:proofErr w:type="spellEnd"/>
            <w:r>
              <w:rPr>
                <w:color w:val="000000"/>
              </w:rPr>
              <w:t xml:space="preserve"> preparation is billed at 50%, therefore the basis of rate is $400 an hour. </w:t>
            </w:r>
            <w:r w:rsidRPr="00C51F27">
              <w:rPr>
                <w:color w:val="000000"/>
              </w:rPr>
              <w:t xml:space="preserve">  </w:t>
            </w:r>
            <w:r w:rsidRPr="00F5188B">
              <w:rPr>
                <w:rFonts w:asciiTheme="majorBidi" w:hAnsiTheme="majorBidi" w:cstheme="majorBidi"/>
                <w:color w:val="000000"/>
              </w:rPr>
              <w:t xml:space="preserve">   </w:t>
            </w:r>
          </w:p>
          <w:p w:rsidRPr="0065351B" w:rsidR="00A17DB1" w:rsidP="001D509F" w:rsidRDefault="00A17DB1" w14:paraId="002B6180" w14:textId="5A4E57B8">
            <w:pPr>
              <w:tabs>
                <w:tab w:val="left" w:pos="1440"/>
              </w:tabs>
              <w:spacing w:after="240"/>
              <w:rPr>
                <w:color w:val="000000"/>
              </w:rPr>
            </w:pPr>
            <w:r w:rsidRPr="00F5188B">
              <w:rPr>
                <w:rFonts w:asciiTheme="majorBidi" w:hAnsiTheme="majorBidi" w:cstheme="majorBidi"/>
                <w:color w:val="000000"/>
              </w:rPr>
              <w:t xml:space="preserve">Given that the </w:t>
            </w:r>
            <w:r>
              <w:rPr>
                <w:rFonts w:asciiTheme="majorBidi" w:hAnsiTheme="majorBidi" w:cstheme="majorBidi"/>
                <w:color w:val="000000"/>
              </w:rPr>
              <w:t>2025</w:t>
            </w:r>
            <w:r w:rsidRPr="00F5188B">
              <w:rPr>
                <w:rFonts w:asciiTheme="majorBidi" w:hAnsiTheme="majorBidi" w:cstheme="majorBidi"/>
                <w:color w:val="000000"/>
              </w:rPr>
              <w:t xml:space="preserve"> rate range for </w:t>
            </w:r>
            <w:r w:rsidR="006A7BDF">
              <w:rPr>
                <w:rFonts w:asciiTheme="majorBidi" w:hAnsiTheme="majorBidi" w:cstheme="majorBidi"/>
                <w:color w:val="000000"/>
              </w:rPr>
              <w:t xml:space="preserve">Legal </w:t>
            </w:r>
            <w:r w:rsidR="001C5309">
              <w:rPr>
                <w:rFonts w:asciiTheme="majorBidi" w:hAnsiTheme="majorBidi" w:cstheme="majorBidi"/>
                <w:color w:val="000000"/>
              </w:rPr>
              <w:noBreakHyphen/>
            </w:r>
            <w:r w:rsidR="006A7BDF">
              <w:rPr>
                <w:rFonts w:asciiTheme="majorBidi" w:hAnsiTheme="majorBidi" w:cstheme="majorBidi"/>
                <w:color w:val="000000"/>
              </w:rPr>
              <w:t xml:space="preserve"> </w:t>
            </w:r>
            <w:proofErr w:type="spellStart"/>
            <w:r>
              <w:rPr>
                <w:rFonts w:asciiTheme="majorBidi" w:hAnsiTheme="majorBidi" w:cstheme="majorBidi"/>
                <w:color w:val="000000"/>
              </w:rPr>
              <w:t>Legal</w:t>
            </w:r>
            <w:proofErr w:type="spellEnd"/>
            <w:r>
              <w:rPr>
                <w:rFonts w:asciiTheme="majorBidi" w:hAnsiTheme="majorBidi" w:cstheme="majorBidi"/>
                <w:color w:val="000000"/>
              </w:rPr>
              <w:t xml:space="preserve"> Director </w:t>
            </w:r>
            <w:r w:rsidR="001C5309">
              <w:rPr>
                <w:rFonts w:asciiTheme="majorBidi" w:hAnsiTheme="majorBidi" w:cstheme="majorBidi"/>
                <w:color w:val="000000"/>
              </w:rPr>
              <w:noBreakHyphen/>
            </w:r>
            <w:r>
              <w:rPr>
                <w:rFonts w:asciiTheme="majorBidi" w:hAnsiTheme="majorBidi" w:cstheme="majorBidi"/>
                <w:color w:val="000000"/>
              </w:rPr>
              <w:t xml:space="preserve"> IV</w:t>
            </w:r>
            <w:r w:rsidRPr="00F5188B">
              <w:rPr>
                <w:rFonts w:asciiTheme="majorBidi" w:hAnsiTheme="majorBidi" w:cstheme="majorBidi"/>
                <w:color w:val="000000"/>
              </w:rPr>
              <w:t xml:space="preserve"> is $</w:t>
            </w:r>
            <w:r>
              <w:rPr>
                <w:rFonts w:asciiTheme="majorBidi" w:hAnsiTheme="majorBidi" w:cstheme="majorBidi"/>
                <w:color w:val="000000"/>
              </w:rPr>
              <w:t>570.12</w:t>
            </w:r>
            <w:r w:rsidRPr="00F5188B">
              <w:rPr>
                <w:rFonts w:asciiTheme="majorBidi" w:hAnsiTheme="majorBidi" w:cstheme="majorBidi"/>
                <w:color w:val="000000"/>
              </w:rPr>
              <w:t xml:space="preserve"> to $</w:t>
            </w:r>
            <w:r>
              <w:rPr>
                <w:rFonts w:asciiTheme="majorBidi" w:hAnsiTheme="majorBidi" w:cstheme="majorBidi"/>
                <w:color w:val="000000"/>
              </w:rPr>
              <w:t>884.24</w:t>
            </w:r>
            <w:r w:rsidRPr="00F5188B">
              <w:rPr>
                <w:rFonts w:asciiTheme="majorBidi" w:hAnsiTheme="majorBidi" w:cstheme="majorBidi"/>
                <w:color w:val="000000"/>
              </w:rPr>
              <w:t>, we find the requested 202</w:t>
            </w:r>
            <w:r>
              <w:rPr>
                <w:rFonts w:asciiTheme="majorBidi" w:hAnsiTheme="majorBidi" w:cstheme="majorBidi"/>
                <w:color w:val="000000"/>
              </w:rPr>
              <w:t>5</w:t>
            </w:r>
            <w:r w:rsidRPr="00F5188B">
              <w:rPr>
                <w:rFonts w:asciiTheme="majorBidi" w:hAnsiTheme="majorBidi" w:cstheme="majorBidi"/>
                <w:color w:val="000000"/>
              </w:rPr>
              <w:t xml:space="preserve"> hourly rate of $</w:t>
            </w:r>
            <w:r>
              <w:rPr>
                <w:rFonts w:asciiTheme="majorBidi" w:hAnsiTheme="majorBidi" w:cstheme="majorBidi"/>
                <w:color w:val="000000"/>
              </w:rPr>
              <w:t>830</w:t>
            </w:r>
            <w:r w:rsidRPr="00F5188B">
              <w:rPr>
                <w:rFonts w:asciiTheme="majorBidi" w:hAnsiTheme="majorBidi" w:cstheme="majorBidi"/>
                <w:color w:val="000000"/>
              </w:rPr>
              <w:t xml:space="preserve"> to be reasonable and we adopt it here.</w:t>
            </w:r>
            <w:r>
              <w:rPr>
                <w:rFonts w:asciiTheme="majorBidi" w:hAnsiTheme="majorBidi" w:cstheme="majorBidi"/>
                <w:color w:val="000000"/>
              </w:rPr>
              <w:t xml:space="preserve"> </w:t>
            </w:r>
            <w:proofErr w:type="spellStart"/>
            <w:r>
              <w:rPr>
                <w:color w:val="000000"/>
              </w:rPr>
              <w:t>IComp</w:t>
            </w:r>
            <w:proofErr w:type="spellEnd"/>
            <w:r>
              <w:rPr>
                <w:color w:val="000000"/>
              </w:rPr>
              <w:t xml:space="preserve"> preparation is billed at 50%, therefore the basis of rate is $415 an hour. </w:t>
            </w:r>
            <w:r w:rsidRPr="00C51F27">
              <w:rPr>
                <w:color w:val="000000"/>
              </w:rPr>
              <w:t xml:space="preserve">  </w:t>
            </w:r>
            <w:r w:rsidRPr="00F5188B">
              <w:rPr>
                <w:rFonts w:asciiTheme="majorBidi" w:hAnsiTheme="majorBidi" w:cstheme="majorBidi"/>
                <w:color w:val="000000"/>
              </w:rPr>
              <w:t xml:space="preserve">   </w:t>
            </w:r>
          </w:p>
          <w:p w:rsidRPr="00695F21" w:rsidR="00A17DB1" w:rsidP="001D509F" w:rsidRDefault="00A17DB1" w14:paraId="489D2EF2" w14:textId="602EF801">
            <w:pPr>
              <w:tabs>
                <w:tab w:val="left" w:pos="1440"/>
              </w:tabs>
              <w:spacing w:after="240"/>
              <w:rPr>
                <w:rFonts w:asciiTheme="majorBidi" w:hAnsiTheme="majorBidi" w:cstheme="majorBidi"/>
                <w:color w:val="000000"/>
              </w:rPr>
            </w:pPr>
            <w:r w:rsidRPr="00F5188B">
              <w:rPr>
                <w:rFonts w:asciiTheme="majorBidi" w:hAnsiTheme="majorBidi" w:cstheme="majorBidi"/>
                <w:color w:val="000000"/>
              </w:rPr>
              <w:t>The award determined herein for James</w:t>
            </w:r>
            <w:r>
              <w:rPr>
                <w:rFonts w:asciiTheme="majorBidi" w:hAnsiTheme="majorBidi" w:cstheme="majorBidi"/>
                <w:color w:val="000000"/>
              </w:rPr>
              <w:t xml:space="preserve"> Birkelund</w:t>
            </w:r>
            <w:r w:rsidR="001C5309">
              <w:rPr>
                <w:rFonts w:asciiTheme="majorBidi" w:hAnsiTheme="majorBidi" w:cstheme="majorBidi"/>
                <w:color w:val="000000"/>
              </w:rPr>
              <w:t>’</w:t>
            </w:r>
            <w:r>
              <w:rPr>
                <w:rFonts w:asciiTheme="majorBidi" w:hAnsiTheme="majorBidi" w:cstheme="majorBidi"/>
                <w:color w:val="000000"/>
              </w:rPr>
              <w:t xml:space="preserve">s </w:t>
            </w:r>
            <w:r w:rsidRPr="00F5188B">
              <w:rPr>
                <w:rFonts w:asciiTheme="majorBidi" w:hAnsiTheme="majorBidi" w:cstheme="majorBidi"/>
                <w:color w:val="000000"/>
              </w:rPr>
              <w:t xml:space="preserve">contribution in this proceeding shall be paid in full to </w:t>
            </w:r>
            <w:r>
              <w:rPr>
                <w:rFonts w:asciiTheme="majorBidi" w:hAnsiTheme="majorBidi" w:cstheme="majorBidi"/>
                <w:color w:val="000000"/>
              </w:rPr>
              <w:t xml:space="preserve">James Birkelund, </w:t>
            </w:r>
            <w:r w:rsidRPr="00F5188B">
              <w:rPr>
                <w:rFonts w:asciiTheme="majorBidi" w:hAnsiTheme="majorBidi" w:cstheme="majorBidi"/>
                <w:color w:val="000000"/>
              </w:rPr>
              <w:t xml:space="preserve">and no portion of this part of the award shall be kept by </w:t>
            </w:r>
            <w:r>
              <w:rPr>
                <w:rFonts w:asciiTheme="majorBidi" w:hAnsiTheme="majorBidi" w:cstheme="majorBidi"/>
                <w:color w:val="000000"/>
              </w:rPr>
              <w:t>SBUA</w:t>
            </w:r>
            <w:r w:rsidRPr="00F5188B">
              <w:rPr>
                <w:rFonts w:asciiTheme="majorBidi" w:hAnsiTheme="majorBidi" w:cstheme="majorBidi"/>
                <w:color w:val="000000"/>
              </w:rPr>
              <w:t>. Additionally, the rates approved here are specific to work in this proceeding and the contract terms between the consultant and intervenor, as they are established in accordance with the Commission</w:t>
            </w:r>
            <w:r w:rsidR="001C5309">
              <w:rPr>
                <w:rFonts w:asciiTheme="majorBidi" w:hAnsiTheme="majorBidi" w:cstheme="majorBidi"/>
                <w:color w:val="000000"/>
              </w:rPr>
              <w:t>’</w:t>
            </w:r>
            <w:r w:rsidRPr="00F5188B">
              <w:rPr>
                <w:rFonts w:asciiTheme="majorBidi" w:hAnsiTheme="majorBidi" w:cstheme="majorBidi"/>
                <w:color w:val="000000"/>
              </w:rPr>
              <w:t>s policy on consultant compensation, and the understanding that the consultant has not billed or collected compensation for the work performed until the final award is given.</w:t>
            </w:r>
          </w:p>
        </w:tc>
      </w:tr>
      <w:tr w:rsidRPr="00FE755F" w:rsidR="00A17DB1" w:rsidTr="000D4776" w14:paraId="1935AE7C" w14:textId="77777777">
        <w:tc>
          <w:tcPr>
            <w:tcW w:w="2245" w:type="dxa"/>
          </w:tcPr>
          <w:p w:rsidR="004524D6" w:rsidP="00DD0F2E" w:rsidRDefault="00A17DB1" w14:paraId="5214BA0D" w14:textId="77777777">
            <w:pPr>
              <w:tabs>
                <w:tab w:val="left" w:pos="1440"/>
              </w:tabs>
              <w:jc w:val="center"/>
              <w:rPr>
                <w:rFonts w:asciiTheme="majorBidi" w:hAnsiTheme="majorBidi" w:cstheme="majorBidi"/>
                <w:color w:val="000000"/>
              </w:rPr>
            </w:pPr>
            <w:r w:rsidRPr="00695F21">
              <w:rPr>
                <w:rFonts w:asciiTheme="majorBidi" w:hAnsiTheme="majorBidi" w:cstheme="majorBidi"/>
                <w:color w:val="000000"/>
              </w:rPr>
              <w:lastRenderedPageBreak/>
              <w:t>[</w:t>
            </w:r>
            <w:r>
              <w:rPr>
                <w:rFonts w:asciiTheme="majorBidi" w:hAnsiTheme="majorBidi" w:cstheme="majorBidi"/>
                <w:color w:val="000000"/>
              </w:rPr>
              <w:t>4</w:t>
            </w:r>
            <w:r w:rsidRPr="00695F21">
              <w:rPr>
                <w:rFonts w:asciiTheme="majorBidi" w:hAnsiTheme="majorBidi" w:cstheme="majorBidi"/>
                <w:color w:val="000000"/>
              </w:rPr>
              <w:t>]</w:t>
            </w:r>
            <w:r w:rsidR="004524D6">
              <w:rPr>
                <w:rFonts w:asciiTheme="majorBidi" w:hAnsiTheme="majorBidi" w:cstheme="majorBidi"/>
                <w:color w:val="000000"/>
              </w:rPr>
              <w:t xml:space="preserve"> </w:t>
            </w:r>
            <w:r w:rsidR="00AA04CF">
              <w:rPr>
                <w:rFonts w:asciiTheme="majorBidi" w:hAnsiTheme="majorBidi" w:cstheme="majorBidi"/>
                <w:color w:val="000000"/>
              </w:rPr>
              <w:t>Reduction</w:t>
            </w:r>
          </w:p>
          <w:p w:rsidR="00A0588C" w:rsidP="00DD0F2E" w:rsidRDefault="00A17DB1" w14:paraId="7BA46014" w14:textId="00326264">
            <w:pPr>
              <w:tabs>
                <w:tab w:val="left" w:pos="1440"/>
              </w:tabs>
              <w:jc w:val="center"/>
              <w:rPr>
                <w:rFonts w:asciiTheme="majorBidi" w:hAnsiTheme="majorBidi" w:cstheme="majorBidi"/>
                <w:color w:val="000000"/>
              </w:rPr>
            </w:pPr>
            <w:r w:rsidRPr="00695F21">
              <w:rPr>
                <w:rFonts w:asciiTheme="majorBidi" w:hAnsiTheme="majorBidi" w:cstheme="majorBidi"/>
                <w:color w:val="000000"/>
              </w:rPr>
              <w:t>of</w:t>
            </w:r>
            <w:r w:rsidR="004524D6">
              <w:rPr>
                <w:rFonts w:asciiTheme="majorBidi" w:hAnsiTheme="majorBidi" w:cstheme="majorBidi"/>
                <w:color w:val="000000"/>
              </w:rPr>
              <w:t xml:space="preserve"> </w:t>
            </w:r>
            <w:r w:rsidRPr="00695F21">
              <w:rPr>
                <w:rFonts w:asciiTheme="majorBidi" w:hAnsiTheme="majorBidi" w:cstheme="majorBidi"/>
                <w:color w:val="000000"/>
              </w:rPr>
              <w:t>Hours</w:t>
            </w:r>
            <w:r w:rsidR="004E2F9B">
              <w:rPr>
                <w:rFonts w:asciiTheme="majorBidi" w:hAnsiTheme="majorBidi" w:cstheme="majorBidi"/>
                <w:color w:val="000000"/>
              </w:rPr>
              <w:t xml:space="preserve"> — </w:t>
            </w:r>
          </w:p>
          <w:p w:rsidR="00A0588C" w:rsidP="00DD0F2E" w:rsidRDefault="00A17DB1" w14:paraId="5D02E3FF" w14:textId="77777777">
            <w:pPr>
              <w:tabs>
                <w:tab w:val="left" w:pos="1440"/>
              </w:tabs>
              <w:jc w:val="center"/>
              <w:rPr>
                <w:rFonts w:asciiTheme="majorBidi" w:hAnsiTheme="majorBidi" w:cstheme="majorBidi"/>
                <w:color w:val="000000"/>
              </w:rPr>
            </w:pPr>
            <w:r>
              <w:rPr>
                <w:rFonts w:asciiTheme="majorBidi" w:hAnsiTheme="majorBidi" w:cstheme="majorBidi"/>
                <w:color w:val="000000"/>
              </w:rPr>
              <w:t xml:space="preserve">Inefficient Time </w:t>
            </w:r>
          </w:p>
          <w:p w:rsidRPr="00695F21" w:rsidR="00A17DB1" w:rsidP="00A0588C" w:rsidRDefault="00A17DB1" w14:paraId="27215F9D" w14:textId="52F19AA8">
            <w:pPr>
              <w:tabs>
                <w:tab w:val="left" w:pos="1440"/>
              </w:tabs>
              <w:jc w:val="center"/>
              <w:rPr>
                <w:rFonts w:asciiTheme="majorBidi" w:hAnsiTheme="majorBidi" w:cstheme="majorBidi"/>
                <w:color w:val="000000"/>
              </w:rPr>
            </w:pPr>
            <w:r>
              <w:rPr>
                <w:rFonts w:asciiTheme="majorBidi" w:hAnsiTheme="majorBidi" w:cstheme="majorBidi"/>
                <w:color w:val="000000"/>
              </w:rPr>
              <w:t>Allocation</w:t>
            </w:r>
          </w:p>
        </w:tc>
        <w:tc>
          <w:tcPr>
            <w:tcW w:w="7115" w:type="dxa"/>
          </w:tcPr>
          <w:p w:rsidRPr="00B11553" w:rsidR="00A17DB1" w:rsidP="001D509F" w:rsidRDefault="00A17DB1" w14:paraId="61D51D5C" w14:textId="21F00B73">
            <w:pPr>
              <w:tabs>
                <w:tab w:val="left" w:pos="1440"/>
              </w:tabs>
              <w:spacing w:after="240"/>
              <w:rPr>
                <w:rFonts w:asciiTheme="majorBidi" w:hAnsiTheme="majorBidi" w:cstheme="majorBidi"/>
                <w:i/>
                <w:iCs/>
                <w:color w:val="000000"/>
              </w:rPr>
            </w:pPr>
            <w:r>
              <w:rPr>
                <w:rFonts w:asciiTheme="majorBidi" w:hAnsiTheme="majorBidi" w:cstheme="majorBidi"/>
                <w:i/>
                <w:iCs/>
                <w:color w:val="000000"/>
              </w:rPr>
              <w:t xml:space="preserve">Excessive Hours </w:t>
            </w:r>
            <w:r w:rsidR="001C5309">
              <w:rPr>
                <w:rFonts w:asciiTheme="majorBidi" w:hAnsiTheme="majorBidi" w:cstheme="majorBidi"/>
                <w:i/>
                <w:iCs/>
                <w:color w:val="000000"/>
              </w:rPr>
              <w:noBreakHyphen/>
            </w:r>
            <w:r>
              <w:rPr>
                <w:rFonts w:asciiTheme="majorBidi" w:hAnsiTheme="majorBidi" w:cstheme="majorBidi"/>
                <w:i/>
                <w:iCs/>
                <w:color w:val="000000"/>
              </w:rPr>
              <w:t xml:space="preserve"> </w:t>
            </w:r>
            <w:r w:rsidRPr="00B11553">
              <w:rPr>
                <w:rFonts w:asciiTheme="majorBidi" w:hAnsiTheme="majorBidi" w:cstheme="majorBidi"/>
                <w:i/>
                <w:iCs/>
                <w:color w:val="000000"/>
              </w:rPr>
              <w:t xml:space="preserve">Inefficient Time Allocation </w:t>
            </w:r>
          </w:p>
          <w:p w:rsidRPr="00695F21" w:rsidR="00227371" w:rsidP="001D509F" w:rsidRDefault="00A17DB1" w14:paraId="465DD809" w14:textId="101D6ED3">
            <w:pPr>
              <w:tabs>
                <w:tab w:val="left" w:pos="1440"/>
              </w:tabs>
              <w:spacing w:after="240"/>
              <w:rPr>
                <w:rFonts w:asciiTheme="majorBidi" w:hAnsiTheme="majorBidi" w:cstheme="majorBidi"/>
                <w:color w:val="000000"/>
              </w:rPr>
            </w:pPr>
            <w:r w:rsidRPr="00B11553">
              <w:rPr>
                <w:rFonts w:asciiTheme="majorBidi" w:hAnsiTheme="majorBidi" w:cstheme="majorBidi"/>
                <w:color w:val="000000"/>
              </w:rPr>
              <w:t xml:space="preserve">The timesheets for expert Michael Brown show substantial inefficiencies in task execution. </w:t>
            </w:r>
            <w:r w:rsidR="001C5309">
              <w:rPr>
                <w:rFonts w:asciiTheme="majorBidi" w:hAnsiTheme="majorBidi" w:cstheme="majorBidi"/>
                <w:color w:val="000000"/>
              </w:rPr>
              <w:t>Mr. </w:t>
            </w:r>
            <w:r w:rsidRPr="00B11553">
              <w:rPr>
                <w:rFonts w:asciiTheme="majorBidi" w:hAnsiTheme="majorBidi" w:cstheme="majorBidi"/>
                <w:color w:val="000000"/>
              </w:rPr>
              <w:t>Brown devoted extensive hours to developing, revising, and reformatting testimony on overlapping subject areas without clear indication of new analysis or materially distinct work. The records include multiple consecutive days of testimony creation and revision, often exceeding what is typically reasonable for the scope of the deliverables produced. Several entries also show repetitive literature reviews and redrafting efforts that could have been streamlined. While the expert</w:t>
            </w:r>
            <w:r w:rsidR="001C5309">
              <w:rPr>
                <w:rFonts w:asciiTheme="majorBidi" w:hAnsiTheme="majorBidi" w:cstheme="majorBidi"/>
                <w:color w:val="000000"/>
              </w:rPr>
              <w:t>’</w:t>
            </w:r>
            <w:r w:rsidRPr="00B11553">
              <w:rPr>
                <w:rFonts w:asciiTheme="majorBidi" w:hAnsiTheme="majorBidi" w:cstheme="majorBidi"/>
                <w:color w:val="000000"/>
              </w:rPr>
              <w:t>s participation was relevant to the Commission</w:t>
            </w:r>
            <w:r w:rsidR="001C5309">
              <w:rPr>
                <w:rFonts w:asciiTheme="majorBidi" w:hAnsiTheme="majorBidi" w:cstheme="majorBidi"/>
                <w:color w:val="000000"/>
              </w:rPr>
              <w:t>’</w:t>
            </w:r>
            <w:r w:rsidRPr="00B11553">
              <w:rPr>
                <w:rFonts w:asciiTheme="majorBidi" w:hAnsiTheme="majorBidi" w:cstheme="majorBidi"/>
                <w:color w:val="000000"/>
              </w:rPr>
              <w:t>s consideration of cost</w:t>
            </w:r>
            <w:r w:rsidR="001C5309">
              <w:rPr>
                <w:rFonts w:asciiTheme="majorBidi" w:hAnsiTheme="majorBidi" w:cstheme="majorBidi"/>
                <w:color w:val="000000"/>
              </w:rPr>
              <w:noBreakHyphen/>
            </w:r>
            <w:r w:rsidRPr="00B11553">
              <w:rPr>
                <w:rFonts w:asciiTheme="majorBidi" w:hAnsiTheme="majorBidi" w:cstheme="majorBidi"/>
                <w:color w:val="000000"/>
              </w:rPr>
              <w:t>effectiveness and resource issues, the level of effort appears disproportionate to the complexity of the tasks.</w:t>
            </w:r>
            <w:r>
              <w:rPr>
                <w:rFonts w:asciiTheme="majorBidi" w:hAnsiTheme="majorBidi" w:cstheme="majorBidi"/>
                <w:color w:val="000000"/>
              </w:rPr>
              <w:t xml:space="preserve"> </w:t>
            </w:r>
            <w:r w:rsidRPr="00B11553">
              <w:rPr>
                <w:rFonts w:asciiTheme="majorBidi" w:hAnsiTheme="majorBidi" w:cstheme="majorBidi"/>
                <w:color w:val="000000"/>
              </w:rPr>
              <w:t xml:space="preserve">To reflect these inefficiencies, </w:t>
            </w:r>
            <w:r w:rsidR="00712146">
              <w:rPr>
                <w:rFonts w:asciiTheme="majorBidi" w:hAnsiTheme="majorBidi" w:cstheme="majorBidi"/>
                <w:color w:val="000000"/>
              </w:rPr>
              <w:t xml:space="preserve">we make </w:t>
            </w:r>
            <w:r w:rsidRPr="00B11553">
              <w:rPr>
                <w:rFonts w:asciiTheme="majorBidi" w:hAnsiTheme="majorBidi" w:cstheme="majorBidi"/>
                <w:color w:val="000000"/>
              </w:rPr>
              <w:t>a 20 percent reduction of the expert</w:t>
            </w:r>
            <w:r w:rsidR="001C5309">
              <w:rPr>
                <w:rFonts w:asciiTheme="majorBidi" w:hAnsiTheme="majorBidi" w:cstheme="majorBidi"/>
                <w:color w:val="000000"/>
              </w:rPr>
              <w:t>’</w:t>
            </w:r>
            <w:r w:rsidRPr="00B11553">
              <w:rPr>
                <w:rFonts w:asciiTheme="majorBidi" w:hAnsiTheme="majorBidi" w:cstheme="majorBidi"/>
                <w:color w:val="000000"/>
              </w:rPr>
              <w:t xml:space="preserve">s claimed </w:t>
            </w:r>
            <w:r>
              <w:rPr>
                <w:rFonts w:asciiTheme="majorBidi" w:hAnsiTheme="majorBidi" w:cstheme="majorBidi"/>
                <w:color w:val="000000"/>
              </w:rPr>
              <w:t>hours</w:t>
            </w:r>
            <w:r w:rsidRPr="00B11553">
              <w:rPr>
                <w:rFonts w:asciiTheme="majorBidi" w:hAnsiTheme="majorBidi" w:cstheme="majorBidi"/>
                <w:color w:val="000000"/>
              </w:rPr>
              <w:t>.</w:t>
            </w:r>
            <w:r w:rsidR="00227371">
              <w:rPr>
                <w:rFonts w:asciiTheme="majorBidi" w:hAnsiTheme="majorBidi" w:cstheme="majorBidi"/>
                <w:color w:val="000000"/>
              </w:rPr>
              <w:t xml:space="preserve"> </w:t>
            </w:r>
            <w:r w:rsidRPr="00227371" w:rsidR="00227371">
              <w:rPr>
                <w:rFonts w:asciiTheme="majorBidi" w:hAnsiTheme="majorBidi" w:cstheme="majorBidi"/>
                <w:color w:val="000000"/>
              </w:rPr>
              <w:t>SBUA requested a total of 123.6 hours for Michael Brown. Accordingly, we reduced the requested hours by 24.72, for a total award of 98.88 hours.</w:t>
            </w:r>
          </w:p>
        </w:tc>
      </w:tr>
      <w:tr w:rsidRPr="00FE755F" w:rsidR="00A17DB1" w:rsidTr="000D4776" w14:paraId="52155EFC" w14:textId="77777777">
        <w:tc>
          <w:tcPr>
            <w:tcW w:w="2245" w:type="dxa"/>
          </w:tcPr>
          <w:p w:rsidR="000D4776" w:rsidP="00DD0F2E" w:rsidRDefault="00A17DB1" w14:paraId="3F1AE96D" w14:textId="77777777">
            <w:pPr>
              <w:tabs>
                <w:tab w:val="left" w:pos="1440"/>
              </w:tabs>
              <w:jc w:val="center"/>
              <w:rPr>
                <w:rFonts w:asciiTheme="majorBidi" w:hAnsiTheme="majorBidi" w:cstheme="majorBidi"/>
                <w:color w:val="000000"/>
              </w:rPr>
            </w:pPr>
            <w:r w:rsidRPr="00695F21">
              <w:rPr>
                <w:rFonts w:asciiTheme="majorBidi" w:hAnsiTheme="majorBidi" w:cstheme="majorBidi"/>
                <w:color w:val="000000"/>
              </w:rPr>
              <w:lastRenderedPageBreak/>
              <w:t>[</w:t>
            </w:r>
            <w:r>
              <w:rPr>
                <w:rFonts w:asciiTheme="majorBidi" w:hAnsiTheme="majorBidi" w:cstheme="majorBidi"/>
                <w:color w:val="000000"/>
              </w:rPr>
              <w:t>5</w:t>
            </w:r>
            <w:r w:rsidRPr="00695F21">
              <w:rPr>
                <w:rFonts w:asciiTheme="majorBidi" w:hAnsiTheme="majorBidi" w:cstheme="majorBidi"/>
                <w:color w:val="000000"/>
              </w:rPr>
              <w:t xml:space="preserve">] </w:t>
            </w:r>
            <w:r w:rsidR="007D086B">
              <w:rPr>
                <w:rFonts w:asciiTheme="majorBidi" w:hAnsiTheme="majorBidi" w:cstheme="majorBidi"/>
                <w:color w:val="000000"/>
              </w:rPr>
              <w:t>Reduction</w:t>
            </w:r>
          </w:p>
          <w:p w:rsidR="000D4776" w:rsidP="00DD0F2E" w:rsidRDefault="00A17DB1" w14:paraId="25A9DC6A" w14:textId="77777777">
            <w:pPr>
              <w:tabs>
                <w:tab w:val="left" w:pos="1440"/>
              </w:tabs>
              <w:jc w:val="center"/>
              <w:rPr>
                <w:rFonts w:asciiTheme="majorBidi" w:hAnsiTheme="majorBidi" w:cstheme="majorBidi"/>
                <w:color w:val="000000"/>
              </w:rPr>
            </w:pPr>
            <w:r w:rsidRPr="00695F21">
              <w:rPr>
                <w:rFonts w:asciiTheme="majorBidi" w:hAnsiTheme="majorBidi" w:cstheme="majorBidi"/>
                <w:color w:val="000000"/>
              </w:rPr>
              <w:t>of</w:t>
            </w:r>
            <w:r w:rsidR="000D4776">
              <w:rPr>
                <w:rFonts w:asciiTheme="majorBidi" w:hAnsiTheme="majorBidi" w:cstheme="majorBidi"/>
                <w:color w:val="000000"/>
              </w:rPr>
              <w:t xml:space="preserve"> </w:t>
            </w:r>
            <w:r w:rsidRPr="00695F21">
              <w:rPr>
                <w:rFonts w:asciiTheme="majorBidi" w:hAnsiTheme="majorBidi" w:cstheme="majorBidi"/>
                <w:color w:val="000000"/>
              </w:rPr>
              <w:t>Hours</w:t>
            </w:r>
            <w:r w:rsidR="004E2F9B">
              <w:rPr>
                <w:rFonts w:asciiTheme="majorBidi" w:hAnsiTheme="majorBidi" w:cstheme="majorBidi"/>
                <w:color w:val="000000"/>
              </w:rPr>
              <w:t xml:space="preserve"> — </w:t>
            </w:r>
          </w:p>
          <w:p w:rsidRPr="00FE755F" w:rsidR="00A17DB1" w:rsidP="000D4776" w:rsidRDefault="00A17DB1" w14:paraId="26487933" w14:textId="00798E0D">
            <w:pPr>
              <w:tabs>
                <w:tab w:val="left" w:pos="1440"/>
              </w:tabs>
              <w:jc w:val="center"/>
              <w:rPr>
                <w:rFonts w:asciiTheme="majorBidi" w:hAnsiTheme="majorBidi" w:cstheme="majorBidi"/>
                <w:color w:val="000000"/>
              </w:rPr>
            </w:pPr>
            <w:r>
              <w:rPr>
                <w:rFonts w:asciiTheme="majorBidi" w:hAnsiTheme="majorBidi" w:cstheme="majorBidi"/>
                <w:color w:val="000000"/>
              </w:rPr>
              <w:t>Internal Duplication</w:t>
            </w:r>
          </w:p>
        </w:tc>
        <w:tc>
          <w:tcPr>
            <w:tcW w:w="7115" w:type="dxa"/>
          </w:tcPr>
          <w:p w:rsidRPr="00505C50" w:rsidR="00A17DB1" w:rsidP="001D509F" w:rsidRDefault="00A17DB1" w14:paraId="5A4FDCBC" w14:textId="5D153CDC">
            <w:pPr>
              <w:tabs>
                <w:tab w:val="left" w:pos="1440"/>
              </w:tabs>
              <w:spacing w:after="240"/>
              <w:rPr>
                <w:rFonts w:asciiTheme="majorBidi" w:hAnsiTheme="majorBidi" w:cstheme="majorBidi"/>
                <w:i/>
                <w:iCs/>
                <w:color w:val="000000"/>
              </w:rPr>
            </w:pPr>
            <w:r w:rsidRPr="00505C50">
              <w:rPr>
                <w:rFonts w:asciiTheme="majorBidi" w:hAnsiTheme="majorBidi" w:cstheme="majorBidi"/>
                <w:i/>
                <w:iCs/>
                <w:color w:val="000000"/>
              </w:rPr>
              <w:t xml:space="preserve">Excessive Hours </w:t>
            </w:r>
            <w:r w:rsidR="001C5309">
              <w:rPr>
                <w:rFonts w:asciiTheme="majorBidi" w:hAnsiTheme="majorBidi" w:cstheme="majorBidi"/>
                <w:i/>
                <w:iCs/>
                <w:color w:val="000000"/>
              </w:rPr>
              <w:noBreakHyphen/>
            </w:r>
            <w:r w:rsidRPr="00505C50">
              <w:rPr>
                <w:rFonts w:asciiTheme="majorBidi" w:hAnsiTheme="majorBidi" w:cstheme="majorBidi"/>
                <w:i/>
                <w:iCs/>
                <w:color w:val="000000"/>
              </w:rPr>
              <w:t xml:space="preserve"> Internal Duplication</w:t>
            </w:r>
          </w:p>
          <w:p w:rsidR="00A17DB1" w:rsidP="001D509F" w:rsidRDefault="00A17DB1" w14:paraId="64E99640" w14:textId="1E1A8D4C">
            <w:pPr>
              <w:tabs>
                <w:tab w:val="left" w:pos="1440"/>
              </w:tabs>
              <w:spacing w:after="240"/>
              <w:rPr>
                <w:rFonts w:asciiTheme="majorBidi" w:hAnsiTheme="majorBidi" w:cstheme="majorBidi"/>
                <w:color w:val="000000"/>
              </w:rPr>
            </w:pPr>
            <w:r w:rsidRPr="00905106">
              <w:rPr>
                <w:rFonts w:asciiTheme="majorBidi" w:hAnsiTheme="majorBidi" w:cstheme="majorBidi"/>
                <w:color w:val="000000"/>
              </w:rPr>
              <w:t>A review of SBUA</w:t>
            </w:r>
            <w:r w:rsidR="001C5309">
              <w:rPr>
                <w:rFonts w:asciiTheme="majorBidi" w:hAnsiTheme="majorBidi" w:cstheme="majorBidi"/>
                <w:color w:val="000000"/>
              </w:rPr>
              <w:t>’</w:t>
            </w:r>
            <w:r w:rsidRPr="00905106">
              <w:rPr>
                <w:rFonts w:asciiTheme="majorBidi" w:hAnsiTheme="majorBidi" w:cstheme="majorBidi"/>
                <w:color w:val="000000"/>
              </w:rPr>
              <w:t xml:space="preserve">s </w:t>
            </w:r>
            <w:r w:rsidR="008060A6">
              <w:rPr>
                <w:rFonts w:asciiTheme="majorBidi" w:hAnsiTheme="majorBidi" w:cstheme="majorBidi"/>
                <w:color w:val="000000"/>
              </w:rPr>
              <w:t>Phase </w:t>
            </w:r>
            <w:r w:rsidRPr="00905106">
              <w:rPr>
                <w:rFonts w:asciiTheme="majorBidi" w:hAnsiTheme="majorBidi" w:cstheme="majorBidi"/>
                <w:color w:val="000000"/>
              </w:rPr>
              <w:t>1</w:t>
            </w:r>
            <w:r>
              <w:rPr>
                <w:rFonts w:asciiTheme="majorBidi" w:hAnsiTheme="majorBidi" w:cstheme="majorBidi"/>
                <w:color w:val="000000"/>
              </w:rPr>
              <w:t xml:space="preserve"> and </w:t>
            </w:r>
            <w:r w:rsidR="008060A6">
              <w:rPr>
                <w:rFonts w:asciiTheme="majorBidi" w:hAnsiTheme="majorBidi" w:cstheme="majorBidi"/>
                <w:color w:val="000000"/>
              </w:rPr>
              <w:t>Phase </w:t>
            </w:r>
            <w:r>
              <w:rPr>
                <w:rFonts w:asciiTheme="majorBidi" w:hAnsiTheme="majorBidi" w:cstheme="majorBidi"/>
                <w:color w:val="000000"/>
              </w:rPr>
              <w:t>2</w:t>
            </w:r>
            <w:r w:rsidRPr="00905106">
              <w:rPr>
                <w:rFonts w:asciiTheme="majorBidi" w:hAnsiTheme="majorBidi" w:cstheme="majorBidi"/>
                <w:color w:val="000000"/>
              </w:rPr>
              <w:t xml:space="preserve"> </w:t>
            </w:r>
            <w:r>
              <w:rPr>
                <w:rFonts w:asciiTheme="majorBidi" w:hAnsiTheme="majorBidi" w:cstheme="majorBidi"/>
                <w:color w:val="000000"/>
              </w:rPr>
              <w:t>time</w:t>
            </w:r>
            <w:r w:rsidRPr="00905106">
              <w:rPr>
                <w:rFonts w:asciiTheme="majorBidi" w:hAnsiTheme="majorBidi" w:cstheme="majorBidi"/>
                <w:color w:val="000000"/>
              </w:rPr>
              <w:t xml:space="preserve">sheets shows </w:t>
            </w:r>
            <w:r w:rsidRPr="00B30251">
              <w:rPr>
                <w:rFonts w:asciiTheme="majorBidi" w:hAnsiTheme="majorBidi" w:cstheme="majorBidi"/>
                <w:color w:val="000000"/>
              </w:rPr>
              <w:t>significant overlap and in</w:t>
            </w:r>
            <w:r>
              <w:rPr>
                <w:rFonts w:asciiTheme="majorBidi" w:hAnsiTheme="majorBidi" w:cstheme="majorBidi"/>
                <w:color w:val="000000"/>
              </w:rPr>
              <w:t>ternal duplication, especially in Michael Raykher</w:t>
            </w:r>
            <w:r w:rsidRPr="00695F21">
              <w:rPr>
                <w:rFonts w:asciiTheme="majorBidi" w:hAnsiTheme="majorBidi" w:cstheme="majorBidi"/>
                <w:color w:val="000000"/>
              </w:rPr>
              <w:t xml:space="preserve"> </w:t>
            </w:r>
            <w:r>
              <w:rPr>
                <w:rFonts w:asciiTheme="majorBidi" w:hAnsiTheme="majorBidi" w:cstheme="majorBidi"/>
                <w:color w:val="000000"/>
              </w:rPr>
              <w:t>and James Birklund</w:t>
            </w:r>
            <w:r w:rsidR="001C5309">
              <w:rPr>
                <w:rFonts w:asciiTheme="majorBidi" w:hAnsiTheme="majorBidi" w:cstheme="majorBidi"/>
                <w:color w:val="000000"/>
              </w:rPr>
              <w:t>’</w:t>
            </w:r>
            <w:r>
              <w:rPr>
                <w:rFonts w:asciiTheme="majorBidi" w:hAnsiTheme="majorBidi" w:cstheme="majorBidi"/>
                <w:color w:val="000000"/>
              </w:rPr>
              <w:t>s time records</w:t>
            </w:r>
            <w:r w:rsidRPr="00905106">
              <w:rPr>
                <w:rFonts w:asciiTheme="majorBidi" w:hAnsiTheme="majorBidi" w:cstheme="majorBidi"/>
                <w:color w:val="000000"/>
              </w:rPr>
              <w:t xml:space="preserve">. Multiple entries reflect </w:t>
            </w:r>
            <w:r>
              <w:rPr>
                <w:rFonts w:asciiTheme="majorBidi" w:hAnsiTheme="majorBidi" w:cstheme="majorBidi"/>
                <w:color w:val="000000"/>
              </w:rPr>
              <w:t>SBUA representatives</w:t>
            </w:r>
            <w:r w:rsidRPr="00905106">
              <w:rPr>
                <w:rFonts w:asciiTheme="majorBidi" w:hAnsiTheme="majorBidi" w:cstheme="majorBidi"/>
                <w:color w:val="000000"/>
              </w:rPr>
              <w:t xml:space="preserve"> reviewing or revising each other</w:t>
            </w:r>
            <w:r w:rsidR="001C5309">
              <w:rPr>
                <w:rFonts w:asciiTheme="majorBidi" w:hAnsiTheme="majorBidi" w:cstheme="majorBidi"/>
                <w:color w:val="000000"/>
              </w:rPr>
              <w:t>’</w:t>
            </w:r>
            <w:r w:rsidRPr="00905106">
              <w:rPr>
                <w:rFonts w:asciiTheme="majorBidi" w:hAnsiTheme="majorBidi" w:cstheme="majorBidi"/>
                <w:color w:val="000000"/>
              </w:rPr>
              <w:t xml:space="preserve">s drafts, holding repeated </w:t>
            </w:r>
            <w:r>
              <w:rPr>
                <w:rFonts w:asciiTheme="majorBidi" w:hAnsiTheme="majorBidi" w:cstheme="majorBidi"/>
                <w:color w:val="000000"/>
              </w:rPr>
              <w:t xml:space="preserve">conferences and </w:t>
            </w:r>
            <w:r w:rsidRPr="00905106">
              <w:rPr>
                <w:rFonts w:asciiTheme="majorBidi" w:hAnsiTheme="majorBidi" w:cstheme="majorBidi"/>
                <w:color w:val="000000"/>
              </w:rPr>
              <w:t>coordination meetings, and performing overlapping work on the same testimony, discovery responses, and comments. The records indicate that similar tasks were billed by more than one participant without clear delineation of individual responsibility or added substantive value. Such repeated internal review and joint editing exceed what is considered reasonable or efficient under the Intervenor Compensation Program</w:t>
            </w:r>
            <w:r w:rsidR="001C5309">
              <w:rPr>
                <w:rFonts w:asciiTheme="majorBidi" w:hAnsiTheme="majorBidi" w:cstheme="majorBidi"/>
                <w:color w:val="000000"/>
              </w:rPr>
              <w:t>’</w:t>
            </w:r>
            <w:r w:rsidRPr="00905106">
              <w:rPr>
                <w:rFonts w:asciiTheme="majorBidi" w:hAnsiTheme="majorBidi" w:cstheme="majorBidi"/>
                <w:color w:val="000000"/>
              </w:rPr>
              <w:t>s standards.</w:t>
            </w:r>
          </w:p>
          <w:p w:rsidR="00A17DB1" w:rsidP="001D509F" w:rsidRDefault="00A17DB1" w14:paraId="06C8C019" w14:textId="1AFDDF06">
            <w:pPr>
              <w:tabs>
                <w:tab w:val="left" w:pos="1440"/>
              </w:tabs>
              <w:spacing w:after="240"/>
              <w:rPr>
                <w:rFonts w:asciiTheme="majorBidi" w:hAnsiTheme="majorBidi" w:cstheme="majorBidi"/>
                <w:color w:val="000000"/>
                <w:lang w:val="en-ZW"/>
              </w:rPr>
            </w:pPr>
            <w:r>
              <w:rPr>
                <w:rFonts w:asciiTheme="majorBidi" w:hAnsiTheme="majorBidi" w:cstheme="majorBidi"/>
                <w:color w:val="000000"/>
              </w:rPr>
              <w:t>SBUA</w:t>
            </w:r>
            <w:r w:rsidRPr="00695F21">
              <w:rPr>
                <w:rFonts w:asciiTheme="majorBidi" w:hAnsiTheme="majorBidi" w:cstheme="majorBidi"/>
                <w:color w:val="000000"/>
              </w:rPr>
              <w:t xml:space="preserve"> is reminded that the Commission awards compensation for efficient efforts that contribute to proceeding outcomes, and that </w:t>
            </w:r>
            <w:r>
              <w:rPr>
                <w:rFonts w:asciiTheme="majorBidi" w:hAnsiTheme="majorBidi" w:cstheme="majorBidi"/>
                <w:color w:val="000000"/>
              </w:rPr>
              <w:t>SBUA</w:t>
            </w:r>
            <w:r w:rsidR="001C5309">
              <w:rPr>
                <w:rFonts w:asciiTheme="majorBidi" w:hAnsiTheme="majorBidi" w:cstheme="majorBidi"/>
                <w:color w:val="000000"/>
              </w:rPr>
              <w:t>’</w:t>
            </w:r>
            <w:r w:rsidRPr="00695F21">
              <w:rPr>
                <w:rFonts w:asciiTheme="majorBidi" w:hAnsiTheme="majorBidi" w:cstheme="majorBidi"/>
                <w:color w:val="000000"/>
              </w:rPr>
              <w:t xml:space="preserve">s work should be sufficiently streamlined to prevent an excess of hours claimed. In the past, the Commission has disallowed inefficient activities and applied reductions to intervenor hours that reflect excessive internal duplicative efforts, such as </w:t>
            </w:r>
            <w:r w:rsidR="001C5309">
              <w:rPr>
                <w:rFonts w:asciiTheme="majorBidi" w:hAnsiTheme="majorBidi" w:cstheme="majorBidi"/>
                <w:color w:val="000000"/>
              </w:rPr>
              <w:t>“</w:t>
            </w:r>
            <w:r w:rsidRPr="00695F21">
              <w:rPr>
                <w:rFonts w:asciiTheme="majorBidi" w:hAnsiTheme="majorBidi" w:cstheme="majorBidi"/>
                <w:color w:val="000000"/>
              </w:rPr>
              <w:t>numerous internal communications, review of each other</w:t>
            </w:r>
            <w:r w:rsidR="001C5309">
              <w:rPr>
                <w:rFonts w:asciiTheme="majorBidi" w:hAnsiTheme="majorBidi" w:cstheme="majorBidi"/>
                <w:color w:val="000000"/>
              </w:rPr>
              <w:t>’</w:t>
            </w:r>
            <w:r w:rsidRPr="00695F21">
              <w:rPr>
                <w:rFonts w:asciiTheme="majorBidi" w:hAnsiTheme="majorBidi" w:cstheme="majorBidi"/>
                <w:color w:val="000000"/>
              </w:rPr>
              <w:t>s documents, working on the same materials, engaging in the same tasks and participating in the same events.</w:t>
            </w:r>
            <w:r w:rsidR="001C5309">
              <w:rPr>
                <w:rFonts w:asciiTheme="majorBidi" w:hAnsiTheme="majorBidi" w:cstheme="majorBidi"/>
                <w:color w:val="000000"/>
              </w:rPr>
              <w:t>”</w:t>
            </w:r>
            <w:r w:rsidRPr="00695F21">
              <w:rPr>
                <w:rFonts w:asciiTheme="majorBidi" w:hAnsiTheme="majorBidi" w:cstheme="majorBidi"/>
                <w:color w:val="000000"/>
              </w:rPr>
              <w:t xml:space="preserve"> (</w:t>
            </w:r>
            <w:r w:rsidRPr="00695F21">
              <w:rPr>
                <w:rFonts w:asciiTheme="majorBidi" w:hAnsiTheme="majorBidi" w:cstheme="majorBidi"/>
                <w:i/>
                <w:iCs/>
                <w:color w:val="000000"/>
              </w:rPr>
              <w:t>See</w:t>
            </w:r>
            <w:r w:rsidRPr="00695F21">
              <w:rPr>
                <w:rFonts w:asciiTheme="majorBidi" w:hAnsiTheme="majorBidi" w:cstheme="majorBidi"/>
                <w:color w:val="000000"/>
              </w:rPr>
              <w:t xml:space="preserve"> </w:t>
            </w:r>
            <w:r w:rsidRPr="00695F21">
              <w:rPr>
                <w:rFonts w:asciiTheme="majorBidi" w:hAnsiTheme="majorBidi" w:cstheme="majorBidi"/>
                <w:color w:val="000000"/>
                <w:lang w:val="en-ZW"/>
              </w:rPr>
              <w:t>D.12</w:t>
            </w:r>
            <w:r w:rsidR="001C5309">
              <w:rPr>
                <w:rFonts w:asciiTheme="majorBidi" w:hAnsiTheme="majorBidi" w:cstheme="majorBidi"/>
                <w:color w:val="000000"/>
                <w:lang w:val="en-ZW"/>
              </w:rPr>
              <w:noBreakHyphen/>
            </w:r>
            <w:r w:rsidRPr="00695F21">
              <w:rPr>
                <w:rFonts w:asciiTheme="majorBidi" w:hAnsiTheme="majorBidi" w:cstheme="majorBidi"/>
                <w:color w:val="000000"/>
                <w:lang w:val="en-ZW"/>
              </w:rPr>
              <w:t>03</w:t>
            </w:r>
            <w:r w:rsidR="001C5309">
              <w:rPr>
                <w:rFonts w:asciiTheme="majorBidi" w:hAnsiTheme="majorBidi" w:cstheme="majorBidi"/>
                <w:color w:val="000000"/>
                <w:lang w:val="en-ZW"/>
              </w:rPr>
              <w:noBreakHyphen/>
            </w:r>
            <w:r w:rsidRPr="00695F21">
              <w:rPr>
                <w:rFonts w:asciiTheme="majorBidi" w:hAnsiTheme="majorBidi" w:cstheme="majorBidi"/>
                <w:color w:val="000000"/>
                <w:lang w:val="en-ZW"/>
              </w:rPr>
              <w:t>024 at 24</w:t>
            </w:r>
            <w:r w:rsidR="001C5309">
              <w:rPr>
                <w:rFonts w:asciiTheme="majorBidi" w:hAnsiTheme="majorBidi" w:cstheme="majorBidi"/>
                <w:color w:val="000000"/>
                <w:lang w:val="en-ZW"/>
              </w:rPr>
              <w:noBreakHyphen/>
            </w:r>
            <w:r w:rsidRPr="00695F21">
              <w:rPr>
                <w:rFonts w:asciiTheme="majorBidi" w:hAnsiTheme="majorBidi" w:cstheme="majorBidi"/>
                <w:color w:val="000000"/>
                <w:lang w:val="en-ZW"/>
              </w:rPr>
              <w:t>25).</w:t>
            </w:r>
          </w:p>
          <w:p w:rsidR="00A17DB1" w:rsidP="001D509F" w:rsidRDefault="00A17DB1" w14:paraId="3C8B648B" w14:textId="3E2636D3">
            <w:pPr>
              <w:tabs>
                <w:tab w:val="left" w:pos="1440"/>
              </w:tabs>
              <w:spacing w:after="240"/>
              <w:rPr>
                <w:rFonts w:asciiTheme="majorBidi" w:hAnsiTheme="majorBidi" w:cstheme="majorBidi"/>
                <w:color w:val="000000"/>
              </w:rPr>
            </w:pPr>
            <w:r w:rsidRPr="00695F21">
              <w:rPr>
                <w:rFonts w:asciiTheme="majorBidi" w:hAnsiTheme="majorBidi" w:cstheme="majorBidi"/>
                <w:color w:val="000000"/>
              </w:rPr>
              <w:t>For the internal duplication, excessive hours claimed, and various tasks in timesheets that were deemed to have not significantly contributed to the decision</w:t>
            </w:r>
            <w:r w:rsidR="001C5309">
              <w:rPr>
                <w:rFonts w:asciiTheme="majorBidi" w:hAnsiTheme="majorBidi" w:cstheme="majorBidi"/>
                <w:color w:val="000000"/>
              </w:rPr>
              <w:noBreakHyphen/>
            </w:r>
            <w:r w:rsidRPr="00695F21">
              <w:rPr>
                <w:rFonts w:asciiTheme="majorBidi" w:hAnsiTheme="majorBidi" w:cstheme="majorBidi"/>
                <w:color w:val="000000"/>
              </w:rPr>
              <w:t xml:space="preserve">making process, we </w:t>
            </w:r>
            <w:r w:rsidR="00824D5A">
              <w:rPr>
                <w:rFonts w:asciiTheme="majorBidi" w:hAnsiTheme="majorBidi" w:cstheme="majorBidi"/>
                <w:color w:val="000000"/>
              </w:rPr>
              <w:t>reduce</w:t>
            </w:r>
            <w:r w:rsidRPr="00695F21" w:rsidR="00824D5A">
              <w:rPr>
                <w:rFonts w:asciiTheme="majorBidi" w:hAnsiTheme="majorBidi" w:cstheme="majorBidi"/>
                <w:color w:val="000000"/>
              </w:rPr>
              <w:t xml:space="preserve"> </w:t>
            </w:r>
            <w:r>
              <w:rPr>
                <w:rFonts w:asciiTheme="majorBidi" w:hAnsiTheme="majorBidi" w:cstheme="majorBidi"/>
                <w:color w:val="000000"/>
              </w:rPr>
              <w:t>5</w:t>
            </w:r>
            <w:r w:rsidR="00824D5A">
              <w:rPr>
                <w:rFonts w:asciiTheme="majorBidi" w:hAnsiTheme="majorBidi" w:cstheme="majorBidi"/>
                <w:color w:val="000000"/>
              </w:rPr>
              <w:t>0</w:t>
            </w:r>
            <w:r w:rsidRPr="00695F21">
              <w:rPr>
                <w:rFonts w:asciiTheme="majorBidi" w:hAnsiTheme="majorBidi" w:cstheme="majorBidi"/>
                <w:color w:val="000000"/>
              </w:rPr>
              <w:t xml:space="preserve">% of the total hours for </w:t>
            </w:r>
            <w:r>
              <w:rPr>
                <w:rFonts w:asciiTheme="majorBidi" w:hAnsiTheme="majorBidi" w:cstheme="majorBidi"/>
                <w:color w:val="000000"/>
              </w:rPr>
              <w:t>SBUA</w:t>
            </w:r>
            <w:r w:rsidR="001C5309">
              <w:rPr>
                <w:rFonts w:asciiTheme="majorBidi" w:hAnsiTheme="majorBidi" w:cstheme="majorBidi"/>
                <w:color w:val="000000"/>
              </w:rPr>
              <w:t>’</w:t>
            </w:r>
            <w:r w:rsidRPr="00695F21">
              <w:rPr>
                <w:rFonts w:asciiTheme="majorBidi" w:hAnsiTheme="majorBidi" w:cstheme="majorBidi"/>
                <w:color w:val="000000"/>
              </w:rPr>
              <w:t xml:space="preserve">s staff </w:t>
            </w:r>
            <w:r>
              <w:rPr>
                <w:rFonts w:asciiTheme="majorBidi" w:hAnsiTheme="majorBidi" w:cstheme="majorBidi"/>
                <w:color w:val="000000"/>
              </w:rPr>
              <w:t>Michael Raykher</w:t>
            </w:r>
            <w:r w:rsidRPr="00695F21">
              <w:rPr>
                <w:rFonts w:asciiTheme="majorBidi" w:hAnsiTheme="majorBidi" w:cstheme="majorBidi"/>
                <w:color w:val="000000"/>
              </w:rPr>
              <w:t xml:space="preserve"> </w:t>
            </w:r>
            <w:r>
              <w:rPr>
                <w:rFonts w:asciiTheme="majorBidi" w:hAnsiTheme="majorBidi" w:cstheme="majorBidi"/>
                <w:color w:val="000000"/>
              </w:rPr>
              <w:t>and James Birklund</w:t>
            </w:r>
            <w:r w:rsidRPr="00695F21">
              <w:rPr>
                <w:rFonts w:asciiTheme="majorBidi" w:hAnsiTheme="majorBidi" w:cstheme="majorBidi"/>
                <w:color w:val="000000"/>
              </w:rPr>
              <w:t xml:space="preserve"> for 202</w:t>
            </w:r>
            <w:r>
              <w:rPr>
                <w:rFonts w:asciiTheme="majorBidi" w:hAnsiTheme="majorBidi" w:cstheme="majorBidi"/>
                <w:color w:val="000000"/>
              </w:rPr>
              <w:t xml:space="preserve">3, 2024, </w:t>
            </w:r>
            <w:r w:rsidRPr="00695F21">
              <w:rPr>
                <w:rFonts w:asciiTheme="majorBidi" w:hAnsiTheme="majorBidi" w:cstheme="majorBidi"/>
                <w:color w:val="000000"/>
              </w:rPr>
              <w:t>and 202</w:t>
            </w:r>
            <w:r>
              <w:rPr>
                <w:rFonts w:asciiTheme="majorBidi" w:hAnsiTheme="majorBidi" w:cstheme="majorBidi"/>
                <w:color w:val="000000"/>
              </w:rPr>
              <w:t>5</w:t>
            </w:r>
            <w:r w:rsidRPr="00695F21">
              <w:rPr>
                <w:rFonts w:asciiTheme="majorBidi" w:hAnsiTheme="majorBidi" w:cstheme="majorBidi"/>
                <w:color w:val="000000"/>
              </w:rPr>
              <w:t>.</w:t>
            </w:r>
            <w:r w:rsidR="00C230DE">
              <w:rPr>
                <w:rFonts w:asciiTheme="majorBidi" w:hAnsiTheme="majorBidi" w:cstheme="majorBidi"/>
                <w:color w:val="000000"/>
              </w:rPr>
              <w:t xml:space="preserve"> This reduction is commensurate with the contribution made in these areas. </w:t>
            </w:r>
            <w:r w:rsidRPr="00695F21">
              <w:rPr>
                <w:rFonts w:asciiTheme="majorBidi" w:hAnsiTheme="majorBidi" w:cstheme="majorBidi"/>
                <w:color w:val="000000"/>
              </w:rPr>
              <w:t>  </w:t>
            </w:r>
          </w:p>
          <w:tbl>
            <w:tblPr>
              <w:tblW w:w="6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0"/>
              <w:gridCol w:w="1080"/>
              <w:gridCol w:w="1530"/>
              <w:gridCol w:w="1440"/>
              <w:gridCol w:w="1350"/>
            </w:tblGrid>
            <w:tr w:rsidR="00A17DB1" w:rsidTr="00F10779" w14:paraId="48B3F1F5" w14:textId="77777777">
              <w:trPr>
                <w:trHeight w:val="300"/>
              </w:trPr>
              <w:tc>
                <w:tcPr>
                  <w:tcW w:w="1500" w:type="dxa"/>
                  <w:tcBorders>
                    <w:top w:val="single" w:color="auto" w:sz="6" w:space="0"/>
                    <w:left w:val="single" w:color="auto" w:sz="6" w:space="0"/>
                    <w:bottom w:val="single" w:color="auto" w:sz="6" w:space="0"/>
                    <w:right w:val="single" w:color="auto" w:sz="6" w:space="0"/>
                  </w:tcBorders>
                  <w:vAlign w:val="bottom"/>
                  <w:hideMark/>
                </w:tcPr>
                <w:p w:rsidRPr="00711996" w:rsidR="00A17DB1" w:rsidP="00DD0F2E" w:rsidRDefault="00A17DB1" w14:paraId="308B574A" w14:textId="514AD4F3">
                  <w:pPr>
                    <w:pStyle w:val="paragraph"/>
                    <w:spacing w:before="0" w:beforeAutospacing="0" w:after="0" w:afterAutospacing="0"/>
                    <w:jc w:val="center"/>
                    <w:textAlignment w:val="baseline"/>
                    <w:rPr>
                      <w:rFonts w:cs="Segoe UI"/>
                      <w:sz w:val="18"/>
                      <w:szCs w:val="18"/>
                    </w:rPr>
                  </w:pPr>
                  <w:r w:rsidRPr="00711996">
                    <w:rPr>
                      <w:rStyle w:val="normaltextrun"/>
                      <w:b/>
                      <w:bCs/>
                    </w:rPr>
                    <w:t>Name</w:t>
                  </w:r>
                </w:p>
              </w:tc>
              <w:tc>
                <w:tcPr>
                  <w:tcW w:w="1080" w:type="dxa"/>
                  <w:tcBorders>
                    <w:top w:val="single" w:color="auto" w:sz="6" w:space="0"/>
                    <w:left w:val="single" w:color="auto" w:sz="6" w:space="0"/>
                    <w:bottom w:val="single" w:color="auto" w:sz="6" w:space="0"/>
                    <w:right w:val="single" w:color="auto" w:sz="6" w:space="0"/>
                  </w:tcBorders>
                  <w:vAlign w:val="bottom"/>
                  <w:hideMark/>
                </w:tcPr>
                <w:p w:rsidRPr="00711996" w:rsidR="00A17DB1" w:rsidP="00DD0F2E" w:rsidRDefault="00A17DB1" w14:paraId="6CA076E4" w14:textId="3ED83D07">
                  <w:pPr>
                    <w:pStyle w:val="paragraph"/>
                    <w:spacing w:before="0" w:beforeAutospacing="0" w:after="0" w:afterAutospacing="0"/>
                    <w:jc w:val="center"/>
                    <w:textAlignment w:val="baseline"/>
                    <w:rPr>
                      <w:rFonts w:cs="Segoe UI"/>
                      <w:sz w:val="18"/>
                      <w:szCs w:val="18"/>
                    </w:rPr>
                  </w:pPr>
                  <w:r w:rsidRPr="00711996">
                    <w:rPr>
                      <w:rStyle w:val="normaltextrun"/>
                      <w:b/>
                      <w:bCs/>
                    </w:rPr>
                    <w:t>Year</w:t>
                  </w:r>
                </w:p>
              </w:tc>
              <w:tc>
                <w:tcPr>
                  <w:tcW w:w="1530" w:type="dxa"/>
                  <w:tcBorders>
                    <w:top w:val="single" w:color="auto" w:sz="6" w:space="0"/>
                    <w:left w:val="single" w:color="auto" w:sz="6" w:space="0"/>
                    <w:bottom w:val="single" w:color="auto" w:sz="6" w:space="0"/>
                    <w:right w:val="single" w:color="auto" w:sz="6" w:space="0"/>
                  </w:tcBorders>
                  <w:vAlign w:val="bottom"/>
                  <w:hideMark/>
                </w:tcPr>
                <w:p w:rsidRPr="00711996" w:rsidR="00A17DB1" w:rsidP="00DD0F2E" w:rsidRDefault="00A17DB1" w14:paraId="62FDEDD4" w14:textId="7E901A9B">
                  <w:pPr>
                    <w:pStyle w:val="paragraph"/>
                    <w:spacing w:before="0" w:beforeAutospacing="0" w:after="0" w:afterAutospacing="0"/>
                    <w:jc w:val="center"/>
                    <w:textAlignment w:val="baseline"/>
                    <w:rPr>
                      <w:rFonts w:cs="Segoe UI"/>
                      <w:sz w:val="18"/>
                      <w:szCs w:val="18"/>
                    </w:rPr>
                  </w:pPr>
                  <w:r w:rsidRPr="00711996">
                    <w:rPr>
                      <w:rStyle w:val="normaltextrun"/>
                      <w:b/>
                      <w:bCs/>
                    </w:rPr>
                    <w:t>Hours</w:t>
                  </w:r>
                </w:p>
                <w:p w:rsidRPr="00711996" w:rsidR="00A17DB1" w:rsidP="00DD0F2E" w:rsidRDefault="00A17DB1" w14:paraId="4299D886" w14:textId="7959B62C">
                  <w:pPr>
                    <w:pStyle w:val="paragraph"/>
                    <w:spacing w:before="0" w:beforeAutospacing="0" w:after="0" w:afterAutospacing="0"/>
                    <w:jc w:val="center"/>
                    <w:textAlignment w:val="baseline"/>
                    <w:rPr>
                      <w:rFonts w:cs="Segoe UI"/>
                      <w:sz w:val="18"/>
                      <w:szCs w:val="18"/>
                    </w:rPr>
                  </w:pPr>
                  <w:r w:rsidRPr="00711996">
                    <w:rPr>
                      <w:rStyle w:val="normaltextrun"/>
                      <w:b/>
                      <w:bCs/>
                    </w:rPr>
                    <w:t>Requested</w:t>
                  </w:r>
                </w:p>
              </w:tc>
              <w:tc>
                <w:tcPr>
                  <w:tcW w:w="1440" w:type="dxa"/>
                  <w:tcBorders>
                    <w:top w:val="single" w:color="auto" w:sz="6" w:space="0"/>
                    <w:left w:val="single" w:color="auto" w:sz="6" w:space="0"/>
                    <w:bottom w:val="single" w:color="auto" w:sz="6" w:space="0"/>
                    <w:right w:val="single" w:color="auto" w:sz="6" w:space="0"/>
                  </w:tcBorders>
                  <w:vAlign w:val="bottom"/>
                  <w:hideMark/>
                </w:tcPr>
                <w:p w:rsidRPr="00711996" w:rsidR="00A17DB1" w:rsidP="00DD0F2E" w:rsidRDefault="00A17DB1" w14:paraId="231465D9" w14:textId="27D212B4">
                  <w:pPr>
                    <w:pStyle w:val="paragraph"/>
                    <w:spacing w:before="0" w:beforeAutospacing="0" w:after="0" w:afterAutospacing="0"/>
                    <w:jc w:val="center"/>
                    <w:textAlignment w:val="baseline"/>
                    <w:rPr>
                      <w:rFonts w:cs="Segoe UI"/>
                      <w:sz w:val="18"/>
                      <w:szCs w:val="18"/>
                    </w:rPr>
                  </w:pPr>
                  <w:r w:rsidRPr="00711996">
                    <w:rPr>
                      <w:rStyle w:val="normaltextrun"/>
                      <w:b/>
                      <w:bCs/>
                    </w:rPr>
                    <w:t>Hours</w:t>
                  </w:r>
                </w:p>
                <w:p w:rsidRPr="00711996" w:rsidR="00A17DB1" w:rsidP="00DD0F2E" w:rsidRDefault="00824D5A" w14:paraId="6093EF27" w14:textId="41243C30">
                  <w:pPr>
                    <w:pStyle w:val="paragraph"/>
                    <w:spacing w:before="0" w:beforeAutospacing="0" w:after="0" w:afterAutospacing="0"/>
                    <w:jc w:val="center"/>
                    <w:textAlignment w:val="baseline"/>
                    <w:rPr>
                      <w:rFonts w:cs="Segoe UI"/>
                      <w:sz w:val="18"/>
                      <w:szCs w:val="18"/>
                    </w:rPr>
                  </w:pPr>
                  <w:r w:rsidRPr="00711996">
                    <w:rPr>
                      <w:rStyle w:val="normaltextrun"/>
                      <w:b/>
                      <w:bCs/>
                    </w:rPr>
                    <w:t>Reduced</w:t>
                  </w:r>
                </w:p>
              </w:tc>
              <w:tc>
                <w:tcPr>
                  <w:tcW w:w="1350" w:type="dxa"/>
                  <w:tcBorders>
                    <w:top w:val="single" w:color="auto" w:sz="6" w:space="0"/>
                    <w:left w:val="single" w:color="auto" w:sz="6" w:space="0"/>
                    <w:bottom w:val="single" w:color="auto" w:sz="6" w:space="0"/>
                    <w:right w:val="single" w:color="auto" w:sz="6" w:space="0"/>
                  </w:tcBorders>
                  <w:vAlign w:val="bottom"/>
                  <w:hideMark/>
                </w:tcPr>
                <w:p w:rsidRPr="00711996" w:rsidR="00A17DB1" w:rsidP="00DD0F2E" w:rsidRDefault="00A17DB1" w14:paraId="264A8349" w14:textId="16615DB7">
                  <w:pPr>
                    <w:pStyle w:val="paragraph"/>
                    <w:spacing w:before="0" w:beforeAutospacing="0" w:after="0" w:afterAutospacing="0"/>
                    <w:jc w:val="center"/>
                    <w:textAlignment w:val="baseline"/>
                    <w:rPr>
                      <w:rFonts w:cs="Segoe UI"/>
                      <w:sz w:val="18"/>
                      <w:szCs w:val="18"/>
                    </w:rPr>
                  </w:pPr>
                  <w:r w:rsidRPr="00711996">
                    <w:rPr>
                      <w:rStyle w:val="normaltextrun"/>
                      <w:b/>
                      <w:bCs/>
                    </w:rPr>
                    <w:t>Hours</w:t>
                  </w:r>
                </w:p>
                <w:p w:rsidRPr="00711996" w:rsidR="00A17DB1" w:rsidP="00DD0F2E" w:rsidRDefault="00A17DB1" w14:paraId="139B5260" w14:textId="3054F8C4">
                  <w:pPr>
                    <w:pStyle w:val="paragraph"/>
                    <w:spacing w:before="0" w:beforeAutospacing="0" w:after="0" w:afterAutospacing="0"/>
                    <w:jc w:val="center"/>
                    <w:textAlignment w:val="baseline"/>
                    <w:rPr>
                      <w:rFonts w:cs="Segoe UI"/>
                      <w:sz w:val="18"/>
                      <w:szCs w:val="18"/>
                    </w:rPr>
                  </w:pPr>
                  <w:r w:rsidRPr="00711996">
                    <w:rPr>
                      <w:rStyle w:val="normaltextrun"/>
                      <w:b/>
                      <w:bCs/>
                    </w:rPr>
                    <w:t>Awarded</w:t>
                  </w:r>
                </w:p>
              </w:tc>
            </w:tr>
            <w:tr w:rsidR="00A17DB1" w:rsidTr="00F10779" w14:paraId="2E813513" w14:textId="77777777">
              <w:trPr>
                <w:trHeight w:val="300"/>
              </w:trPr>
              <w:tc>
                <w:tcPr>
                  <w:tcW w:w="150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3A562FFA" w14:textId="10FA48A5">
                  <w:pPr>
                    <w:pStyle w:val="paragraph"/>
                    <w:spacing w:before="0" w:beforeAutospacing="0" w:after="0" w:afterAutospacing="0"/>
                    <w:jc w:val="center"/>
                    <w:textAlignment w:val="baseline"/>
                    <w:rPr>
                      <w:rFonts w:cs="Segoe UI"/>
                      <w:sz w:val="18"/>
                      <w:szCs w:val="18"/>
                    </w:rPr>
                  </w:pPr>
                  <w:proofErr w:type="spellStart"/>
                  <w:r w:rsidRPr="00711996">
                    <w:rPr>
                      <w:rStyle w:val="normaltextrun"/>
                    </w:rPr>
                    <w:t>Raykher</w:t>
                  </w:r>
                  <w:proofErr w:type="spellEnd"/>
                </w:p>
              </w:tc>
              <w:tc>
                <w:tcPr>
                  <w:tcW w:w="108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177B59D9" w14:textId="35FBC0B1">
                  <w:pPr>
                    <w:pStyle w:val="paragraph"/>
                    <w:spacing w:before="0" w:beforeAutospacing="0" w:after="0" w:afterAutospacing="0"/>
                    <w:jc w:val="center"/>
                    <w:textAlignment w:val="baseline"/>
                    <w:rPr>
                      <w:rFonts w:cs="Segoe UI"/>
                      <w:sz w:val="18"/>
                      <w:szCs w:val="18"/>
                    </w:rPr>
                  </w:pPr>
                  <w:r w:rsidRPr="00711996">
                    <w:rPr>
                      <w:rStyle w:val="normaltextrun"/>
                    </w:rPr>
                    <w:t>2023</w:t>
                  </w:r>
                </w:p>
              </w:tc>
              <w:tc>
                <w:tcPr>
                  <w:tcW w:w="153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72328D01" w14:textId="250AF609">
                  <w:pPr>
                    <w:pStyle w:val="paragraph"/>
                    <w:spacing w:before="0" w:beforeAutospacing="0" w:after="0" w:afterAutospacing="0"/>
                    <w:jc w:val="center"/>
                    <w:textAlignment w:val="baseline"/>
                    <w:rPr>
                      <w:rFonts w:cs="Segoe UI"/>
                      <w:sz w:val="18"/>
                      <w:szCs w:val="18"/>
                    </w:rPr>
                  </w:pPr>
                  <w:r w:rsidRPr="00711996">
                    <w:rPr>
                      <w:rFonts w:cstheme="majorBidi"/>
                      <w:color w:val="000000"/>
                    </w:rPr>
                    <w:t>161.7</w:t>
                  </w:r>
                </w:p>
              </w:tc>
              <w:tc>
                <w:tcPr>
                  <w:tcW w:w="144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185861E4" w14:textId="3E5387C2">
                  <w:pPr>
                    <w:pStyle w:val="paragraph"/>
                    <w:spacing w:before="0" w:beforeAutospacing="0" w:after="0" w:afterAutospacing="0"/>
                    <w:jc w:val="center"/>
                    <w:textAlignment w:val="baseline"/>
                    <w:rPr>
                      <w:rFonts w:cs="Segoe UI"/>
                      <w:sz w:val="18"/>
                      <w:szCs w:val="18"/>
                    </w:rPr>
                  </w:pPr>
                  <w:r w:rsidRPr="00711996">
                    <w:rPr>
                      <w:rStyle w:val="normaltextrun"/>
                    </w:rPr>
                    <w:t>80.85</w:t>
                  </w:r>
                </w:p>
              </w:tc>
              <w:tc>
                <w:tcPr>
                  <w:tcW w:w="135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11B02B7E" w14:textId="258BF824">
                  <w:pPr>
                    <w:pStyle w:val="paragraph"/>
                    <w:spacing w:before="0" w:beforeAutospacing="0" w:after="0" w:afterAutospacing="0"/>
                    <w:jc w:val="center"/>
                    <w:textAlignment w:val="baseline"/>
                    <w:rPr>
                      <w:rFonts w:cs="Segoe UI"/>
                      <w:sz w:val="18"/>
                      <w:szCs w:val="18"/>
                    </w:rPr>
                  </w:pPr>
                  <w:r w:rsidRPr="00711996">
                    <w:rPr>
                      <w:rStyle w:val="normaltextrun"/>
                    </w:rPr>
                    <w:t>80.85</w:t>
                  </w:r>
                </w:p>
              </w:tc>
            </w:tr>
            <w:tr w:rsidR="00A17DB1" w:rsidTr="00F10779" w14:paraId="20096432" w14:textId="77777777">
              <w:trPr>
                <w:trHeight w:val="300"/>
              </w:trPr>
              <w:tc>
                <w:tcPr>
                  <w:tcW w:w="150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2DDDEB80" w14:textId="38DEC11A">
                  <w:pPr>
                    <w:pStyle w:val="paragraph"/>
                    <w:spacing w:before="0" w:beforeAutospacing="0" w:after="0" w:afterAutospacing="0"/>
                    <w:jc w:val="center"/>
                    <w:textAlignment w:val="baseline"/>
                    <w:rPr>
                      <w:rFonts w:cs="Segoe UI"/>
                      <w:sz w:val="18"/>
                      <w:szCs w:val="18"/>
                    </w:rPr>
                  </w:pPr>
                  <w:proofErr w:type="spellStart"/>
                  <w:r w:rsidRPr="00711996">
                    <w:rPr>
                      <w:rStyle w:val="normaltextrun"/>
                    </w:rPr>
                    <w:t>Raykher</w:t>
                  </w:r>
                  <w:proofErr w:type="spellEnd"/>
                </w:p>
              </w:tc>
              <w:tc>
                <w:tcPr>
                  <w:tcW w:w="108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35A05FEC" w14:textId="6625D4DC">
                  <w:pPr>
                    <w:pStyle w:val="paragraph"/>
                    <w:spacing w:before="0" w:beforeAutospacing="0" w:after="0" w:afterAutospacing="0"/>
                    <w:jc w:val="center"/>
                    <w:textAlignment w:val="baseline"/>
                    <w:rPr>
                      <w:rFonts w:cs="Segoe UI"/>
                      <w:sz w:val="18"/>
                      <w:szCs w:val="18"/>
                    </w:rPr>
                  </w:pPr>
                  <w:r w:rsidRPr="00711996">
                    <w:rPr>
                      <w:rStyle w:val="normaltextrun"/>
                    </w:rPr>
                    <w:t>2024</w:t>
                  </w:r>
                </w:p>
              </w:tc>
              <w:tc>
                <w:tcPr>
                  <w:tcW w:w="153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648CB314" w14:textId="4055843E">
                  <w:pPr>
                    <w:pStyle w:val="paragraph"/>
                    <w:spacing w:before="0" w:beforeAutospacing="0" w:after="0" w:afterAutospacing="0"/>
                    <w:jc w:val="center"/>
                    <w:textAlignment w:val="baseline"/>
                    <w:rPr>
                      <w:rFonts w:cs="Segoe UI"/>
                      <w:sz w:val="18"/>
                      <w:szCs w:val="18"/>
                    </w:rPr>
                  </w:pPr>
                  <w:r w:rsidRPr="00711996">
                    <w:rPr>
                      <w:rFonts w:cstheme="majorBidi"/>
                      <w:color w:val="000000"/>
                    </w:rPr>
                    <w:t>8.9</w:t>
                  </w:r>
                </w:p>
              </w:tc>
              <w:tc>
                <w:tcPr>
                  <w:tcW w:w="144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04BEF803" w14:textId="05BB4EAE">
                  <w:pPr>
                    <w:pStyle w:val="paragraph"/>
                    <w:spacing w:before="0" w:beforeAutospacing="0" w:after="0" w:afterAutospacing="0"/>
                    <w:jc w:val="center"/>
                    <w:textAlignment w:val="baseline"/>
                    <w:rPr>
                      <w:rFonts w:cs="Segoe UI"/>
                      <w:sz w:val="18"/>
                      <w:szCs w:val="18"/>
                    </w:rPr>
                  </w:pPr>
                  <w:r w:rsidRPr="00711996">
                    <w:rPr>
                      <w:rStyle w:val="normaltextrun"/>
                    </w:rPr>
                    <w:t>4.45</w:t>
                  </w:r>
                </w:p>
              </w:tc>
              <w:tc>
                <w:tcPr>
                  <w:tcW w:w="135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2D3D343A" w14:textId="7DC61544">
                  <w:pPr>
                    <w:pStyle w:val="paragraph"/>
                    <w:spacing w:before="0" w:beforeAutospacing="0" w:after="0" w:afterAutospacing="0"/>
                    <w:jc w:val="center"/>
                    <w:textAlignment w:val="baseline"/>
                    <w:rPr>
                      <w:rFonts w:cs="Segoe UI"/>
                      <w:sz w:val="18"/>
                      <w:szCs w:val="18"/>
                    </w:rPr>
                  </w:pPr>
                  <w:r w:rsidRPr="00711996">
                    <w:rPr>
                      <w:rStyle w:val="normaltextrun"/>
                    </w:rPr>
                    <w:t>4.45</w:t>
                  </w:r>
                </w:p>
              </w:tc>
            </w:tr>
            <w:tr w:rsidR="00A17DB1" w:rsidTr="00F10779" w14:paraId="0151D6EB" w14:textId="77777777">
              <w:trPr>
                <w:trHeight w:val="300"/>
              </w:trPr>
              <w:tc>
                <w:tcPr>
                  <w:tcW w:w="150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2355A4D0" w14:textId="677A2839">
                  <w:pPr>
                    <w:pStyle w:val="paragraph"/>
                    <w:spacing w:before="0" w:beforeAutospacing="0" w:after="0" w:afterAutospacing="0"/>
                    <w:jc w:val="center"/>
                    <w:textAlignment w:val="baseline"/>
                    <w:rPr>
                      <w:rFonts w:cs="Segoe UI"/>
                      <w:sz w:val="18"/>
                      <w:szCs w:val="18"/>
                    </w:rPr>
                  </w:pPr>
                  <w:r w:rsidRPr="00711996">
                    <w:rPr>
                      <w:rStyle w:val="normaltextrun"/>
                    </w:rPr>
                    <w:t>Birkelund</w:t>
                  </w:r>
                </w:p>
              </w:tc>
              <w:tc>
                <w:tcPr>
                  <w:tcW w:w="108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27A08074" w14:textId="1AFC4A6D">
                  <w:pPr>
                    <w:pStyle w:val="paragraph"/>
                    <w:spacing w:before="0" w:beforeAutospacing="0" w:after="0" w:afterAutospacing="0"/>
                    <w:jc w:val="center"/>
                    <w:textAlignment w:val="baseline"/>
                    <w:rPr>
                      <w:rFonts w:cs="Segoe UI"/>
                      <w:sz w:val="18"/>
                      <w:szCs w:val="18"/>
                    </w:rPr>
                  </w:pPr>
                  <w:r w:rsidRPr="00711996">
                    <w:rPr>
                      <w:rStyle w:val="normaltextrun"/>
                    </w:rPr>
                    <w:t>2023</w:t>
                  </w:r>
                </w:p>
              </w:tc>
              <w:tc>
                <w:tcPr>
                  <w:tcW w:w="153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536CA128" w14:textId="2A1434FE">
                  <w:pPr>
                    <w:pStyle w:val="paragraph"/>
                    <w:spacing w:before="0" w:beforeAutospacing="0" w:after="0" w:afterAutospacing="0"/>
                    <w:jc w:val="center"/>
                    <w:textAlignment w:val="baseline"/>
                    <w:rPr>
                      <w:rFonts w:cs="Segoe UI"/>
                      <w:sz w:val="18"/>
                      <w:szCs w:val="18"/>
                    </w:rPr>
                  </w:pPr>
                  <w:r w:rsidRPr="00711996">
                    <w:rPr>
                      <w:rFonts w:cstheme="majorBidi"/>
                      <w:color w:val="000000"/>
                    </w:rPr>
                    <w:t>60.6</w:t>
                  </w:r>
                </w:p>
              </w:tc>
              <w:tc>
                <w:tcPr>
                  <w:tcW w:w="144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096F4C28" w14:textId="332ACA6A">
                  <w:pPr>
                    <w:pStyle w:val="paragraph"/>
                    <w:spacing w:before="0" w:beforeAutospacing="0" w:after="0" w:afterAutospacing="0"/>
                    <w:jc w:val="center"/>
                    <w:textAlignment w:val="baseline"/>
                    <w:rPr>
                      <w:rFonts w:cs="Segoe UI"/>
                      <w:sz w:val="18"/>
                      <w:szCs w:val="18"/>
                    </w:rPr>
                  </w:pPr>
                  <w:r w:rsidRPr="00711996">
                    <w:rPr>
                      <w:rStyle w:val="normaltextrun"/>
                    </w:rPr>
                    <w:t>30.30</w:t>
                  </w:r>
                </w:p>
              </w:tc>
              <w:tc>
                <w:tcPr>
                  <w:tcW w:w="135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0DC95F18" w14:textId="0BA40FF7">
                  <w:pPr>
                    <w:pStyle w:val="paragraph"/>
                    <w:spacing w:before="0" w:beforeAutospacing="0" w:after="0" w:afterAutospacing="0"/>
                    <w:jc w:val="center"/>
                    <w:textAlignment w:val="baseline"/>
                    <w:rPr>
                      <w:rFonts w:cs="Segoe UI"/>
                      <w:sz w:val="18"/>
                      <w:szCs w:val="18"/>
                    </w:rPr>
                  </w:pPr>
                  <w:r w:rsidRPr="00711996">
                    <w:rPr>
                      <w:rStyle w:val="normaltextrun"/>
                    </w:rPr>
                    <w:t>30.30</w:t>
                  </w:r>
                </w:p>
              </w:tc>
            </w:tr>
            <w:tr w:rsidR="00A17DB1" w:rsidTr="00F10779" w14:paraId="40182336" w14:textId="77777777">
              <w:trPr>
                <w:trHeight w:val="300"/>
              </w:trPr>
              <w:tc>
                <w:tcPr>
                  <w:tcW w:w="150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3BAE9584" w14:textId="50F1BC08">
                  <w:pPr>
                    <w:pStyle w:val="paragraph"/>
                    <w:spacing w:before="0" w:beforeAutospacing="0" w:after="0" w:afterAutospacing="0"/>
                    <w:jc w:val="center"/>
                    <w:textAlignment w:val="baseline"/>
                    <w:rPr>
                      <w:rFonts w:cs="Segoe UI"/>
                      <w:sz w:val="18"/>
                      <w:szCs w:val="18"/>
                    </w:rPr>
                  </w:pPr>
                  <w:r w:rsidRPr="00711996">
                    <w:rPr>
                      <w:rStyle w:val="normaltextrun"/>
                    </w:rPr>
                    <w:t>Birkelund</w:t>
                  </w:r>
                </w:p>
              </w:tc>
              <w:tc>
                <w:tcPr>
                  <w:tcW w:w="108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33AABFDF" w14:textId="64C7548C">
                  <w:pPr>
                    <w:pStyle w:val="paragraph"/>
                    <w:spacing w:before="0" w:beforeAutospacing="0" w:after="0" w:afterAutospacing="0"/>
                    <w:jc w:val="center"/>
                    <w:textAlignment w:val="baseline"/>
                    <w:rPr>
                      <w:rFonts w:cs="Segoe UI"/>
                      <w:sz w:val="18"/>
                      <w:szCs w:val="18"/>
                    </w:rPr>
                  </w:pPr>
                  <w:r w:rsidRPr="00711996">
                    <w:rPr>
                      <w:rStyle w:val="normaltextrun"/>
                    </w:rPr>
                    <w:t>2024</w:t>
                  </w:r>
                </w:p>
              </w:tc>
              <w:tc>
                <w:tcPr>
                  <w:tcW w:w="153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388FA7ED" w14:textId="46B8F7D1">
                  <w:pPr>
                    <w:pStyle w:val="paragraph"/>
                    <w:spacing w:before="0" w:beforeAutospacing="0" w:after="0" w:afterAutospacing="0"/>
                    <w:jc w:val="center"/>
                    <w:textAlignment w:val="baseline"/>
                    <w:rPr>
                      <w:rFonts w:cs="Segoe UI"/>
                      <w:sz w:val="18"/>
                      <w:szCs w:val="18"/>
                    </w:rPr>
                  </w:pPr>
                  <w:r w:rsidRPr="00711996">
                    <w:rPr>
                      <w:rFonts w:cstheme="majorBidi"/>
                      <w:color w:val="000000"/>
                    </w:rPr>
                    <w:t>11</w:t>
                  </w:r>
                </w:p>
              </w:tc>
              <w:tc>
                <w:tcPr>
                  <w:tcW w:w="144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7A2A07BC" w14:textId="300526D6">
                  <w:pPr>
                    <w:pStyle w:val="paragraph"/>
                    <w:spacing w:before="0" w:beforeAutospacing="0" w:after="0" w:afterAutospacing="0"/>
                    <w:jc w:val="center"/>
                    <w:textAlignment w:val="baseline"/>
                    <w:rPr>
                      <w:rFonts w:cs="Segoe UI"/>
                      <w:sz w:val="18"/>
                      <w:szCs w:val="18"/>
                    </w:rPr>
                  </w:pPr>
                  <w:r w:rsidRPr="00711996">
                    <w:rPr>
                      <w:rStyle w:val="normaltextrun"/>
                    </w:rPr>
                    <w:t>5.50</w:t>
                  </w:r>
                </w:p>
              </w:tc>
              <w:tc>
                <w:tcPr>
                  <w:tcW w:w="135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056768" w14:paraId="3977B2EE" w14:textId="50AFAABF">
                  <w:pPr>
                    <w:pStyle w:val="paragraph"/>
                    <w:spacing w:before="0" w:beforeAutospacing="0" w:after="0" w:afterAutospacing="0"/>
                    <w:jc w:val="center"/>
                    <w:textAlignment w:val="baseline"/>
                    <w:rPr>
                      <w:rFonts w:cs="Segoe UI"/>
                      <w:sz w:val="18"/>
                      <w:szCs w:val="18"/>
                    </w:rPr>
                  </w:pPr>
                  <w:r w:rsidRPr="00711996">
                    <w:rPr>
                      <w:rStyle w:val="normaltextrun"/>
                    </w:rPr>
                    <w:t>5.50</w:t>
                  </w:r>
                </w:p>
              </w:tc>
            </w:tr>
            <w:tr w:rsidR="00A17DB1" w:rsidTr="00F10779" w14:paraId="591C571C" w14:textId="77777777">
              <w:trPr>
                <w:trHeight w:val="300"/>
              </w:trPr>
              <w:tc>
                <w:tcPr>
                  <w:tcW w:w="150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790BA4C8" w14:textId="07F97EF9">
                  <w:pPr>
                    <w:pStyle w:val="paragraph"/>
                    <w:spacing w:before="0" w:beforeAutospacing="0" w:after="0" w:afterAutospacing="0"/>
                    <w:jc w:val="center"/>
                    <w:textAlignment w:val="baseline"/>
                    <w:rPr>
                      <w:rFonts w:cs="Segoe UI"/>
                      <w:sz w:val="18"/>
                      <w:szCs w:val="18"/>
                    </w:rPr>
                  </w:pPr>
                  <w:r w:rsidRPr="00711996">
                    <w:rPr>
                      <w:rStyle w:val="normaltextrun"/>
                    </w:rPr>
                    <w:t>Birkelund</w:t>
                  </w:r>
                </w:p>
              </w:tc>
              <w:tc>
                <w:tcPr>
                  <w:tcW w:w="108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4EBD8883" w14:textId="4DE9AAE0">
                  <w:pPr>
                    <w:pStyle w:val="paragraph"/>
                    <w:spacing w:before="0" w:beforeAutospacing="0" w:after="0" w:afterAutospacing="0"/>
                    <w:jc w:val="center"/>
                    <w:textAlignment w:val="baseline"/>
                    <w:rPr>
                      <w:rFonts w:cs="Segoe UI"/>
                      <w:sz w:val="18"/>
                      <w:szCs w:val="18"/>
                    </w:rPr>
                  </w:pPr>
                  <w:r w:rsidRPr="00711996">
                    <w:rPr>
                      <w:rStyle w:val="normaltextrun"/>
                    </w:rPr>
                    <w:t>2025</w:t>
                  </w:r>
                </w:p>
              </w:tc>
              <w:tc>
                <w:tcPr>
                  <w:tcW w:w="153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A17DB1" w14:paraId="582AED2B" w14:textId="683532FA">
                  <w:pPr>
                    <w:pStyle w:val="paragraph"/>
                    <w:spacing w:before="0" w:beforeAutospacing="0" w:after="0" w:afterAutospacing="0"/>
                    <w:jc w:val="center"/>
                    <w:textAlignment w:val="baseline"/>
                    <w:rPr>
                      <w:rFonts w:cs="Segoe UI"/>
                      <w:sz w:val="18"/>
                      <w:szCs w:val="18"/>
                    </w:rPr>
                  </w:pPr>
                  <w:r w:rsidRPr="00711996">
                    <w:rPr>
                      <w:rFonts w:cstheme="majorBidi"/>
                      <w:color w:val="000000"/>
                    </w:rPr>
                    <w:t>7.5</w:t>
                  </w:r>
                </w:p>
              </w:tc>
              <w:tc>
                <w:tcPr>
                  <w:tcW w:w="144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4C7865" w14:paraId="01D973D3" w14:textId="7E363467">
                  <w:pPr>
                    <w:pStyle w:val="paragraph"/>
                    <w:spacing w:before="0" w:beforeAutospacing="0" w:after="0" w:afterAutospacing="0"/>
                    <w:jc w:val="center"/>
                    <w:textAlignment w:val="baseline"/>
                    <w:rPr>
                      <w:rFonts w:cs="Segoe UI"/>
                      <w:sz w:val="18"/>
                      <w:szCs w:val="18"/>
                    </w:rPr>
                  </w:pPr>
                  <w:r w:rsidRPr="00711996">
                    <w:rPr>
                      <w:rStyle w:val="normaltextrun"/>
                    </w:rPr>
                    <w:t>3</w:t>
                  </w:r>
                  <w:r w:rsidRPr="00711996" w:rsidR="00056768">
                    <w:rPr>
                      <w:rStyle w:val="normaltextrun"/>
                    </w:rPr>
                    <w:t>.75</w:t>
                  </w:r>
                </w:p>
              </w:tc>
              <w:tc>
                <w:tcPr>
                  <w:tcW w:w="1350" w:type="dxa"/>
                  <w:tcBorders>
                    <w:top w:val="single" w:color="auto" w:sz="6" w:space="0"/>
                    <w:left w:val="single" w:color="auto" w:sz="6" w:space="0"/>
                    <w:bottom w:val="single" w:color="auto" w:sz="6" w:space="0"/>
                    <w:right w:val="single" w:color="auto" w:sz="6" w:space="0"/>
                  </w:tcBorders>
                  <w:hideMark/>
                </w:tcPr>
                <w:p w:rsidRPr="00711996" w:rsidR="00A17DB1" w:rsidP="00DD0F2E" w:rsidRDefault="004C7865" w14:paraId="0E3D1A08" w14:textId="00855D84">
                  <w:pPr>
                    <w:pStyle w:val="paragraph"/>
                    <w:spacing w:before="0" w:beforeAutospacing="0" w:after="0" w:afterAutospacing="0"/>
                    <w:jc w:val="center"/>
                    <w:textAlignment w:val="baseline"/>
                    <w:rPr>
                      <w:rFonts w:cs="Segoe UI"/>
                      <w:sz w:val="18"/>
                      <w:szCs w:val="18"/>
                    </w:rPr>
                  </w:pPr>
                  <w:r w:rsidRPr="00711996">
                    <w:rPr>
                      <w:rStyle w:val="normaltextrun"/>
                    </w:rPr>
                    <w:t>3</w:t>
                  </w:r>
                  <w:r w:rsidRPr="00711996" w:rsidR="00056768">
                    <w:rPr>
                      <w:rStyle w:val="normaltextrun"/>
                    </w:rPr>
                    <w:t>.75</w:t>
                  </w:r>
                </w:p>
              </w:tc>
            </w:tr>
          </w:tbl>
          <w:p w:rsidRPr="00FE755F" w:rsidR="00A17DB1" w:rsidP="00DD0F2E" w:rsidRDefault="00A17DB1" w14:paraId="455E6A00" w14:textId="3C95F542">
            <w:pPr>
              <w:tabs>
                <w:tab w:val="left" w:pos="1440"/>
              </w:tabs>
              <w:rPr>
                <w:rFonts w:asciiTheme="majorBidi" w:hAnsiTheme="majorBidi" w:cstheme="majorBidi"/>
                <w:color w:val="000000"/>
              </w:rPr>
            </w:pPr>
          </w:p>
        </w:tc>
      </w:tr>
      <w:tr w:rsidRPr="00FE755F" w:rsidR="00A17DB1" w:rsidTr="000D4776" w14:paraId="43E72445" w14:textId="77777777">
        <w:tc>
          <w:tcPr>
            <w:tcW w:w="2245" w:type="dxa"/>
          </w:tcPr>
          <w:p w:rsidR="000D4776" w:rsidP="00DD0F2E" w:rsidRDefault="00A17DB1" w14:paraId="6AE1B4D1" w14:textId="77777777">
            <w:pPr>
              <w:tabs>
                <w:tab w:val="left" w:pos="1440"/>
              </w:tabs>
              <w:jc w:val="center"/>
              <w:rPr>
                <w:color w:val="000000"/>
              </w:rPr>
            </w:pPr>
            <w:r>
              <w:rPr>
                <w:color w:val="000000"/>
              </w:rPr>
              <w:t xml:space="preserve">[6] </w:t>
            </w:r>
            <w:r w:rsidRPr="006F1233" w:rsidR="00AE7244">
              <w:rPr>
                <w:color w:val="000000"/>
              </w:rPr>
              <w:t xml:space="preserve">Intervenor </w:t>
            </w:r>
          </w:p>
          <w:p w:rsidR="000D4776" w:rsidP="00DD0F2E" w:rsidRDefault="00AE7244" w14:paraId="647B03E0" w14:textId="77777777">
            <w:pPr>
              <w:tabs>
                <w:tab w:val="left" w:pos="1440"/>
              </w:tabs>
              <w:jc w:val="center"/>
              <w:rPr>
                <w:color w:val="000000"/>
              </w:rPr>
            </w:pPr>
            <w:r w:rsidRPr="006F1233">
              <w:rPr>
                <w:color w:val="000000"/>
              </w:rPr>
              <w:t xml:space="preserve">Responsibility for </w:t>
            </w:r>
          </w:p>
          <w:p w:rsidR="000D4776" w:rsidP="00DD0F2E" w:rsidRDefault="00AE7244" w14:paraId="54AE267A" w14:textId="77777777">
            <w:pPr>
              <w:tabs>
                <w:tab w:val="left" w:pos="1440"/>
              </w:tabs>
              <w:jc w:val="center"/>
              <w:rPr>
                <w:color w:val="000000"/>
              </w:rPr>
            </w:pPr>
            <w:r w:rsidRPr="006F1233">
              <w:rPr>
                <w:color w:val="000000"/>
              </w:rPr>
              <w:t xml:space="preserve">Transparency and </w:t>
            </w:r>
          </w:p>
          <w:p w:rsidR="000D4776" w:rsidP="00DD0F2E" w:rsidRDefault="00AE7244" w14:paraId="0FE89901" w14:textId="77777777">
            <w:pPr>
              <w:tabs>
                <w:tab w:val="left" w:pos="1440"/>
              </w:tabs>
              <w:jc w:val="center"/>
              <w:rPr>
                <w:color w:val="000000"/>
              </w:rPr>
            </w:pPr>
            <w:r w:rsidRPr="006F1233">
              <w:rPr>
                <w:color w:val="000000"/>
              </w:rPr>
              <w:t xml:space="preserve">Accuracy in </w:t>
            </w:r>
          </w:p>
          <w:p w:rsidR="000D4776" w:rsidP="00DD0F2E" w:rsidRDefault="00AE7244" w14:paraId="3456D335" w14:textId="77777777">
            <w:pPr>
              <w:tabs>
                <w:tab w:val="left" w:pos="1440"/>
              </w:tabs>
              <w:jc w:val="center"/>
              <w:rPr>
                <w:color w:val="000000"/>
              </w:rPr>
            </w:pPr>
            <w:r w:rsidRPr="006F1233">
              <w:rPr>
                <w:color w:val="000000"/>
              </w:rPr>
              <w:t xml:space="preserve">Compensation </w:t>
            </w:r>
          </w:p>
          <w:p w:rsidRPr="00695F21" w:rsidR="00A17DB1" w:rsidP="00DD0F2E" w:rsidRDefault="00AE7244" w14:paraId="32F1B714" w14:textId="69426CDA">
            <w:pPr>
              <w:tabs>
                <w:tab w:val="left" w:pos="1440"/>
              </w:tabs>
              <w:jc w:val="center"/>
              <w:rPr>
                <w:rFonts w:asciiTheme="majorBidi" w:hAnsiTheme="majorBidi" w:cstheme="majorBidi"/>
                <w:color w:val="000000"/>
              </w:rPr>
            </w:pPr>
            <w:r w:rsidRPr="006F1233">
              <w:rPr>
                <w:color w:val="000000"/>
              </w:rPr>
              <w:lastRenderedPageBreak/>
              <w:t>Requests</w:t>
            </w:r>
          </w:p>
        </w:tc>
        <w:tc>
          <w:tcPr>
            <w:tcW w:w="7115" w:type="dxa"/>
          </w:tcPr>
          <w:p w:rsidRPr="00334E15" w:rsidR="00334E15" w:rsidP="001D509F" w:rsidRDefault="00334E15" w14:paraId="433CDDFA" w14:textId="5C919880">
            <w:pPr>
              <w:tabs>
                <w:tab w:val="left" w:pos="1440"/>
              </w:tabs>
              <w:spacing w:after="240"/>
              <w:rPr>
                <w:bCs/>
              </w:rPr>
            </w:pPr>
            <w:r w:rsidRPr="00334E15">
              <w:rPr>
                <w:bCs/>
              </w:rPr>
              <w:lastRenderedPageBreak/>
              <w:t>The Commission takes this opportunity to remind all intervenors that they bear the burden of providing accurate, complete, and honest information in all compensation requests. The Commission relies on intervenors</w:t>
            </w:r>
            <w:r w:rsidR="001C5309">
              <w:rPr>
                <w:bCs/>
              </w:rPr>
              <w:t>’</w:t>
            </w:r>
            <w:r w:rsidRPr="00334E15">
              <w:rPr>
                <w:bCs/>
              </w:rPr>
              <w:t xml:space="preserve"> good faith representations, particularly regarding </w:t>
            </w:r>
            <w:r w:rsidRPr="00334E15">
              <w:rPr>
                <w:bCs/>
              </w:rPr>
              <w:lastRenderedPageBreak/>
              <w:t>consultant agreements and payments, as it does not have the resources to review every contract or non</w:t>
            </w:r>
            <w:r w:rsidR="001C5309">
              <w:rPr>
                <w:bCs/>
              </w:rPr>
              <w:noBreakHyphen/>
            </w:r>
            <w:r w:rsidRPr="00334E15">
              <w:rPr>
                <w:bCs/>
              </w:rPr>
              <w:t>standard arrangement in detail.</w:t>
            </w:r>
          </w:p>
          <w:p w:rsidRPr="00334E15" w:rsidR="00334E15" w:rsidP="001D509F" w:rsidRDefault="00334E15" w14:paraId="1087C259" w14:textId="77777777">
            <w:pPr>
              <w:tabs>
                <w:tab w:val="left" w:pos="1440"/>
              </w:tabs>
              <w:spacing w:after="240"/>
              <w:rPr>
                <w:bCs/>
              </w:rPr>
            </w:pPr>
            <w:r w:rsidRPr="00334E15">
              <w:rPr>
                <w:bCs/>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334E15" w:rsidR="00A17DB1" w:rsidP="001D509F" w:rsidRDefault="00334E15" w14:paraId="7E093FF2" w14:textId="4CED7ED3">
            <w:pPr>
              <w:tabs>
                <w:tab w:val="left" w:pos="1440"/>
              </w:tabs>
              <w:spacing w:after="240"/>
              <w:rPr>
                <w:bCs/>
              </w:rPr>
            </w:pPr>
            <w:r w:rsidRPr="00334E15">
              <w:rPr>
                <w:bCs/>
              </w:rPr>
              <w:t>The Commission has clear authority to audit intervenors</w:t>
            </w:r>
            <w:r w:rsidR="001C5309">
              <w:rPr>
                <w:bCs/>
              </w:rPr>
              <w:t>’</w:t>
            </w:r>
            <w:r w:rsidRPr="00334E15">
              <w:rPr>
                <w:bCs/>
              </w:rPr>
              <w:t xml:space="preserve">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r w:rsidRPr="00FE755F" w:rsidR="00A17DB1" w:rsidTr="000D4776" w14:paraId="77CC145A" w14:textId="77777777">
        <w:tc>
          <w:tcPr>
            <w:tcW w:w="2245" w:type="dxa"/>
          </w:tcPr>
          <w:p w:rsidR="00A17DB1" w:rsidP="00DD0F2E" w:rsidRDefault="00A17DB1" w14:paraId="562679AF" w14:textId="77777777">
            <w:pPr>
              <w:tabs>
                <w:tab w:val="left" w:pos="1440"/>
              </w:tabs>
              <w:jc w:val="center"/>
              <w:rPr>
                <w:color w:val="000000"/>
              </w:rPr>
            </w:pPr>
            <w:r>
              <w:rPr>
                <w:color w:val="000000"/>
              </w:rPr>
              <w:lastRenderedPageBreak/>
              <w:t>[7]</w:t>
            </w:r>
          </w:p>
          <w:p w:rsidR="00A17DB1" w:rsidP="00DD0F2E" w:rsidRDefault="00A17DB1" w14:paraId="1238E2D2" w14:textId="70B960CD">
            <w:pPr>
              <w:tabs>
                <w:tab w:val="left" w:pos="1440"/>
              </w:tabs>
              <w:jc w:val="center"/>
              <w:rPr>
                <w:color w:val="000000"/>
              </w:rPr>
            </w:pPr>
            <w:r w:rsidRPr="00983142">
              <w:rPr>
                <w:color w:val="000000"/>
              </w:rPr>
              <w:t xml:space="preserve">Excessive </w:t>
            </w:r>
            <w:proofErr w:type="spellStart"/>
            <w:r>
              <w:rPr>
                <w:color w:val="000000"/>
              </w:rPr>
              <w:t>I</w:t>
            </w:r>
            <w:r w:rsidR="00BC5883">
              <w:rPr>
                <w:color w:val="000000"/>
              </w:rPr>
              <w:t>C</w:t>
            </w:r>
            <w:r>
              <w:rPr>
                <w:color w:val="000000"/>
              </w:rPr>
              <w:t>omp</w:t>
            </w:r>
            <w:proofErr w:type="spellEnd"/>
          </w:p>
          <w:p w:rsidR="00A17DB1" w:rsidP="00DD0F2E" w:rsidRDefault="00A17DB1" w14:paraId="022AF999" w14:textId="543F0F40">
            <w:pPr>
              <w:tabs>
                <w:tab w:val="left" w:pos="1440"/>
              </w:tabs>
              <w:jc w:val="center"/>
              <w:rPr>
                <w:color w:val="000000"/>
              </w:rPr>
            </w:pPr>
            <w:r w:rsidRPr="00983142">
              <w:rPr>
                <w:color w:val="000000"/>
              </w:rPr>
              <w:t>Claim Prep Hours</w:t>
            </w:r>
          </w:p>
        </w:tc>
        <w:tc>
          <w:tcPr>
            <w:tcW w:w="7115" w:type="dxa"/>
          </w:tcPr>
          <w:p w:rsidRPr="00983142" w:rsidR="00A17DB1" w:rsidP="001D509F" w:rsidRDefault="00A17DB1" w14:paraId="30FEABC0" w14:textId="17613B71">
            <w:pPr>
              <w:tabs>
                <w:tab w:val="left" w:pos="1440"/>
              </w:tabs>
              <w:spacing w:after="240"/>
              <w:rPr>
                <w:bCs/>
              </w:rPr>
            </w:pPr>
            <w:r>
              <w:rPr>
                <w:bCs/>
              </w:rPr>
              <w:t>SBUA</w:t>
            </w:r>
            <w:r w:rsidRPr="00983142">
              <w:rPr>
                <w:bCs/>
              </w:rPr>
              <w:t xml:space="preserve"> claimed</w:t>
            </w:r>
            <w:r>
              <w:rPr>
                <w:bCs/>
              </w:rPr>
              <w:t xml:space="preserve"> 11.25</w:t>
            </w:r>
            <w:r w:rsidRPr="00983142">
              <w:rPr>
                <w:bCs/>
              </w:rPr>
              <w:t xml:space="preserve"> hours</w:t>
            </w:r>
            <w:r>
              <w:rPr>
                <w:bCs/>
              </w:rPr>
              <w:t xml:space="preserve"> in 2025</w:t>
            </w:r>
            <w:r w:rsidRPr="00983142">
              <w:rPr>
                <w:bCs/>
              </w:rPr>
              <w:t xml:space="preserve"> for preparation of the intervenor compensation request. While the claim was detailed, organized, and generally compliant with Commission requirements, we find the preparation hours excessive given the scope of issues and overall scale of the request.</w:t>
            </w:r>
          </w:p>
          <w:p w:rsidRPr="00983142" w:rsidR="00A17DB1" w:rsidP="001D509F" w:rsidRDefault="00A17DB1" w14:paraId="357D3625" w14:textId="3D920BB3">
            <w:pPr>
              <w:tabs>
                <w:tab w:val="left" w:pos="1440"/>
              </w:tabs>
              <w:spacing w:after="240"/>
              <w:rPr>
                <w:bCs/>
              </w:rPr>
            </w:pPr>
            <w:r>
              <w:rPr>
                <w:bCs/>
              </w:rPr>
              <w:t>James Birkelund</w:t>
            </w:r>
            <w:r w:rsidRPr="00983142">
              <w:rPr>
                <w:bCs/>
              </w:rPr>
              <w:t xml:space="preserve"> has significant experience practicing before the Commission and preparing similar claims, and we would expect greater efficiency in compiling this request. </w:t>
            </w:r>
          </w:p>
          <w:p w:rsidR="00A17DB1" w:rsidP="001D509F" w:rsidRDefault="00A17DB1" w14:paraId="45B62591" w14:textId="41E3D390">
            <w:pPr>
              <w:tabs>
                <w:tab w:val="left" w:pos="1440"/>
              </w:tabs>
              <w:spacing w:after="240"/>
              <w:rPr>
                <w:bCs/>
              </w:rPr>
            </w:pPr>
            <w:r w:rsidRPr="00983142">
              <w:rPr>
                <w:bCs/>
              </w:rPr>
              <w:t xml:space="preserve">Accordingly, we reduce the claimed hours by </w:t>
            </w:r>
            <w:r>
              <w:rPr>
                <w:bCs/>
              </w:rPr>
              <w:t>2.25</w:t>
            </w:r>
            <w:r w:rsidRPr="00983142">
              <w:rPr>
                <w:bCs/>
              </w:rPr>
              <w:t xml:space="preserve"> hours, awarding </w:t>
            </w:r>
            <w:r>
              <w:rPr>
                <w:bCs/>
              </w:rPr>
              <w:t>9</w:t>
            </w:r>
            <w:r w:rsidRPr="00983142">
              <w:rPr>
                <w:bCs/>
              </w:rPr>
              <w:t xml:space="preserve"> hours for claim preparation</w:t>
            </w:r>
            <w:r>
              <w:rPr>
                <w:bCs/>
              </w:rPr>
              <w:t xml:space="preserve"> in 2025</w:t>
            </w:r>
            <w:r w:rsidRPr="00983142">
              <w:rPr>
                <w:bCs/>
              </w:rPr>
              <w:t>. This adjustment better reflects the complexity and scale of the request.</w:t>
            </w:r>
          </w:p>
        </w:tc>
      </w:tr>
    </w:tbl>
    <w:p w:rsidRPr="00FE755F" w:rsidR="00A92D0B" w:rsidP="00DD0F2E" w:rsidRDefault="00A92D0B" w14:paraId="18E9D359" w14:textId="6CF07914">
      <w:pPr>
        <w:keepNext/>
        <w:tabs>
          <w:tab w:val="left" w:pos="1260"/>
        </w:tabs>
        <w:spacing w:before="480"/>
        <w:jc w:val="center"/>
        <w:rPr>
          <w:rFonts w:asciiTheme="majorBidi" w:hAnsiTheme="majorBidi" w:cstheme="majorBidi"/>
          <w:b/>
          <w:color w:val="000000"/>
        </w:rPr>
      </w:pPr>
      <w:r w:rsidRPr="00FE755F">
        <w:rPr>
          <w:rFonts w:asciiTheme="majorBidi" w:hAnsiTheme="majorBidi" w:cstheme="majorBidi"/>
          <w:b/>
          <w:color w:val="000000"/>
        </w:rPr>
        <w:t>PART IV:</w:t>
      </w:r>
      <w:r w:rsidRPr="00FE755F" w:rsidR="00D1778A">
        <w:rPr>
          <w:rFonts w:asciiTheme="majorBidi" w:hAnsiTheme="majorBidi" w:cstheme="majorBidi"/>
          <w:b/>
          <w:color w:val="000000"/>
        </w:rPr>
        <w:t xml:space="preserve">  </w:t>
      </w:r>
      <w:r w:rsidRPr="00FE755F">
        <w:rPr>
          <w:rFonts w:asciiTheme="majorBidi" w:hAnsiTheme="majorBidi" w:cstheme="majorBidi"/>
          <w:b/>
          <w:color w:val="000000"/>
        </w:rPr>
        <w:t>OPPOSITIONS AND COMMENTS</w:t>
      </w:r>
    </w:p>
    <w:p w:rsidRPr="00FE755F" w:rsidR="00D1778A" w:rsidP="00DD0F2E" w:rsidRDefault="00A92D0B" w14:paraId="4E460EA0" w14:textId="77777777">
      <w:pPr>
        <w:keepNext/>
        <w:tabs>
          <w:tab w:val="left" w:pos="1260"/>
        </w:tabs>
        <w:ind w:left="1267" w:hanging="1267"/>
        <w:jc w:val="center"/>
        <w:rPr>
          <w:rFonts w:asciiTheme="majorBidi" w:hAnsiTheme="majorBidi" w:cstheme="majorBidi"/>
          <w:b/>
          <w:color w:val="000000"/>
        </w:rPr>
      </w:pPr>
      <w:r w:rsidRPr="00FE755F">
        <w:rPr>
          <w:rFonts w:asciiTheme="majorBidi" w:hAnsiTheme="majorBidi" w:cstheme="majorBidi"/>
          <w:b/>
          <w:color w:val="000000"/>
        </w:rPr>
        <w:t>Within 30 days after service of this Claim, Commission Staff</w:t>
      </w:r>
    </w:p>
    <w:p w:rsidRPr="00FE755F" w:rsidR="00A92D0B" w:rsidP="00DD0F2E" w:rsidRDefault="00F20061" w14:paraId="5D5DC317" w14:textId="05E84C48">
      <w:pPr>
        <w:keepNext/>
        <w:tabs>
          <w:tab w:val="left" w:pos="1260"/>
        </w:tabs>
        <w:spacing w:after="240"/>
        <w:ind w:left="1267" w:hanging="1267"/>
        <w:jc w:val="center"/>
        <w:rPr>
          <w:rFonts w:asciiTheme="majorBidi" w:hAnsiTheme="majorBidi" w:cstheme="majorBidi"/>
          <w:b/>
          <w:color w:val="000000"/>
        </w:rPr>
      </w:pPr>
      <w:r w:rsidRPr="00FE755F">
        <w:rPr>
          <w:rFonts w:asciiTheme="majorBidi" w:hAnsiTheme="majorBidi" w:cstheme="majorBidi"/>
          <w:b/>
          <w:color w:val="000000"/>
        </w:rPr>
        <w:t xml:space="preserve"> </w:t>
      </w:r>
      <w:r w:rsidRPr="00FE755F" w:rsidR="00A92D0B">
        <w:rPr>
          <w:rFonts w:asciiTheme="majorBidi" w:hAnsiTheme="majorBidi" w:cstheme="majorBidi"/>
          <w:b/>
          <w:color w:val="000000"/>
        </w:rPr>
        <w:t>or any other party may file a response to the Claim (</w:t>
      </w:r>
      <w:r w:rsidRPr="00FE755F" w:rsidR="00A92D0B">
        <w:rPr>
          <w:rFonts w:asciiTheme="majorBidi" w:hAnsiTheme="majorBidi" w:cstheme="majorBidi"/>
          <w:b/>
          <w:i/>
          <w:color w:val="000000"/>
        </w:rPr>
        <w:t>see</w:t>
      </w:r>
      <w:r w:rsidRPr="00FE755F" w:rsidR="00A92D0B">
        <w:rPr>
          <w:rFonts w:asciiTheme="majorBidi" w:hAnsiTheme="majorBidi" w:cstheme="majorBidi"/>
          <w:b/>
          <w:color w:val="000000"/>
        </w:rPr>
        <w:t xml:space="preserve"> </w:t>
      </w:r>
      <w:r w:rsidR="001C5309">
        <w:rPr>
          <w:rFonts w:asciiTheme="majorBidi" w:hAnsiTheme="majorBidi" w:cstheme="majorBidi"/>
          <w:b/>
          <w:color w:val="000000"/>
        </w:rPr>
        <w:t>§ </w:t>
      </w:r>
      <w:r w:rsidRPr="00FE755F" w:rsidR="00A92D0B">
        <w:rPr>
          <w:rFonts w:asciiTheme="majorBidi" w:hAnsiTheme="majorBidi" w:cstheme="majorBidi"/>
          <w:b/>
          <w:color w:val="000000"/>
        </w:rPr>
        <w:t>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735"/>
        <w:gridCol w:w="1625"/>
      </w:tblGrid>
      <w:tr w:rsidRPr="00FE755F" w:rsidR="00A92D0B" w:rsidTr="000E4A11" w14:paraId="46A51699" w14:textId="77777777">
        <w:tc>
          <w:tcPr>
            <w:tcW w:w="7735" w:type="dxa"/>
          </w:tcPr>
          <w:p w:rsidRPr="00FE755F" w:rsidR="00A92D0B" w:rsidP="006F199E" w:rsidRDefault="00A92D0B" w14:paraId="607B1FB9" w14:textId="639D7800">
            <w:pPr>
              <w:keepNext/>
              <w:ind w:left="360" w:hanging="360"/>
              <w:rPr>
                <w:rFonts w:asciiTheme="majorBidi" w:hAnsiTheme="majorBidi" w:cstheme="majorBidi"/>
                <w:color w:val="000000"/>
              </w:rPr>
            </w:pPr>
            <w:r w:rsidRPr="00FE755F">
              <w:rPr>
                <w:rFonts w:asciiTheme="majorBidi" w:hAnsiTheme="majorBidi" w:cstheme="majorBidi"/>
                <w:b/>
                <w:color w:val="000000"/>
              </w:rPr>
              <w:t>A.</w:t>
            </w:r>
            <w:r w:rsidRPr="00FE755F" w:rsidR="005A3018">
              <w:rPr>
                <w:rFonts w:asciiTheme="majorBidi" w:hAnsiTheme="majorBidi" w:cstheme="majorBidi"/>
                <w:b/>
                <w:color w:val="000000"/>
              </w:rPr>
              <w:tab/>
            </w:r>
            <w:r w:rsidRPr="00FE755F">
              <w:rPr>
                <w:rFonts w:asciiTheme="majorBidi" w:hAnsiTheme="majorBidi" w:cstheme="majorBidi"/>
                <w:b/>
                <w:color w:val="000000"/>
              </w:rPr>
              <w:t>Opposition:  Did any party oppose the Claim?</w:t>
            </w:r>
          </w:p>
        </w:tc>
        <w:tc>
          <w:tcPr>
            <w:tcW w:w="1625" w:type="dxa"/>
          </w:tcPr>
          <w:p w:rsidRPr="00FE755F" w:rsidR="00A92D0B" w:rsidP="006F199E" w:rsidRDefault="00AD0D46" w14:paraId="6E7CD931" w14:textId="3343C497">
            <w:pPr>
              <w:keepNext/>
              <w:rPr>
                <w:rFonts w:asciiTheme="majorBidi" w:hAnsiTheme="majorBidi" w:cstheme="majorBidi"/>
                <w:color w:val="000000"/>
              </w:rPr>
            </w:pPr>
            <w:r>
              <w:rPr>
                <w:rFonts w:asciiTheme="majorBidi" w:hAnsiTheme="majorBidi" w:cstheme="majorBidi"/>
                <w:color w:val="000000"/>
              </w:rPr>
              <w:t>No</w:t>
            </w:r>
          </w:p>
        </w:tc>
      </w:tr>
      <w:tr w:rsidRPr="00FE755F" w:rsidR="00A92D0B" w:rsidTr="000E4A11" w14:paraId="7A0D8740" w14:textId="77777777">
        <w:tc>
          <w:tcPr>
            <w:tcW w:w="7735" w:type="dxa"/>
          </w:tcPr>
          <w:p w:rsidRPr="00FE755F" w:rsidR="00A92D0B" w:rsidP="00DD0F2E" w:rsidRDefault="00A92D0B" w14:paraId="37D28D8D" w14:textId="65BE8E4C">
            <w:pPr>
              <w:ind w:left="360" w:hanging="360"/>
              <w:rPr>
                <w:rFonts w:asciiTheme="majorBidi" w:hAnsiTheme="majorBidi" w:cstheme="majorBidi"/>
                <w:color w:val="000000"/>
              </w:rPr>
            </w:pPr>
            <w:r w:rsidRPr="00FE755F">
              <w:rPr>
                <w:rFonts w:asciiTheme="majorBidi" w:hAnsiTheme="majorBidi" w:cstheme="majorBidi"/>
                <w:b/>
                <w:color w:val="000000"/>
              </w:rPr>
              <w:t>B.</w:t>
            </w:r>
            <w:r w:rsidRPr="00FE755F" w:rsidR="005A3018">
              <w:rPr>
                <w:rFonts w:asciiTheme="majorBidi" w:hAnsiTheme="majorBidi" w:cstheme="majorBidi"/>
                <w:b/>
                <w:color w:val="000000"/>
              </w:rPr>
              <w:tab/>
            </w:r>
            <w:r w:rsidRPr="00FE755F">
              <w:rPr>
                <w:rFonts w:asciiTheme="majorBidi" w:hAnsiTheme="majorBidi" w:cstheme="majorBidi"/>
                <w:b/>
                <w:color w:val="000000"/>
              </w:rPr>
              <w:t>Comment Period:  Was the 30</w:t>
            </w:r>
            <w:r w:rsidR="001C5309">
              <w:rPr>
                <w:rFonts w:asciiTheme="majorBidi" w:hAnsiTheme="majorBidi" w:cstheme="majorBidi"/>
                <w:b/>
                <w:color w:val="000000"/>
              </w:rPr>
              <w:noBreakHyphen/>
            </w:r>
            <w:r w:rsidRPr="00FE755F">
              <w:rPr>
                <w:rFonts w:asciiTheme="majorBidi" w:hAnsiTheme="majorBidi" w:cstheme="majorBidi"/>
                <w:b/>
                <w:color w:val="000000"/>
              </w:rPr>
              <w:t>day comment period waived</w:t>
            </w:r>
            <w:r w:rsidR="006F199E">
              <w:rPr>
                <w:rFonts w:asciiTheme="majorBidi" w:hAnsiTheme="majorBidi" w:cstheme="majorBidi"/>
                <w:b/>
                <w:color w:val="000000"/>
              </w:rPr>
              <w:br/>
            </w:r>
            <w:r w:rsidRPr="00FE755F">
              <w:rPr>
                <w:rFonts w:asciiTheme="majorBidi" w:hAnsiTheme="majorBidi" w:cstheme="majorBidi"/>
                <w:b/>
                <w:color w:val="000000"/>
              </w:rPr>
              <w:t>(</w:t>
            </w:r>
            <w:r w:rsidRPr="00FE755F">
              <w:rPr>
                <w:rFonts w:asciiTheme="majorBidi" w:hAnsiTheme="majorBidi" w:cstheme="majorBidi"/>
                <w:b/>
                <w:i/>
                <w:color w:val="000000"/>
              </w:rPr>
              <w:t>see</w:t>
            </w:r>
            <w:r w:rsidRPr="00FE755F" w:rsidR="00A60203">
              <w:rPr>
                <w:rFonts w:asciiTheme="majorBidi" w:hAnsiTheme="majorBidi" w:cstheme="majorBidi"/>
                <w:b/>
                <w:color w:val="000000"/>
              </w:rPr>
              <w:t> </w:t>
            </w:r>
            <w:r w:rsidRPr="00FE755F">
              <w:rPr>
                <w:rFonts w:asciiTheme="majorBidi" w:hAnsiTheme="majorBidi" w:cstheme="majorBidi"/>
                <w:b/>
                <w:color w:val="000000"/>
              </w:rPr>
              <w:t>Rule 14.6(</w:t>
            </w:r>
            <w:r w:rsidRPr="00FE755F" w:rsidR="00963EEF">
              <w:rPr>
                <w:rFonts w:asciiTheme="majorBidi" w:hAnsiTheme="majorBidi" w:cstheme="majorBidi"/>
                <w:b/>
                <w:color w:val="000000"/>
              </w:rPr>
              <w:t>c</w:t>
            </w:r>
            <w:r w:rsidRPr="00FE755F">
              <w:rPr>
                <w:rFonts w:asciiTheme="majorBidi" w:hAnsiTheme="majorBidi" w:cstheme="majorBidi"/>
                <w:b/>
                <w:color w:val="000000"/>
              </w:rPr>
              <w:t>)(6))?</w:t>
            </w:r>
          </w:p>
        </w:tc>
        <w:tc>
          <w:tcPr>
            <w:tcW w:w="1625" w:type="dxa"/>
          </w:tcPr>
          <w:p w:rsidRPr="00FE755F" w:rsidR="00A92D0B" w:rsidP="00DD0F2E" w:rsidRDefault="004C7865" w14:paraId="238D2D3F" w14:textId="08321128">
            <w:pPr>
              <w:keepNext/>
              <w:spacing w:after="240"/>
              <w:rPr>
                <w:rFonts w:asciiTheme="majorBidi" w:hAnsiTheme="majorBidi" w:cstheme="majorBidi"/>
                <w:color w:val="000000"/>
              </w:rPr>
            </w:pPr>
            <w:r>
              <w:rPr>
                <w:rFonts w:asciiTheme="majorBidi" w:hAnsiTheme="majorBidi" w:cstheme="majorBidi"/>
                <w:color w:val="000000"/>
              </w:rPr>
              <w:t>No</w:t>
            </w:r>
          </w:p>
        </w:tc>
      </w:tr>
    </w:tbl>
    <w:p w:rsidRPr="007F620E" w:rsidR="004C7865" w:rsidP="00DD0F2E" w:rsidRDefault="004C7865" w14:paraId="5185FA5A" w14:textId="77777777">
      <w:pPr>
        <w:keepNext/>
        <w:spacing w:before="240" w:after="240"/>
        <w:ind w:firstLine="720"/>
        <w:rPr>
          <w:color w:val="000000"/>
        </w:rPr>
      </w:pPr>
      <w:r w:rsidRPr="007F620E">
        <w:rPr>
          <w:color w:val="000000"/>
        </w:rPr>
        <w:lastRenderedPageBreak/>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214"/>
        <w:gridCol w:w="6117"/>
        <w:gridCol w:w="2029"/>
      </w:tblGrid>
      <w:tr w:rsidRPr="007F620E" w:rsidR="004C7865" w:rsidTr="00452F5E" w14:paraId="4F17DCDB" w14:textId="77777777">
        <w:trPr>
          <w:tblHeader/>
        </w:trPr>
        <w:tc>
          <w:tcPr>
            <w:tcW w:w="1214" w:type="dxa"/>
            <w:shd w:val="clear" w:color="auto" w:fill="D9D9D9" w:themeFill="background1" w:themeFillShade="D9"/>
            <w:vAlign w:val="bottom"/>
          </w:tcPr>
          <w:p w:rsidRPr="007F620E" w:rsidR="004C7865" w:rsidP="006A081E" w:rsidRDefault="004C7865" w14:paraId="1BE22803" w14:textId="77777777">
            <w:pPr>
              <w:keepNext/>
              <w:jc w:val="center"/>
              <w:rPr>
                <w:b/>
                <w:color w:val="000000"/>
              </w:rPr>
            </w:pPr>
            <w:r w:rsidRPr="007F620E">
              <w:rPr>
                <w:b/>
                <w:color w:val="000000"/>
              </w:rPr>
              <w:t>Party</w:t>
            </w:r>
          </w:p>
        </w:tc>
        <w:tc>
          <w:tcPr>
            <w:tcW w:w="6117" w:type="dxa"/>
            <w:shd w:val="clear" w:color="auto" w:fill="D9D9D9" w:themeFill="background1" w:themeFillShade="D9"/>
            <w:vAlign w:val="bottom"/>
          </w:tcPr>
          <w:p w:rsidRPr="007F620E" w:rsidR="004C7865" w:rsidP="006A081E" w:rsidRDefault="004C7865" w14:paraId="4E25C259" w14:textId="77777777">
            <w:pPr>
              <w:keepNext/>
              <w:jc w:val="center"/>
              <w:rPr>
                <w:color w:val="000000"/>
              </w:rPr>
            </w:pPr>
            <w:r w:rsidRPr="007F620E">
              <w:rPr>
                <w:b/>
                <w:color w:val="000000"/>
              </w:rPr>
              <w:t>Comment</w:t>
            </w:r>
          </w:p>
        </w:tc>
        <w:tc>
          <w:tcPr>
            <w:tcW w:w="2029" w:type="dxa"/>
            <w:shd w:val="clear" w:color="auto" w:fill="D9D9D9" w:themeFill="background1" w:themeFillShade="D9"/>
            <w:vAlign w:val="bottom"/>
          </w:tcPr>
          <w:p w:rsidRPr="007F620E" w:rsidR="004C7865" w:rsidP="006A081E" w:rsidRDefault="004C7865" w14:paraId="199DA035" w14:textId="77777777">
            <w:pPr>
              <w:keepNext/>
              <w:jc w:val="center"/>
              <w:rPr>
                <w:color w:val="000000"/>
              </w:rPr>
            </w:pPr>
            <w:r w:rsidRPr="007F620E">
              <w:rPr>
                <w:b/>
                <w:color w:val="000000"/>
              </w:rPr>
              <w:t>CPUC Discussion</w:t>
            </w:r>
          </w:p>
        </w:tc>
      </w:tr>
      <w:tr w:rsidRPr="007F620E" w:rsidR="004C7865" w:rsidTr="00452F5E" w14:paraId="16120D2F" w14:textId="77777777">
        <w:tc>
          <w:tcPr>
            <w:tcW w:w="1214" w:type="dxa"/>
          </w:tcPr>
          <w:p w:rsidRPr="007F620E" w:rsidR="004C7865" w:rsidP="00452F5E" w:rsidRDefault="004C7865" w14:paraId="6180A1F6" w14:textId="77777777">
            <w:pPr>
              <w:rPr>
                <w:color w:val="000000"/>
              </w:rPr>
            </w:pPr>
          </w:p>
        </w:tc>
        <w:tc>
          <w:tcPr>
            <w:tcW w:w="6117" w:type="dxa"/>
          </w:tcPr>
          <w:p w:rsidRPr="007F620E" w:rsidR="004C7865" w:rsidP="00452F5E" w:rsidRDefault="00833349" w14:paraId="1ED2437E" w14:textId="78CDB20E">
            <w:pPr>
              <w:rPr>
                <w:color w:val="000000"/>
              </w:rPr>
            </w:pPr>
            <w:r>
              <w:rPr>
                <w:color w:val="000000"/>
              </w:rPr>
              <w:t>No comments filed.</w:t>
            </w:r>
          </w:p>
        </w:tc>
        <w:tc>
          <w:tcPr>
            <w:tcW w:w="2029" w:type="dxa"/>
          </w:tcPr>
          <w:p w:rsidRPr="007F620E" w:rsidR="004C7865" w:rsidP="00452F5E" w:rsidRDefault="004C7865" w14:paraId="03740C8C" w14:textId="77777777">
            <w:pPr>
              <w:rPr>
                <w:color w:val="000000"/>
              </w:rPr>
            </w:pPr>
          </w:p>
        </w:tc>
      </w:tr>
    </w:tbl>
    <w:p w:rsidRPr="00FE755F" w:rsidR="00A92D0B" w:rsidP="00DD0F2E" w:rsidRDefault="00A92D0B" w14:paraId="186E115A" w14:textId="77777777">
      <w:pPr>
        <w:keepNext/>
        <w:spacing w:before="480" w:after="240"/>
        <w:jc w:val="center"/>
        <w:rPr>
          <w:rFonts w:asciiTheme="majorBidi" w:hAnsiTheme="majorBidi" w:cstheme="majorBidi"/>
          <w:b/>
          <w:color w:val="000000"/>
          <w:u w:val="single"/>
        </w:rPr>
      </w:pPr>
      <w:r w:rsidRPr="00FE755F">
        <w:rPr>
          <w:rFonts w:asciiTheme="majorBidi" w:hAnsiTheme="majorBidi" w:cstheme="majorBidi"/>
          <w:b/>
          <w:color w:val="000000"/>
          <w:u w:val="single"/>
        </w:rPr>
        <w:t>FINDINGS OF FACT</w:t>
      </w:r>
    </w:p>
    <w:p w:rsidRPr="00FE755F" w:rsidR="00A92D0B" w:rsidP="000E4A11" w:rsidRDefault="00BF4A87" w14:paraId="7772A9DC" w14:textId="062D6D4C">
      <w:pPr>
        <w:numPr>
          <w:ilvl w:val="0"/>
          <w:numId w:val="3"/>
        </w:numPr>
        <w:tabs>
          <w:tab w:val="num" w:pos="540"/>
        </w:tabs>
        <w:spacing w:after="240"/>
        <w:rPr>
          <w:rFonts w:asciiTheme="majorBidi" w:hAnsiTheme="majorBidi" w:cstheme="majorBidi"/>
        </w:rPr>
      </w:pPr>
      <w:r w:rsidRPr="00FE755F">
        <w:rPr>
          <w:rFonts w:asciiTheme="majorBidi" w:hAnsiTheme="majorBidi" w:cstheme="majorBidi"/>
          <w:bCs/>
          <w:color w:val="000000"/>
        </w:rPr>
        <w:t>Small Business Utility Advocates</w:t>
      </w:r>
      <w:r>
        <w:rPr>
          <w:rFonts w:asciiTheme="majorBidi" w:hAnsiTheme="majorBidi" w:cstheme="majorBidi"/>
        </w:rPr>
        <w:t xml:space="preserve"> </w:t>
      </w:r>
      <w:r w:rsidRPr="00FE755F" w:rsidR="00A92D0B">
        <w:rPr>
          <w:rFonts w:asciiTheme="majorBidi" w:hAnsiTheme="majorBidi" w:cstheme="majorBidi"/>
        </w:rPr>
        <w:t>has made a substantia</w:t>
      </w:r>
      <w:r w:rsidRPr="00FE755F" w:rsidR="00DE3A5D">
        <w:rPr>
          <w:rFonts w:asciiTheme="majorBidi" w:hAnsiTheme="majorBidi" w:cstheme="majorBidi"/>
        </w:rPr>
        <w:t>l contribution to D</w:t>
      </w:r>
      <w:r>
        <w:rPr>
          <w:rFonts w:asciiTheme="majorBidi" w:hAnsiTheme="majorBidi" w:cstheme="majorBidi"/>
        </w:rPr>
        <w:t>.23</w:t>
      </w:r>
      <w:r w:rsidR="001C5309">
        <w:rPr>
          <w:rFonts w:asciiTheme="majorBidi" w:hAnsiTheme="majorBidi" w:cstheme="majorBidi"/>
        </w:rPr>
        <w:noBreakHyphen/>
      </w:r>
      <w:r>
        <w:rPr>
          <w:rFonts w:asciiTheme="majorBidi" w:hAnsiTheme="majorBidi" w:cstheme="majorBidi"/>
        </w:rPr>
        <w:t>08</w:t>
      </w:r>
      <w:r w:rsidR="001C5309">
        <w:rPr>
          <w:rFonts w:asciiTheme="majorBidi" w:hAnsiTheme="majorBidi" w:cstheme="majorBidi"/>
        </w:rPr>
        <w:noBreakHyphen/>
      </w:r>
      <w:r>
        <w:rPr>
          <w:rFonts w:asciiTheme="majorBidi" w:hAnsiTheme="majorBidi" w:cstheme="majorBidi"/>
        </w:rPr>
        <w:t>004, D.23</w:t>
      </w:r>
      <w:r w:rsidR="001C5309">
        <w:rPr>
          <w:rFonts w:asciiTheme="majorBidi" w:hAnsiTheme="majorBidi" w:cstheme="majorBidi"/>
        </w:rPr>
        <w:noBreakHyphen/>
      </w:r>
      <w:r>
        <w:rPr>
          <w:rFonts w:asciiTheme="majorBidi" w:hAnsiTheme="majorBidi" w:cstheme="majorBidi"/>
        </w:rPr>
        <w:t>12</w:t>
      </w:r>
      <w:r w:rsidR="001C5309">
        <w:rPr>
          <w:rFonts w:asciiTheme="majorBidi" w:hAnsiTheme="majorBidi" w:cstheme="majorBidi"/>
        </w:rPr>
        <w:noBreakHyphen/>
      </w:r>
      <w:r>
        <w:rPr>
          <w:rFonts w:asciiTheme="majorBidi" w:hAnsiTheme="majorBidi" w:cstheme="majorBidi"/>
        </w:rPr>
        <w:t>036, and D.25</w:t>
      </w:r>
      <w:r w:rsidR="001C5309">
        <w:rPr>
          <w:rFonts w:asciiTheme="majorBidi" w:hAnsiTheme="majorBidi" w:cstheme="majorBidi"/>
        </w:rPr>
        <w:noBreakHyphen/>
      </w:r>
      <w:r>
        <w:rPr>
          <w:rFonts w:asciiTheme="majorBidi" w:hAnsiTheme="majorBidi" w:cstheme="majorBidi"/>
        </w:rPr>
        <w:t>06</w:t>
      </w:r>
      <w:r w:rsidR="001C5309">
        <w:rPr>
          <w:rFonts w:asciiTheme="majorBidi" w:hAnsiTheme="majorBidi" w:cstheme="majorBidi"/>
        </w:rPr>
        <w:noBreakHyphen/>
      </w:r>
      <w:r>
        <w:rPr>
          <w:rFonts w:asciiTheme="majorBidi" w:hAnsiTheme="majorBidi" w:cstheme="majorBidi"/>
        </w:rPr>
        <w:t>002</w:t>
      </w:r>
      <w:r w:rsidRPr="00FE755F" w:rsidR="00DE3A5D">
        <w:rPr>
          <w:rFonts w:asciiTheme="majorBidi" w:hAnsiTheme="majorBidi" w:cstheme="majorBidi"/>
        </w:rPr>
        <w:t>.</w:t>
      </w:r>
    </w:p>
    <w:p w:rsidRPr="00FE755F" w:rsidR="00A92D0B" w:rsidP="000E4A11" w:rsidRDefault="00BF4A87" w14:paraId="04EB50FD" w14:textId="54A061E8">
      <w:pPr>
        <w:numPr>
          <w:ilvl w:val="0"/>
          <w:numId w:val="3"/>
        </w:numPr>
        <w:tabs>
          <w:tab w:val="num" w:pos="540"/>
        </w:tabs>
        <w:spacing w:after="240"/>
        <w:rPr>
          <w:rFonts w:asciiTheme="majorBidi" w:hAnsiTheme="majorBidi" w:cstheme="majorBidi"/>
        </w:rPr>
      </w:pPr>
      <w:r w:rsidRPr="00BF4A87">
        <w:rPr>
          <w:rFonts w:asciiTheme="majorBidi" w:hAnsiTheme="majorBidi" w:cstheme="majorBidi"/>
        </w:rPr>
        <w:t xml:space="preserve">The requested hourly rates for </w:t>
      </w:r>
      <w:r w:rsidR="00414DCE">
        <w:rPr>
          <w:rFonts w:asciiTheme="majorBidi" w:hAnsiTheme="majorBidi" w:cstheme="majorBidi"/>
        </w:rPr>
        <w:t>Small Business Utility Advocate</w:t>
      </w:r>
      <w:r w:rsidR="00E646D8">
        <w:rPr>
          <w:rFonts w:asciiTheme="majorBidi" w:hAnsiTheme="majorBidi" w:cstheme="majorBidi"/>
        </w:rPr>
        <w:t>s</w:t>
      </w:r>
      <w:r w:rsidR="001C5309">
        <w:rPr>
          <w:rFonts w:asciiTheme="majorBidi" w:hAnsiTheme="majorBidi" w:cstheme="majorBidi"/>
        </w:rPr>
        <w:t>’</w:t>
      </w:r>
      <w:r w:rsidR="00037385">
        <w:rPr>
          <w:rFonts w:asciiTheme="majorBidi" w:hAnsiTheme="majorBidi" w:cstheme="majorBidi"/>
        </w:rPr>
        <w:t xml:space="preserve"> </w:t>
      </w:r>
      <w:r w:rsidRPr="00BF4A87">
        <w:rPr>
          <w:rFonts w:asciiTheme="majorBidi" w:hAnsiTheme="majorBidi" w:cstheme="majorBidi"/>
        </w:rPr>
        <w:t>representatives are comparable to market rates paid to experts and advocates having comparable training and experience and offering similar services, and</w:t>
      </w:r>
      <w:r w:rsidR="002B5C2A">
        <w:rPr>
          <w:rFonts w:asciiTheme="majorBidi" w:hAnsiTheme="majorBidi" w:cstheme="majorBidi"/>
        </w:rPr>
        <w:t xml:space="preserve"> </w:t>
      </w:r>
      <w:r w:rsidRPr="00BF4A87">
        <w:rPr>
          <w:rFonts w:asciiTheme="majorBidi" w:hAnsiTheme="majorBidi" w:cstheme="majorBidi"/>
        </w:rPr>
        <w:t>reflect the actual rates billed to, and paid by the intervenor, for consultant services rendered</w:t>
      </w:r>
      <w:r>
        <w:rPr>
          <w:rFonts w:asciiTheme="majorBidi" w:hAnsiTheme="majorBidi" w:cstheme="majorBidi"/>
        </w:rPr>
        <w:t>.</w:t>
      </w:r>
    </w:p>
    <w:p w:rsidRPr="00FE755F" w:rsidR="00A92D0B" w:rsidP="000E4A11" w:rsidRDefault="00A92D0B" w14:paraId="528EBB52" w14:textId="7CE5D795">
      <w:pPr>
        <w:numPr>
          <w:ilvl w:val="0"/>
          <w:numId w:val="3"/>
        </w:numPr>
        <w:tabs>
          <w:tab w:val="num" w:pos="540"/>
        </w:tabs>
        <w:spacing w:after="240"/>
        <w:rPr>
          <w:rFonts w:asciiTheme="majorBidi" w:hAnsiTheme="majorBidi" w:cstheme="majorBidi"/>
        </w:rPr>
      </w:pPr>
      <w:r w:rsidRPr="00FE755F">
        <w:rPr>
          <w:rFonts w:asciiTheme="majorBidi" w:hAnsiTheme="majorBidi" w:cstheme="majorBidi"/>
        </w:rPr>
        <w:t>The claimed costs and expenses,</w:t>
      </w:r>
      <w:r w:rsidRPr="00FE755F" w:rsidR="003B5EAC">
        <w:rPr>
          <w:rFonts w:asciiTheme="majorBidi" w:hAnsiTheme="majorBidi" w:cstheme="majorBidi"/>
        </w:rPr>
        <w:t xml:space="preserve"> </w:t>
      </w:r>
      <w:r w:rsidRPr="00FE755F">
        <w:rPr>
          <w:rFonts w:asciiTheme="majorBidi" w:hAnsiTheme="majorBidi" w:cstheme="majorBidi"/>
        </w:rPr>
        <w:t xml:space="preserve">as adjusted herein, are reasonable and commensurate with the work performed. </w:t>
      </w:r>
    </w:p>
    <w:p w:rsidRPr="00FE755F" w:rsidR="00A92D0B" w:rsidP="000E4A11" w:rsidRDefault="00A92D0B" w14:paraId="48B52895" w14:textId="64AFDB2F">
      <w:pPr>
        <w:numPr>
          <w:ilvl w:val="0"/>
          <w:numId w:val="3"/>
        </w:numPr>
        <w:tabs>
          <w:tab w:val="num" w:pos="540"/>
        </w:tabs>
        <w:spacing w:after="240"/>
        <w:rPr>
          <w:rFonts w:asciiTheme="majorBidi" w:hAnsiTheme="majorBidi" w:cstheme="majorBidi"/>
        </w:rPr>
      </w:pPr>
      <w:r w:rsidRPr="00FE755F">
        <w:rPr>
          <w:rFonts w:asciiTheme="majorBidi" w:hAnsiTheme="majorBidi" w:cstheme="majorBidi"/>
        </w:rPr>
        <w:t xml:space="preserve">The total of reasonable </w:t>
      </w:r>
      <w:r w:rsidRPr="00FE755F" w:rsidR="003C608A">
        <w:rPr>
          <w:rFonts w:asciiTheme="majorBidi" w:hAnsiTheme="majorBidi" w:cstheme="majorBidi"/>
        </w:rPr>
        <w:t xml:space="preserve">compensation </w:t>
      </w:r>
      <w:r w:rsidRPr="00FE755F">
        <w:rPr>
          <w:rFonts w:asciiTheme="majorBidi" w:hAnsiTheme="majorBidi" w:cstheme="majorBidi"/>
        </w:rPr>
        <w:t xml:space="preserve">is </w:t>
      </w:r>
      <w:r w:rsidRPr="00196CD7" w:rsidR="004C7865">
        <w:rPr>
          <w:rFonts w:asciiTheme="majorBidi" w:hAnsiTheme="majorBidi" w:cstheme="majorBidi"/>
          <w:bCs/>
          <w:iCs/>
          <w:color w:val="000000"/>
        </w:rPr>
        <w:t>$108,759.05</w:t>
      </w:r>
      <w:r w:rsidR="00D351E7">
        <w:rPr>
          <w:rFonts w:asciiTheme="majorBidi" w:hAnsiTheme="majorBidi" w:cstheme="majorBidi"/>
          <w:bCs/>
          <w:iCs/>
          <w:color w:val="000000"/>
        </w:rPr>
        <w:t>.</w:t>
      </w:r>
    </w:p>
    <w:p w:rsidRPr="00FE755F" w:rsidR="00A92D0B" w:rsidP="00DD0F2E" w:rsidRDefault="00A92D0B" w14:paraId="5C773C3F" w14:textId="77777777">
      <w:pPr>
        <w:keepNext/>
        <w:spacing w:before="480" w:after="240"/>
        <w:jc w:val="center"/>
        <w:rPr>
          <w:rFonts w:asciiTheme="majorBidi" w:hAnsiTheme="majorBidi" w:cstheme="majorBidi"/>
          <w:b/>
          <w:color w:val="000000"/>
          <w:u w:val="single"/>
        </w:rPr>
      </w:pPr>
      <w:r w:rsidRPr="00FE755F">
        <w:rPr>
          <w:rFonts w:asciiTheme="majorBidi" w:hAnsiTheme="majorBidi" w:cstheme="majorBidi"/>
          <w:b/>
          <w:color w:val="000000"/>
          <w:u w:val="single"/>
        </w:rPr>
        <w:t>CONCLUSION OF LAW</w:t>
      </w:r>
    </w:p>
    <w:p w:rsidRPr="00FE755F" w:rsidR="00A92D0B" w:rsidP="000E4A11" w:rsidRDefault="00A92D0B" w14:paraId="654F2C27" w14:textId="3C8C0B98">
      <w:pPr>
        <w:numPr>
          <w:ilvl w:val="0"/>
          <w:numId w:val="29"/>
        </w:numPr>
        <w:spacing w:after="240"/>
        <w:rPr>
          <w:rFonts w:asciiTheme="majorBidi" w:hAnsiTheme="majorBidi" w:cstheme="majorBidi"/>
          <w:color w:val="000000"/>
        </w:rPr>
      </w:pPr>
      <w:r w:rsidRPr="00FE755F">
        <w:rPr>
          <w:rFonts w:asciiTheme="majorBidi" w:hAnsiTheme="majorBidi" w:cstheme="majorBidi"/>
        </w:rPr>
        <w:t>The</w:t>
      </w:r>
      <w:r w:rsidRPr="00FE755F">
        <w:rPr>
          <w:rFonts w:asciiTheme="majorBidi" w:hAnsiTheme="majorBidi" w:cstheme="majorBidi"/>
          <w:color w:val="000000"/>
        </w:rPr>
        <w:t xml:space="preserve"> Claim, with any adjustment set forth above, satisfies/fails to sat</w:t>
      </w:r>
      <w:r w:rsidRPr="00FE755F" w:rsidR="00DE3A5D">
        <w:rPr>
          <w:rFonts w:asciiTheme="majorBidi" w:hAnsiTheme="majorBidi" w:cstheme="majorBidi"/>
          <w:color w:val="000000"/>
        </w:rPr>
        <w:t xml:space="preserve">isfy all requirements of </w:t>
      </w:r>
      <w:r w:rsidR="001C5309">
        <w:rPr>
          <w:rFonts w:asciiTheme="majorBidi" w:hAnsiTheme="majorBidi" w:cstheme="majorBidi"/>
          <w:color w:val="000000"/>
        </w:rPr>
        <w:t>Pub. Util.</w:t>
      </w:r>
      <w:r w:rsidRPr="00FE755F">
        <w:rPr>
          <w:rFonts w:asciiTheme="majorBidi" w:hAnsiTheme="majorBidi" w:cstheme="majorBidi"/>
          <w:color w:val="000000"/>
        </w:rPr>
        <w:t xml:space="preserve"> Code </w:t>
      </w:r>
      <w:r w:rsidR="001C5309">
        <w:rPr>
          <w:rFonts w:asciiTheme="majorBidi" w:hAnsiTheme="majorBidi" w:cstheme="majorBidi"/>
          <w:color w:val="000000"/>
        </w:rPr>
        <w:t>§§ </w:t>
      </w:r>
      <w:r w:rsidRPr="00FE755F">
        <w:rPr>
          <w:rFonts w:asciiTheme="majorBidi" w:hAnsiTheme="majorBidi" w:cstheme="majorBidi"/>
          <w:color w:val="000000"/>
        </w:rPr>
        <w:t>1801</w:t>
      </w:r>
      <w:r w:rsidR="001C5309">
        <w:rPr>
          <w:rFonts w:asciiTheme="majorBidi" w:hAnsiTheme="majorBidi" w:cstheme="majorBidi"/>
          <w:color w:val="000000"/>
        </w:rPr>
        <w:noBreakHyphen/>
      </w:r>
      <w:r w:rsidRPr="00FE755F">
        <w:rPr>
          <w:rFonts w:asciiTheme="majorBidi" w:hAnsiTheme="majorBidi" w:cstheme="majorBidi"/>
          <w:color w:val="000000"/>
        </w:rPr>
        <w:t>1812.</w:t>
      </w:r>
    </w:p>
    <w:p w:rsidRPr="00FE755F" w:rsidR="00A92D0B" w:rsidP="00DD0F2E" w:rsidRDefault="00A92D0B" w14:paraId="0E2503A5" w14:textId="77777777">
      <w:pPr>
        <w:keepNext/>
        <w:spacing w:before="480" w:after="240"/>
        <w:jc w:val="center"/>
        <w:rPr>
          <w:rFonts w:asciiTheme="majorBidi" w:hAnsiTheme="majorBidi" w:cstheme="majorBidi"/>
          <w:b/>
          <w:color w:val="000000"/>
          <w:u w:val="single"/>
        </w:rPr>
      </w:pPr>
      <w:r w:rsidRPr="00FE755F">
        <w:rPr>
          <w:rFonts w:asciiTheme="majorBidi" w:hAnsiTheme="majorBidi" w:cstheme="majorBidi"/>
          <w:b/>
          <w:color w:val="000000"/>
          <w:u w:val="single"/>
        </w:rPr>
        <w:t>ORDER</w:t>
      </w:r>
    </w:p>
    <w:p w:rsidRPr="00FE755F" w:rsidR="00A92D0B" w:rsidP="000E4A11" w:rsidRDefault="00BF4A87" w14:paraId="33FB4E15" w14:textId="71D8F870">
      <w:pPr>
        <w:keepNext/>
        <w:numPr>
          <w:ilvl w:val="0"/>
          <w:numId w:val="30"/>
        </w:numPr>
        <w:spacing w:after="240"/>
        <w:rPr>
          <w:rFonts w:asciiTheme="majorBidi" w:hAnsiTheme="majorBidi" w:cstheme="majorBidi"/>
          <w:color w:val="000000"/>
        </w:rPr>
      </w:pPr>
      <w:r w:rsidRPr="00FE755F">
        <w:rPr>
          <w:rFonts w:asciiTheme="majorBidi" w:hAnsiTheme="majorBidi" w:cstheme="majorBidi"/>
          <w:bCs/>
          <w:color w:val="000000"/>
        </w:rPr>
        <w:t>Small Business Utility Advocates</w:t>
      </w:r>
      <w:r>
        <w:rPr>
          <w:rFonts w:asciiTheme="majorBidi" w:hAnsiTheme="majorBidi" w:cstheme="majorBidi"/>
        </w:rPr>
        <w:t xml:space="preserve"> </w:t>
      </w:r>
      <w:r w:rsidRPr="00FE755F" w:rsidR="00831652">
        <w:rPr>
          <w:rFonts w:asciiTheme="majorBidi" w:hAnsiTheme="majorBidi" w:cstheme="majorBidi"/>
        </w:rPr>
        <w:t>is</w:t>
      </w:r>
      <w:r w:rsidRPr="00FE755F" w:rsidR="00FE3BAE">
        <w:rPr>
          <w:rFonts w:asciiTheme="majorBidi" w:hAnsiTheme="majorBidi" w:cstheme="majorBidi"/>
        </w:rPr>
        <w:t xml:space="preserve"> </w:t>
      </w:r>
      <w:r w:rsidRPr="00FE755F" w:rsidR="00A92D0B">
        <w:rPr>
          <w:rFonts w:asciiTheme="majorBidi" w:hAnsiTheme="majorBidi" w:cstheme="majorBidi"/>
          <w:color w:val="000000"/>
        </w:rPr>
        <w:t xml:space="preserve">awarded </w:t>
      </w:r>
      <w:r w:rsidRPr="004C7865" w:rsidR="004C7865">
        <w:rPr>
          <w:rFonts w:asciiTheme="majorBidi" w:hAnsiTheme="majorBidi" w:cstheme="majorBidi"/>
          <w:color w:val="000000"/>
        </w:rPr>
        <w:t>$108,759.05</w:t>
      </w:r>
      <w:r w:rsidRPr="00FE755F" w:rsidR="00A92D0B">
        <w:rPr>
          <w:rFonts w:asciiTheme="majorBidi" w:hAnsiTheme="majorBidi" w:cstheme="majorBidi"/>
          <w:color w:val="000000"/>
        </w:rPr>
        <w:t>.</w:t>
      </w:r>
    </w:p>
    <w:p w:rsidRPr="00FE755F" w:rsidR="00A92D0B" w:rsidP="00445810" w:rsidRDefault="00A92D0B" w14:paraId="4AEF5671" w14:textId="47DEE8F7">
      <w:pPr>
        <w:keepNext/>
        <w:numPr>
          <w:ilvl w:val="0"/>
          <w:numId w:val="30"/>
        </w:numPr>
        <w:spacing w:after="240"/>
        <w:rPr>
          <w:rFonts w:asciiTheme="majorBidi" w:hAnsiTheme="majorBidi" w:cstheme="majorBidi"/>
        </w:rPr>
      </w:pPr>
      <w:r w:rsidRPr="00FE755F">
        <w:rPr>
          <w:rFonts w:asciiTheme="majorBidi" w:hAnsiTheme="majorBidi" w:cstheme="majorBidi"/>
        </w:rPr>
        <w:t xml:space="preserve">Within 30 days of the effective date of this decision, </w:t>
      </w:r>
      <w:r w:rsidR="00133BD7">
        <w:rPr>
          <w:rFonts w:asciiTheme="majorBidi" w:hAnsiTheme="majorBidi" w:cstheme="majorBidi"/>
        </w:rPr>
        <w:t>Pacific Gas and Electric Company</w:t>
      </w:r>
      <w:r w:rsidRPr="00FE755F">
        <w:rPr>
          <w:rFonts w:asciiTheme="majorBidi" w:hAnsiTheme="majorBidi" w:cstheme="majorBidi"/>
        </w:rPr>
        <w:t xml:space="preserve"> shall pay</w:t>
      </w:r>
      <w:r w:rsidR="00BF4A87">
        <w:rPr>
          <w:rFonts w:asciiTheme="majorBidi" w:hAnsiTheme="majorBidi" w:cstheme="majorBidi"/>
        </w:rPr>
        <w:t xml:space="preserve"> </w:t>
      </w:r>
      <w:r w:rsidRPr="00FE755F" w:rsidR="00BF4A87">
        <w:rPr>
          <w:rFonts w:asciiTheme="majorBidi" w:hAnsiTheme="majorBidi" w:cstheme="majorBidi"/>
          <w:bCs/>
          <w:color w:val="000000"/>
        </w:rPr>
        <w:t>Small Business Utility Advocates</w:t>
      </w:r>
      <w:r w:rsidRPr="00FE755F">
        <w:rPr>
          <w:rFonts w:asciiTheme="majorBidi" w:hAnsiTheme="majorBidi" w:cstheme="majorBidi"/>
        </w:rPr>
        <w:t xml:space="preserve"> the total award</w:t>
      </w:r>
      <w:r w:rsidRPr="00FE755F" w:rsidR="0055228B">
        <w:rPr>
          <w:rFonts w:asciiTheme="majorBidi" w:hAnsiTheme="majorBidi" w:cstheme="majorBidi"/>
        </w:rPr>
        <w:t>, based on their California</w:t>
      </w:r>
      <w:r w:rsidR="001C5309">
        <w:rPr>
          <w:rFonts w:asciiTheme="majorBidi" w:hAnsiTheme="majorBidi" w:cstheme="majorBidi"/>
        </w:rPr>
        <w:noBreakHyphen/>
      </w:r>
      <w:r w:rsidRPr="00FE755F" w:rsidR="0055228B">
        <w:rPr>
          <w:rFonts w:asciiTheme="majorBidi" w:hAnsiTheme="majorBidi" w:cstheme="majorBidi"/>
        </w:rPr>
        <w:t xml:space="preserve">jurisdictional electric revenues for the </w:t>
      </w:r>
      <w:r w:rsidR="00BF4A87">
        <w:rPr>
          <w:rFonts w:asciiTheme="majorBidi" w:hAnsiTheme="majorBidi" w:cstheme="majorBidi"/>
        </w:rPr>
        <w:t>2023</w:t>
      </w:r>
      <w:r w:rsidRPr="00FE755F" w:rsidR="0055228B">
        <w:rPr>
          <w:rFonts w:asciiTheme="majorBidi" w:hAnsiTheme="majorBidi" w:cstheme="majorBidi"/>
        </w:rPr>
        <w:t xml:space="preserve"> calendar year, to reflect the year in which the proceeding was primarily litigated.  If such data </w:t>
      </w:r>
      <w:r w:rsidRPr="00FE755F" w:rsidR="00B30F84">
        <w:rPr>
          <w:rFonts w:asciiTheme="majorBidi" w:hAnsiTheme="majorBidi" w:cstheme="majorBidi"/>
        </w:rPr>
        <w:t>are</w:t>
      </w:r>
      <w:r w:rsidRPr="00FE755F" w:rsidR="0055228B">
        <w:rPr>
          <w:rFonts w:asciiTheme="majorBidi" w:hAnsiTheme="majorBidi" w:cstheme="majorBidi"/>
        </w:rPr>
        <w:t xml:space="preserve"> unavailable, the most recent electric revenue data shall be used</w:t>
      </w:r>
      <w:r w:rsidR="00BF4A87">
        <w:rPr>
          <w:rFonts w:asciiTheme="majorBidi" w:hAnsiTheme="majorBidi" w:cstheme="majorBidi"/>
        </w:rPr>
        <w:t>.</w:t>
      </w:r>
      <w:r w:rsidRPr="00FE755F">
        <w:rPr>
          <w:rFonts w:asciiTheme="majorBidi" w:hAnsiTheme="majorBidi" w:cstheme="majorBidi"/>
        </w:rPr>
        <w:t xml:space="preserve">  Payment of the award shall include</w:t>
      </w:r>
      <w:r w:rsidRPr="00FE755F" w:rsidR="004E3939">
        <w:rPr>
          <w:rFonts w:asciiTheme="majorBidi" w:hAnsiTheme="majorBidi" w:cstheme="majorBidi"/>
        </w:rPr>
        <w:t xml:space="preserve"> compound </w:t>
      </w:r>
      <w:r w:rsidRPr="00FE755F">
        <w:rPr>
          <w:rFonts w:asciiTheme="majorBidi" w:hAnsiTheme="majorBidi" w:cstheme="majorBidi"/>
        </w:rPr>
        <w:t>interest at the rate earned on prime, three</w:t>
      </w:r>
      <w:r w:rsidR="001C5309">
        <w:rPr>
          <w:rFonts w:asciiTheme="majorBidi" w:hAnsiTheme="majorBidi" w:cstheme="majorBidi"/>
        </w:rPr>
        <w:noBreakHyphen/>
      </w:r>
      <w:r w:rsidRPr="00FE755F">
        <w:rPr>
          <w:rFonts w:asciiTheme="majorBidi" w:hAnsiTheme="majorBidi" w:cstheme="majorBidi"/>
        </w:rPr>
        <w:t xml:space="preserve">month </w:t>
      </w:r>
      <w:r w:rsidRPr="00FE755F" w:rsidR="00214B22">
        <w:rPr>
          <w:rFonts w:asciiTheme="majorBidi" w:hAnsiTheme="majorBidi" w:cstheme="majorBidi"/>
        </w:rPr>
        <w:t>non</w:t>
      </w:r>
      <w:r w:rsidR="001C5309">
        <w:rPr>
          <w:rFonts w:asciiTheme="majorBidi" w:hAnsiTheme="majorBidi" w:cstheme="majorBidi"/>
        </w:rPr>
        <w:noBreakHyphen/>
      </w:r>
      <w:r w:rsidRPr="00FE755F" w:rsidR="00214B22">
        <w:rPr>
          <w:rFonts w:asciiTheme="majorBidi" w:hAnsiTheme="majorBidi" w:cstheme="majorBidi"/>
        </w:rPr>
        <w:t xml:space="preserve">financial </w:t>
      </w:r>
      <w:r w:rsidRPr="00FE755F">
        <w:rPr>
          <w:rFonts w:asciiTheme="majorBidi" w:hAnsiTheme="majorBidi" w:cstheme="majorBidi"/>
        </w:rPr>
        <w:t>commercial paper as reported in Federal Reserve Statistical Release H.15, beginning</w:t>
      </w:r>
      <w:r w:rsidRPr="00FE755F" w:rsidR="00357F1A">
        <w:rPr>
          <w:rFonts w:asciiTheme="majorBidi" w:hAnsiTheme="majorBidi" w:cstheme="majorBidi"/>
        </w:rPr>
        <w:t xml:space="preserve"> </w:t>
      </w:r>
      <w:r w:rsidR="001A3BC7">
        <w:rPr>
          <w:rFonts w:asciiTheme="majorBidi" w:hAnsiTheme="majorBidi" w:cstheme="majorBidi"/>
        </w:rPr>
        <w:t>November 2, 2025</w:t>
      </w:r>
      <w:r w:rsidRPr="00FE755F" w:rsidR="00357F1A">
        <w:rPr>
          <w:rFonts w:asciiTheme="majorBidi" w:hAnsiTheme="majorBidi" w:cstheme="majorBidi"/>
        </w:rPr>
        <w:t xml:space="preserve">, </w:t>
      </w:r>
      <w:r w:rsidRPr="00FE755F">
        <w:rPr>
          <w:rFonts w:asciiTheme="majorBidi" w:hAnsiTheme="majorBidi" w:cstheme="majorBidi"/>
        </w:rPr>
        <w:t>the 75</w:t>
      </w:r>
      <w:r w:rsidRPr="00FE755F">
        <w:rPr>
          <w:rFonts w:asciiTheme="majorBidi" w:hAnsiTheme="majorBidi" w:cstheme="majorBidi"/>
          <w:vertAlign w:val="superscript"/>
        </w:rPr>
        <w:t>th</w:t>
      </w:r>
      <w:r w:rsidRPr="00FE755F">
        <w:rPr>
          <w:rFonts w:asciiTheme="majorBidi" w:hAnsiTheme="majorBidi" w:cstheme="majorBidi"/>
        </w:rPr>
        <w:t xml:space="preserve"> day after </w:t>
      </w:r>
      <w:r w:rsidRPr="00FE755F">
        <w:rPr>
          <w:rFonts w:asciiTheme="majorBidi" w:hAnsiTheme="majorBidi" w:cstheme="majorBidi"/>
        </w:rPr>
        <w:lastRenderedPageBreak/>
        <w:t>the filing of</w:t>
      </w:r>
      <w:r w:rsidR="001A3BC7">
        <w:rPr>
          <w:rFonts w:asciiTheme="majorBidi" w:hAnsiTheme="majorBidi" w:cstheme="majorBidi"/>
        </w:rPr>
        <w:t xml:space="preserve"> </w:t>
      </w:r>
      <w:r w:rsidRPr="00FE755F" w:rsidR="001A3BC7">
        <w:rPr>
          <w:rFonts w:asciiTheme="majorBidi" w:hAnsiTheme="majorBidi" w:cstheme="majorBidi"/>
          <w:bCs/>
          <w:color w:val="000000"/>
        </w:rPr>
        <w:t>Small Business Utility Advocates</w:t>
      </w:r>
      <w:r w:rsidR="001C5309">
        <w:rPr>
          <w:rFonts w:asciiTheme="majorBidi" w:hAnsiTheme="majorBidi" w:cstheme="majorBidi"/>
        </w:rPr>
        <w:t>’</w:t>
      </w:r>
      <w:r w:rsidRPr="00FE755F" w:rsidR="00FE3BAE">
        <w:rPr>
          <w:rFonts w:asciiTheme="majorBidi" w:hAnsiTheme="majorBidi" w:cstheme="majorBidi"/>
          <w:b/>
        </w:rPr>
        <w:t xml:space="preserve"> </w:t>
      </w:r>
      <w:r w:rsidRPr="00FE755F">
        <w:rPr>
          <w:rFonts w:asciiTheme="majorBidi" w:hAnsiTheme="majorBidi" w:cstheme="majorBidi"/>
        </w:rPr>
        <w:t>request, and continuing until full payment is made.</w:t>
      </w:r>
    </w:p>
    <w:p w:rsidRPr="00FE755F" w:rsidR="00A92D0B" w:rsidP="000E4A11" w:rsidRDefault="00A92D0B" w14:paraId="13F3A0AD" w14:textId="77777777">
      <w:pPr>
        <w:keepNext/>
        <w:spacing w:after="240"/>
        <w:ind w:left="547"/>
        <w:rPr>
          <w:rFonts w:asciiTheme="majorBidi" w:hAnsiTheme="majorBidi" w:cstheme="majorBidi"/>
          <w:color w:val="000000"/>
        </w:rPr>
      </w:pPr>
      <w:r w:rsidRPr="00FE755F">
        <w:rPr>
          <w:rFonts w:asciiTheme="majorBidi" w:hAnsiTheme="majorBidi" w:cstheme="majorBidi"/>
          <w:color w:val="000000"/>
        </w:rPr>
        <w:t>This decision is effective today.</w:t>
      </w:r>
    </w:p>
    <w:p w:rsidRPr="00FE755F" w:rsidR="00A92D0B" w:rsidP="000E4A11" w:rsidRDefault="00A92D0B" w14:paraId="0467B995" w14:textId="3A47B027">
      <w:pPr>
        <w:keepNext/>
        <w:spacing w:after="240"/>
        <w:ind w:left="547"/>
        <w:rPr>
          <w:rFonts w:asciiTheme="majorBidi" w:hAnsiTheme="majorBidi" w:cstheme="majorBidi"/>
          <w:color w:val="000000"/>
        </w:rPr>
      </w:pPr>
      <w:r w:rsidRPr="00FE755F">
        <w:rPr>
          <w:rFonts w:asciiTheme="majorBidi" w:hAnsiTheme="majorBidi" w:cstheme="majorBidi"/>
          <w:color w:val="000000"/>
        </w:rPr>
        <w:t xml:space="preserve">Dated </w:t>
      </w:r>
      <w:r w:rsidR="000E4A11">
        <w:rPr>
          <w:rFonts w:asciiTheme="majorBidi" w:hAnsiTheme="majorBidi" w:cstheme="majorBidi"/>
          <w:color w:val="000000"/>
        </w:rPr>
        <w:t>____________________</w:t>
      </w:r>
      <w:r w:rsidRPr="00FE755F">
        <w:rPr>
          <w:rFonts w:asciiTheme="majorBidi" w:hAnsiTheme="majorBidi" w:cstheme="majorBidi"/>
          <w:color w:val="000000"/>
        </w:rPr>
        <w:t xml:space="preserve">, at </w:t>
      </w:r>
      <w:r w:rsidR="00C56F21">
        <w:rPr>
          <w:rFonts w:asciiTheme="majorBidi" w:hAnsiTheme="majorBidi" w:cstheme="majorBidi"/>
          <w:color w:val="000000"/>
        </w:rPr>
        <w:t>Sacramento</w:t>
      </w:r>
      <w:r w:rsidRPr="00FE755F">
        <w:rPr>
          <w:rFonts w:asciiTheme="majorBidi" w:hAnsiTheme="majorBidi" w:cstheme="majorBidi"/>
          <w:color w:val="000000"/>
        </w:rPr>
        <w:t>, California.</w:t>
      </w:r>
    </w:p>
    <w:p w:rsidR="00A92D0B" w:rsidP="000E4A11" w:rsidRDefault="00A92D0B" w14:paraId="1A474D77" w14:textId="77777777">
      <w:pPr>
        <w:keepNext/>
        <w:spacing w:after="240"/>
        <w:ind w:left="547"/>
        <w:rPr>
          <w:rFonts w:asciiTheme="majorBidi" w:hAnsiTheme="majorBidi" w:cstheme="majorBidi"/>
          <w:color w:val="000000"/>
        </w:rPr>
      </w:pPr>
    </w:p>
    <w:p w:rsidRPr="000E4A11" w:rsidR="000E4A11" w:rsidP="000E4A11" w:rsidRDefault="000E4A11" w14:paraId="1B3AB43A" w14:textId="77777777">
      <w:pPr>
        <w:keepNext/>
        <w:spacing w:after="240"/>
        <w:ind w:left="547"/>
        <w:rPr>
          <w:rFonts w:asciiTheme="majorBidi" w:hAnsiTheme="majorBidi" w:cstheme="majorBidi"/>
          <w:color w:val="000000"/>
        </w:rPr>
      </w:pPr>
    </w:p>
    <w:p w:rsidRPr="000E4A11" w:rsidR="00FE3BAE" w:rsidP="000E4A11" w:rsidRDefault="00FE3BAE" w14:paraId="3C739AE2" w14:textId="71F3AFC8">
      <w:pPr>
        <w:keepNext/>
        <w:spacing w:after="240"/>
        <w:ind w:left="547"/>
        <w:rPr>
          <w:rFonts w:asciiTheme="majorBidi" w:hAnsiTheme="majorBidi" w:cstheme="majorBidi"/>
          <w:color w:val="000000"/>
        </w:rPr>
      </w:pPr>
    </w:p>
    <w:p w:rsidRPr="00FE755F" w:rsidR="006B7228" w:rsidP="00DD0F2E" w:rsidRDefault="006B7228" w14:paraId="37D74F32" w14:textId="77777777">
      <w:pPr>
        <w:rPr>
          <w:rFonts w:asciiTheme="majorBidi" w:hAnsiTheme="majorBidi" w:cstheme="majorBidi"/>
        </w:rPr>
        <w:sectPr w:rsidRPr="00FE755F" w:rsidR="006B7228" w:rsidSect="00B8547E">
          <w:headerReference w:type="default" r:id="rId11"/>
          <w:footerReference w:type="default" r:id="rId12"/>
          <w:footerReference w:type="first" r:id="rId13"/>
          <w:pgSz w:w="12240" w:h="15840"/>
          <w:pgMar w:top="1728" w:right="1440" w:bottom="1440" w:left="1440" w:header="720" w:footer="720" w:gutter="0"/>
          <w:pgNumType w:start="1"/>
          <w:cols w:space="720"/>
          <w:titlePg/>
          <w:docGrid w:linePitch="360"/>
        </w:sectPr>
      </w:pPr>
    </w:p>
    <w:p w:rsidRPr="00FE755F" w:rsidR="00FE3BAE" w:rsidP="00BF5640" w:rsidRDefault="00FE3BAE" w14:paraId="7A1C7043" w14:textId="77777777">
      <w:pPr>
        <w:pStyle w:val="standard"/>
        <w:keepNext/>
        <w:spacing w:after="240" w:line="240" w:lineRule="auto"/>
        <w:ind w:firstLine="0"/>
        <w:jc w:val="center"/>
        <w:rPr>
          <w:rFonts w:asciiTheme="majorBidi" w:hAnsiTheme="majorBidi" w:cstheme="majorBidi"/>
          <w:b/>
          <w:sz w:val="24"/>
          <w:szCs w:val="24"/>
        </w:rPr>
      </w:pPr>
      <w:r w:rsidRPr="00FE755F">
        <w:rPr>
          <w:rFonts w:asciiTheme="majorBidi" w:hAnsiTheme="majorBidi" w:cstheme="majorBidi"/>
          <w:b/>
          <w:sz w:val="24"/>
          <w:szCs w:val="24"/>
        </w:rPr>
        <w:lastRenderedPageBreak/>
        <w:t>APPENDIX</w:t>
      </w:r>
    </w:p>
    <w:p w:rsidRPr="00FE755F" w:rsidR="00FE3BAE" w:rsidP="00BF5640" w:rsidRDefault="00FE3BAE" w14:paraId="300BB274" w14:textId="77777777">
      <w:pPr>
        <w:pStyle w:val="standard"/>
        <w:keepNext/>
        <w:spacing w:after="240" w:line="240" w:lineRule="auto"/>
        <w:ind w:firstLine="0"/>
        <w:jc w:val="center"/>
        <w:rPr>
          <w:rFonts w:asciiTheme="majorBidi" w:hAnsiTheme="majorBidi" w:cstheme="majorBidi"/>
          <w:b/>
          <w:bCs/>
          <w:sz w:val="24"/>
          <w:szCs w:val="24"/>
        </w:rPr>
      </w:pPr>
      <w:r w:rsidRPr="00FE755F">
        <w:rPr>
          <w:rFonts w:asciiTheme="majorBidi" w:hAnsiTheme="majorBidi" w:cstheme="majorBidi"/>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05"/>
        <w:gridCol w:w="3767"/>
        <w:gridCol w:w="2497"/>
        <w:gridCol w:w="1271"/>
      </w:tblGrid>
      <w:tr w:rsidRPr="00FE755F" w:rsidR="00FE3BAE" w:rsidTr="006F09E0" w14:paraId="062C592A"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FE755F" w:rsidR="00FE3BAE" w:rsidP="00DD0F2E" w:rsidRDefault="00FE3BAE" w14:paraId="4BC9C636" w14:textId="77777777">
            <w:pPr>
              <w:rPr>
                <w:rFonts w:asciiTheme="majorBidi" w:hAnsiTheme="majorBidi" w:cstheme="majorBidi"/>
                <w:b/>
                <w:bCs/>
              </w:rPr>
            </w:pPr>
            <w:r w:rsidRPr="00FE755F">
              <w:rPr>
                <w:rFonts w:asciiTheme="majorBidi" w:hAnsiTheme="majorBidi" w:cstheme="majorBidi"/>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FE755F" w:rsidR="00FE3BAE" w:rsidP="00DD0F2E" w:rsidRDefault="00FE3BAE" w14:paraId="16C5D6B1" w14:textId="77777777">
            <w:pPr>
              <w:rPr>
                <w:rFonts w:asciiTheme="majorBidi" w:hAnsiTheme="majorBidi" w:cstheme="majorBidi"/>
              </w:rPr>
            </w:pPr>
          </w:p>
        </w:tc>
        <w:tc>
          <w:tcPr>
            <w:tcW w:w="2497" w:type="dxa"/>
            <w:tcBorders>
              <w:top w:val="single" w:color="auto" w:sz="4" w:space="0"/>
              <w:left w:val="single" w:color="auto" w:sz="4" w:space="0"/>
              <w:bottom w:val="single" w:color="auto" w:sz="4" w:space="0"/>
              <w:right w:val="single" w:color="auto" w:sz="4" w:space="0"/>
            </w:tcBorders>
            <w:hideMark/>
          </w:tcPr>
          <w:p w:rsidRPr="00FE755F" w:rsidR="00FE3BAE" w:rsidP="00DD0F2E" w:rsidRDefault="00FE3BAE" w14:paraId="3ECA0C4F" w14:textId="77777777">
            <w:pPr>
              <w:rPr>
                <w:rFonts w:asciiTheme="majorBidi" w:hAnsiTheme="majorBidi" w:cstheme="majorBidi"/>
                <w:b/>
                <w:bCs/>
              </w:rPr>
            </w:pPr>
            <w:r w:rsidRPr="00FE755F">
              <w:rPr>
                <w:rFonts w:asciiTheme="majorBidi" w:hAnsiTheme="majorBidi" w:cstheme="majorBidi"/>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FE755F" w:rsidR="00FE3BAE" w:rsidP="00DD0F2E" w:rsidRDefault="00BF4A87" w14:paraId="6846FB87" w14:textId="7916925A">
            <w:pPr>
              <w:jc w:val="center"/>
              <w:rPr>
                <w:rFonts w:asciiTheme="majorBidi" w:hAnsiTheme="majorBidi" w:cstheme="majorBidi"/>
              </w:rPr>
            </w:pPr>
            <w:r>
              <w:rPr>
                <w:rFonts w:asciiTheme="majorBidi" w:hAnsiTheme="majorBidi" w:cstheme="majorBidi"/>
              </w:rPr>
              <w:t xml:space="preserve">No </w:t>
            </w:r>
          </w:p>
        </w:tc>
      </w:tr>
      <w:tr w:rsidRPr="00FE755F" w:rsidR="006E7813" w:rsidTr="006F09E0" w14:paraId="3E0218AD"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FE755F" w:rsidR="006E7813" w:rsidP="00DD0F2E" w:rsidRDefault="006E7813" w14:paraId="6E65620B" w14:textId="77777777">
            <w:pPr>
              <w:rPr>
                <w:rFonts w:asciiTheme="majorBidi" w:hAnsiTheme="majorBidi" w:cstheme="majorBidi"/>
                <w:b/>
                <w:bCs/>
              </w:rPr>
            </w:pPr>
            <w:r w:rsidRPr="00FE755F">
              <w:rPr>
                <w:rFonts w:asciiTheme="majorBidi" w:hAnsiTheme="majorBidi" w:cstheme="majorBidi"/>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FE755F" w:rsidR="006E7813" w:rsidP="00DD0F2E" w:rsidRDefault="001A3BC7" w14:paraId="426F2C45" w14:textId="4767884B">
            <w:pPr>
              <w:rPr>
                <w:rFonts w:asciiTheme="majorBidi" w:hAnsiTheme="majorBidi" w:cstheme="majorBidi"/>
              </w:rPr>
            </w:pPr>
            <w:r>
              <w:rPr>
                <w:rFonts w:asciiTheme="majorBidi" w:hAnsiTheme="majorBidi" w:cstheme="majorBidi"/>
                <w:bCs/>
                <w:color w:val="000000"/>
              </w:rPr>
              <w:t>D</w:t>
            </w:r>
            <w:r w:rsidRPr="001B7BD7" w:rsidR="00396547">
              <w:rPr>
                <w:rFonts w:asciiTheme="majorBidi" w:hAnsiTheme="majorBidi" w:cstheme="majorBidi"/>
                <w:bCs/>
                <w:color w:val="000000"/>
              </w:rPr>
              <w:t>2308004, D2312036, D2506002</w:t>
            </w:r>
          </w:p>
        </w:tc>
      </w:tr>
      <w:tr w:rsidRPr="00FE755F" w:rsidR="006E7813" w:rsidTr="006F09E0" w14:paraId="2808C576"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FE755F" w:rsidR="006E7813" w:rsidP="00DD0F2E" w:rsidRDefault="006E7813" w14:paraId="717974DE" w14:textId="77777777">
            <w:pPr>
              <w:rPr>
                <w:rFonts w:asciiTheme="majorBidi" w:hAnsiTheme="majorBidi" w:cstheme="majorBidi"/>
                <w:b/>
                <w:bCs/>
              </w:rPr>
            </w:pPr>
            <w:r w:rsidRPr="00FE755F">
              <w:rPr>
                <w:rFonts w:asciiTheme="majorBidi" w:hAnsiTheme="majorBidi" w:cstheme="majorBidi"/>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FE755F" w:rsidR="006E7813" w:rsidP="00DD0F2E" w:rsidRDefault="004C4ACF" w14:paraId="5B85688D" w14:textId="6E0EC3BB">
            <w:pPr>
              <w:rPr>
                <w:rFonts w:asciiTheme="majorBidi" w:hAnsiTheme="majorBidi" w:cstheme="majorBidi"/>
              </w:rPr>
            </w:pPr>
            <w:r>
              <w:rPr>
                <w:rFonts w:asciiTheme="majorBidi" w:hAnsiTheme="majorBidi" w:cstheme="majorBidi"/>
              </w:rPr>
              <w:t>R</w:t>
            </w:r>
            <w:r w:rsidR="00396547">
              <w:rPr>
                <w:rFonts w:asciiTheme="majorBidi" w:hAnsiTheme="majorBidi" w:cstheme="majorBidi"/>
              </w:rPr>
              <w:t>2301007</w:t>
            </w:r>
          </w:p>
        </w:tc>
      </w:tr>
      <w:tr w:rsidRPr="00FE755F" w:rsidR="00FE3BAE" w:rsidTr="006F09E0" w14:paraId="66779179"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FE755F" w:rsidR="00FE3BAE" w:rsidP="00DD0F2E" w:rsidRDefault="00FE3BAE" w14:paraId="738C0A58" w14:textId="77777777">
            <w:pPr>
              <w:rPr>
                <w:rFonts w:asciiTheme="majorBidi" w:hAnsiTheme="majorBidi" w:cstheme="majorBidi"/>
                <w:b/>
                <w:bCs/>
              </w:rPr>
            </w:pPr>
            <w:r w:rsidRPr="00FE755F">
              <w:rPr>
                <w:rFonts w:asciiTheme="majorBidi" w:hAnsiTheme="majorBidi" w:cstheme="majorBidi"/>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FE755F" w:rsidR="00FE3BAE" w:rsidP="00DD0F2E" w:rsidRDefault="001A3BC7" w14:paraId="5E75C0F0" w14:textId="7C130E27">
            <w:pPr>
              <w:rPr>
                <w:rFonts w:asciiTheme="majorBidi" w:hAnsiTheme="majorBidi" w:cstheme="majorBidi"/>
              </w:rPr>
            </w:pPr>
            <w:r w:rsidRPr="001A3BC7">
              <w:rPr>
                <w:rFonts w:asciiTheme="majorBidi" w:hAnsiTheme="majorBidi" w:cstheme="majorBidi"/>
              </w:rPr>
              <w:t>ALJ Atamturk</w:t>
            </w:r>
          </w:p>
        </w:tc>
      </w:tr>
      <w:tr w:rsidRPr="00FE755F" w:rsidR="00FE3BAE" w:rsidTr="006F09E0" w14:paraId="305F69F4"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FE755F" w:rsidR="00FE3BAE" w:rsidP="00DD0F2E" w:rsidRDefault="00FE3BAE" w14:paraId="1414CA71" w14:textId="77777777">
            <w:pPr>
              <w:rPr>
                <w:rFonts w:asciiTheme="majorBidi" w:hAnsiTheme="majorBidi" w:cstheme="majorBidi"/>
                <w:b/>
                <w:bCs/>
              </w:rPr>
            </w:pPr>
            <w:r w:rsidRPr="00FE755F">
              <w:rPr>
                <w:rFonts w:asciiTheme="majorBidi" w:hAnsiTheme="majorBidi" w:cstheme="majorBidi"/>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FE755F" w:rsidR="00FE3BAE" w:rsidP="00DD0F2E" w:rsidRDefault="001A3BC7" w14:paraId="7CA711B6" w14:textId="6C78C2A0">
            <w:pPr>
              <w:rPr>
                <w:rFonts w:asciiTheme="majorBidi" w:hAnsiTheme="majorBidi" w:cstheme="majorBidi"/>
              </w:rPr>
            </w:pPr>
            <w:r w:rsidRPr="001A3BC7">
              <w:rPr>
                <w:rFonts w:asciiTheme="majorBidi" w:hAnsiTheme="majorBidi" w:cstheme="majorBidi"/>
              </w:rPr>
              <w:t>Pacific Gas and Electric Company</w:t>
            </w:r>
          </w:p>
        </w:tc>
      </w:tr>
    </w:tbl>
    <w:p w:rsidRPr="00FE755F" w:rsidR="00FE3BAE" w:rsidP="00BF5640" w:rsidRDefault="00FE3BAE" w14:paraId="7F0236A2" w14:textId="77777777">
      <w:pPr>
        <w:keepNext/>
        <w:spacing w:before="480" w:after="240"/>
        <w:jc w:val="center"/>
        <w:rPr>
          <w:rFonts w:asciiTheme="majorBidi" w:hAnsiTheme="majorBidi" w:cstheme="majorBidi"/>
          <w:b/>
          <w:bCs/>
        </w:rPr>
      </w:pPr>
      <w:r w:rsidRPr="00FE755F">
        <w:rPr>
          <w:rFonts w:asciiTheme="majorBidi" w:hAnsiTheme="majorBidi" w:cstheme="majorBidi"/>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1980"/>
        <w:gridCol w:w="1530"/>
        <w:gridCol w:w="1440"/>
        <w:gridCol w:w="1440"/>
        <w:gridCol w:w="2075"/>
      </w:tblGrid>
      <w:tr w:rsidRPr="00FE755F" w:rsidR="00FE3BAE" w:rsidTr="006F09E0" w14:paraId="6CDB318E" w14:textId="77777777">
        <w:trPr>
          <w:jc w:val="center"/>
        </w:trPr>
        <w:tc>
          <w:tcPr>
            <w:tcW w:w="1975" w:type="dxa"/>
            <w:tcBorders>
              <w:top w:val="single" w:color="auto" w:sz="4" w:space="0"/>
              <w:left w:val="single" w:color="auto" w:sz="4" w:space="0"/>
              <w:bottom w:val="single" w:color="auto" w:sz="4" w:space="0"/>
              <w:right w:val="single" w:color="auto" w:sz="4" w:space="0"/>
            </w:tcBorders>
            <w:vAlign w:val="bottom"/>
            <w:hideMark/>
          </w:tcPr>
          <w:p w:rsidRPr="00FE755F" w:rsidR="00FE3BAE" w:rsidP="00DD0F2E" w:rsidRDefault="00FE3BAE" w14:paraId="2578F35B" w14:textId="77777777">
            <w:pPr>
              <w:jc w:val="center"/>
              <w:rPr>
                <w:rFonts w:asciiTheme="majorBidi" w:hAnsiTheme="majorBidi" w:cstheme="majorBidi"/>
                <w:b/>
                <w:bCs/>
              </w:rPr>
            </w:pPr>
            <w:r w:rsidRPr="00FE755F">
              <w:rPr>
                <w:rFonts w:asciiTheme="majorBidi" w:hAnsiTheme="majorBidi" w:cstheme="majorBidi"/>
                <w:b/>
                <w:bCs/>
              </w:rPr>
              <w:t>Intervenor</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FE755F" w:rsidR="00FE3BAE" w:rsidP="00BF5640" w:rsidRDefault="0081626F" w14:paraId="2C1C9DC3" w14:textId="16AFE6A4">
            <w:pPr>
              <w:jc w:val="center"/>
              <w:rPr>
                <w:rFonts w:asciiTheme="majorBidi" w:hAnsiTheme="majorBidi" w:cstheme="majorBidi"/>
                <w:b/>
                <w:bCs/>
              </w:rPr>
            </w:pPr>
            <w:r w:rsidRPr="00FE755F">
              <w:rPr>
                <w:rFonts w:asciiTheme="majorBidi" w:hAnsiTheme="majorBidi" w:cstheme="majorBidi"/>
                <w:b/>
                <w:bCs/>
              </w:rPr>
              <w:t>Date</w:t>
            </w:r>
            <w:r w:rsidR="00BF5640">
              <w:rPr>
                <w:rFonts w:asciiTheme="majorBidi" w:hAnsiTheme="majorBidi" w:cstheme="majorBidi"/>
                <w:b/>
                <w:bCs/>
              </w:rPr>
              <w:t xml:space="preserve"> </w:t>
            </w:r>
            <w:r w:rsidRPr="00FE755F">
              <w:rPr>
                <w:rFonts w:asciiTheme="majorBidi" w:hAnsiTheme="majorBidi" w:cstheme="majorBidi"/>
                <w:b/>
                <w:bCs/>
              </w:rPr>
              <w:t>Claim Filed</w:t>
            </w:r>
          </w:p>
        </w:tc>
        <w:tc>
          <w:tcPr>
            <w:tcW w:w="1530" w:type="dxa"/>
            <w:tcBorders>
              <w:top w:val="single" w:color="auto" w:sz="4" w:space="0"/>
              <w:left w:val="single" w:color="auto" w:sz="4" w:space="0"/>
              <w:bottom w:val="single" w:color="auto" w:sz="4" w:space="0"/>
              <w:right w:val="single" w:color="auto" w:sz="4" w:space="0"/>
            </w:tcBorders>
            <w:vAlign w:val="bottom"/>
            <w:hideMark/>
          </w:tcPr>
          <w:p w:rsidR="00BF5640" w:rsidP="00DD0F2E" w:rsidRDefault="00FE3BAE" w14:paraId="3400B17F" w14:textId="77777777">
            <w:pPr>
              <w:jc w:val="center"/>
              <w:rPr>
                <w:rFonts w:asciiTheme="majorBidi" w:hAnsiTheme="majorBidi" w:cstheme="majorBidi"/>
                <w:b/>
                <w:bCs/>
              </w:rPr>
            </w:pPr>
            <w:r w:rsidRPr="00FE755F">
              <w:rPr>
                <w:rFonts w:asciiTheme="majorBidi" w:hAnsiTheme="majorBidi" w:cstheme="majorBidi"/>
                <w:b/>
                <w:bCs/>
              </w:rPr>
              <w:t xml:space="preserve">Amount </w:t>
            </w:r>
          </w:p>
          <w:p w:rsidRPr="00FE755F" w:rsidR="00FE3BAE" w:rsidP="00DD0F2E" w:rsidRDefault="00FE3BAE" w14:paraId="60DD020D" w14:textId="36BAB6B9">
            <w:pPr>
              <w:jc w:val="center"/>
              <w:rPr>
                <w:rFonts w:asciiTheme="majorBidi" w:hAnsiTheme="majorBidi" w:cstheme="majorBidi"/>
                <w:b/>
                <w:bCs/>
              </w:rPr>
            </w:pPr>
            <w:r w:rsidRPr="00FE755F">
              <w:rPr>
                <w:rFonts w:asciiTheme="majorBidi" w:hAnsiTheme="majorBidi" w:cstheme="majorBidi"/>
                <w:b/>
                <w:bCs/>
              </w:rPr>
              <w:t>Requested</w:t>
            </w:r>
          </w:p>
        </w:tc>
        <w:tc>
          <w:tcPr>
            <w:tcW w:w="1440" w:type="dxa"/>
            <w:tcBorders>
              <w:top w:val="single" w:color="auto" w:sz="4" w:space="0"/>
              <w:left w:val="single" w:color="auto" w:sz="4" w:space="0"/>
              <w:bottom w:val="single" w:color="auto" w:sz="4" w:space="0"/>
              <w:right w:val="single" w:color="auto" w:sz="4" w:space="0"/>
            </w:tcBorders>
            <w:vAlign w:val="bottom"/>
            <w:hideMark/>
          </w:tcPr>
          <w:p w:rsidR="00BF5640" w:rsidP="00DD0F2E" w:rsidRDefault="00FE3BAE" w14:paraId="498CB9A4" w14:textId="77777777">
            <w:pPr>
              <w:jc w:val="center"/>
              <w:rPr>
                <w:rFonts w:asciiTheme="majorBidi" w:hAnsiTheme="majorBidi" w:cstheme="majorBidi"/>
                <w:b/>
                <w:bCs/>
              </w:rPr>
            </w:pPr>
            <w:r w:rsidRPr="00FE755F">
              <w:rPr>
                <w:rFonts w:asciiTheme="majorBidi" w:hAnsiTheme="majorBidi" w:cstheme="majorBidi"/>
                <w:b/>
                <w:bCs/>
              </w:rPr>
              <w:t xml:space="preserve">Amount </w:t>
            </w:r>
          </w:p>
          <w:p w:rsidRPr="00FE755F" w:rsidR="00FE3BAE" w:rsidP="00DD0F2E" w:rsidRDefault="00FE3BAE" w14:paraId="19A4A01D" w14:textId="4103CAED">
            <w:pPr>
              <w:jc w:val="center"/>
              <w:rPr>
                <w:rFonts w:asciiTheme="majorBidi" w:hAnsiTheme="majorBidi" w:cstheme="majorBidi"/>
                <w:b/>
                <w:bCs/>
              </w:rPr>
            </w:pPr>
            <w:r w:rsidRPr="00FE755F">
              <w:rPr>
                <w:rFonts w:asciiTheme="majorBidi" w:hAnsiTheme="majorBidi" w:cstheme="majorBidi"/>
                <w:b/>
                <w:bCs/>
              </w:rPr>
              <w:t>Awarded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FE755F" w:rsidR="00FE3BAE" w:rsidP="00DD0F2E" w:rsidRDefault="00FE3BAE" w14:paraId="5B9F47E2" w14:textId="77777777">
            <w:pPr>
              <w:jc w:val="center"/>
              <w:rPr>
                <w:rFonts w:asciiTheme="majorBidi" w:hAnsiTheme="majorBidi" w:cstheme="majorBidi"/>
                <w:b/>
                <w:bCs/>
              </w:rPr>
            </w:pPr>
            <w:r w:rsidRPr="00FE755F">
              <w:rPr>
                <w:rFonts w:asciiTheme="majorBidi" w:hAnsiTheme="majorBidi" w:cstheme="majorBidi"/>
                <w:b/>
                <w:bCs/>
              </w:rPr>
              <w:t>Multiplier?</w:t>
            </w:r>
          </w:p>
        </w:tc>
        <w:tc>
          <w:tcPr>
            <w:tcW w:w="2075" w:type="dxa"/>
            <w:tcBorders>
              <w:top w:val="single" w:color="auto" w:sz="4" w:space="0"/>
              <w:left w:val="single" w:color="auto" w:sz="4" w:space="0"/>
              <w:bottom w:val="single" w:color="auto" w:sz="4" w:space="0"/>
              <w:right w:val="single" w:color="auto" w:sz="4" w:space="0"/>
            </w:tcBorders>
            <w:vAlign w:val="bottom"/>
            <w:hideMark/>
          </w:tcPr>
          <w:p w:rsidR="00BF5640" w:rsidP="00DD0F2E" w:rsidRDefault="00FE3BAE" w14:paraId="6BA9B963" w14:textId="77777777">
            <w:pPr>
              <w:jc w:val="center"/>
              <w:rPr>
                <w:rFonts w:asciiTheme="majorBidi" w:hAnsiTheme="majorBidi" w:cstheme="majorBidi"/>
                <w:b/>
                <w:bCs/>
              </w:rPr>
            </w:pPr>
            <w:r w:rsidRPr="00FE755F">
              <w:rPr>
                <w:rFonts w:asciiTheme="majorBidi" w:hAnsiTheme="majorBidi" w:cstheme="majorBidi"/>
                <w:b/>
                <w:bCs/>
              </w:rPr>
              <w:t>Reason Change/</w:t>
            </w:r>
          </w:p>
          <w:p w:rsidRPr="00FE755F" w:rsidR="00FE3BAE" w:rsidP="00DD0F2E" w:rsidRDefault="00FE3BAE" w14:paraId="089590A8" w14:textId="77D96FFA">
            <w:pPr>
              <w:jc w:val="center"/>
              <w:rPr>
                <w:rFonts w:asciiTheme="majorBidi" w:hAnsiTheme="majorBidi" w:cstheme="majorBidi"/>
                <w:b/>
                <w:bCs/>
              </w:rPr>
            </w:pPr>
            <w:r w:rsidRPr="00FE755F">
              <w:rPr>
                <w:rFonts w:asciiTheme="majorBidi" w:hAnsiTheme="majorBidi" w:cstheme="majorBidi"/>
                <w:b/>
                <w:bCs/>
              </w:rPr>
              <w:t>Disallowance</w:t>
            </w:r>
          </w:p>
        </w:tc>
      </w:tr>
      <w:tr w:rsidRPr="00FE755F" w:rsidR="006E7813" w:rsidTr="006F09E0" w14:paraId="080524E3"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FE755F" w:rsidR="006E7813" w:rsidP="00DD0F2E" w:rsidRDefault="001A3BC7" w14:paraId="3008FB17" w14:textId="4DCD5608">
            <w:pPr>
              <w:jc w:val="center"/>
              <w:rPr>
                <w:rFonts w:asciiTheme="majorBidi" w:hAnsiTheme="majorBidi" w:cstheme="majorBidi"/>
              </w:rPr>
            </w:pPr>
            <w:r w:rsidRPr="00FE755F">
              <w:rPr>
                <w:rFonts w:asciiTheme="majorBidi" w:hAnsiTheme="majorBidi" w:cstheme="majorBidi"/>
                <w:bCs/>
                <w:color w:val="000000"/>
              </w:rPr>
              <w:t>Small Business Utility Advocates</w:t>
            </w:r>
          </w:p>
        </w:tc>
        <w:tc>
          <w:tcPr>
            <w:tcW w:w="1980" w:type="dxa"/>
            <w:tcBorders>
              <w:top w:val="single" w:color="auto" w:sz="4" w:space="0"/>
              <w:left w:val="single" w:color="auto" w:sz="4" w:space="0"/>
              <w:bottom w:val="single" w:color="auto" w:sz="4" w:space="0"/>
              <w:right w:val="single" w:color="auto" w:sz="4" w:space="0"/>
            </w:tcBorders>
            <w:hideMark/>
          </w:tcPr>
          <w:p w:rsidRPr="00FE755F" w:rsidR="006E7813" w:rsidP="00DD0F2E" w:rsidRDefault="00534D1D" w14:paraId="63956769" w14:textId="64C374E3">
            <w:pPr>
              <w:jc w:val="center"/>
              <w:rPr>
                <w:rFonts w:asciiTheme="majorBidi" w:hAnsiTheme="majorBidi" w:cstheme="majorBidi"/>
              </w:rPr>
            </w:pPr>
            <w:r>
              <w:rPr>
                <w:rFonts w:asciiTheme="majorBidi" w:hAnsiTheme="majorBidi" w:cstheme="majorBidi"/>
              </w:rPr>
              <w:t xml:space="preserve">August </w:t>
            </w:r>
            <w:r w:rsidR="007B3272">
              <w:rPr>
                <w:rFonts w:asciiTheme="majorBidi" w:hAnsiTheme="majorBidi" w:cstheme="majorBidi"/>
              </w:rPr>
              <w:t>19</w:t>
            </w:r>
            <w:r>
              <w:rPr>
                <w:rFonts w:asciiTheme="majorBidi" w:hAnsiTheme="majorBidi" w:cstheme="majorBidi"/>
              </w:rPr>
              <w:t>,</w:t>
            </w:r>
            <w:r w:rsidRPr="00FE755F" w:rsidR="00F330F1">
              <w:rPr>
                <w:rFonts w:asciiTheme="majorBidi" w:hAnsiTheme="majorBidi" w:cstheme="majorBidi"/>
              </w:rPr>
              <w:t xml:space="preserve"> 2025</w:t>
            </w:r>
          </w:p>
        </w:tc>
        <w:tc>
          <w:tcPr>
            <w:tcW w:w="1530" w:type="dxa"/>
            <w:tcBorders>
              <w:top w:val="single" w:color="auto" w:sz="4" w:space="0"/>
              <w:left w:val="single" w:color="auto" w:sz="4" w:space="0"/>
              <w:bottom w:val="single" w:color="auto" w:sz="4" w:space="0"/>
              <w:right w:val="single" w:color="auto" w:sz="4" w:space="0"/>
            </w:tcBorders>
            <w:hideMark/>
          </w:tcPr>
          <w:p w:rsidRPr="00FE755F" w:rsidR="006E7813" w:rsidP="00DD0F2E" w:rsidRDefault="006E7813" w14:paraId="75AD20FA" w14:textId="78603F5C">
            <w:pPr>
              <w:jc w:val="center"/>
              <w:rPr>
                <w:rFonts w:asciiTheme="majorBidi" w:hAnsiTheme="majorBidi" w:cstheme="majorBidi"/>
              </w:rPr>
            </w:pPr>
            <w:r w:rsidRPr="00FE755F">
              <w:rPr>
                <w:rFonts w:asciiTheme="majorBidi" w:hAnsiTheme="majorBidi" w:cstheme="majorBidi"/>
                <w:bCs/>
                <w:iCs/>
                <w:color w:val="000000"/>
              </w:rPr>
              <w:t>$</w:t>
            </w:r>
            <w:r w:rsidRPr="00A330DF" w:rsidR="00A330DF">
              <w:rPr>
                <w:rFonts w:asciiTheme="majorBidi" w:hAnsiTheme="majorBidi" w:cstheme="majorBidi"/>
                <w:bCs/>
                <w:iCs/>
                <w:color w:val="000000"/>
              </w:rPr>
              <w:t>190,938.50</w:t>
            </w:r>
          </w:p>
        </w:tc>
        <w:tc>
          <w:tcPr>
            <w:tcW w:w="1440" w:type="dxa"/>
            <w:tcBorders>
              <w:top w:val="single" w:color="auto" w:sz="4" w:space="0"/>
              <w:left w:val="single" w:color="auto" w:sz="4" w:space="0"/>
              <w:bottom w:val="single" w:color="auto" w:sz="4" w:space="0"/>
              <w:right w:val="single" w:color="auto" w:sz="4" w:space="0"/>
            </w:tcBorders>
            <w:hideMark/>
          </w:tcPr>
          <w:p w:rsidRPr="00FE755F" w:rsidR="006E7813" w:rsidP="00DD0F2E" w:rsidRDefault="004C7865" w14:paraId="0DD6FE00" w14:textId="2BBFD13B">
            <w:pPr>
              <w:jc w:val="center"/>
              <w:rPr>
                <w:rFonts w:asciiTheme="majorBidi" w:hAnsiTheme="majorBidi" w:cstheme="majorBidi"/>
              </w:rPr>
            </w:pPr>
            <w:r w:rsidRPr="004C7865">
              <w:rPr>
                <w:rFonts w:asciiTheme="majorBidi" w:hAnsiTheme="majorBidi" w:cstheme="majorBidi"/>
              </w:rPr>
              <w:t>$108,759.05</w:t>
            </w:r>
          </w:p>
        </w:tc>
        <w:tc>
          <w:tcPr>
            <w:tcW w:w="1440" w:type="dxa"/>
            <w:tcBorders>
              <w:top w:val="single" w:color="auto" w:sz="4" w:space="0"/>
              <w:left w:val="single" w:color="auto" w:sz="4" w:space="0"/>
              <w:bottom w:val="single" w:color="auto" w:sz="4" w:space="0"/>
              <w:right w:val="single" w:color="auto" w:sz="4" w:space="0"/>
            </w:tcBorders>
            <w:hideMark/>
          </w:tcPr>
          <w:p w:rsidRPr="00FE755F" w:rsidR="006E7813" w:rsidP="00DD0F2E" w:rsidRDefault="006E7813" w14:paraId="0BDAFE20" w14:textId="77777777">
            <w:pPr>
              <w:jc w:val="center"/>
              <w:rPr>
                <w:rFonts w:asciiTheme="majorBidi" w:hAnsiTheme="majorBidi" w:cstheme="majorBidi"/>
              </w:rPr>
            </w:pPr>
            <w:r w:rsidRPr="00FE755F">
              <w:rPr>
                <w:rFonts w:asciiTheme="majorBidi" w:hAnsiTheme="majorBidi" w:cstheme="majorBidi"/>
              </w:rPr>
              <w:t>N/A</w:t>
            </w:r>
          </w:p>
        </w:tc>
        <w:tc>
          <w:tcPr>
            <w:tcW w:w="2075" w:type="dxa"/>
            <w:tcBorders>
              <w:top w:val="single" w:color="auto" w:sz="4" w:space="0"/>
              <w:left w:val="single" w:color="auto" w:sz="4" w:space="0"/>
              <w:bottom w:val="single" w:color="auto" w:sz="4" w:space="0"/>
              <w:right w:val="single" w:color="auto" w:sz="4" w:space="0"/>
            </w:tcBorders>
            <w:hideMark/>
          </w:tcPr>
          <w:p w:rsidRPr="00FE755F" w:rsidR="006E7813" w:rsidP="00DD0F2E" w:rsidRDefault="001A3BC7" w14:paraId="6B53C6F9" w14:textId="4A4FEAA2">
            <w:pPr>
              <w:jc w:val="center"/>
              <w:rPr>
                <w:rFonts w:asciiTheme="majorBidi" w:hAnsiTheme="majorBidi" w:cstheme="majorBidi"/>
              </w:rPr>
            </w:pPr>
            <w:r w:rsidRPr="00205BCC">
              <w:rPr>
                <w:rFonts w:asciiTheme="majorBidi" w:hAnsiTheme="majorBidi" w:cstheme="majorBidi"/>
                <w:i/>
                <w:iCs/>
              </w:rPr>
              <w:t xml:space="preserve">See </w:t>
            </w:r>
            <w:r w:rsidRPr="001A3BC7">
              <w:rPr>
                <w:rFonts w:asciiTheme="majorBidi" w:hAnsiTheme="majorBidi" w:cstheme="majorBidi"/>
              </w:rPr>
              <w:t>Part III.D, CPUC Comments, Disallowances and Adjustments.</w:t>
            </w:r>
          </w:p>
        </w:tc>
      </w:tr>
    </w:tbl>
    <w:p w:rsidRPr="00FE755F" w:rsidR="00FE3BAE" w:rsidP="00BF5640" w:rsidRDefault="0022302F" w14:paraId="2841210B" w14:textId="77777777">
      <w:pPr>
        <w:keepNext/>
        <w:spacing w:before="480" w:after="240"/>
        <w:jc w:val="center"/>
        <w:rPr>
          <w:rFonts w:asciiTheme="majorBidi" w:hAnsiTheme="majorBidi" w:cstheme="majorBidi"/>
          <w:b/>
          <w:bCs/>
        </w:rPr>
      </w:pPr>
      <w:r w:rsidRPr="00FE755F">
        <w:rPr>
          <w:rFonts w:asciiTheme="majorBidi" w:hAnsiTheme="majorBidi" w:cstheme="majorBidi"/>
          <w:b/>
          <w:bCs/>
        </w:rPr>
        <w:t>Hourly Fee</w:t>
      </w:r>
      <w:r w:rsidRPr="00FE755F" w:rsidR="00FE3BAE">
        <w:rPr>
          <w:rFonts w:asciiTheme="majorBidi" w:hAnsiTheme="majorBidi" w:cstheme="majorBidi"/>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0"/>
        <w:gridCol w:w="1725"/>
        <w:gridCol w:w="2088"/>
        <w:gridCol w:w="1748"/>
        <w:gridCol w:w="1725"/>
        <w:gridCol w:w="1634"/>
      </w:tblGrid>
      <w:tr w:rsidRPr="00FE755F" w:rsidR="00C02649" w:rsidTr="006F09E0" w14:paraId="7CF2F0CA" w14:textId="77777777">
        <w:trPr>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FE755F" w:rsidR="003B6A1B" w:rsidP="00DD0F2E" w:rsidRDefault="003B6A1B" w14:paraId="61500303" w14:textId="77777777">
            <w:pPr>
              <w:jc w:val="center"/>
              <w:rPr>
                <w:rFonts w:asciiTheme="majorBidi" w:hAnsiTheme="majorBidi" w:cstheme="majorBidi"/>
                <w:b/>
                <w:bCs/>
              </w:rPr>
            </w:pPr>
            <w:r w:rsidRPr="00FE755F">
              <w:rPr>
                <w:rFonts w:asciiTheme="majorBidi" w:hAnsiTheme="majorBidi" w:cstheme="majorBidi"/>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FE755F" w:rsidR="003B6A1B" w:rsidP="00DD0F2E" w:rsidRDefault="003B6A1B" w14:paraId="55908486" w14:textId="77777777">
            <w:pPr>
              <w:jc w:val="center"/>
              <w:rPr>
                <w:rFonts w:asciiTheme="majorBidi" w:hAnsiTheme="majorBidi" w:cstheme="majorBidi"/>
                <w:b/>
                <w:bCs/>
              </w:rPr>
            </w:pPr>
            <w:r w:rsidRPr="00FE755F">
              <w:rPr>
                <w:rFonts w:asciiTheme="majorBidi" w:hAnsiTheme="majorBidi" w:cstheme="majorBidi"/>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00F46E9F" w:rsidP="00DD0F2E" w:rsidRDefault="00171EBF" w14:paraId="75FB8B79" w14:textId="77777777">
            <w:pPr>
              <w:ind w:left="12" w:firstLine="12"/>
              <w:jc w:val="center"/>
              <w:rPr>
                <w:rFonts w:asciiTheme="majorBidi" w:hAnsiTheme="majorBidi" w:cstheme="majorBidi"/>
                <w:b/>
                <w:bCs/>
              </w:rPr>
            </w:pPr>
            <w:r w:rsidRPr="00FE755F">
              <w:rPr>
                <w:rFonts w:asciiTheme="majorBidi" w:hAnsiTheme="majorBidi" w:cstheme="majorBidi"/>
                <w:b/>
                <w:bCs/>
              </w:rPr>
              <w:t xml:space="preserve">Attorney, Expert, </w:t>
            </w:r>
          </w:p>
          <w:p w:rsidRPr="00FE755F" w:rsidR="003B6A1B" w:rsidP="00DD0F2E" w:rsidRDefault="00171EBF" w14:paraId="2438DAE1" w14:textId="0D6BA73D">
            <w:pPr>
              <w:ind w:left="12" w:firstLine="12"/>
              <w:jc w:val="center"/>
              <w:rPr>
                <w:rFonts w:asciiTheme="majorBidi" w:hAnsiTheme="majorBidi" w:cstheme="majorBidi"/>
                <w:b/>
                <w:bCs/>
              </w:rPr>
            </w:pPr>
            <w:r w:rsidRPr="00FE755F">
              <w:rPr>
                <w:rFonts w:asciiTheme="majorBidi" w:hAnsiTheme="majorBidi" w:cstheme="majorBidi"/>
                <w:b/>
                <w:bCs/>
              </w:rPr>
              <w:t>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FE755F" w:rsidR="00B803D5" w:rsidP="00DD0F2E" w:rsidRDefault="003B6A1B" w14:paraId="30FCBD16" w14:textId="77777777">
            <w:pPr>
              <w:jc w:val="center"/>
              <w:rPr>
                <w:rFonts w:asciiTheme="majorBidi" w:hAnsiTheme="majorBidi" w:cstheme="majorBidi"/>
                <w:b/>
                <w:bCs/>
              </w:rPr>
            </w:pPr>
            <w:r w:rsidRPr="00FE755F">
              <w:rPr>
                <w:rFonts w:asciiTheme="majorBidi" w:hAnsiTheme="majorBidi" w:cstheme="majorBidi"/>
                <w:b/>
                <w:bCs/>
              </w:rPr>
              <w:t>Hourly</w:t>
            </w:r>
          </w:p>
          <w:p w:rsidRPr="00FE755F" w:rsidR="003B6A1B" w:rsidP="00DD0F2E" w:rsidRDefault="003B6A1B" w14:paraId="3431A72E" w14:textId="15E5EE89">
            <w:pPr>
              <w:jc w:val="center"/>
              <w:rPr>
                <w:rFonts w:asciiTheme="majorBidi" w:hAnsiTheme="majorBidi" w:cstheme="majorBidi"/>
                <w:b/>
                <w:bCs/>
              </w:rPr>
            </w:pPr>
            <w:r w:rsidRPr="00FE755F">
              <w:rPr>
                <w:rFonts w:asciiTheme="majorBidi" w:hAnsiTheme="majorBidi" w:cstheme="majorBidi"/>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FE755F" w:rsidR="00B803D5" w:rsidP="00DD0F2E" w:rsidRDefault="003B6A1B" w14:paraId="27A4F1D1" w14:textId="77777777">
            <w:pPr>
              <w:jc w:val="center"/>
              <w:rPr>
                <w:rFonts w:asciiTheme="majorBidi" w:hAnsiTheme="majorBidi" w:cstheme="majorBidi"/>
                <w:b/>
                <w:bCs/>
              </w:rPr>
            </w:pPr>
            <w:r w:rsidRPr="00FE755F">
              <w:rPr>
                <w:rFonts w:asciiTheme="majorBidi" w:hAnsiTheme="majorBidi" w:cstheme="majorBidi"/>
                <w:b/>
                <w:bCs/>
              </w:rPr>
              <w:t>Year Hourly</w:t>
            </w:r>
          </w:p>
          <w:p w:rsidRPr="00FE755F" w:rsidR="003B6A1B" w:rsidP="00DD0F2E" w:rsidRDefault="003B6A1B" w14:paraId="6FE76773" w14:textId="7DDDAF05">
            <w:pPr>
              <w:jc w:val="center"/>
              <w:rPr>
                <w:rFonts w:asciiTheme="majorBidi" w:hAnsiTheme="majorBidi" w:cstheme="majorBidi"/>
                <w:b/>
                <w:bCs/>
              </w:rPr>
            </w:pPr>
            <w:r w:rsidRPr="00FE755F">
              <w:rPr>
                <w:rFonts w:asciiTheme="majorBidi" w:hAnsiTheme="majorBidi" w:cstheme="majorBidi"/>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FE755F" w:rsidR="00B803D5" w:rsidP="00DD0F2E" w:rsidRDefault="003B6A1B" w14:paraId="08CD8CFB" w14:textId="50A63D11">
            <w:pPr>
              <w:jc w:val="center"/>
              <w:rPr>
                <w:rFonts w:asciiTheme="majorBidi" w:hAnsiTheme="majorBidi" w:cstheme="majorBidi"/>
                <w:b/>
                <w:bCs/>
              </w:rPr>
            </w:pPr>
            <w:r w:rsidRPr="00FE755F">
              <w:rPr>
                <w:rFonts w:asciiTheme="majorBidi" w:hAnsiTheme="majorBidi" w:cstheme="majorBidi"/>
                <w:b/>
                <w:bCs/>
              </w:rPr>
              <w:t>Hourly</w:t>
            </w:r>
          </w:p>
          <w:p w:rsidRPr="00FE755F" w:rsidR="003B6A1B" w:rsidP="00DD0F2E" w:rsidRDefault="003B6A1B" w14:paraId="1B789B85" w14:textId="3C9059B0">
            <w:pPr>
              <w:jc w:val="center"/>
              <w:rPr>
                <w:rFonts w:asciiTheme="majorBidi" w:hAnsiTheme="majorBidi" w:cstheme="majorBidi"/>
                <w:b/>
                <w:bCs/>
              </w:rPr>
            </w:pPr>
            <w:r w:rsidRPr="00FE755F">
              <w:rPr>
                <w:rFonts w:asciiTheme="majorBidi" w:hAnsiTheme="majorBidi" w:cstheme="majorBidi"/>
                <w:b/>
                <w:bCs/>
              </w:rPr>
              <w:t>Fee Adopted</w:t>
            </w:r>
          </w:p>
        </w:tc>
      </w:tr>
      <w:tr w:rsidRPr="00FE755F" w:rsidR="001A3BC7" w:rsidTr="006F09E0" w14:paraId="4C519B49"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65C04662" w14:textId="754C762B">
            <w:pPr>
              <w:jc w:val="center"/>
              <w:rPr>
                <w:rFonts w:asciiTheme="majorBidi" w:hAnsiTheme="majorBidi" w:cstheme="majorBidi"/>
                <w:shd w:val="clear" w:color="auto" w:fill="CCFFCC"/>
              </w:rPr>
            </w:pPr>
            <w:r>
              <w:rPr>
                <w:rFonts w:asciiTheme="majorBidi" w:hAnsiTheme="majorBidi" w:cstheme="majorBidi"/>
              </w:rPr>
              <w:t xml:space="preserve">Michael </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C590887" w14:textId="3BEC5A2E">
            <w:pPr>
              <w:jc w:val="center"/>
              <w:rPr>
                <w:rFonts w:asciiTheme="majorBidi" w:hAnsiTheme="majorBidi" w:cstheme="majorBidi"/>
                <w:shd w:val="clear" w:color="auto" w:fill="CCFFCC"/>
              </w:rPr>
            </w:pPr>
            <w:proofErr w:type="spellStart"/>
            <w:r>
              <w:rPr>
                <w:rFonts w:asciiTheme="majorBidi" w:hAnsiTheme="majorBidi" w:cstheme="majorBidi"/>
              </w:rPr>
              <w:t>Raykher</w:t>
            </w:r>
            <w:proofErr w:type="spellEnd"/>
          </w:p>
        </w:tc>
        <w:tc>
          <w:tcPr>
            <w:tcW w:w="208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EA8DE3D" w14:textId="15603B9C">
            <w:pPr>
              <w:jc w:val="center"/>
              <w:rPr>
                <w:rFonts w:asciiTheme="majorBidi" w:hAnsiTheme="majorBidi" w:cstheme="majorBidi"/>
                <w:shd w:val="clear" w:color="auto" w:fill="CCFFCC"/>
              </w:rPr>
            </w:pPr>
            <w:r>
              <w:rPr>
                <w:rFonts w:asciiTheme="majorBidi" w:hAnsiTheme="majorBidi" w:cstheme="majorBidi"/>
              </w:rPr>
              <w:t>Consultant</w:t>
            </w:r>
          </w:p>
        </w:tc>
        <w:tc>
          <w:tcPr>
            <w:tcW w:w="174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4F6290AB" w14:textId="41D4AE42">
            <w:pPr>
              <w:jc w:val="center"/>
              <w:rPr>
                <w:rFonts w:asciiTheme="majorBidi" w:hAnsiTheme="majorBidi" w:cstheme="majorBidi"/>
              </w:rPr>
            </w:pPr>
            <w:r w:rsidRPr="00FE755F">
              <w:rPr>
                <w:rFonts w:asciiTheme="majorBidi" w:hAnsiTheme="majorBidi" w:cstheme="majorBidi"/>
              </w:rPr>
              <w:t>$5</w:t>
            </w:r>
            <w:r>
              <w:rPr>
                <w:rFonts w:asciiTheme="majorBidi" w:hAnsiTheme="majorBidi" w:cstheme="majorBidi"/>
              </w:rPr>
              <w:t>00</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354C70A" w14:textId="678D4688">
            <w:pPr>
              <w:jc w:val="center"/>
              <w:rPr>
                <w:rFonts w:asciiTheme="majorBidi" w:hAnsiTheme="majorBidi" w:cstheme="majorBidi"/>
              </w:rPr>
            </w:pPr>
            <w:r>
              <w:rPr>
                <w:rFonts w:asciiTheme="majorBidi" w:hAnsiTheme="majorBidi" w:cstheme="majorBidi"/>
              </w:rPr>
              <w:t>2023</w:t>
            </w:r>
          </w:p>
        </w:tc>
        <w:tc>
          <w:tcPr>
            <w:tcW w:w="1634"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36649915" w14:textId="15752F44">
            <w:pPr>
              <w:jc w:val="center"/>
              <w:rPr>
                <w:rFonts w:asciiTheme="majorBidi" w:hAnsiTheme="majorBidi" w:cstheme="majorBidi"/>
              </w:rPr>
            </w:pPr>
            <w:r w:rsidRPr="00FE755F">
              <w:rPr>
                <w:rFonts w:asciiTheme="majorBidi" w:hAnsiTheme="majorBidi" w:cstheme="majorBidi"/>
              </w:rPr>
              <w:t>$5</w:t>
            </w:r>
            <w:r>
              <w:rPr>
                <w:rFonts w:asciiTheme="majorBidi" w:hAnsiTheme="majorBidi" w:cstheme="majorBidi"/>
              </w:rPr>
              <w:t>00</w:t>
            </w:r>
          </w:p>
        </w:tc>
      </w:tr>
      <w:tr w:rsidRPr="00FE755F" w:rsidR="001A3BC7" w:rsidTr="006F09E0" w14:paraId="166B2DC9"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C332A25" w14:textId="684785EE">
            <w:pPr>
              <w:jc w:val="center"/>
              <w:rPr>
                <w:rFonts w:asciiTheme="majorBidi" w:hAnsiTheme="majorBidi" w:cstheme="majorBidi"/>
                <w:color w:val="000000" w:themeColor="text1"/>
              </w:rPr>
            </w:pPr>
            <w:r>
              <w:rPr>
                <w:rFonts w:asciiTheme="majorBidi" w:hAnsiTheme="majorBidi" w:cstheme="majorBidi"/>
              </w:rPr>
              <w:t xml:space="preserve">Michael </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71E48CC1" w14:textId="1C90E422">
            <w:pPr>
              <w:jc w:val="center"/>
              <w:rPr>
                <w:rFonts w:asciiTheme="majorBidi" w:hAnsiTheme="majorBidi" w:cstheme="majorBidi"/>
                <w:color w:val="000000" w:themeColor="text1"/>
              </w:rPr>
            </w:pPr>
            <w:proofErr w:type="spellStart"/>
            <w:r>
              <w:rPr>
                <w:rFonts w:asciiTheme="majorBidi" w:hAnsiTheme="majorBidi" w:cstheme="majorBidi"/>
              </w:rPr>
              <w:t>Raykher</w:t>
            </w:r>
            <w:proofErr w:type="spellEnd"/>
          </w:p>
        </w:tc>
        <w:tc>
          <w:tcPr>
            <w:tcW w:w="208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67F8B49B" w14:textId="4E121881">
            <w:pPr>
              <w:jc w:val="center"/>
              <w:rPr>
                <w:rFonts w:asciiTheme="majorBidi" w:hAnsiTheme="majorBidi" w:cstheme="majorBidi"/>
                <w:color w:val="000000" w:themeColor="text1"/>
                <w:shd w:val="clear" w:color="auto" w:fill="CCFFCC"/>
              </w:rPr>
            </w:pPr>
            <w:r>
              <w:rPr>
                <w:rFonts w:asciiTheme="majorBidi" w:hAnsiTheme="majorBidi" w:cstheme="majorBidi"/>
              </w:rPr>
              <w:t>Consultant</w:t>
            </w:r>
          </w:p>
        </w:tc>
        <w:tc>
          <w:tcPr>
            <w:tcW w:w="174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4B359F1C" w14:textId="4958B0EE">
            <w:pPr>
              <w:jc w:val="center"/>
              <w:rPr>
                <w:rFonts w:asciiTheme="majorBidi" w:hAnsiTheme="majorBidi" w:cstheme="majorBidi"/>
              </w:rPr>
            </w:pPr>
            <w:r w:rsidRPr="00FE755F">
              <w:rPr>
                <w:rFonts w:asciiTheme="majorBidi" w:hAnsiTheme="majorBidi" w:cstheme="majorBidi"/>
              </w:rPr>
              <w:t>$</w:t>
            </w:r>
            <w:r>
              <w:rPr>
                <w:rFonts w:asciiTheme="majorBidi" w:hAnsiTheme="majorBidi" w:cstheme="majorBidi"/>
              </w:rPr>
              <w:t>520</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6325D83A" w14:textId="2B5082A7">
            <w:pPr>
              <w:jc w:val="center"/>
              <w:rPr>
                <w:rFonts w:asciiTheme="majorBidi" w:hAnsiTheme="majorBidi" w:cstheme="majorBidi"/>
                <w:color w:val="000000" w:themeColor="text1"/>
              </w:rPr>
            </w:pPr>
            <w:r w:rsidRPr="00FE755F">
              <w:rPr>
                <w:rFonts w:asciiTheme="majorBidi" w:hAnsiTheme="majorBidi" w:cstheme="majorBidi"/>
              </w:rPr>
              <w:t>202</w:t>
            </w:r>
            <w:r>
              <w:rPr>
                <w:rFonts w:asciiTheme="majorBidi" w:hAnsiTheme="majorBidi" w:cstheme="majorBidi"/>
              </w:rPr>
              <w:t>4</w:t>
            </w:r>
          </w:p>
        </w:tc>
        <w:tc>
          <w:tcPr>
            <w:tcW w:w="1634"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3DE507DB" w14:textId="4BA30EA2">
            <w:pPr>
              <w:jc w:val="center"/>
              <w:rPr>
                <w:rFonts w:asciiTheme="majorBidi" w:hAnsiTheme="majorBidi" w:cstheme="majorBidi"/>
              </w:rPr>
            </w:pPr>
            <w:r w:rsidRPr="00FE755F">
              <w:rPr>
                <w:rFonts w:asciiTheme="majorBidi" w:hAnsiTheme="majorBidi" w:cstheme="majorBidi"/>
              </w:rPr>
              <w:t>$</w:t>
            </w:r>
            <w:r>
              <w:rPr>
                <w:rFonts w:asciiTheme="majorBidi" w:hAnsiTheme="majorBidi" w:cstheme="majorBidi"/>
              </w:rPr>
              <w:t>520</w:t>
            </w:r>
          </w:p>
        </w:tc>
      </w:tr>
      <w:tr w:rsidRPr="00FE755F" w:rsidR="001A3BC7" w:rsidTr="006F09E0" w14:paraId="5BB4319C"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DB3071C" w14:textId="5CD4747A">
            <w:pPr>
              <w:jc w:val="center"/>
              <w:rPr>
                <w:rFonts w:asciiTheme="majorBidi" w:hAnsiTheme="majorBidi" w:cstheme="majorBidi"/>
                <w:color w:val="000000" w:themeColor="text1"/>
              </w:rPr>
            </w:pPr>
            <w:r>
              <w:rPr>
                <w:rFonts w:asciiTheme="majorBidi" w:hAnsiTheme="majorBidi" w:cstheme="majorBidi"/>
                <w:color w:val="000000" w:themeColor="text1"/>
              </w:rPr>
              <w:t>Michael</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782484BA" w14:textId="06C89C84">
            <w:pPr>
              <w:jc w:val="center"/>
              <w:rPr>
                <w:rFonts w:asciiTheme="majorBidi" w:hAnsiTheme="majorBidi" w:cstheme="majorBidi"/>
                <w:color w:val="000000" w:themeColor="text1"/>
              </w:rPr>
            </w:pPr>
            <w:r>
              <w:rPr>
                <w:rFonts w:asciiTheme="majorBidi" w:hAnsiTheme="majorBidi" w:cstheme="majorBidi"/>
                <w:color w:val="000000" w:themeColor="text1"/>
              </w:rPr>
              <w:t>Brown</w:t>
            </w:r>
          </w:p>
        </w:tc>
        <w:tc>
          <w:tcPr>
            <w:tcW w:w="208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2C04BF52" w14:textId="4C209E7E">
            <w:pPr>
              <w:jc w:val="center"/>
              <w:rPr>
                <w:rFonts w:asciiTheme="majorBidi" w:hAnsiTheme="majorBidi" w:cstheme="majorBidi"/>
                <w:color w:val="000000" w:themeColor="text1"/>
                <w:shd w:val="clear" w:color="auto" w:fill="CCFFCC"/>
              </w:rPr>
            </w:pPr>
            <w:r>
              <w:rPr>
                <w:rFonts w:asciiTheme="majorBidi" w:hAnsiTheme="majorBidi" w:cstheme="majorBidi"/>
              </w:rPr>
              <w:t>Consultant</w:t>
            </w:r>
          </w:p>
        </w:tc>
        <w:tc>
          <w:tcPr>
            <w:tcW w:w="1748" w:type="dxa"/>
            <w:tcBorders>
              <w:top w:val="single" w:color="auto" w:sz="4" w:space="0"/>
              <w:left w:val="single" w:color="auto" w:sz="4" w:space="0"/>
              <w:bottom w:val="single" w:color="auto" w:sz="4" w:space="0"/>
              <w:right w:val="single" w:color="auto" w:sz="4" w:space="0"/>
            </w:tcBorders>
          </w:tcPr>
          <w:p w:rsidR="001A3BC7" w:rsidP="00DD0F2E" w:rsidRDefault="001A3BC7" w14:paraId="4D2C67E8" w14:textId="0804A94B">
            <w:pPr>
              <w:jc w:val="center"/>
              <w:rPr>
                <w:rFonts w:asciiTheme="majorBidi" w:hAnsiTheme="majorBidi" w:cstheme="majorBidi"/>
                <w:color w:val="000000" w:themeColor="text1"/>
              </w:rPr>
            </w:pPr>
            <w:r>
              <w:rPr>
                <w:rFonts w:asciiTheme="majorBidi" w:hAnsiTheme="majorBidi" w:cstheme="majorBidi"/>
                <w:color w:val="000000" w:themeColor="text1"/>
              </w:rPr>
              <w:t>$310</w:t>
            </w:r>
          </w:p>
        </w:tc>
        <w:tc>
          <w:tcPr>
            <w:tcW w:w="1725" w:type="dxa"/>
            <w:tcBorders>
              <w:top w:val="single" w:color="auto" w:sz="4" w:space="0"/>
              <w:left w:val="single" w:color="auto" w:sz="4" w:space="0"/>
              <w:bottom w:val="single" w:color="auto" w:sz="4" w:space="0"/>
              <w:right w:val="single" w:color="auto" w:sz="4" w:space="0"/>
            </w:tcBorders>
          </w:tcPr>
          <w:p w:rsidR="001A3BC7" w:rsidP="00DD0F2E" w:rsidRDefault="001A3BC7" w14:paraId="3B9B152F" w14:textId="245B4042">
            <w:pPr>
              <w:jc w:val="center"/>
              <w:rPr>
                <w:rFonts w:asciiTheme="majorBidi" w:hAnsiTheme="majorBidi" w:cstheme="majorBidi"/>
                <w:color w:val="000000" w:themeColor="text1"/>
              </w:rPr>
            </w:pPr>
            <w:r>
              <w:rPr>
                <w:rFonts w:asciiTheme="majorBidi" w:hAnsiTheme="majorBidi" w:cstheme="majorBidi"/>
                <w:color w:val="000000" w:themeColor="text1"/>
              </w:rPr>
              <w:t>2023</w:t>
            </w:r>
          </w:p>
        </w:tc>
        <w:tc>
          <w:tcPr>
            <w:tcW w:w="1634"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4788871D" w14:textId="497528E7">
            <w:pPr>
              <w:jc w:val="center"/>
              <w:rPr>
                <w:rFonts w:asciiTheme="majorBidi" w:hAnsiTheme="majorBidi" w:cstheme="majorBidi"/>
              </w:rPr>
            </w:pPr>
            <w:r>
              <w:rPr>
                <w:rFonts w:asciiTheme="majorBidi" w:hAnsiTheme="majorBidi" w:cstheme="majorBidi"/>
                <w:color w:val="000000" w:themeColor="text1"/>
              </w:rPr>
              <w:t>$310</w:t>
            </w:r>
          </w:p>
        </w:tc>
      </w:tr>
      <w:tr w:rsidRPr="00FE755F" w:rsidR="001A3BC7" w:rsidTr="006F09E0" w14:paraId="7D98ED75"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58E99C2A" w14:textId="5F4BE823">
            <w:pPr>
              <w:jc w:val="center"/>
              <w:rPr>
                <w:rFonts w:asciiTheme="majorBidi" w:hAnsiTheme="majorBidi" w:cstheme="majorBidi"/>
                <w:color w:val="000000" w:themeColor="text1"/>
              </w:rPr>
            </w:pPr>
            <w:r w:rsidRPr="00FE755F">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518DCDD" w14:textId="7E156B1E">
            <w:pPr>
              <w:jc w:val="center"/>
              <w:rPr>
                <w:rFonts w:asciiTheme="majorBidi" w:hAnsiTheme="majorBidi" w:cstheme="majorBidi"/>
                <w:color w:val="000000" w:themeColor="text1"/>
              </w:rPr>
            </w:pPr>
            <w:r w:rsidRPr="00FE755F">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75DDC972" w14:textId="663D2C34">
            <w:pPr>
              <w:jc w:val="center"/>
              <w:rPr>
                <w:rFonts w:asciiTheme="majorBidi" w:hAnsiTheme="majorBidi" w:cstheme="majorBidi"/>
                <w:color w:val="000000" w:themeColor="text1"/>
                <w:shd w:val="clear" w:color="auto" w:fill="CCFFCC"/>
              </w:rPr>
            </w:pPr>
            <w:r>
              <w:rPr>
                <w:rFonts w:asciiTheme="majorBidi" w:hAnsiTheme="majorBidi" w:cstheme="majorBidi"/>
              </w:rPr>
              <w:t>Consultant</w:t>
            </w:r>
          </w:p>
        </w:tc>
        <w:tc>
          <w:tcPr>
            <w:tcW w:w="174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58861F56" w14:textId="761BE040">
            <w:pPr>
              <w:jc w:val="center"/>
              <w:rPr>
                <w:rFonts w:asciiTheme="majorBidi" w:hAnsiTheme="majorBidi" w:cstheme="majorBidi"/>
                <w:color w:val="000000" w:themeColor="text1"/>
              </w:rPr>
            </w:pPr>
            <w:r>
              <w:rPr>
                <w:rFonts w:asciiTheme="majorBidi" w:hAnsiTheme="majorBidi" w:cstheme="majorBidi"/>
                <w:color w:val="000000" w:themeColor="text1"/>
              </w:rPr>
              <w:t>$770</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2C6D08ED" w14:textId="52DC0A89">
            <w:pPr>
              <w:jc w:val="center"/>
              <w:rPr>
                <w:rFonts w:asciiTheme="majorBidi" w:hAnsiTheme="majorBidi" w:cstheme="majorBidi"/>
                <w:color w:val="000000" w:themeColor="text1"/>
              </w:rPr>
            </w:pPr>
            <w:r>
              <w:rPr>
                <w:rFonts w:asciiTheme="majorBidi" w:hAnsiTheme="majorBidi" w:cstheme="majorBidi"/>
                <w:color w:val="000000" w:themeColor="text1"/>
              </w:rPr>
              <w:t>2023</w:t>
            </w:r>
          </w:p>
        </w:tc>
        <w:tc>
          <w:tcPr>
            <w:tcW w:w="1634"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6DFC280A" w14:textId="2EAF0DC5">
            <w:pPr>
              <w:jc w:val="center"/>
              <w:rPr>
                <w:rFonts w:asciiTheme="majorBidi" w:hAnsiTheme="majorBidi" w:cstheme="majorBidi"/>
              </w:rPr>
            </w:pPr>
            <w:r>
              <w:rPr>
                <w:rFonts w:asciiTheme="majorBidi" w:hAnsiTheme="majorBidi" w:cstheme="majorBidi"/>
                <w:color w:val="000000" w:themeColor="text1"/>
              </w:rPr>
              <w:t>$770</w:t>
            </w:r>
          </w:p>
        </w:tc>
      </w:tr>
      <w:tr w:rsidRPr="00FE755F" w:rsidR="001A3BC7" w:rsidTr="006F09E0" w14:paraId="1906C055"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2ACF0B05" w14:textId="5499EE1A">
            <w:pPr>
              <w:jc w:val="center"/>
              <w:rPr>
                <w:rFonts w:asciiTheme="majorBidi" w:hAnsiTheme="majorBidi" w:cstheme="majorBidi"/>
              </w:rPr>
            </w:pPr>
            <w:r w:rsidRPr="00FE755F">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63E68C11" w14:textId="3050446C">
            <w:pPr>
              <w:jc w:val="center"/>
              <w:rPr>
                <w:rFonts w:asciiTheme="majorBidi" w:hAnsiTheme="majorBidi" w:cstheme="majorBidi"/>
              </w:rPr>
            </w:pPr>
            <w:r w:rsidRPr="00FE755F">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1E984C6F" w14:textId="498EC90C">
            <w:pPr>
              <w:jc w:val="center"/>
              <w:rPr>
                <w:rFonts w:asciiTheme="majorBidi" w:hAnsiTheme="majorBidi" w:cstheme="majorBidi"/>
              </w:rPr>
            </w:pPr>
            <w:r>
              <w:rPr>
                <w:rFonts w:asciiTheme="majorBidi" w:hAnsiTheme="majorBidi" w:cstheme="majorBidi"/>
              </w:rPr>
              <w:t>Consultant</w:t>
            </w:r>
          </w:p>
        </w:tc>
        <w:tc>
          <w:tcPr>
            <w:tcW w:w="174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53B8F326" w14:textId="2E2BD61B">
            <w:pPr>
              <w:jc w:val="center"/>
              <w:rPr>
                <w:rFonts w:asciiTheme="majorBidi" w:hAnsiTheme="majorBidi" w:cstheme="majorBidi"/>
              </w:rPr>
            </w:pPr>
            <w:r w:rsidRPr="00FE755F">
              <w:rPr>
                <w:rFonts w:asciiTheme="majorBidi" w:hAnsiTheme="majorBidi" w:cstheme="majorBidi"/>
                <w:color w:val="000000" w:themeColor="text1"/>
              </w:rPr>
              <w:t>$800</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7954D4D0" w14:textId="62C196FC">
            <w:pPr>
              <w:jc w:val="center"/>
              <w:rPr>
                <w:rFonts w:asciiTheme="majorBidi" w:hAnsiTheme="majorBidi" w:cstheme="majorBidi"/>
              </w:rPr>
            </w:pPr>
            <w:r w:rsidRPr="00FE755F">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467531DD" w14:textId="0CB00EF8">
            <w:pPr>
              <w:jc w:val="center"/>
              <w:rPr>
                <w:rFonts w:asciiTheme="majorBidi" w:hAnsiTheme="majorBidi" w:cstheme="majorBidi"/>
              </w:rPr>
            </w:pPr>
            <w:r w:rsidRPr="00FE755F">
              <w:rPr>
                <w:rFonts w:asciiTheme="majorBidi" w:hAnsiTheme="majorBidi" w:cstheme="majorBidi"/>
                <w:color w:val="000000" w:themeColor="text1"/>
              </w:rPr>
              <w:t>$800</w:t>
            </w:r>
          </w:p>
        </w:tc>
      </w:tr>
      <w:tr w:rsidRPr="00FE755F" w:rsidR="001A3BC7" w:rsidTr="006F09E0" w14:paraId="2D3944E1"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2A2363F7" w14:textId="7C7BE884">
            <w:pPr>
              <w:jc w:val="center"/>
              <w:rPr>
                <w:rFonts w:asciiTheme="majorBidi" w:hAnsiTheme="majorBidi" w:cstheme="majorBidi"/>
                <w:color w:val="000000" w:themeColor="text1"/>
              </w:rPr>
            </w:pPr>
            <w:r w:rsidRPr="00FE755F">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2ABED71E" w14:textId="38940391">
            <w:pPr>
              <w:jc w:val="center"/>
              <w:rPr>
                <w:rFonts w:asciiTheme="majorBidi" w:hAnsiTheme="majorBidi" w:cstheme="majorBidi"/>
                <w:color w:val="000000" w:themeColor="text1"/>
              </w:rPr>
            </w:pPr>
            <w:r w:rsidRPr="00FE755F">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764F7250" w14:textId="405D4040">
            <w:pPr>
              <w:jc w:val="center"/>
              <w:rPr>
                <w:rFonts w:asciiTheme="majorBidi" w:hAnsiTheme="majorBidi" w:cstheme="majorBidi"/>
                <w:color w:val="000000" w:themeColor="text1"/>
                <w:shd w:val="clear" w:color="auto" w:fill="CCFFCC"/>
              </w:rPr>
            </w:pPr>
            <w:r>
              <w:rPr>
                <w:rFonts w:asciiTheme="majorBidi" w:hAnsiTheme="majorBidi" w:cstheme="majorBidi"/>
              </w:rPr>
              <w:t>Consultant</w:t>
            </w:r>
          </w:p>
        </w:tc>
        <w:tc>
          <w:tcPr>
            <w:tcW w:w="1748"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60E14DCA" w14:textId="49BB9BC3">
            <w:pPr>
              <w:jc w:val="center"/>
              <w:rPr>
                <w:rFonts w:asciiTheme="majorBidi" w:hAnsiTheme="majorBidi" w:cstheme="majorBidi"/>
                <w:color w:val="000000" w:themeColor="text1"/>
              </w:rPr>
            </w:pPr>
            <w:r w:rsidRPr="00FE755F">
              <w:rPr>
                <w:rFonts w:asciiTheme="majorBidi" w:hAnsiTheme="majorBidi" w:cstheme="majorBidi"/>
              </w:rPr>
              <w:t>$</w:t>
            </w:r>
            <w:r>
              <w:rPr>
                <w:rFonts w:asciiTheme="majorBidi" w:hAnsiTheme="majorBidi" w:cstheme="majorBidi"/>
              </w:rPr>
              <w:t>830</w:t>
            </w:r>
          </w:p>
        </w:tc>
        <w:tc>
          <w:tcPr>
            <w:tcW w:w="1725"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3E72196C" w14:textId="34CB8C78">
            <w:pPr>
              <w:jc w:val="center"/>
              <w:rPr>
                <w:rFonts w:asciiTheme="majorBidi" w:hAnsiTheme="majorBidi" w:cstheme="majorBidi"/>
                <w:color w:val="000000" w:themeColor="text1"/>
              </w:rPr>
            </w:pPr>
            <w:r w:rsidRPr="00FE755F">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FE755F" w:rsidR="001A3BC7" w:rsidP="00DD0F2E" w:rsidRDefault="001A3BC7" w14:paraId="3A46124F" w14:textId="593AEFBF">
            <w:pPr>
              <w:jc w:val="center"/>
              <w:rPr>
                <w:rFonts w:asciiTheme="majorBidi" w:hAnsiTheme="majorBidi" w:cstheme="majorBidi"/>
              </w:rPr>
            </w:pPr>
            <w:r w:rsidRPr="00FE755F">
              <w:rPr>
                <w:rFonts w:asciiTheme="majorBidi" w:hAnsiTheme="majorBidi" w:cstheme="majorBidi"/>
              </w:rPr>
              <w:t>$</w:t>
            </w:r>
            <w:r>
              <w:rPr>
                <w:rFonts w:asciiTheme="majorBidi" w:hAnsiTheme="majorBidi" w:cstheme="majorBidi"/>
              </w:rPr>
              <w:t>830</w:t>
            </w:r>
          </w:p>
        </w:tc>
      </w:tr>
    </w:tbl>
    <w:p w:rsidR="0022302F" w:rsidP="00DD0F2E" w:rsidRDefault="0022302F" w14:paraId="439C0840" w14:textId="77777777">
      <w:pPr>
        <w:spacing w:line="360" w:lineRule="auto"/>
        <w:rPr>
          <w:rFonts w:asciiTheme="majorBidi" w:hAnsiTheme="majorBidi" w:cstheme="majorBidi"/>
          <w:b/>
        </w:rPr>
      </w:pPr>
    </w:p>
    <w:p w:rsidR="00ED04EE" w:rsidP="00DD0F2E" w:rsidRDefault="00ED04EE" w14:paraId="76C27D21" w14:textId="77777777">
      <w:pPr>
        <w:spacing w:line="360" w:lineRule="auto"/>
        <w:rPr>
          <w:rFonts w:asciiTheme="majorBidi" w:hAnsiTheme="majorBidi" w:cstheme="majorBidi"/>
          <w:b/>
        </w:rPr>
      </w:pPr>
    </w:p>
    <w:p w:rsidRPr="00FE755F" w:rsidR="00ED04EE" w:rsidP="00DD0F2E" w:rsidRDefault="00ED04EE" w14:paraId="2EDEE273" w14:textId="77777777">
      <w:pPr>
        <w:spacing w:line="360" w:lineRule="auto"/>
        <w:rPr>
          <w:rFonts w:asciiTheme="majorBidi" w:hAnsiTheme="majorBidi" w:cstheme="majorBidi"/>
          <w:b/>
        </w:rPr>
      </w:pPr>
    </w:p>
    <w:p w:rsidRPr="00FE755F" w:rsidR="00C37330" w:rsidP="00DD0F2E" w:rsidRDefault="00FE3BAE" w14:paraId="6672D2FE" w14:textId="47ACAC7F">
      <w:pPr>
        <w:jc w:val="center"/>
        <w:rPr>
          <w:rFonts w:asciiTheme="majorBidi" w:hAnsiTheme="majorBidi" w:cstheme="majorBidi"/>
        </w:rPr>
      </w:pPr>
      <w:r w:rsidRPr="00FE755F">
        <w:rPr>
          <w:rFonts w:asciiTheme="majorBidi" w:hAnsiTheme="majorBidi" w:cstheme="majorBidi"/>
          <w:b/>
        </w:rPr>
        <w:t>(END OF APPENDIX)</w:t>
      </w:r>
    </w:p>
    <w:sectPr w:rsidRPr="00FE755F" w:rsidR="00C37330" w:rsidSect="003748C6">
      <w:footerReference w:type="default" r:id="rId14"/>
      <w:pgSz w:w="12240" w:h="15840"/>
      <w:pgMar w:top="1728" w:right="1440" w:bottom="1440" w:left="1440" w:header="720" w:footer="720" w:gutter="0"/>
      <w:pgNumType w:fmt="numberInDash" w:start="1"/>
      <w:cols w:space="720"/>
      <w:docGrid w:linePitch="360"/>
    </w:sectPr>
    <w:p>
      <w:r>
        <w:t xml:space="preserve"/>
      </w:r>
    </w:p>
    <w:p>
      <w:r>
        <w:t xml:space="preserve">Attachment 1: </w:t>
      </w:r>
    </w:p>
    <w:p>
      <w:hyperlink w:history="true" r:id="R5b6b454e1c014b29">
        <w:r w:rsidRPr="00CB1292">
          <w:rPr>
            <w:rStyle w:val="Hyperlink"/>
            <w:color w:val="2E74B5" w:themeColor="accent1" w:themeShade="BF"/>
            <w:u w:val="single"/>
          </w:rPr>
          <w:t>R2301007 SBUA IComp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E161" w14:textId="77777777" w:rsidR="00205B7A" w:rsidRDefault="00205B7A" w:rsidP="00885956">
      <w:r>
        <w:separator/>
      </w:r>
    </w:p>
  </w:endnote>
  <w:endnote w:type="continuationSeparator" w:id="0">
    <w:p w14:paraId="273D0F76" w14:textId="77777777" w:rsidR="00205B7A" w:rsidRDefault="00205B7A"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2C2FA153" w:rsidR="003B6A1B" w:rsidRDefault="001C5309" w:rsidP="00880855">
        <w:pPr>
          <w:pStyle w:val="Footer"/>
          <w:jc w:val="center"/>
        </w:pPr>
        <w:r>
          <w:noBreakHyphen/>
        </w:r>
        <w:r w:rsidR="00B8547E">
          <w:t xml:space="preserve"> </w:t>
        </w:r>
        <w:r w:rsidR="003B6A1B">
          <w:fldChar w:fldCharType="begin"/>
        </w:r>
        <w:r w:rsidR="003B6A1B">
          <w:instrText xml:space="preserve"> PAGE   \* MERGEFORMAT </w:instrText>
        </w:r>
        <w:r w:rsidR="003B6A1B">
          <w:fldChar w:fldCharType="separate"/>
        </w:r>
        <w:r w:rsidR="0055228B">
          <w:rPr>
            <w:noProof/>
          </w:rPr>
          <w:t xml:space="preserve">- 1 </w:t>
        </w:r>
        <w:r>
          <w:rPr>
            <w:noProof/>
          </w:rPr>
          <w:noBreakHyphen/>
        </w:r>
        <w:r w:rsidR="003B6A1B">
          <w:rPr>
            <w:noProof/>
          </w:rPr>
          <w:fldChar w:fldCharType="end"/>
        </w:r>
        <w:r w:rsidR="00B8547E">
          <w:rPr>
            <w:noProof/>
          </w:rPr>
          <w:t xml:space="preserve"> </w:t>
        </w:r>
        <w:r>
          <w:rPr>
            <w:noProof/>
          </w:rPr>
          <w:noBreakHyphen/>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1FC7BB46" w:rsidR="00CF1129" w:rsidRDefault="00ED522B" w:rsidP="00B8547E">
    <w:pPr>
      <w:pStyle w:val="Footer"/>
    </w:pPr>
    <w:r w:rsidRPr="00ED522B">
      <w:rPr>
        <w:sz w:val="16"/>
      </w:rPr>
      <w:t>602279149</w:t>
    </w:r>
    <w:r w:rsidR="00B8547E">
      <w:tab/>
    </w:r>
    <w:r w:rsidR="001C5309">
      <w:noBreakHyphen/>
    </w:r>
    <w:r w:rsidR="00B8547E">
      <w:t xml:space="preserve"> </w:t>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xml:space="preserve">- 1 </w:t>
        </w:r>
        <w:r w:rsidR="001C5309">
          <w:rPr>
            <w:noProof/>
          </w:rPr>
          <w:noBreakHyphen/>
        </w:r>
        <w:r w:rsidR="00CF1129">
          <w:rPr>
            <w:noProof/>
          </w:rPr>
          <w:fldChar w:fldCharType="end"/>
        </w:r>
        <w:r w:rsidR="00B8547E">
          <w:rPr>
            <w:noProof/>
          </w:rPr>
          <w:t xml:space="preserve"> </w:t>
        </w:r>
        <w:r w:rsidR="001C5309">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BF42" w14:textId="77777777" w:rsidR="00205B7A" w:rsidRDefault="00205B7A" w:rsidP="00885956">
      <w:r>
        <w:separator/>
      </w:r>
    </w:p>
  </w:footnote>
  <w:footnote w:type="continuationSeparator" w:id="0">
    <w:p w14:paraId="24061A90" w14:textId="77777777" w:rsidR="00205B7A" w:rsidRDefault="00205B7A"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6C9EC722" w:rsidR="004B7783" w:rsidRPr="00DE3A5D" w:rsidRDefault="004B7783"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w:t>
      </w:r>
      <w:r w:rsidR="001C5309">
        <w:rPr>
          <w:color w:val="000000"/>
        </w:rPr>
        <w:t>’</w:t>
      </w:r>
      <w:r>
        <w:rPr>
          <w:color w:val="000000"/>
        </w:rPr>
        <w:t>s website at</w:t>
      </w:r>
      <w:r w:rsidR="000D6230">
        <w:rPr>
          <w:color w:val="000000"/>
        </w:rPr>
        <w:t xml:space="preserve"> </w:t>
      </w:r>
      <w:hyperlink r:id="rId1" w:history="1">
        <w:r w:rsidR="000D6230" w:rsidRPr="00A86489">
          <w:rPr>
            <w:rStyle w:val="Hyperlink"/>
            <w:szCs w:val="22"/>
          </w:rPr>
          <w:t>http://members.calbar.ca.gov/fal/MemberSearch/QuickSearch</w:t>
        </w:r>
      </w:hyperlink>
      <w:r>
        <w:rPr>
          <w:color w:val="000000"/>
        </w:rPr>
        <w:t>.</w:t>
      </w:r>
    </w:p>
  </w:footnote>
  <w:footnote w:id="3">
    <w:p w14:paraId="437E96F4" w14:textId="214A376F" w:rsidR="004B7783" w:rsidRDefault="004B7783">
      <w:pPr>
        <w:pStyle w:val="FootnoteText"/>
      </w:pPr>
      <w:r>
        <w:rPr>
          <w:rStyle w:val="FootnoteReference"/>
        </w:rPr>
        <w:footnoteRef/>
      </w:r>
      <w:r>
        <w:t xml:space="preserve"> Attorney Michael Raykher is also known professionally by the variant spelling Mikhail Raykher.</w:t>
      </w:r>
    </w:p>
  </w:footnote>
  <w:footnote w:id="4">
    <w:p w14:paraId="7CED26B6" w14:textId="6E0C3C81" w:rsidR="008F209D" w:rsidRDefault="008F209D">
      <w:pPr>
        <w:pStyle w:val="FootnoteText"/>
      </w:pPr>
      <w:r>
        <w:rPr>
          <w:rStyle w:val="FootnoteReference"/>
        </w:rPr>
        <w:footnoteRef/>
      </w:r>
      <w:r>
        <w:t xml:space="preserve"> Attachments not included in final Decision.</w:t>
      </w:r>
    </w:p>
  </w:footnote>
  <w:footnote w:id="5">
    <w:p w14:paraId="7DEB17E1" w14:textId="1C0233D1" w:rsidR="00A17DB1" w:rsidRDefault="00A17DB1">
      <w:pPr>
        <w:pStyle w:val="FootnoteText"/>
      </w:pPr>
      <w:r>
        <w:rPr>
          <w:rStyle w:val="FootnoteReference"/>
        </w:rPr>
        <w:footnoteRef/>
      </w:r>
      <w:r>
        <w:t xml:space="preserve"> </w:t>
      </w:r>
      <w:r w:rsidRPr="00F5188B">
        <w:t>D.07</w:t>
      </w:r>
      <w:r w:rsidR="001C5309">
        <w:noBreakHyphen/>
      </w:r>
      <w:r w:rsidRPr="00F5188B">
        <w:t>01</w:t>
      </w:r>
      <w:r w:rsidR="001C5309">
        <w:noBreakHyphen/>
      </w:r>
      <w:r w:rsidRPr="00F5188B">
        <w:t>009, D.08</w:t>
      </w:r>
      <w:r w:rsidR="001C5309">
        <w:noBreakHyphen/>
      </w:r>
      <w:r w:rsidRPr="00F5188B">
        <w:t>04</w:t>
      </w:r>
      <w:r w:rsidR="001C5309">
        <w:noBreakHyphen/>
      </w:r>
      <w:r w:rsidRPr="00F5188B">
        <w:t>010, and ALJ Resolution ALJ 235</w:t>
      </w:r>
      <w:r w:rsidR="00AE7244">
        <w:t>.</w:t>
      </w:r>
    </w:p>
  </w:footnote>
  <w:footnote w:id="6">
    <w:p w14:paraId="0DFF8B00" w14:textId="79ED8EA0" w:rsidR="00A17DB1" w:rsidRDefault="00A17DB1">
      <w:pPr>
        <w:pStyle w:val="FootnoteText"/>
      </w:pPr>
      <w:r>
        <w:rPr>
          <w:rStyle w:val="FootnoteReference"/>
        </w:rPr>
        <w:footnoteRef/>
      </w:r>
      <w:r>
        <w:t xml:space="preserve"> </w:t>
      </w:r>
      <w:r w:rsidRPr="00F5188B">
        <w:t>D.07</w:t>
      </w:r>
      <w:r w:rsidR="001C5309">
        <w:noBreakHyphen/>
      </w:r>
      <w:r w:rsidRPr="00F5188B">
        <w:t>01</w:t>
      </w:r>
      <w:r w:rsidR="001C5309">
        <w:noBreakHyphen/>
      </w:r>
      <w:r w:rsidRPr="00F5188B">
        <w:t>009, D.08</w:t>
      </w:r>
      <w:r w:rsidR="001C5309">
        <w:noBreakHyphen/>
      </w:r>
      <w:r w:rsidRPr="00F5188B">
        <w:t>04</w:t>
      </w:r>
      <w:r w:rsidR="001C5309">
        <w:noBreakHyphen/>
      </w:r>
      <w:r w:rsidRPr="00F5188B">
        <w:t>010, and ALJ Resolution ALJ 235.</w:t>
      </w:r>
    </w:p>
  </w:footnote>
  <w:footnote w:id="7">
    <w:p w14:paraId="7EBA3077" w14:textId="3E440BB3" w:rsidR="00A17DB1" w:rsidRDefault="00A17DB1">
      <w:pPr>
        <w:pStyle w:val="FootnoteText"/>
      </w:pPr>
      <w:r>
        <w:rPr>
          <w:rStyle w:val="FootnoteReference"/>
        </w:rPr>
        <w:footnoteRef/>
      </w:r>
      <w:r>
        <w:t xml:space="preserve"> </w:t>
      </w:r>
      <w:r w:rsidRPr="00F5188B">
        <w:t>D.07</w:t>
      </w:r>
      <w:r w:rsidR="001C5309">
        <w:noBreakHyphen/>
      </w:r>
      <w:r w:rsidRPr="00F5188B">
        <w:t>01</w:t>
      </w:r>
      <w:r w:rsidR="001C5309">
        <w:noBreakHyphen/>
      </w:r>
      <w:r w:rsidRPr="00F5188B">
        <w:t>009, D.08</w:t>
      </w:r>
      <w:r w:rsidR="001C5309">
        <w:noBreakHyphen/>
      </w:r>
      <w:r w:rsidRPr="00F5188B">
        <w:t>04</w:t>
      </w:r>
      <w:r w:rsidR="001C5309">
        <w:noBreakHyphen/>
      </w:r>
      <w:r w:rsidRPr="00F5188B">
        <w:t>010, and ALJ Resolution ALJ 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1A47" w14:textId="6F17278D" w:rsidR="00B5687B" w:rsidRDefault="00023C0C" w:rsidP="00B5687B">
    <w:pPr>
      <w:pStyle w:val="Header"/>
      <w:tabs>
        <w:tab w:val="clear" w:pos="4680"/>
      </w:tabs>
    </w:pPr>
    <w:r w:rsidRPr="00023C0C">
      <w:t>R</w:t>
    </w:r>
    <w:r>
      <w:t>.</w:t>
    </w:r>
    <w:r w:rsidRPr="00023C0C">
      <w:t>23</w:t>
    </w:r>
    <w:r w:rsidR="001C5309">
      <w:noBreakHyphen/>
    </w:r>
    <w:r w:rsidRPr="00023C0C">
      <w:t>01</w:t>
    </w:r>
    <w:r w:rsidR="001C5309">
      <w:noBreakHyphen/>
    </w:r>
    <w:r w:rsidRPr="00023C0C">
      <w:t xml:space="preserve">007 </w:t>
    </w:r>
    <w:r>
      <w:t xml:space="preserve"> </w:t>
    </w:r>
    <w:r w:rsidR="00B5687B">
      <w:t>ALJ/NIL/nd3</w:t>
    </w:r>
    <w:r w:rsidR="00B5687B">
      <w:tab/>
    </w:r>
    <w:r w:rsidR="00B5687B" w:rsidRPr="00023C0C">
      <w:t>PROPOSED DECISION</w:t>
    </w:r>
    <w:r w:rsidR="002145EE">
      <w:t xml:space="preserve"> </w:t>
    </w:r>
    <w:r w:rsidR="002145EE" w:rsidRPr="002145EE">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 w15:restartNumberingAfterBreak="0">
    <w:nsid w:val="0A2C6BCA"/>
    <w:multiLevelType w:val="hybridMultilevel"/>
    <w:tmpl w:val="D1125FE0"/>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D565A"/>
    <w:multiLevelType w:val="hybridMultilevel"/>
    <w:tmpl w:val="B8AE6850"/>
    <w:lvl w:ilvl="0" w:tplc="FFFFFFFF">
      <w:start w:val="1"/>
      <w:numFmt w:val="decimal"/>
      <w:lvlText w:val="%1."/>
      <w:lvlJc w:val="left"/>
      <w:pPr>
        <w:ind w:left="720" w:hanging="360"/>
      </w:pPr>
      <w:rPr>
        <w:rFonts w:hint="default"/>
      </w:rPr>
    </w:lvl>
    <w:lvl w:ilvl="1" w:tplc="FFFFFFFF">
      <w:start w:val="3"/>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233965"/>
    <w:multiLevelType w:val="hybridMultilevel"/>
    <w:tmpl w:val="BBDC9A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F4080"/>
    <w:multiLevelType w:val="hybridMultilevel"/>
    <w:tmpl w:val="407C4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E3712C"/>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0F6EAA"/>
    <w:multiLevelType w:val="hybridMultilevel"/>
    <w:tmpl w:val="C94AB6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DB4011"/>
    <w:multiLevelType w:val="hybridMultilevel"/>
    <w:tmpl w:val="D1125FE0"/>
    <w:lvl w:ilvl="0" w:tplc="834687CC">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68D3276"/>
    <w:multiLevelType w:val="hybridMultilevel"/>
    <w:tmpl w:val="B8AE6850"/>
    <w:lvl w:ilvl="0" w:tplc="0409000F">
      <w:start w:val="1"/>
      <w:numFmt w:val="decimal"/>
      <w:lvlText w:val="%1."/>
      <w:lvlJc w:val="left"/>
      <w:pPr>
        <w:ind w:left="720" w:hanging="360"/>
      </w:pPr>
      <w:rPr>
        <w:rFonts w:hint="default"/>
      </w:rPr>
    </w:lvl>
    <w:lvl w:ilvl="1" w:tplc="38AA2550">
      <w:start w:val="3"/>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5B2907E6"/>
    <w:multiLevelType w:val="hybridMultilevel"/>
    <w:tmpl w:val="B8AE6850"/>
    <w:lvl w:ilvl="0" w:tplc="FFFFFFFF">
      <w:start w:val="1"/>
      <w:numFmt w:val="decimal"/>
      <w:lvlText w:val="%1."/>
      <w:lvlJc w:val="left"/>
      <w:pPr>
        <w:ind w:left="720" w:hanging="360"/>
      </w:pPr>
      <w:rPr>
        <w:rFonts w:hint="default"/>
      </w:rPr>
    </w:lvl>
    <w:lvl w:ilvl="1" w:tplc="FFFFFFFF">
      <w:start w:val="3"/>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32A29"/>
    <w:multiLevelType w:val="hybridMultilevel"/>
    <w:tmpl w:val="036A749C"/>
    <w:lvl w:ilvl="0" w:tplc="2FC88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24527"/>
    <w:multiLevelType w:val="hybridMultilevel"/>
    <w:tmpl w:val="49FA8290"/>
    <w:lvl w:ilvl="0" w:tplc="FFFFFFFF">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6137F"/>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571184">
    <w:abstractNumId w:val="28"/>
  </w:num>
  <w:num w:numId="2" w16cid:durableId="588545239">
    <w:abstractNumId w:val="2"/>
  </w:num>
  <w:num w:numId="3" w16cid:durableId="380204513">
    <w:abstractNumId w:val="29"/>
  </w:num>
  <w:num w:numId="4" w16cid:durableId="669718100">
    <w:abstractNumId w:val="17"/>
  </w:num>
  <w:num w:numId="5" w16cid:durableId="1561015570">
    <w:abstractNumId w:val="12"/>
  </w:num>
  <w:num w:numId="6" w16cid:durableId="56052971">
    <w:abstractNumId w:val="20"/>
  </w:num>
  <w:num w:numId="7" w16cid:durableId="1188521275">
    <w:abstractNumId w:val="13"/>
  </w:num>
  <w:num w:numId="8" w16cid:durableId="1353460981">
    <w:abstractNumId w:val="19"/>
  </w:num>
  <w:num w:numId="9" w16cid:durableId="1118791474">
    <w:abstractNumId w:val="3"/>
  </w:num>
  <w:num w:numId="10" w16cid:durableId="2072577651">
    <w:abstractNumId w:val="9"/>
  </w:num>
  <w:num w:numId="11" w16cid:durableId="862940939">
    <w:abstractNumId w:val="16"/>
  </w:num>
  <w:num w:numId="12" w16cid:durableId="50006671">
    <w:abstractNumId w:val="0"/>
  </w:num>
  <w:num w:numId="13" w16cid:durableId="1786846239">
    <w:abstractNumId w:val="7"/>
  </w:num>
  <w:num w:numId="14" w16cid:durableId="1596669962">
    <w:abstractNumId w:val="22"/>
  </w:num>
  <w:num w:numId="15" w16cid:durableId="713499942">
    <w:abstractNumId w:val="23"/>
  </w:num>
  <w:num w:numId="16" w16cid:durableId="406848802">
    <w:abstractNumId w:val="18"/>
  </w:num>
  <w:num w:numId="17" w16cid:durableId="2013339058">
    <w:abstractNumId w:val="27"/>
  </w:num>
  <w:num w:numId="18" w16cid:durableId="620068160">
    <w:abstractNumId w:val="14"/>
  </w:num>
  <w:num w:numId="19" w16cid:durableId="714623917">
    <w:abstractNumId w:val="6"/>
  </w:num>
  <w:num w:numId="20" w16cid:durableId="1982730055">
    <w:abstractNumId w:val="11"/>
  </w:num>
  <w:num w:numId="21" w16cid:durableId="2057587631">
    <w:abstractNumId w:val="24"/>
  </w:num>
  <w:num w:numId="22" w16cid:durableId="99420732">
    <w:abstractNumId w:val="5"/>
  </w:num>
  <w:num w:numId="23" w16cid:durableId="2121100667">
    <w:abstractNumId w:val="4"/>
  </w:num>
  <w:num w:numId="24" w16cid:durableId="530997954">
    <w:abstractNumId w:val="25"/>
  </w:num>
  <w:num w:numId="25" w16cid:durableId="135224190">
    <w:abstractNumId w:val="8"/>
  </w:num>
  <w:num w:numId="26" w16cid:durableId="1150827405">
    <w:abstractNumId w:val="21"/>
  </w:num>
  <w:num w:numId="27" w16cid:durableId="109471910">
    <w:abstractNumId w:val="15"/>
  </w:num>
  <w:num w:numId="28" w16cid:durableId="1911650095">
    <w:abstractNumId w:val="1"/>
  </w:num>
  <w:num w:numId="29" w16cid:durableId="1876499339">
    <w:abstractNumId w:val="10"/>
  </w:num>
  <w:num w:numId="30" w16cid:durableId="2813063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1160"/>
    <w:rsid w:val="00003A49"/>
    <w:rsid w:val="0001092F"/>
    <w:rsid w:val="0001117B"/>
    <w:rsid w:val="0001277D"/>
    <w:rsid w:val="00017E36"/>
    <w:rsid w:val="00021968"/>
    <w:rsid w:val="00021A25"/>
    <w:rsid w:val="000224F5"/>
    <w:rsid w:val="00023C0C"/>
    <w:rsid w:val="00026037"/>
    <w:rsid w:val="00026A15"/>
    <w:rsid w:val="00031233"/>
    <w:rsid w:val="00034492"/>
    <w:rsid w:val="00036F54"/>
    <w:rsid w:val="000372CE"/>
    <w:rsid w:val="00037385"/>
    <w:rsid w:val="00043B86"/>
    <w:rsid w:val="00045A2F"/>
    <w:rsid w:val="00051DC7"/>
    <w:rsid w:val="000538C2"/>
    <w:rsid w:val="0005538D"/>
    <w:rsid w:val="00055843"/>
    <w:rsid w:val="00056768"/>
    <w:rsid w:val="00061E13"/>
    <w:rsid w:val="00063076"/>
    <w:rsid w:val="0006591B"/>
    <w:rsid w:val="000670F6"/>
    <w:rsid w:val="000717D4"/>
    <w:rsid w:val="00072C81"/>
    <w:rsid w:val="00072FC0"/>
    <w:rsid w:val="00073262"/>
    <w:rsid w:val="0007593C"/>
    <w:rsid w:val="0008160E"/>
    <w:rsid w:val="0009083D"/>
    <w:rsid w:val="00090C7B"/>
    <w:rsid w:val="00092F1F"/>
    <w:rsid w:val="000971C0"/>
    <w:rsid w:val="000A3860"/>
    <w:rsid w:val="000B0901"/>
    <w:rsid w:val="000B695F"/>
    <w:rsid w:val="000C2092"/>
    <w:rsid w:val="000C6A00"/>
    <w:rsid w:val="000C7F44"/>
    <w:rsid w:val="000D4776"/>
    <w:rsid w:val="000D6230"/>
    <w:rsid w:val="000D6551"/>
    <w:rsid w:val="000D6CA0"/>
    <w:rsid w:val="000D6DF8"/>
    <w:rsid w:val="000D771C"/>
    <w:rsid w:val="000D7859"/>
    <w:rsid w:val="000E2DE0"/>
    <w:rsid w:val="000E41D9"/>
    <w:rsid w:val="000E4A11"/>
    <w:rsid w:val="000E584B"/>
    <w:rsid w:val="000E6ABD"/>
    <w:rsid w:val="000F1E05"/>
    <w:rsid w:val="000F30CF"/>
    <w:rsid w:val="000F595C"/>
    <w:rsid w:val="000F6BED"/>
    <w:rsid w:val="000F6D06"/>
    <w:rsid w:val="000F7670"/>
    <w:rsid w:val="0010480F"/>
    <w:rsid w:val="00110D89"/>
    <w:rsid w:val="00111F12"/>
    <w:rsid w:val="00117176"/>
    <w:rsid w:val="00121083"/>
    <w:rsid w:val="00123103"/>
    <w:rsid w:val="00125492"/>
    <w:rsid w:val="00125B92"/>
    <w:rsid w:val="00126627"/>
    <w:rsid w:val="001300C0"/>
    <w:rsid w:val="00130330"/>
    <w:rsid w:val="00130F7E"/>
    <w:rsid w:val="0013147A"/>
    <w:rsid w:val="00133BD7"/>
    <w:rsid w:val="001346EB"/>
    <w:rsid w:val="00141A4E"/>
    <w:rsid w:val="0014214C"/>
    <w:rsid w:val="00142F97"/>
    <w:rsid w:val="00144388"/>
    <w:rsid w:val="001443EF"/>
    <w:rsid w:val="001448D8"/>
    <w:rsid w:val="0014570C"/>
    <w:rsid w:val="001467CD"/>
    <w:rsid w:val="00151AA8"/>
    <w:rsid w:val="00152100"/>
    <w:rsid w:val="00152F94"/>
    <w:rsid w:val="00156DDF"/>
    <w:rsid w:val="00166B71"/>
    <w:rsid w:val="00166CF9"/>
    <w:rsid w:val="001670CF"/>
    <w:rsid w:val="00171EBF"/>
    <w:rsid w:val="00175616"/>
    <w:rsid w:val="00175865"/>
    <w:rsid w:val="00176257"/>
    <w:rsid w:val="0018092D"/>
    <w:rsid w:val="00180E8C"/>
    <w:rsid w:val="0018398B"/>
    <w:rsid w:val="00184073"/>
    <w:rsid w:val="00195222"/>
    <w:rsid w:val="001962EB"/>
    <w:rsid w:val="00196CD7"/>
    <w:rsid w:val="001A3BC7"/>
    <w:rsid w:val="001A3CF3"/>
    <w:rsid w:val="001B0992"/>
    <w:rsid w:val="001B295B"/>
    <w:rsid w:val="001B3421"/>
    <w:rsid w:val="001B4565"/>
    <w:rsid w:val="001B7BD7"/>
    <w:rsid w:val="001C0DD1"/>
    <w:rsid w:val="001C21AE"/>
    <w:rsid w:val="001C5309"/>
    <w:rsid w:val="001C7311"/>
    <w:rsid w:val="001D3ED2"/>
    <w:rsid w:val="001D474F"/>
    <w:rsid w:val="001D509F"/>
    <w:rsid w:val="001D5CA8"/>
    <w:rsid w:val="001D5DAB"/>
    <w:rsid w:val="001E77CF"/>
    <w:rsid w:val="001E7EE2"/>
    <w:rsid w:val="001F238E"/>
    <w:rsid w:val="002001AB"/>
    <w:rsid w:val="00202EBD"/>
    <w:rsid w:val="00204E3A"/>
    <w:rsid w:val="00205B7A"/>
    <w:rsid w:val="00205BCC"/>
    <w:rsid w:val="00212404"/>
    <w:rsid w:val="00212E10"/>
    <w:rsid w:val="002145EE"/>
    <w:rsid w:val="00214B22"/>
    <w:rsid w:val="00217224"/>
    <w:rsid w:val="00221E75"/>
    <w:rsid w:val="0022302F"/>
    <w:rsid w:val="00227371"/>
    <w:rsid w:val="0022749E"/>
    <w:rsid w:val="00230392"/>
    <w:rsid w:val="0023056B"/>
    <w:rsid w:val="002348D1"/>
    <w:rsid w:val="002369C4"/>
    <w:rsid w:val="0023714C"/>
    <w:rsid w:val="002415DC"/>
    <w:rsid w:val="00245996"/>
    <w:rsid w:val="0024629C"/>
    <w:rsid w:val="002466F8"/>
    <w:rsid w:val="00250815"/>
    <w:rsid w:val="002514CE"/>
    <w:rsid w:val="00251A8D"/>
    <w:rsid w:val="00254201"/>
    <w:rsid w:val="00254C28"/>
    <w:rsid w:val="00256F00"/>
    <w:rsid w:val="00260518"/>
    <w:rsid w:val="00264333"/>
    <w:rsid w:val="00265C28"/>
    <w:rsid w:val="00270617"/>
    <w:rsid w:val="00270E2E"/>
    <w:rsid w:val="00271951"/>
    <w:rsid w:val="00271FA5"/>
    <w:rsid w:val="00273208"/>
    <w:rsid w:val="00276D23"/>
    <w:rsid w:val="0028582A"/>
    <w:rsid w:val="002873B4"/>
    <w:rsid w:val="002A6C07"/>
    <w:rsid w:val="002A7C50"/>
    <w:rsid w:val="002B189E"/>
    <w:rsid w:val="002B59B8"/>
    <w:rsid w:val="002B5C2A"/>
    <w:rsid w:val="002C058B"/>
    <w:rsid w:val="002C11D2"/>
    <w:rsid w:val="002C48D6"/>
    <w:rsid w:val="002C76B4"/>
    <w:rsid w:val="002C7D84"/>
    <w:rsid w:val="002D21CA"/>
    <w:rsid w:val="002D2228"/>
    <w:rsid w:val="002D53AA"/>
    <w:rsid w:val="002D5893"/>
    <w:rsid w:val="002D62D9"/>
    <w:rsid w:val="002D738B"/>
    <w:rsid w:val="002E58AC"/>
    <w:rsid w:val="002E5F83"/>
    <w:rsid w:val="002E77D8"/>
    <w:rsid w:val="002E7B52"/>
    <w:rsid w:val="002F220B"/>
    <w:rsid w:val="002F388B"/>
    <w:rsid w:val="002F567C"/>
    <w:rsid w:val="002F7BDE"/>
    <w:rsid w:val="00303C2B"/>
    <w:rsid w:val="00304D11"/>
    <w:rsid w:val="003068CD"/>
    <w:rsid w:val="0031106E"/>
    <w:rsid w:val="00317042"/>
    <w:rsid w:val="00321E4C"/>
    <w:rsid w:val="0033009B"/>
    <w:rsid w:val="0033350E"/>
    <w:rsid w:val="00334E15"/>
    <w:rsid w:val="003363CA"/>
    <w:rsid w:val="0033752B"/>
    <w:rsid w:val="003467CB"/>
    <w:rsid w:val="00347233"/>
    <w:rsid w:val="003501DD"/>
    <w:rsid w:val="00357055"/>
    <w:rsid w:val="00357623"/>
    <w:rsid w:val="00357F1A"/>
    <w:rsid w:val="00357F4E"/>
    <w:rsid w:val="00361038"/>
    <w:rsid w:val="0036264B"/>
    <w:rsid w:val="003630D2"/>
    <w:rsid w:val="00364562"/>
    <w:rsid w:val="003702C5"/>
    <w:rsid w:val="003723F4"/>
    <w:rsid w:val="003748C6"/>
    <w:rsid w:val="00374924"/>
    <w:rsid w:val="003749D2"/>
    <w:rsid w:val="00374A9C"/>
    <w:rsid w:val="00374FD1"/>
    <w:rsid w:val="00376771"/>
    <w:rsid w:val="00377884"/>
    <w:rsid w:val="0038022C"/>
    <w:rsid w:val="00380703"/>
    <w:rsid w:val="003817D1"/>
    <w:rsid w:val="00382632"/>
    <w:rsid w:val="00385952"/>
    <w:rsid w:val="00387388"/>
    <w:rsid w:val="003931F6"/>
    <w:rsid w:val="00396547"/>
    <w:rsid w:val="003967B1"/>
    <w:rsid w:val="003A0F60"/>
    <w:rsid w:val="003A4122"/>
    <w:rsid w:val="003A5B42"/>
    <w:rsid w:val="003B1782"/>
    <w:rsid w:val="003B5EAC"/>
    <w:rsid w:val="003B6A1B"/>
    <w:rsid w:val="003C608A"/>
    <w:rsid w:val="003C78A0"/>
    <w:rsid w:val="003D359B"/>
    <w:rsid w:val="003D4455"/>
    <w:rsid w:val="003D4D56"/>
    <w:rsid w:val="003E030C"/>
    <w:rsid w:val="003E1CBD"/>
    <w:rsid w:val="003E2EC6"/>
    <w:rsid w:val="003E34FD"/>
    <w:rsid w:val="003E456C"/>
    <w:rsid w:val="003E4631"/>
    <w:rsid w:val="003F00EF"/>
    <w:rsid w:val="004100C0"/>
    <w:rsid w:val="00414DCE"/>
    <w:rsid w:val="0041545C"/>
    <w:rsid w:val="004205FA"/>
    <w:rsid w:val="004226B4"/>
    <w:rsid w:val="00423B8F"/>
    <w:rsid w:val="00430700"/>
    <w:rsid w:val="00435C30"/>
    <w:rsid w:val="00442489"/>
    <w:rsid w:val="0044268A"/>
    <w:rsid w:val="00445810"/>
    <w:rsid w:val="00447235"/>
    <w:rsid w:val="004524D6"/>
    <w:rsid w:val="004529C1"/>
    <w:rsid w:val="00452F5E"/>
    <w:rsid w:val="004534E7"/>
    <w:rsid w:val="004548D0"/>
    <w:rsid w:val="00461E5B"/>
    <w:rsid w:val="0046248A"/>
    <w:rsid w:val="00463E6B"/>
    <w:rsid w:val="00466FBB"/>
    <w:rsid w:val="00467E65"/>
    <w:rsid w:val="00471CA0"/>
    <w:rsid w:val="004724A8"/>
    <w:rsid w:val="004759E5"/>
    <w:rsid w:val="00475FD4"/>
    <w:rsid w:val="00477A34"/>
    <w:rsid w:val="00480BF6"/>
    <w:rsid w:val="004840D2"/>
    <w:rsid w:val="00485BFB"/>
    <w:rsid w:val="00487EBC"/>
    <w:rsid w:val="00497DCD"/>
    <w:rsid w:val="004A00B7"/>
    <w:rsid w:val="004A037F"/>
    <w:rsid w:val="004A0AD8"/>
    <w:rsid w:val="004A1545"/>
    <w:rsid w:val="004A2062"/>
    <w:rsid w:val="004A6FD4"/>
    <w:rsid w:val="004B1573"/>
    <w:rsid w:val="004B7783"/>
    <w:rsid w:val="004C0961"/>
    <w:rsid w:val="004C2B33"/>
    <w:rsid w:val="004C39A1"/>
    <w:rsid w:val="004C472D"/>
    <w:rsid w:val="004C4ACF"/>
    <w:rsid w:val="004C6329"/>
    <w:rsid w:val="004C7865"/>
    <w:rsid w:val="004D148B"/>
    <w:rsid w:val="004D2DFA"/>
    <w:rsid w:val="004D6B6D"/>
    <w:rsid w:val="004D779D"/>
    <w:rsid w:val="004E0395"/>
    <w:rsid w:val="004E296A"/>
    <w:rsid w:val="004E2F9B"/>
    <w:rsid w:val="004E3939"/>
    <w:rsid w:val="004E3D93"/>
    <w:rsid w:val="004F5B2B"/>
    <w:rsid w:val="004F731E"/>
    <w:rsid w:val="0050580C"/>
    <w:rsid w:val="00505C50"/>
    <w:rsid w:val="00511EBF"/>
    <w:rsid w:val="0051234A"/>
    <w:rsid w:val="00512906"/>
    <w:rsid w:val="0051358F"/>
    <w:rsid w:val="0051650D"/>
    <w:rsid w:val="00516CE7"/>
    <w:rsid w:val="005215EF"/>
    <w:rsid w:val="00521B86"/>
    <w:rsid w:val="00524E0B"/>
    <w:rsid w:val="00527FDB"/>
    <w:rsid w:val="005313F3"/>
    <w:rsid w:val="00533373"/>
    <w:rsid w:val="00534D1D"/>
    <w:rsid w:val="0053536B"/>
    <w:rsid w:val="0054118F"/>
    <w:rsid w:val="00544436"/>
    <w:rsid w:val="00546888"/>
    <w:rsid w:val="00547145"/>
    <w:rsid w:val="00551967"/>
    <w:rsid w:val="0055228B"/>
    <w:rsid w:val="00553DE9"/>
    <w:rsid w:val="00556987"/>
    <w:rsid w:val="00566EE3"/>
    <w:rsid w:val="0057088A"/>
    <w:rsid w:val="00571682"/>
    <w:rsid w:val="00574769"/>
    <w:rsid w:val="00575494"/>
    <w:rsid w:val="00575820"/>
    <w:rsid w:val="0057689C"/>
    <w:rsid w:val="005838F9"/>
    <w:rsid w:val="00585935"/>
    <w:rsid w:val="005912FA"/>
    <w:rsid w:val="0059289A"/>
    <w:rsid w:val="0059762E"/>
    <w:rsid w:val="005A0B09"/>
    <w:rsid w:val="005A1F2A"/>
    <w:rsid w:val="005A3018"/>
    <w:rsid w:val="005A4DED"/>
    <w:rsid w:val="005A53F1"/>
    <w:rsid w:val="005A54E4"/>
    <w:rsid w:val="005A619B"/>
    <w:rsid w:val="005A6268"/>
    <w:rsid w:val="005A63D4"/>
    <w:rsid w:val="005A65C2"/>
    <w:rsid w:val="005A7CEF"/>
    <w:rsid w:val="005B1921"/>
    <w:rsid w:val="005B1A8C"/>
    <w:rsid w:val="005B356C"/>
    <w:rsid w:val="005B5B44"/>
    <w:rsid w:val="005C1D56"/>
    <w:rsid w:val="005C327F"/>
    <w:rsid w:val="005E0AB4"/>
    <w:rsid w:val="005E1D1C"/>
    <w:rsid w:val="005E2DEA"/>
    <w:rsid w:val="005E4D4F"/>
    <w:rsid w:val="005F4D82"/>
    <w:rsid w:val="005F6646"/>
    <w:rsid w:val="006033E4"/>
    <w:rsid w:val="00610543"/>
    <w:rsid w:val="00612276"/>
    <w:rsid w:val="00612B75"/>
    <w:rsid w:val="00621A7C"/>
    <w:rsid w:val="00627758"/>
    <w:rsid w:val="00630617"/>
    <w:rsid w:val="00635F72"/>
    <w:rsid w:val="00640494"/>
    <w:rsid w:val="006419C0"/>
    <w:rsid w:val="006455E3"/>
    <w:rsid w:val="0065087E"/>
    <w:rsid w:val="00652DEA"/>
    <w:rsid w:val="006530E8"/>
    <w:rsid w:val="0065351B"/>
    <w:rsid w:val="00660D7E"/>
    <w:rsid w:val="006637D2"/>
    <w:rsid w:val="006649B8"/>
    <w:rsid w:val="00673595"/>
    <w:rsid w:val="00673EB1"/>
    <w:rsid w:val="00673F44"/>
    <w:rsid w:val="00674487"/>
    <w:rsid w:val="006765F9"/>
    <w:rsid w:val="00682165"/>
    <w:rsid w:val="00683161"/>
    <w:rsid w:val="00686984"/>
    <w:rsid w:val="00691528"/>
    <w:rsid w:val="00692738"/>
    <w:rsid w:val="006948A3"/>
    <w:rsid w:val="00695844"/>
    <w:rsid w:val="00695F21"/>
    <w:rsid w:val="006A081E"/>
    <w:rsid w:val="006A7272"/>
    <w:rsid w:val="006A797A"/>
    <w:rsid w:val="006A7BDF"/>
    <w:rsid w:val="006B0BC7"/>
    <w:rsid w:val="006B7228"/>
    <w:rsid w:val="006B7375"/>
    <w:rsid w:val="006C0603"/>
    <w:rsid w:val="006C1F01"/>
    <w:rsid w:val="006C21BA"/>
    <w:rsid w:val="006C3718"/>
    <w:rsid w:val="006C688B"/>
    <w:rsid w:val="006D0FFF"/>
    <w:rsid w:val="006D1BE0"/>
    <w:rsid w:val="006D449F"/>
    <w:rsid w:val="006D4B0E"/>
    <w:rsid w:val="006D5D42"/>
    <w:rsid w:val="006D67C9"/>
    <w:rsid w:val="006D70F3"/>
    <w:rsid w:val="006E150A"/>
    <w:rsid w:val="006E19AA"/>
    <w:rsid w:val="006E6805"/>
    <w:rsid w:val="006E7813"/>
    <w:rsid w:val="006F09E0"/>
    <w:rsid w:val="006F199E"/>
    <w:rsid w:val="006F23E6"/>
    <w:rsid w:val="00701722"/>
    <w:rsid w:val="00703D5A"/>
    <w:rsid w:val="007056FC"/>
    <w:rsid w:val="00711996"/>
    <w:rsid w:val="00712146"/>
    <w:rsid w:val="00712547"/>
    <w:rsid w:val="00715903"/>
    <w:rsid w:val="007174BD"/>
    <w:rsid w:val="007204D2"/>
    <w:rsid w:val="00732B76"/>
    <w:rsid w:val="00733D50"/>
    <w:rsid w:val="007354AD"/>
    <w:rsid w:val="0074620B"/>
    <w:rsid w:val="007472E8"/>
    <w:rsid w:val="00751CAC"/>
    <w:rsid w:val="00751E9C"/>
    <w:rsid w:val="00756F88"/>
    <w:rsid w:val="00757B44"/>
    <w:rsid w:val="0076113B"/>
    <w:rsid w:val="00762EDA"/>
    <w:rsid w:val="00763797"/>
    <w:rsid w:val="00770A33"/>
    <w:rsid w:val="00772219"/>
    <w:rsid w:val="0077576C"/>
    <w:rsid w:val="00780C7B"/>
    <w:rsid w:val="00781D32"/>
    <w:rsid w:val="00784BF7"/>
    <w:rsid w:val="00786CAD"/>
    <w:rsid w:val="00794410"/>
    <w:rsid w:val="00797FCB"/>
    <w:rsid w:val="007A05D2"/>
    <w:rsid w:val="007A3992"/>
    <w:rsid w:val="007A3FCC"/>
    <w:rsid w:val="007B1A85"/>
    <w:rsid w:val="007B3272"/>
    <w:rsid w:val="007B61B4"/>
    <w:rsid w:val="007C1B69"/>
    <w:rsid w:val="007C1CF2"/>
    <w:rsid w:val="007C2BDC"/>
    <w:rsid w:val="007C3F61"/>
    <w:rsid w:val="007C5AE9"/>
    <w:rsid w:val="007C71BA"/>
    <w:rsid w:val="007D086B"/>
    <w:rsid w:val="007D3A8B"/>
    <w:rsid w:val="007D5671"/>
    <w:rsid w:val="007D7C32"/>
    <w:rsid w:val="007E1F72"/>
    <w:rsid w:val="007E5991"/>
    <w:rsid w:val="007E71C3"/>
    <w:rsid w:val="007E7865"/>
    <w:rsid w:val="007F0D50"/>
    <w:rsid w:val="007F2509"/>
    <w:rsid w:val="007F620E"/>
    <w:rsid w:val="007F6CF5"/>
    <w:rsid w:val="007F6E7D"/>
    <w:rsid w:val="00802101"/>
    <w:rsid w:val="00802701"/>
    <w:rsid w:val="00804063"/>
    <w:rsid w:val="008060A6"/>
    <w:rsid w:val="00811DB1"/>
    <w:rsid w:val="00815F1F"/>
    <w:rsid w:val="0081626F"/>
    <w:rsid w:val="00816CE2"/>
    <w:rsid w:val="00822907"/>
    <w:rsid w:val="00824D5A"/>
    <w:rsid w:val="00831652"/>
    <w:rsid w:val="008320F5"/>
    <w:rsid w:val="00833349"/>
    <w:rsid w:val="0083350A"/>
    <w:rsid w:val="0083442F"/>
    <w:rsid w:val="008371BA"/>
    <w:rsid w:val="00840785"/>
    <w:rsid w:val="00841D61"/>
    <w:rsid w:val="00844834"/>
    <w:rsid w:val="00847234"/>
    <w:rsid w:val="00847AF5"/>
    <w:rsid w:val="00852FF2"/>
    <w:rsid w:val="00855FD7"/>
    <w:rsid w:val="00860474"/>
    <w:rsid w:val="00860F62"/>
    <w:rsid w:val="00862FBF"/>
    <w:rsid w:val="00864D61"/>
    <w:rsid w:val="00866010"/>
    <w:rsid w:val="00867228"/>
    <w:rsid w:val="0087142D"/>
    <w:rsid w:val="00875987"/>
    <w:rsid w:val="008778D5"/>
    <w:rsid w:val="00880855"/>
    <w:rsid w:val="00882A84"/>
    <w:rsid w:val="00883CCD"/>
    <w:rsid w:val="008844B6"/>
    <w:rsid w:val="00885956"/>
    <w:rsid w:val="0088663B"/>
    <w:rsid w:val="00886869"/>
    <w:rsid w:val="00886C96"/>
    <w:rsid w:val="008915BB"/>
    <w:rsid w:val="00891FC7"/>
    <w:rsid w:val="008936E4"/>
    <w:rsid w:val="00896333"/>
    <w:rsid w:val="008A2F2E"/>
    <w:rsid w:val="008A7072"/>
    <w:rsid w:val="008B67E2"/>
    <w:rsid w:val="008C09F7"/>
    <w:rsid w:val="008C1C91"/>
    <w:rsid w:val="008C2208"/>
    <w:rsid w:val="008C2A64"/>
    <w:rsid w:val="008E182E"/>
    <w:rsid w:val="008E3450"/>
    <w:rsid w:val="008E4336"/>
    <w:rsid w:val="008E4657"/>
    <w:rsid w:val="008E6778"/>
    <w:rsid w:val="008E7E21"/>
    <w:rsid w:val="008F1820"/>
    <w:rsid w:val="008F209D"/>
    <w:rsid w:val="00905106"/>
    <w:rsid w:val="00905EC6"/>
    <w:rsid w:val="00912D96"/>
    <w:rsid w:val="00913B6D"/>
    <w:rsid w:val="00915118"/>
    <w:rsid w:val="0092159E"/>
    <w:rsid w:val="00925FAB"/>
    <w:rsid w:val="00931F18"/>
    <w:rsid w:val="00932421"/>
    <w:rsid w:val="00943394"/>
    <w:rsid w:val="00943BCE"/>
    <w:rsid w:val="00951AD2"/>
    <w:rsid w:val="00955BE8"/>
    <w:rsid w:val="00956EF4"/>
    <w:rsid w:val="0096189A"/>
    <w:rsid w:val="00963EEF"/>
    <w:rsid w:val="009648E2"/>
    <w:rsid w:val="00967A34"/>
    <w:rsid w:val="00974E5D"/>
    <w:rsid w:val="00977679"/>
    <w:rsid w:val="00977785"/>
    <w:rsid w:val="009777CF"/>
    <w:rsid w:val="00981606"/>
    <w:rsid w:val="00983142"/>
    <w:rsid w:val="00984024"/>
    <w:rsid w:val="009A3FB1"/>
    <w:rsid w:val="009A4D88"/>
    <w:rsid w:val="009A62F6"/>
    <w:rsid w:val="009B3A77"/>
    <w:rsid w:val="009D1E9A"/>
    <w:rsid w:val="009D2110"/>
    <w:rsid w:val="009E16D1"/>
    <w:rsid w:val="009E48E4"/>
    <w:rsid w:val="009E4E1D"/>
    <w:rsid w:val="009F4D97"/>
    <w:rsid w:val="009F5971"/>
    <w:rsid w:val="009F5F1F"/>
    <w:rsid w:val="009F7EAD"/>
    <w:rsid w:val="00A01BEC"/>
    <w:rsid w:val="00A0340E"/>
    <w:rsid w:val="00A0588C"/>
    <w:rsid w:val="00A07268"/>
    <w:rsid w:val="00A07A96"/>
    <w:rsid w:val="00A1546E"/>
    <w:rsid w:val="00A17DB1"/>
    <w:rsid w:val="00A20BB2"/>
    <w:rsid w:val="00A222E2"/>
    <w:rsid w:val="00A23930"/>
    <w:rsid w:val="00A24E91"/>
    <w:rsid w:val="00A25B4E"/>
    <w:rsid w:val="00A2768F"/>
    <w:rsid w:val="00A27BA0"/>
    <w:rsid w:val="00A27CD8"/>
    <w:rsid w:val="00A307C1"/>
    <w:rsid w:val="00A30DAD"/>
    <w:rsid w:val="00A30DDD"/>
    <w:rsid w:val="00A31159"/>
    <w:rsid w:val="00A319DE"/>
    <w:rsid w:val="00A330DF"/>
    <w:rsid w:val="00A438B1"/>
    <w:rsid w:val="00A44401"/>
    <w:rsid w:val="00A44DCA"/>
    <w:rsid w:val="00A45010"/>
    <w:rsid w:val="00A453AD"/>
    <w:rsid w:val="00A4643D"/>
    <w:rsid w:val="00A47FA4"/>
    <w:rsid w:val="00A57F45"/>
    <w:rsid w:val="00A60203"/>
    <w:rsid w:val="00A63F4A"/>
    <w:rsid w:val="00A64C90"/>
    <w:rsid w:val="00A65509"/>
    <w:rsid w:val="00A67E89"/>
    <w:rsid w:val="00A72BC9"/>
    <w:rsid w:val="00A74601"/>
    <w:rsid w:val="00A75D2D"/>
    <w:rsid w:val="00A76315"/>
    <w:rsid w:val="00A76CAF"/>
    <w:rsid w:val="00A86489"/>
    <w:rsid w:val="00A86988"/>
    <w:rsid w:val="00A910F1"/>
    <w:rsid w:val="00A92D0B"/>
    <w:rsid w:val="00A975FE"/>
    <w:rsid w:val="00AA04CF"/>
    <w:rsid w:val="00AA1740"/>
    <w:rsid w:val="00AA1E02"/>
    <w:rsid w:val="00AA3EAF"/>
    <w:rsid w:val="00AB2F7F"/>
    <w:rsid w:val="00AB3510"/>
    <w:rsid w:val="00AC2BBC"/>
    <w:rsid w:val="00AC592E"/>
    <w:rsid w:val="00AC5A4B"/>
    <w:rsid w:val="00AD0D46"/>
    <w:rsid w:val="00AD143C"/>
    <w:rsid w:val="00AD1C51"/>
    <w:rsid w:val="00AD5797"/>
    <w:rsid w:val="00AD635D"/>
    <w:rsid w:val="00AD6A5F"/>
    <w:rsid w:val="00AD742A"/>
    <w:rsid w:val="00AE429F"/>
    <w:rsid w:val="00AE4301"/>
    <w:rsid w:val="00AE5821"/>
    <w:rsid w:val="00AE5CF5"/>
    <w:rsid w:val="00AE6488"/>
    <w:rsid w:val="00AE7244"/>
    <w:rsid w:val="00AF237E"/>
    <w:rsid w:val="00AF24B0"/>
    <w:rsid w:val="00AF61A9"/>
    <w:rsid w:val="00B00BB6"/>
    <w:rsid w:val="00B00BCD"/>
    <w:rsid w:val="00B03003"/>
    <w:rsid w:val="00B1116C"/>
    <w:rsid w:val="00B11553"/>
    <w:rsid w:val="00B12A1C"/>
    <w:rsid w:val="00B13269"/>
    <w:rsid w:val="00B15401"/>
    <w:rsid w:val="00B1593B"/>
    <w:rsid w:val="00B1619C"/>
    <w:rsid w:val="00B17005"/>
    <w:rsid w:val="00B17C0E"/>
    <w:rsid w:val="00B2263D"/>
    <w:rsid w:val="00B24E5B"/>
    <w:rsid w:val="00B24EF8"/>
    <w:rsid w:val="00B25025"/>
    <w:rsid w:val="00B25CF4"/>
    <w:rsid w:val="00B30251"/>
    <w:rsid w:val="00B30F84"/>
    <w:rsid w:val="00B312DA"/>
    <w:rsid w:val="00B31565"/>
    <w:rsid w:val="00B33A45"/>
    <w:rsid w:val="00B35E6A"/>
    <w:rsid w:val="00B36B26"/>
    <w:rsid w:val="00B4159F"/>
    <w:rsid w:val="00B41D33"/>
    <w:rsid w:val="00B50A4C"/>
    <w:rsid w:val="00B51C2B"/>
    <w:rsid w:val="00B51F03"/>
    <w:rsid w:val="00B54991"/>
    <w:rsid w:val="00B55CCD"/>
    <w:rsid w:val="00B55D78"/>
    <w:rsid w:val="00B5687B"/>
    <w:rsid w:val="00B62A44"/>
    <w:rsid w:val="00B62AC0"/>
    <w:rsid w:val="00B6534D"/>
    <w:rsid w:val="00B66CE2"/>
    <w:rsid w:val="00B66CF5"/>
    <w:rsid w:val="00B776E0"/>
    <w:rsid w:val="00B803D5"/>
    <w:rsid w:val="00B80FBC"/>
    <w:rsid w:val="00B82698"/>
    <w:rsid w:val="00B8404A"/>
    <w:rsid w:val="00B8547E"/>
    <w:rsid w:val="00B8775D"/>
    <w:rsid w:val="00B90913"/>
    <w:rsid w:val="00B918FF"/>
    <w:rsid w:val="00B9643C"/>
    <w:rsid w:val="00B96D88"/>
    <w:rsid w:val="00B97030"/>
    <w:rsid w:val="00B97D96"/>
    <w:rsid w:val="00BA08E7"/>
    <w:rsid w:val="00BA09EA"/>
    <w:rsid w:val="00BA4C9F"/>
    <w:rsid w:val="00BA548C"/>
    <w:rsid w:val="00BB0324"/>
    <w:rsid w:val="00BB1079"/>
    <w:rsid w:val="00BB49BB"/>
    <w:rsid w:val="00BC1C82"/>
    <w:rsid w:val="00BC524D"/>
    <w:rsid w:val="00BC5883"/>
    <w:rsid w:val="00BD5EDE"/>
    <w:rsid w:val="00BE1542"/>
    <w:rsid w:val="00BE2F5F"/>
    <w:rsid w:val="00BE45D0"/>
    <w:rsid w:val="00BE6F60"/>
    <w:rsid w:val="00BF2F45"/>
    <w:rsid w:val="00BF2FF6"/>
    <w:rsid w:val="00BF4A87"/>
    <w:rsid w:val="00BF4CBC"/>
    <w:rsid w:val="00BF5640"/>
    <w:rsid w:val="00BF6CC4"/>
    <w:rsid w:val="00C02649"/>
    <w:rsid w:val="00C0471D"/>
    <w:rsid w:val="00C10ABB"/>
    <w:rsid w:val="00C10EF6"/>
    <w:rsid w:val="00C13B3F"/>
    <w:rsid w:val="00C13D07"/>
    <w:rsid w:val="00C155C2"/>
    <w:rsid w:val="00C16981"/>
    <w:rsid w:val="00C1766F"/>
    <w:rsid w:val="00C230DE"/>
    <w:rsid w:val="00C245EB"/>
    <w:rsid w:val="00C3122C"/>
    <w:rsid w:val="00C31E7D"/>
    <w:rsid w:val="00C33327"/>
    <w:rsid w:val="00C372E0"/>
    <w:rsid w:val="00C37330"/>
    <w:rsid w:val="00C37C0C"/>
    <w:rsid w:val="00C37E3D"/>
    <w:rsid w:val="00C47A2B"/>
    <w:rsid w:val="00C51C95"/>
    <w:rsid w:val="00C56F21"/>
    <w:rsid w:val="00C6063A"/>
    <w:rsid w:val="00C65301"/>
    <w:rsid w:val="00C66223"/>
    <w:rsid w:val="00C70859"/>
    <w:rsid w:val="00C72315"/>
    <w:rsid w:val="00C742D7"/>
    <w:rsid w:val="00C765A2"/>
    <w:rsid w:val="00C7781E"/>
    <w:rsid w:val="00C80771"/>
    <w:rsid w:val="00C807EB"/>
    <w:rsid w:val="00C81409"/>
    <w:rsid w:val="00C8232C"/>
    <w:rsid w:val="00C838F1"/>
    <w:rsid w:val="00C83A07"/>
    <w:rsid w:val="00C86695"/>
    <w:rsid w:val="00C939BC"/>
    <w:rsid w:val="00C9439E"/>
    <w:rsid w:val="00CA55A9"/>
    <w:rsid w:val="00CA5E1C"/>
    <w:rsid w:val="00CA661F"/>
    <w:rsid w:val="00CB7B41"/>
    <w:rsid w:val="00CC10AF"/>
    <w:rsid w:val="00CC4B40"/>
    <w:rsid w:val="00CD0E24"/>
    <w:rsid w:val="00CD2A54"/>
    <w:rsid w:val="00CD6789"/>
    <w:rsid w:val="00CD6886"/>
    <w:rsid w:val="00CD7D17"/>
    <w:rsid w:val="00CE057B"/>
    <w:rsid w:val="00CE5329"/>
    <w:rsid w:val="00CF1129"/>
    <w:rsid w:val="00CF2F96"/>
    <w:rsid w:val="00D075B1"/>
    <w:rsid w:val="00D10372"/>
    <w:rsid w:val="00D1151E"/>
    <w:rsid w:val="00D12391"/>
    <w:rsid w:val="00D16F5E"/>
    <w:rsid w:val="00D1778A"/>
    <w:rsid w:val="00D25B7D"/>
    <w:rsid w:val="00D27D5F"/>
    <w:rsid w:val="00D30039"/>
    <w:rsid w:val="00D30C4F"/>
    <w:rsid w:val="00D351E7"/>
    <w:rsid w:val="00D36884"/>
    <w:rsid w:val="00D36927"/>
    <w:rsid w:val="00D40777"/>
    <w:rsid w:val="00D46431"/>
    <w:rsid w:val="00D4671D"/>
    <w:rsid w:val="00D53856"/>
    <w:rsid w:val="00D54F63"/>
    <w:rsid w:val="00D56BCA"/>
    <w:rsid w:val="00D66A2E"/>
    <w:rsid w:val="00D74F4E"/>
    <w:rsid w:val="00D75107"/>
    <w:rsid w:val="00D7750B"/>
    <w:rsid w:val="00D77956"/>
    <w:rsid w:val="00D84F94"/>
    <w:rsid w:val="00D85B5C"/>
    <w:rsid w:val="00D864BB"/>
    <w:rsid w:val="00D870BF"/>
    <w:rsid w:val="00D8743C"/>
    <w:rsid w:val="00D8769E"/>
    <w:rsid w:val="00D91776"/>
    <w:rsid w:val="00DA1C61"/>
    <w:rsid w:val="00DA306D"/>
    <w:rsid w:val="00DA3215"/>
    <w:rsid w:val="00DA3AEE"/>
    <w:rsid w:val="00DA636C"/>
    <w:rsid w:val="00DC0AE3"/>
    <w:rsid w:val="00DC4F50"/>
    <w:rsid w:val="00DC64BB"/>
    <w:rsid w:val="00DC72AA"/>
    <w:rsid w:val="00DD039B"/>
    <w:rsid w:val="00DD051A"/>
    <w:rsid w:val="00DD0F2E"/>
    <w:rsid w:val="00DD1FD1"/>
    <w:rsid w:val="00DD323D"/>
    <w:rsid w:val="00DD5227"/>
    <w:rsid w:val="00DD52BB"/>
    <w:rsid w:val="00DD5894"/>
    <w:rsid w:val="00DE3186"/>
    <w:rsid w:val="00DE3A5D"/>
    <w:rsid w:val="00DE413D"/>
    <w:rsid w:val="00DE6EE2"/>
    <w:rsid w:val="00DF05ED"/>
    <w:rsid w:val="00DF0F89"/>
    <w:rsid w:val="00DF5515"/>
    <w:rsid w:val="00E005A6"/>
    <w:rsid w:val="00E00990"/>
    <w:rsid w:val="00E00E00"/>
    <w:rsid w:val="00E00FCE"/>
    <w:rsid w:val="00E02CB5"/>
    <w:rsid w:val="00E037E6"/>
    <w:rsid w:val="00E0705D"/>
    <w:rsid w:val="00E15DC3"/>
    <w:rsid w:val="00E17882"/>
    <w:rsid w:val="00E17B34"/>
    <w:rsid w:val="00E2177E"/>
    <w:rsid w:val="00E21EA5"/>
    <w:rsid w:val="00E25078"/>
    <w:rsid w:val="00E27257"/>
    <w:rsid w:val="00E3211E"/>
    <w:rsid w:val="00E34EA9"/>
    <w:rsid w:val="00E36EBC"/>
    <w:rsid w:val="00E3786F"/>
    <w:rsid w:val="00E40140"/>
    <w:rsid w:val="00E41355"/>
    <w:rsid w:val="00E44228"/>
    <w:rsid w:val="00E47CD9"/>
    <w:rsid w:val="00E52992"/>
    <w:rsid w:val="00E5425A"/>
    <w:rsid w:val="00E60942"/>
    <w:rsid w:val="00E646D8"/>
    <w:rsid w:val="00E66FE7"/>
    <w:rsid w:val="00E75E09"/>
    <w:rsid w:val="00E775D0"/>
    <w:rsid w:val="00E81160"/>
    <w:rsid w:val="00E81881"/>
    <w:rsid w:val="00E85786"/>
    <w:rsid w:val="00E86A15"/>
    <w:rsid w:val="00E9366A"/>
    <w:rsid w:val="00E959A0"/>
    <w:rsid w:val="00EA134F"/>
    <w:rsid w:val="00EA29EC"/>
    <w:rsid w:val="00EA598A"/>
    <w:rsid w:val="00EA6227"/>
    <w:rsid w:val="00EA773A"/>
    <w:rsid w:val="00EB0DBA"/>
    <w:rsid w:val="00EB299A"/>
    <w:rsid w:val="00EB64CF"/>
    <w:rsid w:val="00EB7C78"/>
    <w:rsid w:val="00EC0136"/>
    <w:rsid w:val="00EC0AEC"/>
    <w:rsid w:val="00EC28CF"/>
    <w:rsid w:val="00EC4FCF"/>
    <w:rsid w:val="00EC6387"/>
    <w:rsid w:val="00ED04EE"/>
    <w:rsid w:val="00ED0665"/>
    <w:rsid w:val="00ED47B7"/>
    <w:rsid w:val="00ED522B"/>
    <w:rsid w:val="00ED6B6B"/>
    <w:rsid w:val="00EF02F7"/>
    <w:rsid w:val="00EF4CBC"/>
    <w:rsid w:val="00EF7C5D"/>
    <w:rsid w:val="00F00793"/>
    <w:rsid w:val="00F028C8"/>
    <w:rsid w:val="00F03176"/>
    <w:rsid w:val="00F04904"/>
    <w:rsid w:val="00F051B7"/>
    <w:rsid w:val="00F10779"/>
    <w:rsid w:val="00F11462"/>
    <w:rsid w:val="00F12D26"/>
    <w:rsid w:val="00F20061"/>
    <w:rsid w:val="00F241C4"/>
    <w:rsid w:val="00F26371"/>
    <w:rsid w:val="00F2682B"/>
    <w:rsid w:val="00F30DA8"/>
    <w:rsid w:val="00F330F1"/>
    <w:rsid w:val="00F34C1F"/>
    <w:rsid w:val="00F3772B"/>
    <w:rsid w:val="00F409D6"/>
    <w:rsid w:val="00F46E9F"/>
    <w:rsid w:val="00F47E87"/>
    <w:rsid w:val="00F51117"/>
    <w:rsid w:val="00F5188B"/>
    <w:rsid w:val="00F51C68"/>
    <w:rsid w:val="00F57C75"/>
    <w:rsid w:val="00F612F5"/>
    <w:rsid w:val="00F63C29"/>
    <w:rsid w:val="00F640EC"/>
    <w:rsid w:val="00F650AE"/>
    <w:rsid w:val="00F70703"/>
    <w:rsid w:val="00F714C5"/>
    <w:rsid w:val="00F73141"/>
    <w:rsid w:val="00F75572"/>
    <w:rsid w:val="00F7579D"/>
    <w:rsid w:val="00F771A4"/>
    <w:rsid w:val="00F81778"/>
    <w:rsid w:val="00F839F1"/>
    <w:rsid w:val="00F85414"/>
    <w:rsid w:val="00F85EFC"/>
    <w:rsid w:val="00F862A9"/>
    <w:rsid w:val="00F91030"/>
    <w:rsid w:val="00F9694D"/>
    <w:rsid w:val="00F96D79"/>
    <w:rsid w:val="00FA4732"/>
    <w:rsid w:val="00FB67F1"/>
    <w:rsid w:val="00FC3AF0"/>
    <w:rsid w:val="00FC72B7"/>
    <w:rsid w:val="00FD5250"/>
    <w:rsid w:val="00FD688E"/>
    <w:rsid w:val="00FD6E1F"/>
    <w:rsid w:val="00FE34AE"/>
    <w:rsid w:val="00FE3BAE"/>
    <w:rsid w:val="00FE755F"/>
    <w:rsid w:val="00FF153C"/>
    <w:rsid w:val="00FF56A3"/>
    <w:rsid w:val="00FF68F6"/>
    <w:rsid w:val="00FF765F"/>
    <w:rsid w:val="00FF7C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57DDA420-FDCE-4CA4-A3AB-CF447A66190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8F1"/>
    <w:rPr>
      <w:sz w:val="24"/>
      <w:szCs w:val="24"/>
    </w:rPr>
  </w:style>
  <w:style w:type="paragraph" w:styleId="Heading1">
    <w:name w:val="heading 1"/>
    <w:basedOn w:val="Normal"/>
    <w:next w:val="Normal"/>
    <w:link w:val="Heading1Char"/>
    <w:qFormat/>
    <w:rsid w:val="00882A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customStyle="1" w:styleId="fontstyle01">
    <w:name w:val="fontstyle01"/>
    <w:basedOn w:val="DefaultParagraphFont"/>
    <w:rsid w:val="00271951"/>
    <w:rPr>
      <w:rFonts w:ascii="TimesNewRoman" w:hAnsi="TimesNewRoman" w:hint="default"/>
      <w:b w:val="0"/>
      <w:bCs w:val="0"/>
      <w:i w:val="0"/>
      <w:iCs w:val="0"/>
      <w:color w:val="000000"/>
      <w:sz w:val="24"/>
      <w:szCs w:val="24"/>
    </w:rPr>
  </w:style>
  <w:style w:type="paragraph" w:customStyle="1" w:styleId="Birdcage">
    <w:name w:val="Birdcage"/>
    <w:basedOn w:val="Normal"/>
    <w:rsid w:val="00DA3215"/>
    <w:pPr>
      <w:spacing w:line="240" w:lineRule="exact"/>
    </w:pPr>
    <w:rPr>
      <w:rFonts w:cs="Courier New"/>
      <w:szCs w:val="20"/>
    </w:rPr>
  </w:style>
  <w:style w:type="character" w:customStyle="1" w:styleId="displayonly">
    <w:name w:val="display_only"/>
    <w:basedOn w:val="DefaultParagraphFont"/>
    <w:rsid w:val="00DA3215"/>
  </w:style>
  <w:style w:type="character" w:customStyle="1" w:styleId="fontstyle21">
    <w:name w:val="fontstyle21"/>
    <w:basedOn w:val="DefaultParagraphFont"/>
    <w:rsid w:val="002C76B4"/>
    <w:rPr>
      <w:rFonts w:ascii="TimesNewRomanPS-ItalicMT" w:hAnsi="TimesNewRomanPS-ItalicMT" w:hint="default"/>
      <w:b w:val="0"/>
      <w:bCs w:val="0"/>
      <w:i/>
      <w:iCs/>
      <w:color w:val="000000"/>
      <w:sz w:val="22"/>
      <w:szCs w:val="22"/>
    </w:rPr>
  </w:style>
  <w:style w:type="character" w:styleId="Strong">
    <w:name w:val="Strong"/>
    <w:basedOn w:val="DefaultParagraphFont"/>
    <w:uiPriority w:val="22"/>
    <w:qFormat/>
    <w:rsid w:val="00EA598A"/>
    <w:rPr>
      <w:b/>
      <w:bCs/>
    </w:rPr>
  </w:style>
  <w:style w:type="character" w:styleId="Emphasis">
    <w:name w:val="Emphasis"/>
    <w:basedOn w:val="DefaultParagraphFont"/>
    <w:uiPriority w:val="20"/>
    <w:qFormat/>
    <w:rsid w:val="00C37C0C"/>
    <w:rPr>
      <w:i/>
      <w:iCs/>
    </w:rPr>
  </w:style>
  <w:style w:type="character" w:customStyle="1" w:styleId="il">
    <w:name w:val="il"/>
    <w:basedOn w:val="DefaultParagraphFont"/>
    <w:rsid w:val="00575820"/>
  </w:style>
  <w:style w:type="paragraph" w:customStyle="1" w:styleId="paragraph">
    <w:name w:val="paragraph"/>
    <w:basedOn w:val="Normal"/>
    <w:rsid w:val="00695F21"/>
    <w:pPr>
      <w:spacing w:before="100" w:beforeAutospacing="1" w:after="100" w:afterAutospacing="1"/>
    </w:pPr>
  </w:style>
  <w:style w:type="character" w:customStyle="1" w:styleId="normaltextrun">
    <w:name w:val="normaltextrun"/>
    <w:basedOn w:val="DefaultParagraphFont"/>
    <w:rsid w:val="00695F21"/>
  </w:style>
  <w:style w:type="character" w:customStyle="1" w:styleId="eop">
    <w:name w:val="eop"/>
    <w:basedOn w:val="DefaultParagraphFont"/>
    <w:rsid w:val="00695F21"/>
  </w:style>
  <w:style w:type="character" w:customStyle="1" w:styleId="superscript">
    <w:name w:val="superscript"/>
    <w:basedOn w:val="DefaultParagraphFont"/>
    <w:rsid w:val="00695F21"/>
  </w:style>
  <w:style w:type="character" w:customStyle="1" w:styleId="Heading1Char">
    <w:name w:val="Heading 1 Char"/>
    <w:basedOn w:val="DefaultParagraphFont"/>
    <w:link w:val="Heading1"/>
    <w:rsid w:val="00882A84"/>
    <w:rPr>
      <w:rFonts w:asciiTheme="majorHAnsi" w:eastAsiaTheme="majorEastAsia" w:hAnsiTheme="majorHAnsi" w:cstheme="majorBidi"/>
      <w:color w:val="365F91" w:themeColor="accent1" w:themeShade="BF"/>
      <w:sz w:val="32"/>
      <w:szCs w:val="32"/>
    </w:rPr>
  </w:style>
  <w:style w:type="paragraph" w:customStyle="1" w:styleId="Section24before">
    <w:name w:val="Section24before"/>
    <w:basedOn w:val="Normal"/>
    <w:qFormat/>
    <w:rsid w:val="00DD1FD1"/>
    <w:pPr>
      <w:keepNext/>
      <w:spacing w:before="240" w:line="240" w:lineRule="exact"/>
    </w:pPr>
    <w:rPr>
      <w:rFonts w:eastAsiaTheme="minorHAnsi" w:cstheme="minorBidi"/>
      <w:b/>
      <w:bCs/>
      <w:szCs w:val="22"/>
    </w:rPr>
  </w:style>
  <w:style w:type="paragraph" w:customStyle="1" w:styleId="BoxCheck1">
    <w:name w:val="Box&amp;Check1"/>
    <w:basedOn w:val="Normal"/>
    <w:qFormat/>
    <w:rsid w:val="00DD1FD1"/>
    <w:pPr>
      <w:spacing w:line="240" w:lineRule="exact"/>
      <w:ind w:left="288" w:hanging="288"/>
    </w:pPr>
    <w:rPr>
      <w:rFonts w:eastAsiaTheme="minorHAnsi" w:cstheme="minorBidi"/>
      <w:szCs w:val="22"/>
    </w:rPr>
  </w:style>
  <w:style w:type="paragraph" w:styleId="BodyText">
    <w:name w:val="Body Text"/>
    <w:basedOn w:val="Normal"/>
    <w:link w:val="BodyTextChar"/>
    <w:unhideWhenUsed/>
    <w:rsid w:val="00A27CD8"/>
    <w:pPr>
      <w:tabs>
        <w:tab w:val="left" w:pos="2160"/>
        <w:tab w:val="left" w:pos="3600"/>
      </w:tabs>
    </w:pPr>
    <w:rPr>
      <w:szCs w:val="20"/>
    </w:rPr>
  </w:style>
  <w:style w:type="character" w:customStyle="1" w:styleId="BodyTextChar">
    <w:name w:val="Body Text Char"/>
    <w:basedOn w:val="DefaultParagraphFont"/>
    <w:link w:val="BodyText"/>
    <w:rsid w:val="00A27CD8"/>
    <w:rPr>
      <w:sz w:val="24"/>
    </w:rPr>
  </w:style>
  <w:style w:type="paragraph" w:customStyle="1" w:styleId="Note1">
    <w:name w:val="Note1"/>
    <w:basedOn w:val="Normal"/>
    <w:qFormat/>
    <w:rsid w:val="00A27CD8"/>
    <w:pPr>
      <w:ind w:left="533" w:hanging="533"/>
    </w:pPr>
    <w:rPr>
      <w:rFonts w:eastAsiaTheme="minorHAnsi" w:cstheme="minorBid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261423364">
      <w:bodyDiv w:val="1"/>
      <w:marLeft w:val="0"/>
      <w:marRight w:val="0"/>
      <w:marTop w:val="0"/>
      <w:marBottom w:val="0"/>
      <w:divBdr>
        <w:top w:val="none" w:sz="0" w:space="0" w:color="auto"/>
        <w:left w:val="none" w:sz="0" w:space="0" w:color="auto"/>
        <w:bottom w:val="none" w:sz="0" w:space="0" w:color="auto"/>
        <w:right w:val="none" w:sz="0" w:space="0" w:color="auto"/>
      </w:divBdr>
      <w:divsChild>
        <w:div w:id="146093947">
          <w:marLeft w:val="0"/>
          <w:marRight w:val="0"/>
          <w:marTop w:val="0"/>
          <w:marBottom w:val="0"/>
          <w:divBdr>
            <w:top w:val="none" w:sz="0" w:space="0" w:color="auto"/>
            <w:left w:val="none" w:sz="0" w:space="0" w:color="auto"/>
            <w:bottom w:val="none" w:sz="0" w:space="0" w:color="auto"/>
            <w:right w:val="none" w:sz="0" w:space="0" w:color="auto"/>
          </w:divBdr>
          <w:divsChild>
            <w:div w:id="585849526">
              <w:marLeft w:val="0"/>
              <w:marRight w:val="0"/>
              <w:marTop w:val="0"/>
              <w:marBottom w:val="0"/>
              <w:divBdr>
                <w:top w:val="none" w:sz="0" w:space="0" w:color="auto"/>
                <w:left w:val="none" w:sz="0" w:space="0" w:color="auto"/>
                <w:bottom w:val="none" w:sz="0" w:space="0" w:color="auto"/>
                <w:right w:val="none" w:sz="0" w:space="0" w:color="auto"/>
              </w:divBdr>
            </w:div>
          </w:divsChild>
        </w:div>
        <w:div w:id="640770871">
          <w:marLeft w:val="0"/>
          <w:marRight w:val="0"/>
          <w:marTop w:val="0"/>
          <w:marBottom w:val="0"/>
          <w:divBdr>
            <w:top w:val="none" w:sz="0" w:space="0" w:color="auto"/>
            <w:left w:val="none" w:sz="0" w:space="0" w:color="auto"/>
            <w:bottom w:val="none" w:sz="0" w:space="0" w:color="auto"/>
            <w:right w:val="none" w:sz="0" w:space="0" w:color="auto"/>
          </w:divBdr>
          <w:divsChild>
            <w:div w:id="94323914">
              <w:marLeft w:val="0"/>
              <w:marRight w:val="0"/>
              <w:marTop w:val="0"/>
              <w:marBottom w:val="0"/>
              <w:divBdr>
                <w:top w:val="none" w:sz="0" w:space="0" w:color="auto"/>
                <w:left w:val="none" w:sz="0" w:space="0" w:color="auto"/>
                <w:bottom w:val="none" w:sz="0" w:space="0" w:color="auto"/>
                <w:right w:val="none" w:sz="0" w:space="0" w:color="auto"/>
              </w:divBdr>
            </w:div>
          </w:divsChild>
        </w:div>
        <w:div w:id="1036613351">
          <w:marLeft w:val="0"/>
          <w:marRight w:val="0"/>
          <w:marTop w:val="0"/>
          <w:marBottom w:val="0"/>
          <w:divBdr>
            <w:top w:val="none" w:sz="0" w:space="0" w:color="auto"/>
            <w:left w:val="none" w:sz="0" w:space="0" w:color="auto"/>
            <w:bottom w:val="none" w:sz="0" w:space="0" w:color="auto"/>
            <w:right w:val="none" w:sz="0" w:space="0" w:color="auto"/>
          </w:divBdr>
          <w:divsChild>
            <w:div w:id="1546718777">
              <w:marLeft w:val="0"/>
              <w:marRight w:val="0"/>
              <w:marTop w:val="0"/>
              <w:marBottom w:val="0"/>
              <w:divBdr>
                <w:top w:val="none" w:sz="0" w:space="0" w:color="auto"/>
                <w:left w:val="none" w:sz="0" w:space="0" w:color="auto"/>
                <w:bottom w:val="none" w:sz="0" w:space="0" w:color="auto"/>
                <w:right w:val="none" w:sz="0" w:space="0" w:color="auto"/>
              </w:divBdr>
            </w:div>
            <w:div w:id="895168327">
              <w:marLeft w:val="0"/>
              <w:marRight w:val="0"/>
              <w:marTop w:val="0"/>
              <w:marBottom w:val="0"/>
              <w:divBdr>
                <w:top w:val="none" w:sz="0" w:space="0" w:color="auto"/>
                <w:left w:val="none" w:sz="0" w:space="0" w:color="auto"/>
                <w:bottom w:val="none" w:sz="0" w:space="0" w:color="auto"/>
                <w:right w:val="none" w:sz="0" w:space="0" w:color="auto"/>
              </w:divBdr>
            </w:div>
          </w:divsChild>
        </w:div>
        <w:div w:id="1362171859">
          <w:marLeft w:val="0"/>
          <w:marRight w:val="0"/>
          <w:marTop w:val="0"/>
          <w:marBottom w:val="0"/>
          <w:divBdr>
            <w:top w:val="none" w:sz="0" w:space="0" w:color="auto"/>
            <w:left w:val="none" w:sz="0" w:space="0" w:color="auto"/>
            <w:bottom w:val="none" w:sz="0" w:space="0" w:color="auto"/>
            <w:right w:val="none" w:sz="0" w:space="0" w:color="auto"/>
          </w:divBdr>
          <w:divsChild>
            <w:div w:id="759565703">
              <w:marLeft w:val="0"/>
              <w:marRight w:val="0"/>
              <w:marTop w:val="0"/>
              <w:marBottom w:val="0"/>
              <w:divBdr>
                <w:top w:val="none" w:sz="0" w:space="0" w:color="auto"/>
                <w:left w:val="none" w:sz="0" w:space="0" w:color="auto"/>
                <w:bottom w:val="none" w:sz="0" w:space="0" w:color="auto"/>
                <w:right w:val="none" w:sz="0" w:space="0" w:color="auto"/>
              </w:divBdr>
            </w:div>
            <w:div w:id="2106801045">
              <w:marLeft w:val="0"/>
              <w:marRight w:val="0"/>
              <w:marTop w:val="0"/>
              <w:marBottom w:val="0"/>
              <w:divBdr>
                <w:top w:val="none" w:sz="0" w:space="0" w:color="auto"/>
                <w:left w:val="none" w:sz="0" w:space="0" w:color="auto"/>
                <w:bottom w:val="none" w:sz="0" w:space="0" w:color="auto"/>
                <w:right w:val="none" w:sz="0" w:space="0" w:color="auto"/>
              </w:divBdr>
            </w:div>
          </w:divsChild>
        </w:div>
        <w:div w:id="1801998174">
          <w:marLeft w:val="0"/>
          <w:marRight w:val="0"/>
          <w:marTop w:val="0"/>
          <w:marBottom w:val="0"/>
          <w:divBdr>
            <w:top w:val="none" w:sz="0" w:space="0" w:color="auto"/>
            <w:left w:val="none" w:sz="0" w:space="0" w:color="auto"/>
            <w:bottom w:val="none" w:sz="0" w:space="0" w:color="auto"/>
            <w:right w:val="none" w:sz="0" w:space="0" w:color="auto"/>
          </w:divBdr>
          <w:divsChild>
            <w:div w:id="205143670">
              <w:marLeft w:val="0"/>
              <w:marRight w:val="0"/>
              <w:marTop w:val="0"/>
              <w:marBottom w:val="0"/>
              <w:divBdr>
                <w:top w:val="none" w:sz="0" w:space="0" w:color="auto"/>
                <w:left w:val="none" w:sz="0" w:space="0" w:color="auto"/>
                <w:bottom w:val="none" w:sz="0" w:space="0" w:color="auto"/>
                <w:right w:val="none" w:sz="0" w:space="0" w:color="auto"/>
              </w:divBdr>
            </w:div>
            <w:div w:id="1030372786">
              <w:marLeft w:val="0"/>
              <w:marRight w:val="0"/>
              <w:marTop w:val="0"/>
              <w:marBottom w:val="0"/>
              <w:divBdr>
                <w:top w:val="none" w:sz="0" w:space="0" w:color="auto"/>
                <w:left w:val="none" w:sz="0" w:space="0" w:color="auto"/>
                <w:bottom w:val="none" w:sz="0" w:space="0" w:color="auto"/>
                <w:right w:val="none" w:sz="0" w:space="0" w:color="auto"/>
              </w:divBdr>
            </w:div>
          </w:divsChild>
        </w:div>
        <w:div w:id="331689705">
          <w:marLeft w:val="0"/>
          <w:marRight w:val="0"/>
          <w:marTop w:val="0"/>
          <w:marBottom w:val="0"/>
          <w:divBdr>
            <w:top w:val="none" w:sz="0" w:space="0" w:color="auto"/>
            <w:left w:val="none" w:sz="0" w:space="0" w:color="auto"/>
            <w:bottom w:val="none" w:sz="0" w:space="0" w:color="auto"/>
            <w:right w:val="none" w:sz="0" w:space="0" w:color="auto"/>
          </w:divBdr>
          <w:divsChild>
            <w:div w:id="1926838893">
              <w:marLeft w:val="0"/>
              <w:marRight w:val="0"/>
              <w:marTop w:val="0"/>
              <w:marBottom w:val="0"/>
              <w:divBdr>
                <w:top w:val="none" w:sz="0" w:space="0" w:color="auto"/>
                <w:left w:val="none" w:sz="0" w:space="0" w:color="auto"/>
                <w:bottom w:val="none" w:sz="0" w:space="0" w:color="auto"/>
                <w:right w:val="none" w:sz="0" w:space="0" w:color="auto"/>
              </w:divBdr>
            </w:div>
          </w:divsChild>
        </w:div>
        <w:div w:id="1789884101">
          <w:marLeft w:val="0"/>
          <w:marRight w:val="0"/>
          <w:marTop w:val="0"/>
          <w:marBottom w:val="0"/>
          <w:divBdr>
            <w:top w:val="none" w:sz="0" w:space="0" w:color="auto"/>
            <w:left w:val="none" w:sz="0" w:space="0" w:color="auto"/>
            <w:bottom w:val="none" w:sz="0" w:space="0" w:color="auto"/>
            <w:right w:val="none" w:sz="0" w:space="0" w:color="auto"/>
          </w:divBdr>
          <w:divsChild>
            <w:div w:id="877664807">
              <w:marLeft w:val="0"/>
              <w:marRight w:val="0"/>
              <w:marTop w:val="0"/>
              <w:marBottom w:val="0"/>
              <w:divBdr>
                <w:top w:val="none" w:sz="0" w:space="0" w:color="auto"/>
                <w:left w:val="none" w:sz="0" w:space="0" w:color="auto"/>
                <w:bottom w:val="none" w:sz="0" w:space="0" w:color="auto"/>
                <w:right w:val="none" w:sz="0" w:space="0" w:color="auto"/>
              </w:divBdr>
            </w:div>
          </w:divsChild>
        </w:div>
        <w:div w:id="1381247830">
          <w:marLeft w:val="0"/>
          <w:marRight w:val="0"/>
          <w:marTop w:val="0"/>
          <w:marBottom w:val="0"/>
          <w:divBdr>
            <w:top w:val="none" w:sz="0" w:space="0" w:color="auto"/>
            <w:left w:val="none" w:sz="0" w:space="0" w:color="auto"/>
            <w:bottom w:val="none" w:sz="0" w:space="0" w:color="auto"/>
            <w:right w:val="none" w:sz="0" w:space="0" w:color="auto"/>
          </w:divBdr>
          <w:divsChild>
            <w:div w:id="2123722658">
              <w:marLeft w:val="0"/>
              <w:marRight w:val="0"/>
              <w:marTop w:val="0"/>
              <w:marBottom w:val="0"/>
              <w:divBdr>
                <w:top w:val="none" w:sz="0" w:space="0" w:color="auto"/>
                <w:left w:val="none" w:sz="0" w:space="0" w:color="auto"/>
                <w:bottom w:val="none" w:sz="0" w:space="0" w:color="auto"/>
                <w:right w:val="none" w:sz="0" w:space="0" w:color="auto"/>
              </w:divBdr>
            </w:div>
          </w:divsChild>
        </w:div>
        <w:div w:id="571698388">
          <w:marLeft w:val="0"/>
          <w:marRight w:val="0"/>
          <w:marTop w:val="0"/>
          <w:marBottom w:val="0"/>
          <w:divBdr>
            <w:top w:val="none" w:sz="0" w:space="0" w:color="auto"/>
            <w:left w:val="none" w:sz="0" w:space="0" w:color="auto"/>
            <w:bottom w:val="none" w:sz="0" w:space="0" w:color="auto"/>
            <w:right w:val="none" w:sz="0" w:space="0" w:color="auto"/>
          </w:divBdr>
          <w:divsChild>
            <w:div w:id="357122243">
              <w:marLeft w:val="0"/>
              <w:marRight w:val="0"/>
              <w:marTop w:val="0"/>
              <w:marBottom w:val="0"/>
              <w:divBdr>
                <w:top w:val="none" w:sz="0" w:space="0" w:color="auto"/>
                <w:left w:val="none" w:sz="0" w:space="0" w:color="auto"/>
                <w:bottom w:val="none" w:sz="0" w:space="0" w:color="auto"/>
                <w:right w:val="none" w:sz="0" w:space="0" w:color="auto"/>
              </w:divBdr>
            </w:div>
          </w:divsChild>
        </w:div>
        <w:div w:id="1306161118">
          <w:marLeft w:val="0"/>
          <w:marRight w:val="0"/>
          <w:marTop w:val="0"/>
          <w:marBottom w:val="0"/>
          <w:divBdr>
            <w:top w:val="none" w:sz="0" w:space="0" w:color="auto"/>
            <w:left w:val="none" w:sz="0" w:space="0" w:color="auto"/>
            <w:bottom w:val="none" w:sz="0" w:space="0" w:color="auto"/>
            <w:right w:val="none" w:sz="0" w:space="0" w:color="auto"/>
          </w:divBdr>
          <w:divsChild>
            <w:div w:id="638001566">
              <w:marLeft w:val="0"/>
              <w:marRight w:val="0"/>
              <w:marTop w:val="0"/>
              <w:marBottom w:val="0"/>
              <w:divBdr>
                <w:top w:val="none" w:sz="0" w:space="0" w:color="auto"/>
                <w:left w:val="none" w:sz="0" w:space="0" w:color="auto"/>
                <w:bottom w:val="none" w:sz="0" w:space="0" w:color="auto"/>
                <w:right w:val="none" w:sz="0" w:space="0" w:color="auto"/>
              </w:divBdr>
            </w:div>
          </w:divsChild>
        </w:div>
        <w:div w:id="1493908424">
          <w:marLeft w:val="0"/>
          <w:marRight w:val="0"/>
          <w:marTop w:val="0"/>
          <w:marBottom w:val="0"/>
          <w:divBdr>
            <w:top w:val="none" w:sz="0" w:space="0" w:color="auto"/>
            <w:left w:val="none" w:sz="0" w:space="0" w:color="auto"/>
            <w:bottom w:val="none" w:sz="0" w:space="0" w:color="auto"/>
            <w:right w:val="none" w:sz="0" w:space="0" w:color="auto"/>
          </w:divBdr>
          <w:divsChild>
            <w:div w:id="1130129297">
              <w:marLeft w:val="0"/>
              <w:marRight w:val="0"/>
              <w:marTop w:val="0"/>
              <w:marBottom w:val="0"/>
              <w:divBdr>
                <w:top w:val="none" w:sz="0" w:space="0" w:color="auto"/>
                <w:left w:val="none" w:sz="0" w:space="0" w:color="auto"/>
                <w:bottom w:val="none" w:sz="0" w:space="0" w:color="auto"/>
                <w:right w:val="none" w:sz="0" w:space="0" w:color="auto"/>
              </w:divBdr>
            </w:div>
          </w:divsChild>
        </w:div>
        <w:div w:id="313292428">
          <w:marLeft w:val="0"/>
          <w:marRight w:val="0"/>
          <w:marTop w:val="0"/>
          <w:marBottom w:val="0"/>
          <w:divBdr>
            <w:top w:val="none" w:sz="0" w:space="0" w:color="auto"/>
            <w:left w:val="none" w:sz="0" w:space="0" w:color="auto"/>
            <w:bottom w:val="none" w:sz="0" w:space="0" w:color="auto"/>
            <w:right w:val="none" w:sz="0" w:space="0" w:color="auto"/>
          </w:divBdr>
          <w:divsChild>
            <w:div w:id="2012249220">
              <w:marLeft w:val="0"/>
              <w:marRight w:val="0"/>
              <w:marTop w:val="0"/>
              <w:marBottom w:val="0"/>
              <w:divBdr>
                <w:top w:val="none" w:sz="0" w:space="0" w:color="auto"/>
                <w:left w:val="none" w:sz="0" w:space="0" w:color="auto"/>
                <w:bottom w:val="none" w:sz="0" w:space="0" w:color="auto"/>
                <w:right w:val="none" w:sz="0" w:space="0" w:color="auto"/>
              </w:divBdr>
            </w:div>
          </w:divsChild>
        </w:div>
        <w:div w:id="578029030">
          <w:marLeft w:val="0"/>
          <w:marRight w:val="0"/>
          <w:marTop w:val="0"/>
          <w:marBottom w:val="0"/>
          <w:divBdr>
            <w:top w:val="none" w:sz="0" w:space="0" w:color="auto"/>
            <w:left w:val="none" w:sz="0" w:space="0" w:color="auto"/>
            <w:bottom w:val="none" w:sz="0" w:space="0" w:color="auto"/>
            <w:right w:val="none" w:sz="0" w:space="0" w:color="auto"/>
          </w:divBdr>
          <w:divsChild>
            <w:div w:id="154027941">
              <w:marLeft w:val="0"/>
              <w:marRight w:val="0"/>
              <w:marTop w:val="0"/>
              <w:marBottom w:val="0"/>
              <w:divBdr>
                <w:top w:val="none" w:sz="0" w:space="0" w:color="auto"/>
                <w:left w:val="none" w:sz="0" w:space="0" w:color="auto"/>
                <w:bottom w:val="none" w:sz="0" w:space="0" w:color="auto"/>
                <w:right w:val="none" w:sz="0" w:space="0" w:color="auto"/>
              </w:divBdr>
            </w:div>
          </w:divsChild>
        </w:div>
        <w:div w:id="1994291456">
          <w:marLeft w:val="0"/>
          <w:marRight w:val="0"/>
          <w:marTop w:val="0"/>
          <w:marBottom w:val="0"/>
          <w:divBdr>
            <w:top w:val="none" w:sz="0" w:space="0" w:color="auto"/>
            <w:left w:val="none" w:sz="0" w:space="0" w:color="auto"/>
            <w:bottom w:val="none" w:sz="0" w:space="0" w:color="auto"/>
            <w:right w:val="none" w:sz="0" w:space="0" w:color="auto"/>
          </w:divBdr>
          <w:divsChild>
            <w:div w:id="1194465919">
              <w:marLeft w:val="0"/>
              <w:marRight w:val="0"/>
              <w:marTop w:val="0"/>
              <w:marBottom w:val="0"/>
              <w:divBdr>
                <w:top w:val="none" w:sz="0" w:space="0" w:color="auto"/>
                <w:left w:val="none" w:sz="0" w:space="0" w:color="auto"/>
                <w:bottom w:val="none" w:sz="0" w:space="0" w:color="auto"/>
                <w:right w:val="none" w:sz="0" w:space="0" w:color="auto"/>
              </w:divBdr>
            </w:div>
          </w:divsChild>
        </w:div>
        <w:div w:id="1423867532">
          <w:marLeft w:val="0"/>
          <w:marRight w:val="0"/>
          <w:marTop w:val="0"/>
          <w:marBottom w:val="0"/>
          <w:divBdr>
            <w:top w:val="none" w:sz="0" w:space="0" w:color="auto"/>
            <w:left w:val="none" w:sz="0" w:space="0" w:color="auto"/>
            <w:bottom w:val="none" w:sz="0" w:space="0" w:color="auto"/>
            <w:right w:val="none" w:sz="0" w:space="0" w:color="auto"/>
          </w:divBdr>
          <w:divsChild>
            <w:div w:id="749038962">
              <w:marLeft w:val="0"/>
              <w:marRight w:val="0"/>
              <w:marTop w:val="0"/>
              <w:marBottom w:val="0"/>
              <w:divBdr>
                <w:top w:val="none" w:sz="0" w:space="0" w:color="auto"/>
                <w:left w:val="none" w:sz="0" w:space="0" w:color="auto"/>
                <w:bottom w:val="none" w:sz="0" w:space="0" w:color="auto"/>
                <w:right w:val="none" w:sz="0" w:space="0" w:color="auto"/>
              </w:divBdr>
            </w:div>
          </w:divsChild>
        </w:div>
        <w:div w:id="624388094">
          <w:marLeft w:val="0"/>
          <w:marRight w:val="0"/>
          <w:marTop w:val="0"/>
          <w:marBottom w:val="0"/>
          <w:divBdr>
            <w:top w:val="none" w:sz="0" w:space="0" w:color="auto"/>
            <w:left w:val="none" w:sz="0" w:space="0" w:color="auto"/>
            <w:bottom w:val="none" w:sz="0" w:space="0" w:color="auto"/>
            <w:right w:val="none" w:sz="0" w:space="0" w:color="auto"/>
          </w:divBdr>
          <w:divsChild>
            <w:div w:id="1927838636">
              <w:marLeft w:val="0"/>
              <w:marRight w:val="0"/>
              <w:marTop w:val="0"/>
              <w:marBottom w:val="0"/>
              <w:divBdr>
                <w:top w:val="none" w:sz="0" w:space="0" w:color="auto"/>
                <w:left w:val="none" w:sz="0" w:space="0" w:color="auto"/>
                <w:bottom w:val="none" w:sz="0" w:space="0" w:color="auto"/>
                <w:right w:val="none" w:sz="0" w:space="0" w:color="auto"/>
              </w:divBdr>
            </w:div>
          </w:divsChild>
        </w:div>
        <w:div w:id="984243224">
          <w:marLeft w:val="0"/>
          <w:marRight w:val="0"/>
          <w:marTop w:val="0"/>
          <w:marBottom w:val="0"/>
          <w:divBdr>
            <w:top w:val="none" w:sz="0" w:space="0" w:color="auto"/>
            <w:left w:val="none" w:sz="0" w:space="0" w:color="auto"/>
            <w:bottom w:val="none" w:sz="0" w:space="0" w:color="auto"/>
            <w:right w:val="none" w:sz="0" w:space="0" w:color="auto"/>
          </w:divBdr>
          <w:divsChild>
            <w:div w:id="597176705">
              <w:marLeft w:val="0"/>
              <w:marRight w:val="0"/>
              <w:marTop w:val="0"/>
              <w:marBottom w:val="0"/>
              <w:divBdr>
                <w:top w:val="none" w:sz="0" w:space="0" w:color="auto"/>
                <w:left w:val="none" w:sz="0" w:space="0" w:color="auto"/>
                <w:bottom w:val="none" w:sz="0" w:space="0" w:color="auto"/>
                <w:right w:val="none" w:sz="0" w:space="0" w:color="auto"/>
              </w:divBdr>
            </w:div>
          </w:divsChild>
        </w:div>
        <w:div w:id="1483159845">
          <w:marLeft w:val="0"/>
          <w:marRight w:val="0"/>
          <w:marTop w:val="0"/>
          <w:marBottom w:val="0"/>
          <w:divBdr>
            <w:top w:val="none" w:sz="0" w:space="0" w:color="auto"/>
            <w:left w:val="none" w:sz="0" w:space="0" w:color="auto"/>
            <w:bottom w:val="none" w:sz="0" w:space="0" w:color="auto"/>
            <w:right w:val="none" w:sz="0" w:space="0" w:color="auto"/>
          </w:divBdr>
          <w:divsChild>
            <w:div w:id="381052811">
              <w:marLeft w:val="0"/>
              <w:marRight w:val="0"/>
              <w:marTop w:val="0"/>
              <w:marBottom w:val="0"/>
              <w:divBdr>
                <w:top w:val="none" w:sz="0" w:space="0" w:color="auto"/>
                <w:left w:val="none" w:sz="0" w:space="0" w:color="auto"/>
                <w:bottom w:val="none" w:sz="0" w:space="0" w:color="auto"/>
                <w:right w:val="none" w:sz="0" w:space="0" w:color="auto"/>
              </w:divBdr>
            </w:div>
          </w:divsChild>
        </w:div>
        <w:div w:id="1673028324">
          <w:marLeft w:val="0"/>
          <w:marRight w:val="0"/>
          <w:marTop w:val="0"/>
          <w:marBottom w:val="0"/>
          <w:divBdr>
            <w:top w:val="none" w:sz="0" w:space="0" w:color="auto"/>
            <w:left w:val="none" w:sz="0" w:space="0" w:color="auto"/>
            <w:bottom w:val="none" w:sz="0" w:space="0" w:color="auto"/>
            <w:right w:val="none" w:sz="0" w:space="0" w:color="auto"/>
          </w:divBdr>
          <w:divsChild>
            <w:div w:id="1277106097">
              <w:marLeft w:val="0"/>
              <w:marRight w:val="0"/>
              <w:marTop w:val="0"/>
              <w:marBottom w:val="0"/>
              <w:divBdr>
                <w:top w:val="none" w:sz="0" w:space="0" w:color="auto"/>
                <w:left w:val="none" w:sz="0" w:space="0" w:color="auto"/>
                <w:bottom w:val="none" w:sz="0" w:space="0" w:color="auto"/>
                <w:right w:val="none" w:sz="0" w:space="0" w:color="auto"/>
              </w:divBdr>
            </w:div>
          </w:divsChild>
        </w:div>
        <w:div w:id="112284818">
          <w:marLeft w:val="0"/>
          <w:marRight w:val="0"/>
          <w:marTop w:val="0"/>
          <w:marBottom w:val="0"/>
          <w:divBdr>
            <w:top w:val="none" w:sz="0" w:space="0" w:color="auto"/>
            <w:left w:val="none" w:sz="0" w:space="0" w:color="auto"/>
            <w:bottom w:val="none" w:sz="0" w:space="0" w:color="auto"/>
            <w:right w:val="none" w:sz="0" w:space="0" w:color="auto"/>
          </w:divBdr>
          <w:divsChild>
            <w:div w:id="1817720866">
              <w:marLeft w:val="0"/>
              <w:marRight w:val="0"/>
              <w:marTop w:val="0"/>
              <w:marBottom w:val="0"/>
              <w:divBdr>
                <w:top w:val="none" w:sz="0" w:space="0" w:color="auto"/>
                <w:left w:val="none" w:sz="0" w:space="0" w:color="auto"/>
                <w:bottom w:val="none" w:sz="0" w:space="0" w:color="auto"/>
                <w:right w:val="none" w:sz="0" w:space="0" w:color="auto"/>
              </w:divBdr>
            </w:div>
          </w:divsChild>
        </w:div>
        <w:div w:id="2079555418">
          <w:marLeft w:val="0"/>
          <w:marRight w:val="0"/>
          <w:marTop w:val="0"/>
          <w:marBottom w:val="0"/>
          <w:divBdr>
            <w:top w:val="none" w:sz="0" w:space="0" w:color="auto"/>
            <w:left w:val="none" w:sz="0" w:space="0" w:color="auto"/>
            <w:bottom w:val="none" w:sz="0" w:space="0" w:color="auto"/>
            <w:right w:val="none" w:sz="0" w:space="0" w:color="auto"/>
          </w:divBdr>
          <w:divsChild>
            <w:div w:id="1941988782">
              <w:marLeft w:val="0"/>
              <w:marRight w:val="0"/>
              <w:marTop w:val="0"/>
              <w:marBottom w:val="0"/>
              <w:divBdr>
                <w:top w:val="none" w:sz="0" w:space="0" w:color="auto"/>
                <w:left w:val="none" w:sz="0" w:space="0" w:color="auto"/>
                <w:bottom w:val="none" w:sz="0" w:space="0" w:color="auto"/>
                <w:right w:val="none" w:sz="0" w:space="0" w:color="auto"/>
              </w:divBdr>
            </w:div>
          </w:divsChild>
        </w:div>
        <w:div w:id="698049191">
          <w:marLeft w:val="0"/>
          <w:marRight w:val="0"/>
          <w:marTop w:val="0"/>
          <w:marBottom w:val="0"/>
          <w:divBdr>
            <w:top w:val="none" w:sz="0" w:space="0" w:color="auto"/>
            <w:left w:val="none" w:sz="0" w:space="0" w:color="auto"/>
            <w:bottom w:val="none" w:sz="0" w:space="0" w:color="auto"/>
            <w:right w:val="none" w:sz="0" w:space="0" w:color="auto"/>
          </w:divBdr>
          <w:divsChild>
            <w:div w:id="1325277791">
              <w:marLeft w:val="0"/>
              <w:marRight w:val="0"/>
              <w:marTop w:val="0"/>
              <w:marBottom w:val="0"/>
              <w:divBdr>
                <w:top w:val="none" w:sz="0" w:space="0" w:color="auto"/>
                <w:left w:val="none" w:sz="0" w:space="0" w:color="auto"/>
                <w:bottom w:val="none" w:sz="0" w:space="0" w:color="auto"/>
                <w:right w:val="none" w:sz="0" w:space="0" w:color="auto"/>
              </w:divBdr>
            </w:div>
          </w:divsChild>
        </w:div>
        <w:div w:id="1341397728">
          <w:marLeft w:val="0"/>
          <w:marRight w:val="0"/>
          <w:marTop w:val="0"/>
          <w:marBottom w:val="0"/>
          <w:divBdr>
            <w:top w:val="none" w:sz="0" w:space="0" w:color="auto"/>
            <w:left w:val="none" w:sz="0" w:space="0" w:color="auto"/>
            <w:bottom w:val="none" w:sz="0" w:space="0" w:color="auto"/>
            <w:right w:val="none" w:sz="0" w:space="0" w:color="auto"/>
          </w:divBdr>
          <w:divsChild>
            <w:div w:id="1180434978">
              <w:marLeft w:val="0"/>
              <w:marRight w:val="0"/>
              <w:marTop w:val="0"/>
              <w:marBottom w:val="0"/>
              <w:divBdr>
                <w:top w:val="none" w:sz="0" w:space="0" w:color="auto"/>
                <w:left w:val="none" w:sz="0" w:space="0" w:color="auto"/>
                <w:bottom w:val="none" w:sz="0" w:space="0" w:color="auto"/>
                <w:right w:val="none" w:sz="0" w:space="0" w:color="auto"/>
              </w:divBdr>
            </w:div>
          </w:divsChild>
        </w:div>
        <w:div w:id="1216310203">
          <w:marLeft w:val="0"/>
          <w:marRight w:val="0"/>
          <w:marTop w:val="0"/>
          <w:marBottom w:val="0"/>
          <w:divBdr>
            <w:top w:val="none" w:sz="0" w:space="0" w:color="auto"/>
            <w:left w:val="none" w:sz="0" w:space="0" w:color="auto"/>
            <w:bottom w:val="none" w:sz="0" w:space="0" w:color="auto"/>
            <w:right w:val="none" w:sz="0" w:space="0" w:color="auto"/>
          </w:divBdr>
          <w:divsChild>
            <w:div w:id="65691463">
              <w:marLeft w:val="0"/>
              <w:marRight w:val="0"/>
              <w:marTop w:val="0"/>
              <w:marBottom w:val="0"/>
              <w:divBdr>
                <w:top w:val="none" w:sz="0" w:space="0" w:color="auto"/>
                <w:left w:val="none" w:sz="0" w:space="0" w:color="auto"/>
                <w:bottom w:val="none" w:sz="0" w:space="0" w:color="auto"/>
                <w:right w:val="none" w:sz="0" w:space="0" w:color="auto"/>
              </w:divBdr>
            </w:div>
          </w:divsChild>
        </w:div>
        <w:div w:id="446200245">
          <w:marLeft w:val="0"/>
          <w:marRight w:val="0"/>
          <w:marTop w:val="0"/>
          <w:marBottom w:val="0"/>
          <w:divBdr>
            <w:top w:val="none" w:sz="0" w:space="0" w:color="auto"/>
            <w:left w:val="none" w:sz="0" w:space="0" w:color="auto"/>
            <w:bottom w:val="none" w:sz="0" w:space="0" w:color="auto"/>
            <w:right w:val="none" w:sz="0" w:space="0" w:color="auto"/>
          </w:divBdr>
          <w:divsChild>
            <w:div w:id="18238110">
              <w:marLeft w:val="0"/>
              <w:marRight w:val="0"/>
              <w:marTop w:val="0"/>
              <w:marBottom w:val="0"/>
              <w:divBdr>
                <w:top w:val="none" w:sz="0" w:space="0" w:color="auto"/>
                <w:left w:val="none" w:sz="0" w:space="0" w:color="auto"/>
                <w:bottom w:val="none" w:sz="0" w:space="0" w:color="auto"/>
                <w:right w:val="none" w:sz="0" w:space="0" w:color="auto"/>
              </w:divBdr>
            </w:div>
          </w:divsChild>
        </w:div>
        <w:div w:id="399450895">
          <w:marLeft w:val="0"/>
          <w:marRight w:val="0"/>
          <w:marTop w:val="0"/>
          <w:marBottom w:val="0"/>
          <w:divBdr>
            <w:top w:val="none" w:sz="0" w:space="0" w:color="auto"/>
            <w:left w:val="none" w:sz="0" w:space="0" w:color="auto"/>
            <w:bottom w:val="none" w:sz="0" w:space="0" w:color="auto"/>
            <w:right w:val="none" w:sz="0" w:space="0" w:color="auto"/>
          </w:divBdr>
          <w:divsChild>
            <w:div w:id="1389723477">
              <w:marLeft w:val="0"/>
              <w:marRight w:val="0"/>
              <w:marTop w:val="0"/>
              <w:marBottom w:val="0"/>
              <w:divBdr>
                <w:top w:val="none" w:sz="0" w:space="0" w:color="auto"/>
                <w:left w:val="none" w:sz="0" w:space="0" w:color="auto"/>
                <w:bottom w:val="none" w:sz="0" w:space="0" w:color="auto"/>
                <w:right w:val="none" w:sz="0" w:space="0" w:color="auto"/>
              </w:divBdr>
            </w:div>
          </w:divsChild>
        </w:div>
        <w:div w:id="463625451">
          <w:marLeft w:val="0"/>
          <w:marRight w:val="0"/>
          <w:marTop w:val="0"/>
          <w:marBottom w:val="0"/>
          <w:divBdr>
            <w:top w:val="none" w:sz="0" w:space="0" w:color="auto"/>
            <w:left w:val="none" w:sz="0" w:space="0" w:color="auto"/>
            <w:bottom w:val="none" w:sz="0" w:space="0" w:color="auto"/>
            <w:right w:val="none" w:sz="0" w:space="0" w:color="auto"/>
          </w:divBdr>
          <w:divsChild>
            <w:div w:id="237907575">
              <w:marLeft w:val="0"/>
              <w:marRight w:val="0"/>
              <w:marTop w:val="0"/>
              <w:marBottom w:val="0"/>
              <w:divBdr>
                <w:top w:val="none" w:sz="0" w:space="0" w:color="auto"/>
                <w:left w:val="none" w:sz="0" w:space="0" w:color="auto"/>
                <w:bottom w:val="none" w:sz="0" w:space="0" w:color="auto"/>
                <w:right w:val="none" w:sz="0" w:space="0" w:color="auto"/>
              </w:divBdr>
            </w:div>
          </w:divsChild>
        </w:div>
        <w:div w:id="352536974">
          <w:marLeft w:val="0"/>
          <w:marRight w:val="0"/>
          <w:marTop w:val="0"/>
          <w:marBottom w:val="0"/>
          <w:divBdr>
            <w:top w:val="none" w:sz="0" w:space="0" w:color="auto"/>
            <w:left w:val="none" w:sz="0" w:space="0" w:color="auto"/>
            <w:bottom w:val="none" w:sz="0" w:space="0" w:color="auto"/>
            <w:right w:val="none" w:sz="0" w:space="0" w:color="auto"/>
          </w:divBdr>
          <w:divsChild>
            <w:div w:id="1414547148">
              <w:marLeft w:val="0"/>
              <w:marRight w:val="0"/>
              <w:marTop w:val="0"/>
              <w:marBottom w:val="0"/>
              <w:divBdr>
                <w:top w:val="none" w:sz="0" w:space="0" w:color="auto"/>
                <w:left w:val="none" w:sz="0" w:space="0" w:color="auto"/>
                <w:bottom w:val="none" w:sz="0" w:space="0" w:color="auto"/>
                <w:right w:val="none" w:sz="0" w:space="0" w:color="auto"/>
              </w:divBdr>
            </w:div>
          </w:divsChild>
        </w:div>
        <w:div w:id="1569682807">
          <w:marLeft w:val="0"/>
          <w:marRight w:val="0"/>
          <w:marTop w:val="0"/>
          <w:marBottom w:val="0"/>
          <w:divBdr>
            <w:top w:val="none" w:sz="0" w:space="0" w:color="auto"/>
            <w:left w:val="none" w:sz="0" w:space="0" w:color="auto"/>
            <w:bottom w:val="none" w:sz="0" w:space="0" w:color="auto"/>
            <w:right w:val="none" w:sz="0" w:space="0" w:color="auto"/>
          </w:divBdr>
          <w:divsChild>
            <w:div w:id="2070834683">
              <w:marLeft w:val="0"/>
              <w:marRight w:val="0"/>
              <w:marTop w:val="0"/>
              <w:marBottom w:val="0"/>
              <w:divBdr>
                <w:top w:val="none" w:sz="0" w:space="0" w:color="auto"/>
                <w:left w:val="none" w:sz="0" w:space="0" w:color="auto"/>
                <w:bottom w:val="none" w:sz="0" w:space="0" w:color="auto"/>
                <w:right w:val="none" w:sz="0" w:space="0" w:color="auto"/>
              </w:divBdr>
            </w:div>
          </w:divsChild>
        </w:div>
        <w:div w:id="431977559">
          <w:marLeft w:val="0"/>
          <w:marRight w:val="0"/>
          <w:marTop w:val="0"/>
          <w:marBottom w:val="0"/>
          <w:divBdr>
            <w:top w:val="none" w:sz="0" w:space="0" w:color="auto"/>
            <w:left w:val="none" w:sz="0" w:space="0" w:color="auto"/>
            <w:bottom w:val="none" w:sz="0" w:space="0" w:color="auto"/>
            <w:right w:val="none" w:sz="0" w:space="0" w:color="auto"/>
          </w:divBdr>
          <w:divsChild>
            <w:div w:id="2062896861">
              <w:marLeft w:val="0"/>
              <w:marRight w:val="0"/>
              <w:marTop w:val="0"/>
              <w:marBottom w:val="0"/>
              <w:divBdr>
                <w:top w:val="none" w:sz="0" w:space="0" w:color="auto"/>
                <w:left w:val="none" w:sz="0" w:space="0" w:color="auto"/>
                <w:bottom w:val="none" w:sz="0" w:space="0" w:color="auto"/>
                <w:right w:val="none" w:sz="0" w:space="0" w:color="auto"/>
              </w:divBdr>
            </w:div>
          </w:divsChild>
        </w:div>
        <w:div w:id="1353919046">
          <w:marLeft w:val="0"/>
          <w:marRight w:val="0"/>
          <w:marTop w:val="0"/>
          <w:marBottom w:val="0"/>
          <w:divBdr>
            <w:top w:val="none" w:sz="0" w:space="0" w:color="auto"/>
            <w:left w:val="none" w:sz="0" w:space="0" w:color="auto"/>
            <w:bottom w:val="none" w:sz="0" w:space="0" w:color="auto"/>
            <w:right w:val="none" w:sz="0" w:space="0" w:color="auto"/>
          </w:divBdr>
          <w:divsChild>
            <w:div w:id="1653365228">
              <w:marLeft w:val="0"/>
              <w:marRight w:val="0"/>
              <w:marTop w:val="0"/>
              <w:marBottom w:val="0"/>
              <w:divBdr>
                <w:top w:val="none" w:sz="0" w:space="0" w:color="auto"/>
                <w:left w:val="none" w:sz="0" w:space="0" w:color="auto"/>
                <w:bottom w:val="none" w:sz="0" w:space="0" w:color="auto"/>
                <w:right w:val="none" w:sz="0" w:space="0" w:color="auto"/>
              </w:divBdr>
            </w:div>
          </w:divsChild>
        </w:div>
        <w:div w:id="1275868214">
          <w:marLeft w:val="0"/>
          <w:marRight w:val="0"/>
          <w:marTop w:val="0"/>
          <w:marBottom w:val="0"/>
          <w:divBdr>
            <w:top w:val="none" w:sz="0" w:space="0" w:color="auto"/>
            <w:left w:val="none" w:sz="0" w:space="0" w:color="auto"/>
            <w:bottom w:val="none" w:sz="0" w:space="0" w:color="auto"/>
            <w:right w:val="none" w:sz="0" w:space="0" w:color="auto"/>
          </w:divBdr>
          <w:divsChild>
            <w:div w:id="1136338685">
              <w:marLeft w:val="0"/>
              <w:marRight w:val="0"/>
              <w:marTop w:val="0"/>
              <w:marBottom w:val="0"/>
              <w:divBdr>
                <w:top w:val="none" w:sz="0" w:space="0" w:color="auto"/>
                <w:left w:val="none" w:sz="0" w:space="0" w:color="auto"/>
                <w:bottom w:val="none" w:sz="0" w:space="0" w:color="auto"/>
                <w:right w:val="none" w:sz="0" w:space="0" w:color="auto"/>
              </w:divBdr>
            </w:div>
          </w:divsChild>
        </w:div>
        <w:div w:id="89160662">
          <w:marLeft w:val="0"/>
          <w:marRight w:val="0"/>
          <w:marTop w:val="0"/>
          <w:marBottom w:val="0"/>
          <w:divBdr>
            <w:top w:val="none" w:sz="0" w:space="0" w:color="auto"/>
            <w:left w:val="none" w:sz="0" w:space="0" w:color="auto"/>
            <w:bottom w:val="none" w:sz="0" w:space="0" w:color="auto"/>
            <w:right w:val="none" w:sz="0" w:space="0" w:color="auto"/>
          </w:divBdr>
          <w:divsChild>
            <w:div w:id="575870040">
              <w:marLeft w:val="0"/>
              <w:marRight w:val="0"/>
              <w:marTop w:val="0"/>
              <w:marBottom w:val="0"/>
              <w:divBdr>
                <w:top w:val="none" w:sz="0" w:space="0" w:color="auto"/>
                <w:left w:val="none" w:sz="0" w:space="0" w:color="auto"/>
                <w:bottom w:val="none" w:sz="0" w:space="0" w:color="auto"/>
                <w:right w:val="none" w:sz="0" w:space="0" w:color="auto"/>
              </w:divBdr>
            </w:div>
          </w:divsChild>
        </w:div>
        <w:div w:id="374937486">
          <w:marLeft w:val="0"/>
          <w:marRight w:val="0"/>
          <w:marTop w:val="0"/>
          <w:marBottom w:val="0"/>
          <w:divBdr>
            <w:top w:val="none" w:sz="0" w:space="0" w:color="auto"/>
            <w:left w:val="none" w:sz="0" w:space="0" w:color="auto"/>
            <w:bottom w:val="none" w:sz="0" w:space="0" w:color="auto"/>
            <w:right w:val="none" w:sz="0" w:space="0" w:color="auto"/>
          </w:divBdr>
          <w:divsChild>
            <w:div w:id="1696955832">
              <w:marLeft w:val="0"/>
              <w:marRight w:val="0"/>
              <w:marTop w:val="0"/>
              <w:marBottom w:val="0"/>
              <w:divBdr>
                <w:top w:val="none" w:sz="0" w:space="0" w:color="auto"/>
                <w:left w:val="none" w:sz="0" w:space="0" w:color="auto"/>
                <w:bottom w:val="none" w:sz="0" w:space="0" w:color="auto"/>
                <w:right w:val="none" w:sz="0" w:space="0" w:color="auto"/>
              </w:divBdr>
            </w:div>
          </w:divsChild>
        </w:div>
        <w:div w:id="1731079586">
          <w:marLeft w:val="0"/>
          <w:marRight w:val="0"/>
          <w:marTop w:val="0"/>
          <w:marBottom w:val="0"/>
          <w:divBdr>
            <w:top w:val="none" w:sz="0" w:space="0" w:color="auto"/>
            <w:left w:val="none" w:sz="0" w:space="0" w:color="auto"/>
            <w:bottom w:val="none" w:sz="0" w:space="0" w:color="auto"/>
            <w:right w:val="none" w:sz="0" w:space="0" w:color="auto"/>
          </w:divBdr>
          <w:divsChild>
            <w:div w:id="10794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375398566">
      <w:bodyDiv w:val="1"/>
      <w:marLeft w:val="0"/>
      <w:marRight w:val="0"/>
      <w:marTop w:val="0"/>
      <w:marBottom w:val="0"/>
      <w:divBdr>
        <w:top w:val="none" w:sz="0" w:space="0" w:color="auto"/>
        <w:left w:val="none" w:sz="0" w:space="0" w:color="auto"/>
        <w:bottom w:val="none" w:sz="0" w:space="0" w:color="auto"/>
        <w:right w:val="none" w:sz="0" w:space="0" w:color="auto"/>
      </w:divBdr>
      <w:divsChild>
        <w:div w:id="32197454">
          <w:marLeft w:val="0"/>
          <w:marRight w:val="0"/>
          <w:marTop w:val="0"/>
          <w:marBottom w:val="0"/>
          <w:divBdr>
            <w:top w:val="none" w:sz="0" w:space="0" w:color="auto"/>
            <w:left w:val="none" w:sz="0" w:space="0" w:color="auto"/>
            <w:bottom w:val="none" w:sz="0" w:space="0" w:color="auto"/>
            <w:right w:val="none" w:sz="0" w:space="0" w:color="auto"/>
          </w:divBdr>
        </w:div>
        <w:div w:id="548612378">
          <w:marLeft w:val="0"/>
          <w:marRight w:val="0"/>
          <w:marTop w:val="0"/>
          <w:marBottom w:val="0"/>
          <w:divBdr>
            <w:top w:val="none" w:sz="0" w:space="0" w:color="auto"/>
            <w:left w:val="none" w:sz="0" w:space="0" w:color="auto"/>
            <w:bottom w:val="none" w:sz="0" w:space="0" w:color="auto"/>
            <w:right w:val="none" w:sz="0" w:space="0" w:color="auto"/>
          </w:divBdr>
        </w:div>
        <w:div w:id="1366053464">
          <w:marLeft w:val="0"/>
          <w:marRight w:val="0"/>
          <w:marTop w:val="0"/>
          <w:marBottom w:val="0"/>
          <w:divBdr>
            <w:top w:val="none" w:sz="0" w:space="0" w:color="auto"/>
            <w:left w:val="none" w:sz="0" w:space="0" w:color="auto"/>
            <w:bottom w:val="none" w:sz="0" w:space="0" w:color="auto"/>
            <w:right w:val="none" w:sz="0" w:space="0" w:color="auto"/>
          </w:divBdr>
        </w:div>
      </w:divsChild>
    </w:div>
    <w:div w:id="421530414">
      <w:bodyDiv w:val="1"/>
      <w:marLeft w:val="0"/>
      <w:marRight w:val="0"/>
      <w:marTop w:val="0"/>
      <w:marBottom w:val="0"/>
      <w:divBdr>
        <w:top w:val="none" w:sz="0" w:space="0" w:color="auto"/>
        <w:left w:val="none" w:sz="0" w:space="0" w:color="auto"/>
        <w:bottom w:val="none" w:sz="0" w:space="0" w:color="auto"/>
        <w:right w:val="none" w:sz="0" w:space="0" w:color="auto"/>
      </w:divBdr>
    </w:div>
    <w:div w:id="485128318">
      <w:bodyDiv w:val="1"/>
      <w:marLeft w:val="0"/>
      <w:marRight w:val="0"/>
      <w:marTop w:val="0"/>
      <w:marBottom w:val="0"/>
      <w:divBdr>
        <w:top w:val="none" w:sz="0" w:space="0" w:color="auto"/>
        <w:left w:val="none" w:sz="0" w:space="0" w:color="auto"/>
        <w:bottom w:val="none" w:sz="0" w:space="0" w:color="auto"/>
        <w:right w:val="none" w:sz="0" w:space="0" w:color="auto"/>
      </w:divBdr>
      <w:divsChild>
        <w:div w:id="1740403593">
          <w:marLeft w:val="0"/>
          <w:marRight w:val="0"/>
          <w:marTop w:val="0"/>
          <w:marBottom w:val="0"/>
          <w:divBdr>
            <w:top w:val="none" w:sz="0" w:space="0" w:color="auto"/>
            <w:left w:val="none" w:sz="0" w:space="0" w:color="auto"/>
            <w:bottom w:val="none" w:sz="0" w:space="0" w:color="auto"/>
            <w:right w:val="none" w:sz="0" w:space="0" w:color="auto"/>
          </w:divBdr>
        </w:div>
        <w:div w:id="1734812414">
          <w:marLeft w:val="0"/>
          <w:marRight w:val="0"/>
          <w:marTop w:val="0"/>
          <w:marBottom w:val="0"/>
          <w:divBdr>
            <w:top w:val="none" w:sz="0" w:space="0" w:color="auto"/>
            <w:left w:val="none" w:sz="0" w:space="0" w:color="auto"/>
            <w:bottom w:val="none" w:sz="0" w:space="0" w:color="auto"/>
            <w:right w:val="none" w:sz="0" w:space="0" w:color="auto"/>
          </w:divBdr>
        </w:div>
        <w:div w:id="61101690">
          <w:marLeft w:val="0"/>
          <w:marRight w:val="0"/>
          <w:marTop w:val="0"/>
          <w:marBottom w:val="0"/>
          <w:divBdr>
            <w:top w:val="none" w:sz="0" w:space="0" w:color="auto"/>
            <w:left w:val="none" w:sz="0" w:space="0" w:color="auto"/>
            <w:bottom w:val="none" w:sz="0" w:space="0" w:color="auto"/>
            <w:right w:val="none" w:sz="0" w:space="0" w:color="auto"/>
          </w:divBdr>
        </w:div>
      </w:divsChild>
    </w:div>
    <w:div w:id="671839213">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834995516">
      <w:bodyDiv w:val="1"/>
      <w:marLeft w:val="0"/>
      <w:marRight w:val="0"/>
      <w:marTop w:val="0"/>
      <w:marBottom w:val="0"/>
      <w:divBdr>
        <w:top w:val="none" w:sz="0" w:space="0" w:color="auto"/>
        <w:left w:val="none" w:sz="0" w:space="0" w:color="auto"/>
        <w:bottom w:val="none" w:sz="0" w:space="0" w:color="auto"/>
        <w:right w:val="none" w:sz="0" w:space="0" w:color="auto"/>
      </w:divBdr>
    </w:div>
    <w:div w:id="883445192">
      <w:bodyDiv w:val="1"/>
      <w:marLeft w:val="0"/>
      <w:marRight w:val="0"/>
      <w:marTop w:val="0"/>
      <w:marBottom w:val="0"/>
      <w:divBdr>
        <w:top w:val="none" w:sz="0" w:space="0" w:color="auto"/>
        <w:left w:val="none" w:sz="0" w:space="0" w:color="auto"/>
        <w:bottom w:val="none" w:sz="0" w:space="0" w:color="auto"/>
        <w:right w:val="none" w:sz="0" w:space="0" w:color="auto"/>
      </w:divBdr>
    </w:div>
    <w:div w:id="898511929">
      <w:bodyDiv w:val="1"/>
      <w:marLeft w:val="0"/>
      <w:marRight w:val="0"/>
      <w:marTop w:val="0"/>
      <w:marBottom w:val="0"/>
      <w:divBdr>
        <w:top w:val="none" w:sz="0" w:space="0" w:color="auto"/>
        <w:left w:val="none" w:sz="0" w:space="0" w:color="auto"/>
        <w:bottom w:val="none" w:sz="0" w:space="0" w:color="auto"/>
        <w:right w:val="none" w:sz="0" w:space="0" w:color="auto"/>
      </w:divBdr>
    </w:div>
    <w:div w:id="948467938">
      <w:bodyDiv w:val="1"/>
      <w:marLeft w:val="0"/>
      <w:marRight w:val="0"/>
      <w:marTop w:val="0"/>
      <w:marBottom w:val="0"/>
      <w:divBdr>
        <w:top w:val="none" w:sz="0" w:space="0" w:color="auto"/>
        <w:left w:val="none" w:sz="0" w:space="0" w:color="auto"/>
        <w:bottom w:val="none" w:sz="0" w:space="0" w:color="auto"/>
        <w:right w:val="none" w:sz="0" w:space="0" w:color="auto"/>
      </w:divBdr>
    </w:div>
    <w:div w:id="954940344">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10647613">
      <w:bodyDiv w:val="1"/>
      <w:marLeft w:val="0"/>
      <w:marRight w:val="0"/>
      <w:marTop w:val="0"/>
      <w:marBottom w:val="0"/>
      <w:divBdr>
        <w:top w:val="none" w:sz="0" w:space="0" w:color="auto"/>
        <w:left w:val="none" w:sz="0" w:space="0" w:color="auto"/>
        <w:bottom w:val="none" w:sz="0" w:space="0" w:color="auto"/>
        <w:right w:val="none" w:sz="0" w:space="0" w:color="auto"/>
      </w:divBdr>
    </w:div>
    <w:div w:id="1047335746">
      <w:bodyDiv w:val="1"/>
      <w:marLeft w:val="0"/>
      <w:marRight w:val="0"/>
      <w:marTop w:val="0"/>
      <w:marBottom w:val="0"/>
      <w:divBdr>
        <w:top w:val="none" w:sz="0" w:space="0" w:color="auto"/>
        <w:left w:val="none" w:sz="0" w:space="0" w:color="auto"/>
        <w:bottom w:val="none" w:sz="0" w:space="0" w:color="auto"/>
        <w:right w:val="none" w:sz="0" w:space="0" w:color="auto"/>
      </w:divBdr>
    </w:div>
    <w:div w:id="1063911530">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421028246">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532956147">
      <w:bodyDiv w:val="1"/>
      <w:marLeft w:val="0"/>
      <w:marRight w:val="0"/>
      <w:marTop w:val="0"/>
      <w:marBottom w:val="0"/>
      <w:divBdr>
        <w:top w:val="none" w:sz="0" w:space="0" w:color="auto"/>
        <w:left w:val="none" w:sz="0" w:space="0" w:color="auto"/>
        <w:bottom w:val="none" w:sz="0" w:space="0" w:color="auto"/>
        <w:right w:val="none" w:sz="0" w:space="0" w:color="auto"/>
      </w:divBdr>
    </w:div>
    <w:div w:id="1539078150">
      <w:bodyDiv w:val="1"/>
      <w:marLeft w:val="0"/>
      <w:marRight w:val="0"/>
      <w:marTop w:val="0"/>
      <w:marBottom w:val="0"/>
      <w:divBdr>
        <w:top w:val="none" w:sz="0" w:space="0" w:color="auto"/>
        <w:left w:val="none" w:sz="0" w:space="0" w:color="auto"/>
        <w:bottom w:val="none" w:sz="0" w:space="0" w:color="auto"/>
        <w:right w:val="none" w:sz="0" w:space="0" w:color="auto"/>
      </w:divBdr>
      <w:divsChild>
        <w:div w:id="34626158">
          <w:marLeft w:val="0"/>
          <w:marRight w:val="0"/>
          <w:marTop w:val="0"/>
          <w:marBottom w:val="0"/>
          <w:divBdr>
            <w:top w:val="none" w:sz="0" w:space="0" w:color="auto"/>
            <w:left w:val="none" w:sz="0" w:space="0" w:color="auto"/>
            <w:bottom w:val="none" w:sz="0" w:space="0" w:color="auto"/>
            <w:right w:val="none" w:sz="0" w:space="0" w:color="auto"/>
          </w:divBdr>
        </w:div>
        <w:div w:id="1367683901">
          <w:marLeft w:val="0"/>
          <w:marRight w:val="0"/>
          <w:marTop w:val="0"/>
          <w:marBottom w:val="0"/>
          <w:divBdr>
            <w:top w:val="none" w:sz="0" w:space="0" w:color="auto"/>
            <w:left w:val="none" w:sz="0" w:space="0" w:color="auto"/>
            <w:bottom w:val="none" w:sz="0" w:space="0" w:color="auto"/>
            <w:right w:val="none" w:sz="0" w:space="0" w:color="auto"/>
          </w:divBdr>
        </w:div>
        <w:div w:id="1175533841">
          <w:marLeft w:val="0"/>
          <w:marRight w:val="0"/>
          <w:marTop w:val="0"/>
          <w:marBottom w:val="0"/>
          <w:divBdr>
            <w:top w:val="none" w:sz="0" w:space="0" w:color="auto"/>
            <w:left w:val="none" w:sz="0" w:space="0" w:color="auto"/>
            <w:bottom w:val="none" w:sz="0" w:space="0" w:color="auto"/>
            <w:right w:val="none" w:sz="0" w:space="0" w:color="auto"/>
          </w:divBdr>
        </w:div>
      </w:divsChild>
    </w:div>
    <w:div w:id="1568540651">
      <w:bodyDiv w:val="1"/>
      <w:marLeft w:val="0"/>
      <w:marRight w:val="0"/>
      <w:marTop w:val="0"/>
      <w:marBottom w:val="0"/>
      <w:divBdr>
        <w:top w:val="none" w:sz="0" w:space="0" w:color="auto"/>
        <w:left w:val="none" w:sz="0" w:space="0" w:color="auto"/>
        <w:bottom w:val="none" w:sz="0" w:space="0" w:color="auto"/>
        <w:right w:val="none" w:sz="0" w:space="0" w:color="auto"/>
      </w:divBdr>
    </w:div>
    <w:div w:id="1617515773">
      <w:bodyDiv w:val="1"/>
      <w:marLeft w:val="0"/>
      <w:marRight w:val="0"/>
      <w:marTop w:val="0"/>
      <w:marBottom w:val="0"/>
      <w:divBdr>
        <w:top w:val="none" w:sz="0" w:space="0" w:color="auto"/>
        <w:left w:val="none" w:sz="0" w:space="0" w:color="auto"/>
        <w:bottom w:val="none" w:sz="0" w:space="0" w:color="auto"/>
        <w:right w:val="none" w:sz="0" w:space="0" w:color="auto"/>
      </w:divBdr>
    </w:div>
    <w:div w:id="1636762253">
      <w:bodyDiv w:val="1"/>
      <w:marLeft w:val="0"/>
      <w:marRight w:val="0"/>
      <w:marTop w:val="0"/>
      <w:marBottom w:val="0"/>
      <w:divBdr>
        <w:top w:val="none" w:sz="0" w:space="0" w:color="auto"/>
        <w:left w:val="none" w:sz="0" w:space="0" w:color="auto"/>
        <w:bottom w:val="none" w:sz="0" w:space="0" w:color="auto"/>
        <w:right w:val="none" w:sz="0" w:space="0" w:color="auto"/>
      </w:divBdr>
    </w:div>
    <w:div w:id="1649287904">
      <w:bodyDiv w:val="1"/>
      <w:marLeft w:val="0"/>
      <w:marRight w:val="0"/>
      <w:marTop w:val="0"/>
      <w:marBottom w:val="0"/>
      <w:divBdr>
        <w:top w:val="none" w:sz="0" w:space="0" w:color="auto"/>
        <w:left w:val="none" w:sz="0" w:space="0" w:color="auto"/>
        <w:bottom w:val="none" w:sz="0" w:space="0" w:color="auto"/>
        <w:right w:val="none" w:sz="0" w:space="0" w:color="auto"/>
      </w:divBdr>
    </w:div>
    <w:div w:id="1684043958">
      <w:bodyDiv w:val="1"/>
      <w:marLeft w:val="0"/>
      <w:marRight w:val="0"/>
      <w:marTop w:val="0"/>
      <w:marBottom w:val="0"/>
      <w:divBdr>
        <w:top w:val="none" w:sz="0" w:space="0" w:color="auto"/>
        <w:left w:val="none" w:sz="0" w:space="0" w:color="auto"/>
        <w:bottom w:val="none" w:sz="0" w:space="0" w:color="auto"/>
        <w:right w:val="none" w:sz="0" w:space="0" w:color="auto"/>
      </w:divBdr>
    </w:div>
    <w:div w:id="1705788993">
      <w:bodyDiv w:val="1"/>
      <w:marLeft w:val="0"/>
      <w:marRight w:val="0"/>
      <w:marTop w:val="0"/>
      <w:marBottom w:val="0"/>
      <w:divBdr>
        <w:top w:val="none" w:sz="0" w:space="0" w:color="auto"/>
        <w:left w:val="none" w:sz="0" w:space="0" w:color="auto"/>
        <w:bottom w:val="none" w:sz="0" w:space="0" w:color="auto"/>
        <w:right w:val="none" w:sz="0" w:space="0" w:color="auto"/>
      </w:divBdr>
      <w:divsChild>
        <w:div w:id="771046610">
          <w:marLeft w:val="0"/>
          <w:marRight w:val="0"/>
          <w:marTop w:val="0"/>
          <w:marBottom w:val="0"/>
          <w:divBdr>
            <w:top w:val="none" w:sz="0" w:space="0" w:color="auto"/>
            <w:left w:val="none" w:sz="0" w:space="0" w:color="auto"/>
            <w:bottom w:val="none" w:sz="0" w:space="0" w:color="auto"/>
            <w:right w:val="none" w:sz="0" w:space="0" w:color="auto"/>
          </w:divBdr>
        </w:div>
        <w:div w:id="1583491183">
          <w:marLeft w:val="0"/>
          <w:marRight w:val="0"/>
          <w:marTop w:val="0"/>
          <w:marBottom w:val="0"/>
          <w:divBdr>
            <w:top w:val="none" w:sz="0" w:space="0" w:color="auto"/>
            <w:left w:val="none" w:sz="0" w:space="0" w:color="auto"/>
            <w:bottom w:val="none" w:sz="0" w:space="0" w:color="auto"/>
            <w:right w:val="none" w:sz="0" w:space="0" w:color="auto"/>
          </w:divBdr>
        </w:div>
        <w:div w:id="985015114">
          <w:marLeft w:val="0"/>
          <w:marRight w:val="0"/>
          <w:marTop w:val="0"/>
          <w:marBottom w:val="0"/>
          <w:divBdr>
            <w:top w:val="none" w:sz="0" w:space="0" w:color="auto"/>
            <w:left w:val="none" w:sz="0" w:space="0" w:color="auto"/>
            <w:bottom w:val="none" w:sz="0" w:space="0" w:color="auto"/>
            <w:right w:val="none" w:sz="0" w:space="0" w:color="auto"/>
          </w:divBdr>
        </w:div>
      </w:divsChild>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19474804">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12018049">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60044734">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2004507008">
      <w:bodyDiv w:val="1"/>
      <w:marLeft w:val="0"/>
      <w:marRight w:val="0"/>
      <w:marTop w:val="0"/>
      <w:marBottom w:val="0"/>
      <w:divBdr>
        <w:top w:val="none" w:sz="0" w:space="0" w:color="auto"/>
        <w:left w:val="none" w:sz="0" w:space="0" w:color="auto"/>
        <w:bottom w:val="none" w:sz="0" w:space="0" w:color="auto"/>
        <w:right w:val="none" w:sz="0" w:space="0" w:color="auto"/>
      </w:divBdr>
    </w:div>
    <w:div w:id="2005620120">
      <w:bodyDiv w:val="1"/>
      <w:marLeft w:val="0"/>
      <w:marRight w:val="0"/>
      <w:marTop w:val="0"/>
      <w:marBottom w:val="0"/>
      <w:divBdr>
        <w:top w:val="none" w:sz="0" w:space="0" w:color="auto"/>
        <w:left w:val="none" w:sz="0" w:space="0" w:color="auto"/>
        <w:bottom w:val="none" w:sz="0" w:space="0" w:color="auto"/>
        <w:right w:val="none" w:sz="0" w:space="0" w:color="auto"/>
      </w:divBdr>
    </w:div>
    <w:div w:id="2027243473">
      <w:bodyDiv w:val="1"/>
      <w:marLeft w:val="0"/>
      <w:marRight w:val="0"/>
      <w:marTop w:val="0"/>
      <w:marBottom w:val="0"/>
      <w:divBdr>
        <w:top w:val="none" w:sz="0" w:space="0" w:color="auto"/>
        <w:left w:val="none" w:sz="0" w:space="0" w:color="auto"/>
        <w:bottom w:val="none" w:sz="0" w:space="0" w:color="auto"/>
        <w:right w:val="none" w:sz="0" w:space="0" w:color="auto"/>
      </w:divBdr>
    </w:div>
    <w:div w:id="2037463552">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docs.cpuc.ca.gov/PublishedDocs/Published/G000/M602/K342/602342742.pdf" TargetMode="External" Id="R5b6b454e1c014b29" /></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B0D4-C6D6-4AF8-836E-4322DB13A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87E89-787B-4D5F-9E6F-3437670CA586}">
  <ds:schemaRefs>
    <ds:schemaRef ds:uri="http://schemas.microsoft.com/sharepoint/v3/contenttype/forms"/>
  </ds:schemaRefs>
</ds:datastoreItem>
</file>

<file path=customXml/itemProps3.xml><?xml version="1.0" encoding="utf-8"?>
<ds:datastoreItem xmlns:ds="http://schemas.openxmlformats.org/officeDocument/2006/customXml" ds:itemID="{8B486447-99C4-42F7-993D-BB68169ED6E1}">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6660</ap:Words>
  <ap:Characters>37962</ap:Characters>
  <ap:Application>Microsoft Office Word</ap:Application>
  <ap:DocSecurity>0</ap:DocSecurity>
  <ap:Lines>316</ap:Lines>
  <ap:Paragraphs>89</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44533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2024-08-20T22:05:00Z</cp:lastPrinted>
  <dcterms:created xsi:type="dcterms:W3CDTF">2026-03-11T16:00:55Z</dcterms:created>
  <dcterms:modified xsi:type="dcterms:W3CDTF">2026-03-11T16:00:55Z</dcterms:modified>
</cp:coreProperties>
</file>