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4456E" w:rsidR="00EF1A50" w:rsidP="0046013B" w:rsidRDefault="00EF1A50" w14:paraId="74BABD37" w14:textId="73A31C7C">
      <w:pPr>
        <w:pStyle w:val="Header"/>
        <w:tabs>
          <w:tab w:val="clear" w:pos="4320"/>
          <w:tab w:val="clear" w:pos="8640"/>
          <w:tab w:val="center" w:pos="4680"/>
        </w:tabs>
        <w:rPr>
          <w:rFonts w:ascii="Book Antiqua" w:hAnsi="Book Antiqua"/>
          <w:b/>
          <w:bCs/>
        </w:rPr>
      </w:pPr>
      <w:r w:rsidRPr="0004456E">
        <w:rPr>
          <w:rFonts w:ascii="Book Antiqua" w:hAnsi="Book Antiqua"/>
        </w:rPr>
        <w:t>ALJ</w:t>
      </w:r>
      <w:r w:rsidRPr="0004456E" w:rsidR="000B2C4A">
        <w:rPr>
          <w:rFonts w:ascii="Book Antiqua" w:hAnsi="Book Antiqua"/>
        </w:rPr>
        <w:t>/</w:t>
      </w:r>
      <w:r w:rsidR="009C791A">
        <w:rPr>
          <w:rFonts w:ascii="Book Antiqua" w:hAnsi="Book Antiqua"/>
        </w:rPr>
        <w:t>SMW</w:t>
      </w:r>
      <w:r w:rsidRPr="0004456E" w:rsidR="000B2C4A">
        <w:rPr>
          <w:rFonts w:ascii="Book Antiqua" w:hAnsi="Book Antiqua"/>
        </w:rPr>
        <w:t>/</w:t>
      </w:r>
      <w:r w:rsidR="009C791A">
        <w:rPr>
          <w:rFonts w:ascii="Book Antiqua" w:hAnsi="Book Antiqua"/>
        </w:rPr>
        <w:t>cg7</w:t>
      </w:r>
      <w:r w:rsidRPr="0004456E" w:rsidR="0004456E">
        <w:rPr>
          <w:rFonts w:ascii="Book Antiqua" w:hAnsi="Book Antiqua"/>
        </w:rPr>
        <w:tab/>
      </w:r>
      <w:r w:rsidR="00BD185D">
        <w:rPr>
          <w:rFonts w:ascii="Book Antiqua" w:hAnsi="Book Antiqua"/>
        </w:rPr>
        <w:tab/>
      </w:r>
      <w:r w:rsidR="00BD185D">
        <w:rPr>
          <w:rFonts w:ascii="Book Antiqua" w:hAnsi="Book Antiqua"/>
        </w:rPr>
        <w:tab/>
      </w:r>
      <w:r w:rsidR="00BD185D">
        <w:rPr>
          <w:rFonts w:ascii="Book Antiqua" w:hAnsi="Book Antiqua"/>
        </w:rPr>
        <w:tab/>
      </w:r>
      <w:r w:rsidR="0046013B">
        <w:rPr>
          <w:rFonts w:ascii="Book Antiqua" w:hAnsi="Book Antiqua"/>
          <w:b/>
          <w:bCs/>
        </w:rPr>
        <w:t>Date of Issuance 03/2</w:t>
      </w:r>
      <w:r w:rsidR="00BD185D">
        <w:rPr>
          <w:rFonts w:ascii="Book Antiqua" w:hAnsi="Book Antiqua"/>
          <w:b/>
          <w:bCs/>
        </w:rPr>
        <w:t>5</w:t>
      </w:r>
      <w:r w:rsidR="0046013B">
        <w:rPr>
          <w:rFonts w:ascii="Book Antiqua" w:hAnsi="Book Antiqua"/>
          <w:b/>
          <w:bCs/>
        </w:rPr>
        <w:t>/20</w:t>
      </w:r>
      <w:r w:rsidR="000957B6">
        <w:rPr>
          <w:rFonts w:ascii="Book Antiqua" w:hAnsi="Book Antiqua"/>
          <w:b/>
          <w:bCs/>
        </w:rPr>
        <w:t>2</w:t>
      </w:r>
      <w:r w:rsidR="0046013B">
        <w:rPr>
          <w:rFonts w:ascii="Book Antiqua" w:hAnsi="Book Antiqua"/>
          <w:b/>
          <w:bCs/>
        </w:rPr>
        <w:t>6</w:t>
      </w:r>
    </w:p>
    <w:p w:rsidR="000B2C4A" w:rsidP="00CD2689" w:rsidRDefault="000B2C4A" w14:paraId="3AF9E16A" w14:textId="164F2F4E">
      <w:pPr>
        <w:tabs>
          <w:tab w:val="left" w:pos="2196"/>
        </w:tabs>
        <w:suppressAutoHyphens/>
        <w:rPr>
          <w:rFonts w:ascii="Book Antiqua" w:hAnsi="Book Antiqua"/>
          <w:b/>
          <w:bCs/>
        </w:rPr>
      </w:pPr>
    </w:p>
    <w:p w:rsidRPr="0004456E" w:rsidR="00BD185D" w:rsidP="00CD2689" w:rsidRDefault="00BD185D" w14:paraId="2D6A2694" w14:textId="77777777">
      <w:pPr>
        <w:tabs>
          <w:tab w:val="left" w:pos="2196"/>
        </w:tabs>
        <w:suppressAutoHyphens/>
        <w:rPr>
          <w:rFonts w:ascii="Book Antiqua" w:hAnsi="Book Antiqua"/>
          <w:b/>
          <w:bCs/>
        </w:rPr>
      </w:pPr>
    </w:p>
    <w:p w:rsidRPr="0004456E" w:rsidR="00EF1A50" w:rsidRDefault="00EF1A50" w14:paraId="1F4971DB" w14:textId="6F0A90C2">
      <w:pPr>
        <w:suppressAutoHyphens/>
        <w:rPr>
          <w:rFonts w:ascii="Book Antiqua" w:hAnsi="Book Antiqua"/>
        </w:rPr>
      </w:pPr>
      <w:r w:rsidRPr="0004456E">
        <w:rPr>
          <w:rFonts w:ascii="Book Antiqua" w:hAnsi="Book Antiqua"/>
        </w:rPr>
        <w:t xml:space="preserve">Decision </w:t>
      </w:r>
      <w:r w:rsidR="0046013B">
        <w:rPr>
          <w:rFonts w:ascii="Book Antiqua" w:hAnsi="Book Antiqua"/>
        </w:rPr>
        <w:t>26-03-</w:t>
      </w:r>
      <w:proofErr w:type="gramStart"/>
      <w:r w:rsidR="0046013B">
        <w:rPr>
          <w:rFonts w:ascii="Book Antiqua" w:hAnsi="Book Antiqua"/>
        </w:rPr>
        <w:t>025  March</w:t>
      </w:r>
      <w:proofErr w:type="gramEnd"/>
      <w:r w:rsidR="0046013B">
        <w:rPr>
          <w:rFonts w:ascii="Book Antiqua" w:hAnsi="Book Antiqua"/>
        </w:rPr>
        <w:t xml:space="preserve"> 19, 2026</w:t>
      </w:r>
    </w:p>
    <w:p w:rsidR="00EF1A50" w:rsidRDefault="00EF1A50" w14:paraId="5FA1A9EF" w14:textId="77777777">
      <w:pPr>
        <w:suppressAutoHyphens/>
        <w:rPr>
          <w:rFonts w:ascii="Book Antiqua" w:hAnsi="Book Antiqua"/>
        </w:rPr>
      </w:pPr>
    </w:p>
    <w:p w:rsidRPr="0004456E" w:rsidR="000957B6" w:rsidRDefault="000957B6" w14:paraId="193A82A5" w14:textId="77777777">
      <w:pPr>
        <w:suppressAutoHyphens/>
        <w:rPr>
          <w:rFonts w:ascii="Book Antiqua" w:hAnsi="Book Antiqua"/>
        </w:rPr>
      </w:pPr>
    </w:p>
    <w:p w:rsidRPr="0004456E" w:rsidR="00EF1A50" w:rsidRDefault="00EF1A50" w14:paraId="58012BAF" w14:textId="77777777">
      <w:pPr>
        <w:pStyle w:val="titlebar"/>
        <w:rPr>
          <w:rFonts w:ascii="Arial" w:hAnsi="Arial" w:cs="Arial"/>
          <w:sz w:val="24"/>
        </w:rPr>
      </w:pPr>
      <w:r w:rsidRPr="0004456E">
        <w:rPr>
          <w:rFonts w:ascii="Arial" w:hAnsi="Arial" w:cs="Arial"/>
          <w:sz w:val="24"/>
        </w:rPr>
        <w:t xml:space="preserve">BEFORE THE PUBLIC UTILITIES COMMISSION OF THE STATE OF </w:t>
      </w:r>
      <w:smartTag w:uri="urn:schemas-microsoft-com:office:smarttags" w:element="address">
        <w:smartTag w:uri="urn:schemas-microsoft-com:office:smarttags" w:element="Street">
          <w:smartTag w:uri="urn:schemas-microsoft-com:office:smarttags" w:element="State">
            <w:smartTag w:uri="urn:schemas-microsoft-com:office:smarttags" w:element="place">
              <w:r w:rsidRPr="0004456E">
                <w:rPr>
                  <w:rFonts w:ascii="Arial" w:hAnsi="Arial" w:cs="Arial"/>
                  <w:sz w:val="24"/>
                </w:rPr>
                <w:t>CALIFORNIA</w:t>
              </w:r>
            </w:smartTag>
          </w:smartTag>
        </w:smartTag>
      </w:smartTag>
    </w:p>
    <w:p w:rsidR="00EF1A50" w:rsidRDefault="00EF1A50" w14:paraId="3FF5CE10" w14:textId="77777777">
      <w:pPr>
        <w:suppressAutoHyphens/>
        <w:rPr>
          <w:rFonts w:ascii="Book Antiqua" w:hAnsi="Book Antiqua"/>
        </w:rPr>
      </w:pPr>
    </w:p>
    <w:p w:rsidRPr="0004456E" w:rsidR="000957B6" w:rsidRDefault="000957B6" w14:paraId="050702F6" w14:textId="77777777">
      <w:pPr>
        <w:suppressAutoHyphens/>
        <w:rPr>
          <w:rFonts w:ascii="Book Antiqua" w:hAnsi="Book Antiqua"/>
        </w:rPr>
      </w:pPr>
    </w:p>
    <w:tbl>
      <w:tblPr>
        <w:tblW w:w="9558" w:type="dxa"/>
        <w:tblLayout w:type="fixed"/>
        <w:tblLook w:val="0000" w:firstRow="0" w:lastRow="0" w:firstColumn="0" w:lastColumn="0" w:noHBand="0" w:noVBand="0"/>
      </w:tblPr>
      <w:tblGrid>
        <w:gridCol w:w="5040"/>
        <w:gridCol w:w="4518"/>
      </w:tblGrid>
      <w:tr w:rsidRPr="0004456E" w:rsidR="003143EF" w:rsidTr="0004456E" w14:paraId="32CA0C66" w14:textId="77777777">
        <w:tc>
          <w:tcPr>
            <w:tcW w:w="5040" w:type="dxa"/>
            <w:tcBorders>
              <w:bottom w:val="single" w:color="auto" w:sz="6" w:space="0"/>
              <w:right w:val="single" w:color="auto" w:sz="6" w:space="0"/>
            </w:tcBorders>
          </w:tcPr>
          <w:p w:rsidRPr="0004456E" w:rsidR="003143EF" w:rsidP="000503B9" w:rsidRDefault="00EB4259" w14:paraId="53EF0E75" w14:textId="6BCD2CF4">
            <w:pPr>
              <w:tabs>
                <w:tab w:val="left" w:pos="2160"/>
                <w:tab w:val="left" w:pos="3600"/>
              </w:tabs>
              <w:rPr>
                <w:rFonts w:ascii="Book Antiqua" w:hAnsi="Book Antiqua"/>
              </w:rPr>
            </w:pPr>
            <w:bookmarkStart w:name="_Toc370798910" w:id="0"/>
            <w:r w:rsidRPr="00EB4259">
              <w:rPr>
                <w:rFonts w:ascii="Book Antiqua" w:hAnsi="Book Antiqua"/>
              </w:rPr>
              <w:t>Application of COMBINED PUBLIC COMMUNICATIONS, LLC for Registration as a Telephone Corporation pursuant to Public Utilities code Section 1013.</w:t>
            </w:r>
          </w:p>
          <w:p w:rsidRPr="0004456E" w:rsidR="003143EF" w:rsidP="00D0594F" w:rsidRDefault="003143EF" w14:paraId="150A85C2" w14:textId="77777777">
            <w:pPr>
              <w:tabs>
                <w:tab w:val="left" w:pos="2160"/>
                <w:tab w:val="left" w:pos="3600"/>
              </w:tabs>
              <w:rPr>
                <w:rFonts w:ascii="Book Antiqua" w:hAnsi="Book Antiqua"/>
              </w:rPr>
            </w:pPr>
          </w:p>
        </w:tc>
        <w:tc>
          <w:tcPr>
            <w:tcW w:w="4518" w:type="dxa"/>
            <w:tcBorders>
              <w:left w:val="nil"/>
            </w:tcBorders>
            <w:vAlign w:val="center"/>
          </w:tcPr>
          <w:p w:rsidRPr="0004456E" w:rsidR="003143EF" w:rsidP="0004456E" w:rsidRDefault="000503B9" w14:paraId="4FBA227E" w14:textId="422B6D6F">
            <w:pPr>
              <w:jc w:val="center"/>
              <w:rPr>
                <w:rFonts w:ascii="Book Antiqua" w:hAnsi="Book Antiqua"/>
              </w:rPr>
            </w:pPr>
            <w:r>
              <w:rPr>
                <w:rFonts w:ascii="Book Antiqua" w:hAnsi="Book Antiqua"/>
              </w:rPr>
              <w:t>Application 25-02-008</w:t>
            </w:r>
          </w:p>
        </w:tc>
      </w:tr>
    </w:tbl>
    <w:p w:rsidRPr="0004456E" w:rsidR="008D6DAA" w:rsidP="008D6DAA" w:rsidRDefault="008D6DAA" w14:paraId="0C4A699E" w14:textId="77777777">
      <w:pPr>
        <w:suppressAutoHyphens/>
        <w:rPr>
          <w:rFonts w:ascii="Book Antiqua" w:hAnsi="Book Antiqua"/>
        </w:rPr>
      </w:pPr>
    </w:p>
    <w:p w:rsidRPr="0004456E" w:rsidR="008D6DAA" w:rsidP="008D6DAA" w:rsidRDefault="008D6DAA" w14:paraId="1DC28D98" w14:textId="77777777">
      <w:pPr>
        <w:rPr>
          <w:rFonts w:ascii="Book Antiqua" w:hAnsi="Book Antiqua"/>
        </w:rPr>
      </w:pPr>
    </w:p>
    <w:p w:rsidR="009A59E9" w:rsidP="0004456E" w:rsidRDefault="008D6DAA" w14:paraId="56387F92" w14:textId="600D520E">
      <w:pPr>
        <w:pStyle w:val="main"/>
        <w:spacing w:after="360"/>
        <w:rPr>
          <w:rFonts w:ascii="Arial" w:hAnsi="Arial" w:cs="Arial"/>
        </w:rPr>
        <w:sectPr w:rsidR="009A59E9" w:rsidSect="00FE002E">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2240" w:h="15840" w:code="1"/>
          <w:pgMar w:top="1728" w:right="1440" w:bottom="1440" w:left="1440" w:header="720" w:footer="720" w:gutter="0"/>
          <w:cols w:space="720"/>
          <w:titlePg/>
        </w:sectPr>
      </w:pPr>
      <w:r w:rsidRPr="0004456E">
        <w:rPr>
          <w:rFonts w:ascii="Arial" w:hAnsi="Arial" w:cs="Arial"/>
        </w:rPr>
        <w:t xml:space="preserve">DECISION GRANTING </w:t>
      </w:r>
      <w:r w:rsidRPr="009F6F2E" w:rsidR="00094DC4">
        <w:rPr>
          <w:rFonts w:ascii="Arial" w:hAnsi="Arial" w:cs="Arial"/>
          <w:color w:val="000000" w:themeColor="text1"/>
        </w:rPr>
        <w:t>COMBINED PUBLIC COMMUNICATIONS LLC</w:t>
      </w:r>
      <w:r w:rsidRPr="009F6F2E">
        <w:rPr>
          <w:rFonts w:ascii="Arial" w:hAnsi="Arial" w:cs="Arial"/>
          <w:color w:val="000000" w:themeColor="text1"/>
        </w:rPr>
        <w:t xml:space="preserve"> </w:t>
      </w:r>
      <w:r w:rsidRPr="0004456E">
        <w:rPr>
          <w:rFonts w:ascii="Arial" w:hAnsi="Arial" w:cs="Arial"/>
        </w:rPr>
        <w:t xml:space="preserve">A CERTIFICATE OF PUBLIC CONVENIENCE AND NECESSITY TO PROVIDE </w:t>
      </w:r>
      <w:r w:rsidR="001963B3">
        <w:rPr>
          <w:rFonts w:ascii="Arial" w:hAnsi="Arial" w:cs="Arial"/>
        </w:rPr>
        <w:t>RESOLD NON-FACILITIES</w:t>
      </w:r>
      <w:r w:rsidR="00FD1635">
        <w:rPr>
          <w:rFonts w:ascii="Arial" w:hAnsi="Arial" w:cs="Arial"/>
        </w:rPr>
        <w:t>-</w:t>
      </w:r>
      <w:r w:rsidR="001963B3">
        <w:rPr>
          <w:rFonts w:ascii="Arial" w:hAnsi="Arial" w:cs="Arial"/>
        </w:rPr>
        <w:t xml:space="preserve">BASED </w:t>
      </w:r>
      <w:r w:rsidRPr="009F6F2E" w:rsidR="0069569B">
        <w:rPr>
          <w:rFonts w:ascii="Arial" w:hAnsi="Arial" w:cs="Arial"/>
          <w:color w:val="000000" w:themeColor="text1"/>
        </w:rPr>
        <w:t>INTEREXCHANGE SERVICE</w:t>
      </w:r>
      <w:r w:rsidRPr="009F6F2E" w:rsidR="00A03AE0">
        <w:rPr>
          <w:rFonts w:ascii="Arial" w:hAnsi="Arial" w:cs="Arial"/>
          <w:color w:val="000000" w:themeColor="text1"/>
        </w:rPr>
        <w:t>S</w:t>
      </w:r>
    </w:p>
    <w:p w:rsidRPr="00972236" w:rsidR="00972236" w:rsidP="00972236" w:rsidRDefault="00972236" w14:paraId="4D2BD2B9" w14:textId="77777777">
      <w:pPr>
        <w:jc w:val="center"/>
        <w:rPr>
          <w:rFonts w:ascii="Book Antiqua" w:hAnsi="Book Antiqua" w:eastAsia="Yu Gothic Light"/>
          <w:b/>
          <w:caps/>
          <w:szCs w:val="56"/>
        </w:rPr>
      </w:pPr>
      <w:r w:rsidRPr="00972236">
        <w:rPr>
          <w:rFonts w:ascii="Book Antiqua" w:hAnsi="Book Antiqua" w:eastAsia="Yu Gothic Light"/>
          <w:b/>
          <w:caps/>
          <w:szCs w:val="56"/>
        </w:rPr>
        <w:lastRenderedPageBreak/>
        <w:t>TABLE OF CONTENTS</w:t>
      </w:r>
    </w:p>
    <w:p w:rsidRPr="00666737" w:rsidR="00972236" w:rsidP="00972236" w:rsidRDefault="00972236" w14:paraId="253FD87A" w14:textId="77777777">
      <w:pPr>
        <w:tabs>
          <w:tab w:val="right" w:pos="9360"/>
        </w:tabs>
        <w:spacing w:line="360" w:lineRule="auto"/>
        <w:rPr>
          <w:rFonts w:ascii="Book Antiqua" w:hAnsi="Book Antiqua" w:eastAsia="Calibri" w:cs="Arial"/>
          <w:szCs w:val="22"/>
        </w:rPr>
      </w:pPr>
      <w:r w:rsidRPr="00666737">
        <w:rPr>
          <w:rFonts w:ascii="Book Antiqua" w:hAnsi="Book Antiqua" w:eastAsia="Calibri" w:cs="Arial"/>
          <w:b/>
          <w:szCs w:val="22"/>
        </w:rPr>
        <w:t>Title</w:t>
      </w:r>
      <w:r w:rsidRPr="00666737">
        <w:rPr>
          <w:rFonts w:ascii="Book Antiqua" w:hAnsi="Book Antiqua" w:eastAsia="Calibri" w:cs="Arial"/>
          <w:szCs w:val="22"/>
        </w:rPr>
        <w:tab/>
      </w:r>
      <w:r w:rsidRPr="00666737">
        <w:rPr>
          <w:rFonts w:ascii="Book Antiqua" w:hAnsi="Book Antiqua" w:eastAsia="Calibri" w:cs="Arial"/>
          <w:b/>
          <w:szCs w:val="22"/>
        </w:rPr>
        <w:t>Page</w:t>
      </w:r>
    </w:p>
    <w:sdt>
      <w:sdtPr>
        <w:rPr>
          <w:rFonts w:eastAsia="Yu Mincho"/>
        </w:rPr>
        <w:id w:val="-1224440197"/>
        <w:docPartObj>
          <w:docPartGallery w:val="Table of Contents"/>
          <w:docPartUnique/>
        </w:docPartObj>
      </w:sdtPr>
      <w:sdtEndPr>
        <w:rPr>
          <w:rFonts w:eastAsia="Calibri"/>
          <w:b/>
        </w:rPr>
      </w:sdtEndPr>
      <w:sdtContent>
        <w:p w:rsidRPr="004B2B38" w:rsidR="00E84D5B" w:rsidRDefault="00E84D5B" w14:paraId="350CB62B" w14:textId="19D71659">
          <w:pPr>
            <w:pStyle w:val="TOC1"/>
            <w:tabs>
              <w:tab w:val="right" w:leader="dot" w:pos="9350"/>
            </w:tabs>
            <w:rPr>
              <w:rFonts w:eastAsia="Yu Mincho"/>
              <w:szCs w:val="26"/>
            </w:rPr>
          </w:pPr>
          <w:r w:rsidRPr="004B2B38">
            <w:rPr>
              <w:rFonts w:eastAsia="Yu Mincho"/>
              <w:szCs w:val="26"/>
            </w:rPr>
            <w:t>DECISION GRANTING COMBINED PUBLIC COMMUNICATIONS LLC A CERTIFICATE OF PUBLIC CONVENIENCE AND NECESSITY TO PROVIDE RESOLD NON-FACILITIES</w:t>
          </w:r>
          <w:r w:rsidR="00FD1635">
            <w:rPr>
              <w:rFonts w:eastAsia="Yu Mincho"/>
              <w:szCs w:val="26"/>
            </w:rPr>
            <w:t>-</w:t>
          </w:r>
          <w:r w:rsidRPr="004B2B38">
            <w:rPr>
              <w:rFonts w:eastAsia="Yu Mincho"/>
              <w:szCs w:val="26"/>
            </w:rPr>
            <w:t>BASED INTEREXCHANGE SERVICES</w:t>
          </w:r>
          <w:r w:rsidRPr="004B2B38">
            <w:rPr>
              <w:rFonts w:eastAsia="Yu Mincho"/>
              <w:webHidden/>
              <w:szCs w:val="26"/>
            </w:rPr>
            <w:tab/>
          </w:r>
          <w:r w:rsidRPr="004B2B38">
            <w:rPr>
              <w:rFonts w:eastAsia="Yu Mincho"/>
              <w:webHidden/>
              <w:szCs w:val="26"/>
            </w:rPr>
            <w:fldChar w:fldCharType="begin"/>
          </w:r>
          <w:r w:rsidRPr="004B2B38">
            <w:rPr>
              <w:rFonts w:eastAsia="Yu Mincho"/>
              <w:webHidden/>
              <w:szCs w:val="26"/>
            </w:rPr>
            <w:instrText xml:space="preserve"> PAGEREF _Toc133843841 \h </w:instrText>
          </w:r>
          <w:r w:rsidRPr="004B2B38">
            <w:rPr>
              <w:rFonts w:eastAsia="Yu Mincho"/>
              <w:webHidden/>
              <w:szCs w:val="26"/>
            </w:rPr>
          </w:r>
          <w:r w:rsidRPr="004B2B38">
            <w:rPr>
              <w:rFonts w:eastAsia="Yu Mincho"/>
              <w:webHidden/>
              <w:szCs w:val="26"/>
            </w:rPr>
            <w:fldChar w:fldCharType="separate"/>
          </w:r>
          <w:r w:rsidRPr="004B2B38">
            <w:rPr>
              <w:rFonts w:eastAsia="Yu Mincho"/>
              <w:webHidden/>
              <w:szCs w:val="26"/>
            </w:rPr>
            <w:t>1</w:t>
          </w:r>
          <w:r w:rsidRPr="004B2B38">
            <w:rPr>
              <w:rFonts w:eastAsia="Yu Mincho"/>
              <w:webHidden/>
              <w:szCs w:val="26"/>
            </w:rPr>
            <w:fldChar w:fldCharType="end"/>
          </w:r>
        </w:p>
        <w:p w:rsidRPr="001B6E34" w:rsidR="001B6E34" w:rsidRDefault="004B2B38" w14:paraId="19EFD983" w14:textId="08DD0839">
          <w:pPr>
            <w:pStyle w:val="TOC1"/>
            <w:tabs>
              <w:tab w:val="left" w:pos="520"/>
              <w:tab w:val="right" w:leader="dot" w:pos="9350"/>
            </w:tabs>
            <w:rPr>
              <w:rFonts w:eastAsiaTheme="minorEastAsia" w:cstheme="minorBidi"/>
              <w:noProof/>
              <w:kern w:val="2"/>
              <w:sz w:val="24"/>
              <w:szCs w:val="24"/>
              <w14:ligatures w14:val="standardContextual"/>
            </w:rPr>
          </w:pPr>
          <w:r w:rsidRPr="001B6E34">
            <w:rPr>
              <w:rFonts w:eastAsia="Yu Mincho"/>
              <w:szCs w:val="26"/>
            </w:rPr>
            <w:fldChar w:fldCharType="begin"/>
          </w:r>
          <w:r w:rsidRPr="001B6E34">
            <w:rPr>
              <w:rFonts w:eastAsia="Yu Mincho"/>
              <w:szCs w:val="26"/>
            </w:rPr>
            <w:instrText xml:space="preserve"> TOC \o "1-3" \h \z \t "mainex,1" </w:instrText>
          </w:r>
          <w:r w:rsidRPr="001B6E34">
            <w:rPr>
              <w:rFonts w:eastAsia="Yu Mincho"/>
              <w:szCs w:val="26"/>
            </w:rPr>
            <w:fldChar w:fldCharType="separate"/>
          </w:r>
          <w:hyperlink w:history="1" w:anchor="_Toc222465877">
            <w:r w:rsidRPr="001B6E34" w:rsidR="001B6E34">
              <w:rPr>
                <w:rStyle w:val="Hyperlink"/>
                <w:rFonts w:cs="Arial"/>
                <w:iCs/>
                <w:noProof/>
              </w:rPr>
              <w:t>1.</w:t>
            </w:r>
            <w:r w:rsidRPr="001B6E34" w:rsidR="001B6E34">
              <w:rPr>
                <w:rFonts w:eastAsiaTheme="minorEastAsia" w:cstheme="minorBidi"/>
                <w:noProof/>
                <w:kern w:val="2"/>
                <w:sz w:val="24"/>
                <w:szCs w:val="24"/>
                <w14:ligatures w14:val="standardContextual"/>
              </w:rPr>
              <w:tab/>
            </w:r>
            <w:r w:rsidRPr="001B6E34" w:rsidR="001B6E34">
              <w:rPr>
                <w:rStyle w:val="Hyperlink"/>
                <w:rFonts w:cs="Arial"/>
                <w:noProof/>
              </w:rPr>
              <w:t>Background</w:t>
            </w:r>
            <w:r w:rsidRPr="001B6E34" w:rsidR="001B6E34">
              <w:rPr>
                <w:noProof/>
                <w:webHidden/>
              </w:rPr>
              <w:tab/>
            </w:r>
            <w:r w:rsidRPr="001B6E34" w:rsidR="001B6E34">
              <w:rPr>
                <w:noProof/>
                <w:webHidden/>
              </w:rPr>
              <w:fldChar w:fldCharType="begin"/>
            </w:r>
            <w:r w:rsidRPr="001B6E34" w:rsidR="001B6E34">
              <w:rPr>
                <w:noProof/>
                <w:webHidden/>
              </w:rPr>
              <w:instrText xml:space="preserve"> PAGEREF _Toc222465877 \h </w:instrText>
            </w:r>
            <w:r w:rsidRPr="001B6E34" w:rsidR="001B6E34">
              <w:rPr>
                <w:noProof/>
                <w:webHidden/>
              </w:rPr>
            </w:r>
            <w:r w:rsidRPr="001B6E34" w:rsidR="001B6E34">
              <w:rPr>
                <w:noProof/>
                <w:webHidden/>
              </w:rPr>
              <w:fldChar w:fldCharType="separate"/>
            </w:r>
            <w:r w:rsidR="00741D0C">
              <w:rPr>
                <w:noProof/>
                <w:webHidden/>
              </w:rPr>
              <w:t>2</w:t>
            </w:r>
            <w:r w:rsidRPr="001B6E34" w:rsidR="001B6E34">
              <w:rPr>
                <w:noProof/>
                <w:webHidden/>
              </w:rPr>
              <w:fldChar w:fldCharType="end"/>
            </w:r>
          </w:hyperlink>
        </w:p>
        <w:p w:rsidRPr="001B6E34" w:rsidR="001B6E34" w:rsidRDefault="001B6E34" w14:paraId="21783190" w14:textId="25E70ADF">
          <w:pPr>
            <w:pStyle w:val="TOC1"/>
            <w:tabs>
              <w:tab w:val="left" w:pos="520"/>
              <w:tab w:val="right" w:leader="dot" w:pos="9350"/>
            </w:tabs>
            <w:rPr>
              <w:rFonts w:eastAsiaTheme="minorEastAsia" w:cstheme="minorBidi"/>
              <w:noProof/>
              <w:kern w:val="2"/>
              <w:sz w:val="24"/>
              <w:szCs w:val="24"/>
              <w14:ligatures w14:val="standardContextual"/>
            </w:rPr>
          </w:pPr>
          <w:hyperlink w:history="1" w:anchor="_Toc222465878">
            <w:r w:rsidRPr="001B6E34">
              <w:rPr>
                <w:rStyle w:val="Hyperlink"/>
                <w:rFonts w:cs="Arial"/>
                <w:iCs/>
                <w:noProof/>
              </w:rPr>
              <w:t>2.</w:t>
            </w:r>
            <w:r w:rsidRPr="001B6E34">
              <w:rPr>
                <w:rFonts w:eastAsiaTheme="minorEastAsia" w:cstheme="minorBidi"/>
                <w:noProof/>
                <w:kern w:val="2"/>
                <w:sz w:val="24"/>
                <w:szCs w:val="24"/>
                <w14:ligatures w14:val="standardContextual"/>
              </w:rPr>
              <w:tab/>
            </w:r>
            <w:r w:rsidRPr="001B6E34">
              <w:rPr>
                <w:rStyle w:val="Hyperlink"/>
                <w:rFonts w:cs="Arial"/>
                <w:noProof/>
              </w:rPr>
              <w:t>Submission Date</w:t>
            </w:r>
            <w:r w:rsidRPr="001B6E34">
              <w:rPr>
                <w:noProof/>
                <w:webHidden/>
              </w:rPr>
              <w:tab/>
            </w:r>
            <w:r w:rsidRPr="001B6E34">
              <w:rPr>
                <w:noProof/>
                <w:webHidden/>
              </w:rPr>
              <w:fldChar w:fldCharType="begin"/>
            </w:r>
            <w:r w:rsidRPr="001B6E34">
              <w:rPr>
                <w:noProof/>
                <w:webHidden/>
              </w:rPr>
              <w:instrText xml:space="preserve"> PAGEREF _Toc222465878 \h </w:instrText>
            </w:r>
            <w:r w:rsidRPr="001B6E34">
              <w:rPr>
                <w:noProof/>
                <w:webHidden/>
              </w:rPr>
            </w:r>
            <w:r w:rsidRPr="001B6E34">
              <w:rPr>
                <w:noProof/>
                <w:webHidden/>
              </w:rPr>
              <w:fldChar w:fldCharType="separate"/>
            </w:r>
            <w:r w:rsidR="00741D0C">
              <w:rPr>
                <w:noProof/>
                <w:webHidden/>
              </w:rPr>
              <w:t>4</w:t>
            </w:r>
            <w:r w:rsidRPr="001B6E34">
              <w:rPr>
                <w:noProof/>
                <w:webHidden/>
              </w:rPr>
              <w:fldChar w:fldCharType="end"/>
            </w:r>
          </w:hyperlink>
        </w:p>
        <w:p w:rsidRPr="001B6E34" w:rsidR="001B6E34" w:rsidRDefault="001B6E34" w14:paraId="1B1212EB" w14:textId="72503BF5">
          <w:pPr>
            <w:pStyle w:val="TOC1"/>
            <w:tabs>
              <w:tab w:val="left" w:pos="520"/>
              <w:tab w:val="right" w:leader="dot" w:pos="9350"/>
            </w:tabs>
            <w:rPr>
              <w:rFonts w:eastAsiaTheme="minorEastAsia" w:cstheme="minorBidi"/>
              <w:noProof/>
              <w:kern w:val="2"/>
              <w:sz w:val="24"/>
              <w:szCs w:val="24"/>
              <w14:ligatures w14:val="standardContextual"/>
            </w:rPr>
          </w:pPr>
          <w:hyperlink w:history="1" w:anchor="_Toc222465879">
            <w:r w:rsidRPr="001B6E34">
              <w:rPr>
                <w:rStyle w:val="Hyperlink"/>
                <w:rFonts w:cs="Arial"/>
                <w:iCs/>
                <w:noProof/>
              </w:rPr>
              <w:t>3.</w:t>
            </w:r>
            <w:r w:rsidRPr="001B6E34">
              <w:rPr>
                <w:rFonts w:eastAsiaTheme="minorEastAsia" w:cstheme="minorBidi"/>
                <w:noProof/>
                <w:kern w:val="2"/>
                <w:sz w:val="24"/>
                <w:szCs w:val="24"/>
                <w14:ligatures w14:val="standardContextual"/>
              </w:rPr>
              <w:tab/>
            </w:r>
            <w:r w:rsidRPr="001B6E34">
              <w:rPr>
                <w:rStyle w:val="Hyperlink"/>
                <w:rFonts w:cs="Arial"/>
                <w:noProof/>
              </w:rPr>
              <w:t>Issues Before the Commission</w:t>
            </w:r>
            <w:r w:rsidRPr="001B6E34">
              <w:rPr>
                <w:noProof/>
                <w:webHidden/>
              </w:rPr>
              <w:tab/>
            </w:r>
            <w:r w:rsidRPr="001B6E34">
              <w:rPr>
                <w:noProof/>
                <w:webHidden/>
              </w:rPr>
              <w:fldChar w:fldCharType="begin"/>
            </w:r>
            <w:r w:rsidRPr="001B6E34">
              <w:rPr>
                <w:noProof/>
                <w:webHidden/>
              </w:rPr>
              <w:instrText xml:space="preserve"> PAGEREF _Toc222465879 \h </w:instrText>
            </w:r>
            <w:r w:rsidRPr="001B6E34">
              <w:rPr>
                <w:noProof/>
                <w:webHidden/>
              </w:rPr>
            </w:r>
            <w:r w:rsidRPr="001B6E34">
              <w:rPr>
                <w:noProof/>
                <w:webHidden/>
              </w:rPr>
              <w:fldChar w:fldCharType="separate"/>
            </w:r>
            <w:r w:rsidR="00741D0C">
              <w:rPr>
                <w:noProof/>
                <w:webHidden/>
              </w:rPr>
              <w:t>4</w:t>
            </w:r>
            <w:r w:rsidRPr="001B6E34">
              <w:rPr>
                <w:noProof/>
                <w:webHidden/>
              </w:rPr>
              <w:fldChar w:fldCharType="end"/>
            </w:r>
          </w:hyperlink>
        </w:p>
        <w:p w:rsidRPr="001B6E34" w:rsidR="001B6E34" w:rsidRDefault="001B6E34" w14:paraId="1F6C7E4A" w14:textId="1A649560">
          <w:pPr>
            <w:pStyle w:val="TOC1"/>
            <w:tabs>
              <w:tab w:val="left" w:pos="520"/>
              <w:tab w:val="right" w:leader="dot" w:pos="9350"/>
            </w:tabs>
            <w:rPr>
              <w:rFonts w:eastAsiaTheme="minorEastAsia" w:cstheme="minorBidi"/>
              <w:noProof/>
              <w:kern w:val="2"/>
              <w:sz w:val="24"/>
              <w:szCs w:val="24"/>
              <w14:ligatures w14:val="standardContextual"/>
            </w:rPr>
          </w:pPr>
          <w:hyperlink w:history="1" w:anchor="_Toc222465880">
            <w:r w:rsidRPr="001B6E34">
              <w:rPr>
                <w:rStyle w:val="Hyperlink"/>
                <w:rFonts w:cs="Arial"/>
                <w:iCs/>
                <w:noProof/>
              </w:rPr>
              <w:t>4.</w:t>
            </w:r>
            <w:r w:rsidRPr="001B6E34">
              <w:rPr>
                <w:rFonts w:eastAsiaTheme="minorEastAsia" w:cstheme="minorBidi"/>
                <w:noProof/>
                <w:kern w:val="2"/>
                <w:sz w:val="24"/>
                <w:szCs w:val="24"/>
                <w14:ligatures w14:val="standardContextual"/>
              </w:rPr>
              <w:tab/>
            </w:r>
            <w:r w:rsidRPr="001B6E34">
              <w:rPr>
                <w:rStyle w:val="Hyperlink"/>
                <w:rFonts w:cs="Arial"/>
                <w:noProof/>
              </w:rPr>
              <w:t>Jurisdiction</w:t>
            </w:r>
            <w:r w:rsidRPr="001B6E34">
              <w:rPr>
                <w:noProof/>
                <w:webHidden/>
              </w:rPr>
              <w:tab/>
            </w:r>
            <w:r w:rsidRPr="001B6E34">
              <w:rPr>
                <w:noProof/>
                <w:webHidden/>
              </w:rPr>
              <w:fldChar w:fldCharType="begin"/>
            </w:r>
            <w:r w:rsidRPr="001B6E34">
              <w:rPr>
                <w:noProof/>
                <w:webHidden/>
              </w:rPr>
              <w:instrText xml:space="preserve"> PAGEREF _Toc222465880 \h </w:instrText>
            </w:r>
            <w:r w:rsidRPr="001B6E34">
              <w:rPr>
                <w:noProof/>
                <w:webHidden/>
              </w:rPr>
            </w:r>
            <w:r w:rsidRPr="001B6E34">
              <w:rPr>
                <w:noProof/>
                <w:webHidden/>
              </w:rPr>
              <w:fldChar w:fldCharType="separate"/>
            </w:r>
            <w:r w:rsidR="00741D0C">
              <w:rPr>
                <w:noProof/>
                <w:webHidden/>
              </w:rPr>
              <w:t>4</w:t>
            </w:r>
            <w:r w:rsidRPr="001B6E34">
              <w:rPr>
                <w:noProof/>
                <w:webHidden/>
              </w:rPr>
              <w:fldChar w:fldCharType="end"/>
            </w:r>
          </w:hyperlink>
        </w:p>
        <w:p w:rsidRPr="001B6E34" w:rsidR="001B6E34" w:rsidRDefault="001B6E34" w14:paraId="2035AA36" w14:textId="5B040006">
          <w:pPr>
            <w:pStyle w:val="TOC1"/>
            <w:tabs>
              <w:tab w:val="left" w:pos="520"/>
              <w:tab w:val="right" w:leader="dot" w:pos="9350"/>
            </w:tabs>
            <w:rPr>
              <w:rFonts w:eastAsiaTheme="minorEastAsia" w:cstheme="minorBidi"/>
              <w:noProof/>
              <w:kern w:val="2"/>
              <w:sz w:val="24"/>
              <w:szCs w:val="24"/>
              <w14:ligatures w14:val="standardContextual"/>
            </w:rPr>
          </w:pPr>
          <w:hyperlink w:history="1" w:anchor="_Toc222465881">
            <w:r w:rsidRPr="001B6E34">
              <w:rPr>
                <w:rStyle w:val="Hyperlink"/>
                <w:rFonts w:cs="Arial"/>
                <w:iCs/>
                <w:noProof/>
              </w:rPr>
              <w:t>5.</w:t>
            </w:r>
            <w:r w:rsidRPr="001B6E34">
              <w:rPr>
                <w:rFonts w:eastAsiaTheme="minorEastAsia" w:cstheme="minorBidi"/>
                <w:noProof/>
                <w:kern w:val="2"/>
                <w:sz w:val="24"/>
                <w:szCs w:val="24"/>
                <w14:ligatures w14:val="standardContextual"/>
              </w:rPr>
              <w:tab/>
            </w:r>
            <w:r w:rsidRPr="001B6E34">
              <w:rPr>
                <w:rStyle w:val="Hyperlink"/>
                <w:rFonts w:cs="Arial"/>
                <w:noProof/>
              </w:rPr>
              <w:t>Proposed Construction and California Environmental Quality Act (CEQA) Compliance</w:t>
            </w:r>
            <w:r w:rsidRPr="001B6E34">
              <w:rPr>
                <w:noProof/>
                <w:webHidden/>
              </w:rPr>
              <w:tab/>
            </w:r>
            <w:r w:rsidRPr="001B6E34">
              <w:rPr>
                <w:noProof/>
                <w:webHidden/>
              </w:rPr>
              <w:fldChar w:fldCharType="begin"/>
            </w:r>
            <w:r w:rsidRPr="001B6E34">
              <w:rPr>
                <w:noProof/>
                <w:webHidden/>
              </w:rPr>
              <w:instrText xml:space="preserve"> PAGEREF _Toc222465881 \h </w:instrText>
            </w:r>
            <w:r w:rsidRPr="001B6E34">
              <w:rPr>
                <w:noProof/>
                <w:webHidden/>
              </w:rPr>
            </w:r>
            <w:r w:rsidRPr="001B6E34">
              <w:rPr>
                <w:noProof/>
                <w:webHidden/>
              </w:rPr>
              <w:fldChar w:fldCharType="separate"/>
            </w:r>
            <w:r w:rsidR="00741D0C">
              <w:rPr>
                <w:noProof/>
                <w:webHidden/>
              </w:rPr>
              <w:t>6</w:t>
            </w:r>
            <w:r w:rsidRPr="001B6E34">
              <w:rPr>
                <w:noProof/>
                <w:webHidden/>
              </w:rPr>
              <w:fldChar w:fldCharType="end"/>
            </w:r>
          </w:hyperlink>
        </w:p>
        <w:p w:rsidRPr="001B6E34" w:rsidR="001B6E34" w:rsidRDefault="001B6E34" w14:paraId="45CF9E7A" w14:textId="5B4297A4">
          <w:pPr>
            <w:pStyle w:val="TOC1"/>
            <w:tabs>
              <w:tab w:val="left" w:pos="520"/>
              <w:tab w:val="right" w:leader="dot" w:pos="9350"/>
            </w:tabs>
            <w:rPr>
              <w:rFonts w:eastAsiaTheme="minorEastAsia" w:cstheme="minorBidi"/>
              <w:noProof/>
              <w:kern w:val="2"/>
              <w:sz w:val="24"/>
              <w:szCs w:val="24"/>
              <w14:ligatures w14:val="standardContextual"/>
            </w:rPr>
          </w:pPr>
          <w:hyperlink w:history="1" w:anchor="_Toc222465882">
            <w:r w:rsidRPr="001B6E34">
              <w:rPr>
                <w:rStyle w:val="Hyperlink"/>
                <w:rFonts w:cs="Arial"/>
                <w:iCs/>
                <w:noProof/>
              </w:rPr>
              <w:t>6.</w:t>
            </w:r>
            <w:r w:rsidRPr="001B6E34">
              <w:rPr>
                <w:rFonts w:eastAsiaTheme="minorEastAsia" w:cstheme="minorBidi"/>
                <w:noProof/>
                <w:kern w:val="2"/>
                <w:sz w:val="24"/>
                <w:szCs w:val="24"/>
                <w14:ligatures w14:val="standardContextual"/>
              </w:rPr>
              <w:tab/>
            </w:r>
            <w:r w:rsidRPr="001B6E34">
              <w:rPr>
                <w:rStyle w:val="Hyperlink"/>
                <w:rFonts w:cs="Arial"/>
                <w:noProof/>
              </w:rPr>
              <w:t>Financial Qualifications</w:t>
            </w:r>
            <w:r w:rsidRPr="001B6E34">
              <w:rPr>
                <w:noProof/>
                <w:webHidden/>
              </w:rPr>
              <w:tab/>
            </w:r>
            <w:r w:rsidRPr="001B6E34">
              <w:rPr>
                <w:noProof/>
                <w:webHidden/>
              </w:rPr>
              <w:fldChar w:fldCharType="begin"/>
            </w:r>
            <w:r w:rsidRPr="001B6E34">
              <w:rPr>
                <w:noProof/>
                <w:webHidden/>
              </w:rPr>
              <w:instrText xml:space="preserve"> PAGEREF _Toc222465882 \h </w:instrText>
            </w:r>
            <w:r w:rsidRPr="001B6E34">
              <w:rPr>
                <w:noProof/>
                <w:webHidden/>
              </w:rPr>
            </w:r>
            <w:r w:rsidRPr="001B6E34">
              <w:rPr>
                <w:noProof/>
                <w:webHidden/>
              </w:rPr>
              <w:fldChar w:fldCharType="separate"/>
            </w:r>
            <w:r w:rsidR="00741D0C">
              <w:rPr>
                <w:noProof/>
                <w:webHidden/>
              </w:rPr>
              <w:t>6</w:t>
            </w:r>
            <w:r w:rsidRPr="001B6E34">
              <w:rPr>
                <w:noProof/>
                <w:webHidden/>
              </w:rPr>
              <w:fldChar w:fldCharType="end"/>
            </w:r>
          </w:hyperlink>
        </w:p>
        <w:p w:rsidRPr="001B6E34" w:rsidR="001B6E34" w:rsidRDefault="001B6E34" w14:paraId="48FF8563" w14:textId="20B01EFC">
          <w:pPr>
            <w:pStyle w:val="TOC1"/>
            <w:tabs>
              <w:tab w:val="left" w:pos="520"/>
              <w:tab w:val="right" w:leader="dot" w:pos="9350"/>
            </w:tabs>
            <w:rPr>
              <w:rFonts w:eastAsiaTheme="minorEastAsia" w:cstheme="minorBidi"/>
              <w:noProof/>
              <w:kern w:val="2"/>
              <w:sz w:val="24"/>
              <w:szCs w:val="24"/>
              <w14:ligatures w14:val="standardContextual"/>
            </w:rPr>
          </w:pPr>
          <w:hyperlink w:history="1" w:anchor="_Toc222465883">
            <w:r w:rsidRPr="001B6E34">
              <w:rPr>
                <w:rStyle w:val="Hyperlink"/>
                <w:rFonts w:cs="Arial"/>
                <w:iCs/>
                <w:noProof/>
              </w:rPr>
              <w:t>7.</w:t>
            </w:r>
            <w:r w:rsidRPr="001B6E34">
              <w:rPr>
                <w:rFonts w:eastAsiaTheme="minorEastAsia" w:cstheme="minorBidi"/>
                <w:noProof/>
                <w:kern w:val="2"/>
                <w:sz w:val="24"/>
                <w:szCs w:val="24"/>
                <w14:ligatures w14:val="standardContextual"/>
              </w:rPr>
              <w:tab/>
            </w:r>
            <w:r w:rsidRPr="001B6E34">
              <w:rPr>
                <w:rStyle w:val="Hyperlink"/>
                <w:rFonts w:cs="Arial"/>
                <w:noProof/>
              </w:rPr>
              <w:t>Technical Qualifications</w:t>
            </w:r>
            <w:r w:rsidRPr="001B6E34">
              <w:rPr>
                <w:noProof/>
                <w:webHidden/>
              </w:rPr>
              <w:tab/>
            </w:r>
            <w:r w:rsidRPr="001B6E34">
              <w:rPr>
                <w:noProof/>
                <w:webHidden/>
              </w:rPr>
              <w:fldChar w:fldCharType="begin"/>
            </w:r>
            <w:r w:rsidRPr="001B6E34">
              <w:rPr>
                <w:noProof/>
                <w:webHidden/>
              </w:rPr>
              <w:instrText xml:space="preserve"> PAGEREF _Toc222465883 \h </w:instrText>
            </w:r>
            <w:r w:rsidRPr="001B6E34">
              <w:rPr>
                <w:noProof/>
                <w:webHidden/>
              </w:rPr>
            </w:r>
            <w:r w:rsidRPr="001B6E34">
              <w:rPr>
                <w:noProof/>
                <w:webHidden/>
              </w:rPr>
              <w:fldChar w:fldCharType="separate"/>
            </w:r>
            <w:r w:rsidR="00741D0C">
              <w:rPr>
                <w:noProof/>
                <w:webHidden/>
              </w:rPr>
              <w:t>8</w:t>
            </w:r>
            <w:r w:rsidRPr="001B6E34">
              <w:rPr>
                <w:noProof/>
                <w:webHidden/>
              </w:rPr>
              <w:fldChar w:fldCharType="end"/>
            </w:r>
          </w:hyperlink>
        </w:p>
        <w:p w:rsidRPr="001B6E34" w:rsidR="001B6E34" w:rsidRDefault="001B6E34" w14:paraId="0DAD035B" w14:textId="6E1722DF">
          <w:pPr>
            <w:pStyle w:val="TOC1"/>
            <w:tabs>
              <w:tab w:val="left" w:pos="520"/>
              <w:tab w:val="right" w:leader="dot" w:pos="9350"/>
            </w:tabs>
            <w:rPr>
              <w:rFonts w:eastAsiaTheme="minorEastAsia" w:cstheme="minorBidi"/>
              <w:noProof/>
              <w:kern w:val="2"/>
              <w:sz w:val="24"/>
              <w:szCs w:val="24"/>
              <w14:ligatures w14:val="standardContextual"/>
            </w:rPr>
          </w:pPr>
          <w:hyperlink w:history="1" w:anchor="_Toc222465884">
            <w:r w:rsidRPr="001B6E34">
              <w:rPr>
                <w:rStyle w:val="Hyperlink"/>
                <w:rFonts w:cs="Arial"/>
                <w:iCs/>
                <w:noProof/>
              </w:rPr>
              <w:t>8.</w:t>
            </w:r>
            <w:r w:rsidRPr="001B6E34">
              <w:rPr>
                <w:rFonts w:eastAsiaTheme="minorEastAsia" w:cstheme="minorBidi"/>
                <w:noProof/>
                <w:kern w:val="2"/>
                <w:sz w:val="24"/>
                <w:szCs w:val="24"/>
                <w14:ligatures w14:val="standardContextual"/>
              </w:rPr>
              <w:tab/>
            </w:r>
            <w:r w:rsidRPr="001B6E34">
              <w:rPr>
                <w:rStyle w:val="Hyperlink"/>
                <w:rFonts w:cs="Arial"/>
                <w:noProof/>
              </w:rPr>
              <w:t>Certification Requirements</w:t>
            </w:r>
            <w:r w:rsidRPr="001B6E34">
              <w:rPr>
                <w:noProof/>
                <w:webHidden/>
              </w:rPr>
              <w:tab/>
            </w:r>
            <w:r w:rsidRPr="001B6E34">
              <w:rPr>
                <w:noProof/>
                <w:webHidden/>
              </w:rPr>
              <w:fldChar w:fldCharType="begin"/>
            </w:r>
            <w:r w:rsidRPr="001B6E34">
              <w:rPr>
                <w:noProof/>
                <w:webHidden/>
              </w:rPr>
              <w:instrText xml:space="preserve"> PAGEREF _Toc222465884 \h </w:instrText>
            </w:r>
            <w:r w:rsidRPr="001B6E34">
              <w:rPr>
                <w:noProof/>
                <w:webHidden/>
              </w:rPr>
            </w:r>
            <w:r w:rsidRPr="001B6E34">
              <w:rPr>
                <w:noProof/>
                <w:webHidden/>
              </w:rPr>
              <w:fldChar w:fldCharType="separate"/>
            </w:r>
            <w:r w:rsidR="00741D0C">
              <w:rPr>
                <w:noProof/>
                <w:webHidden/>
              </w:rPr>
              <w:t>8</w:t>
            </w:r>
            <w:r w:rsidRPr="001B6E34">
              <w:rPr>
                <w:noProof/>
                <w:webHidden/>
              </w:rPr>
              <w:fldChar w:fldCharType="end"/>
            </w:r>
          </w:hyperlink>
        </w:p>
        <w:p w:rsidRPr="001B6E34" w:rsidR="001B6E34" w:rsidRDefault="001B6E34" w14:paraId="41666C1C" w14:textId="1857CA2F">
          <w:pPr>
            <w:pStyle w:val="TOC1"/>
            <w:tabs>
              <w:tab w:val="left" w:pos="520"/>
              <w:tab w:val="right" w:leader="dot" w:pos="9350"/>
            </w:tabs>
            <w:rPr>
              <w:rFonts w:eastAsiaTheme="minorEastAsia" w:cstheme="minorBidi"/>
              <w:noProof/>
              <w:kern w:val="2"/>
              <w:sz w:val="24"/>
              <w:szCs w:val="24"/>
              <w14:ligatures w14:val="standardContextual"/>
            </w:rPr>
          </w:pPr>
          <w:hyperlink w:history="1" w:anchor="_Toc222465885">
            <w:r w:rsidRPr="001B6E34">
              <w:rPr>
                <w:rStyle w:val="Hyperlink"/>
                <w:rFonts w:cs="Arial"/>
                <w:iCs/>
                <w:noProof/>
              </w:rPr>
              <w:t>9.</w:t>
            </w:r>
            <w:r w:rsidRPr="001B6E34">
              <w:rPr>
                <w:rFonts w:eastAsiaTheme="minorEastAsia" w:cstheme="minorBidi"/>
                <w:noProof/>
                <w:kern w:val="2"/>
                <w:sz w:val="24"/>
                <w:szCs w:val="24"/>
                <w14:ligatures w14:val="standardContextual"/>
              </w:rPr>
              <w:tab/>
            </w:r>
            <w:r w:rsidRPr="001B6E34">
              <w:rPr>
                <w:rStyle w:val="Hyperlink"/>
                <w:rFonts w:cs="Arial"/>
                <w:noProof/>
              </w:rPr>
              <w:t>Tariffs</w:t>
            </w:r>
            <w:r w:rsidRPr="001B6E34">
              <w:rPr>
                <w:noProof/>
                <w:webHidden/>
              </w:rPr>
              <w:tab/>
            </w:r>
            <w:r w:rsidRPr="001B6E34">
              <w:rPr>
                <w:noProof/>
                <w:webHidden/>
              </w:rPr>
              <w:fldChar w:fldCharType="begin"/>
            </w:r>
            <w:r w:rsidRPr="001B6E34">
              <w:rPr>
                <w:noProof/>
                <w:webHidden/>
              </w:rPr>
              <w:instrText xml:space="preserve"> PAGEREF _Toc222465885 \h </w:instrText>
            </w:r>
            <w:r w:rsidRPr="001B6E34">
              <w:rPr>
                <w:noProof/>
                <w:webHidden/>
              </w:rPr>
            </w:r>
            <w:r w:rsidRPr="001B6E34">
              <w:rPr>
                <w:noProof/>
                <w:webHidden/>
              </w:rPr>
              <w:fldChar w:fldCharType="separate"/>
            </w:r>
            <w:r w:rsidR="00741D0C">
              <w:rPr>
                <w:noProof/>
                <w:webHidden/>
              </w:rPr>
              <w:t>10</w:t>
            </w:r>
            <w:r w:rsidRPr="001B6E34">
              <w:rPr>
                <w:noProof/>
                <w:webHidden/>
              </w:rPr>
              <w:fldChar w:fldCharType="end"/>
            </w:r>
          </w:hyperlink>
        </w:p>
        <w:p w:rsidRPr="001B6E34" w:rsidR="001B6E34" w:rsidRDefault="001B6E34" w14:paraId="114E54E7" w14:textId="069E5F06">
          <w:pPr>
            <w:pStyle w:val="TOC1"/>
            <w:tabs>
              <w:tab w:val="left" w:pos="720"/>
              <w:tab w:val="right" w:leader="dot" w:pos="9350"/>
            </w:tabs>
            <w:rPr>
              <w:rFonts w:eastAsiaTheme="minorEastAsia" w:cstheme="minorBidi"/>
              <w:noProof/>
              <w:kern w:val="2"/>
              <w:sz w:val="24"/>
              <w:szCs w:val="24"/>
              <w14:ligatures w14:val="standardContextual"/>
            </w:rPr>
          </w:pPr>
          <w:hyperlink w:history="1" w:anchor="_Toc222465886">
            <w:r w:rsidRPr="001B6E34">
              <w:rPr>
                <w:rStyle w:val="Hyperlink"/>
                <w:rFonts w:cs="Arial"/>
                <w:iCs/>
                <w:noProof/>
              </w:rPr>
              <w:t>10.</w:t>
            </w:r>
            <w:r w:rsidRPr="001B6E34">
              <w:rPr>
                <w:rFonts w:eastAsiaTheme="minorEastAsia" w:cstheme="minorBidi"/>
                <w:noProof/>
                <w:kern w:val="2"/>
                <w:sz w:val="24"/>
                <w:szCs w:val="24"/>
                <w14:ligatures w14:val="standardContextual"/>
              </w:rPr>
              <w:tab/>
            </w:r>
            <w:r w:rsidRPr="001B6E34">
              <w:rPr>
                <w:rStyle w:val="Hyperlink"/>
                <w:rFonts w:cs="Arial"/>
                <w:noProof/>
              </w:rPr>
              <w:t>Request for Treatment as a  Non-dominant Interexchange Carrier</w:t>
            </w:r>
            <w:r w:rsidRPr="001B6E34">
              <w:rPr>
                <w:noProof/>
                <w:webHidden/>
              </w:rPr>
              <w:tab/>
            </w:r>
            <w:r w:rsidRPr="001B6E34">
              <w:rPr>
                <w:noProof/>
                <w:webHidden/>
              </w:rPr>
              <w:fldChar w:fldCharType="begin"/>
            </w:r>
            <w:r w:rsidRPr="001B6E34">
              <w:rPr>
                <w:noProof/>
                <w:webHidden/>
              </w:rPr>
              <w:instrText xml:space="preserve"> PAGEREF _Toc222465886 \h </w:instrText>
            </w:r>
            <w:r w:rsidRPr="001B6E34">
              <w:rPr>
                <w:noProof/>
                <w:webHidden/>
              </w:rPr>
            </w:r>
            <w:r w:rsidRPr="001B6E34">
              <w:rPr>
                <w:noProof/>
                <w:webHidden/>
              </w:rPr>
              <w:fldChar w:fldCharType="separate"/>
            </w:r>
            <w:r w:rsidR="00741D0C">
              <w:rPr>
                <w:noProof/>
                <w:webHidden/>
              </w:rPr>
              <w:t>10</w:t>
            </w:r>
            <w:r w:rsidRPr="001B6E34">
              <w:rPr>
                <w:noProof/>
                <w:webHidden/>
              </w:rPr>
              <w:fldChar w:fldCharType="end"/>
            </w:r>
          </w:hyperlink>
        </w:p>
        <w:p w:rsidRPr="001B6E34" w:rsidR="001B6E34" w:rsidRDefault="001B6E34" w14:paraId="051BD686" w14:textId="2CE41E59">
          <w:pPr>
            <w:pStyle w:val="TOC1"/>
            <w:tabs>
              <w:tab w:val="left" w:pos="720"/>
              <w:tab w:val="right" w:leader="dot" w:pos="9350"/>
            </w:tabs>
            <w:rPr>
              <w:rFonts w:eastAsiaTheme="minorEastAsia" w:cstheme="minorBidi"/>
              <w:noProof/>
              <w:kern w:val="2"/>
              <w:sz w:val="24"/>
              <w:szCs w:val="24"/>
              <w14:ligatures w14:val="standardContextual"/>
            </w:rPr>
          </w:pPr>
          <w:hyperlink w:history="1" w:anchor="_Toc222465887">
            <w:r w:rsidRPr="001B6E34">
              <w:rPr>
                <w:rStyle w:val="Hyperlink"/>
                <w:rFonts w:cs="Arial"/>
                <w:iCs/>
                <w:noProof/>
              </w:rPr>
              <w:t>11.</w:t>
            </w:r>
            <w:r w:rsidRPr="001B6E34">
              <w:rPr>
                <w:rFonts w:eastAsiaTheme="minorEastAsia" w:cstheme="minorBidi"/>
                <w:noProof/>
                <w:kern w:val="2"/>
                <w:sz w:val="24"/>
                <w:szCs w:val="24"/>
                <w14:ligatures w14:val="standardContextual"/>
              </w:rPr>
              <w:tab/>
            </w:r>
            <w:r w:rsidRPr="001B6E34">
              <w:rPr>
                <w:rStyle w:val="Hyperlink"/>
                <w:rFonts w:cs="Arial"/>
                <w:noProof/>
              </w:rPr>
              <w:t>Safety Considerations</w:t>
            </w:r>
            <w:r w:rsidRPr="001B6E34">
              <w:rPr>
                <w:noProof/>
                <w:webHidden/>
              </w:rPr>
              <w:tab/>
            </w:r>
            <w:r w:rsidRPr="001B6E34">
              <w:rPr>
                <w:noProof/>
                <w:webHidden/>
              </w:rPr>
              <w:fldChar w:fldCharType="begin"/>
            </w:r>
            <w:r w:rsidRPr="001B6E34">
              <w:rPr>
                <w:noProof/>
                <w:webHidden/>
              </w:rPr>
              <w:instrText xml:space="preserve"> PAGEREF _Toc222465887 \h </w:instrText>
            </w:r>
            <w:r w:rsidRPr="001B6E34">
              <w:rPr>
                <w:noProof/>
                <w:webHidden/>
              </w:rPr>
            </w:r>
            <w:r w:rsidRPr="001B6E34">
              <w:rPr>
                <w:noProof/>
                <w:webHidden/>
              </w:rPr>
              <w:fldChar w:fldCharType="separate"/>
            </w:r>
            <w:r w:rsidR="00741D0C">
              <w:rPr>
                <w:noProof/>
                <w:webHidden/>
              </w:rPr>
              <w:t>11</w:t>
            </w:r>
            <w:r w:rsidRPr="001B6E34">
              <w:rPr>
                <w:noProof/>
                <w:webHidden/>
              </w:rPr>
              <w:fldChar w:fldCharType="end"/>
            </w:r>
          </w:hyperlink>
        </w:p>
        <w:p w:rsidRPr="001B6E34" w:rsidR="001B6E34" w:rsidRDefault="001B6E34" w14:paraId="1801736D" w14:textId="59AEEBAD">
          <w:pPr>
            <w:pStyle w:val="TOC1"/>
            <w:tabs>
              <w:tab w:val="left" w:pos="720"/>
              <w:tab w:val="right" w:leader="dot" w:pos="9350"/>
            </w:tabs>
            <w:rPr>
              <w:rFonts w:eastAsiaTheme="minorEastAsia" w:cstheme="minorBidi"/>
              <w:noProof/>
              <w:kern w:val="2"/>
              <w:sz w:val="24"/>
              <w:szCs w:val="24"/>
              <w14:ligatures w14:val="standardContextual"/>
            </w:rPr>
          </w:pPr>
          <w:hyperlink w:history="1" w:anchor="_Toc222465888">
            <w:r w:rsidRPr="001B6E34">
              <w:rPr>
                <w:rStyle w:val="Hyperlink"/>
                <w:rFonts w:cs="Arial"/>
                <w:iCs/>
                <w:noProof/>
              </w:rPr>
              <w:t>12.</w:t>
            </w:r>
            <w:r w:rsidRPr="001B6E34">
              <w:rPr>
                <w:rFonts w:eastAsiaTheme="minorEastAsia" w:cstheme="minorBidi"/>
                <w:noProof/>
                <w:kern w:val="2"/>
                <w:sz w:val="24"/>
                <w:szCs w:val="24"/>
                <w14:ligatures w14:val="standardContextual"/>
              </w:rPr>
              <w:tab/>
            </w:r>
            <w:r w:rsidRPr="001B6E34">
              <w:rPr>
                <w:rStyle w:val="Hyperlink"/>
                <w:rFonts w:cs="Arial"/>
                <w:noProof/>
              </w:rPr>
              <w:t>Conclusion</w:t>
            </w:r>
            <w:r w:rsidRPr="001B6E34">
              <w:rPr>
                <w:noProof/>
                <w:webHidden/>
              </w:rPr>
              <w:tab/>
            </w:r>
            <w:r w:rsidRPr="001B6E34">
              <w:rPr>
                <w:noProof/>
                <w:webHidden/>
              </w:rPr>
              <w:fldChar w:fldCharType="begin"/>
            </w:r>
            <w:r w:rsidRPr="001B6E34">
              <w:rPr>
                <w:noProof/>
                <w:webHidden/>
              </w:rPr>
              <w:instrText xml:space="preserve"> PAGEREF _Toc222465888 \h </w:instrText>
            </w:r>
            <w:r w:rsidRPr="001B6E34">
              <w:rPr>
                <w:noProof/>
                <w:webHidden/>
              </w:rPr>
            </w:r>
            <w:r w:rsidRPr="001B6E34">
              <w:rPr>
                <w:noProof/>
                <w:webHidden/>
              </w:rPr>
              <w:fldChar w:fldCharType="separate"/>
            </w:r>
            <w:r w:rsidR="00741D0C">
              <w:rPr>
                <w:noProof/>
                <w:webHidden/>
              </w:rPr>
              <w:t>11</w:t>
            </w:r>
            <w:r w:rsidRPr="001B6E34">
              <w:rPr>
                <w:noProof/>
                <w:webHidden/>
              </w:rPr>
              <w:fldChar w:fldCharType="end"/>
            </w:r>
          </w:hyperlink>
        </w:p>
        <w:p w:rsidRPr="001B6E34" w:rsidR="001B6E34" w:rsidRDefault="001B6E34" w14:paraId="0AB5DE8A" w14:textId="2F18A08E">
          <w:pPr>
            <w:pStyle w:val="TOC1"/>
            <w:tabs>
              <w:tab w:val="left" w:pos="720"/>
              <w:tab w:val="right" w:leader="dot" w:pos="9350"/>
            </w:tabs>
            <w:rPr>
              <w:rFonts w:eastAsiaTheme="minorEastAsia" w:cstheme="minorBidi"/>
              <w:noProof/>
              <w:kern w:val="2"/>
              <w:sz w:val="24"/>
              <w:szCs w:val="24"/>
              <w14:ligatures w14:val="standardContextual"/>
            </w:rPr>
          </w:pPr>
          <w:hyperlink w:history="1" w:anchor="_Toc222465889">
            <w:r w:rsidRPr="001B6E34">
              <w:rPr>
                <w:rStyle w:val="Hyperlink"/>
                <w:rFonts w:cs="Arial"/>
                <w:iCs/>
                <w:noProof/>
              </w:rPr>
              <w:t>13.</w:t>
            </w:r>
            <w:r w:rsidRPr="001B6E34">
              <w:rPr>
                <w:rFonts w:eastAsiaTheme="minorEastAsia" w:cstheme="minorBidi"/>
                <w:noProof/>
                <w:kern w:val="2"/>
                <w:sz w:val="24"/>
                <w:szCs w:val="24"/>
                <w14:ligatures w14:val="standardContextual"/>
              </w:rPr>
              <w:tab/>
            </w:r>
            <w:r w:rsidRPr="001B6E34">
              <w:rPr>
                <w:rStyle w:val="Hyperlink"/>
                <w:rFonts w:cs="Arial"/>
                <w:noProof/>
              </w:rPr>
              <w:t>Additional Requirements for Applicants Following Commission’s Grant of CPCN</w:t>
            </w:r>
            <w:r w:rsidRPr="001B6E34">
              <w:rPr>
                <w:noProof/>
                <w:webHidden/>
              </w:rPr>
              <w:tab/>
            </w:r>
            <w:r w:rsidRPr="001B6E34">
              <w:rPr>
                <w:noProof/>
                <w:webHidden/>
              </w:rPr>
              <w:fldChar w:fldCharType="begin"/>
            </w:r>
            <w:r w:rsidRPr="001B6E34">
              <w:rPr>
                <w:noProof/>
                <w:webHidden/>
              </w:rPr>
              <w:instrText xml:space="preserve"> PAGEREF _Toc222465889 \h </w:instrText>
            </w:r>
            <w:r w:rsidRPr="001B6E34">
              <w:rPr>
                <w:noProof/>
                <w:webHidden/>
              </w:rPr>
            </w:r>
            <w:r w:rsidRPr="001B6E34">
              <w:rPr>
                <w:noProof/>
                <w:webHidden/>
              </w:rPr>
              <w:fldChar w:fldCharType="separate"/>
            </w:r>
            <w:r w:rsidR="00741D0C">
              <w:rPr>
                <w:noProof/>
                <w:webHidden/>
              </w:rPr>
              <w:t>13</w:t>
            </w:r>
            <w:r w:rsidRPr="001B6E34">
              <w:rPr>
                <w:noProof/>
                <w:webHidden/>
              </w:rPr>
              <w:fldChar w:fldCharType="end"/>
            </w:r>
          </w:hyperlink>
        </w:p>
        <w:p w:rsidRPr="001B6E34" w:rsidR="001B6E34" w:rsidRDefault="001B6E34" w14:paraId="7E27019C" w14:textId="144AF39E">
          <w:pPr>
            <w:pStyle w:val="TOC1"/>
            <w:tabs>
              <w:tab w:val="left" w:pos="720"/>
              <w:tab w:val="right" w:leader="dot" w:pos="9350"/>
            </w:tabs>
            <w:rPr>
              <w:rFonts w:eastAsiaTheme="minorEastAsia" w:cstheme="minorBidi"/>
              <w:noProof/>
              <w:kern w:val="2"/>
              <w:sz w:val="24"/>
              <w:szCs w:val="24"/>
              <w14:ligatures w14:val="standardContextual"/>
            </w:rPr>
          </w:pPr>
          <w:hyperlink w:history="1" w:anchor="_Toc222465890">
            <w:r w:rsidRPr="001B6E34">
              <w:rPr>
                <w:rStyle w:val="Hyperlink"/>
                <w:rFonts w:cs="Arial"/>
                <w:iCs/>
                <w:noProof/>
              </w:rPr>
              <w:t>14.</w:t>
            </w:r>
            <w:r w:rsidRPr="001B6E34">
              <w:rPr>
                <w:rFonts w:eastAsiaTheme="minorEastAsia" w:cstheme="minorBidi"/>
                <w:noProof/>
                <w:kern w:val="2"/>
                <w:sz w:val="24"/>
                <w:szCs w:val="24"/>
                <w14:ligatures w14:val="standardContextual"/>
              </w:rPr>
              <w:tab/>
            </w:r>
            <w:r w:rsidRPr="001B6E34">
              <w:rPr>
                <w:rStyle w:val="Hyperlink"/>
                <w:rFonts w:cs="Arial"/>
                <w:noProof/>
              </w:rPr>
              <w:t>Confidential Treatment of Documents and Rule 1.1 Violation</w:t>
            </w:r>
            <w:r w:rsidRPr="001B6E34">
              <w:rPr>
                <w:noProof/>
                <w:webHidden/>
              </w:rPr>
              <w:tab/>
            </w:r>
            <w:r w:rsidRPr="001B6E34">
              <w:rPr>
                <w:noProof/>
                <w:webHidden/>
              </w:rPr>
              <w:fldChar w:fldCharType="begin"/>
            </w:r>
            <w:r w:rsidRPr="001B6E34">
              <w:rPr>
                <w:noProof/>
                <w:webHidden/>
              </w:rPr>
              <w:instrText xml:space="preserve"> PAGEREF _Toc222465890 \h </w:instrText>
            </w:r>
            <w:r w:rsidRPr="001B6E34">
              <w:rPr>
                <w:noProof/>
                <w:webHidden/>
              </w:rPr>
            </w:r>
            <w:r w:rsidRPr="001B6E34">
              <w:rPr>
                <w:noProof/>
                <w:webHidden/>
              </w:rPr>
              <w:fldChar w:fldCharType="separate"/>
            </w:r>
            <w:r w:rsidR="00741D0C">
              <w:rPr>
                <w:noProof/>
                <w:webHidden/>
              </w:rPr>
              <w:t>14</w:t>
            </w:r>
            <w:r w:rsidRPr="001B6E34">
              <w:rPr>
                <w:noProof/>
                <w:webHidden/>
              </w:rPr>
              <w:fldChar w:fldCharType="end"/>
            </w:r>
          </w:hyperlink>
        </w:p>
        <w:p w:rsidRPr="001B6E34" w:rsidR="001B6E34" w:rsidRDefault="001B6E34" w14:paraId="3975C7B1" w14:textId="600F2D30">
          <w:pPr>
            <w:pStyle w:val="TOC2"/>
            <w:tabs>
              <w:tab w:val="left" w:pos="960"/>
              <w:tab w:val="right" w:leader="dot" w:pos="9350"/>
            </w:tabs>
            <w:rPr>
              <w:rFonts w:eastAsiaTheme="minorEastAsia" w:cstheme="minorBidi"/>
              <w:noProof/>
              <w:kern w:val="2"/>
              <w:sz w:val="24"/>
              <w:szCs w:val="24"/>
              <w14:ligatures w14:val="standardContextual"/>
            </w:rPr>
          </w:pPr>
          <w:hyperlink w:history="1" w:anchor="_Toc222465891">
            <w:r w:rsidRPr="001B6E34">
              <w:rPr>
                <w:rStyle w:val="Hyperlink"/>
                <w:iCs/>
                <w:noProof/>
              </w:rPr>
              <w:t>14.1</w:t>
            </w:r>
            <w:r w:rsidRPr="001B6E34">
              <w:rPr>
                <w:rFonts w:eastAsiaTheme="minorEastAsia" w:cstheme="minorBidi"/>
                <w:noProof/>
                <w:kern w:val="2"/>
                <w:sz w:val="24"/>
                <w:szCs w:val="24"/>
                <w14:ligatures w14:val="standardContextual"/>
              </w:rPr>
              <w:tab/>
            </w:r>
            <w:r w:rsidRPr="001B6E34">
              <w:rPr>
                <w:rStyle w:val="Hyperlink"/>
                <w:iCs/>
                <w:noProof/>
              </w:rPr>
              <w:t>Confidentiality</w:t>
            </w:r>
            <w:r w:rsidRPr="001B6E34">
              <w:rPr>
                <w:noProof/>
                <w:webHidden/>
              </w:rPr>
              <w:tab/>
            </w:r>
            <w:r w:rsidRPr="001B6E34">
              <w:rPr>
                <w:noProof/>
                <w:webHidden/>
              </w:rPr>
              <w:fldChar w:fldCharType="begin"/>
            </w:r>
            <w:r w:rsidRPr="001B6E34">
              <w:rPr>
                <w:noProof/>
                <w:webHidden/>
              </w:rPr>
              <w:instrText xml:space="preserve"> PAGEREF _Toc222465891 \h </w:instrText>
            </w:r>
            <w:r w:rsidRPr="001B6E34">
              <w:rPr>
                <w:noProof/>
                <w:webHidden/>
              </w:rPr>
            </w:r>
            <w:r w:rsidRPr="001B6E34">
              <w:rPr>
                <w:noProof/>
                <w:webHidden/>
              </w:rPr>
              <w:fldChar w:fldCharType="separate"/>
            </w:r>
            <w:r w:rsidR="00741D0C">
              <w:rPr>
                <w:noProof/>
                <w:webHidden/>
              </w:rPr>
              <w:t>14</w:t>
            </w:r>
            <w:r w:rsidRPr="001B6E34">
              <w:rPr>
                <w:noProof/>
                <w:webHidden/>
              </w:rPr>
              <w:fldChar w:fldCharType="end"/>
            </w:r>
          </w:hyperlink>
        </w:p>
        <w:p w:rsidRPr="001B6E34" w:rsidR="001B6E34" w:rsidRDefault="001B6E34" w14:paraId="767A9B41" w14:textId="4BF90082">
          <w:pPr>
            <w:pStyle w:val="TOC2"/>
            <w:tabs>
              <w:tab w:val="left" w:pos="1200"/>
              <w:tab w:val="right" w:leader="dot" w:pos="9350"/>
            </w:tabs>
            <w:rPr>
              <w:rFonts w:eastAsiaTheme="minorEastAsia" w:cstheme="minorBidi"/>
              <w:noProof/>
              <w:kern w:val="2"/>
              <w:sz w:val="24"/>
              <w:szCs w:val="24"/>
              <w14:ligatures w14:val="standardContextual"/>
            </w:rPr>
          </w:pPr>
          <w:hyperlink w:history="1" w:anchor="_Toc222465892">
            <w:r w:rsidRPr="001B6E34">
              <w:rPr>
                <w:rStyle w:val="Hyperlink"/>
                <w:rFonts w:cs="Arial"/>
                <w:iCs/>
                <w:noProof/>
              </w:rPr>
              <w:t>14.2</w:t>
            </w:r>
            <w:r w:rsidRPr="001B6E34">
              <w:rPr>
                <w:rFonts w:eastAsiaTheme="minorEastAsia" w:cstheme="minorBidi"/>
                <w:noProof/>
                <w:kern w:val="2"/>
                <w:sz w:val="24"/>
                <w:szCs w:val="24"/>
                <w14:ligatures w14:val="standardContextual"/>
              </w:rPr>
              <w:tab/>
            </w:r>
            <w:r w:rsidRPr="001B6E34">
              <w:rPr>
                <w:rStyle w:val="Hyperlink"/>
                <w:rFonts w:cs="Arial"/>
                <w:iCs/>
                <w:noProof/>
              </w:rPr>
              <w:t>Rule 1.1 Violation</w:t>
            </w:r>
            <w:r w:rsidRPr="001B6E34">
              <w:rPr>
                <w:noProof/>
                <w:webHidden/>
              </w:rPr>
              <w:tab/>
            </w:r>
            <w:r w:rsidRPr="001B6E34">
              <w:rPr>
                <w:noProof/>
                <w:webHidden/>
              </w:rPr>
              <w:fldChar w:fldCharType="begin"/>
            </w:r>
            <w:r w:rsidRPr="001B6E34">
              <w:rPr>
                <w:noProof/>
                <w:webHidden/>
              </w:rPr>
              <w:instrText xml:space="preserve"> PAGEREF _Toc222465892 \h </w:instrText>
            </w:r>
            <w:r w:rsidRPr="001B6E34">
              <w:rPr>
                <w:noProof/>
                <w:webHidden/>
              </w:rPr>
            </w:r>
            <w:r w:rsidRPr="001B6E34">
              <w:rPr>
                <w:noProof/>
                <w:webHidden/>
              </w:rPr>
              <w:fldChar w:fldCharType="separate"/>
            </w:r>
            <w:r w:rsidR="00741D0C">
              <w:rPr>
                <w:noProof/>
                <w:webHidden/>
              </w:rPr>
              <w:t>14</w:t>
            </w:r>
            <w:r w:rsidRPr="001B6E34">
              <w:rPr>
                <w:noProof/>
                <w:webHidden/>
              </w:rPr>
              <w:fldChar w:fldCharType="end"/>
            </w:r>
          </w:hyperlink>
        </w:p>
        <w:p w:rsidRPr="001B6E34" w:rsidR="001B6E34" w:rsidRDefault="001B6E34" w14:paraId="58A2F12A" w14:textId="242DAB50">
          <w:pPr>
            <w:pStyle w:val="TOC1"/>
            <w:tabs>
              <w:tab w:val="left" w:pos="720"/>
              <w:tab w:val="right" w:leader="dot" w:pos="9350"/>
            </w:tabs>
            <w:rPr>
              <w:rFonts w:eastAsiaTheme="minorEastAsia" w:cstheme="minorBidi"/>
              <w:noProof/>
              <w:kern w:val="2"/>
              <w:sz w:val="24"/>
              <w:szCs w:val="24"/>
              <w14:ligatures w14:val="standardContextual"/>
            </w:rPr>
          </w:pPr>
          <w:hyperlink w:history="1" w:anchor="_Toc222465893">
            <w:r w:rsidRPr="001B6E34">
              <w:rPr>
                <w:rStyle w:val="Hyperlink"/>
                <w:rFonts w:cs="Arial"/>
                <w:iCs/>
                <w:noProof/>
              </w:rPr>
              <w:t>15.</w:t>
            </w:r>
            <w:r w:rsidRPr="001B6E34">
              <w:rPr>
                <w:rFonts w:eastAsiaTheme="minorEastAsia" w:cstheme="minorBidi"/>
                <w:noProof/>
                <w:kern w:val="2"/>
                <w:sz w:val="24"/>
                <w:szCs w:val="24"/>
                <w14:ligatures w14:val="standardContextual"/>
              </w:rPr>
              <w:tab/>
            </w:r>
            <w:r w:rsidRPr="001B6E34">
              <w:rPr>
                <w:rStyle w:val="Hyperlink"/>
                <w:rFonts w:cs="Arial"/>
                <w:noProof/>
              </w:rPr>
              <w:t>Summary of Public Comments</w:t>
            </w:r>
            <w:r w:rsidRPr="001B6E34">
              <w:rPr>
                <w:noProof/>
                <w:webHidden/>
              </w:rPr>
              <w:tab/>
            </w:r>
            <w:r w:rsidRPr="001B6E34">
              <w:rPr>
                <w:noProof/>
                <w:webHidden/>
              </w:rPr>
              <w:fldChar w:fldCharType="begin"/>
            </w:r>
            <w:r w:rsidRPr="001B6E34">
              <w:rPr>
                <w:noProof/>
                <w:webHidden/>
              </w:rPr>
              <w:instrText xml:space="preserve"> PAGEREF _Toc222465893 \h </w:instrText>
            </w:r>
            <w:r w:rsidRPr="001B6E34">
              <w:rPr>
                <w:noProof/>
                <w:webHidden/>
              </w:rPr>
            </w:r>
            <w:r w:rsidRPr="001B6E34">
              <w:rPr>
                <w:noProof/>
                <w:webHidden/>
              </w:rPr>
              <w:fldChar w:fldCharType="separate"/>
            </w:r>
            <w:r w:rsidR="00741D0C">
              <w:rPr>
                <w:noProof/>
                <w:webHidden/>
              </w:rPr>
              <w:t>17</w:t>
            </w:r>
            <w:r w:rsidRPr="001B6E34">
              <w:rPr>
                <w:noProof/>
                <w:webHidden/>
              </w:rPr>
              <w:fldChar w:fldCharType="end"/>
            </w:r>
          </w:hyperlink>
        </w:p>
        <w:p w:rsidRPr="001B6E34" w:rsidR="001B6E34" w:rsidRDefault="001B6E34" w14:paraId="7E0ACF77" w14:textId="5672FF6A">
          <w:pPr>
            <w:pStyle w:val="TOC1"/>
            <w:tabs>
              <w:tab w:val="left" w:pos="720"/>
              <w:tab w:val="right" w:leader="dot" w:pos="9350"/>
            </w:tabs>
            <w:rPr>
              <w:rFonts w:eastAsiaTheme="minorEastAsia" w:cstheme="minorBidi"/>
              <w:noProof/>
              <w:kern w:val="2"/>
              <w:sz w:val="24"/>
              <w:szCs w:val="24"/>
              <w14:ligatures w14:val="standardContextual"/>
            </w:rPr>
          </w:pPr>
          <w:hyperlink w:history="1" w:anchor="_Toc222465894">
            <w:r w:rsidRPr="001B6E34">
              <w:rPr>
                <w:rStyle w:val="Hyperlink"/>
                <w:rFonts w:cs="Arial"/>
                <w:iCs/>
                <w:noProof/>
              </w:rPr>
              <w:t>16.</w:t>
            </w:r>
            <w:r w:rsidRPr="001B6E34">
              <w:rPr>
                <w:rFonts w:eastAsiaTheme="minorEastAsia" w:cstheme="minorBidi"/>
                <w:noProof/>
                <w:kern w:val="2"/>
                <w:sz w:val="24"/>
                <w:szCs w:val="24"/>
                <w14:ligatures w14:val="standardContextual"/>
              </w:rPr>
              <w:tab/>
            </w:r>
            <w:r w:rsidRPr="001B6E34">
              <w:rPr>
                <w:rStyle w:val="Hyperlink"/>
                <w:rFonts w:cs="Arial"/>
                <w:noProof/>
              </w:rPr>
              <w:t>Comments on Draft Decision</w:t>
            </w:r>
            <w:r w:rsidRPr="001B6E34">
              <w:rPr>
                <w:noProof/>
                <w:webHidden/>
              </w:rPr>
              <w:tab/>
            </w:r>
            <w:r w:rsidRPr="001B6E34">
              <w:rPr>
                <w:noProof/>
                <w:webHidden/>
              </w:rPr>
              <w:fldChar w:fldCharType="begin"/>
            </w:r>
            <w:r w:rsidRPr="001B6E34">
              <w:rPr>
                <w:noProof/>
                <w:webHidden/>
              </w:rPr>
              <w:instrText xml:space="preserve"> PAGEREF _Toc222465894 \h </w:instrText>
            </w:r>
            <w:r w:rsidRPr="001B6E34">
              <w:rPr>
                <w:noProof/>
                <w:webHidden/>
              </w:rPr>
            </w:r>
            <w:r w:rsidRPr="001B6E34">
              <w:rPr>
                <w:noProof/>
                <w:webHidden/>
              </w:rPr>
              <w:fldChar w:fldCharType="separate"/>
            </w:r>
            <w:r w:rsidR="00741D0C">
              <w:rPr>
                <w:noProof/>
                <w:webHidden/>
              </w:rPr>
              <w:t>17</w:t>
            </w:r>
            <w:r w:rsidRPr="001B6E34">
              <w:rPr>
                <w:noProof/>
                <w:webHidden/>
              </w:rPr>
              <w:fldChar w:fldCharType="end"/>
            </w:r>
          </w:hyperlink>
        </w:p>
        <w:p w:rsidRPr="001B6E34" w:rsidR="001B6E34" w:rsidRDefault="001B6E34" w14:paraId="7FC6080E" w14:textId="6BF4C744">
          <w:pPr>
            <w:pStyle w:val="TOC1"/>
            <w:tabs>
              <w:tab w:val="left" w:pos="720"/>
              <w:tab w:val="right" w:leader="dot" w:pos="9350"/>
            </w:tabs>
            <w:rPr>
              <w:rFonts w:eastAsiaTheme="minorEastAsia" w:cstheme="minorBidi"/>
              <w:noProof/>
              <w:kern w:val="2"/>
              <w:sz w:val="24"/>
              <w:szCs w:val="24"/>
              <w14:ligatures w14:val="standardContextual"/>
            </w:rPr>
          </w:pPr>
          <w:hyperlink w:history="1" w:anchor="_Toc222465895">
            <w:r w:rsidRPr="001B6E34">
              <w:rPr>
                <w:rStyle w:val="Hyperlink"/>
                <w:rFonts w:cs="Arial"/>
                <w:iCs/>
                <w:noProof/>
              </w:rPr>
              <w:t>17.</w:t>
            </w:r>
            <w:r w:rsidRPr="001B6E34">
              <w:rPr>
                <w:rFonts w:eastAsiaTheme="minorEastAsia" w:cstheme="minorBidi"/>
                <w:noProof/>
                <w:kern w:val="2"/>
                <w:sz w:val="24"/>
                <w:szCs w:val="24"/>
                <w14:ligatures w14:val="standardContextual"/>
              </w:rPr>
              <w:tab/>
            </w:r>
            <w:r w:rsidRPr="001B6E34">
              <w:rPr>
                <w:rStyle w:val="Hyperlink"/>
                <w:rFonts w:cs="Arial"/>
                <w:noProof/>
              </w:rPr>
              <w:t>Assignment of Proceeding</w:t>
            </w:r>
            <w:r w:rsidRPr="001B6E34">
              <w:rPr>
                <w:noProof/>
                <w:webHidden/>
              </w:rPr>
              <w:tab/>
            </w:r>
            <w:r w:rsidRPr="001B6E34">
              <w:rPr>
                <w:noProof/>
                <w:webHidden/>
              </w:rPr>
              <w:fldChar w:fldCharType="begin"/>
            </w:r>
            <w:r w:rsidRPr="001B6E34">
              <w:rPr>
                <w:noProof/>
                <w:webHidden/>
              </w:rPr>
              <w:instrText xml:space="preserve"> PAGEREF _Toc222465895 \h </w:instrText>
            </w:r>
            <w:r w:rsidRPr="001B6E34">
              <w:rPr>
                <w:noProof/>
                <w:webHidden/>
              </w:rPr>
            </w:r>
            <w:r w:rsidRPr="001B6E34">
              <w:rPr>
                <w:noProof/>
                <w:webHidden/>
              </w:rPr>
              <w:fldChar w:fldCharType="separate"/>
            </w:r>
            <w:r w:rsidR="00741D0C">
              <w:rPr>
                <w:noProof/>
                <w:webHidden/>
              </w:rPr>
              <w:t>17</w:t>
            </w:r>
            <w:r w:rsidRPr="001B6E34">
              <w:rPr>
                <w:noProof/>
                <w:webHidden/>
              </w:rPr>
              <w:fldChar w:fldCharType="end"/>
            </w:r>
          </w:hyperlink>
        </w:p>
        <w:p w:rsidRPr="001B6E34" w:rsidR="001B6E34" w:rsidRDefault="001B6E34" w14:paraId="6B2FFCCA" w14:textId="75982460">
          <w:pPr>
            <w:pStyle w:val="TOC1"/>
            <w:tabs>
              <w:tab w:val="right" w:leader="dot" w:pos="9350"/>
            </w:tabs>
            <w:rPr>
              <w:rFonts w:eastAsiaTheme="minorEastAsia" w:cstheme="minorBidi"/>
              <w:noProof/>
              <w:kern w:val="2"/>
              <w:sz w:val="24"/>
              <w:szCs w:val="24"/>
              <w14:ligatures w14:val="standardContextual"/>
            </w:rPr>
          </w:pPr>
          <w:hyperlink w:history="1" w:anchor="_Toc222465896">
            <w:r w:rsidRPr="001B6E34">
              <w:rPr>
                <w:rStyle w:val="Hyperlink"/>
                <w:rFonts w:cs="Arial"/>
                <w:noProof/>
              </w:rPr>
              <w:t>Findings of Fact</w:t>
            </w:r>
            <w:r w:rsidRPr="001B6E34">
              <w:rPr>
                <w:noProof/>
                <w:webHidden/>
              </w:rPr>
              <w:tab/>
            </w:r>
            <w:r w:rsidRPr="001B6E34">
              <w:rPr>
                <w:noProof/>
                <w:webHidden/>
              </w:rPr>
              <w:fldChar w:fldCharType="begin"/>
            </w:r>
            <w:r w:rsidRPr="001B6E34">
              <w:rPr>
                <w:noProof/>
                <w:webHidden/>
              </w:rPr>
              <w:instrText xml:space="preserve"> PAGEREF _Toc222465896 \h </w:instrText>
            </w:r>
            <w:r w:rsidRPr="001B6E34">
              <w:rPr>
                <w:noProof/>
                <w:webHidden/>
              </w:rPr>
            </w:r>
            <w:r w:rsidRPr="001B6E34">
              <w:rPr>
                <w:noProof/>
                <w:webHidden/>
              </w:rPr>
              <w:fldChar w:fldCharType="separate"/>
            </w:r>
            <w:r w:rsidR="00741D0C">
              <w:rPr>
                <w:noProof/>
                <w:webHidden/>
              </w:rPr>
              <w:t>17</w:t>
            </w:r>
            <w:r w:rsidRPr="001B6E34">
              <w:rPr>
                <w:noProof/>
                <w:webHidden/>
              </w:rPr>
              <w:fldChar w:fldCharType="end"/>
            </w:r>
          </w:hyperlink>
        </w:p>
        <w:p w:rsidRPr="001B6E34" w:rsidR="001B6E34" w:rsidRDefault="001B6E34" w14:paraId="2B01CD64" w14:textId="1575E655">
          <w:pPr>
            <w:pStyle w:val="TOC1"/>
            <w:tabs>
              <w:tab w:val="right" w:leader="dot" w:pos="9350"/>
            </w:tabs>
            <w:rPr>
              <w:rFonts w:eastAsiaTheme="minorEastAsia" w:cstheme="minorBidi"/>
              <w:noProof/>
              <w:kern w:val="2"/>
              <w:sz w:val="24"/>
              <w:szCs w:val="24"/>
              <w14:ligatures w14:val="standardContextual"/>
            </w:rPr>
          </w:pPr>
          <w:hyperlink w:history="1" w:anchor="_Toc222465897">
            <w:r w:rsidRPr="001B6E34">
              <w:rPr>
                <w:rStyle w:val="Hyperlink"/>
                <w:rFonts w:cs="Arial"/>
                <w:noProof/>
              </w:rPr>
              <w:t>Conclusions of Law</w:t>
            </w:r>
            <w:r w:rsidRPr="001B6E34">
              <w:rPr>
                <w:noProof/>
                <w:webHidden/>
              </w:rPr>
              <w:tab/>
            </w:r>
            <w:r w:rsidRPr="001B6E34">
              <w:rPr>
                <w:noProof/>
                <w:webHidden/>
              </w:rPr>
              <w:fldChar w:fldCharType="begin"/>
            </w:r>
            <w:r w:rsidRPr="001B6E34">
              <w:rPr>
                <w:noProof/>
                <w:webHidden/>
              </w:rPr>
              <w:instrText xml:space="preserve"> PAGEREF _Toc222465897 \h </w:instrText>
            </w:r>
            <w:r w:rsidRPr="001B6E34">
              <w:rPr>
                <w:noProof/>
                <w:webHidden/>
              </w:rPr>
            </w:r>
            <w:r w:rsidRPr="001B6E34">
              <w:rPr>
                <w:noProof/>
                <w:webHidden/>
              </w:rPr>
              <w:fldChar w:fldCharType="separate"/>
            </w:r>
            <w:r w:rsidR="00741D0C">
              <w:rPr>
                <w:noProof/>
                <w:webHidden/>
              </w:rPr>
              <w:t>20</w:t>
            </w:r>
            <w:r w:rsidRPr="001B6E34">
              <w:rPr>
                <w:noProof/>
                <w:webHidden/>
              </w:rPr>
              <w:fldChar w:fldCharType="end"/>
            </w:r>
          </w:hyperlink>
        </w:p>
        <w:p w:rsidRPr="001B6E34" w:rsidR="001B6E34" w:rsidRDefault="001B6E34" w14:paraId="7F31407A" w14:textId="07E4F659">
          <w:pPr>
            <w:pStyle w:val="TOC1"/>
            <w:tabs>
              <w:tab w:val="right" w:leader="dot" w:pos="9350"/>
            </w:tabs>
            <w:rPr>
              <w:rFonts w:eastAsiaTheme="minorEastAsia" w:cstheme="minorBidi"/>
              <w:noProof/>
              <w:kern w:val="2"/>
              <w:sz w:val="24"/>
              <w:szCs w:val="24"/>
              <w14:ligatures w14:val="standardContextual"/>
            </w:rPr>
          </w:pPr>
          <w:hyperlink w:history="1" w:anchor="_Toc222465898">
            <w:r w:rsidRPr="001B6E34">
              <w:rPr>
                <w:rStyle w:val="Hyperlink"/>
                <w:noProof/>
              </w:rPr>
              <w:t>ORDER</w:t>
            </w:r>
            <w:r w:rsidRPr="001B6E34">
              <w:rPr>
                <w:noProof/>
                <w:webHidden/>
              </w:rPr>
              <w:tab/>
            </w:r>
            <w:r w:rsidRPr="001B6E34">
              <w:rPr>
                <w:noProof/>
                <w:webHidden/>
              </w:rPr>
              <w:fldChar w:fldCharType="begin"/>
            </w:r>
            <w:r w:rsidRPr="001B6E34">
              <w:rPr>
                <w:noProof/>
                <w:webHidden/>
              </w:rPr>
              <w:instrText xml:space="preserve"> PAGEREF _Toc222465898 \h </w:instrText>
            </w:r>
            <w:r w:rsidRPr="001B6E34">
              <w:rPr>
                <w:noProof/>
                <w:webHidden/>
              </w:rPr>
            </w:r>
            <w:r w:rsidRPr="001B6E34">
              <w:rPr>
                <w:noProof/>
                <w:webHidden/>
              </w:rPr>
              <w:fldChar w:fldCharType="separate"/>
            </w:r>
            <w:r w:rsidR="00741D0C">
              <w:rPr>
                <w:noProof/>
                <w:webHidden/>
              </w:rPr>
              <w:t>22</w:t>
            </w:r>
            <w:r w:rsidRPr="001B6E34">
              <w:rPr>
                <w:noProof/>
                <w:webHidden/>
              </w:rPr>
              <w:fldChar w:fldCharType="end"/>
            </w:r>
          </w:hyperlink>
        </w:p>
        <w:p w:rsidRPr="001B6E34" w:rsidR="00972236" w:rsidP="00D13888" w:rsidRDefault="004B2B38" w14:paraId="1EC833B2" w14:textId="1F838FA5">
          <w:pPr>
            <w:pStyle w:val="TOC1"/>
            <w:tabs>
              <w:tab w:val="right" w:leader="dot" w:pos="9350"/>
            </w:tabs>
          </w:pPr>
          <w:r w:rsidRPr="001B6E34">
            <w:rPr>
              <w:rFonts w:eastAsia="Yu Mincho"/>
              <w:szCs w:val="26"/>
            </w:rPr>
            <w:fldChar w:fldCharType="end"/>
          </w:r>
        </w:p>
      </w:sdtContent>
    </w:sdt>
    <w:p w:rsidRPr="001B6E34" w:rsidR="007B547A" w:rsidP="007B547A" w:rsidRDefault="007B547A" w14:paraId="3AF758AD" w14:textId="51D97772">
      <w:pPr>
        <w:keepNext/>
        <w:tabs>
          <w:tab w:val="left" w:pos="1685"/>
        </w:tabs>
        <w:ind w:left="2016" w:hanging="2016"/>
        <w:rPr>
          <w:rFonts w:ascii="Book Antiqua" w:hAnsi="Book Antiqua"/>
        </w:rPr>
      </w:pPr>
      <w:r w:rsidRPr="001B6E34">
        <w:rPr>
          <w:rFonts w:ascii="Book Antiqua" w:hAnsi="Book Antiqua"/>
        </w:rPr>
        <w:t>Attachment A</w:t>
      </w:r>
      <w:r w:rsidRPr="001B6E34">
        <w:rPr>
          <w:rFonts w:ascii="Book Antiqua" w:hAnsi="Book Antiqua"/>
        </w:rPr>
        <w:tab/>
        <w:t>—</w:t>
      </w:r>
      <w:r w:rsidRPr="001B6E34">
        <w:rPr>
          <w:rFonts w:ascii="Book Antiqua" w:hAnsi="Book Antiqua"/>
        </w:rPr>
        <w:tab/>
        <w:t>Tariff Deficiencies</w:t>
      </w:r>
    </w:p>
    <w:p w:rsidRPr="001B6E34" w:rsidR="007B547A" w:rsidP="007B547A" w:rsidRDefault="007B547A" w14:paraId="3E11ACA1" w14:textId="77777777">
      <w:pPr>
        <w:tabs>
          <w:tab w:val="left" w:pos="1685"/>
        </w:tabs>
        <w:ind w:left="2016" w:hanging="2016"/>
        <w:rPr>
          <w:rFonts w:ascii="Book Antiqua" w:hAnsi="Book Antiqua"/>
        </w:rPr>
      </w:pPr>
      <w:r w:rsidRPr="001B6E34">
        <w:rPr>
          <w:rFonts w:ascii="Book Antiqua" w:hAnsi="Book Antiqua"/>
        </w:rPr>
        <w:t>Attachment B</w:t>
      </w:r>
      <w:r w:rsidRPr="001B6E34">
        <w:rPr>
          <w:rFonts w:ascii="Book Antiqua" w:hAnsi="Book Antiqua"/>
        </w:rPr>
        <w:tab/>
        <w:t>—</w:t>
      </w:r>
      <w:r w:rsidRPr="001B6E34">
        <w:rPr>
          <w:rFonts w:ascii="Book Antiqua" w:hAnsi="Book Antiqua"/>
        </w:rPr>
        <w:tab/>
        <w:t>Requirements Applicable to Competitive Local Exchange Carriers and Interexchange Carriers</w:t>
      </w:r>
    </w:p>
    <w:p w:rsidRPr="001B6E34" w:rsidR="007B547A" w:rsidP="007B547A" w:rsidRDefault="007B547A" w14:paraId="471876C7" w14:textId="77777777">
      <w:pPr>
        <w:tabs>
          <w:tab w:val="left" w:pos="1685"/>
        </w:tabs>
        <w:ind w:left="2016" w:hanging="2016"/>
        <w:rPr>
          <w:rFonts w:ascii="Book Antiqua" w:hAnsi="Book Antiqua"/>
        </w:rPr>
      </w:pPr>
      <w:r w:rsidRPr="001B6E34">
        <w:rPr>
          <w:rFonts w:ascii="Book Antiqua" w:hAnsi="Book Antiqua"/>
        </w:rPr>
        <w:t>Attachment C</w:t>
      </w:r>
      <w:r w:rsidRPr="001B6E34">
        <w:rPr>
          <w:rFonts w:ascii="Book Antiqua" w:hAnsi="Book Antiqua"/>
        </w:rPr>
        <w:tab/>
        <w:t>—</w:t>
      </w:r>
      <w:r w:rsidRPr="001B6E34">
        <w:rPr>
          <w:rFonts w:ascii="Book Antiqua" w:hAnsi="Book Antiqua"/>
        </w:rPr>
        <w:tab/>
        <w:t>Annual Report</w:t>
      </w:r>
    </w:p>
    <w:p w:rsidRPr="001B6E34" w:rsidR="00FE002E" w:rsidP="005E20B3" w:rsidRDefault="007B547A" w14:paraId="3D91AD71" w14:textId="17E99EB1">
      <w:pPr>
        <w:tabs>
          <w:tab w:val="left" w:pos="1685"/>
        </w:tabs>
        <w:ind w:left="2016" w:hanging="2016"/>
        <w:rPr>
          <w:rFonts w:ascii="Book Antiqua" w:hAnsi="Book Antiqua"/>
        </w:rPr>
      </w:pPr>
      <w:r w:rsidRPr="001B6E34">
        <w:rPr>
          <w:rFonts w:ascii="Book Antiqua" w:hAnsi="Book Antiqua"/>
        </w:rPr>
        <w:t>Attachment D</w:t>
      </w:r>
      <w:r w:rsidRPr="001B6E34">
        <w:rPr>
          <w:rFonts w:ascii="Book Antiqua" w:hAnsi="Book Antiqua"/>
        </w:rPr>
        <w:tab/>
        <w:t>—</w:t>
      </w:r>
      <w:r w:rsidRPr="001B6E34">
        <w:rPr>
          <w:rFonts w:ascii="Book Antiqua" w:hAnsi="Book Antiqua"/>
        </w:rPr>
        <w:tab/>
        <w:t>Calendar Year Affiliate Transaction Report</w:t>
      </w:r>
    </w:p>
    <w:p w:rsidRPr="001B6E34" w:rsidR="00E84D5B" w:rsidP="00D13888" w:rsidRDefault="00E84D5B" w14:paraId="58C7BAEB" w14:textId="77777777">
      <w:pPr>
        <w:tabs>
          <w:tab w:val="left" w:pos="1685"/>
        </w:tabs>
        <w:ind w:left="2016" w:hanging="2016"/>
        <w:rPr>
          <w:rFonts w:ascii="Book Antiqua" w:hAnsi="Book Antiqua"/>
        </w:rPr>
      </w:pPr>
    </w:p>
    <w:p w:rsidRPr="001B6E34" w:rsidR="001A4665" w:rsidP="00FE002E" w:rsidRDefault="001A4665" w14:paraId="09825A8D" w14:textId="08951B14">
      <w:pPr>
        <w:pStyle w:val="main"/>
        <w:spacing w:after="360"/>
        <w:rPr>
          <w:rFonts w:ascii="Book Antiqua" w:hAnsi="Book Antiqua" w:eastAsia="PMingLiU"/>
          <w:b w:val="0"/>
          <w:szCs w:val="22"/>
        </w:rPr>
        <w:sectPr w:rsidRPr="001B6E34" w:rsidR="001A4665" w:rsidSect="00FE002E">
          <w:headerReference w:type="first" r:id="rId17"/>
          <w:footerReference w:type="first" r:id="rId18"/>
          <w:footnotePr>
            <w:numRestart w:val="eachSect"/>
          </w:footnotePr>
          <w:pgSz w:w="12240" w:h="15840" w:code="1"/>
          <w:pgMar w:top="1728" w:right="1440" w:bottom="1440" w:left="1440" w:header="720" w:footer="720" w:gutter="0"/>
          <w:pgNumType w:fmt="lowerRoman"/>
          <w:cols w:space="720"/>
          <w:titlePg/>
        </w:sectPr>
      </w:pPr>
    </w:p>
    <w:p w:rsidR="004B2B38" w:rsidP="00EB4259" w:rsidRDefault="004B2B38" w14:paraId="1F194432" w14:textId="08EAF1E8">
      <w:pPr>
        <w:pStyle w:val="main"/>
        <w:spacing w:after="120"/>
        <w:rPr>
          <w:rFonts w:ascii="Arial" w:hAnsi="Arial" w:cs="Arial"/>
          <w:color w:val="000000" w:themeColor="text1"/>
        </w:rPr>
      </w:pPr>
      <w:bookmarkStart w:name="_Toc335049167" w:id="1"/>
      <w:bookmarkStart w:name="_Toc206593738" w:id="2"/>
      <w:r w:rsidRPr="006D1702">
        <w:rPr>
          <w:rFonts w:ascii="Arial" w:hAnsi="Arial" w:cs="Arial"/>
        </w:rPr>
        <w:lastRenderedPageBreak/>
        <w:t xml:space="preserve">DECISION GRANTING </w:t>
      </w:r>
      <w:r w:rsidRPr="006D1702">
        <w:rPr>
          <w:rFonts w:ascii="Arial" w:hAnsi="Arial" w:cs="Arial"/>
          <w:color w:val="000000" w:themeColor="text1"/>
        </w:rPr>
        <w:t>COMBINED PUBLIC COMMUNICATIONS</w:t>
      </w:r>
      <w:r w:rsidRPr="009F6F2E">
        <w:rPr>
          <w:rFonts w:ascii="Arial" w:hAnsi="Arial" w:cs="Arial"/>
          <w:color w:val="000000" w:themeColor="text1"/>
        </w:rPr>
        <w:t xml:space="preserve"> LLC </w:t>
      </w:r>
      <w:r w:rsidRPr="0004456E">
        <w:rPr>
          <w:rFonts w:ascii="Arial" w:hAnsi="Arial" w:cs="Arial"/>
        </w:rPr>
        <w:t xml:space="preserve">A CERTIFICATE OF PUBLIC CONVENIENCE AND NECESSITY TO PROVIDE </w:t>
      </w:r>
      <w:r>
        <w:rPr>
          <w:rFonts w:ascii="Arial" w:hAnsi="Arial" w:cs="Arial"/>
        </w:rPr>
        <w:t>RESOLD NON-FACILITIES</w:t>
      </w:r>
      <w:r w:rsidR="00FD1635">
        <w:rPr>
          <w:rFonts w:ascii="Arial" w:hAnsi="Arial" w:cs="Arial"/>
        </w:rPr>
        <w:t>-</w:t>
      </w:r>
      <w:r>
        <w:rPr>
          <w:rFonts w:ascii="Arial" w:hAnsi="Arial" w:cs="Arial"/>
        </w:rPr>
        <w:t xml:space="preserve">BASED </w:t>
      </w:r>
      <w:r w:rsidRPr="009F6F2E">
        <w:rPr>
          <w:rFonts w:ascii="Arial" w:hAnsi="Arial" w:cs="Arial"/>
          <w:color w:val="000000" w:themeColor="text1"/>
        </w:rPr>
        <w:t>INTEREXCHANGE SERVICES</w:t>
      </w:r>
    </w:p>
    <w:p w:rsidRPr="0004456E" w:rsidR="00EF1A50" w:rsidP="00AC45AE" w:rsidRDefault="00EF1A50" w14:paraId="70DAA47C" w14:textId="4181795A">
      <w:pPr>
        <w:pStyle w:val="main"/>
        <w:spacing w:after="160"/>
        <w:jc w:val="left"/>
        <w:rPr>
          <w:rFonts w:ascii="Arial" w:hAnsi="Arial" w:cs="Arial"/>
        </w:rPr>
      </w:pPr>
      <w:bookmarkStart w:name="_Toc207134121" w:id="3"/>
      <w:r w:rsidRPr="0004456E">
        <w:rPr>
          <w:rFonts w:ascii="Arial" w:hAnsi="Arial" w:cs="Arial"/>
        </w:rPr>
        <w:t>Summary</w:t>
      </w:r>
      <w:bookmarkEnd w:id="0"/>
      <w:bookmarkEnd w:id="1"/>
      <w:bookmarkEnd w:id="2"/>
      <w:bookmarkEnd w:id="3"/>
    </w:p>
    <w:p w:rsidRPr="009A5D70" w:rsidR="00EF1A50" w:rsidP="0040274E" w:rsidRDefault="00514C0A" w14:paraId="0EE51DDD" w14:textId="5476F0BE">
      <w:pPr>
        <w:pStyle w:val="standard"/>
      </w:pPr>
      <w:r w:rsidRPr="009F6F2E">
        <w:rPr>
          <w:rFonts w:ascii="Book Antiqua" w:hAnsi="Book Antiqua"/>
          <w:color w:val="000000" w:themeColor="text1"/>
        </w:rPr>
        <w:t>Pursuant to Public</w:t>
      </w:r>
      <w:r w:rsidRPr="009F6F2E" w:rsidR="0004456E">
        <w:rPr>
          <w:rFonts w:ascii="Book Antiqua" w:hAnsi="Book Antiqua"/>
          <w:color w:val="000000" w:themeColor="text1"/>
        </w:rPr>
        <w:t> </w:t>
      </w:r>
      <w:r w:rsidRPr="009F6F2E">
        <w:rPr>
          <w:rFonts w:ascii="Book Antiqua" w:hAnsi="Book Antiqua"/>
          <w:color w:val="000000" w:themeColor="text1"/>
        </w:rPr>
        <w:t xml:space="preserve">Utilities Code </w:t>
      </w:r>
      <w:r w:rsidRPr="009F6F2E" w:rsidR="0004456E">
        <w:rPr>
          <w:rFonts w:ascii="Book Antiqua" w:hAnsi="Book Antiqua" w:cs="Arial"/>
          <w:color w:val="000000" w:themeColor="text1"/>
        </w:rPr>
        <w:t>S</w:t>
      </w:r>
      <w:r w:rsidRPr="009F6F2E" w:rsidR="0040574C">
        <w:rPr>
          <w:rFonts w:ascii="Book Antiqua" w:hAnsi="Book Antiqua" w:cs="Arial"/>
          <w:color w:val="000000" w:themeColor="text1"/>
        </w:rPr>
        <w:t>ection</w:t>
      </w:r>
      <w:r w:rsidRPr="009F6F2E" w:rsidR="00DE6AF6">
        <w:rPr>
          <w:rFonts w:ascii="Book Antiqua" w:hAnsi="Book Antiqua" w:cs="Arial"/>
          <w:color w:val="000000" w:themeColor="text1"/>
        </w:rPr>
        <w:t> </w:t>
      </w:r>
      <w:r w:rsidRPr="009F6F2E">
        <w:rPr>
          <w:rFonts w:ascii="Book Antiqua" w:hAnsi="Book Antiqua"/>
          <w:color w:val="000000" w:themeColor="text1"/>
        </w:rPr>
        <w:t>1001,</w:t>
      </w:r>
      <w:r w:rsidRPr="009F6F2E" w:rsidR="00EF1A50">
        <w:rPr>
          <w:rFonts w:ascii="Book Antiqua" w:hAnsi="Book Antiqua"/>
          <w:color w:val="000000" w:themeColor="text1"/>
        </w:rPr>
        <w:t xml:space="preserve"> </w:t>
      </w:r>
      <w:r w:rsidRPr="009F6F2E" w:rsidR="00CE1AD3">
        <w:rPr>
          <w:rFonts w:ascii="Book Antiqua" w:hAnsi="Book Antiqua"/>
          <w:color w:val="000000" w:themeColor="text1"/>
        </w:rPr>
        <w:t>th</w:t>
      </w:r>
      <w:r w:rsidRPr="009F6F2E" w:rsidR="000141A3">
        <w:rPr>
          <w:rFonts w:ascii="Book Antiqua" w:hAnsi="Book Antiqua"/>
          <w:color w:val="000000" w:themeColor="text1"/>
        </w:rPr>
        <w:t>e Commission</w:t>
      </w:r>
      <w:r w:rsidRPr="009F6F2E" w:rsidR="006606EC">
        <w:rPr>
          <w:rFonts w:ascii="Book Antiqua" w:hAnsi="Book Antiqua"/>
          <w:color w:val="000000" w:themeColor="text1"/>
        </w:rPr>
        <w:t xml:space="preserve"> </w:t>
      </w:r>
      <w:r w:rsidRPr="009F6F2E" w:rsidR="00EF1A50">
        <w:rPr>
          <w:rFonts w:ascii="Book Antiqua" w:hAnsi="Book Antiqua"/>
          <w:color w:val="000000" w:themeColor="text1"/>
        </w:rPr>
        <w:t>grant</w:t>
      </w:r>
      <w:r w:rsidRPr="009F6F2E" w:rsidR="00CE1AD3">
        <w:rPr>
          <w:rFonts w:ascii="Book Antiqua" w:hAnsi="Book Antiqua"/>
          <w:color w:val="000000" w:themeColor="text1"/>
        </w:rPr>
        <w:t>s</w:t>
      </w:r>
      <w:r w:rsidRPr="009F6F2E" w:rsidR="00EF1A50">
        <w:rPr>
          <w:rFonts w:ascii="Book Antiqua" w:hAnsi="Book Antiqua"/>
          <w:color w:val="000000" w:themeColor="text1"/>
        </w:rPr>
        <w:t xml:space="preserve"> </w:t>
      </w:r>
      <w:r w:rsidRPr="009F6F2E" w:rsidR="0040274E">
        <w:rPr>
          <w:rFonts w:ascii="Book Antiqua" w:hAnsi="Book Antiqua"/>
          <w:color w:val="000000" w:themeColor="text1"/>
        </w:rPr>
        <w:t>Combined Public Communications</w:t>
      </w:r>
      <w:r w:rsidR="004B2B38">
        <w:rPr>
          <w:rFonts w:ascii="Book Antiqua" w:hAnsi="Book Antiqua"/>
          <w:color w:val="000000" w:themeColor="text1"/>
        </w:rPr>
        <w:t>,</w:t>
      </w:r>
      <w:r w:rsidRPr="009F6F2E" w:rsidR="0040274E">
        <w:rPr>
          <w:rFonts w:ascii="Book Antiqua" w:hAnsi="Book Antiqua"/>
          <w:color w:val="000000" w:themeColor="text1"/>
        </w:rPr>
        <w:t xml:space="preserve"> LLC </w:t>
      </w:r>
      <w:r w:rsidRPr="009F6F2E" w:rsidR="0032232E">
        <w:rPr>
          <w:rFonts w:ascii="Book Antiqua" w:hAnsi="Book Antiqua"/>
          <w:color w:val="000000" w:themeColor="text1"/>
        </w:rPr>
        <w:t xml:space="preserve">a </w:t>
      </w:r>
      <w:r w:rsidRPr="009F6F2E" w:rsidR="0004456E">
        <w:rPr>
          <w:rFonts w:ascii="Book Antiqua" w:hAnsi="Book Antiqua"/>
          <w:color w:val="000000" w:themeColor="text1"/>
        </w:rPr>
        <w:t>C</w:t>
      </w:r>
      <w:r w:rsidRPr="009F6F2E" w:rsidR="00CE5196">
        <w:rPr>
          <w:rFonts w:ascii="Book Antiqua" w:hAnsi="Book Antiqua"/>
          <w:color w:val="000000" w:themeColor="text1"/>
        </w:rPr>
        <w:t xml:space="preserve">ertificate of </w:t>
      </w:r>
      <w:r w:rsidRPr="009F6F2E" w:rsidR="0004456E">
        <w:rPr>
          <w:rFonts w:ascii="Book Antiqua" w:hAnsi="Book Antiqua"/>
          <w:color w:val="000000" w:themeColor="text1"/>
        </w:rPr>
        <w:t>P</w:t>
      </w:r>
      <w:r w:rsidRPr="009F6F2E" w:rsidR="00CE5196">
        <w:rPr>
          <w:rFonts w:ascii="Book Antiqua" w:hAnsi="Book Antiqua"/>
          <w:color w:val="000000" w:themeColor="text1"/>
        </w:rPr>
        <w:t xml:space="preserve">ublic </w:t>
      </w:r>
      <w:r w:rsidRPr="009F6F2E" w:rsidR="0004456E">
        <w:rPr>
          <w:rFonts w:ascii="Book Antiqua" w:hAnsi="Book Antiqua"/>
          <w:color w:val="000000" w:themeColor="text1"/>
        </w:rPr>
        <w:t>C</w:t>
      </w:r>
      <w:r w:rsidRPr="009F6F2E" w:rsidR="00CE5196">
        <w:rPr>
          <w:rFonts w:ascii="Book Antiqua" w:hAnsi="Book Antiqua"/>
          <w:color w:val="000000" w:themeColor="text1"/>
        </w:rPr>
        <w:t xml:space="preserve">onvenience and </w:t>
      </w:r>
      <w:r w:rsidRPr="009F6F2E" w:rsidR="0004456E">
        <w:rPr>
          <w:rFonts w:ascii="Book Antiqua" w:hAnsi="Book Antiqua"/>
          <w:color w:val="000000" w:themeColor="text1"/>
        </w:rPr>
        <w:t>N</w:t>
      </w:r>
      <w:r w:rsidRPr="009F6F2E" w:rsidR="00CE5196">
        <w:rPr>
          <w:rFonts w:ascii="Book Antiqua" w:hAnsi="Book Antiqua"/>
          <w:color w:val="000000" w:themeColor="text1"/>
        </w:rPr>
        <w:t>ecessity</w:t>
      </w:r>
      <w:r w:rsidRPr="009F6F2E" w:rsidR="0004456E">
        <w:rPr>
          <w:rFonts w:ascii="Book Antiqua" w:hAnsi="Book Antiqua"/>
          <w:color w:val="000000" w:themeColor="text1"/>
        </w:rPr>
        <w:t xml:space="preserve"> </w:t>
      </w:r>
      <w:r w:rsidRPr="009F6F2E" w:rsidR="0032232E">
        <w:rPr>
          <w:rFonts w:ascii="Book Antiqua" w:hAnsi="Book Antiqua"/>
          <w:color w:val="000000" w:themeColor="text1"/>
        </w:rPr>
        <w:t xml:space="preserve">to </w:t>
      </w:r>
      <w:r w:rsidRPr="009F6F2E" w:rsidR="003A05C8">
        <w:rPr>
          <w:rFonts w:ascii="Book Antiqua" w:hAnsi="Book Antiqua"/>
          <w:color w:val="000000" w:themeColor="text1"/>
        </w:rPr>
        <w:t xml:space="preserve">provide </w:t>
      </w:r>
      <w:r w:rsidRPr="009F6F2E" w:rsidR="00CE3214">
        <w:rPr>
          <w:rFonts w:ascii="Book Antiqua" w:hAnsi="Book Antiqua"/>
          <w:color w:val="000000" w:themeColor="text1"/>
        </w:rPr>
        <w:t>resold</w:t>
      </w:r>
      <w:r w:rsidRPr="009F6F2E" w:rsidR="00FB1C85">
        <w:rPr>
          <w:rFonts w:ascii="Book Antiqua" w:hAnsi="Book Antiqua"/>
          <w:color w:val="000000" w:themeColor="text1"/>
        </w:rPr>
        <w:t xml:space="preserve"> non-facilities</w:t>
      </w:r>
      <w:r w:rsidR="004B2B38">
        <w:rPr>
          <w:rFonts w:ascii="Book Antiqua" w:hAnsi="Book Antiqua"/>
          <w:color w:val="000000" w:themeColor="text1"/>
        </w:rPr>
        <w:t>-</w:t>
      </w:r>
      <w:r w:rsidRPr="009F6F2E" w:rsidR="00FB1C85">
        <w:rPr>
          <w:rFonts w:ascii="Book Antiqua" w:hAnsi="Book Antiqua"/>
          <w:color w:val="000000" w:themeColor="text1"/>
        </w:rPr>
        <w:t xml:space="preserve">based </w:t>
      </w:r>
      <w:r w:rsidRPr="009F6F2E" w:rsidR="00FD3454">
        <w:rPr>
          <w:rFonts w:ascii="Book Antiqua" w:hAnsi="Book Antiqua"/>
          <w:color w:val="000000" w:themeColor="text1"/>
        </w:rPr>
        <w:t>interexchange service</w:t>
      </w:r>
      <w:r w:rsidRPr="009F6F2E" w:rsidR="00A03AE0">
        <w:rPr>
          <w:rFonts w:ascii="Book Antiqua" w:hAnsi="Book Antiqua"/>
          <w:color w:val="000000" w:themeColor="text1"/>
        </w:rPr>
        <w:t>s</w:t>
      </w:r>
      <w:r w:rsidRPr="009F6F2E" w:rsidR="00FD3454">
        <w:rPr>
          <w:rFonts w:ascii="Book Antiqua" w:hAnsi="Book Antiqua"/>
          <w:color w:val="000000" w:themeColor="text1"/>
        </w:rPr>
        <w:t xml:space="preserve"> </w:t>
      </w:r>
      <w:r w:rsidRPr="009F6F2E">
        <w:rPr>
          <w:rFonts w:ascii="Book Antiqua" w:hAnsi="Book Antiqua"/>
          <w:color w:val="000000" w:themeColor="text1"/>
        </w:rPr>
        <w:t xml:space="preserve">subject to </w:t>
      </w:r>
      <w:r w:rsidRPr="009F6F2E" w:rsidR="00EF1A50">
        <w:rPr>
          <w:rFonts w:ascii="Book Antiqua" w:hAnsi="Book Antiqua"/>
          <w:color w:val="000000" w:themeColor="text1"/>
        </w:rPr>
        <w:t xml:space="preserve">the terms and conditions set forth </w:t>
      </w:r>
      <w:r w:rsidRPr="009F6F2E" w:rsidR="00831BF9">
        <w:rPr>
          <w:rFonts w:ascii="Book Antiqua" w:hAnsi="Book Antiqua"/>
          <w:color w:val="000000" w:themeColor="text1"/>
        </w:rPr>
        <w:t xml:space="preserve">in the </w:t>
      </w:r>
      <w:r w:rsidRPr="009F6F2E" w:rsidR="00E2653F">
        <w:rPr>
          <w:rFonts w:ascii="Book Antiqua" w:hAnsi="Book Antiqua"/>
          <w:color w:val="000000" w:themeColor="text1"/>
        </w:rPr>
        <w:t>Ordering</w:t>
      </w:r>
      <w:r w:rsidRPr="009F6F2E" w:rsidR="0004456E">
        <w:rPr>
          <w:rFonts w:ascii="Book Antiqua" w:hAnsi="Book Antiqua"/>
          <w:color w:val="000000" w:themeColor="text1"/>
        </w:rPr>
        <w:t> </w:t>
      </w:r>
      <w:r w:rsidRPr="009F6F2E" w:rsidR="00E2653F">
        <w:rPr>
          <w:rFonts w:ascii="Book Antiqua" w:hAnsi="Book Antiqua"/>
          <w:color w:val="000000" w:themeColor="text1"/>
        </w:rPr>
        <w:t>Paragraphs</w:t>
      </w:r>
      <w:r w:rsidRPr="4372617A" w:rsidR="00EF1A50">
        <w:rPr>
          <w:rFonts w:ascii="Book Antiqua" w:hAnsi="Book Antiqua"/>
        </w:rPr>
        <w:t>.</w:t>
      </w:r>
      <w:r w:rsidR="009C21A5">
        <w:rPr>
          <w:rFonts w:ascii="Book Antiqua" w:hAnsi="Book Antiqua"/>
        </w:rPr>
        <w:t xml:space="preserve">  Although this application was filed pursuant to Public Utilities Code Section 1013, an </w:t>
      </w:r>
      <w:proofErr w:type="gramStart"/>
      <w:r w:rsidR="009C21A5">
        <w:rPr>
          <w:rFonts w:ascii="Book Antiqua" w:hAnsi="Book Antiqua"/>
        </w:rPr>
        <w:t>expedited,</w:t>
      </w:r>
      <w:proofErr w:type="gramEnd"/>
      <w:r w:rsidR="009C21A5">
        <w:rPr>
          <w:rFonts w:ascii="Book Antiqua" w:hAnsi="Book Antiqua"/>
        </w:rPr>
        <w:t xml:space="preserve"> ministerial registration process, the Commission determined that it did not qualify for registration,</w:t>
      </w:r>
      <w:r w:rsidR="004B2B38">
        <w:rPr>
          <w:rFonts w:ascii="Book Antiqua" w:hAnsi="Book Antiqua"/>
        </w:rPr>
        <w:t xml:space="preserve"> and </w:t>
      </w:r>
      <w:r w:rsidR="009C21A5">
        <w:rPr>
          <w:rFonts w:ascii="Book Antiqua" w:hAnsi="Book Antiqua"/>
        </w:rPr>
        <w:t xml:space="preserve">the </w:t>
      </w:r>
      <w:r w:rsidR="004B2B38">
        <w:rPr>
          <w:rFonts w:ascii="Book Antiqua" w:hAnsi="Book Antiqua"/>
        </w:rPr>
        <w:t>resulting assignment to an Administrative Law Judge removed it from the registration track.  The Commission, therefore, evaluated it as a Certificate of Public Convenience and Necessity under Public Utilities Code Section 1001.</w:t>
      </w:r>
    </w:p>
    <w:p w:rsidRPr="009A5D70" w:rsidR="006C6D90" w:rsidRDefault="004A46A6" w14:paraId="06B761A8" w14:textId="110E22DB">
      <w:pPr>
        <w:pStyle w:val="standard"/>
        <w:rPr>
          <w:rFonts w:ascii="Book Antiqua" w:hAnsi="Book Antiqua"/>
          <w:szCs w:val="26"/>
        </w:rPr>
      </w:pPr>
      <w:r>
        <w:rPr>
          <w:rFonts w:ascii="Book Antiqua" w:hAnsi="Book Antiqua"/>
          <w:szCs w:val="26"/>
        </w:rPr>
        <w:t xml:space="preserve">Application </w:t>
      </w:r>
      <w:r w:rsidR="00FB1C85">
        <w:rPr>
          <w:rFonts w:ascii="Book Antiqua" w:hAnsi="Book Antiqua"/>
          <w:szCs w:val="26"/>
        </w:rPr>
        <w:t>25</w:t>
      </w:r>
      <w:r>
        <w:rPr>
          <w:rFonts w:ascii="Book Antiqua" w:hAnsi="Book Antiqua"/>
          <w:szCs w:val="26"/>
        </w:rPr>
        <w:t>-</w:t>
      </w:r>
      <w:r w:rsidR="00FB1C85">
        <w:rPr>
          <w:rFonts w:ascii="Book Antiqua" w:hAnsi="Book Antiqua"/>
          <w:szCs w:val="26"/>
        </w:rPr>
        <w:t>02</w:t>
      </w:r>
      <w:r>
        <w:rPr>
          <w:rFonts w:ascii="Book Antiqua" w:hAnsi="Book Antiqua"/>
          <w:szCs w:val="26"/>
        </w:rPr>
        <w:t>-</w:t>
      </w:r>
      <w:r w:rsidR="00FB1C85">
        <w:rPr>
          <w:rFonts w:ascii="Book Antiqua" w:hAnsi="Book Antiqua"/>
          <w:szCs w:val="26"/>
        </w:rPr>
        <w:t>008</w:t>
      </w:r>
      <w:r w:rsidRPr="009A5D70" w:rsidR="006C6D90">
        <w:rPr>
          <w:rFonts w:ascii="Book Antiqua" w:hAnsi="Book Antiqua"/>
          <w:szCs w:val="26"/>
        </w:rPr>
        <w:t xml:space="preserve"> is closed.</w:t>
      </w:r>
    </w:p>
    <w:p w:rsidRPr="007B547A" w:rsidR="00EF1A50" w:rsidP="007B547A" w:rsidRDefault="00EF1A50" w14:paraId="442A309D" w14:textId="77777777">
      <w:pPr>
        <w:pStyle w:val="Heading1"/>
        <w:numPr>
          <w:ilvl w:val="0"/>
          <w:numId w:val="47"/>
        </w:numPr>
        <w:tabs>
          <w:tab w:val="clear" w:pos="1710"/>
          <w:tab w:val="num" w:pos="720"/>
        </w:tabs>
        <w:spacing w:before="0"/>
        <w:ind w:left="720" w:right="2160" w:hanging="720"/>
        <w:rPr>
          <w:rFonts w:ascii="Arial" w:hAnsi="Arial" w:cs="Arial"/>
        </w:rPr>
      </w:pPr>
      <w:bookmarkStart w:name="_Toc335049168" w:id="4"/>
      <w:bookmarkStart w:name="_Toc206593739" w:id="5"/>
      <w:bookmarkStart w:name="_Toc207134122" w:id="6"/>
      <w:bookmarkStart w:name="_Toc222465877" w:id="7"/>
      <w:r w:rsidRPr="007B547A">
        <w:rPr>
          <w:rFonts w:ascii="Arial" w:hAnsi="Arial" w:cs="Arial"/>
        </w:rPr>
        <w:t>Background</w:t>
      </w:r>
      <w:bookmarkEnd w:id="4"/>
      <w:bookmarkEnd w:id="5"/>
      <w:bookmarkEnd w:id="6"/>
      <w:bookmarkEnd w:id="7"/>
    </w:p>
    <w:p w:rsidRPr="009F6F2E" w:rsidR="00000540" w:rsidP="00D13888" w:rsidRDefault="003A05C8" w14:paraId="2197D4EC" w14:textId="40D0B543">
      <w:pPr>
        <w:pStyle w:val="standard"/>
        <w:rPr>
          <w:rFonts w:ascii="Book Antiqua" w:hAnsi="Book Antiqua"/>
          <w:color w:val="000000" w:themeColor="text1"/>
        </w:rPr>
      </w:pPr>
      <w:r w:rsidRPr="009F6F2E">
        <w:rPr>
          <w:rFonts w:ascii="Book Antiqua" w:hAnsi="Book Antiqua"/>
          <w:color w:val="000000" w:themeColor="text1"/>
        </w:rPr>
        <w:t xml:space="preserve">On </w:t>
      </w:r>
      <w:r w:rsidRPr="00575ABC" w:rsidR="00FB1C85">
        <w:rPr>
          <w:rFonts w:ascii="Book Antiqua" w:hAnsi="Book Antiqua"/>
          <w:color w:val="000000" w:themeColor="text1"/>
        </w:rPr>
        <w:t>February 19, 2025</w:t>
      </w:r>
      <w:r w:rsidRPr="009F6F2E">
        <w:rPr>
          <w:rFonts w:ascii="Book Antiqua" w:hAnsi="Book Antiqua"/>
          <w:color w:val="000000" w:themeColor="text1"/>
        </w:rPr>
        <w:t>,</w:t>
      </w:r>
      <w:r w:rsidRPr="009F6F2E" w:rsidR="00B83BA0">
        <w:rPr>
          <w:rFonts w:ascii="Book Antiqua" w:hAnsi="Book Antiqua"/>
          <w:color w:val="000000" w:themeColor="text1"/>
        </w:rPr>
        <w:t xml:space="preserve"> </w:t>
      </w:r>
      <w:r w:rsidRPr="009F6F2E" w:rsidR="00FB1C85">
        <w:rPr>
          <w:rFonts w:ascii="Book Antiqua" w:hAnsi="Book Antiqua"/>
          <w:color w:val="000000" w:themeColor="text1"/>
        </w:rPr>
        <w:t>Combined Public Communications, LLC (Combined)</w:t>
      </w:r>
      <w:r w:rsidRPr="009F6F2E" w:rsidR="001917AF">
        <w:rPr>
          <w:rFonts w:ascii="Book Antiqua" w:hAnsi="Book Antiqua"/>
          <w:b/>
          <w:bCs/>
          <w:color w:val="000000" w:themeColor="text1"/>
        </w:rPr>
        <w:t xml:space="preserve">, </w:t>
      </w:r>
      <w:r w:rsidRPr="009F6F2E" w:rsidR="001917AF">
        <w:rPr>
          <w:rFonts w:ascii="Book Antiqua" w:hAnsi="Book Antiqua"/>
          <w:color w:val="000000" w:themeColor="text1"/>
        </w:rPr>
        <w:t xml:space="preserve">a </w:t>
      </w:r>
      <w:r w:rsidR="006D1702">
        <w:rPr>
          <w:rFonts w:ascii="Book Antiqua" w:hAnsi="Book Antiqua"/>
          <w:color w:val="000000" w:themeColor="text1"/>
        </w:rPr>
        <w:t>Delaware</w:t>
      </w:r>
      <w:r w:rsidRPr="009F6F2E" w:rsidR="001917AF">
        <w:rPr>
          <w:rFonts w:ascii="Book Antiqua" w:hAnsi="Book Antiqua"/>
          <w:color w:val="000000" w:themeColor="text1"/>
        </w:rPr>
        <w:t xml:space="preserve"> </w:t>
      </w:r>
      <w:r w:rsidRPr="009F6F2E" w:rsidR="00FB1C85">
        <w:rPr>
          <w:rFonts w:ascii="Book Antiqua" w:hAnsi="Book Antiqua"/>
          <w:color w:val="000000" w:themeColor="text1"/>
        </w:rPr>
        <w:t xml:space="preserve">limited liability company </w:t>
      </w:r>
      <w:r w:rsidRPr="009F6F2E" w:rsidR="001917AF">
        <w:rPr>
          <w:rFonts w:ascii="Book Antiqua" w:hAnsi="Book Antiqua"/>
          <w:color w:val="000000" w:themeColor="text1"/>
        </w:rPr>
        <w:t xml:space="preserve">authorized to </w:t>
      </w:r>
      <w:r w:rsidRPr="009F6F2E" w:rsidR="00C76EAB">
        <w:rPr>
          <w:rFonts w:ascii="Book Antiqua" w:hAnsi="Book Antiqua"/>
          <w:color w:val="000000" w:themeColor="text1"/>
        </w:rPr>
        <w:t>do</w:t>
      </w:r>
      <w:r w:rsidRPr="009F6F2E" w:rsidR="00AA2589">
        <w:rPr>
          <w:rFonts w:ascii="Book Antiqua" w:hAnsi="Book Antiqua"/>
          <w:color w:val="000000" w:themeColor="text1"/>
        </w:rPr>
        <w:t xml:space="preserve"> business</w:t>
      </w:r>
      <w:r w:rsidRPr="009F6F2E" w:rsidR="001917AF">
        <w:rPr>
          <w:rFonts w:ascii="Book Antiqua" w:hAnsi="Book Antiqua"/>
          <w:color w:val="000000" w:themeColor="text1"/>
        </w:rPr>
        <w:t xml:space="preserve"> in California</w:t>
      </w:r>
      <w:r w:rsidRPr="009F6F2E" w:rsidR="00FB1C85">
        <w:rPr>
          <w:rFonts w:ascii="Book Antiqua" w:hAnsi="Book Antiqua"/>
          <w:color w:val="000000" w:themeColor="text1"/>
        </w:rPr>
        <w:t xml:space="preserve">, </w:t>
      </w:r>
      <w:r w:rsidRPr="009F6F2E">
        <w:rPr>
          <w:rFonts w:ascii="Book Antiqua" w:hAnsi="Book Antiqua"/>
          <w:color w:val="000000" w:themeColor="text1"/>
        </w:rPr>
        <w:t>filed</w:t>
      </w:r>
      <w:r w:rsidR="00575ABC">
        <w:rPr>
          <w:rFonts w:ascii="Book Antiqua" w:hAnsi="Book Antiqua"/>
          <w:color w:val="000000" w:themeColor="text1"/>
        </w:rPr>
        <w:t xml:space="preserve"> Application (A.)</w:t>
      </w:r>
      <w:r w:rsidR="00AC45AE">
        <w:rPr>
          <w:rFonts w:ascii="Book Antiqua" w:hAnsi="Book Antiqua"/>
          <w:color w:val="000000" w:themeColor="text1"/>
        </w:rPr>
        <w:t xml:space="preserve"> </w:t>
      </w:r>
      <w:r w:rsidR="00575ABC">
        <w:rPr>
          <w:rFonts w:ascii="Book Antiqua" w:hAnsi="Book Antiqua"/>
          <w:color w:val="000000" w:themeColor="text1"/>
        </w:rPr>
        <w:t>25-02-008</w:t>
      </w:r>
      <w:r w:rsidR="00B31959">
        <w:rPr>
          <w:rFonts w:ascii="Book Antiqua" w:hAnsi="Book Antiqua"/>
          <w:color w:val="000000" w:themeColor="text1"/>
        </w:rPr>
        <w:t xml:space="preserve"> for</w:t>
      </w:r>
      <w:r w:rsidR="001366B7">
        <w:rPr>
          <w:rFonts w:ascii="Book Antiqua" w:hAnsi="Book Antiqua"/>
          <w:color w:val="000000" w:themeColor="text1"/>
        </w:rPr>
        <w:t xml:space="preserve"> registration </w:t>
      </w:r>
      <w:r w:rsidR="009C21A5">
        <w:rPr>
          <w:rFonts w:ascii="Book Antiqua" w:hAnsi="Book Antiqua"/>
          <w:color w:val="000000" w:themeColor="text1"/>
        </w:rPr>
        <w:t xml:space="preserve">pursuant to Public Utilities (Pub. Util.) Code Section 1013 </w:t>
      </w:r>
      <w:r w:rsidR="00B31959">
        <w:rPr>
          <w:rFonts w:ascii="Book Antiqua" w:hAnsi="Book Antiqua"/>
          <w:color w:val="000000" w:themeColor="text1"/>
        </w:rPr>
        <w:t xml:space="preserve">to </w:t>
      </w:r>
      <w:r w:rsidR="001366B7">
        <w:rPr>
          <w:rFonts w:ascii="Book Antiqua" w:hAnsi="Book Antiqua"/>
          <w:color w:val="000000" w:themeColor="text1"/>
        </w:rPr>
        <w:t xml:space="preserve">provide resold </w:t>
      </w:r>
      <w:r w:rsidR="003B3279">
        <w:rPr>
          <w:rFonts w:ascii="Book Antiqua" w:hAnsi="Book Antiqua"/>
          <w:color w:val="000000" w:themeColor="text1"/>
        </w:rPr>
        <w:t>non-</w:t>
      </w:r>
      <w:proofErr w:type="gramStart"/>
      <w:r w:rsidR="003B3279">
        <w:rPr>
          <w:rFonts w:ascii="Book Antiqua" w:hAnsi="Book Antiqua"/>
          <w:color w:val="000000" w:themeColor="text1"/>
        </w:rPr>
        <w:t>facilities based</w:t>
      </w:r>
      <w:proofErr w:type="gramEnd"/>
      <w:r w:rsidR="003B3279">
        <w:rPr>
          <w:rFonts w:ascii="Book Antiqua" w:hAnsi="Book Antiqua"/>
          <w:color w:val="000000" w:themeColor="text1"/>
        </w:rPr>
        <w:t xml:space="preserve"> </w:t>
      </w:r>
      <w:r w:rsidR="001366B7">
        <w:rPr>
          <w:rFonts w:ascii="Book Antiqua" w:hAnsi="Book Antiqua"/>
          <w:color w:val="000000" w:themeColor="text1"/>
        </w:rPr>
        <w:t>interexchange service in California.</w:t>
      </w:r>
    </w:p>
    <w:p w:rsidRPr="00D13888" w:rsidR="009C21A5" w:rsidP="00000540" w:rsidRDefault="002C66E1" w14:paraId="4B3E1444" w14:textId="3BAF3FB0">
      <w:pPr>
        <w:pStyle w:val="standard"/>
      </w:pPr>
      <w:r w:rsidRPr="009F6F2E">
        <w:rPr>
          <w:rFonts w:ascii="Book Antiqua" w:hAnsi="Book Antiqua"/>
          <w:color w:val="000000" w:themeColor="text1"/>
        </w:rPr>
        <w:t xml:space="preserve">On April 25, 2025, after reviewing the current proceeding, the California Public Utilities Commission (Commission) converted this registration to a request for </w:t>
      </w:r>
      <w:r w:rsidR="004B5D54">
        <w:rPr>
          <w:rFonts w:ascii="Book Antiqua" w:hAnsi="Book Antiqua"/>
          <w:color w:val="000000" w:themeColor="text1"/>
        </w:rPr>
        <w:t>Certificate of Public Convenience and Necessity (</w:t>
      </w:r>
      <w:r w:rsidRPr="009F6F2E">
        <w:rPr>
          <w:rFonts w:ascii="Book Antiqua" w:hAnsi="Book Antiqua"/>
          <w:color w:val="000000" w:themeColor="text1"/>
        </w:rPr>
        <w:t>CPCN</w:t>
      </w:r>
      <w:r w:rsidR="004B5D54">
        <w:rPr>
          <w:rFonts w:ascii="Book Antiqua" w:hAnsi="Book Antiqua"/>
          <w:color w:val="000000" w:themeColor="text1"/>
        </w:rPr>
        <w:t>)</w:t>
      </w:r>
      <w:r w:rsidRPr="009F6F2E">
        <w:rPr>
          <w:rFonts w:ascii="Book Antiqua" w:hAnsi="Book Antiqua"/>
          <w:color w:val="000000" w:themeColor="text1"/>
        </w:rPr>
        <w:t xml:space="preserve"> pursuant to Pub. Util</w:t>
      </w:r>
      <w:r w:rsidR="003024D9">
        <w:rPr>
          <w:rFonts w:ascii="Book Antiqua" w:hAnsi="Book Antiqua"/>
          <w:color w:val="000000" w:themeColor="text1"/>
        </w:rPr>
        <w:t>.</w:t>
      </w:r>
      <w:r w:rsidRPr="009F6F2E">
        <w:rPr>
          <w:rFonts w:ascii="Book Antiqua" w:hAnsi="Book Antiqua"/>
          <w:color w:val="000000" w:themeColor="text1"/>
        </w:rPr>
        <w:t xml:space="preserve"> Code Section</w:t>
      </w:r>
      <w:r w:rsidR="001A3486">
        <w:rPr>
          <w:rFonts w:ascii="Book Antiqua" w:hAnsi="Book Antiqua"/>
          <w:color w:val="000000" w:themeColor="text1"/>
        </w:rPr>
        <w:t xml:space="preserve"> </w:t>
      </w:r>
      <w:r w:rsidR="00860AC1">
        <w:rPr>
          <w:rFonts w:ascii="Book Antiqua" w:hAnsi="Book Antiqua"/>
          <w:color w:val="000000" w:themeColor="text1"/>
        </w:rPr>
        <w:t xml:space="preserve">1001 </w:t>
      </w:r>
      <w:r w:rsidRPr="009F6F2E">
        <w:rPr>
          <w:rFonts w:ascii="Book Antiqua" w:hAnsi="Book Antiqua"/>
          <w:color w:val="000000" w:themeColor="text1"/>
        </w:rPr>
        <w:t xml:space="preserve">because </w:t>
      </w:r>
      <w:r w:rsidRPr="009F6F2E" w:rsidR="009C3416">
        <w:rPr>
          <w:rFonts w:ascii="Book Antiqua" w:hAnsi="Book Antiqua"/>
          <w:color w:val="000000" w:themeColor="text1"/>
        </w:rPr>
        <w:t>Combined</w:t>
      </w:r>
      <w:r w:rsidRPr="009F6F2E">
        <w:rPr>
          <w:rFonts w:ascii="Book Antiqua" w:hAnsi="Book Antiqua"/>
          <w:color w:val="000000" w:themeColor="text1"/>
        </w:rPr>
        <w:t xml:space="preserve"> did not meet the requirements to </w:t>
      </w:r>
      <w:r w:rsidRPr="009F6F2E">
        <w:rPr>
          <w:rFonts w:ascii="Book Antiqua" w:hAnsi="Book Antiqua"/>
          <w:color w:val="000000" w:themeColor="text1"/>
        </w:rPr>
        <w:lastRenderedPageBreak/>
        <w:t>register with the Commission pursuant to Pub. Util. Code Section 10</w:t>
      </w:r>
      <w:r w:rsidRPr="009F6F2E" w:rsidR="009E1ADC">
        <w:rPr>
          <w:rFonts w:ascii="Book Antiqua" w:hAnsi="Book Antiqua"/>
          <w:color w:val="000000" w:themeColor="text1"/>
        </w:rPr>
        <w:t>1</w:t>
      </w:r>
      <w:r w:rsidRPr="009F6F2E">
        <w:rPr>
          <w:rFonts w:ascii="Book Antiqua" w:hAnsi="Book Antiqua"/>
          <w:color w:val="000000" w:themeColor="text1"/>
        </w:rPr>
        <w:t>3.</w:t>
      </w:r>
      <w:r w:rsidRPr="009F6F2E" w:rsidR="009E1ADC">
        <w:rPr>
          <w:rStyle w:val="FootnoteReference"/>
          <w:rFonts w:ascii="Book Antiqua" w:hAnsi="Book Antiqua"/>
          <w:color w:val="000000" w:themeColor="text1"/>
        </w:rPr>
        <w:footnoteReference w:id="2"/>
      </w:r>
      <w:r w:rsidR="0044180B">
        <w:rPr>
          <w:rFonts w:ascii="Book Antiqua" w:hAnsi="Book Antiqua"/>
          <w:color w:val="000000" w:themeColor="text1"/>
        </w:rPr>
        <w:t xml:space="preserve">  </w:t>
      </w:r>
      <w:r w:rsidR="00A60A0A">
        <w:rPr>
          <w:rFonts w:ascii="Book Antiqua" w:hAnsi="Book Antiqua"/>
          <w:color w:val="000000" w:themeColor="text1"/>
        </w:rPr>
        <w:t xml:space="preserve">Specifically, Combined failed to </w:t>
      </w:r>
      <w:r w:rsidR="0075132B">
        <w:rPr>
          <w:rFonts w:ascii="Book Antiqua" w:hAnsi="Book Antiqua"/>
          <w:color w:val="000000" w:themeColor="text1"/>
        </w:rPr>
        <w:t xml:space="preserve">note in A.25-02-008 that it had </w:t>
      </w:r>
      <w:r w:rsidR="0044180B">
        <w:t>entered into a Consent Decree with the Federal Communication</w:t>
      </w:r>
      <w:r w:rsidR="00D13888">
        <w:t>s</w:t>
      </w:r>
      <w:r w:rsidR="0044180B">
        <w:t xml:space="preserve"> Commission (FCC)</w:t>
      </w:r>
      <w:r w:rsidR="009C21A5">
        <w:t>,</w:t>
      </w:r>
      <w:r w:rsidR="0044180B">
        <w:t xml:space="preserve"> which terminated </w:t>
      </w:r>
      <w:r w:rsidR="009C21A5">
        <w:t>an</w:t>
      </w:r>
      <w:r w:rsidR="0044180B">
        <w:t xml:space="preserve"> FCC investigation into whether Combined violated the FCC’s rules.</w:t>
      </w:r>
      <w:r w:rsidR="003364F0">
        <w:t xml:space="preserve">  </w:t>
      </w:r>
    </w:p>
    <w:p w:rsidR="0044180B" w:rsidP="00000540" w:rsidRDefault="003364F0" w14:paraId="1727E902" w14:textId="57C2121F">
      <w:pPr>
        <w:pStyle w:val="standard"/>
        <w:rPr>
          <w:rFonts w:ascii="Book Antiqua" w:hAnsi="Book Antiqua"/>
          <w:color w:val="000000" w:themeColor="text1"/>
        </w:rPr>
      </w:pPr>
      <w:r>
        <w:t>The Commission has not received any responses or protests to the application.</w:t>
      </w:r>
    </w:p>
    <w:p w:rsidR="00021E11" w:rsidP="00CB7363" w:rsidRDefault="0023183E" w14:paraId="0BA3EAE9" w14:textId="74D3616D">
      <w:pPr>
        <w:pStyle w:val="standard"/>
        <w:rPr>
          <w:rFonts w:ascii="Book Antiqua" w:hAnsi="Book Antiqua"/>
          <w:color w:val="000000" w:themeColor="text1"/>
        </w:rPr>
      </w:pPr>
      <w:r w:rsidRPr="009F6F2E">
        <w:rPr>
          <w:rFonts w:ascii="Book Antiqua" w:hAnsi="Book Antiqua"/>
          <w:color w:val="000000" w:themeColor="text1"/>
        </w:rPr>
        <w:t xml:space="preserve">On June 19, 2025, </w:t>
      </w:r>
      <w:r w:rsidR="009C21A5">
        <w:rPr>
          <w:rFonts w:ascii="Book Antiqua" w:hAnsi="Book Antiqua"/>
          <w:color w:val="000000" w:themeColor="text1"/>
        </w:rPr>
        <w:t xml:space="preserve">the assigned Administrative Law Judge (ALJ) held </w:t>
      </w:r>
      <w:r w:rsidRPr="009F6F2E">
        <w:rPr>
          <w:rFonts w:ascii="Book Antiqua" w:hAnsi="Book Antiqua"/>
          <w:color w:val="000000" w:themeColor="text1"/>
        </w:rPr>
        <w:t xml:space="preserve">a Preliminary Hearing Conference (PHC) </w:t>
      </w:r>
      <w:r w:rsidR="003024D9">
        <w:rPr>
          <w:rFonts w:ascii="Book Antiqua" w:hAnsi="Book Antiqua"/>
          <w:color w:val="000000" w:themeColor="text1"/>
        </w:rPr>
        <w:t>to determine the scope and schedule of A.25-02-008</w:t>
      </w:r>
      <w:r w:rsidRPr="009F6F2E">
        <w:rPr>
          <w:rFonts w:ascii="Book Antiqua" w:hAnsi="Book Antiqua"/>
          <w:color w:val="000000" w:themeColor="text1"/>
        </w:rPr>
        <w:t>.</w:t>
      </w:r>
      <w:r w:rsidR="003024D9">
        <w:rPr>
          <w:rFonts w:ascii="Book Antiqua" w:hAnsi="Book Antiqua"/>
          <w:color w:val="000000" w:themeColor="text1"/>
        </w:rPr>
        <w:t xml:space="preserve">  Combined failed to appear at the PHC.  </w:t>
      </w:r>
      <w:r w:rsidR="009C21A5">
        <w:rPr>
          <w:rFonts w:ascii="Book Antiqua" w:hAnsi="Book Antiqua"/>
          <w:color w:val="000000" w:themeColor="text1"/>
        </w:rPr>
        <w:t>Accordingly</w:t>
      </w:r>
      <w:r w:rsidR="00445D7D">
        <w:rPr>
          <w:rFonts w:ascii="Book Antiqua" w:hAnsi="Book Antiqua"/>
          <w:color w:val="000000" w:themeColor="text1"/>
        </w:rPr>
        <w:t xml:space="preserve">, the </w:t>
      </w:r>
      <w:r w:rsidR="009C21A5">
        <w:rPr>
          <w:rFonts w:ascii="Book Antiqua" w:hAnsi="Book Antiqua"/>
          <w:color w:val="000000" w:themeColor="text1"/>
        </w:rPr>
        <w:t>ALJ</w:t>
      </w:r>
      <w:r w:rsidR="00445D7D">
        <w:rPr>
          <w:rFonts w:ascii="Book Antiqua" w:hAnsi="Book Antiqua"/>
          <w:color w:val="000000" w:themeColor="text1"/>
        </w:rPr>
        <w:t xml:space="preserve"> posed questions requiring </w:t>
      </w:r>
      <w:proofErr w:type="spellStart"/>
      <w:r w:rsidR="00445D7D">
        <w:rPr>
          <w:rFonts w:ascii="Book Antiqua" w:hAnsi="Book Antiqua"/>
          <w:color w:val="000000" w:themeColor="text1"/>
        </w:rPr>
        <w:t>Combined’s</w:t>
      </w:r>
      <w:proofErr w:type="spellEnd"/>
      <w:r w:rsidR="00445D7D">
        <w:rPr>
          <w:rFonts w:ascii="Book Antiqua" w:hAnsi="Book Antiqua"/>
          <w:color w:val="000000" w:themeColor="text1"/>
        </w:rPr>
        <w:t xml:space="preserve"> response.  </w:t>
      </w:r>
      <w:r w:rsidR="009C21A5">
        <w:rPr>
          <w:rFonts w:ascii="Book Antiqua" w:hAnsi="Book Antiqua"/>
          <w:color w:val="000000" w:themeColor="text1"/>
        </w:rPr>
        <w:t>Specifically, t</w:t>
      </w:r>
      <w:r w:rsidR="00A73BC2">
        <w:rPr>
          <w:rFonts w:ascii="Book Antiqua" w:hAnsi="Book Antiqua"/>
          <w:color w:val="000000" w:themeColor="text1"/>
        </w:rPr>
        <w:t xml:space="preserve">he </w:t>
      </w:r>
      <w:r w:rsidR="00B31959">
        <w:rPr>
          <w:rFonts w:ascii="Book Antiqua" w:hAnsi="Book Antiqua"/>
          <w:color w:val="000000" w:themeColor="text1"/>
        </w:rPr>
        <w:t xml:space="preserve">ALJ </w:t>
      </w:r>
      <w:r w:rsidR="00A73BC2">
        <w:rPr>
          <w:rFonts w:ascii="Book Antiqua" w:hAnsi="Book Antiqua"/>
          <w:color w:val="000000" w:themeColor="text1"/>
        </w:rPr>
        <w:t xml:space="preserve">issued </w:t>
      </w:r>
      <w:r w:rsidR="00B31959">
        <w:rPr>
          <w:rFonts w:ascii="Book Antiqua" w:hAnsi="Book Antiqua"/>
          <w:color w:val="000000" w:themeColor="text1"/>
        </w:rPr>
        <w:t>three</w:t>
      </w:r>
      <w:r w:rsidRPr="009F6F2E" w:rsidR="00B15B0A">
        <w:rPr>
          <w:rFonts w:ascii="Book Antiqua" w:hAnsi="Book Antiqua"/>
          <w:color w:val="000000" w:themeColor="text1"/>
        </w:rPr>
        <w:t xml:space="preserve"> </w:t>
      </w:r>
      <w:r w:rsidR="00540796">
        <w:rPr>
          <w:rFonts w:ascii="Book Antiqua" w:hAnsi="Book Antiqua"/>
          <w:color w:val="000000" w:themeColor="text1"/>
        </w:rPr>
        <w:t xml:space="preserve">Rulings Requiring Response to Inquiries </w:t>
      </w:r>
      <w:r w:rsidR="00531C50">
        <w:rPr>
          <w:rFonts w:ascii="Book Antiqua" w:hAnsi="Book Antiqua"/>
          <w:color w:val="000000" w:themeColor="text1"/>
        </w:rPr>
        <w:t>on</w:t>
      </w:r>
      <w:r w:rsidRPr="009F6F2E" w:rsidR="00CB7363">
        <w:rPr>
          <w:rFonts w:ascii="Book Antiqua" w:hAnsi="Book Antiqua"/>
          <w:color w:val="000000" w:themeColor="text1"/>
        </w:rPr>
        <w:t xml:space="preserve"> June 19, June 27</w:t>
      </w:r>
      <w:r w:rsidR="00B31959">
        <w:rPr>
          <w:rFonts w:ascii="Book Antiqua" w:hAnsi="Book Antiqua"/>
          <w:color w:val="000000" w:themeColor="text1"/>
        </w:rPr>
        <w:t>,</w:t>
      </w:r>
      <w:r w:rsidRPr="009F6F2E" w:rsidR="00CB7363">
        <w:rPr>
          <w:rFonts w:ascii="Book Antiqua" w:hAnsi="Book Antiqua"/>
          <w:color w:val="000000" w:themeColor="text1"/>
        </w:rPr>
        <w:t xml:space="preserve"> and July 25, 2025</w:t>
      </w:r>
      <w:r w:rsidR="00540796">
        <w:rPr>
          <w:rFonts w:ascii="Book Antiqua" w:hAnsi="Book Antiqua"/>
          <w:color w:val="000000" w:themeColor="text1"/>
        </w:rPr>
        <w:t xml:space="preserve">, to which Combined </w:t>
      </w:r>
      <w:r w:rsidRPr="009F6F2E" w:rsidR="00021E11">
        <w:rPr>
          <w:rFonts w:ascii="Book Antiqua" w:hAnsi="Book Antiqua"/>
          <w:color w:val="000000" w:themeColor="text1"/>
        </w:rPr>
        <w:t xml:space="preserve">responded on June </w:t>
      </w:r>
      <w:r w:rsidRPr="009F6F2E" w:rsidR="00D65D28">
        <w:rPr>
          <w:rFonts w:ascii="Book Antiqua" w:hAnsi="Book Antiqua"/>
          <w:color w:val="000000" w:themeColor="text1"/>
        </w:rPr>
        <w:t>24</w:t>
      </w:r>
      <w:r w:rsidRPr="009F6F2E" w:rsidR="00B15B0A">
        <w:rPr>
          <w:rFonts w:ascii="Book Antiqua" w:hAnsi="Book Antiqua"/>
          <w:color w:val="000000" w:themeColor="text1"/>
        </w:rPr>
        <w:t xml:space="preserve">, July 7, and July </w:t>
      </w:r>
      <w:r w:rsidRPr="009F6F2E" w:rsidR="00D65D28">
        <w:rPr>
          <w:rFonts w:ascii="Book Antiqua" w:hAnsi="Book Antiqua"/>
          <w:color w:val="000000" w:themeColor="text1"/>
        </w:rPr>
        <w:t>31</w:t>
      </w:r>
      <w:r w:rsidRPr="009F6F2E" w:rsidR="00B15B0A">
        <w:rPr>
          <w:rFonts w:ascii="Book Antiqua" w:hAnsi="Book Antiqua"/>
          <w:color w:val="000000" w:themeColor="text1"/>
        </w:rPr>
        <w:t>, 2025, respectively</w:t>
      </w:r>
      <w:r w:rsidRPr="009F6F2E" w:rsidR="00021E11">
        <w:rPr>
          <w:rFonts w:ascii="Book Antiqua" w:hAnsi="Book Antiqua"/>
          <w:color w:val="000000" w:themeColor="text1"/>
        </w:rPr>
        <w:t>.</w:t>
      </w:r>
    </w:p>
    <w:p w:rsidRPr="009F6F2E" w:rsidR="00445D7D" w:rsidP="00445D7D" w:rsidRDefault="00445D7D" w14:paraId="6BCBA651" w14:textId="63C42256">
      <w:pPr>
        <w:pStyle w:val="standard"/>
        <w:rPr>
          <w:rFonts w:ascii="Book Antiqua" w:hAnsi="Book Antiqua"/>
          <w:color w:val="000000" w:themeColor="text1"/>
        </w:rPr>
      </w:pPr>
      <w:r>
        <w:rPr>
          <w:rFonts w:ascii="Book Antiqua" w:hAnsi="Book Antiqua"/>
          <w:color w:val="000000" w:themeColor="text1"/>
        </w:rPr>
        <w:t xml:space="preserve">The </w:t>
      </w:r>
      <w:r w:rsidR="009C21A5">
        <w:rPr>
          <w:rFonts w:ascii="Book Antiqua" w:hAnsi="Book Antiqua"/>
          <w:color w:val="000000" w:themeColor="text1"/>
        </w:rPr>
        <w:t>a</w:t>
      </w:r>
      <w:r>
        <w:rPr>
          <w:rFonts w:ascii="Book Antiqua" w:hAnsi="Book Antiqua"/>
          <w:color w:val="000000" w:themeColor="text1"/>
        </w:rPr>
        <w:t xml:space="preserve">ssigned Commissioner’s Scoping Memo and Ruling (Scoping Memo) was filed and served on </w:t>
      </w:r>
      <w:r w:rsidRPr="009F6F2E">
        <w:rPr>
          <w:rFonts w:ascii="Book Antiqua" w:hAnsi="Book Antiqua"/>
          <w:color w:val="000000" w:themeColor="text1"/>
        </w:rPr>
        <w:t>August 19, 2025.</w:t>
      </w:r>
    </w:p>
    <w:p w:rsidR="00484002" w:rsidP="00484002" w:rsidRDefault="00484002" w14:paraId="798B2ECE" w14:textId="4BE42802">
      <w:pPr>
        <w:spacing w:line="360" w:lineRule="auto"/>
        <w:ind w:firstLine="720"/>
        <w:rPr>
          <w:rFonts w:ascii="Book Antiqua" w:hAnsi="Book Antiqua" w:eastAsia="Calibri"/>
          <w:szCs w:val="22"/>
        </w:rPr>
      </w:pPr>
      <w:r w:rsidRPr="00437F84">
        <w:rPr>
          <w:rFonts w:ascii="Book Antiqua" w:hAnsi="Book Antiqua" w:eastAsia="Calibri"/>
          <w:szCs w:val="22"/>
        </w:rPr>
        <w:t xml:space="preserve">On November 10, 2025, </w:t>
      </w:r>
      <w:r w:rsidR="00B31959">
        <w:rPr>
          <w:rFonts w:ascii="Book Antiqua" w:hAnsi="Book Antiqua" w:eastAsia="Calibri"/>
          <w:szCs w:val="22"/>
        </w:rPr>
        <w:t xml:space="preserve">the ALJ held </w:t>
      </w:r>
      <w:r w:rsidRPr="00437F84">
        <w:rPr>
          <w:rFonts w:ascii="Book Antiqua" w:hAnsi="Book Antiqua" w:eastAsia="Calibri"/>
          <w:szCs w:val="22"/>
        </w:rPr>
        <w:t xml:space="preserve">a </w:t>
      </w:r>
      <w:r w:rsidR="00B31959">
        <w:rPr>
          <w:rFonts w:ascii="Book Antiqua" w:hAnsi="Book Antiqua" w:eastAsia="Calibri"/>
          <w:szCs w:val="22"/>
        </w:rPr>
        <w:t>s</w:t>
      </w:r>
      <w:r w:rsidRPr="00437F84">
        <w:rPr>
          <w:rFonts w:ascii="Book Antiqua" w:hAnsi="Book Antiqua" w:eastAsia="Calibri"/>
          <w:szCs w:val="22"/>
        </w:rPr>
        <w:t xml:space="preserve">tatus </w:t>
      </w:r>
      <w:r w:rsidR="00B31959">
        <w:rPr>
          <w:rFonts w:ascii="Book Antiqua" w:hAnsi="Book Antiqua" w:eastAsia="Calibri"/>
          <w:szCs w:val="22"/>
        </w:rPr>
        <w:t>c</w:t>
      </w:r>
      <w:r w:rsidRPr="00437F84">
        <w:rPr>
          <w:rFonts w:ascii="Book Antiqua" w:hAnsi="Book Antiqua" w:eastAsia="Calibri"/>
          <w:szCs w:val="22"/>
        </w:rPr>
        <w:t xml:space="preserve">onference </w:t>
      </w:r>
      <w:r w:rsidR="00B31959">
        <w:rPr>
          <w:rFonts w:ascii="Book Antiqua" w:hAnsi="Book Antiqua" w:eastAsia="Calibri"/>
          <w:szCs w:val="22"/>
        </w:rPr>
        <w:t>and</w:t>
      </w:r>
      <w:r w:rsidRPr="00437F84">
        <w:rPr>
          <w:rFonts w:ascii="Book Antiqua" w:hAnsi="Book Antiqua" w:eastAsia="Calibri"/>
          <w:szCs w:val="22"/>
        </w:rPr>
        <w:t xml:space="preserve"> provided options for Combined to resolve its failure to declare an exception to the certification requirements, pursuant to D.13</w:t>
      </w:r>
      <w:r w:rsidR="00B31959">
        <w:rPr>
          <w:rFonts w:ascii="Book Antiqua" w:hAnsi="Book Antiqua" w:eastAsia="Calibri"/>
          <w:szCs w:val="22"/>
        </w:rPr>
        <w:t>-</w:t>
      </w:r>
      <w:r w:rsidRPr="00437F84">
        <w:rPr>
          <w:rFonts w:ascii="Book Antiqua" w:hAnsi="Book Antiqua" w:eastAsia="Calibri"/>
          <w:szCs w:val="22"/>
        </w:rPr>
        <w:t>05</w:t>
      </w:r>
      <w:r w:rsidR="00B31959">
        <w:rPr>
          <w:rFonts w:ascii="Book Antiqua" w:hAnsi="Book Antiqua" w:eastAsia="Calibri"/>
          <w:szCs w:val="22"/>
        </w:rPr>
        <w:t>-</w:t>
      </w:r>
      <w:r w:rsidRPr="00437F84">
        <w:rPr>
          <w:rFonts w:ascii="Book Antiqua" w:hAnsi="Book Antiqua" w:eastAsia="Calibri"/>
          <w:szCs w:val="22"/>
        </w:rPr>
        <w:t xml:space="preserve">035, Ordering Paragraph 14 and D.24-11-003, including </w:t>
      </w:r>
      <w:r w:rsidR="00B31959">
        <w:rPr>
          <w:rFonts w:ascii="Book Antiqua" w:hAnsi="Book Antiqua" w:eastAsia="Calibri"/>
          <w:szCs w:val="22"/>
        </w:rPr>
        <w:t xml:space="preserve"> </w:t>
      </w:r>
      <w:r w:rsidRPr="00437F84">
        <w:rPr>
          <w:rFonts w:ascii="Book Antiqua" w:hAnsi="Book Antiqua" w:eastAsia="Calibri"/>
          <w:szCs w:val="22"/>
        </w:rPr>
        <w:t xml:space="preserve">an option for Combined to file a motion stipulating to its violation of </w:t>
      </w:r>
      <w:r w:rsidR="00B31959">
        <w:rPr>
          <w:rFonts w:ascii="Book Antiqua" w:hAnsi="Book Antiqua" w:eastAsia="Calibri"/>
          <w:szCs w:val="22"/>
        </w:rPr>
        <w:t>D.13-05-035, D.24-11-003,</w:t>
      </w:r>
      <w:r w:rsidRPr="00437F84">
        <w:rPr>
          <w:rFonts w:ascii="Book Antiqua" w:hAnsi="Book Antiqua" w:eastAsia="Calibri"/>
          <w:szCs w:val="22"/>
        </w:rPr>
        <w:t xml:space="preserve"> and Rule 1.1, and proposing a penalty amount. </w:t>
      </w:r>
    </w:p>
    <w:p w:rsidRPr="00437F84" w:rsidR="00DA2A24" w:rsidP="00484002" w:rsidRDefault="00DA2A24" w14:paraId="3ED7B0DB" w14:textId="2C6CC51C">
      <w:pPr>
        <w:spacing w:line="360" w:lineRule="auto"/>
        <w:ind w:firstLine="720"/>
        <w:rPr>
          <w:rFonts w:ascii="Book Antiqua" w:hAnsi="Book Antiqua" w:eastAsia="Calibri"/>
          <w:szCs w:val="22"/>
        </w:rPr>
      </w:pPr>
      <w:r>
        <w:rPr>
          <w:rFonts w:ascii="Book Antiqua" w:hAnsi="Book Antiqua" w:eastAsia="Calibri"/>
          <w:szCs w:val="22"/>
        </w:rPr>
        <w:lastRenderedPageBreak/>
        <w:t xml:space="preserve">On December 22, 2025, Combined filed a </w:t>
      </w:r>
      <w:r w:rsidRPr="00437F84" w:rsidR="00BD24A4">
        <w:rPr>
          <w:rFonts w:ascii="Book Antiqua" w:hAnsi="Book Antiqua" w:eastAsia="Calibri"/>
          <w:i/>
          <w:iCs/>
          <w:szCs w:val="22"/>
        </w:rPr>
        <w:t>Motion to Stipulate Regarding Rule 1.1 Disclosure Issue (</w:t>
      </w:r>
      <w:r w:rsidRPr="00437F84" w:rsidR="00BD24A4">
        <w:rPr>
          <w:rFonts w:ascii="Book Antiqua" w:hAnsi="Book Antiqua" w:eastAsia="Calibri"/>
          <w:szCs w:val="22"/>
        </w:rPr>
        <w:t>Motion to Stipulate)</w:t>
      </w:r>
      <w:r w:rsidR="00BD24A4">
        <w:rPr>
          <w:rFonts w:ascii="Book Antiqua" w:hAnsi="Book Antiqua" w:eastAsia="Calibri"/>
          <w:szCs w:val="22"/>
        </w:rPr>
        <w:t>.</w:t>
      </w:r>
    </w:p>
    <w:p w:rsidR="006B0896" w:rsidP="00021E11" w:rsidRDefault="006B0896" w14:paraId="33824011" w14:textId="451B811C">
      <w:pPr>
        <w:pStyle w:val="standard"/>
        <w:rPr>
          <w:rFonts w:ascii="Book Antiqua" w:hAnsi="Book Antiqua"/>
          <w:color w:val="000000" w:themeColor="text1"/>
        </w:rPr>
      </w:pPr>
      <w:proofErr w:type="spellStart"/>
      <w:r>
        <w:rPr>
          <w:rFonts w:ascii="Book Antiqua" w:hAnsi="Book Antiqua"/>
          <w:color w:val="000000" w:themeColor="text1"/>
        </w:rPr>
        <w:t>Combined’s</w:t>
      </w:r>
      <w:proofErr w:type="spellEnd"/>
      <w:r>
        <w:rPr>
          <w:rFonts w:ascii="Book Antiqua" w:hAnsi="Book Antiqua"/>
          <w:color w:val="000000" w:themeColor="text1"/>
        </w:rPr>
        <w:t xml:space="preserve"> </w:t>
      </w:r>
      <w:r w:rsidRPr="009F6F2E">
        <w:rPr>
          <w:rFonts w:ascii="Book Antiqua" w:hAnsi="Book Antiqua"/>
          <w:color w:val="000000" w:themeColor="text1"/>
        </w:rPr>
        <w:t>principal place of business is 100 Aqua Drive, Cold Spring, Kentucky 41076</w:t>
      </w:r>
      <w:r>
        <w:rPr>
          <w:rFonts w:ascii="Book Antiqua" w:hAnsi="Book Antiqua"/>
          <w:color w:val="000000" w:themeColor="text1"/>
        </w:rPr>
        <w:t>.</w:t>
      </w:r>
    </w:p>
    <w:p w:rsidR="00333216" w:rsidP="00333216" w:rsidRDefault="00333216" w14:paraId="143D6380" w14:textId="77777777">
      <w:pPr>
        <w:pStyle w:val="Heading1"/>
        <w:spacing w:before="0"/>
        <w:ind w:left="720" w:right="2160" w:hanging="720"/>
        <w:rPr>
          <w:rFonts w:ascii="Arial" w:hAnsi="Arial" w:cs="Arial"/>
        </w:rPr>
      </w:pPr>
      <w:bookmarkStart w:name="_Toc206593740" w:id="8"/>
      <w:bookmarkStart w:name="_Toc207134123" w:id="9"/>
      <w:bookmarkStart w:name="_Toc222465878" w:id="10"/>
      <w:r>
        <w:rPr>
          <w:rFonts w:ascii="Arial" w:hAnsi="Arial" w:cs="Arial"/>
        </w:rPr>
        <w:t>Submission Date</w:t>
      </w:r>
      <w:bookmarkEnd w:id="8"/>
      <w:bookmarkEnd w:id="9"/>
      <w:bookmarkEnd w:id="10"/>
    </w:p>
    <w:p w:rsidRPr="00333216" w:rsidR="00333216" w:rsidP="004D2E36" w:rsidRDefault="00333216" w14:paraId="121EF168" w14:textId="2766B6C8">
      <w:pPr>
        <w:pStyle w:val="standard"/>
      </w:pPr>
      <w:r w:rsidRPr="4372617A">
        <w:rPr>
          <w:rFonts w:ascii="Book Antiqua" w:hAnsi="Book Antiqua" w:eastAsiaTheme="minorEastAsia" w:cstheme="minorBidi"/>
          <w:szCs w:val="26"/>
        </w:rPr>
        <w:t xml:space="preserve">This matter was submitted on </w:t>
      </w:r>
      <w:r w:rsidRPr="004D2E36" w:rsidR="00445D7D">
        <w:rPr>
          <w:rFonts w:ascii="Book Antiqua" w:hAnsi="Book Antiqua"/>
        </w:rPr>
        <w:t>January 13, 2026</w:t>
      </w:r>
      <w:r w:rsidR="00445D7D">
        <w:rPr>
          <w:rFonts w:ascii="Book Antiqua" w:hAnsi="Book Antiqua"/>
          <w:color w:val="0000FF"/>
        </w:rPr>
        <w:t>,</w:t>
      </w:r>
      <w:r w:rsidRPr="4372617A">
        <w:rPr>
          <w:color w:val="0070C0"/>
        </w:rPr>
        <w:t xml:space="preserve"> </w:t>
      </w:r>
      <w:r w:rsidRPr="4372617A">
        <w:rPr>
          <w:rFonts w:ascii="Book Antiqua" w:hAnsi="Book Antiqua" w:eastAsiaTheme="minorEastAsia" w:cstheme="minorBidi"/>
          <w:szCs w:val="26"/>
        </w:rPr>
        <w:t>upon</w:t>
      </w:r>
      <w:r>
        <w:t xml:space="preserve"> </w:t>
      </w:r>
      <w:r w:rsidR="004D2E36">
        <w:t>the issuance of the status conference transcript.</w:t>
      </w:r>
      <w:r w:rsidRPr="003E01B3" w:rsidDel="003E01B3" w:rsidR="003E01B3">
        <w:t xml:space="preserve"> </w:t>
      </w:r>
    </w:p>
    <w:p w:rsidRPr="00444493" w:rsidR="00F95F67" w:rsidP="00A57EF5" w:rsidRDefault="00F95F67" w14:paraId="4412CC62" w14:textId="77777777">
      <w:pPr>
        <w:pStyle w:val="Heading1"/>
        <w:tabs>
          <w:tab w:val="num" w:pos="720"/>
        </w:tabs>
        <w:spacing w:before="0"/>
        <w:ind w:hanging="1710"/>
        <w:rPr>
          <w:rFonts w:ascii="Arial" w:hAnsi="Arial" w:cs="Arial"/>
        </w:rPr>
      </w:pPr>
      <w:bookmarkStart w:name="_Toc8123719" w:id="11"/>
      <w:bookmarkStart w:name="_Toc133843848" w:id="12"/>
      <w:bookmarkStart w:name="_Toc206593741" w:id="13"/>
      <w:bookmarkStart w:name="_Toc207134124" w:id="14"/>
      <w:bookmarkStart w:name="_Toc222465879" w:id="15"/>
      <w:r w:rsidRPr="00444493">
        <w:rPr>
          <w:rFonts w:ascii="Arial" w:hAnsi="Arial" w:cs="Arial"/>
        </w:rPr>
        <w:t xml:space="preserve">Issues Before the </w:t>
      </w:r>
      <w:bookmarkEnd w:id="11"/>
      <w:r w:rsidRPr="00444493">
        <w:rPr>
          <w:rFonts w:ascii="Arial" w:hAnsi="Arial" w:cs="Arial"/>
        </w:rPr>
        <w:t>Commission</w:t>
      </w:r>
      <w:bookmarkEnd w:id="12"/>
      <w:bookmarkEnd w:id="13"/>
      <w:bookmarkEnd w:id="14"/>
      <w:bookmarkEnd w:id="15"/>
    </w:p>
    <w:p w:rsidRPr="0068757E" w:rsidR="0068757E" w:rsidP="00E9306C" w:rsidRDefault="0068757E" w14:paraId="69178112" w14:textId="4285B1FE">
      <w:pPr>
        <w:pStyle w:val="standard"/>
        <w:rPr>
          <w:rFonts w:ascii="Book Antiqua" w:hAnsi="Book Antiqua"/>
          <w:color w:val="000000" w:themeColor="text1"/>
        </w:rPr>
      </w:pPr>
      <w:bookmarkStart w:name="_Hlk183523006" w:id="16"/>
      <w:r w:rsidRPr="0068757E">
        <w:rPr>
          <w:rFonts w:ascii="Book Antiqua" w:hAnsi="Book Antiqua"/>
          <w:color w:val="000000" w:themeColor="text1"/>
        </w:rPr>
        <w:t>The issues in this proceeding are as follows:</w:t>
      </w:r>
    </w:p>
    <w:p w:rsidRPr="009F6F2E" w:rsidR="00F95F67" w:rsidP="006026AA" w:rsidRDefault="00ED45E3" w14:paraId="2037A7D8" w14:textId="6C69AAE1">
      <w:pPr>
        <w:pStyle w:val="standard"/>
        <w:spacing w:line="240" w:lineRule="auto"/>
        <w:ind w:left="1260" w:right="1440" w:hanging="540"/>
        <w:rPr>
          <w:rFonts w:ascii="Book Antiqua" w:hAnsi="Book Antiqua"/>
          <w:color w:val="000000" w:themeColor="text1"/>
        </w:rPr>
      </w:pPr>
      <w:r w:rsidRPr="009F6F2E">
        <w:rPr>
          <w:rFonts w:ascii="Book Antiqua" w:hAnsi="Book Antiqua"/>
          <w:color w:val="000000" w:themeColor="text1"/>
        </w:rPr>
        <w:t>1.</w:t>
      </w:r>
      <w:r w:rsidRPr="009F6F2E">
        <w:rPr>
          <w:rFonts w:ascii="Book Antiqua" w:hAnsi="Book Antiqua"/>
          <w:color w:val="000000" w:themeColor="text1"/>
        </w:rPr>
        <w:tab/>
        <w:t>Whether Combined meets all the Commission requirements for granting CPCN.</w:t>
      </w:r>
    </w:p>
    <w:p w:rsidRPr="00444493" w:rsidR="00333352" w:rsidP="00A21194" w:rsidRDefault="00333352" w14:paraId="086E5386" w14:textId="5DC85C5E">
      <w:pPr>
        <w:pStyle w:val="Heading1"/>
        <w:tabs>
          <w:tab w:val="clear" w:pos="1710"/>
          <w:tab w:val="num" w:pos="720"/>
        </w:tabs>
        <w:ind w:hanging="1710"/>
        <w:rPr>
          <w:rFonts w:ascii="Arial" w:hAnsi="Arial" w:cs="Arial"/>
        </w:rPr>
      </w:pPr>
      <w:bookmarkStart w:name="_Toc206593742" w:id="17"/>
      <w:bookmarkStart w:name="_Toc207134125" w:id="18"/>
      <w:bookmarkStart w:name="_Toc222465880" w:id="19"/>
      <w:bookmarkEnd w:id="16"/>
      <w:r w:rsidRPr="00444493">
        <w:rPr>
          <w:rFonts w:ascii="Arial" w:hAnsi="Arial" w:cs="Arial"/>
        </w:rPr>
        <w:t>Jurisdiction</w:t>
      </w:r>
      <w:bookmarkEnd w:id="17"/>
      <w:bookmarkEnd w:id="18"/>
      <w:bookmarkEnd w:id="19"/>
    </w:p>
    <w:p w:rsidRPr="00D13888" w:rsidR="00A21194" w:rsidP="004D2E36" w:rsidRDefault="00A21194" w14:paraId="0831B906" w14:textId="351334FE">
      <w:pPr>
        <w:pStyle w:val="standard"/>
        <w:rPr>
          <w:rFonts w:ascii="Book Antiqua" w:hAnsi="Book Antiqua"/>
        </w:rPr>
      </w:pPr>
      <w:r w:rsidRPr="00145411">
        <w:rPr>
          <w:rFonts w:ascii="Book Antiqua" w:hAnsi="Book Antiqua"/>
          <w:szCs w:val="26"/>
        </w:rPr>
        <w:t>The Commission has broad jurisdiction over “public utilities</w:t>
      </w:r>
      <w:r>
        <w:rPr>
          <w:rFonts w:ascii="Book Antiqua" w:hAnsi="Book Antiqua"/>
          <w:szCs w:val="26"/>
        </w:rPr>
        <w:t>,</w:t>
      </w:r>
      <w:r w:rsidRPr="00145411">
        <w:rPr>
          <w:rFonts w:ascii="Book Antiqua" w:hAnsi="Book Antiqua"/>
          <w:szCs w:val="26"/>
        </w:rPr>
        <w:t>”</w:t>
      </w:r>
      <w:r>
        <w:rPr>
          <w:rFonts w:ascii="Book Antiqua" w:hAnsi="Book Antiqua"/>
          <w:szCs w:val="26"/>
        </w:rPr>
        <w:t xml:space="preserve"> as defined in</w:t>
      </w:r>
      <w:r w:rsidR="0016742B">
        <w:rPr>
          <w:rFonts w:ascii="Book Antiqua" w:hAnsi="Book Antiqua"/>
          <w:szCs w:val="26"/>
        </w:rPr>
        <w:t xml:space="preserve"> </w:t>
      </w:r>
      <w:r>
        <w:rPr>
          <w:rFonts w:ascii="Book Antiqua" w:hAnsi="Book Antiqua"/>
          <w:szCs w:val="26"/>
        </w:rPr>
        <w:t xml:space="preserve">Pub. Util. Code </w:t>
      </w:r>
      <w:r w:rsidR="002F4769">
        <w:rPr>
          <w:rFonts w:ascii="Book Antiqua" w:hAnsi="Book Antiqua"/>
          <w:szCs w:val="26"/>
        </w:rPr>
        <w:t>S</w:t>
      </w:r>
      <w:r>
        <w:rPr>
          <w:rFonts w:ascii="Book Antiqua" w:hAnsi="Book Antiqua"/>
          <w:szCs w:val="26"/>
        </w:rPr>
        <w:t>ection 216.</w:t>
      </w:r>
      <w:r w:rsidRPr="00145411">
        <w:rPr>
          <w:rStyle w:val="FootnoteReference"/>
          <w:rFonts w:ascii="Book Antiqua" w:hAnsi="Book Antiqua"/>
          <w:szCs w:val="26"/>
        </w:rPr>
        <w:footnoteReference w:id="3"/>
      </w:r>
      <w:r w:rsidRPr="00145411">
        <w:rPr>
          <w:rFonts w:ascii="Book Antiqua" w:hAnsi="Book Antiqua"/>
          <w:szCs w:val="26"/>
        </w:rPr>
        <w:t xml:space="preserve">  </w:t>
      </w:r>
      <w:r w:rsidRPr="00477A18">
        <w:rPr>
          <w:rFonts w:ascii="Book Antiqua" w:hAnsi="Book Antiqua"/>
          <w:szCs w:val="26"/>
        </w:rPr>
        <w:t xml:space="preserve">California’s </w:t>
      </w:r>
      <w:r w:rsidR="004D2E36">
        <w:rPr>
          <w:rFonts w:ascii="Book Antiqua" w:hAnsi="Book Antiqua"/>
          <w:szCs w:val="26"/>
        </w:rPr>
        <w:t>C</w:t>
      </w:r>
      <w:r w:rsidRPr="00477A18">
        <w:rPr>
          <w:rFonts w:ascii="Book Antiqua" w:hAnsi="Book Antiqua"/>
          <w:szCs w:val="26"/>
        </w:rPr>
        <w:t>onstitution extends the Commission’s jurisdiction to companies engaged in “the transmission of telephone and telegraph messages,” which includes both public utility services and facilities</w:t>
      </w:r>
      <w:r w:rsidR="00B66EBE">
        <w:rPr>
          <w:rFonts w:ascii="Book Antiqua" w:hAnsi="Book Antiqua"/>
          <w:szCs w:val="26"/>
        </w:rPr>
        <w:t>.</w:t>
      </w:r>
      <w:r w:rsidRPr="00477A18">
        <w:rPr>
          <w:rStyle w:val="FootnoteReference"/>
          <w:rFonts w:ascii="Book Antiqua" w:hAnsi="Book Antiqua"/>
          <w:sz w:val="26"/>
          <w:szCs w:val="26"/>
        </w:rPr>
        <w:footnoteReference w:id="4"/>
      </w:r>
      <w:r w:rsidRPr="00477A18">
        <w:rPr>
          <w:rFonts w:ascii="Book Antiqua" w:hAnsi="Book Antiqua"/>
          <w:szCs w:val="26"/>
        </w:rPr>
        <w:t xml:space="preserve"> </w:t>
      </w:r>
      <w:r>
        <w:rPr>
          <w:rFonts w:ascii="Book Antiqua" w:hAnsi="Book Antiqua"/>
          <w:szCs w:val="26"/>
        </w:rPr>
        <w:t xml:space="preserve"> </w:t>
      </w:r>
      <w:r>
        <w:rPr>
          <w:rFonts w:ascii="Book Antiqua" w:hAnsi="Book Antiqua"/>
        </w:rPr>
        <w:t>The Commission classifies entities providing two-way voice communications service for compensation within California as “telephone corporations” and regulates them as public utilities.</w:t>
      </w:r>
      <w:r w:rsidR="004D5821">
        <w:rPr>
          <w:rStyle w:val="FootnoteReference"/>
          <w:rFonts w:ascii="Book Antiqua" w:hAnsi="Book Antiqua"/>
        </w:rPr>
        <w:footnoteReference w:id="5"/>
      </w:r>
      <w:r>
        <w:rPr>
          <w:rFonts w:ascii="Book Antiqua" w:hAnsi="Book Antiqua"/>
        </w:rPr>
        <w:t xml:space="preserve"> </w:t>
      </w:r>
    </w:p>
    <w:p w:rsidR="00A21194" w:rsidP="00510C3D" w:rsidRDefault="00A21194" w14:paraId="5D4D4588" w14:textId="7FB389B6">
      <w:pPr>
        <w:pStyle w:val="standard"/>
        <w:rPr>
          <w:rFonts w:ascii="Book Antiqua" w:hAnsi="Book Antiqua"/>
        </w:rPr>
      </w:pPr>
      <w:r w:rsidRPr="00477A18">
        <w:rPr>
          <w:rFonts w:ascii="Book Antiqua" w:hAnsi="Book Antiqua"/>
          <w:szCs w:val="26"/>
        </w:rPr>
        <w:t>As part of its regulatory authority</w:t>
      </w:r>
      <w:r>
        <w:rPr>
          <w:rFonts w:ascii="Book Antiqua" w:hAnsi="Book Antiqua"/>
          <w:szCs w:val="26"/>
        </w:rPr>
        <w:t xml:space="preserve"> over “telephone corporations</w:t>
      </w:r>
      <w:r w:rsidRPr="00477A18">
        <w:rPr>
          <w:rFonts w:ascii="Book Antiqua" w:hAnsi="Book Antiqua"/>
          <w:szCs w:val="26"/>
        </w:rPr>
        <w:t>,</w:t>
      </w:r>
      <w:r>
        <w:rPr>
          <w:rFonts w:ascii="Book Antiqua" w:hAnsi="Book Antiqua"/>
          <w:szCs w:val="26"/>
        </w:rPr>
        <w:t>”</w:t>
      </w:r>
      <w:r w:rsidRPr="00477A18">
        <w:rPr>
          <w:rFonts w:ascii="Book Antiqua" w:hAnsi="Book Antiqua"/>
          <w:szCs w:val="26"/>
        </w:rPr>
        <w:t xml:space="preserve"> the Commission authorizes certificates of public convenience and</w:t>
      </w:r>
      <w:r>
        <w:rPr>
          <w:rFonts w:ascii="Book Antiqua" w:hAnsi="Book Antiqua"/>
        </w:rPr>
        <w:t xml:space="preserve"> necessity to “telephone corporations” seeking to construct a “line, plant, or system, or any </w:t>
      </w:r>
      <w:r>
        <w:rPr>
          <w:rFonts w:ascii="Book Antiqua" w:hAnsi="Book Antiqua"/>
        </w:rPr>
        <w:lastRenderedPageBreak/>
        <w:t>extension thereof” in California.</w:t>
      </w:r>
      <w:r>
        <w:rPr>
          <w:rStyle w:val="FootnoteReference"/>
          <w:rFonts w:ascii="Book Antiqua" w:hAnsi="Book Antiqua"/>
        </w:rPr>
        <w:footnoteReference w:id="6"/>
      </w:r>
      <w:r w:rsidR="004D5821">
        <w:rPr>
          <w:rFonts w:ascii="Book Antiqua" w:hAnsi="Book Antiqua"/>
        </w:rPr>
        <w:t xml:space="preserve">  </w:t>
      </w:r>
      <w:r>
        <w:rPr>
          <w:rFonts w:ascii="Book Antiqua" w:hAnsi="Book Antiqua"/>
        </w:rPr>
        <w:t>Pub. Util. Code Section 233 defines a “telephone line” to include “all conduits, ducts, poles, wires, cables, instruments, and appliances, and other real estate, fixtures, and personal property owned or controlled, operated, or managed in connection with or to facilitate communication by telephone, whether such communication is had with or without the use of transmission wires.”</w:t>
      </w:r>
      <w:r w:rsidR="00510C3D">
        <w:rPr>
          <w:rFonts w:ascii="Book Antiqua" w:hAnsi="Book Antiqua"/>
        </w:rPr>
        <w:t xml:space="preserve"> </w:t>
      </w:r>
      <w:r w:rsidRPr="00510C3D" w:rsidR="00510C3D">
        <w:rPr>
          <w:rFonts w:ascii="Book Antiqua" w:hAnsi="Book Antiqua"/>
        </w:rPr>
        <w:t>This includes services delivered over any technology, including</w:t>
      </w:r>
      <w:r w:rsidR="004D5821">
        <w:rPr>
          <w:rFonts w:ascii="Book Antiqua" w:hAnsi="Book Antiqua"/>
        </w:rPr>
        <w:t>,</w:t>
      </w:r>
      <w:r w:rsidRPr="00510C3D" w:rsidR="00510C3D">
        <w:rPr>
          <w:rFonts w:ascii="Book Antiqua" w:hAnsi="Book Antiqua"/>
        </w:rPr>
        <w:t xml:space="preserve"> but not limited to, traditional copper lines, coaxial cable, fiber optic cable, and mobile or fixed wireless radios.</w:t>
      </w:r>
    </w:p>
    <w:p w:rsidRPr="004C633E" w:rsidR="003F3E04" w:rsidP="003F3E04" w:rsidRDefault="003F3E04" w14:paraId="74711D6C" w14:textId="630A91B5">
      <w:pPr>
        <w:pStyle w:val="standard"/>
        <w:rPr>
          <w:rFonts w:ascii="Book Antiqua" w:hAnsi="Book Antiqua"/>
        </w:rPr>
      </w:pPr>
      <w:bookmarkStart w:name="_Hlk180076350" w:id="20"/>
      <w:bookmarkStart w:name="_Hlk183522120" w:id="21"/>
      <w:r w:rsidRPr="4372617A">
        <w:rPr>
          <w:rStyle w:val="normaltextrun"/>
          <w:rFonts w:ascii="Book Antiqua" w:hAnsi="Book Antiqua"/>
          <w:color w:val="000000"/>
          <w:shd w:val="clear" w:color="auto" w:fill="FFFFFF"/>
        </w:rPr>
        <w:t xml:space="preserve">Providers of voice services, including </w:t>
      </w:r>
      <w:r w:rsidR="000427CD">
        <w:rPr>
          <w:rStyle w:val="normaltextrun"/>
          <w:rFonts w:ascii="Book Antiqua" w:hAnsi="Book Antiqua"/>
          <w:color w:val="000000"/>
          <w:shd w:val="clear" w:color="auto" w:fill="FFFFFF"/>
        </w:rPr>
        <w:t>local exchange carriers, interexchange carriers,</w:t>
      </w:r>
      <w:r w:rsidRPr="4372617A">
        <w:rPr>
          <w:rStyle w:val="normaltextrun"/>
          <w:rFonts w:ascii="Book Antiqua" w:hAnsi="Book Antiqua"/>
          <w:color w:val="000000"/>
          <w:shd w:val="clear" w:color="auto" w:fill="FFFFFF"/>
        </w:rPr>
        <w:t xml:space="preserve"> and interconnected Voice over Internet Protocol (VoIP) service</w:t>
      </w:r>
      <w:r w:rsidR="000427CD">
        <w:rPr>
          <w:rStyle w:val="normaltextrun"/>
          <w:rFonts w:ascii="Book Antiqua" w:hAnsi="Book Antiqua"/>
          <w:color w:val="000000"/>
          <w:shd w:val="clear" w:color="auto" w:fill="FFFFFF"/>
        </w:rPr>
        <w:t xml:space="preserve"> providers</w:t>
      </w:r>
      <w:r w:rsidRPr="4372617A">
        <w:rPr>
          <w:rStyle w:val="normaltextrun"/>
          <w:rFonts w:ascii="Book Antiqua" w:hAnsi="Book Antiqua"/>
          <w:color w:val="000000"/>
          <w:shd w:val="clear" w:color="auto" w:fill="FFFFFF"/>
        </w:rPr>
        <w:t>, are telephone corporations subject to the Commission’s jurisdiction.</w:t>
      </w:r>
      <w:r w:rsidRPr="4372617A">
        <w:rPr>
          <w:rStyle w:val="FootnoteReference"/>
          <w:rFonts w:ascii="Book Antiqua" w:hAnsi="Book Antiqua"/>
          <w:color w:val="000000"/>
          <w:shd w:val="clear" w:color="auto" w:fill="FFFFFF"/>
        </w:rPr>
        <w:footnoteReference w:id="7"/>
      </w:r>
      <w:r w:rsidRPr="4372617A">
        <w:rPr>
          <w:rStyle w:val="normaltextrun"/>
          <w:rFonts w:ascii="Book Antiqua" w:hAnsi="Book Antiqua"/>
          <w:color w:val="000000"/>
          <w:shd w:val="clear" w:color="auto" w:fill="FFFFFF"/>
        </w:rPr>
        <w:t xml:space="preserve"> </w:t>
      </w:r>
      <w:r w:rsidR="004D5821">
        <w:rPr>
          <w:rStyle w:val="normaltextrun"/>
          <w:rFonts w:ascii="Book Antiqua" w:hAnsi="Book Antiqua"/>
          <w:color w:val="000000"/>
          <w:shd w:val="clear" w:color="auto" w:fill="FFFFFF"/>
        </w:rPr>
        <w:t xml:space="preserve"> </w:t>
      </w:r>
      <w:r w:rsidRPr="4372617A">
        <w:rPr>
          <w:rStyle w:val="normaltextrun"/>
          <w:rFonts w:ascii="Book Antiqua" w:hAnsi="Book Antiqua"/>
          <w:color w:val="000000"/>
          <w:shd w:val="clear" w:color="auto" w:fill="FFFFFF"/>
        </w:rPr>
        <w:t xml:space="preserve">Providers of </w:t>
      </w:r>
      <w:r w:rsidR="000427CD">
        <w:rPr>
          <w:rStyle w:val="normaltextrun"/>
          <w:rFonts w:ascii="Book Antiqua" w:hAnsi="Book Antiqua"/>
          <w:color w:val="000000"/>
          <w:shd w:val="clear" w:color="auto" w:fill="FFFFFF"/>
        </w:rPr>
        <w:t>local exchange, interexchange,</w:t>
      </w:r>
      <w:r w:rsidRPr="4372617A">
        <w:rPr>
          <w:rStyle w:val="normaltextrun"/>
          <w:rFonts w:ascii="Book Antiqua" w:hAnsi="Book Antiqua"/>
          <w:color w:val="000000"/>
          <w:shd w:val="clear" w:color="auto" w:fill="FFFFFF"/>
        </w:rPr>
        <w:t xml:space="preserve"> and fixed interconnected VoIP </w:t>
      </w:r>
      <w:r w:rsidR="00212A6D">
        <w:rPr>
          <w:rStyle w:val="normaltextrun"/>
          <w:rFonts w:ascii="Book Antiqua" w:hAnsi="Book Antiqua"/>
          <w:color w:val="000000"/>
          <w:shd w:val="clear" w:color="auto" w:fill="FFFFFF"/>
        </w:rPr>
        <w:t xml:space="preserve">services </w:t>
      </w:r>
      <w:r w:rsidRPr="4372617A">
        <w:rPr>
          <w:rStyle w:val="normaltextrun"/>
          <w:rFonts w:ascii="Book Antiqua" w:hAnsi="Book Antiqua"/>
          <w:color w:val="000000"/>
          <w:shd w:val="clear" w:color="auto" w:fill="FFFFFF"/>
        </w:rPr>
        <w:t xml:space="preserve">must obtain a CPCN or 1013 registration license to operate in California. </w:t>
      </w:r>
      <w:r w:rsidR="004D5821">
        <w:rPr>
          <w:rStyle w:val="normaltextrun"/>
          <w:rFonts w:ascii="Book Antiqua" w:hAnsi="Book Antiqua"/>
          <w:color w:val="000000"/>
          <w:shd w:val="clear" w:color="auto" w:fill="FFFFFF"/>
        </w:rPr>
        <w:t xml:space="preserve"> </w:t>
      </w:r>
      <w:r w:rsidRPr="4372617A">
        <w:rPr>
          <w:rStyle w:val="normaltextrun"/>
          <w:rFonts w:ascii="Book Antiqua" w:hAnsi="Book Antiqua"/>
          <w:color w:val="000000"/>
          <w:shd w:val="clear" w:color="auto" w:fill="FFFFFF"/>
        </w:rPr>
        <w:t>Providers of only nomadic interconnected VoIP are subject to the Commission’s jurisdiction for rules of general applicability and preempted from licensing requirements that act as barriers to market entry</w:t>
      </w:r>
      <w:r w:rsidR="004D5821">
        <w:rPr>
          <w:rStyle w:val="normaltextrun"/>
          <w:rFonts w:ascii="Book Antiqua" w:hAnsi="Book Antiqua"/>
          <w:color w:val="000000"/>
          <w:shd w:val="clear" w:color="auto" w:fill="FFFFFF"/>
        </w:rPr>
        <w:t>.  T</w:t>
      </w:r>
      <w:r w:rsidRPr="4372617A">
        <w:rPr>
          <w:rStyle w:val="normaltextrun"/>
          <w:rFonts w:ascii="Book Antiqua" w:hAnsi="Book Antiqua"/>
          <w:color w:val="000000"/>
          <w:shd w:val="clear" w:color="auto" w:fill="FFFFFF"/>
        </w:rPr>
        <w:t xml:space="preserve">hese providers must obtain </w:t>
      </w:r>
      <w:proofErr w:type="gramStart"/>
      <w:r w:rsidRPr="4372617A">
        <w:rPr>
          <w:rStyle w:val="normaltextrun"/>
          <w:rFonts w:ascii="Book Antiqua" w:hAnsi="Book Antiqua"/>
          <w:color w:val="000000"/>
          <w:shd w:val="clear" w:color="auto" w:fill="FFFFFF"/>
        </w:rPr>
        <w:t>a nomadic</w:t>
      </w:r>
      <w:proofErr w:type="gramEnd"/>
      <w:r w:rsidRPr="4372617A">
        <w:rPr>
          <w:rStyle w:val="normaltextrun"/>
          <w:rFonts w:ascii="Book Antiqua" w:hAnsi="Book Antiqua"/>
          <w:color w:val="000000"/>
          <w:shd w:val="clear" w:color="auto" w:fill="FFFFFF"/>
        </w:rPr>
        <w:t xml:space="preserve"> registration to operate in California.</w:t>
      </w:r>
      <w:r w:rsidRPr="4372617A">
        <w:rPr>
          <w:rStyle w:val="FootnoteReference"/>
          <w:rFonts w:ascii="Book Antiqua" w:hAnsi="Book Antiqua"/>
          <w:color w:val="000000"/>
          <w:shd w:val="clear" w:color="auto" w:fill="FFFFFF"/>
        </w:rPr>
        <w:footnoteReference w:id="8"/>
      </w:r>
      <w:bookmarkEnd w:id="20"/>
    </w:p>
    <w:bookmarkEnd w:id="21"/>
    <w:p w:rsidRPr="00393E48" w:rsidR="00393E48" w:rsidP="00B668D7" w:rsidRDefault="00ED45E3" w14:paraId="1540BCB6" w14:textId="66C6566B">
      <w:pPr>
        <w:pStyle w:val="standard"/>
        <w:rPr>
          <w:rStyle w:val="normaltextrun"/>
          <w:rFonts w:ascii="Book Antiqua" w:hAnsi="Book Antiqua"/>
          <w:i/>
          <w:color w:val="0000FF"/>
        </w:rPr>
      </w:pPr>
      <w:r w:rsidRPr="00B9151F">
        <w:rPr>
          <w:rFonts w:ascii="Book Antiqua" w:hAnsi="Book Antiqua"/>
          <w:color w:val="000000" w:themeColor="text1"/>
        </w:rPr>
        <w:t>Combined</w:t>
      </w:r>
      <w:r w:rsidRPr="00B9151F" w:rsidR="00393E48">
        <w:rPr>
          <w:rFonts w:ascii="Book Antiqua" w:hAnsi="Book Antiqua"/>
          <w:color w:val="000000" w:themeColor="text1"/>
        </w:rPr>
        <w:t xml:space="preserve"> proposes to provide </w:t>
      </w:r>
      <w:r w:rsidRPr="00B9151F" w:rsidR="00D2261B">
        <w:rPr>
          <w:rFonts w:ascii="Book Antiqua" w:hAnsi="Book Antiqua"/>
          <w:color w:val="000000" w:themeColor="text1"/>
        </w:rPr>
        <w:t>resold non-facilities</w:t>
      </w:r>
      <w:r w:rsidR="003364F0">
        <w:rPr>
          <w:rFonts w:ascii="Book Antiqua" w:hAnsi="Book Antiqua"/>
          <w:color w:val="000000" w:themeColor="text1"/>
        </w:rPr>
        <w:t>-based</w:t>
      </w:r>
      <w:r w:rsidRPr="00B9151F" w:rsidR="00D2261B">
        <w:rPr>
          <w:rFonts w:ascii="Book Antiqua" w:hAnsi="Book Antiqua"/>
          <w:color w:val="000000" w:themeColor="text1"/>
        </w:rPr>
        <w:t xml:space="preserve"> </w:t>
      </w:r>
      <w:r w:rsidR="00FE44DE">
        <w:rPr>
          <w:rFonts w:ascii="Book Antiqua" w:hAnsi="Book Antiqua"/>
          <w:color w:val="000000" w:themeColor="text1"/>
        </w:rPr>
        <w:t>i</w:t>
      </w:r>
      <w:r w:rsidRPr="00B9151F">
        <w:rPr>
          <w:rFonts w:ascii="Book Antiqua" w:hAnsi="Book Antiqua"/>
          <w:color w:val="000000" w:themeColor="text1"/>
        </w:rPr>
        <w:t xml:space="preserve">nterexchange </w:t>
      </w:r>
      <w:r w:rsidR="00FE44DE">
        <w:rPr>
          <w:rFonts w:ascii="Book Antiqua" w:hAnsi="Book Antiqua"/>
          <w:color w:val="000000" w:themeColor="text1"/>
        </w:rPr>
        <w:t>s</w:t>
      </w:r>
      <w:r w:rsidRPr="00B9151F">
        <w:rPr>
          <w:rFonts w:ascii="Book Antiqua" w:hAnsi="Book Antiqua"/>
          <w:color w:val="000000" w:themeColor="text1"/>
        </w:rPr>
        <w:t>ervice</w:t>
      </w:r>
      <w:r w:rsidR="00FE44DE">
        <w:rPr>
          <w:rFonts w:ascii="Book Antiqua" w:hAnsi="Book Antiqua"/>
          <w:color w:val="000000" w:themeColor="text1"/>
        </w:rPr>
        <w:t xml:space="preserve">.  Specifically, Combined </w:t>
      </w:r>
      <w:r w:rsidR="0016742B">
        <w:rPr>
          <w:rFonts w:ascii="Book Antiqua" w:hAnsi="Book Antiqua"/>
          <w:color w:val="000000" w:themeColor="text1"/>
        </w:rPr>
        <w:t>proposes</w:t>
      </w:r>
      <w:r w:rsidR="00AE2947">
        <w:rPr>
          <w:rFonts w:ascii="Book Antiqua" w:hAnsi="Book Antiqua"/>
          <w:color w:val="000000" w:themeColor="text1"/>
        </w:rPr>
        <w:t xml:space="preserve"> 1) </w:t>
      </w:r>
      <w:r w:rsidR="0016742B">
        <w:rPr>
          <w:rFonts w:ascii="Book Antiqua" w:hAnsi="Book Antiqua"/>
          <w:color w:val="000000" w:themeColor="text1"/>
        </w:rPr>
        <w:t>installing phones in jails and correctional facilities throughout California so that incarcerated individuals can place calls; and 2) providing</w:t>
      </w:r>
      <w:r w:rsidR="00AE2947">
        <w:rPr>
          <w:rFonts w:ascii="Book Antiqua" w:hAnsi="Book Antiqua"/>
          <w:color w:val="000000" w:themeColor="text1"/>
        </w:rPr>
        <w:t xml:space="preserve"> voice service to these incarcerated individuals.</w:t>
      </w:r>
      <w:r w:rsidR="003364F0">
        <w:rPr>
          <w:rStyle w:val="FootnoteReference"/>
          <w:rFonts w:ascii="Book Antiqua" w:hAnsi="Book Antiqua"/>
          <w:color w:val="000000" w:themeColor="text1"/>
        </w:rPr>
        <w:footnoteReference w:id="9"/>
      </w:r>
      <w:r w:rsidRPr="00B9151F" w:rsidR="000F7137">
        <w:rPr>
          <w:rFonts w:ascii="Book Antiqua" w:hAnsi="Book Antiqua"/>
          <w:i/>
          <w:iCs/>
          <w:color w:val="000000" w:themeColor="text1"/>
        </w:rPr>
        <w:t xml:space="preserve"> </w:t>
      </w:r>
      <w:r w:rsidR="003364F0">
        <w:rPr>
          <w:rFonts w:ascii="Book Antiqua" w:hAnsi="Book Antiqua"/>
          <w:i/>
          <w:iCs/>
          <w:color w:val="000000" w:themeColor="text1"/>
        </w:rPr>
        <w:t xml:space="preserve"> </w:t>
      </w:r>
      <w:r w:rsidRPr="00B9151F" w:rsidR="000F7137">
        <w:rPr>
          <w:rFonts w:ascii="Book Antiqua" w:hAnsi="Book Antiqua"/>
          <w:color w:val="000000" w:themeColor="text1"/>
        </w:rPr>
        <w:lastRenderedPageBreak/>
        <w:t xml:space="preserve">Combined </w:t>
      </w:r>
      <w:r w:rsidRPr="4372617A" w:rsidR="00393E48">
        <w:rPr>
          <w:rFonts w:ascii="Book Antiqua" w:hAnsi="Book Antiqua"/>
        </w:rPr>
        <w:t>is a telephone corporation and a public utility subject to the Commission’s jurisdiction.</w:t>
      </w:r>
      <w:r w:rsidRPr="009F6F2E" w:rsidR="004B5D54">
        <w:rPr>
          <w:rStyle w:val="FootnoteReference"/>
          <w:rFonts w:ascii="Book Antiqua" w:hAnsi="Book Antiqua"/>
          <w:color w:val="000000" w:themeColor="text1"/>
        </w:rPr>
        <w:footnoteReference w:id="10"/>
      </w:r>
    </w:p>
    <w:p w:rsidRPr="003E48C0" w:rsidR="00EF321F" w:rsidP="004A46A6" w:rsidRDefault="00795486" w14:paraId="3D580585" w14:textId="1721E834">
      <w:pPr>
        <w:pStyle w:val="Heading1"/>
        <w:spacing w:before="0"/>
        <w:ind w:left="720" w:right="2160" w:hanging="720"/>
        <w:rPr>
          <w:rFonts w:ascii="Arial" w:hAnsi="Arial" w:cs="Arial"/>
        </w:rPr>
      </w:pPr>
      <w:bookmarkStart w:name="_Toc335049171" w:id="22"/>
      <w:bookmarkStart w:name="_Toc206593743" w:id="23"/>
      <w:bookmarkStart w:name="_Toc207134126" w:id="24"/>
      <w:bookmarkStart w:name="_Toc222465881" w:id="25"/>
      <w:r>
        <w:rPr>
          <w:rFonts w:ascii="Arial" w:hAnsi="Arial" w:cs="Arial"/>
        </w:rPr>
        <w:t xml:space="preserve">Proposed Construction and </w:t>
      </w:r>
      <w:r w:rsidRPr="003E48C0" w:rsidR="00EF321F">
        <w:rPr>
          <w:rFonts w:ascii="Arial" w:hAnsi="Arial" w:cs="Arial"/>
        </w:rPr>
        <w:t>California Environmental Quality Act (CEQA)</w:t>
      </w:r>
      <w:bookmarkEnd w:id="22"/>
      <w:r>
        <w:rPr>
          <w:rFonts w:ascii="Arial" w:hAnsi="Arial" w:cs="Arial"/>
        </w:rPr>
        <w:t xml:space="preserve"> Compliance</w:t>
      </w:r>
      <w:bookmarkEnd w:id="23"/>
      <w:bookmarkEnd w:id="24"/>
      <w:bookmarkEnd w:id="25"/>
    </w:p>
    <w:p w:rsidR="008046CE" w:rsidP="00795486" w:rsidRDefault="0016742B" w14:paraId="33A96E84" w14:textId="385F8357">
      <w:pPr>
        <w:pStyle w:val="standard"/>
        <w:rPr>
          <w:rFonts w:ascii="Book Antiqua" w:hAnsi="Book Antiqua"/>
        </w:rPr>
      </w:pPr>
      <w:bookmarkStart w:name="_Hlk183522172" w:id="26"/>
      <w:r>
        <w:rPr>
          <w:rFonts w:ascii="Book Antiqua" w:hAnsi="Book Antiqua"/>
        </w:rPr>
        <w:t>Combined</w:t>
      </w:r>
      <w:r w:rsidR="00795486">
        <w:rPr>
          <w:rFonts w:ascii="Book Antiqua" w:hAnsi="Book Antiqua"/>
        </w:rPr>
        <w:t xml:space="preserve"> </w:t>
      </w:r>
      <w:proofErr w:type="gramStart"/>
      <w:r w:rsidR="00795486">
        <w:rPr>
          <w:rFonts w:ascii="Book Antiqua" w:hAnsi="Book Antiqua"/>
        </w:rPr>
        <w:t>proposes</w:t>
      </w:r>
      <w:proofErr w:type="gramEnd"/>
      <w:r w:rsidR="00795486">
        <w:rPr>
          <w:rFonts w:ascii="Book Antiqua" w:hAnsi="Book Antiqua"/>
        </w:rPr>
        <w:t xml:space="preserve"> to </w:t>
      </w:r>
      <w:r w:rsidRPr="00B9151F" w:rsidR="00795486">
        <w:rPr>
          <w:rFonts w:ascii="Book Antiqua" w:hAnsi="Book Antiqua"/>
          <w:color w:val="000000" w:themeColor="text1"/>
        </w:rPr>
        <w:t>provide resold</w:t>
      </w:r>
      <w:r w:rsidRPr="00B9151F" w:rsidR="00640A4E">
        <w:rPr>
          <w:rFonts w:ascii="Book Antiqua" w:hAnsi="Book Antiqua"/>
          <w:color w:val="000000" w:themeColor="text1"/>
        </w:rPr>
        <w:t xml:space="preserve"> </w:t>
      </w:r>
      <w:r w:rsidRPr="00B9151F" w:rsidR="00795486">
        <w:rPr>
          <w:rFonts w:ascii="Book Antiqua" w:hAnsi="Book Antiqua"/>
          <w:color w:val="000000" w:themeColor="text1"/>
        </w:rPr>
        <w:t>non-facilities-based</w:t>
      </w:r>
      <w:r w:rsidRPr="00B9151F" w:rsidR="00795486">
        <w:rPr>
          <w:rFonts w:ascii="Book Antiqua" w:hAnsi="Book Antiqua"/>
          <w:b/>
          <w:bCs/>
          <w:color w:val="000000" w:themeColor="text1"/>
        </w:rPr>
        <w:t xml:space="preserve"> </w:t>
      </w:r>
      <w:r w:rsidRPr="00B9151F" w:rsidR="00795486">
        <w:rPr>
          <w:rFonts w:ascii="Book Antiqua" w:hAnsi="Book Antiqua"/>
          <w:color w:val="000000" w:themeColor="text1"/>
        </w:rPr>
        <w:t xml:space="preserve">service. </w:t>
      </w:r>
      <w:bookmarkEnd w:id="26"/>
      <w:r w:rsidR="00860AC1">
        <w:rPr>
          <w:rFonts w:ascii="Book Antiqua" w:hAnsi="Book Antiqua"/>
          <w:color w:val="000000" w:themeColor="text1"/>
        </w:rPr>
        <w:t xml:space="preserve"> </w:t>
      </w:r>
      <w:r w:rsidRPr="00B9151F" w:rsidR="00EE10AE">
        <w:rPr>
          <w:rFonts w:ascii="Book Antiqua" w:hAnsi="Book Antiqua"/>
          <w:color w:val="000000" w:themeColor="text1"/>
        </w:rPr>
        <w:t xml:space="preserve">Pursuant </w:t>
      </w:r>
      <w:r w:rsidRPr="00B9151F" w:rsidR="00EE10AE">
        <w:rPr>
          <w:rFonts w:ascii="Book Antiqua" w:hAnsi="Book Antiqua"/>
          <w:color w:val="000000" w:themeColor="text1"/>
          <w:szCs w:val="26"/>
        </w:rPr>
        <w:t xml:space="preserve">to </w:t>
      </w:r>
      <w:r w:rsidRPr="00B9151F" w:rsidR="00EE10AE">
        <w:rPr>
          <w:rFonts w:ascii="Book Antiqua" w:hAnsi="Book Antiqua"/>
          <w:color w:val="000000" w:themeColor="text1"/>
        </w:rPr>
        <w:t>CEQA and Rule</w:t>
      </w:r>
      <w:r w:rsidRPr="00B9151F" w:rsidR="001F3BE8">
        <w:rPr>
          <w:rFonts w:ascii="Book Antiqua" w:hAnsi="Book Antiqua"/>
          <w:color w:val="000000" w:themeColor="text1"/>
        </w:rPr>
        <w:t> </w:t>
      </w:r>
      <w:r w:rsidRPr="00B9151F" w:rsidR="00EE10AE">
        <w:rPr>
          <w:rFonts w:ascii="Book Antiqua" w:hAnsi="Book Antiqua"/>
          <w:color w:val="000000" w:themeColor="text1"/>
        </w:rPr>
        <w:t>2.4</w:t>
      </w:r>
      <w:r w:rsidRPr="00B9151F" w:rsidR="00AC6E99">
        <w:rPr>
          <w:rFonts w:ascii="Book Antiqua" w:hAnsi="Book Antiqua"/>
          <w:color w:val="000000" w:themeColor="text1"/>
        </w:rPr>
        <w:t xml:space="preserve"> of the</w:t>
      </w:r>
      <w:r w:rsidRPr="00B9151F" w:rsidR="00451B28">
        <w:rPr>
          <w:rFonts w:ascii="Book Antiqua" w:hAnsi="Book Antiqua"/>
          <w:color w:val="000000" w:themeColor="text1"/>
        </w:rPr>
        <w:t xml:space="preserve"> Commission</w:t>
      </w:r>
      <w:r w:rsidRPr="00B9151F" w:rsidR="003F2108">
        <w:rPr>
          <w:rFonts w:ascii="Book Antiqua" w:hAnsi="Book Antiqua"/>
          <w:color w:val="000000" w:themeColor="text1"/>
        </w:rPr>
        <w:t>’s</w:t>
      </w:r>
      <w:r w:rsidRPr="00B9151F" w:rsidR="00AC6E99">
        <w:rPr>
          <w:rFonts w:ascii="Book Antiqua" w:hAnsi="Book Antiqua"/>
          <w:color w:val="000000" w:themeColor="text1"/>
        </w:rPr>
        <w:t xml:space="preserve"> Rules of Practice </w:t>
      </w:r>
      <w:r w:rsidRPr="004768C6" w:rsidR="00AC6E99">
        <w:rPr>
          <w:rFonts w:ascii="Book Antiqua" w:hAnsi="Book Antiqua"/>
        </w:rPr>
        <w:t>and Procedure (Rules)</w:t>
      </w:r>
      <w:r w:rsidRPr="004768C6" w:rsidR="00EE10AE">
        <w:rPr>
          <w:rFonts w:ascii="Book Antiqua" w:hAnsi="Book Antiqua"/>
        </w:rPr>
        <w:t xml:space="preserve">, the Commission </w:t>
      </w:r>
      <w:r w:rsidR="003364F0">
        <w:rPr>
          <w:rFonts w:ascii="Book Antiqua" w:hAnsi="Book Antiqua"/>
        </w:rPr>
        <w:t>is the</w:t>
      </w:r>
      <w:r w:rsidRPr="004768C6" w:rsidR="00EE10AE">
        <w:rPr>
          <w:rFonts w:ascii="Book Antiqua" w:hAnsi="Book Antiqua"/>
        </w:rPr>
        <w:t xml:space="preserve"> lead agency to consider the environmental consequences of projects subject to </w:t>
      </w:r>
      <w:r w:rsidR="005262F0">
        <w:rPr>
          <w:rFonts w:ascii="Book Antiqua" w:hAnsi="Book Antiqua"/>
        </w:rPr>
        <w:t>the Commission’s</w:t>
      </w:r>
      <w:r w:rsidRPr="004768C6" w:rsidR="00EE10AE">
        <w:rPr>
          <w:rFonts w:ascii="Book Antiqua" w:hAnsi="Book Antiqua"/>
        </w:rPr>
        <w:t xml:space="preserve"> approval</w:t>
      </w:r>
      <w:r w:rsidR="003364F0">
        <w:rPr>
          <w:rFonts w:ascii="Book Antiqua" w:hAnsi="Book Antiqua"/>
        </w:rPr>
        <w:t>.</w:t>
      </w:r>
      <w:r w:rsidRPr="00B9151F" w:rsidR="003364F0">
        <w:rPr>
          <w:rStyle w:val="FootnoteReferencebyTim"/>
          <w:rFonts w:ascii="Book Antiqua" w:hAnsi="Book Antiqua"/>
          <w:color w:val="000000" w:themeColor="text1"/>
        </w:rPr>
        <w:footnoteReference w:id="11"/>
      </w:r>
      <w:r w:rsidR="003364F0">
        <w:rPr>
          <w:rFonts w:ascii="Book Antiqua" w:hAnsi="Book Antiqua"/>
        </w:rPr>
        <w:t xml:space="preserve">  As the lead agency, the Commission must identify</w:t>
      </w:r>
      <w:r w:rsidR="007B2CF5">
        <w:rPr>
          <w:rFonts w:ascii="Book Antiqua" w:hAnsi="Book Antiqua"/>
        </w:rPr>
        <w:t xml:space="preserve"> any potential environmental impacts</w:t>
      </w:r>
      <w:r w:rsidR="003364F0">
        <w:rPr>
          <w:rFonts w:ascii="Book Antiqua" w:hAnsi="Book Antiqua"/>
        </w:rPr>
        <w:t xml:space="preserve"> and reduce and avoid them to the extent feasible.  Because</w:t>
      </w:r>
      <w:r w:rsidRPr="004768C6" w:rsidR="008046CE">
        <w:rPr>
          <w:rFonts w:ascii="Book Antiqua" w:hAnsi="Book Antiqua"/>
        </w:rPr>
        <w:t xml:space="preserve"> </w:t>
      </w:r>
      <w:r w:rsidR="000F7137">
        <w:rPr>
          <w:rFonts w:ascii="Book Antiqua" w:hAnsi="Book Antiqua"/>
        </w:rPr>
        <w:t xml:space="preserve">Combined </w:t>
      </w:r>
      <w:r w:rsidRPr="004768C6" w:rsidR="008046CE">
        <w:rPr>
          <w:rFonts w:ascii="Book Antiqua" w:hAnsi="Book Antiqua"/>
        </w:rPr>
        <w:t xml:space="preserve">states that it does not intend to construct </w:t>
      </w:r>
      <w:r w:rsidRPr="00B9151F" w:rsidR="008046CE">
        <w:rPr>
          <w:rFonts w:ascii="Book Antiqua" w:hAnsi="Book Antiqua"/>
          <w:color w:val="000000" w:themeColor="text1"/>
        </w:rPr>
        <w:t>any facilities</w:t>
      </w:r>
      <w:r w:rsidR="003364F0">
        <w:rPr>
          <w:rFonts w:ascii="Book Antiqua" w:hAnsi="Book Antiqua"/>
          <w:color w:val="000000" w:themeColor="text1"/>
        </w:rPr>
        <w:t>,</w:t>
      </w:r>
      <w:r w:rsidRPr="00B9151F" w:rsidR="0006375B">
        <w:rPr>
          <w:rFonts w:ascii="Book Antiqua" w:hAnsi="Book Antiqua"/>
          <w:color w:val="000000" w:themeColor="text1"/>
        </w:rPr>
        <w:t xml:space="preserve"> </w:t>
      </w:r>
      <w:r w:rsidRPr="00B9151F" w:rsidR="008046CE">
        <w:rPr>
          <w:rFonts w:ascii="Book Antiqua" w:hAnsi="Book Antiqua"/>
          <w:color w:val="000000" w:themeColor="text1"/>
        </w:rPr>
        <w:t>it can be seen with certainty that there is no possibility that granting this application will have an adverse impact upon the environment.</w:t>
      </w:r>
      <w:r w:rsidRPr="00B9151F" w:rsidR="00AA390F">
        <w:rPr>
          <w:rStyle w:val="FootnoteReference"/>
          <w:rFonts w:ascii="Book Antiqua" w:hAnsi="Book Antiqua"/>
          <w:color w:val="000000" w:themeColor="text1"/>
        </w:rPr>
        <w:footnoteReference w:id="12"/>
      </w:r>
      <w:r w:rsidRPr="00B9151F" w:rsidR="008046CE">
        <w:rPr>
          <w:rFonts w:ascii="Book Antiqua" w:hAnsi="Book Antiqua"/>
          <w:color w:val="000000" w:themeColor="text1"/>
        </w:rPr>
        <w:t xml:space="preserve"> </w:t>
      </w:r>
      <w:r w:rsidR="003364F0">
        <w:rPr>
          <w:rFonts w:ascii="Book Antiqua" w:hAnsi="Book Antiqua"/>
          <w:color w:val="000000" w:themeColor="text1"/>
        </w:rPr>
        <w:t xml:space="preserve"> </w:t>
      </w:r>
      <w:r>
        <w:rPr>
          <w:rFonts w:ascii="Book Antiqua" w:hAnsi="Book Antiqua"/>
          <w:color w:val="000000" w:themeColor="text1"/>
        </w:rPr>
        <w:t xml:space="preserve">Should Combined decide to </w:t>
      </w:r>
      <w:r w:rsidRPr="00B9151F" w:rsidR="008046CE">
        <w:rPr>
          <w:rFonts w:ascii="Book Antiqua" w:hAnsi="Book Antiqua"/>
          <w:color w:val="000000" w:themeColor="text1"/>
        </w:rPr>
        <w:t xml:space="preserve">construct facilities, </w:t>
      </w:r>
      <w:r w:rsidRPr="00B9151F" w:rsidR="000F7137">
        <w:rPr>
          <w:rFonts w:ascii="Book Antiqua" w:hAnsi="Book Antiqua"/>
          <w:color w:val="000000" w:themeColor="text1"/>
        </w:rPr>
        <w:t>Combined</w:t>
      </w:r>
      <w:r w:rsidRPr="00B9151F" w:rsidR="008046CE">
        <w:rPr>
          <w:rFonts w:ascii="Book Antiqua" w:hAnsi="Book Antiqua"/>
          <w:color w:val="000000" w:themeColor="text1"/>
        </w:rPr>
        <w:t xml:space="preserve"> </w:t>
      </w:r>
      <w:r w:rsidRPr="004768C6" w:rsidR="008046CE">
        <w:rPr>
          <w:rFonts w:ascii="Book Antiqua" w:hAnsi="Book Antiqua"/>
        </w:rPr>
        <w:t>must file for additional authority and submit to any necessary CEQA review.</w:t>
      </w:r>
    </w:p>
    <w:p w:rsidRPr="003E48C0" w:rsidR="00B75E49" w:rsidP="000F7137" w:rsidRDefault="004803E5" w14:paraId="6B5D36A4" w14:textId="4C10A6AB">
      <w:pPr>
        <w:pStyle w:val="standard"/>
        <w:rPr>
          <w:rFonts w:ascii="Book Antiqua" w:hAnsi="Book Antiqua"/>
        </w:rPr>
      </w:pPr>
      <w:bookmarkStart w:name="_Hlk183524174" w:id="27"/>
      <w:r>
        <w:rPr>
          <w:rFonts w:ascii="Book Antiqua" w:hAnsi="Book Antiqua"/>
        </w:rPr>
        <w:t xml:space="preserve">Granting this CPCN </w:t>
      </w:r>
      <w:r w:rsidR="009F7D6F">
        <w:rPr>
          <w:rFonts w:ascii="Book Antiqua" w:hAnsi="Book Antiqua"/>
        </w:rPr>
        <w:t>will benefit the</w:t>
      </w:r>
      <w:r>
        <w:rPr>
          <w:rFonts w:ascii="Book Antiqua" w:hAnsi="Book Antiqua"/>
        </w:rPr>
        <w:t xml:space="preserve"> public interest </w:t>
      </w:r>
      <w:r w:rsidR="00B75E49">
        <w:rPr>
          <w:rFonts w:ascii="Book Antiqua" w:hAnsi="Book Antiqua"/>
        </w:rPr>
        <w:t>by expanding the availability of technologically advanced telecommunications services within the state.</w:t>
      </w:r>
      <w:r>
        <w:rPr>
          <w:rFonts w:ascii="Book Antiqua" w:hAnsi="Book Antiqua"/>
        </w:rPr>
        <w:t xml:space="preserve"> </w:t>
      </w:r>
      <w:bookmarkEnd w:id="27"/>
    </w:p>
    <w:p w:rsidRPr="00C25ADF" w:rsidR="00EF1A50" w:rsidP="004A46A6" w:rsidRDefault="00EF1A50" w14:paraId="210C148C" w14:textId="77777777">
      <w:pPr>
        <w:pStyle w:val="Heading1"/>
        <w:spacing w:before="0"/>
        <w:ind w:left="720" w:right="2160" w:hanging="720"/>
        <w:rPr>
          <w:rFonts w:ascii="Arial" w:hAnsi="Arial" w:cs="Arial"/>
        </w:rPr>
      </w:pPr>
      <w:bookmarkStart w:name="_Toc335049172" w:id="28"/>
      <w:bookmarkStart w:name="_Toc206593744" w:id="29"/>
      <w:bookmarkStart w:name="_Toc207134127" w:id="30"/>
      <w:bookmarkStart w:name="_Toc222465882" w:id="31"/>
      <w:r w:rsidRPr="00C25ADF">
        <w:rPr>
          <w:rFonts w:ascii="Arial" w:hAnsi="Arial" w:cs="Arial"/>
        </w:rPr>
        <w:t>Financial Qualifications</w:t>
      </w:r>
      <w:bookmarkEnd w:id="28"/>
      <w:bookmarkEnd w:id="29"/>
      <w:bookmarkEnd w:id="30"/>
      <w:bookmarkEnd w:id="31"/>
    </w:p>
    <w:p w:rsidR="00FD1635" w:rsidP="000E72C5" w:rsidRDefault="00C05B72" w14:paraId="7ABFE3DF" w14:textId="4E3FC0D8">
      <w:pPr>
        <w:pStyle w:val="standard"/>
        <w:rPr>
          <w:rFonts w:ascii="Book Antiqua" w:hAnsi="Book Antiqua"/>
          <w:color w:val="000000" w:themeColor="text1"/>
        </w:rPr>
      </w:pPr>
      <w:r w:rsidRPr="00B9151F">
        <w:rPr>
          <w:rStyle w:val="PageNumber"/>
          <w:rFonts w:ascii="Book Antiqua" w:hAnsi="Book Antiqua"/>
          <w:color w:val="000000" w:themeColor="text1"/>
        </w:rPr>
        <w:t xml:space="preserve">To </w:t>
      </w:r>
      <w:r w:rsidR="00D372A5">
        <w:rPr>
          <w:rStyle w:val="PageNumber"/>
          <w:rFonts w:ascii="Book Antiqua" w:hAnsi="Book Antiqua"/>
          <w:color w:val="000000" w:themeColor="text1"/>
        </w:rPr>
        <w:t>receive</w:t>
      </w:r>
      <w:r w:rsidRPr="00B9151F">
        <w:rPr>
          <w:rStyle w:val="PageNumber"/>
          <w:rFonts w:ascii="Book Antiqua" w:hAnsi="Book Antiqua"/>
          <w:color w:val="000000" w:themeColor="text1"/>
        </w:rPr>
        <w:t xml:space="preserve"> a CPCN</w:t>
      </w:r>
      <w:r w:rsidRPr="00B9151F">
        <w:rPr>
          <w:rFonts w:ascii="Book Antiqua" w:hAnsi="Book Antiqua"/>
          <w:color w:val="000000" w:themeColor="text1"/>
        </w:rPr>
        <w:t xml:space="preserve"> for authority to provide </w:t>
      </w:r>
      <w:r w:rsidRPr="00B9151F" w:rsidR="00322AA8">
        <w:rPr>
          <w:rFonts w:ascii="Book Antiqua" w:hAnsi="Book Antiqua"/>
          <w:color w:val="000000" w:themeColor="text1"/>
        </w:rPr>
        <w:t xml:space="preserve">resold </w:t>
      </w:r>
      <w:r w:rsidR="00322AA8">
        <w:rPr>
          <w:rFonts w:ascii="Book Antiqua" w:hAnsi="Book Antiqua"/>
          <w:color w:val="000000" w:themeColor="text1"/>
        </w:rPr>
        <w:t>n</w:t>
      </w:r>
      <w:r w:rsidRPr="00B9151F" w:rsidR="00322AA8">
        <w:rPr>
          <w:rFonts w:ascii="Book Antiqua" w:hAnsi="Book Antiqua"/>
          <w:color w:val="000000" w:themeColor="text1"/>
        </w:rPr>
        <w:t>on</w:t>
      </w:r>
      <w:r w:rsidRPr="00B9151F" w:rsidR="0013006F">
        <w:rPr>
          <w:rFonts w:ascii="Book Antiqua" w:hAnsi="Book Antiqua"/>
          <w:color w:val="000000" w:themeColor="text1"/>
        </w:rPr>
        <w:t>-facilities-based services</w:t>
      </w:r>
      <w:r w:rsidRPr="00B9151F" w:rsidR="00380181">
        <w:rPr>
          <w:rFonts w:ascii="Book Antiqua" w:hAnsi="Book Antiqua"/>
          <w:color w:val="000000" w:themeColor="text1"/>
        </w:rPr>
        <w:t xml:space="preserve">, </w:t>
      </w:r>
      <w:r w:rsidRPr="00B9151F" w:rsidR="00E971A6">
        <w:rPr>
          <w:rFonts w:ascii="Book Antiqua" w:hAnsi="Book Antiqua"/>
          <w:color w:val="000000" w:themeColor="text1"/>
        </w:rPr>
        <w:t>a</w:t>
      </w:r>
      <w:r w:rsidRPr="00B9151F" w:rsidR="000A60D9">
        <w:rPr>
          <w:rFonts w:ascii="Book Antiqua" w:hAnsi="Book Antiqua"/>
          <w:color w:val="000000" w:themeColor="text1"/>
        </w:rPr>
        <w:t xml:space="preserve"> new</w:t>
      </w:r>
      <w:r w:rsidRPr="00B9151F" w:rsidR="00380181">
        <w:rPr>
          <w:rFonts w:ascii="Book Antiqua" w:hAnsi="Book Antiqua"/>
          <w:color w:val="000000" w:themeColor="text1"/>
        </w:rPr>
        <w:t xml:space="preserve"> applicant</w:t>
      </w:r>
      <w:r w:rsidRPr="00B9151F" w:rsidR="00E45C21">
        <w:rPr>
          <w:rFonts w:ascii="Book Antiqua" w:hAnsi="Book Antiqua"/>
          <w:color w:val="000000" w:themeColor="text1"/>
        </w:rPr>
        <w:t xml:space="preserve"> </w:t>
      </w:r>
      <w:r w:rsidRPr="00B9151F">
        <w:rPr>
          <w:rFonts w:ascii="Book Antiqua" w:hAnsi="Book Antiqua"/>
          <w:color w:val="000000" w:themeColor="text1"/>
        </w:rPr>
        <w:t xml:space="preserve">must demonstrate that it has a minimum of </w:t>
      </w:r>
      <w:r w:rsidRPr="00B9151F" w:rsidR="00AA2589">
        <w:rPr>
          <w:rFonts w:ascii="Book Antiqua" w:hAnsi="Book Antiqua"/>
          <w:color w:val="000000" w:themeColor="text1"/>
        </w:rPr>
        <w:t xml:space="preserve">$25,000 </w:t>
      </w:r>
      <w:r w:rsidRPr="00B9151F">
        <w:rPr>
          <w:rFonts w:ascii="Book Antiqua" w:hAnsi="Book Antiqua"/>
          <w:color w:val="000000" w:themeColor="text1"/>
        </w:rPr>
        <w:lastRenderedPageBreak/>
        <w:t>cash or cash equivalent</w:t>
      </w:r>
      <w:r w:rsidRPr="00B9151F" w:rsidR="0083182C">
        <w:rPr>
          <w:rFonts w:ascii="Book Antiqua" w:hAnsi="Book Antiqua"/>
          <w:color w:val="000000" w:themeColor="text1"/>
        </w:rPr>
        <w:t>, reasonably liquid and readily available</w:t>
      </w:r>
      <w:r w:rsidRPr="00B9151F">
        <w:rPr>
          <w:rFonts w:ascii="Book Antiqua" w:hAnsi="Book Antiqua"/>
          <w:color w:val="000000" w:themeColor="text1"/>
        </w:rPr>
        <w:t xml:space="preserve"> to meet the firm’s </w:t>
      </w:r>
      <w:r w:rsidR="0016742B">
        <w:rPr>
          <w:rFonts w:ascii="Book Antiqua" w:hAnsi="Book Antiqua"/>
          <w:color w:val="000000" w:themeColor="text1"/>
        </w:rPr>
        <w:t>start-up</w:t>
      </w:r>
      <w:r w:rsidRPr="00B9151F">
        <w:rPr>
          <w:rFonts w:ascii="Book Antiqua" w:hAnsi="Book Antiqua"/>
          <w:color w:val="000000" w:themeColor="text1"/>
        </w:rPr>
        <w:t xml:space="preserve"> expenses.</w:t>
      </w:r>
      <w:r w:rsidRPr="00B9151F">
        <w:rPr>
          <w:rStyle w:val="FootnoteReference"/>
          <w:rFonts w:ascii="Book Antiqua" w:hAnsi="Book Antiqua"/>
          <w:color w:val="000000" w:themeColor="text1"/>
          <w:sz w:val="26"/>
          <w:szCs w:val="26"/>
        </w:rPr>
        <w:footnoteReference w:id="13"/>
      </w:r>
      <w:r w:rsidRPr="00B9151F">
        <w:rPr>
          <w:rFonts w:ascii="Book Antiqua" w:hAnsi="Book Antiqua"/>
          <w:color w:val="000000" w:themeColor="text1"/>
        </w:rPr>
        <w:t xml:space="preserve"> </w:t>
      </w:r>
      <w:r w:rsidR="00D372A5">
        <w:rPr>
          <w:rFonts w:ascii="Book Antiqua" w:hAnsi="Book Antiqua"/>
          <w:color w:val="000000" w:themeColor="text1"/>
        </w:rPr>
        <w:t xml:space="preserve"> </w:t>
      </w:r>
    </w:p>
    <w:p w:rsidRPr="00154CA2" w:rsidR="000326A6" w:rsidP="000E72C5" w:rsidRDefault="00B46CAC" w14:paraId="68FF6710" w14:textId="546D9438">
      <w:pPr>
        <w:pStyle w:val="standard"/>
        <w:rPr>
          <w:rFonts w:ascii="Book Antiqua" w:hAnsi="Book Antiqua"/>
        </w:rPr>
      </w:pPr>
      <w:r w:rsidRPr="00B9151F">
        <w:rPr>
          <w:rFonts w:ascii="Book Antiqua" w:hAnsi="Book Antiqua"/>
          <w:color w:val="000000" w:themeColor="text1"/>
        </w:rPr>
        <w:t xml:space="preserve">In the application, </w:t>
      </w:r>
      <w:r w:rsidRPr="00B9151F" w:rsidR="00C64E22">
        <w:rPr>
          <w:rFonts w:ascii="Book Antiqua" w:hAnsi="Book Antiqua"/>
          <w:color w:val="000000" w:themeColor="text1"/>
        </w:rPr>
        <w:t>Combined</w:t>
      </w:r>
      <w:r w:rsidRPr="00B9151F" w:rsidR="003B5B96">
        <w:rPr>
          <w:rFonts w:ascii="Book Antiqua" w:hAnsi="Book Antiqua"/>
          <w:color w:val="000000" w:themeColor="text1"/>
        </w:rPr>
        <w:t xml:space="preserve"> provide</w:t>
      </w:r>
      <w:r w:rsidRPr="00B9151F" w:rsidR="000B303D">
        <w:rPr>
          <w:rFonts w:ascii="Book Antiqua" w:hAnsi="Book Antiqua"/>
          <w:color w:val="000000" w:themeColor="text1"/>
        </w:rPr>
        <w:t>d</w:t>
      </w:r>
      <w:r w:rsidRPr="00B9151F" w:rsidR="003B5B96">
        <w:rPr>
          <w:rFonts w:ascii="Book Antiqua" w:hAnsi="Book Antiqua"/>
          <w:color w:val="000000" w:themeColor="text1"/>
        </w:rPr>
        <w:t xml:space="preserve"> </w:t>
      </w:r>
      <w:r w:rsidR="00FD1635">
        <w:rPr>
          <w:rFonts w:ascii="Book Antiqua" w:hAnsi="Book Antiqua"/>
          <w:color w:val="000000" w:themeColor="text1"/>
        </w:rPr>
        <w:t xml:space="preserve">an </w:t>
      </w:r>
      <w:r w:rsidR="0027563D">
        <w:rPr>
          <w:rFonts w:ascii="Book Antiqua" w:hAnsi="Book Antiqua"/>
          <w:color w:val="000000" w:themeColor="text1"/>
        </w:rPr>
        <w:t xml:space="preserve">unaudited </w:t>
      </w:r>
      <w:r w:rsidRPr="00B9151F" w:rsidR="000E72C5">
        <w:rPr>
          <w:rFonts w:ascii="Book Antiqua" w:hAnsi="Book Antiqua"/>
          <w:color w:val="000000" w:themeColor="text1"/>
        </w:rPr>
        <w:t>Statement of Income, Balance Sheet</w:t>
      </w:r>
      <w:r w:rsidR="00FD1635">
        <w:rPr>
          <w:rFonts w:ascii="Book Antiqua" w:hAnsi="Book Antiqua"/>
          <w:color w:val="000000" w:themeColor="text1"/>
        </w:rPr>
        <w:t>,</w:t>
      </w:r>
      <w:r w:rsidRPr="00B9151F" w:rsidR="000E72C5">
        <w:rPr>
          <w:rFonts w:ascii="Book Antiqua" w:hAnsi="Book Antiqua"/>
          <w:color w:val="000000" w:themeColor="text1"/>
        </w:rPr>
        <w:t xml:space="preserve"> and Cash Flow Statement</w:t>
      </w:r>
      <w:r w:rsidR="0027563D">
        <w:rPr>
          <w:rFonts w:ascii="Book Antiqua" w:hAnsi="Book Antiqua"/>
          <w:color w:val="000000" w:themeColor="text1"/>
        </w:rPr>
        <w:t xml:space="preserve">, as well as a </w:t>
      </w:r>
      <w:r w:rsidR="009B51CF">
        <w:rPr>
          <w:rFonts w:ascii="Book Antiqua" w:hAnsi="Book Antiqua"/>
          <w:color w:val="000000" w:themeColor="text1"/>
        </w:rPr>
        <w:t>checking account statement,</w:t>
      </w:r>
      <w:r w:rsidRPr="00B9151F" w:rsidDel="000E72C5" w:rsidR="000E72C5">
        <w:rPr>
          <w:rFonts w:ascii="Book Antiqua" w:hAnsi="Book Antiqua"/>
          <w:color w:val="000000" w:themeColor="text1"/>
        </w:rPr>
        <w:t xml:space="preserve"> </w:t>
      </w:r>
      <w:r w:rsidR="00FD1635">
        <w:rPr>
          <w:rFonts w:ascii="Book Antiqua" w:hAnsi="Book Antiqua"/>
          <w:color w:val="000000" w:themeColor="text1"/>
        </w:rPr>
        <w:t>demonstrating that</w:t>
      </w:r>
      <w:r w:rsidRPr="00B9151F" w:rsidR="00341162">
        <w:rPr>
          <w:rFonts w:ascii="Book Antiqua" w:hAnsi="Book Antiqua"/>
          <w:color w:val="000000" w:themeColor="text1"/>
        </w:rPr>
        <w:t xml:space="preserve"> it had </w:t>
      </w:r>
      <w:r w:rsidRPr="00B9151F" w:rsidR="005F7C73">
        <w:rPr>
          <w:rFonts w:ascii="Book Antiqua" w:hAnsi="Book Antiqua"/>
          <w:color w:val="000000" w:themeColor="text1"/>
        </w:rPr>
        <w:t>at</w:t>
      </w:r>
      <w:r w:rsidRPr="00B9151F" w:rsidR="00C25ADF">
        <w:rPr>
          <w:rFonts w:ascii="Book Antiqua" w:hAnsi="Book Antiqua"/>
          <w:color w:val="000000" w:themeColor="text1"/>
        </w:rPr>
        <w:t> </w:t>
      </w:r>
      <w:r w:rsidRPr="00B9151F" w:rsidR="005F7C73">
        <w:rPr>
          <w:rFonts w:ascii="Book Antiqua" w:hAnsi="Book Antiqua"/>
          <w:color w:val="000000" w:themeColor="text1"/>
        </w:rPr>
        <w:t>least</w:t>
      </w:r>
      <w:r w:rsidRPr="00B9151F" w:rsidR="009C03D7">
        <w:rPr>
          <w:rFonts w:ascii="Book Antiqua" w:hAnsi="Book Antiqua"/>
          <w:color w:val="000000" w:themeColor="text1"/>
        </w:rPr>
        <w:t xml:space="preserve"> </w:t>
      </w:r>
      <w:r w:rsidRPr="00B9151F" w:rsidR="00341162">
        <w:rPr>
          <w:rFonts w:ascii="Book Antiqua" w:hAnsi="Book Antiqua"/>
          <w:color w:val="000000" w:themeColor="text1"/>
        </w:rPr>
        <w:t>$25,000</w:t>
      </w:r>
      <w:r w:rsidRPr="00B9151F" w:rsidR="00926B28">
        <w:rPr>
          <w:rFonts w:ascii="Book Antiqua" w:hAnsi="Book Antiqua"/>
          <w:color w:val="000000" w:themeColor="text1"/>
        </w:rPr>
        <w:t>.</w:t>
      </w:r>
      <w:r w:rsidRPr="00B9151F" w:rsidR="00882BA5">
        <w:rPr>
          <w:rStyle w:val="FootnoteReference"/>
          <w:rFonts w:ascii="Book Antiqua" w:hAnsi="Book Antiqua"/>
          <w:color w:val="000000" w:themeColor="text1"/>
        </w:rPr>
        <w:footnoteReference w:id="14"/>
      </w:r>
      <w:r w:rsidRPr="00B9151F" w:rsidR="00926B28">
        <w:rPr>
          <w:rFonts w:ascii="Book Antiqua" w:hAnsi="Book Antiqua"/>
          <w:color w:val="000000" w:themeColor="text1"/>
        </w:rPr>
        <w:t xml:space="preserve"> </w:t>
      </w:r>
      <w:r w:rsidR="00FD1635">
        <w:rPr>
          <w:rFonts w:ascii="Book Antiqua" w:hAnsi="Book Antiqua"/>
          <w:color w:val="000000" w:themeColor="text1"/>
        </w:rPr>
        <w:t xml:space="preserve"> This documentation demonstrates</w:t>
      </w:r>
      <w:r w:rsidRPr="00B9151F" w:rsidR="00EF321F">
        <w:rPr>
          <w:rFonts w:ascii="Book Antiqua" w:hAnsi="Book Antiqua"/>
          <w:color w:val="000000" w:themeColor="text1"/>
        </w:rPr>
        <w:t xml:space="preserve"> that </w:t>
      </w:r>
      <w:r w:rsidR="00FD1635">
        <w:rPr>
          <w:rFonts w:ascii="Book Antiqua" w:hAnsi="Book Antiqua"/>
          <w:color w:val="000000" w:themeColor="text1"/>
        </w:rPr>
        <w:t>Combined</w:t>
      </w:r>
      <w:r w:rsidRPr="00B9151F" w:rsidR="00EF321F">
        <w:rPr>
          <w:rFonts w:ascii="Book Antiqua" w:hAnsi="Book Antiqua"/>
          <w:color w:val="000000" w:themeColor="text1"/>
        </w:rPr>
        <w:t xml:space="preserve"> has sufficient funds to meet its </w:t>
      </w:r>
      <w:r w:rsidR="00FD1635">
        <w:rPr>
          <w:rFonts w:ascii="Book Antiqua" w:hAnsi="Book Antiqua"/>
          <w:color w:val="000000" w:themeColor="text1"/>
        </w:rPr>
        <w:t>start-up</w:t>
      </w:r>
      <w:r w:rsidRPr="00B9151F" w:rsidR="00EF321F">
        <w:rPr>
          <w:rFonts w:ascii="Book Antiqua" w:hAnsi="Book Antiqua"/>
          <w:color w:val="000000" w:themeColor="text1"/>
        </w:rPr>
        <w:t xml:space="preserve"> expenses</w:t>
      </w:r>
      <w:r w:rsidRPr="00B9151F" w:rsidR="00405FBB">
        <w:rPr>
          <w:rFonts w:ascii="Book Antiqua" w:hAnsi="Book Antiqua"/>
          <w:color w:val="000000" w:themeColor="text1"/>
        </w:rPr>
        <w:t xml:space="preserve"> and</w:t>
      </w:r>
      <w:r w:rsidR="00FD1635">
        <w:rPr>
          <w:rFonts w:ascii="Book Antiqua" w:hAnsi="Book Antiqua"/>
          <w:color w:val="000000" w:themeColor="text1"/>
        </w:rPr>
        <w:t>, thereby,</w:t>
      </w:r>
      <w:r w:rsidRPr="00B9151F" w:rsidR="00405FBB">
        <w:rPr>
          <w:rFonts w:ascii="Book Antiqua" w:hAnsi="Book Antiqua"/>
          <w:color w:val="000000" w:themeColor="text1"/>
        </w:rPr>
        <w:t xml:space="preserve"> fulfill</w:t>
      </w:r>
      <w:r w:rsidR="00FD1635">
        <w:rPr>
          <w:rFonts w:ascii="Book Antiqua" w:hAnsi="Book Antiqua"/>
          <w:color w:val="000000" w:themeColor="text1"/>
        </w:rPr>
        <w:t>s</w:t>
      </w:r>
      <w:r w:rsidRPr="00B9151F" w:rsidR="00405FBB">
        <w:rPr>
          <w:rFonts w:ascii="Book Antiqua" w:hAnsi="Book Antiqua"/>
          <w:color w:val="000000" w:themeColor="text1"/>
        </w:rPr>
        <w:t xml:space="preserve"> this requirement</w:t>
      </w:r>
      <w:r w:rsidRPr="00B9151F" w:rsidR="00EF321F">
        <w:rPr>
          <w:rFonts w:ascii="Book Antiqua" w:hAnsi="Book Antiqua"/>
          <w:color w:val="000000" w:themeColor="text1"/>
        </w:rPr>
        <w:t>.</w:t>
      </w:r>
      <w:r w:rsidRPr="00B9151F" w:rsidR="0083182C">
        <w:rPr>
          <w:rFonts w:ascii="Book Antiqua" w:hAnsi="Book Antiqua"/>
          <w:color w:val="000000" w:themeColor="text1"/>
        </w:rPr>
        <w:t xml:space="preserve"> </w:t>
      </w:r>
      <w:r w:rsidR="00FD1635">
        <w:rPr>
          <w:rFonts w:ascii="Book Antiqua" w:hAnsi="Book Antiqua"/>
          <w:color w:val="000000" w:themeColor="text1"/>
        </w:rPr>
        <w:t xml:space="preserve"> The Commission will verify and review </w:t>
      </w:r>
      <w:proofErr w:type="spellStart"/>
      <w:r w:rsidRPr="00B9151F" w:rsidR="00A11BA2">
        <w:rPr>
          <w:rFonts w:ascii="Book Antiqua" w:hAnsi="Book Antiqua"/>
          <w:color w:val="000000" w:themeColor="text1"/>
        </w:rPr>
        <w:t>Combined</w:t>
      </w:r>
      <w:r w:rsidRPr="00B9151F" w:rsidR="00A05702">
        <w:rPr>
          <w:rFonts w:ascii="Book Antiqua" w:hAnsi="Book Antiqua"/>
          <w:color w:val="000000" w:themeColor="text1"/>
        </w:rPr>
        <w:t>’s</w:t>
      </w:r>
      <w:proofErr w:type="spellEnd"/>
      <w:r w:rsidRPr="00B9151F" w:rsidR="0083182C">
        <w:rPr>
          <w:rFonts w:ascii="Book Antiqua" w:hAnsi="Book Antiqua"/>
          <w:color w:val="000000" w:themeColor="text1"/>
        </w:rPr>
        <w:t xml:space="preserve"> financial documentation for one year to ensure that such funds are available.</w:t>
      </w:r>
      <w:r w:rsidRPr="00B9151F" w:rsidR="000326A6">
        <w:rPr>
          <w:rFonts w:ascii="Book Antiqua" w:hAnsi="Book Antiqua"/>
          <w:color w:val="000000" w:themeColor="text1"/>
        </w:rPr>
        <w:t xml:space="preserve"> </w:t>
      </w:r>
      <w:r w:rsidR="00FD1635">
        <w:rPr>
          <w:rFonts w:ascii="Book Antiqua" w:hAnsi="Book Antiqua"/>
          <w:color w:val="000000" w:themeColor="text1"/>
        </w:rPr>
        <w:t xml:space="preserve"> </w:t>
      </w:r>
      <w:r w:rsidRPr="00B9151F" w:rsidR="00664FDC">
        <w:rPr>
          <w:rFonts w:ascii="Book Antiqua" w:hAnsi="Book Antiqua"/>
          <w:color w:val="000000" w:themeColor="text1"/>
        </w:rPr>
        <w:t xml:space="preserve">Accordingly, </w:t>
      </w:r>
      <w:r w:rsidRPr="00B9151F" w:rsidR="00F80ADA">
        <w:rPr>
          <w:rFonts w:ascii="Book Antiqua" w:hAnsi="Book Antiqua"/>
          <w:color w:val="000000" w:themeColor="text1"/>
        </w:rPr>
        <w:t>Combined</w:t>
      </w:r>
      <w:r w:rsidRPr="00B9151F" w:rsidR="00664FDC">
        <w:rPr>
          <w:rFonts w:ascii="Book Antiqua" w:hAnsi="Book Antiqua"/>
          <w:color w:val="000000" w:themeColor="text1"/>
        </w:rPr>
        <w:t xml:space="preserve"> must demonstrate that </w:t>
      </w:r>
      <w:r w:rsidR="0016742B">
        <w:rPr>
          <w:rFonts w:ascii="Book Antiqua" w:hAnsi="Book Antiqua"/>
          <w:color w:val="000000" w:themeColor="text1"/>
        </w:rPr>
        <w:t xml:space="preserve">it </w:t>
      </w:r>
      <w:r w:rsidRPr="00B9151F" w:rsidR="00664FDC">
        <w:rPr>
          <w:rFonts w:ascii="Book Antiqua" w:hAnsi="Book Antiqua"/>
          <w:color w:val="000000" w:themeColor="text1"/>
        </w:rPr>
        <w:t>maintained at least $25,000 that was reasonably liquid and available for its first year of operations</w:t>
      </w:r>
      <w:r w:rsidR="0016742B">
        <w:rPr>
          <w:rFonts w:ascii="Book Antiqua" w:hAnsi="Book Antiqua"/>
          <w:color w:val="000000" w:themeColor="text1"/>
        </w:rPr>
        <w:t>.  Combined shall</w:t>
      </w:r>
      <w:r w:rsidRPr="00B9151F" w:rsidR="00664FDC">
        <w:rPr>
          <w:rFonts w:ascii="Book Antiqua" w:hAnsi="Book Antiqua"/>
          <w:color w:val="000000" w:themeColor="text1"/>
        </w:rPr>
        <w:t xml:space="preserve"> provid</w:t>
      </w:r>
      <w:r w:rsidR="0016742B">
        <w:rPr>
          <w:rFonts w:ascii="Book Antiqua" w:hAnsi="Book Antiqua"/>
          <w:color w:val="000000" w:themeColor="text1"/>
        </w:rPr>
        <w:t>e</w:t>
      </w:r>
      <w:r w:rsidRPr="00B9151F" w:rsidR="00664FDC">
        <w:rPr>
          <w:rFonts w:ascii="Book Antiqua" w:hAnsi="Book Antiqua"/>
          <w:color w:val="000000" w:themeColor="text1"/>
        </w:rPr>
        <w:t xml:space="preserve"> the Commission’s Communications Division with a confidential copy of its updated financial documentation at both six and 12 months from the issuance date of this decision by email </w:t>
      </w:r>
      <w:r w:rsidRPr="4372617A" w:rsidR="00664FDC">
        <w:rPr>
          <w:rFonts w:ascii="Book Antiqua" w:hAnsi="Book Antiqua"/>
        </w:rPr>
        <w:t xml:space="preserve">to </w:t>
      </w:r>
      <w:hyperlink w:history="1" r:id="rId19">
        <w:r w:rsidRPr="4372617A" w:rsidR="00664FDC">
          <w:rPr>
            <w:rStyle w:val="Hyperlink"/>
            <w:rFonts w:ascii="Book Antiqua" w:hAnsi="Book Antiqua"/>
          </w:rPr>
          <w:t>cdcompliance@cpuc.ca.gov</w:t>
        </w:r>
      </w:hyperlink>
      <w:r w:rsidRPr="4372617A" w:rsidR="00664FDC">
        <w:rPr>
          <w:rFonts w:ascii="Book Antiqua" w:hAnsi="Book Antiqua"/>
        </w:rPr>
        <w:t>.</w:t>
      </w:r>
      <w:r w:rsidRPr="4372617A" w:rsidR="000326A6">
        <w:rPr>
          <w:rFonts w:ascii="Book Antiqua" w:hAnsi="Book Antiqua"/>
          <w:color w:val="0000FF"/>
        </w:rPr>
        <w:t xml:space="preserve"> </w:t>
      </w:r>
    </w:p>
    <w:p w:rsidR="000957B6" w:rsidP="000957B6" w:rsidRDefault="00D2757A" w14:paraId="1595256B" w14:textId="45F2BE27">
      <w:pPr>
        <w:pStyle w:val="standard"/>
        <w:rPr>
          <w:rFonts w:ascii="Book Antiqua" w:hAnsi="Book Antiqua"/>
        </w:rPr>
      </w:pPr>
      <w:r w:rsidRPr="00B9151F">
        <w:rPr>
          <w:rFonts w:ascii="Book Antiqua" w:hAnsi="Book Antiqua"/>
          <w:color w:val="000000" w:themeColor="text1"/>
        </w:rPr>
        <w:t xml:space="preserve">In addition to demonstrating financial fitness, </w:t>
      </w:r>
      <w:r w:rsidRPr="00B9151F" w:rsidR="006B32A1">
        <w:rPr>
          <w:rFonts w:ascii="Book Antiqua" w:hAnsi="Book Antiqua"/>
          <w:color w:val="000000" w:themeColor="text1"/>
        </w:rPr>
        <w:t>Combined</w:t>
      </w:r>
      <w:r w:rsidRPr="00B9151F">
        <w:rPr>
          <w:rFonts w:ascii="Book Antiqua" w:hAnsi="Book Antiqua"/>
          <w:color w:val="000000" w:themeColor="text1"/>
        </w:rPr>
        <w:t xml:space="preserve"> must also demonstrate </w:t>
      </w:r>
      <w:r w:rsidR="00FD1635">
        <w:rPr>
          <w:rFonts w:ascii="Book Antiqua" w:hAnsi="Book Antiqua"/>
          <w:color w:val="000000" w:themeColor="text1"/>
        </w:rPr>
        <w:t xml:space="preserve">that </w:t>
      </w:r>
      <w:r w:rsidRPr="00B9151F">
        <w:rPr>
          <w:rFonts w:ascii="Book Antiqua" w:hAnsi="Book Antiqua"/>
          <w:color w:val="000000" w:themeColor="text1"/>
        </w:rPr>
        <w:t>it has</w:t>
      </w:r>
      <w:r w:rsidRPr="00B9151F" w:rsidR="00897E8D">
        <w:rPr>
          <w:rFonts w:ascii="Book Antiqua" w:hAnsi="Book Antiqua"/>
          <w:color w:val="000000" w:themeColor="text1"/>
        </w:rPr>
        <w:t xml:space="preserve"> an additional</w:t>
      </w:r>
      <w:r w:rsidRPr="00B9151F">
        <w:rPr>
          <w:rFonts w:ascii="Book Antiqua" w:hAnsi="Book Antiqua"/>
          <w:color w:val="000000" w:themeColor="text1"/>
        </w:rPr>
        <w:t xml:space="preserve"> </w:t>
      </w:r>
      <w:bookmarkStart w:name="_Hlk146873886" w:id="32"/>
      <w:r w:rsidRPr="00B9151F" w:rsidR="002A6062">
        <w:rPr>
          <w:rFonts w:ascii="Book Antiqua" w:hAnsi="Book Antiqua"/>
          <w:color w:val="000000" w:themeColor="text1"/>
        </w:rPr>
        <w:t>$25,000 available for deposits</w:t>
      </w:r>
      <w:r w:rsidRPr="00B9151F" w:rsidR="00A84E8A">
        <w:rPr>
          <w:rFonts w:ascii="Book Antiqua" w:hAnsi="Book Antiqua"/>
          <w:color w:val="000000" w:themeColor="text1"/>
        </w:rPr>
        <w:t xml:space="preserve"> to interconnect with local exchange carriers</w:t>
      </w:r>
      <w:r w:rsidRPr="00B9151F" w:rsidR="005B096F">
        <w:rPr>
          <w:rFonts w:ascii="Book Antiqua" w:hAnsi="Book Antiqua"/>
          <w:color w:val="000000" w:themeColor="text1"/>
        </w:rPr>
        <w:t xml:space="preserve">. </w:t>
      </w:r>
      <w:r w:rsidR="00FD1635">
        <w:rPr>
          <w:rFonts w:ascii="Book Antiqua" w:hAnsi="Book Antiqua"/>
          <w:color w:val="000000" w:themeColor="text1"/>
        </w:rPr>
        <w:t xml:space="preserve"> </w:t>
      </w:r>
      <w:r w:rsidR="00CB1EC2">
        <w:rPr>
          <w:rFonts w:ascii="Book Antiqua" w:hAnsi="Book Antiqua"/>
          <w:color w:val="000000" w:themeColor="text1"/>
        </w:rPr>
        <w:t xml:space="preserve">The </w:t>
      </w:r>
      <w:r w:rsidR="00FD1635">
        <w:rPr>
          <w:rFonts w:ascii="Book Antiqua" w:hAnsi="Book Antiqua"/>
          <w:color w:val="000000" w:themeColor="text1"/>
        </w:rPr>
        <w:t>unaudited Statement of Income, Balance Sheet, and Cash Flow Statement</w:t>
      </w:r>
      <w:r w:rsidR="00CB1EC2">
        <w:rPr>
          <w:rFonts w:ascii="Book Antiqua" w:hAnsi="Book Antiqua"/>
          <w:color w:val="000000" w:themeColor="text1"/>
        </w:rPr>
        <w:t xml:space="preserve"> also demonstrate compliance with this deposit requirement.  </w:t>
      </w:r>
      <w:bookmarkEnd w:id="32"/>
      <w:r w:rsidR="00FD1635">
        <w:rPr>
          <w:rFonts w:ascii="Book Antiqua" w:hAnsi="Book Antiqua"/>
          <w:color w:val="000000" w:themeColor="text1"/>
        </w:rPr>
        <w:t xml:space="preserve">Because Combined provided documentation </w:t>
      </w:r>
      <w:proofErr w:type="gramStart"/>
      <w:r w:rsidR="00FD1635">
        <w:rPr>
          <w:rFonts w:ascii="Book Antiqua" w:hAnsi="Book Antiqua"/>
          <w:color w:val="000000" w:themeColor="text1"/>
        </w:rPr>
        <w:t>of</w:t>
      </w:r>
      <w:proofErr w:type="gramEnd"/>
      <w:r w:rsidR="00FD1635">
        <w:rPr>
          <w:rFonts w:ascii="Book Antiqua" w:hAnsi="Book Antiqua"/>
          <w:color w:val="000000" w:themeColor="text1"/>
        </w:rPr>
        <w:t xml:space="preserve"> its ability to pay deposits, it has satisfied</w:t>
      </w:r>
      <w:r w:rsidRPr="00B9151F" w:rsidR="0D20D9D8">
        <w:rPr>
          <w:rFonts w:ascii="Book Antiqua" w:hAnsi="Book Antiqua"/>
          <w:color w:val="000000" w:themeColor="text1"/>
        </w:rPr>
        <w:t xml:space="preserve"> </w:t>
      </w:r>
      <w:r w:rsidR="00FD1635">
        <w:rPr>
          <w:rFonts w:ascii="Book Antiqua" w:hAnsi="Book Antiqua"/>
          <w:color w:val="000000" w:themeColor="text1"/>
        </w:rPr>
        <w:t>this financial</w:t>
      </w:r>
      <w:r w:rsidRPr="00B9151F" w:rsidR="00651A1D">
        <w:rPr>
          <w:rFonts w:ascii="Book Antiqua" w:hAnsi="Book Antiqua"/>
          <w:color w:val="000000" w:themeColor="text1"/>
        </w:rPr>
        <w:t xml:space="preserve"> requirement</w:t>
      </w:r>
      <w:r w:rsidRPr="4372617A" w:rsidR="00651A1D">
        <w:rPr>
          <w:rFonts w:ascii="Book Antiqua" w:hAnsi="Book Antiqua"/>
        </w:rPr>
        <w:t>.</w:t>
      </w:r>
    </w:p>
    <w:p w:rsidR="000957B6" w:rsidP="000957B6" w:rsidRDefault="000957B6" w14:paraId="14D4C1FC" w14:textId="77777777">
      <w:pPr>
        <w:pStyle w:val="standard"/>
        <w:rPr>
          <w:rFonts w:ascii="Book Antiqua" w:hAnsi="Book Antiqua"/>
        </w:rPr>
      </w:pPr>
    </w:p>
    <w:p w:rsidR="000957B6" w:rsidP="000957B6" w:rsidRDefault="000957B6" w14:paraId="30935348" w14:textId="77777777">
      <w:pPr>
        <w:pStyle w:val="standard"/>
        <w:spacing w:line="240" w:lineRule="auto"/>
        <w:rPr>
          <w:rFonts w:ascii="Book Antiqua" w:hAnsi="Book Antiqua"/>
        </w:rPr>
      </w:pPr>
    </w:p>
    <w:p w:rsidRPr="00425E29" w:rsidR="00EF1A50" w:rsidP="004A46A6" w:rsidRDefault="00EF1A50" w14:paraId="5F621B5C" w14:textId="77777777">
      <w:pPr>
        <w:pStyle w:val="Heading1"/>
        <w:spacing w:before="0"/>
        <w:ind w:left="720" w:right="2160" w:hanging="720"/>
        <w:rPr>
          <w:rFonts w:ascii="Arial" w:hAnsi="Arial" w:cs="Arial"/>
        </w:rPr>
      </w:pPr>
      <w:bookmarkStart w:name="_Toc335049173" w:id="33"/>
      <w:bookmarkStart w:name="_Toc206593745" w:id="34"/>
      <w:bookmarkStart w:name="_Toc207134128" w:id="35"/>
      <w:bookmarkStart w:name="_Toc222465883" w:id="36"/>
      <w:r w:rsidRPr="00425E29">
        <w:rPr>
          <w:rFonts w:ascii="Arial" w:hAnsi="Arial" w:cs="Arial"/>
        </w:rPr>
        <w:lastRenderedPageBreak/>
        <w:t>Technical Qualifications</w:t>
      </w:r>
      <w:bookmarkEnd w:id="33"/>
      <w:bookmarkEnd w:id="34"/>
      <w:bookmarkEnd w:id="35"/>
      <w:bookmarkEnd w:id="36"/>
      <w:r w:rsidRPr="00425E29">
        <w:rPr>
          <w:rFonts w:ascii="Arial" w:hAnsi="Arial" w:cs="Arial"/>
        </w:rPr>
        <w:t xml:space="preserve"> </w:t>
      </w:r>
    </w:p>
    <w:p w:rsidRPr="00425E29" w:rsidR="00EF1A50" w:rsidP="00400039" w:rsidRDefault="00EF1A50" w14:paraId="51C07BDA" w14:textId="15DE7F51">
      <w:pPr>
        <w:pStyle w:val="standard"/>
        <w:rPr>
          <w:rFonts w:ascii="Book Antiqua" w:hAnsi="Book Antiqua"/>
          <w:szCs w:val="26"/>
        </w:rPr>
      </w:pPr>
      <w:r w:rsidRPr="00B9151F">
        <w:rPr>
          <w:rFonts w:ascii="Book Antiqua" w:hAnsi="Book Antiqua"/>
          <w:color w:val="000000" w:themeColor="text1"/>
        </w:rPr>
        <w:t xml:space="preserve">To </w:t>
      </w:r>
      <w:r w:rsidR="00FD1635">
        <w:rPr>
          <w:rFonts w:ascii="Book Antiqua" w:hAnsi="Book Antiqua"/>
          <w:color w:val="000000" w:themeColor="text1"/>
        </w:rPr>
        <w:t>receive</w:t>
      </w:r>
      <w:r w:rsidRPr="00B9151F">
        <w:rPr>
          <w:rFonts w:ascii="Book Antiqua" w:hAnsi="Book Antiqua"/>
          <w:color w:val="000000" w:themeColor="text1"/>
        </w:rPr>
        <w:t xml:space="preserve"> a CPCN for authority to provide </w:t>
      </w:r>
      <w:r w:rsidRPr="00B9151F" w:rsidR="0065191B">
        <w:rPr>
          <w:rFonts w:ascii="Book Antiqua" w:hAnsi="Book Antiqua"/>
          <w:color w:val="000000" w:themeColor="text1"/>
        </w:rPr>
        <w:t xml:space="preserve">interexchange </w:t>
      </w:r>
      <w:r w:rsidRPr="00B9151F">
        <w:rPr>
          <w:rFonts w:ascii="Book Antiqua" w:hAnsi="Book Antiqua"/>
          <w:color w:val="000000" w:themeColor="text1"/>
        </w:rPr>
        <w:t xml:space="preserve">service, an </w:t>
      </w:r>
      <w:r w:rsidRPr="00B9151F" w:rsidR="00166D2D">
        <w:rPr>
          <w:rFonts w:ascii="Book Antiqua" w:hAnsi="Book Antiqua"/>
          <w:color w:val="000000" w:themeColor="text1"/>
        </w:rPr>
        <w:t>applicant</w:t>
      </w:r>
      <w:r w:rsidRPr="00B9151F">
        <w:rPr>
          <w:rFonts w:ascii="Book Antiqua" w:hAnsi="Book Antiqua"/>
          <w:color w:val="000000" w:themeColor="text1"/>
        </w:rPr>
        <w:t xml:space="preserve"> must make a reasonable showing of </w:t>
      </w:r>
      <w:r w:rsidRPr="00B9151F" w:rsidR="00520E6A">
        <w:rPr>
          <w:rFonts w:ascii="Book Antiqua" w:hAnsi="Book Antiqua"/>
          <w:color w:val="000000" w:themeColor="text1"/>
        </w:rPr>
        <w:t xml:space="preserve">managerial and </w:t>
      </w:r>
      <w:r w:rsidRPr="00B9151F">
        <w:rPr>
          <w:rFonts w:ascii="Book Antiqua" w:hAnsi="Book Antiqua"/>
          <w:color w:val="000000" w:themeColor="text1"/>
        </w:rPr>
        <w:t>technical expertise in telecommunications or a related business.</w:t>
      </w:r>
      <w:r w:rsidRPr="00B9151F" w:rsidR="00BA5594">
        <w:rPr>
          <w:rStyle w:val="FootnoteReference"/>
          <w:rFonts w:ascii="Book Antiqua" w:hAnsi="Book Antiqua"/>
          <w:color w:val="000000" w:themeColor="text1"/>
          <w:sz w:val="26"/>
          <w:szCs w:val="26"/>
        </w:rPr>
        <w:footnoteReference w:id="15"/>
      </w:r>
      <w:r w:rsidRPr="00B9151F">
        <w:rPr>
          <w:rFonts w:ascii="Book Antiqua" w:hAnsi="Book Antiqua"/>
          <w:color w:val="000000" w:themeColor="text1"/>
        </w:rPr>
        <w:t xml:space="preserve"> </w:t>
      </w:r>
      <w:r w:rsidR="00FD1635">
        <w:rPr>
          <w:rFonts w:ascii="Book Antiqua" w:hAnsi="Book Antiqua"/>
          <w:color w:val="000000" w:themeColor="text1"/>
        </w:rPr>
        <w:t xml:space="preserve"> </w:t>
      </w:r>
      <w:r w:rsidRPr="00B9151F" w:rsidR="00262C30">
        <w:rPr>
          <w:rFonts w:ascii="Book Antiqua" w:hAnsi="Book Antiqua"/>
          <w:color w:val="000000" w:themeColor="text1"/>
        </w:rPr>
        <w:t>Combined</w:t>
      </w:r>
      <w:r w:rsidRPr="00B9151F" w:rsidR="0060486D">
        <w:rPr>
          <w:rFonts w:ascii="Book Antiqua" w:hAnsi="Book Antiqua"/>
          <w:color w:val="000000" w:themeColor="text1"/>
        </w:rPr>
        <w:t xml:space="preserve"> </w:t>
      </w:r>
      <w:r w:rsidRPr="00B9151F">
        <w:rPr>
          <w:rFonts w:ascii="Book Antiqua" w:hAnsi="Book Antiqua"/>
          <w:color w:val="000000" w:themeColor="text1"/>
        </w:rPr>
        <w:t>supplied biographical information on its management</w:t>
      </w:r>
      <w:r w:rsidRPr="00B9151F" w:rsidR="00FB7E02">
        <w:rPr>
          <w:rFonts w:ascii="Book Antiqua" w:hAnsi="Book Antiqua"/>
          <w:color w:val="000000" w:themeColor="text1"/>
        </w:rPr>
        <w:t xml:space="preserve"> in </w:t>
      </w:r>
      <w:r w:rsidRPr="00B9151F" w:rsidR="00DA1FB4">
        <w:rPr>
          <w:rFonts w:ascii="Book Antiqua" w:hAnsi="Book Antiqua"/>
          <w:color w:val="000000" w:themeColor="text1"/>
        </w:rPr>
        <w:t>Appendix G</w:t>
      </w:r>
      <w:r w:rsidRPr="00B9151F" w:rsidR="00BC1841">
        <w:rPr>
          <w:rFonts w:ascii="Book Antiqua" w:hAnsi="Book Antiqua"/>
          <w:color w:val="000000" w:themeColor="text1"/>
        </w:rPr>
        <w:t xml:space="preserve"> </w:t>
      </w:r>
      <w:r w:rsidRPr="00B9151F" w:rsidR="00FB7E02">
        <w:rPr>
          <w:rFonts w:ascii="Book Antiqua" w:hAnsi="Book Antiqua"/>
          <w:color w:val="000000" w:themeColor="text1"/>
        </w:rPr>
        <w:t>to its application</w:t>
      </w:r>
      <w:r w:rsidRPr="00B9151F">
        <w:rPr>
          <w:rFonts w:ascii="Book Antiqua" w:hAnsi="Book Antiqua"/>
          <w:color w:val="000000" w:themeColor="text1"/>
        </w:rPr>
        <w:t xml:space="preserve"> that </w:t>
      </w:r>
      <w:r w:rsidRPr="00B9151F" w:rsidR="00FB7E02">
        <w:rPr>
          <w:rFonts w:ascii="Book Antiqua" w:hAnsi="Book Antiqua"/>
          <w:color w:val="000000" w:themeColor="text1"/>
        </w:rPr>
        <w:t>demonstrate</w:t>
      </w:r>
      <w:r w:rsidRPr="00B9151F" w:rsidR="00065B01">
        <w:rPr>
          <w:rFonts w:ascii="Book Antiqua" w:hAnsi="Book Antiqua"/>
          <w:color w:val="000000" w:themeColor="text1"/>
        </w:rPr>
        <w:t>s</w:t>
      </w:r>
      <w:r w:rsidRPr="00B9151F" w:rsidR="00FB7E02">
        <w:rPr>
          <w:rFonts w:ascii="Book Antiqua" w:hAnsi="Book Antiqua"/>
          <w:color w:val="000000" w:themeColor="text1"/>
        </w:rPr>
        <w:t xml:space="preserve"> </w:t>
      </w:r>
      <w:r w:rsidRPr="00B9151F">
        <w:rPr>
          <w:rFonts w:ascii="Book Antiqua" w:hAnsi="Book Antiqua"/>
          <w:color w:val="000000" w:themeColor="text1"/>
        </w:rPr>
        <w:t>it has sufficient expertise and training to</w:t>
      </w:r>
      <w:r w:rsidRPr="00B9151F" w:rsidR="00425E29">
        <w:rPr>
          <w:rFonts w:ascii="Book Antiqua" w:hAnsi="Book Antiqua"/>
          <w:color w:val="000000" w:themeColor="text1"/>
        </w:rPr>
        <w:t xml:space="preserve"> </w:t>
      </w:r>
      <w:r w:rsidRPr="00B9151F">
        <w:rPr>
          <w:rFonts w:ascii="Book Antiqua" w:hAnsi="Book Antiqua"/>
          <w:color w:val="000000" w:themeColor="text1"/>
        </w:rPr>
        <w:t xml:space="preserve">operate as a </w:t>
      </w:r>
      <w:r w:rsidRPr="4372617A">
        <w:rPr>
          <w:rFonts w:ascii="Book Antiqua" w:hAnsi="Book Antiqua"/>
        </w:rPr>
        <w:t>telecommunications provider.</w:t>
      </w:r>
    </w:p>
    <w:p w:rsidRPr="00826AA1" w:rsidR="005F72F7" w:rsidP="005F72F7" w:rsidRDefault="005F72F7" w14:paraId="75B20A2C" w14:textId="57912FF5">
      <w:pPr>
        <w:pStyle w:val="Heading1"/>
        <w:spacing w:before="0"/>
        <w:ind w:left="720" w:right="2160" w:hanging="720"/>
        <w:rPr>
          <w:rFonts w:ascii="Arial" w:hAnsi="Arial" w:cs="Arial"/>
        </w:rPr>
      </w:pPr>
      <w:bookmarkStart w:name="_Toc222465884" w:id="37"/>
      <w:bookmarkStart w:name="_Toc207134129" w:id="38"/>
      <w:r w:rsidRPr="00826AA1">
        <w:rPr>
          <w:rFonts w:ascii="Arial" w:hAnsi="Arial" w:cs="Arial"/>
        </w:rPr>
        <w:t>Certification Requirements</w:t>
      </w:r>
      <w:bookmarkStart w:name="_Toc206593746" w:id="39"/>
      <w:bookmarkEnd w:id="37"/>
      <w:r w:rsidRPr="00826AA1">
        <w:rPr>
          <w:rFonts w:ascii="Arial" w:hAnsi="Arial" w:cs="Arial"/>
        </w:rPr>
        <w:t xml:space="preserve"> </w:t>
      </w:r>
      <w:bookmarkEnd w:id="38"/>
      <w:bookmarkEnd w:id="39"/>
    </w:p>
    <w:p w:rsidRPr="00425E29" w:rsidR="0039283C" w:rsidP="00400039" w:rsidRDefault="00D13888" w14:paraId="605C3575" w14:textId="75BF7B5D">
      <w:pPr>
        <w:autoSpaceDE w:val="0"/>
        <w:autoSpaceDN w:val="0"/>
        <w:adjustRightInd w:val="0"/>
        <w:spacing w:line="360" w:lineRule="auto"/>
        <w:ind w:firstLine="720"/>
        <w:rPr>
          <w:rFonts w:ascii="Book Antiqua" w:hAnsi="Book Antiqua"/>
          <w:b/>
          <w:szCs w:val="26"/>
        </w:rPr>
      </w:pPr>
      <w:proofErr w:type="spellStart"/>
      <w:r>
        <w:rPr>
          <w:rFonts w:ascii="Book Antiqua" w:hAnsi="Book Antiqua"/>
          <w:szCs w:val="26"/>
        </w:rPr>
        <w:t>Combined’s</w:t>
      </w:r>
      <w:proofErr w:type="spellEnd"/>
      <w:r>
        <w:rPr>
          <w:rFonts w:ascii="Book Antiqua" w:hAnsi="Book Antiqua"/>
          <w:szCs w:val="26"/>
        </w:rPr>
        <w:t xml:space="preserve"> application indicated that </w:t>
      </w:r>
      <w:r w:rsidRPr="00425E29" w:rsidR="00EF1A50">
        <w:rPr>
          <w:rFonts w:ascii="Book Antiqua" w:hAnsi="Book Antiqua"/>
          <w:szCs w:val="26"/>
        </w:rPr>
        <w:t>no one associated with or employed by</w:t>
      </w:r>
      <w:r w:rsidR="0028408B">
        <w:rPr>
          <w:rFonts w:ascii="Book Antiqua" w:hAnsi="Book Antiqua"/>
          <w:szCs w:val="26"/>
        </w:rPr>
        <w:t xml:space="preserve"> Combined</w:t>
      </w:r>
      <w:r w:rsidRPr="00425E29" w:rsidR="00EF1A50">
        <w:rPr>
          <w:rFonts w:ascii="Book Antiqua" w:hAnsi="Book Antiqua"/>
          <w:szCs w:val="26"/>
        </w:rPr>
        <w:t xml:space="preserve"> as an affiliate, officer, director, partner, or owner of more</w:t>
      </w:r>
      <w:r w:rsidRPr="00425E29" w:rsidR="00425E29">
        <w:rPr>
          <w:rFonts w:ascii="Book Antiqua" w:hAnsi="Book Antiqua"/>
          <w:szCs w:val="26"/>
        </w:rPr>
        <w:t> </w:t>
      </w:r>
      <w:r w:rsidRPr="00425E29" w:rsidR="00EF1A50">
        <w:rPr>
          <w:rFonts w:ascii="Book Antiqua" w:hAnsi="Book Antiqua"/>
          <w:szCs w:val="26"/>
        </w:rPr>
        <w:t>than 10</w:t>
      </w:r>
      <w:r w:rsidRPr="00425E29" w:rsidR="00425E29">
        <w:rPr>
          <w:rFonts w:ascii="Book Antiqua" w:hAnsi="Book Antiqua"/>
          <w:szCs w:val="26"/>
        </w:rPr>
        <w:t> </w:t>
      </w:r>
      <w:r w:rsidRPr="00425E29" w:rsidR="008F50E0">
        <w:rPr>
          <w:rFonts w:ascii="Book Antiqua" w:hAnsi="Book Antiqua"/>
          <w:szCs w:val="26"/>
        </w:rPr>
        <w:t>percent</w:t>
      </w:r>
      <w:r w:rsidRPr="00425E29" w:rsidR="00EF1A50">
        <w:rPr>
          <w:rFonts w:ascii="Book Antiqua" w:hAnsi="Book Antiqua"/>
          <w:szCs w:val="26"/>
        </w:rPr>
        <w:t xml:space="preserve"> of</w:t>
      </w:r>
      <w:r w:rsidR="0028408B">
        <w:rPr>
          <w:rFonts w:ascii="Book Antiqua" w:hAnsi="Book Antiqua"/>
          <w:szCs w:val="26"/>
        </w:rPr>
        <w:t xml:space="preserve"> Combined</w:t>
      </w:r>
      <w:r w:rsidRPr="00425E29" w:rsidR="00913079">
        <w:rPr>
          <w:rFonts w:ascii="Book Antiqua" w:hAnsi="Book Antiqua"/>
          <w:szCs w:val="26"/>
        </w:rPr>
        <w:t>, or anyone acting in a management capacity for</w:t>
      </w:r>
      <w:r w:rsidR="0028408B">
        <w:rPr>
          <w:rFonts w:ascii="Book Antiqua" w:hAnsi="Book Antiqua"/>
          <w:szCs w:val="26"/>
        </w:rPr>
        <w:t xml:space="preserve"> Combined</w:t>
      </w:r>
      <w:r w:rsidRPr="00425E29" w:rsidR="00913079">
        <w:rPr>
          <w:rFonts w:ascii="Book Antiqua" w:hAnsi="Book Antiqua"/>
          <w:szCs w:val="26"/>
        </w:rPr>
        <w:t xml:space="preserve"> </w:t>
      </w:r>
    </w:p>
    <w:p w:rsidRPr="00425E29" w:rsidR="0039283C" w:rsidP="004A46A6" w:rsidRDefault="0039283C" w14:paraId="4C7BAC7C" w14:textId="77777777">
      <w:pPr>
        <w:pStyle w:val="ListParagraph"/>
        <w:autoSpaceDE w:val="0"/>
        <w:autoSpaceDN w:val="0"/>
        <w:adjustRightInd w:val="0"/>
        <w:spacing w:after="120"/>
        <w:ind w:right="1440"/>
        <w:contextualSpacing w:val="0"/>
        <w:rPr>
          <w:rFonts w:ascii="Book Antiqua" w:hAnsi="Book Antiqua"/>
          <w:szCs w:val="26"/>
        </w:rPr>
      </w:pPr>
      <w:r w:rsidRPr="4372617A">
        <w:rPr>
          <w:rFonts w:ascii="Book Antiqua" w:hAnsi="Book Antiqua"/>
        </w:rPr>
        <w:t>(a)</w:t>
      </w:r>
      <w:r w:rsidRPr="4372617A" w:rsidR="00425E29">
        <w:rPr>
          <w:rFonts w:ascii="Book Antiqua" w:hAnsi="Book Antiqua"/>
        </w:rPr>
        <w:t> </w:t>
      </w:r>
      <w:r w:rsidRPr="4372617A" w:rsidR="004F13D6">
        <w:rPr>
          <w:rFonts w:ascii="Book Antiqua" w:hAnsi="Book Antiqua"/>
        </w:rPr>
        <w:t>held one of these positions with a company that filed for bankruptcy; (b)</w:t>
      </w:r>
      <w:r w:rsidRPr="4372617A" w:rsidR="00425E29">
        <w:rPr>
          <w:rFonts w:ascii="Book Antiqua" w:hAnsi="Book Antiqua"/>
        </w:rPr>
        <w:t> </w:t>
      </w:r>
      <w:r w:rsidRPr="4372617A" w:rsidR="004F13D6">
        <w:rPr>
          <w:rFonts w:ascii="Book Antiqua" w:hAnsi="Book Antiqua"/>
        </w:rPr>
        <w:t>been personally found liable, or held one of these positions with a company that has been found liable, for fraud, dishonesty, failure to disclose, or misrepresentations to consumers or others; (c)</w:t>
      </w:r>
      <w:r w:rsidRPr="4372617A" w:rsidR="00425E29">
        <w:rPr>
          <w:rFonts w:ascii="Book Antiqua" w:hAnsi="Book Antiqua"/>
        </w:rPr>
        <w:t> </w:t>
      </w:r>
      <w:r w:rsidRPr="4372617A" w:rsidR="004F13D6">
        <w:rPr>
          <w:rFonts w:ascii="Book Antiqua" w:hAnsi="Book Antiqua"/>
        </w:rPr>
        <w:t>been convicted of a felony; (d)</w:t>
      </w:r>
      <w:r w:rsidRPr="4372617A" w:rsidR="00425E29">
        <w:rPr>
          <w:rFonts w:ascii="Book Antiqua" w:hAnsi="Book Antiqua"/>
        </w:rPr>
        <w:t> </w:t>
      </w:r>
      <w:r w:rsidRPr="4372617A" w:rsidR="004F13D6">
        <w:rPr>
          <w:rFonts w:ascii="Book Antiqua" w:hAnsi="Book Antiqua"/>
        </w:rPr>
        <w:t xml:space="preserve">been </w:t>
      </w:r>
      <w:r w:rsidRPr="4372617A" w:rsidR="00270FF7">
        <w:rPr>
          <w:rFonts w:ascii="Book Antiqua" w:hAnsi="Book Antiqua"/>
        </w:rPr>
        <w:t xml:space="preserve">(to his/her knowledge) </w:t>
      </w:r>
      <w:r w:rsidRPr="4372617A" w:rsidR="004F13D6">
        <w:rPr>
          <w:rFonts w:ascii="Book Antiqua" w:hAnsi="Book Antiqua"/>
        </w:rPr>
        <w:t>the subject of a criminal referral by judge or public agency; (e)</w:t>
      </w:r>
      <w:r w:rsidRPr="4372617A" w:rsidR="00425E29">
        <w:rPr>
          <w:rFonts w:ascii="Book Antiqua" w:hAnsi="Book Antiqua"/>
        </w:rPr>
        <w:t> </w:t>
      </w:r>
      <w:r w:rsidRPr="4372617A" w:rsidR="004F13D6">
        <w:rPr>
          <w:rFonts w:ascii="Book Antiqua" w:hAnsi="Book Antiqua"/>
        </w:rPr>
        <w:t>had a telecommunications license or operating authority denied, suspended, revoked, or limited in any jurisdiction; (f)</w:t>
      </w:r>
      <w:r w:rsidRPr="4372617A" w:rsidR="00425E29">
        <w:rPr>
          <w:rFonts w:ascii="Book Antiqua" w:hAnsi="Book Antiqua"/>
        </w:rPr>
        <w:t> </w:t>
      </w:r>
      <w:r w:rsidRPr="4372617A" w:rsidR="004F13D6">
        <w:rPr>
          <w:rFonts w:ascii="Book Antiqua" w:hAnsi="Book Antiqua"/>
        </w:rPr>
        <w:t xml:space="preserve">personally entered into a settlement, or held one of these positions with a company that has entered into settlement of criminal or civil claims involving violations of </w:t>
      </w:r>
      <w:r w:rsidRPr="4372617A" w:rsidR="00E12872">
        <w:rPr>
          <w:rFonts w:ascii="Book Antiqua" w:hAnsi="Book Antiqua"/>
        </w:rPr>
        <w:t>[</w:t>
      </w:r>
      <w:r w:rsidRPr="4372617A" w:rsidR="00425E29">
        <w:rPr>
          <w:rFonts w:ascii="Book Antiqua" w:hAnsi="Book Antiqua"/>
        </w:rPr>
        <w:t>S</w:t>
      </w:r>
      <w:r w:rsidRPr="4372617A" w:rsidR="002501AA">
        <w:rPr>
          <w:rFonts w:ascii="Book Antiqua" w:hAnsi="Book Antiqua"/>
        </w:rPr>
        <w:t>ections</w:t>
      </w:r>
      <w:r w:rsidRPr="4372617A" w:rsidR="00E12872">
        <w:rPr>
          <w:rFonts w:ascii="Book Antiqua" w:hAnsi="Book Antiqua"/>
        </w:rPr>
        <w:t>]</w:t>
      </w:r>
      <w:r w:rsidRPr="4372617A" w:rsidR="008F50E0">
        <w:rPr>
          <w:rFonts w:ascii="Book Antiqua" w:hAnsi="Book Antiqua"/>
        </w:rPr>
        <w:t xml:space="preserve"> </w:t>
      </w:r>
      <w:r w:rsidRPr="4372617A" w:rsidR="004F13D6">
        <w:rPr>
          <w:rFonts w:ascii="Book Antiqua" w:hAnsi="Book Antiqua"/>
        </w:rPr>
        <w:t>17000</w:t>
      </w:r>
      <w:r w:rsidRPr="4372617A" w:rsidR="00425E29">
        <w:rPr>
          <w:rFonts w:ascii="Book Antiqua" w:hAnsi="Book Antiqua"/>
        </w:rPr>
        <w:t> </w:t>
      </w:r>
      <w:r w:rsidRPr="4372617A" w:rsidR="004F13D6">
        <w:rPr>
          <w:rFonts w:ascii="Book Antiqua" w:hAnsi="Book Antiqua"/>
          <w:i/>
          <w:iCs/>
        </w:rPr>
        <w:t>et</w:t>
      </w:r>
      <w:r w:rsidRPr="4372617A" w:rsidR="00425E29">
        <w:rPr>
          <w:rFonts w:ascii="Book Antiqua" w:hAnsi="Book Antiqua"/>
          <w:i/>
          <w:iCs/>
        </w:rPr>
        <w:t> </w:t>
      </w:r>
      <w:r w:rsidRPr="4372617A" w:rsidR="004F13D6">
        <w:rPr>
          <w:rFonts w:ascii="Book Antiqua" w:hAnsi="Book Antiqua"/>
          <w:i/>
          <w:iCs/>
        </w:rPr>
        <w:t>seq.,</w:t>
      </w:r>
      <w:r w:rsidRPr="4372617A" w:rsidR="004F13D6">
        <w:rPr>
          <w:rFonts w:ascii="Book Antiqua" w:hAnsi="Book Antiqua"/>
        </w:rPr>
        <w:t xml:space="preserve"> </w:t>
      </w:r>
      <w:r w:rsidRPr="4372617A" w:rsidR="00E12872">
        <w:rPr>
          <w:rFonts w:ascii="Book Antiqua" w:hAnsi="Book Antiqua"/>
        </w:rPr>
        <w:t>[</w:t>
      </w:r>
      <w:r w:rsidRPr="4372617A" w:rsidR="00425E29">
        <w:rPr>
          <w:rFonts w:ascii="Book Antiqua" w:hAnsi="Book Antiqua"/>
        </w:rPr>
        <w:t>S</w:t>
      </w:r>
      <w:r w:rsidRPr="4372617A" w:rsidR="002501AA">
        <w:rPr>
          <w:rFonts w:ascii="Book Antiqua" w:hAnsi="Book Antiqua"/>
        </w:rPr>
        <w:t>ections</w:t>
      </w:r>
      <w:r w:rsidRPr="4372617A" w:rsidR="00E12872">
        <w:rPr>
          <w:rFonts w:ascii="Book Antiqua" w:hAnsi="Book Antiqua"/>
        </w:rPr>
        <w:t>]</w:t>
      </w:r>
      <w:r w:rsidRPr="4372617A" w:rsidR="008F50E0">
        <w:rPr>
          <w:rFonts w:ascii="Book Antiqua" w:hAnsi="Book Antiqua"/>
        </w:rPr>
        <w:t> </w:t>
      </w:r>
      <w:r w:rsidRPr="4372617A" w:rsidR="004F13D6">
        <w:rPr>
          <w:rFonts w:ascii="Book Antiqua" w:hAnsi="Book Antiqua"/>
        </w:rPr>
        <w:t>17200</w:t>
      </w:r>
      <w:r w:rsidRPr="4372617A" w:rsidR="00425E29">
        <w:rPr>
          <w:rFonts w:ascii="Book Antiqua" w:hAnsi="Book Antiqua"/>
        </w:rPr>
        <w:t> </w:t>
      </w:r>
      <w:r w:rsidRPr="4372617A" w:rsidR="004F13D6">
        <w:rPr>
          <w:rFonts w:ascii="Book Antiqua" w:hAnsi="Book Antiqua"/>
          <w:i/>
          <w:iCs/>
        </w:rPr>
        <w:t>et</w:t>
      </w:r>
      <w:r w:rsidRPr="4372617A" w:rsidR="00425E29">
        <w:rPr>
          <w:rFonts w:ascii="Book Antiqua" w:hAnsi="Book Antiqua"/>
          <w:i/>
          <w:iCs/>
        </w:rPr>
        <w:t> </w:t>
      </w:r>
      <w:r w:rsidRPr="4372617A" w:rsidR="004F13D6">
        <w:rPr>
          <w:rFonts w:ascii="Book Antiqua" w:hAnsi="Book Antiqua"/>
          <w:i/>
          <w:iCs/>
        </w:rPr>
        <w:t>seq</w:t>
      </w:r>
      <w:r w:rsidRPr="4372617A" w:rsidR="004F13D6">
        <w:rPr>
          <w:rFonts w:ascii="Book Antiqua" w:hAnsi="Book Antiqua"/>
        </w:rPr>
        <w:t>., or</w:t>
      </w:r>
      <w:r w:rsidRPr="4372617A" w:rsidR="002501AA">
        <w:rPr>
          <w:rFonts w:ascii="Book Antiqua" w:hAnsi="Book Antiqua"/>
        </w:rPr>
        <w:t xml:space="preserve"> </w:t>
      </w:r>
      <w:r w:rsidRPr="4372617A" w:rsidR="00E12872">
        <w:rPr>
          <w:rFonts w:ascii="Book Antiqua" w:hAnsi="Book Antiqua"/>
        </w:rPr>
        <w:t>[</w:t>
      </w:r>
      <w:r w:rsidRPr="4372617A" w:rsidR="00425E29">
        <w:rPr>
          <w:rFonts w:ascii="Book Antiqua" w:hAnsi="Book Antiqua"/>
        </w:rPr>
        <w:t>S</w:t>
      </w:r>
      <w:r w:rsidRPr="4372617A" w:rsidR="002501AA">
        <w:rPr>
          <w:rFonts w:ascii="Book Antiqua" w:hAnsi="Book Antiqua"/>
        </w:rPr>
        <w:t>ections</w:t>
      </w:r>
      <w:r w:rsidRPr="4372617A" w:rsidR="00E12872">
        <w:rPr>
          <w:rFonts w:ascii="Book Antiqua" w:hAnsi="Book Antiqua"/>
        </w:rPr>
        <w:t>]</w:t>
      </w:r>
      <w:r w:rsidRPr="4372617A" w:rsidR="00425E29">
        <w:rPr>
          <w:rFonts w:ascii="Book Antiqua" w:hAnsi="Book Antiqua"/>
        </w:rPr>
        <w:t> </w:t>
      </w:r>
      <w:r w:rsidRPr="4372617A" w:rsidR="004F13D6">
        <w:rPr>
          <w:rFonts w:ascii="Book Antiqua" w:hAnsi="Book Antiqua"/>
        </w:rPr>
        <w:t xml:space="preserve">17500 </w:t>
      </w:r>
      <w:r w:rsidRPr="4372617A" w:rsidR="004F13D6">
        <w:rPr>
          <w:rFonts w:ascii="Book Antiqua" w:hAnsi="Book Antiqua"/>
          <w:i/>
          <w:iCs/>
        </w:rPr>
        <w:t>et</w:t>
      </w:r>
      <w:r w:rsidRPr="4372617A" w:rsidR="00425E29">
        <w:rPr>
          <w:rFonts w:ascii="Book Antiqua" w:hAnsi="Book Antiqua"/>
          <w:i/>
          <w:iCs/>
        </w:rPr>
        <w:t> </w:t>
      </w:r>
      <w:r w:rsidRPr="4372617A" w:rsidR="004F13D6">
        <w:rPr>
          <w:rFonts w:ascii="Book Antiqua" w:hAnsi="Book Antiqua"/>
          <w:i/>
          <w:iCs/>
        </w:rPr>
        <w:t>seq</w:t>
      </w:r>
      <w:r w:rsidRPr="4372617A" w:rsidR="004F13D6">
        <w:rPr>
          <w:rFonts w:ascii="Book Antiqua" w:hAnsi="Book Antiqua"/>
        </w:rPr>
        <w:t>. of the California Business &amp; Professions Code, or of any other statute, regulation, or decisional law relating to fraud, dishonesty, failure to disclose, or misrepresentations to consumers or others; or (g)</w:t>
      </w:r>
      <w:r w:rsidRPr="4372617A" w:rsidR="00425E29">
        <w:rPr>
          <w:rFonts w:ascii="Book Antiqua" w:hAnsi="Book Antiqua"/>
        </w:rPr>
        <w:t> </w:t>
      </w:r>
      <w:r w:rsidRPr="4372617A" w:rsidR="004F13D6">
        <w:rPr>
          <w:rFonts w:ascii="Book Antiqua" w:hAnsi="Book Antiqua"/>
        </w:rPr>
        <w:t>been found to have violated any statute, law, or rule pertaining to public utilities or other regulated industries;</w:t>
      </w:r>
      <w:r w:rsidRPr="4372617A" w:rsidR="00F11F31">
        <w:rPr>
          <w:rFonts w:ascii="Book Antiqua" w:hAnsi="Book Antiqua"/>
        </w:rPr>
        <w:t xml:space="preserve"> or</w:t>
      </w:r>
      <w:r w:rsidRPr="4372617A" w:rsidR="004F13D6">
        <w:rPr>
          <w:rFonts w:ascii="Book Antiqua" w:hAnsi="Book Antiqua"/>
        </w:rPr>
        <w:t xml:space="preserve"> (h)</w:t>
      </w:r>
      <w:r w:rsidRPr="4372617A" w:rsidR="00425E29">
        <w:rPr>
          <w:rFonts w:ascii="Book Antiqua" w:hAnsi="Book Antiqua"/>
        </w:rPr>
        <w:t> </w:t>
      </w:r>
      <w:r w:rsidRPr="4372617A" w:rsidR="004F13D6">
        <w:rPr>
          <w:rFonts w:ascii="Book Antiqua" w:hAnsi="Book Antiqua"/>
        </w:rPr>
        <w:t xml:space="preserve">entered into any settlement agreements or made any voluntary payments or </w:t>
      </w:r>
      <w:r w:rsidRPr="4372617A" w:rsidR="004F13D6">
        <w:rPr>
          <w:rFonts w:ascii="Book Antiqua" w:hAnsi="Book Antiqua"/>
        </w:rPr>
        <w:lastRenderedPageBreak/>
        <w:t>agreed to any other type of monetary forfeitures in resolution of any action by any regulatory body, agency, or attorney general</w:t>
      </w:r>
      <w:r w:rsidRPr="4372617A" w:rsidR="00DB246D">
        <w:rPr>
          <w:rFonts w:ascii="Book Antiqua" w:hAnsi="Book Antiqua"/>
        </w:rPr>
        <w:t>.</w:t>
      </w:r>
      <w:r w:rsidRPr="00425E29" w:rsidR="00991DDA">
        <w:rPr>
          <w:rStyle w:val="FootnoteReference"/>
          <w:rFonts w:ascii="Book Antiqua" w:hAnsi="Book Antiqua"/>
          <w:sz w:val="26"/>
          <w:szCs w:val="26"/>
        </w:rPr>
        <w:footnoteReference w:id="16"/>
      </w:r>
      <w:r w:rsidRPr="4372617A">
        <w:rPr>
          <w:rFonts w:ascii="Book Antiqua" w:hAnsi="Book Antiqua"/>
        </w:rPr>
        <w:t xml:space="preserve"> </w:t>
      </w:r>
    </w:p>
    <w:p w:rsidRPr="00D9741A" w:rsidR="00484002" w:rsidP="00D9741A" w:rsidRDefault="00D13888" w14:paraId="2C5969D1" w14:textId="60576070">
      <w:pPr>
        <w:autoSpaceDE w:val="0"/>
        <w:autoSpaceDN w:val="0"/>
        <w:adjustRightInd w:val="0"/>
        <w:spacing w:line="360" w:lineRule="auto"/>
        <w:ind w:firstLine="720"/>
        <w:rPr>
          <w:rFonts w:ascii="Book Antiqua" w:hAnsi="Book Antiqua" w:cs="Arial"/>
        </w:rPr>
      </w:pPr>
      <w:bookmarkStart w:name="_Hlk146809291" w:id="40"/>
      <w:r>
        <w:rPr>
          <w:rFonts w:ascii="Book Antiqua" w:hAnsi="Book Antiqua"/>
        </w:rPr>
        <w:t xml:space="preserve">In its application, Combined also attested that to the best of </w:t>
      </w:r>
      <w:proofErr w:type="spellStart"/>
      <w:r>
        <w:rPr>
          <w:rFonts w:ascii="Book Antiqua" w:hAnsi="Book Antiqua"/>
        </w:rPr>
        <w:t>Combined’s</w:t>
      </w:r>
      <w:proofErr w:type="spellEnd"/>
      <w:r>
        <w:rPr>
          <w:rFonts w:ascii="Book Antiqua" w:hAnsi="Book Antiqua"/>
        </w:rPr>
        <w:t xml:space="preserve"> </w:t>
      </w:r>
      <w:r w:rsidRPr="4372617A" w:rsidR="00DB246D">
        <w:rPr>
          <w:rFonts w:ascii="Book Antiqua" w:hAnsi="Book Antiqua"/>
        </w:rPr>
        <w:t>knowledge, neither</w:t>
      </w:r>
      <w:r w:rsidR="008613A4">
        <w:rPr>
          <w:rFonts w:ascii="Book Antiqua" w:hAnsi="Book Antiqua"/>
        </w:rPr>
        <w:t xml:space="preserve"> Combined</w:t>
      </w:r>
      <w:r w:rsidRPr="4372617A" w:rsidR="00DB246D">
        <w:rPr>
          <w:rFonts w:ascii="Book Antiqua" w:hAnsi="Book Antiqua"/>
        </w:rPr>
        <w:t xml:space="preserve">, </w:t>
      </w:r>
      <w:r w:rsidRPr="4372617A" w:rsidR="00326BEB">
        <w:rPr>
          <w:rFonts w:ascii="Book Antiqua" w:hAnsi="Book Antiqua"/>
        </w:rPr>
        <w:t>n</w:t>
      </w:r>
      <w:r w:rsidRPr="4372617A" w:rsidR="00DB246D">
        <w:rPr>
          <w:rFonts w:ascii="Book Antiqua" w:hAnsi="Book Antiqua"/>
        </w:rPr>
        <w:t>or any affiliate, officer, director, partner, nor owner of more</w:t>
      </w:r>
      <w:r w:rsidRPr="4372617A" w:rsidR="00FF6028">
        <w:rPr>
          <w:rFonts w:ascii="Book Antiqua" w:hAnsi="Book Antiqua"/>
        </w:rPr>
        <w:t> </w:t>
      </w:r>
      <w:r w:rsidRPr="4372617A" w:rsidR="00DB246D">
        <w:rPr>
          <w:rFonts w:ascii="Book Antiqua" w:hAnsi="Book Antiqua"/>
        </w:rPr>
        <w:t>than 10</w:t>
      </w:r>
      <w:r w:rsidRPr="4372617A" w:rsidR="00FF6028">
        <w:rPr>
          <w:rFonts w:ascii="Book Antiqua" w:hAnsi="Book Antiqua"/>
        </w:rPr>
        <w:t> percent</w:t>
      </w:r>
      <w:r w:rsidRPr="4372617A" w:rsidR="00DB246D">
        <w:rPr>
          <w:rFonts w:ascii="Book Antiqua" w:hAnsi="Book Antiqua"/>
        </w:rPr>
        <w:t xml:space="preserve"> o</w:t>
      </w:r>
      <w:r w:rsidR="00FB26A1">
        <w:rPr>
          <w:rFonts w:ascii="Book Antiqua" w:hAnsi="Book Antiqua"/>
        </w:rPr>
        <w:t>f</w:t>
      </w:r>
      <w:r w:rsidR="008613A4">
        <w:rPr>
          <w:rFonts w:ascii="Book Antiqua" w:hAnsi="Book Antiqua"/>
        </w:rPr>
        <w:t xml:space="preserve"> Combined</w:t>
      </w:r>
      <w:r w:rsidRPr="4372617A" w:rsidR="00DB246D">
        <w:rPr>
          <w:rFonts w:ascii="Book Antiqua" w:hAnsi="Book Antiqua"/>
        </w:rPr>
        <w:t>, or any person acting in such capacity whether or not formally appointed,</w:t>
      </w:r>
      <w:r w:rsidRPr="4372617A" w:rsidR="004F13D6">
        <w:rPr>
          <w:rFonts w:ascii="Book Antiqua" w:hAnsi="Book Antiqua"/>
        </w:rPr>
        <w:t xml:space="preserve"> is being, or has been investigated by the </w:t>
      </w:r>
      <w:r w:rsidR="003F44C0">
        <w:rPr>
          <w:rFonts w:ascii="Book Antiqua" w:hAnsi="Book Antiqua"/>
        </w:rPr>
        <w:t xml:space="preserve">FCC </w:t>
      </w:r>
      <w:r w:rsidRPr="4372617A" w:rsidR="004F13D6">
        <w:rPr>
          <w:rFonts w:ascii="Book Antiqua" w:hAnsi="Book Antiqua"/>
        </w:rPr>
        <w:t>or any law enforcement or regulatory agency for failure to comply with any law, rule</w:t>
      </w:r>
      <w:r w:rsidR="008278D6">
        <w:rPr>
          <w:rFonts w:ascii="Book Antiqua" w:hAnsi="Book Antiqua"/>
        </w:rPr>
        <w:t>,</w:t>
      </w:r>
      <w:r w:rsidRPr="4372617A" w:rsidR="004F13D6">
        <w:rPr>
          <w:rFonts w:ascii="Book Antiqua" w:hAnsi="Book Antiqua"/>
        </w:rPr>
        <w:t xml:space="preserve"> or order.</w:t>
      </w:r>
      <w:r w:rsidRPr="00425E29" w:rsidR="00B0375A">
        <w:rPr>
          <w:rStyle w:val="FootnoteReference"/>
          <w:rFonts w:ascii="Book Antiqua" w:hAnsi="Book Antiqua" w:cs="BookAntiqua"/>
          <w:sz w:val="26"/>
          <w:szCs w:val="26"/>
        </w:rPr>
        <w:footnoteReference w:id="17"/>
      </w:r>
      <w:bookmarkEnd w:id="40"/>
      <w:r w:rsidRPr="4372617A" w:rsidR="003564DB">
        <w:rPr>
          <w:rFonts w:ascii="Book Antiqua" w:hAnsi="Book Antiqua" w:cs="BookAntiqua"/>
        </w:rPr>
        <w:t xml:space="preserve">  </w:t>
      </w:r>
    </w:p>
    <w:p w:rsidR="0025073B" w:rsidP="005C560D" w:rsidRDefault="00972AAB" w14:paraId="55AD4737" w14:textId="22F2D87C">
      <w:pPr>
        <w:pStyle w:val="Standard0"/>
      </w:pPr>
      <w:r>
        <w:t xml:space="preserve">However, </w:t>
      </w:r>
      <w:r w:rsidR="005C560D">
        <w:t xml:space="preserve">in a previous application, A.19-11-024 at Exhibit H, </w:t>
      </w:r>
      <w:r>
        <w:t xml:space="preserve">Combined </w:t>
      </w:r>
      <w:r w:rsidR="005C560D">
        <w:t xml:space="preserve">disclosed an exception regarding a Consent Decree it had </w:t>
      </w:r>
      <w:proofErr w:type="gramStart"/>
      <w:r w:rsidR="005C560D">
        <w:t>entered into</w:t>
      </w:r>
      <w:proofErr w:type="gramEnd"/>
      <w:r w:rsidR="005C560D">
        <w:t xml:space="preserve"> with the FCC.  </w:t>
      </w:r>
      <w:r>
        <w:t xml:space="preserve">In its July 7, </w:t>
      </w:r>
      <w:proofErr w:type="gramStart"/>
      <w:r>
        <w:t>2025</w:t>
      </w:r>
      <w:proofErr w:type="gramEnd"/>
      <w:r>
        <w:t xml:space="preserve"> response to the ALJ ruling, </w:t>
      </w:r>
      <w:proofErr w:type="gramStart"/>
      <w:r>
        <w:t>Combined</w:t>
      </w:r>
      <w:proofErr w:type="gramEnd"/>
      <w:r>
        <w:t xml:space="preserve"> verified that the exceptions provided in A.19-11-024 still apply and declared such exceptions as part of this application.  </w:t>
      </w:r>
      <w:proofErr w:type="spellStart"/>
      <w:r w:rsidR="00B91644">
        <w:t>Combined</w:t>
      </w:r>
      <w:r>
        <w:t>’s</w:t>
      </w:r>
      <w:proofErr w:type="spellEnd"/>
      <w:r>
        <w:t xml:space="preserve"> failure to disclose the exceptions in its original application for A.25-02-008 is a failure to</w:t>
      </w:r>
      <w:r w:rsidR="00B91644">
        <w:t xml:space="preserve"> comply with c</w:t>
      </w:r>
      <w:r w:rsidRPr="00B24907" w:rsidR="00D90BE7">
        <w:t>ertification requirements Ordering Paragraph (OP)</w:t>
      </w:r>
      <w:r w:rsidR="003F44C0">
        <w:t xml:space="preserve"> </w:t>
      </w:r>
      <w:r w:rsidRPr="00B24907" w:rsidR="00D90BE7">
        <w:t>14(h</w:t>
      </w:r>
      <w:r w:rsidR="0025073B">
        <w:t>)</w:t>
      </w:r>
      <w:r w:rsidR="009445AC">
        <w:t>.</w:t>
      </w:r>
      <w:r w:rsidR="0025073B">
        <w:t xml:space="preserve"> </w:t>
      </w:r>
      <w:r w:rsidRPr="00B24907" w:rsidR="00D90BE7">
        <w:t xml:space="preserve"> </w:t>
      </w:r>
      <w:bookmarkStart w:name="_Hlk205197286" w:id="41"/>
    </w:p>
    <w:bookmarkEnd w:id="41"/>
    <w:p w:rsidR="00437F84" w:rsidP="00437F84" w:rsidRDefault="00437F84" w14:paraId="01460520" w14:textId="5967BF53">
      <w:pPr>
        <w:spacing w:line="360" w:lineRule="auto"/>
        <w:ind w:firstLine="720"/>
        <w:rPr>
          <w:rFonts w:ascii="Book Antiqua" w:hAnsi="Book Antiqua" w:eastAsia="Calibri"/>
          <w:szCs w:val="22"/>
        </w:rPr>
      </w:pPr>
      <w:r w:rsidRPr="00437F84">
        <w:rPr>
          <w:rFonts w:ascii="Book Antiqua" w:hAnsi="Book Antiqua" w:eastAsia="Calibri"/>
          <w:szCs w:val="22"/>
        </w:rPr>
        <w:t xml:space="preserve">On November 10, 2025, </w:t>
      </w:r>
      <w:r w:rsidR="00972AAB">
        <w:rPr>
          <w:rFonts w:ascii="Book Antiqua" w:hAnsi="Book Antiqua" w:eastAsia="Calibri"/>
          <w:szCs w:val="22"/>
        </w:rPr>
        <w:t xml:space="preserve">the ALJ held </w:t>
      </w:r>
      <w:r w:rsidRPr="00437F84">
        <w:rPr>
          <w:rFonts w:ascii="Book Antiqua" w:hAnsi="Book Antiqua" w:eastAsia="Calibri"/>
          <w:szCs w:val="22"/>
        </w:rPr>
        <w:t xml:space="preserve">a Status Conference </w:t>
      </w:r>
      <w:r w:rsidR="00972AAB">
        <w:rPr>
          <w:rFonts w:ascii="Book Antiqua" w:hAnsi="Book Antiqua" w:eastAsia="Calibri"/>
          <w:szCs w:val="22"/>
        </w:rPr>
        <w:t>and</w:t>
      </w:r>
      <w:r w:rsidRPr="00437F84">
        <w:rPr>
          <w:rFonts w:ascii="Book Antiqua" w:hAnsi="Book Antiqua" w:eastAsia="Calibri"/>
          <w:szCs w:val="22"/>
        </w:rPr>
        <w:t xml:space="preserve"> provided options for Combined to resolve its failure to declare an exception to the certification requirements, pursuant to D.13</w:t>
      </w:r>
      <w:r w:rsidR="00972AAB">
        <w:rPr>
          <w:rFonts w:ascii="Book Antiqua" w:hAnsi="Book Antiqua" w:eastAsia="Calibri"/>
          <w:szCs w:val="22"/>
        </w:rPr>
        <w:t>-</w:t>
      </w:r>
      <w:r w:rsidRPr="00437F84">
        <w:rPr>
          <w:rFonts w:ascii="Book Antiqua" w:hAnsi="Book Antiqua" w:eastAsia="Calibri"/>
          <w:szCs w:val="22"/>
        </w:rPr>
        <w:t>05</w:t>
      </w:r>
      <w:r w:rsidR="00972AAB">
        <w:rPr>
          <w:rFonts w:ascii="Book Antiqua" w:hAnsi="Book Antiqua" w:eastAsia="Calibri"/>
          <w:szCs w:val="22"/>
        </w:rPr>
        <w:t>-</w:t>
      </w:r>
      <w:r w:rsidRPr="00437F84">
        <w:rPr>
          <w:rFonts w:ascii="Book Antiqua" w:hAnsi="Book Antiqua" w:eastAsia="Calibri"/>
          <w:szCs w:val="22"/>
        </w:rPr>
        <w:t>035, O</w:t>
      </w:r>
      <w:r w:rsidR="00972AAB">
        <w:rPr>
          <w:rFonts w:ascii="Book Antiqua" w:hAnsi="Book Antiqua" w:eastAsia="Calibri"/>
          <w:szCs w:val="22"/>
        </w:rPr>
        <w:t>P</w:t>
      </w:r>
      <w:r w:rsidRPr="00437F84">
        <w:rPr>
          <w:rFonts w:ascii="Book Antiqua" w:hAnsi="Book Antiqua" w:eastAsia="Calibri"/>
          <w:szCs w:val="22"/>
        </w:rPr>
        <w:t xml:space="preserve"> 14 and D.24-11-003, including an option for Combined to file a motion stipulating to its violation and proposing a penalty amount. </w:t>
      </w:r>
      <w:r w:rsidR="00D9741A">
        <w:rPr>
          <w:rFonts w:ascii="Book Antiqua" w:hAnsi="Book Antiqua" w:eastAsia="Calibri"/>
          <w:szCs w:val="22"/>
        </w:rPr>
        <w:t xml:space="preserve"> </w:t>
      </w:r>
      <w:r w:rsidR="00756ABF">
        <w:rPr>
          <w:rFonts w:ascii="Book Antiqua" w:hAnsi="Book Antiqua" w:eastAsia="Calibri"/>
          <w:szCs w:val="22"/>
        </w:rPr>
        <w:t xml:space="preserve">On December 22, 2025, Combined filed a </w:t>
      </w:r>
      <w:r w:rsidR="00BD24A4">
        <w:rPr>
          <w:rFonts w:ascii="Book Antiqua" w:hAnsi="Book Antiqua" w:eastAsia="Calibri"/>
          <w:szCs w:val="22"/>
        </w:rPr>
        <w:t xml:space="preserve">Motion to Stipulate.  </w:t>
      </w:r>
      <w:r w:rsidR="00D9741A">
        <w:rPr>
          <w:rFonts w:ascii="Book Antiqua" w:hAnsi="Book Antiqua" w:eastAsia="Calibri"/>
          <w:szCs w:val="22"/>
        </w:rPr>
        <w:t>This issue is further discussed in Section 14 of this decision.</w:t>
      </w:r>
    </w:p>
    <w:p w:rsidR="008E1DFF" w:rsidP="0000677A" w:rsidRDefault="008E1DFF" w14:paraId="1C51D3A5" w14:textId="003C1DFD">
      <w:pPr>
        <w:pStyle w:val="Standard0"/>
        <w:rPr>
          <w:rFonts w:eastAsia="Calibri"/>
        </w:rPr>
      </w:pPr>
      <w:r w:rsidRPr="008B4381">
        <w:t xml:space="preserve">Despite its inability to meet the certification requirements, </w:t>
      </w:r>
      <w:r>
        <w:t>w</w:t>
      </w:r>
      <w:r w:rsidRPr="008B4381">
        <w:t xml:space="preserve">e find that </w:t>
      </w:r>
      <w:r>
        <w:t>Combined</w:t>
      </w:r>
      <w:r w:rsidRPr="008B4381">
        <w:t xml:space="preserve"> has demonstrated transparency in </w:t>
      </w:r>
      <w:r w:rsidR="004D6579">
        <w:t xml:space="preserve">its July 7, </w:t>
      </w:r>
      <w:proofErr w:type="gramStart"/>
      <w:r w:rsidR="004D6579">
        <w:t>2025</w:t>
      </w:r>
      <w:proofErr w:type="gramEnd"/>
      <w:r w:rsidR="004D6579">
        <w:t xml:space="preserve"> response and </w:t>
      </w:r>
      <w:r w:rsidR="004D6579">
        <w:lastRenderedPageBreak/>
        <w:t>Motion to Stipulate</w:t>
      </w:r>
      <w:r w:rsidRPr="008B4381">
        <w:t xml:space="preserve">. </w:t>
      </w:r>
      <w:r w:rsidR="004D6579">
        <w:t xml:space="preserve"> </w:t>
      </w:r>
      <w:r w:rsidRPr="008B4381">
        <w:t xml:space="preserve">For this reason, we find that although </w:t>
      </w:r>
      <w:r w:rsidR="004D6579">
        <w:t>Combined</w:t>
      </w:r>
      <w:r w:rsidRPr="008B4381">
        <w:t xml:space="preserve"> cannot meet the certification requirements of D.13-05-035 and D.24-11-003, it is in the </w:t>
      </w:r>
      <w:r>
        <w:t xml:space="preserve">public </w:t>
      </w:r>
      <w:r w:rsidRPr="008B4381">
        <w:t>interest</w:t>
      </w:r>
      <w:r w:rsidR="004D6579">
        <w:t xml:space="preserve"> </w:t>
      </w:r>
      <w:r w:rsidRPr="008B4381">
        <w:t>to grant the requested interexchange service authority.</w:t>
      </w:r>
    </w:p>
    <w:p w:rsidRPr="00444493" w:rsidR="005F5705" w:rsidP="005F5705" w:rsidRDefault="00C25C3D" w14:paraId="0BC4B729" w14:textId="2F8A8712">
      <w:pPr>
        <w:pStyle w:val="Heading1"/>
        <w:spacing w:before="0"/>
        <w:ind w:left="720" w:right="2160" w:hanging="720"/>
        <w:rPr>
          <w:rFonts w:ascii="Arial" w:hAnsi="Arial" w:cs="Arial"/>
        </w:rPr>
      </w:pPr>
      <w:bookmarkStart w:name="_Toc207134130" w:id="42"/>
      <w:bookmarkStart w:name="_Toc207134131" w:id="43"/>
      <w:bookmarkStart w:name="_Toc207134132" w:id="44"/>
      <w:bookmarkStart w:name="_Toc207134133" w:id="45"/>
      <w:bookmarkStart w:name="_Toc207134134" w:id="46"/>
      <w:bookmarkStart w:name="_Toc207134135" w:id="47"/>
      <w:bookmarkStart w:name="_Toc207134136" w:id="48"/>
      <w:bookmarkStart w:name="_Toc222465885" w:id="49"/>
      <w:bookmarkEnd w:id="42"/>
      <w:bookmarkEnd w:id="43"/>
      <w:bookmarkEnd w:id="44"/>
      <w:bookmarkEnd w:id="45"/>
      <w:bookmarkEnd w:id="46"/>
      <w:bookmarkEnd w:id="47"/>
      <w:r w:rsidRPr="00444493">
        <w:rPr>
          <w:rFonts w:ascii="Arial" w:hAnsi="Arial" w:cs="Arial"/>
        </w:rPr>
        <w:t>Tariffs</w:t>
      </w:r>
      <w:bookmarkEnd w:id="48"/>
      <w:bookmarkEnd w:id="49"/>
    </w:p>
    <w:p w:rsidRPr="00B9151F" w:rsidR="005C52EC" w:rsidP="00C619E9" w:rsidRDefault="00E87C88" w14:paraId="7252B385" w14:textId="705FDF46">
      <w:pPr>
        <w:pStyle w:val="standard"/>
        <w:rPr>
          <w:rFonts w:ascii="Book Antiqua" w:hAnsi="Book Antiqua"/>
          <w:color w:val="000000" w:themeColor="text1"/>
        </w:rPr>
      </w:pPr>
      <w:bookmarkStart w:name="_Hlk183523289" w:id="50"/>
      <w:r w:rsidRPr="00B9151F">
        <w:rPr>
          <w:rFonts w:ascii="Book Antiqua" w:hAnsi="Book Antiqua"/>
          <w:color w:val="000000" w:themeColor="text1"/>
        </w:rPr>
        <w:t>CLECs, IECs, and fixed interconnected VoIP providers</w:t>
      </w:r>
      <w:r w:rsidRPr="00B9151F" w:rsidR="003D6A45">
        <w:rPr>
          <w:rFonts w:ascii="Book Antiqua" w:hAnsi="Book Antiqua"/>
          <w:color w:val="000000" w:themeColor="text1"/>
        </w:rPr>
        <w:t xml:space="preserve"> requesting</w:t>
      </w:r>
      <w:r w:rsidRPr="00B9151F" w:rsidR="00A56223">
        <w:rPr>
          <w:rFonts w:ascii="Book Antiqua" w:hAnsi="Book Antiqua"/>
          <w:color w:val="000000" w:themeColor="text1"/>
        </w:rPr>
        <w:t xml:space="preserve"> </w:t>
      </w:r>
      <w:proofErr w:type="spellStart"/>
      <w:r w:rsidRPr="00B9151F" w:rsidR="00A56223">
        <w:rPr>
          <w:rFonts w:ascii="Book Antiqua" w:hAnsi="Book Antiqua"/>
          <w:color w:val="000000" w:themeColor="text1"/>
        </w:rPr>
        <w:t>detariffed</w:t>
      </w:r>
      <w:proofErr w:type="spellEnd"/>
      <w:r w:rsidRPr="00B9151F" w:rsidR="00A56223">
        <w:rPr>
          <w:rFonts w:ascii="Book Antiqua" w:hAnsi="Book Antiqua"/>
          <w:color w:val="000000" w:themeColor="text1"/>
        </w:rPr>
        <w:t xml:space="preserve"> status and may be exempt from the requirement to file tariffs</w:t>
      </w:r>
      <w:r w:rsidR="00DE6C0D">
        <w:rPr>
          <w:rFonts w:ascii="Book Antiqua" w:hAnsi="Book Antiqua"/>
          <w:color w:val="000000" w:themeColor="text1"/>
        </w:rPr>
        <w:t>,</w:t>
      </w:r>
      <w:r w:rsidRPr="00B9151F" w:rsidR="00A56223">
        <w:rPr>
          <w:rFonts w:ascii="Book Antiqua" w:hAnsi="Book Antiqua"/>
          <w:color w:val="000000" w:themeColor="text1"/>
        </w:rPr>
        <w:t xml:space="preserve"> provided </w:t>
      </w:r>
      <w:r w:rsidRPr="00B9151F">
        <w:rPr>
          <w:rFonts w:ascii="Book Antiqua" w:hAnsi="Book Antiqua"/>
          <w:color w:val="000000" w:themeColor="text1"/>
        </w:rPr>
        <w:t>they</w:t>
      </w:r>
      <w:r w:rsidRPr="00B9151F" w:rsidR="00A56223">
        <w:rPr>
          <w:rFonts w:ascii="Book Antiqua" w:hAnsi="Book Antiqua"/>
          <w:color w:val="000000" w:themeColor="text1"/>
        </w:rPr>
        <w:t xml:space="preserve"> </w:t>
      </w:r>
      <w:r w:rsidRPr="00B9151F" w:rsidR="003D6A45">
        <w:rPr>
          <w:rFonts w:ascii="Book Antiqua" w:hAnsi="Book Antiqua"/>
          <w:color w:val="000000" w:themeColor="text1"/>
        </w:rPr>
        <w:t>do not provide basic service</w:t>
      </w:r>
      <w:r w:rsidRPr="00B9151F" w:rsidR="00A56223">
        <w:rPr>
          <w:rFonts w:ascii="Book Antiqua" w:hAnsi="Book Antiqua"/>
          <w:color w:val="000000" w:themeColor="text1"/>
        </w:rPr>
        <w:t xml:space="preserve"> </w:t>
      </w:r>
      <w:r w:rsidRPr="00B9151F" w:rsidR="009F4BF3">
        <w:rPr>
          <w:rFonts w:ascii="Book Antiqua" w:hAnsi="Book Antiqua"/>
          <w:color w:val="000000" w:themeColor="text1"/>
        </w:rPr>
        <w:t>as defined by</w:t>
      </w:r>
      <w:r w:rsidRPr="00B9151F" w:rsidR="003D6A45">
        <w:rPr>
          <w:rFonts w:ascii="Book Antiqua" w:hAnsi="Book Antiqua"/>
          <w:color w:val="000000" w:themeColor="text1"/>
        </w:rPr>
        <w:t xml:space="preserve"> D.12-12-038 and compl</w:t>
      </w:r>
      <w:r w:rsidRPr="00B9151F" w:rsidR="006E094D">
        <w:rPr>
          <w:rFonts w:ascii="Book Antiqua" w:hAnsi="Book Antiqua"/>
          <w:color w:val="000000" w:themeColor="text1"/>
        </w:rPr>
        <w:t>y</w:t>
      </w:r>
      <w:r w:rsidRPr="00B9151F" w:rsidR="003D6A45">
        <w:rPr>
          <w:rFonts w:ascii="Book Antiqua" w:hAnsi="Book Antiqua"/>
          <w:color w:val="000000" w:themeColor="text1"/>
        </w:rPr>
        <w:t xml:space="preserve"> </w:t>
      </w:r>
      <w:r w:rsidRPr="00B9151F" w:rsidR="00A56223">
        <w:rPr>
          <w:rFonts w:ascii="Book Antiqua" w:hAnsi="Book Antiqua"/>
          <w:color w:val="000000" w:themeColor="text1"/>
        </w:rPr>
        <w:t>with the consumer protection rules identified in D.98</w:t>
      </w:r>
      <w:r w:rsidRPr="00B9151F" w:rsidR="00FF6028">
        <w:rPr>
          <w:rFonts w:ascii="Book Antiqua" w:hAnsi="Book Antiqua"/>
          <w:color w:val="000000" w:themeColor="text1"/>
        </w:rPr>
        <w:noBreakHyphen/>
      </w:r>
      <w:r w:rsidRPr="00B9151F" w:rsidR="00A56223">
        <w:rPr>
          <w:rFonts w:ascii="Book Antiqua" w:hAnsi="Book Antiqua"/>
          <w:color w:val="000000" w:themeColor="text1"/>
        </w:rPr>
        <w:t>08</w:t>
      </w:r>
      <w:r w:rsidRPr="00B9151F" w:rsidR="00FF6028">
        <w:rPr>
          <w:rFonts w:ascii="Book Antiqua" w:hAnsi="Book Antiqua"/>
          <w:color w:val="000000" w:themeColor="text1"/>
        </w:rPr>
        <w:noBreakHyphen/>
      </w:r>
      <w:r w:rsidRPr="00B9151F" w:rsidR="00A56223">
        <w:rPr>
          <w:rFonts w:ascii="Book Antiqua" w:hAnsi="Book Antiqua"/>
          <w:color w:val="000000" w:themeColor="text1"/>
        </w:rPr>
        <w:t xml:space="preserve">031. </w:t>
      </w:r>
      <w:bookmarkEnd w:id="50"/>
      <w:proofErr w:type="gramStart"/>
      <w:r w:rsidRPr="00B9151F" w:rsidR="00A92236">
        <w:rPr>
          <w:rFonts w:ascii="Book Antiqua" w:hAnsi="Book Antiqua"/>
          <w:color w:val="000000" w:themeColor="text1"/>
        </w:rPr>
        <w:t>Combined</w:t>
      </w:r>
      <w:proofErr w:type="gramEnd"/>
      <w:r w:rsidRPr="00B9151F" w:rsidR="00A56223">
        <w:rPr>
          <w:rFonts w:ascii="Book Antiqua" w:hAnsi="Book Antiqua"/>
          <w:color w:val="000000" w:themeColor="text1"/>
        </w:rPr>
        <w:t xml:space="preserve"> </w:t>
      </w:r>
      <w:r w:rsidRPr="00B9151F" w:rsidR="005C52EC">
        <w:rPr>
          <w:rFonts w:ascii="Book Antiqua" w:hAnsi="Book Antiqua"/>
          <w:color w:val="000000" w:themeColor="text1"/>
        </w:rPr>
        <w:t xml:space="preserve">indicated it </w:t>
      </w:r>
      <w:r w:rsidRPr="00B9151F" w:rsidR="00A56223">
        <w:rPr>
          <w:rFonts w:ascii="Book Antiqua" w:hAnsi="Book Antiqua"/>
          <w:color w:val="000000" w:themeColor="text1"/>
        </w:rPr>
        <w:t xml:space="preserve">will </w:t>
      </w:r>
      <w:r w:rsidRPr="00B9151F" w:rsidR="003357E9">
        <w:rPr>
          <w:rFonts w:ascii="Book Antiqua" w:hAnsi="Book Antiqua"/>
          <w:color w:val="000000" w:themeColor="text1"/>
        </w:rPr>
        <w:t xml:space="preserve">not </w:t>
      </w:r>
      <w:r w:rsidRPr="00B9151F" w:rsidR="00A56223">
        <w:rPr>
          <w:rFonts w:ascii="Book Antiqua" w:hAnsi="Book Antiqua"/>
          <w:color w:val="000000" w:themeColor="text1"/>
        </w:rPr>
        <w:t xml:space="preserve">offer </w:t>
      </w:r>
      <w:r w:rsidRPr="00B9151F" w:rsidR="00C73413">
        <w:rPr>
          <w:rFonts w:ascii="Book Antiqua" w:hAnsi="Book Antiqua"/>
          <w:color w:val="000000" w:themeColor="text1"/>
        </w:rPr>
        <w:t>services that require a tarif</w:t>
      </w:r>
      <w:r w:rsidRPr="00B9151F" w:rsidR="001D0E05">
        <w:rPr>
          <w:rFonts w:ascii="Book Antiqua" w:hAnsi="Book Antiqua"/>
          <w:color w:val="000000" w:themeColor="text1"/>
        </w:rPr>
        <w:t>f or schedule</w:t>
      </w:r>
      <w:r w:rsidR="00DE6C0D">
        <w:rPr>
          <w:rFonts w:ascii="Book Antiqua" w:hAnsi="Book Antiqua"/>
          <w:color w:val="000000" w:themeColor="text1"/>
        </w:rPr>
        <w:t>.</w:t>
      </w:r>
      <w:r w:rsidRPr="00B9151F" w:rsidR="00F168FA">
        <w:rPr>
          <w:rFonts w:ascii="Book Antiqua" w:hAnsi="Book Antiqua"/>
          <w:color w:val="000000" w:themeColor="text1"/>
        </w:rPr>
        <w:t xml:space="preserve"> </w:t>
      </w:r>
      <w:r w:rsidR="00DE6C0D">
        <w:rPr>
          <w:rFonts w:ascii="Book Antiqua" w:hAnsi="Book Antiqua"/>
          <w:color w:val="000000" w:themeColor="text1"/>
        </w:rPr>
        <w:t xml:space="preserve"> T</w:t>
      </w:r>
      <w:r w:rsidRPr="00B9151F" w:rsidR="00F168FA">
        <w:rPr>
          <w:rFonts w:ascii="Book Antiqua" w:hAnsi="Book Antiqua"/>
          <w:color w:val="000000" w:themeColor="text1"/>
        </w:rPr>
        <w:t>herefore</w:t>
      </w:r>
      <w:r w:rsidR="00DE6C0D">
        <w:rPr>
          <w:rFonts w:ascii="Book Antiqua" w:hAnsi="Book Antiqua"/>
          <w:color w:val="000000" w:themeColor="text1"/>
        </w:rPr>
        <w:t>,</w:t>
      </w:r>
      <w:r w:rsidRPr="00B9151F" w:rsidR="00F168FA">
        <w:rPr>
          <w:rFonts w:ascii="Book Antiqua" w:hAnsi="Book Antiqua"/>
          <w:color w:val="000000" w:themeColor="text1"/>
        </w:rPr>
        <w:t xml:space="preserve"> </w:t>
      </w:r>
      <w:proofErr w:type="spellStart"/>
      <w:r w:rsidRPr="00B9151F" w:rsidR="00F168FA">
        <w:rPr>
          <w:rFonts w:ascii="Book Antiqua" w:hAnsi="Book Antiqua"/>
          <w:color w:val="000000" w:themeColor="text1"/>
        </w:rPr>
        <w:t>detariffed</w:t>
      </w:r>
      <w:proofErr w:type="spellEnd"/>
      <w:r w:rsidRPr="00B9151F" w:rsidR="00F168FA">
        <w:rPr>
          <w:rFonts w:ascii="Book Antiqua" w:hAnsi="Book Antiqua"/>
          <w:color w:val="000000" w:themeColor="text1"/>
        </w:rPr>
        <w:t xml:space="preserve"> status is granted</w:t>
      </w:r>
      <w:r w:rsidRPr="00B9151F" w:rsidR="00A56223">
        <w:rPr>
          <w:rFonts w:ascii="Book Antiqua" w:hAnsi="Book Antiqua"/>
          <w:color w:val="000000" w:themeColor="text1"/>
        </w:rPr>
        <w:t>.</w:t>
      </w:r>
    </w:p>
    <w:p w:rsidRPr="00742B4F" w:rsidR="00C933E2" w:rsidP="003D03D8" w:rsidRDefault="00C619E9" w14:paraId="7D45D809" w14:textId="53A8D2A6">
      <w:pPr>
        <w:pStyle w:val="standard"/>
        <w:rPr>
          <w:rFonts w:ascii="Book Antiqua" w:hAnsi="Book Antiqua"/>
          <w:color w:val="000000"/>
        </w:rPr>
      </w:pPr>
      <w:r w:rsidRPr="00B9151F">
        <w:rPr>
          <w:rFonts w:ascii="Book Antiqua" w:hAnsi="Book Antiqua"/>
          <w:color w:val="000000" w:themeColor="text1"/>
        </w:rPr>
        <w:t xml:space="preserve">In the future, if </w:t>
      </w:r>
      <w:r w:rsidRPr="00B9151F" w:rsidR="00C0084E">
        <w:rPr>
          <w:rFonts w:ascii="Book Antiqua" w:hAnsi="Book Antiqua"/>
          <w:color w:val="000000" w:themeColor="text1"/>
        </w:rPr>
        <w:t>Combined</w:t>
      </w:r>
      <w:r w:rsidRPr="00B9151F">
        <w:rPr>
          <w:rFonts w:ascii="Book Antiqua" w:hAnsi="Book Antiqua"/>
          <w:color w:val="000000" w:themeColor="text1"/>
        </w:rPr>
        <w:t xml:space="preserve"> decides to offer services that require a tariff or schedule, such as basic service, </w:t>
      </w:r>
      <w:r w:rsidR="00DE6C0D">
        <w:rPr>
          <w:rFonts w:ascii="Book Antiqua" w:hAnsi="Book Antiqua"/>
          <w:color w:val="000000" w:themeColor="text1"/>
        </w:rPr>
        <w:t>Combined</w:t>
      </w:r>
      <w:r w:rsidRPr="00B9151F">
        <w:rPr>
          <w:rFonts w:ascii="Book Antiqua" w:hAnsi="Book Antiqua"/>
          <w:color w:val="000000" w:themeColor="text1"/>
        </w:rPr>
        <w:t xml:space="preserve"> must submit proposed tariffs and/or user guides to the Commission’s Communications Division </w:t>
      </w:r>
      <w:r w:rsidRPr="00B9151F" w:rsidR="00F41B4A">
        <w:rPr>
          <w:rFonts w:ascii="Book Antiqua" w:hAnsi="Book Antiqua"/>
          <w:color w:val="000000" w:themeColor="text1"/>
        </w:rPr>
        <w:t>by</w:t>
      </w:r>
      <w:r w:rsidRPr="00B9151F">
        <w:rPr>
          <w:rFonts w:ascii="Book Antiqua" w:hAnsi="Book Antiqua"/>
          <w:color w:val="000000" w:themeColor="text1"/>
        </w:rPr>
        <w:t xml:space="preserve"> Tier 2 Advice Letter using the General Order </w:t>
      </w:r>
      <w:r w:rsidR="00DE6C0D">
        <w:rPr>
          <w:rFonts w:ascii="Book Antiqua" w:hAnsi="Book Antiqua"/>
          <w:color w:val="000000" w:themeColor="text1"/>
        </w:rPr>
        <w:t xml:space="preserve">(GO) </w:t>
      </w:r>
      <w:r w:rsidRPr="00B9151F">
        <w:rPr>
          <w:rFonts w:ascii="Book Antiqua" w:hAnsi="Book Antiqua"/>
          <w:color w:val="000000" w:themeColor="text1"/>
        </w:rPr>
        <w:t>96</w:t>
      </w:r>
      <w:r w:rsidR="00DE6C0D">
        <w:rPr>
          <w:rFonts w:ascii="Book Antiqua" w:hAnsi="Book Antiqua"/>
          <w:color w:val="000000" w:themeColor="text1"/>
        </w:rPr>
        <w:t>-</w:t>
      </w:r>
      <w:r w:rsidRPr="00B9151F">
        <w:rPr>
          <w:rFonts w:ascii="Book Antiqua" w:hAnsi="Book Antiqua"/>
          <w:color w:val="000000" w:themeColor="text1"/>
        </w:rPr>
        <w:t>B advice letter process at least 30 days before initiation of service</w:t>
      </w:r>
      <w:r w:rsidRPr="4372617A">
        <w:rPr>
          <w:rFonts w:ascii="Book Antiqua" w:hAnsi="Book Antiqua"/>
        </w:rPr>
        <w:t xml:space="preserve">. </w:t>
      </w:r>
    </w:p>
    <w:p w:rsidRPr="0080384F" w:rsidR="009013DE" w:rsidP="004A46A6" w:rsidRDefault="009013DE" w14:paraId="22F0D3F2" w14:textId="1CE3C4C8">
      <w:pPr>
        <w:pStyle w:val="Heading1"/>
        <w:spacing w:before="0"/>
        <w:ind w:left="720" w:right="2160" w:hanging="720"/>
        <w:rPr>
          <w:rFonts w:ascii="Arial" w:hAnsi="Arial" w:cs="Arial"/>
        </w:rPr>
      </w:pPr>
      <w:bookmarkStart w:name="_Toc206593751" w:id="51"/>
      <w:bookmarkStart w:name="_Toc207134137" w:id="52"/>
      <w:bookmarkStart w:name="_Toc222465886" w:id="53"/>
      <w:r w:rsidRPr="0080384F">
        <w:rPr>
          <w:rFonts w:ascii="Arial" w:hAnsi="Arial" w:cs="Arial"/>
        </w:rPr>
        <w:t xml:space="preserve">Request for Treatment as a </w:t>
      </w:r>
      <w:r w:rsidR="0080384F">
        <w:rPr>
          <w:rFonts w:ascii="Arial" w:hAnsi="Arial" w:cs="Arial"/>
        </w:rPr>
        <w:br/>
      </w:r>
      <w:r w:rsidRPr="0080384F">
        <w:rPr>
          <w:rFonts w:ascii="Arial" w:hAnsi="Arial" w:cs="Arial"/>
        </w:rPr>
        <w:t xml:space="preserve">Non-dominant </w:t>
      </w:r>
      <w:r w:rsidRPr="0080384F" w:rsidR="00B363DA">
        <w:rPr>
          <w:rFonts w:ascii="Arial" w:hAnsi="Arial" w:cs="Arial"/>
        </w:rPr>
        <w:t xml:space="preserve">Interexchange </w:t>
      </w:r>
      <w:r w:rsidRPr="0080384F">
        <w:rPr>
          <w:rFonts w:ascii="Arial" w:hAnsi="Arial" w:cs="Arial"/>
        </w:rPr>
        <w:t>Carrier</w:t>
      </w:r>
      <w:bookmarkEnd w:id="51"/>
      <w:bookmarkEnd w:id="52"/>
      <w:bookmarkEnd w:id="53"/>
    </w:p>
    <w:p w:rsidRPr="00661D38" w:rsidR="00AC104B" w:rsidP="00FF0550" w:rsidRDefault="00C92392" w14:paraId="48E6419C" w14:textId="145EFF64">
      <w:pPr>
        <w:spacing w:line="360" w:lineRule="auto"/>
        <w:ind w:firstLine="720"/>
        <w:rPr>
          <w:rFonts w:ascii="Book Antiqua" w:hAnsi="Book Antiqua"/>
          <w:bCs/>
        </w:rPr>
      </w:pPr>
      <w:r>
        <w:rPr>
          <w:rFonts w:ascii="Book Antiqua" w:hAnsi="Book Antiqua"/>
        </w:rPr>
        <w:t xml:space="preserve">Based on </w:t>
      </w:r>
      <w:proofErr w:type="spellStart"/>
      <w:r>
        <w:rPr>
          <w:rFonts w:ascii="Book Antiqua" w:hAnsi="Book Antiqua"/>
        </w:rPr>
        <w:t>Combined’s</w:t>
      </w:r>
      <w:proofErr w:type="spellEnd"/>
      <w:r>
        <w:rPr>
          <w:rFonts w:ascii="Book Antiqua" w:hAnsi="Book Antiqua"/>
        </w:rPr>
        <w:t xml:space="preserve"> June 24, 2025 response to the ALJ Ruling,</w:t>
      </w:r>
      <w:r w:rsidR="002B00CA">
        <w:rPr>
          <w:rStyle w:val="FootnoteReference"/>
          <w:rFonts w:ascii="Book Antiqua" w:hAnsi="Book Antiqua"/>
        </w:rPr>
        <w:footnoteReference w:id="18"/>
      </w:r>
      <w:r>
        <w:rPr>
          <w:rFonts w:ascii="Book Antiqua" w:hAnsi="Book Antiqua"/>
        </w:rPr>
        <w:t xml:space="preserve"> </w:t>
      </w:r>
      <w:r w:rsidR="00E93EF5">
        <w:rPr>
          <w:rFonts w:ascii="Book Antiqua" w:hAnsi="Book Antiqua"/>
        </w:rPr>
        <w:t>Combined</w:t>
      </w:r>
      <w:r w:rsidRPr="4372617A" w:rsidR="00A56223">
        <w:rPr>
          <w:rFonts w:ascii="Book Antiqua" w:hAnsi="Book Antiqua"/>
          <w:b/>
          <w:bCs/>
          <w:color w:val="0000FF"/>
        </w:rPr>
        <w:t xml:space="preserve"> </w:t>
      </w:r>
      <w:r w:rsidRPr="0080384F" w:rsidR="00A56223">
        <w:rPr>
          <w:rFonts w:ascii="Book Antiqua" w:hAnsi="Book Antiqua"/>
        </w:rPr>
        <w:t>requests treatment as a non</w:t>
      </w:r>
      <w:r w:rsidRPr="0080384F" w:rsidR="00A56223">
        <w:rPr>
          <w:rFonts w:ascii="Book Antiqua" w:hAnsi="Book Antiqua"/>
        </w:rPr>
        <w:noBreakHyphen/>
        <w:t>dominant interexchange carrier (NDIEC)</w:t>
      </w:r>
      <w:r w:rsidR="00E5034F">
        <w:rPr>
          <w:rFonts w:ascii="Book Antiqua" w:hAnsi="Book Antiqua"/>
        </w:rPr>
        <w:t>.</w:t>
      </w:r>
      <w:r w:rsidR="00E5034F">
        <w:rPr>
          <w:rStyle w:val="FootnoteReference"/>
          <w:rFonts w:ascii="Book Antiqua" w:hAnsi="Book Antiqua"/>
        </w:rPr>
        <w:footnoteReference w:id="19"/>
      </w:r>
      <w:r w:rsidR="00EC6B00">
        <w:rPr>
          <w:rFonts w:ascii="Book Antiqua" w:hAnsi="Book Antiqua"/>
        </w:rPr>
        <w:t xml:space="preserve"> </w:t>
      </w:r>
      <w:r w:rsidRPr="0080384F" w:rsidR="00A56223">
        <w:rPr>
          <w:rFonts w:ascii="Book Antiqua" w:hAnsi="Book Antiqua"/>
        </w:rPr>
        <w:t xml:space="preserve"> </w:t>
      </w:r>
      <w:r w:rsidR="00DE6C0D">
        <w:rPr>
          <w:rFonts w:ascii="Book Antiqua" w:hAnsi="Book Antiqua"/>
        </w:rPr>
        <w:t xml:space="preserve"> </w:t>
      </w:r>
      <w:r w:rsidR="00AD034A">
        <w:rPr>
          <w:rFonts w:ascii="Book Antiqua" w:hAnsi="Book Antiqua"/>
        </w:rPr>
        <w:t>The Commission streamlined and updated the requirements for CLECs</w:t>
      </w:r>
      <w:r w:rsidR="00837B7D">
        <w:rPr>
          <w:rFonts w:ascii="Book Antiqua" w:hAnsi="Book Antiqua"/>
        </w:rPr>
        <w:t xml:space="preserve"> and</w:t>
      </w:r>
      <w:r w:rsidR="00AD034A">
        <w:rPr>
          <w:rFonts w:ascii="Book Antiqua" w:hAnsi="Book Antiqua"/>
        </w:rPr>
        <w:t xml:space="preserve"> </w:t>
      </w:r>
      <w:r w:rsidRPr="0008262E" w:rsidR="00AD034A">
        <w:rPr>
          <w:rFonts w:ascii="Book Antiqua" w:hAnsi="Book Antiqua"/>
          <w:color w:val="000000" w:themeColor="text1"/>
        </w:rPr>
        <w:t xml:space="preserve">NDIECs, and established a </w:t>
      </w:r>
      <w:r w:rsidRPr="0008262E" w:rsidR="008430E8">
        <w:rPr>
          <w:rFonts w:ascii="Book Antiqua" w:hAnsi="Book Antiqua"/>
          <w:color w:val="000000" w:themeColor="text1"/>
        </w:rPr>
        <w:t xml:space="preserve">regulatory </w:t>
      </w:r>
      <w:r w:rsidRPr="0008262E" w:rsidR="00AD034A">
        <w:rPr>
          <w:rFonts w:ascii="Book Antiqua" w:hAnsi="Book Antiqua"/>
          <w:color w:val="000000" w:themeColor="text1"/>
        </w:rPr>
        <w:t>framework for VoIP providers in D.24-11-0</w:t>
      </w:r>
      <w:r w:rsidRPr="0008262E" w:rsidR="7D15FA16">
        <w:rPr>
          <w:rFonts w:ascii="Book Antiqua" w:hAnsi="Book Antiqua"/>
          <w:color w:val="000000" w:themeColor="text1"/>
        </w:rPr>
        <w:t>03</w:t>
      </w:r>
      <w:r w:rsidRPr="0008262E" w:rsidR="00AD034A">
        <w:rPr>
          <w:rFonts w:ascii="Book Antiqua" w:hAnsi="Book Antiqua"/>
          <w:color w:val="000000" w:themeColor="text1"/>
        </w:rPr>
        <w:t>.</w:t>
      </w:r>
      <w:r w:rsidR="00EF571E">
        <w:rPr>
          <w:rStyle w:val="FootnoteReference"/>
          <w:rFonts w:ascii="Book Antiqua" w:hAnsi="Book Antiqua"/>
          <w:color w:val="000000" w:themeColor="text1"/>
        </w:rPr>
        <w:footnoteReference w:id="20"/>
      </w:r>
      <w:r w:rsidRPr="0008262E" w:rsidR="00AD034A">
        <w:rPr>
          <w:rFonts w:ascii="Book Antiqua" w:hAnsi="Book Antiqua"/>
          <w:color w:val="000000" w:themeColor="text1"/>
        </w:rPr>
        <w:t xml:space="preserve">  </w:t>
      </w:r>
      <w:r w:rsidRPr="0008262E" w:rsidR="008E5AEC">
        <w:rPr>
          <w:rFonts w:ascii="Book Antiqua" w:hAnsi="Book Antiqua"/>
          <w:color w:val="000000" w:themeColor="text1"/>
        </w:rPr>
        <w:t xml:space="preserve">Therefore, </w:t>
      </w:r>
      <w:r w:rsidRPr="0008262E" w:rsidR="00E93EF5">
        <w:rPr>
          <w:rFonts w:ascii="Book Antiqua" w:hAnsi="Book Antiqua"/>
          <w:color w:val="000000" w:themeColor="text1"/>
          <w:szCs w:val="26"/>
        </w:rPr>
        <w:t>Combined</w:t>
      </w:r>
      <w:r w:rsidRPr="0008262E" w:rsidR="008E5AEC">
        <w:rPr>
          <w:rFonts w:ascii="Book Antiqua" w:hAnsi="Book Antiqua"/>
          <w:color w:val="000000" w:themeColor="text1"/>
          <w:szCs w:val="26"/>
        </w:rPr>
        <w:t xml:space="preserve"> </w:t>
      </w:r>
      <w:r w:rsidRPr="0008262E" w:rsidR="008E5AEC">
        <w:rPr>
          <w:rFonts w:ascii="Book Antiqua" w:hAnsi="Book Antiqua"/>
          <w:color w:val="000000" w:themeColor="text1"/>
        </w:rPr>
        <w:t xml:space="preserve">is accorded all exemptions traditionally granted to NDIECs without the need for an individual grant for such treatment </w:t>
      </w:r>
      <w:r w:rsidRPr="0008262E" w:rsidR="008E5AEC">
        <w:rPr>
          <w:rFonts w:ascii="Book Antiqua" w:hAnsi="Book Antiqua"/>
          <w:color w:val="000000" w:themeColor="text1"/>
        </w:rPr>
        <w:lastRenderedPageBreak/>
        <w:t xml:space="preserve">in this decision. </w:t>
      </w:r>
      <w:r w:rsidR="00E43BCA">
        <w:rPr>
          <w:rFonts w:ascii="Book Antiqua" w:hAnsi="Book Antiqua"/>
          <w:color w:val="000000" w:themeColor="text1"/>
        </w:rPr>
        <w:t xml:space="preserve"> </w:t>
      </w:r>
      <w:r w:rsidRPr="0008262E" w:rsidR="008E5AEC">
        <w:rPr>
          <w:rFonts w:ascii="Book Antiqua" w:hAnsi="Book Antiqua"/>
          <w:color w:val="000000" w:themeColor="text1"/>
        </w:rPr>
        <w:t xml:space="preserve">Accordingly, </w:t>
      </w:r>
      <w:proofErr w:type="spellStart"/>
      <w:r w:rsidRPr="0008262E" w:rsidR="00E93EF5">
        <w:rPr>
          <w:rFonts w:ascii="Book Antiqua" w:hAnsi="Book Antiqua"/>
          <w:color w:val="000000" w:themeColor="text1"/>
          <w:szCs w:val="26"/>
        </w:rPr>
        <w:t>Combined</w:t>
      </w:r>
      <w:r w:rsidR="00EF571E">
        <w:rPr>
          <w:rFonts w:ascii="Book Antiqua" w:hAnsi="Book Antiqua"/>
          <w:color w:val="000000" w:themeColor="text1"/>
          <w:szCs w:val="26"/>
        </w:rPr>
        <w:t>’s</w:t>
      </w:r>
      <w:proofErr w:type="spellEnd"/>
      <w:r w:rsidRPr="0008262E" w:rsidR="008E5AEC">
        <w:rPr>
          <w:rFonts w:ascii="Book Antiqua" w:hAnsi="Book Antiqua"/>
          <w:color w:val="000000" w:themeColor="text1"/>
        </w:rPr>
        <w:t xml:space="preserve"> request for NDIEC treatment is moot. </w:t>
      </w:r>
      <w:r w:rsidR="00EF571E">
        <w:rPr>
          <w:rFonts w:ascii="Book Antiqua" w:hAnsi="Book Antiqua"/>
          <w:color w:val="000000" w:themeColor="text1"/>
        </w:rPr>
        <w:t>Combined</w:t>
      </w:r>
      <w:r w:rsidRPr="0008262E" w:rsidR="007C6D37">
        <w:rPr>
          <w:rFonts w:ascii="Book Antiqua" w:hAnsi="Book Antiqua"/>
          <w:color w:val="000000" w:themeColor="text1"/>
        </w:rPr>
        <w:t xml:space="preserve"> must follow the requirements as </w:t>
      </w:r>
      <w:r w:rsidRPr="0008262E" w:rsidR="00334EDD">
        <w:rPr>
          <w:rFonts w:ascii="Book Antiqua" w:hAnsi="Book Antiqua"/>
          <w:color w:val="000000" w:themeColor="text1"/>
        </w:rPr>
        <w:t xml:space="preserve">summarized and </w:t>
      </w:r>
      <w:r w:rsidRPr="0008262E" w:rsidR="0040505F">
        <w:rPr>
          <w:rFonts w:ascii="Book Antiqua" w:hAnsi="Book Antiqua"/>
          <w:color w:val="000000" w:themeColor="text1"/>
        </w:rPr>
        <w:t>provided</w:t>
      </w:r>
      <w:r w:rsidRPr="0008262E" w:rsidR="007C6D37">
        <w:rPr>
          <w:rFonts w:ascii="Book Antiqua" w:hAnsi="Book Antiqua"/>
          <w:color w:val="000000" w:themeColor="text1"/>
        </w:rPr>
        <w:t xml:space="preserve"> </w:t>
      </w:r>
      <w:r w:rsidRPr="0008262E" w:rsidR="00334EDD">
        <w:rPr>
          <w:rFonts w:ascii="Book Antiqua" w:hAnsi="Book Antiqua"/>
          <w:color w:val="000000" w:themeColor="text1"/>
        </w:rPr>
        <w:t xml:space="preserve">for by </w:t>
      </w:r>
      <w:r w:rsidRPr="0008262E" w:rsidR="007C6D37">
        <w:rPr>
          <w:rFonts w:ascii="Book Antiqua" w:hAnsi="Book Antiqua"/>
          <w:color w:val="000000" w:themeColor="text1"/>
        </w:rPr>
        <w:t>D.24-11-0</w:t>
      </w:r>
      <w:r w:rsidRPr="0008262E" w:rsidR="00D58D27">
        <w:rPr>
          <w:rFonts w:ascii="Book Antiqua" w:hAnsi="Book Antiqua"/>
          <w:color w:val="000000" w:themeColor="text1"/>
        </w:rPr>
        <w:t>03</w:t>
      </w:r>
      <w:r w:rsidRPr="0008262E" w:rsidR="00042C13">
        <w:rPr>
          <w:rFonts w:ascii="Book Antiqua" w:hAnsi="Book Antiqua"/>
          <w:color w:val="000000" w:themeColor="text1"/>
        </w:rPr>
        <w:t>, and as indicated in Appendices B through D.</w:t>
      </w:r>
      <w:bookmarkStart w:name="_Toc335049180" w:id="54"/>
      <w:r w:rsidR="00860AC1">
        <w:rPr>
          <w:rStyle w:val="FootnoteReference"/>
          <w:rFonts w:ascii="Book Antiqua" w:hAnsi="Book Antiqua"/>
          <w:color w:val="000000" w:themeColor="text1"/>
        </w:rPr>
        <w:footnoteReference w:id="21"/>
      </w:r>
      <w:r w:rsidRPr="00661D38" w:rsidR="00CF54E0">
        <w:rPr>
          <w:rFonts w:ascii="Book Antiqua" w:hAnsi="Book Antiqua"/>
          <w:bCs/>
          <w:szCs w:val="26"/>
        </w:rPr>
        <w:t xml:space="preserve">  </w:t>
      </w:r>
    </w:p>
    <w:p w:rsidRPr="00661D38" w:rsidR="00D009B5" w:rsidP="004A46A6" w:rsidRDefault="00D009B5" w14:paraId="446FEB4B" w14:textId="77777777">
      <w:pPr>
        <w:pStyle w:val="Heading1"/>
        <w:spacing w:before="0"/>
        <w:ind w:left="720" w:right="2160" w:hanging="720"/>
        <w:rPr>
          <w:rFonts w:ascii="Arial" w:hAnsi="Arial" w:cs="Arial"/>
        </w:rPr>
      </w:pPr>
      <w:bookmarkStart w:name="_Toc206593753" w:id="55"/>
      <w:bookmarkStart w:name="_Toc207134138" w:id="56"/>
      <w:bookmarkStart w:name="_Toc222465887" w:id="57"/>
      <w:r w:rsidRPr="00661D38">
        <w:rPr>
          <w:rFonts w:ascii="Arial" w:hAnsi="Arial" w:cs="Arial"/>
        </w:rPr>
        <w:t>Safety Considerations</w:t>
      </w:r>
      <w:bookmarkEnd w:id="55"/>
      <w:bookmarkEnd w:id="56"/>
      <w:bookmarkEnd w:id="57"/>
    </w:p>
    <w:p w:rsidRPr="00DE0551" w:rsidR="00D009B5" w:rsidP="00D009B5" w:rsidRDefault="00D009B5" w14:paraId="14A26C1F" w14:textId="74550040">
      <w:pPr>
        <w:pStyle w:val="standard"/>
        <w:rPr>
          <w:rFonts w:ascii="Book Antiqua" w:hAnsi="Book Antiqua"/>
        </w:rPr>
      </w:pPr>
      <w:r w:rsidRPr="0008262E">
        <w:rPr>
          <w:rFonts w:ascii="Book Antiqua" w:hAnsi="Book Antiqua"/>
          <w:color w:val="000000" w:themeColor="text1"/>
        </w:rPr>
        <w:t xml:space="preserve">With the adoption of the </w:t>
      </w:r>
      <w:r w:rsidRPr="0008262E">
        <w:rPr>
          <w:rFonts w:ascii="Book Antiqua" w:hAnsi="Book Antiqua"/>
          <w:i/>
          <w:color w:val="000000" w:themeColor="text1"/>
        </w:rPr>
        <w:t>Safety</w:t>
      </w:r>
      <w:r w:rsidRPr="0008262E" w:rsidR="00661D38">
        <w:rPr>
          <w:rFonts w:ascii="Book Antiqua" w:hAnsi="Book Antiqua"/>
          <w:i/>
          <w:color w:val="000000" w:themeColor="text1"/>
        </w:rPr>
        <w:t> </w:t>
      </w:r>
      <w:r w:rsidRPr="0008262E">
        <w:rPr>
          <w:rFonts w:ascii="Book Antiqua" w:hAnsi="Book Antiqua"/>
          <w:i/>
          <w:color w:val="000000" w:themeColor="text1"/>
        </w:rPr>
        <w:t>Policy Statement of the California Pub</w:t>
      </w:r>
      <w:r w:rsidRPr="0008262E" w:rsidR="00661D38">
        <w:rPr>
          <w:rFonts w:ascii="Book Antiqua" w:hAnsi="Book Antiqua"/>
          <w:i/>
          <w:color w:val="000000" w:themeColor="text1"/>
        </w:rPr>
        <w:t>. Util.</w:t>
      </w:r>
      <w:r w:rsidRPr="0008262E">
        <w:rPr>
          <w:rFonts w:ascii="Book Antiqua" w:hAnsi="Book Antiqua"/>
          <w:i/>
          <w:color w:val="000000" w:themeColor="text1"/>
        </w:rPr>
        <w:t xml:space="preserve"> Commission</w:t>
      </w:r>
      <w:r w:rsidRPr="0008262E">
        <w:rPr>
          <w:rFonts w:ascii="Book Antiqua" w:hAnsi="Book Antiqua"/>
          <w:color w:val="000000" w:themeColor="text1"/>
        </w:rPr>
        <w:t xml:space="preserve"> on July</w:t>
      </w:r>
      <w:r w:rsidRPr="0008262E" w:rsidR="00661D38">
        <w:rPr>
          <w:rFonts w:ascii="Book Antiqua" w:hAnsi="Book Antiqua"/>
          <w:color w:val="000000" w:themeColor="text1"/>
        </w:rPr>
        <w:t> </w:t>
      </w:r>
      <w:r w:rsidRPr="0008262E">
        <w:rPr>
          <w:rFonts w:ascii="Book Antiqua" w:hAnsi="Book Antiqua"/>
          <w:color w:val="000000" w:themeColor="text1"/>
        </w:rPr>
        <w:t>10,</w:t>
      </w:r>
      <w:r w:rsidRPr="0008262E" w:rsidR="00661D38">
        <w:rPr>
          <w:rFonts w:ascii="Book Antiqua" w:hAnsi="Book Antiqua"/>
          <w:color w:val="000000" w:themeColor="text1"/>
        </w:rPr>
        <w:t> </w:t>
      </w:r>
      <w:r w:rsidRPr="0008262E">
        <w:rPr>
          <w:rFonts w:ascii="Book Antiqua" w:hAnsi="Book Antiqua"/>
          <w:color w:val="000000" w:themeColor="text1"/>
        </w:rPr>
        <w:t xml:space="preserve">2014, the Commission has, among other things, heightened its focus on the potential safety implications of every proceeding. </w:t>
      </w:r>
      <w:r w:rsidR="00860AC1">
        <w:rPr>
          <w:rFonts w:ascii="Book Antiqua" w:hAnsi="Book Antiqua"/>
          <w:color w:val="000000" w:themeColor="text1"/>
        </w:rPr>
        <w:t xml:space="preserve"> </w:t>
      </w:r>
      <w:r w:rsidRPr="0008262E" w:rsidR="004D14BB">
        <w:rPr>
          <w:rFonts w:ascii="Book Antiqua" w:hAnsi="Book Antiqua"/>
          <w:color w:val="000000" w:themeColor="text1"/>
        </w:rPr>
        <w:t>The Commission</w:t>
      </w:r>
      <w:r w:rsidRPr="0008262E">
        <w:rPr>
          <w:rFonts w:ascii="Book Antiqua" w:hAnsi="Book Antiqua"/>
          <w:color w:val="000000" w:themeColor="text1"/>
        </w:rPr>
        <w:t xml:space="preserve"> considered the potential safety implications here</w:t>
      </w:r>
      <w:r w:rsidRPr="0008262E" w:rsidR="004D14BB">
        <w:rPr>
          <w:rFonts w:ascii="Book Antiqua" w:hAnsi="Book Antiqua"/>
          <w:color w:val="000000" w:themeColor="text1"/>
        </w:rPr>
        <w:t xml:space="preserve"> and </w:t>
      </w:r>
      <w:r w:rsidRPr="0008262E" w:rsidR="005C41B8">
        <w:rPr>
          <w:rFonts w:ascii="Book Antiqua" w:hAnsi="Book Antiqua"/>
          <w:color w:val="000000" w:themeColor="text1"/>
        </w:rPr>
        <w:t>is</w:t>
      </w:r>
      <w:r w:rsidRPr="0008262E">
        <w:rPr>
          <w:rFonts w:ascii="Book Antiqua" w:hAnsi="Book Antiqua"/>
          <w:color w:val="000000" w:themeColor="text1"/>
        </w:rPr>
        <w:t xml:space="preserve"> satisfied that </w:t>
      </w:r>
      <w:r w:rsidRPr="0008262E" w:rsidR="00D738BD">
        <w:rPr>
          <w:rFonts w:ascii="Book Antiqua" w:hAnsi="Book Antiqua"/>
          <w:color w:val="000000" w:themeColor="text1"/>
          <w:szCs w:val="26"/>
        </w:rPr>
        <w:t>Combined</w:t>
      </w:r>
      <w:r w:rsidRPr="0008262E" w:rsidDel="001C1206" w:rsidR="001C1206">
        <w:rPr>
          <w:rFonts w:ascii="Book Antiqua" w:hAnsi="Book Antiqua"/>
          <w:color w:val="000000" w:themeColor="text1"/>
        </w:rPr>
        <w:t xml:space="preserve"> </w:t>
      </w:r>
      <w:r w:rsidRPr="0008262E">
        <w:rPr>
          <w:rFonts w:ascii="Book Antiqua" w:hAnsi="Book Antiqua"/>
          <w:color w:val="000000" w:themeColor="text1"/>
        </w:rPr>
        <w:t xml:space="preserve">will meet the Commission’s minimum safety goals and expectations of </w:t>
      </w:r>
      <w:r w:rsidR="00E43BCA">
        <w:rPr>
          <w:rFonts w:ascii="Book Antiqua" w:hAnsi="Book Antiqua"/>
          <w:color w:val="000000" w:themeColor="text1"/>
          <w:szCs w:val="26"/>
        </w:rPr>
        <w:t>i</w:t>
      </w:r>
      <w:r w:rsidRPr="0008262E" w:rsidR="00742B4F">
        <w:rPr>
          <w:rFonts w:ascii="Book Antiqua" w:hAnsi="Book Antiqua"/>
          <w:color w:val="000000" w:themeColor="text1"/>
          <w:szCs w:val="26"/>
        </w:rPr>
        <w:t>nterexchange carriers</w:t>
      </w:r>
      <w:r w:rsidRPr="0008262E" w:rsidR="0050179E">
        <w:rPr>
          <w:rFonts w:ascii="Book Antiqua" w:hAnsi="Book Antiqua"/>
          <w:color w:val="000000" w:themeColor="text1"/>
        </w:rPr>
        <w:t xml:space="preserve"> because:</w:t>
      </w:r>
      <w:r w:rsidRPr="0008262E" w:rsidR="00661D38">
        <w:rPr>
          <w:rFonts w:ascii="Book Antiqua" w:hAnsi="Book Antiqua"/>
          <w:color w:val="000000" w:themeColor="text1"/>
        </w:rPr>
        <w:t xml:space="preserve"> </w:t>
      </w:r>
      <w:r w:rsidRPr="0008262E">
        <w:rPr>
          <w:rFonts w:ascii="Book Antiqua" w:hAnsi="Book Antiqua"/>
          <w:color w:val="000000" w:themeColor="text1"/>
        </w:rPr>
        <w:t>(1)</w:t>
      </w:r>
      <w:r w:rsidRPr="0008262E" w:rsidR="001F3BE8">
        <w:rPr>
          <w:rFonts w:ascii="Book Antiqua" w:hAnsi="Book Antiqua"/>
          <w:color w:val="000000" w:themeColor="text1"/>
        </w:rPr>
        <w:t> </w:t>
      </w:r>
      <w:r w:rsidRPr="0008262E" w:rsidR="00A95B29">
        <w:rPr>
          <w:rFonts w:ascii="Book Antiqua" w:hAnsi="Book Antiqua"/>
          <w:color w:val="000000" w:themeColor="text1"/>
          <w:szCs w:val="26"/>
        </w:rPr>
        <w:t>Combined</w:t>
      </w:r>
      <w:r w:rsidRPr="0008262E" w:rsidR="00661D38">
        <w:rPr>
          <w:rFonts w:ascii="Book Antiqua" w:hAnsi="Book Antiqua"/>
          <w:color w:val="000000" w:themeColor="text1"/>
          <w:szCs w:val="26"/>
        </w:rPr>
        <w:t xml:space="preserve"> </w:t>
      </w:r>
      <w:r w:rsidRPr="0008262E">
        <w:rPr>
          <w:rFonts w:ascii="Book Antiqua" w:hAnsi="Book Antiqua"/>
          <w:color w:val="000000" w:themeColor="text1"/>
        </w:rPr>
        <w:t xml:space="preserve">has taken steps to meet the financial requirements as set forth in this decision for a </w:t>
      </w:r>
      <w:r w:rsidRPr="0008262E" w:rsidR="003C65B5">
        <w:rPr>
          <w:rFonts w:ascii="Book Antiqua" w:hAnsi="Book Antiqua"/>
          <w:color w:val="000000" w:themeColor="text1"/>
          <w:szCs w:val="26"/>
        </w:rPr>
        <w:t>non-facilities</w:t>
      </w:r>
      <w:r w:rsidRPr="0008262E">
        <w:rPr>
          <w:rFonts w:ascii="Book Antiqua" w:hAnsi="Book Antiqua"/>
          <w:color w:val="000000" w:themeColor="text1"/>
          <w:szCs w:val="26"/>
        </w:rPr>
        <w:t xml:space="preserve">-based </w:t>
      </w:r>
      <w:r w:rsidRPr="0008262E" w:rsidR="00742B4F">
        <w:rPr>
          <w:rFonts w:ascii="Book Antiqua" w:hAnsi="Book Antiqua"/>
          <w:color w:val="000000" w:themeColor="text1"/>
          <w:szCs w:val="26"/>
        </w:rPr>
        <w:t>interexchange carriers</w:t>
      </w:r>
      <w:r w:rsidRPr="0008262E">
        <w:rPr>
          <w:rFonts w:ascii="Book Antiqua" w:hAnsi="Book Antiqua"/>
          <w:color w:val="000000" w:themeColor="text1"/>
        </w:rPr>
        <w:t>, and (2)</w:t>
      </w:r>
      <w:r w:rsidRPr="0008262E" w:rsidR="00661D38">
        <w:rPr>
          <w:rFonts w:ascii="Book Antiqua" w:hAnsi="Book Antiqua"/>
          <w:color w:val="000000" w:themeColor="text1"/>
        </w:rPr>
        <w:t> </w:t>
      </w:r>
      <w:r w:rsidRPr="0008262E" w:rsidR="009F737E">
        <w:rPr>
          <w:rFonts w:ascii="Book Antiqua" w:hAnsi="Book Antiqua"/>
          <w:color w:val="000000" w:themeColor="text1"/>
          <w:szCs w:val="26"/>
        </w:rPr>
        <w:t>Combined</w:t>
      </w:r>
      <w:r w:rsidRPr="0008262E">
        <w:rPr>
          <w:rFonts w:ascii="Book Antiqua" w:hAnsi="Book Antiqua"/>
          <w:color w:val="000000" w:themeColor="text1"/>
        </w:rPr>
        <w:t xml:space="preserve"> is a public utility that is required pursuant to Pub.</w:t>
      </w:r>
      <w:r w:rsidRPr="0008262E" w:rsidR="00661D38">
        <w:rPr>
          <w:rFonts w:ascii="Book Antiqua" w:hAnsi="Book Antiqua"/>
          <w:color w:val="000000" w:themeColor="text1"/>
        </w:rPr>
        <w:t> </w:t>
      </w:r>
      <w:r w:rsidRPr="0008262E">
        <w:rPr>
          <w:rFonts w:ascii="Book Antiqua" w:hAnsi="Book Antiqua"/>
          <w:color w:val="000000" w:themeColor="text1"/>
        </w:rPr>
        <w:t>Util. Code</w:t>
      </w:r>
      <w:r w:rsidRPr="0008262E" w:rsidR="00661D38">
        <w:rPr>
          <w:rFonts w:ascii="Book Antiqua" w:hAnsi="Book Antiqua"/>
          <w:color w:val="000000" w:themeColor="text1"/>
        </w:rPr>
        <w:t> S</w:t>
      </w:r>
      <w:r w:rsidRPr="0008262E" w:rsidR="002501AA">
        <w:rPr>
          <w:rFonts w:ascii="Book Antiqua" w:hAnsi="Book Antiqua"/>
          <w:color w:val="000000" w:themeColor="text1"/>
        </w:rPr>
        <w:t>ection</w:t>
      </w:r>
      <w:r w:rsidRPr="0008262E" w:rsidR="00661D38">
        <w:rPr>
          <w:rFonts w:ascii="Book Antiqua" w:hAnsi="Book Antiqua"/>
          <w:color w:val="000000" w:themeColor="text1"/>
        </w:rPr>
        <w:t> </w:t>
      </w:r>
      <w:r w:rsidRPr="0008262E">
        <w:rPr>
          <w:rFonts w:ascii="Book Antiqua" w:hAnsi="Book Antiqua"/>
          <w:color w:val="000000" w:themeColor="text1"/>
        </w:rPr>
        <w:t>451 to “… furnish and maintain such adequate, efficient, just and reasonable service, instrumentalities, equipment, and facilities, including telephone facilities …  as are necessary to promote the safety, health, comfort, and convenience of its patrons, employees, and the public.</w:t>
      </w:r>
      <w:r w:rsidRPr="00DE0551">
        <w:rPr>
          <w:rFonts w:ascii="Book Antiqua" w:hAnsi="Book Antiqua"/>
        </w:rPr>
        <w:t>”</w:t>
      </w:r>
    </w:p>
    <w:p w:rsidRPr="00661D38" w:rsidR="005A7C38" w:rsidP="004A46A6" w:rsidRDefault="005A7C38" w14:paraId="361AACDE" w14:textId="77777777">
      <w:pPr>
        <w:pStyle w:val="Heading1"/>
        <w:spacing w:before="0"/>
        <w:ind w:left="720" w:right="2160" w:hanging="720"/>
        <w:rPr>
          <w:rFonts w:ascii="Arial" w:hAnsi="Arial" w:cs="Arial"/>
        </w:rPr>
      </w:pPr>
      <w:bookmarkStart w:name="_Toc206593754" w:id="58"/>
      <w:bookmarkStart w:name="_Toc207134139" w:id="59"/>
      <w:bookmarkStart w:name="_Toc222465888" w:id="60"/>
      <w:r w:rsidRPr="00661D38">
        <w:rPr>
          <w:rFonts w:ascii="Arial" w:hAnsi="Arial" w:cs="Arial"/>
        </w:rPr>
        <w:t>Conclusion</w:t>
      </w:r>
      <w:bookmarkEnd w:id="54"/>
      <w:bookmarkEnd w:id="58"/>
      <w:bookmarkEnd w:id="59"/>
      <w:bookmarkEnd w:id="60"/>
    </w:p>
    <w:p w:rsidRPr="0008262E" w:rsidR="00EF1A50" w:rsidP="000E3FF1" w:rsidRDefault="009F737E" w14:paraId="38667EB1" w14:textId="3E731933">
      <w:pPr>
        <w:pStyle w:val="standard"/>
        <w:rPr>
          <w:rFonts w:ascii="Book Antiqua" w:hAnsi="Book Antiqua"/>
          <w:color w:val="000000" w:themeColor="text1"/>
        </w:rPr>
      </w:pPr>
      <w:proofErr w:type="spellStart"/>
      <w:r w:rsidRPr="0008262E">
        <w:rPr>
          <w:rFonts w:ascii="Book Antiqua" w:hAnsi="Book Antiqua"/>
          <w:color w:val="000000" w:themeColor="text1"/>
        </w:rPr>
        <w:t>Combined</w:t>
      </w:r>
      <w:r w:rsidR="00860AC1">
        <w:rPr>
          <w:rFonts w:ascii="Book Antiqua" w:hAnsi="Book Antiqua"/>
          <w:color w:val="000000" w:themeColor="text1"/>
        </w:rPr>
        <w:t>’s</w:t>
      </w:r>
      <w:proofErr w:type="spellEnd"/>
      <w:r w:rsidRPr="0008262E" w:rsidR="00EF1A50">
        <w:rPr>
          <w:rFonts w:ascii="Book Antiqua" w:hAnsi="Book Antiqua"/>
          <w:color w:val="000000" w:themeColor="text1"/>
        </w:rPr>
        <w:t xml:space="preserve"> application conforms </w:t>
      </w:r>
      <w:r w:rsidRPr="0008262E" w:rsidR="004D14BB">
        <w:rPr>
          <w:rFonts w:ascii="Book Antiqua" w:hAnsi="Book Antiqua"/>
          <w:color w:val="000000" w:themeColor="text1"/>
        </w:rPr>
        <w:t>with</w:t>
      </w:r>
      <w:r w:rsidRPr="0008262E" w:rsidR="00EF1A50">
        <w:rPr>
          <w:rFonts w:ascii="Book Antiqua" w:hAnsi="Book Antiqua"/>
          <w:color w:val="000000" w:themeColor="text1"/>
        </w:rPr>
        <w:t xml:space="preserve"> </w:t>
      </w:r>
      <w:r w:rsidRPr="0008262E" w:rsidR="00DB66C0">
        <w:rPr>
          <w:rFonts w:ascii="Book Antiqua" w:hAnsi="Book Antiqua"/>
          <w:color w:val="000000" w:themeColor="text1"/>
        </w:rPr>
        <w:t>the Commission’s</w:t>
      </w:r>
      <w:r w:rsidRPr="0008262E" w:rsidR="00EF1A50">
        <w:rPr>
          <w:rFonts w:ascii="Book Antiqua" w:hAnsi="Book Antiqua"/>
          <w:color w:val="000000" w:themeColor="text1"/>
        </w:rPr>
        <w:t xml:space="preserve"> rules for certification as a </w:t>
      </w:r>
      <w:r w:rsidR="00FE24ED">
        <w:rPr>
          <w:rFonts w:ascii="Book Antiqua" w:hAnsi="Book Antiqua"/>
          <w:color w:val="000000" w:themeColor="text1"/>
        </w:rPr>
        <w:t>non-facilities</w:t>
      </w:r>
      <w:r w:rsidR="00860AC1">
        <w:rPr>
          <w:rFonts w:ascii="Book Antiqua" w:hAnsi="Book Antiqua"/>
          <w:color w:val="000000" w:themeColor="text1"/>
        </w:rPr>
        <w:t>-</w:t>
      </w:r>
      <w:r w:rsidR="00FE24ED">
        <w:rPr>
          <w:rFonts w:ascii="Book Antiqua" w:hAnsi="Book Antiqua"/>
          <w:color w:val="000000" w:themeColor="text1"/>
        </w:rPr>
        <w:t xml:space="preserve">based </w:t>
      </w:r>
      <w:r w:rsidRPr="0008262E" w:rsidR="001D7047">
        <w:rPr>
          <w:rFonts w:ascii="Book Antiqua" w:hAnsi="Book Antiqua"/>
          <w:color w:val="000000" w:themeColor="text1"/>
        </w:rPr>
        <w:t xml:space="preserve">interexchange </w:t>
      </w:r>
      <w:r w:rsidR="007E0DA8">
        <w:rPr>
          <w:rFonts w:ascii="Book Antiqua" w:hAnsi="Book Antiqua"/>
          <w:color w:val="000000" w:themeColor="text1"/>
        </w:rPr>
        <w:t xml:space="preserve">reseller </w:t>
      </w:r>
      <w:r w:rsidRPr="0008262E" w:rsidR="0033076B">
        <w:rPr>
          <w:rFonts w:ascii="Book Antiqua" w:hAnsi="Book Antiqua"/>
          <w:color w:val="000000" w:themeColor="text1"/>
        </w:rPr>
        <w:t>carrier</w:t>
      </w:r>
      <w:r w:rsidRPr="0008262E" w:rsidR="00EF1A50">
        <w:rPr>
          <w:rFonts w:ascii="Book Antiqua" w:hAnsi="Book Antiqua"/>
          <w:color w:val="000000" w:themeColor="text1"/>
        </w:rPr>
        <w:t xml:space="preserve">. </w:t>
      </w:r>
      <w:r w:rsidR="00860AC1">
        <w:rPr>
          <w:rFonts w:ascii="Book Antiqua" w:hAnsi="Book Antiqua"/>
          <w:color w:val="000000" w:themeColor="text1"/>
        </w:rPr>
        <w:t xml:space="preserve"> </w:t>
      </w:r>
      <w:r w:rsidRPr="0008262E" w:rsidR="00EF1A50">
        <w:rPr>
          <w:rFonts w:ascii="Book Antiqua" w:hAnsi="Book Antiqua"/>
          <w:color w:val="000000" w:themeColor="text1"/>
        </w:rPr>
        <w:t xml:space="preserve">Accordingly, </w:t>
      </w:r>
      <w:r w:rsidRPr="0008262E" w:rsidR="000141A3">
        <w:rPr>
          <w:rFonts w:ascii="Book Antiqua" w:hAnsi="Book Antiqua"/>
          <w:color w:val="000000" w:themeColor="text1"/>
        </w:rPr>
        <w:t xml:space="preserve">the Commission grants </w:t>
      </w:r>
      <w:r w:rsidRPr="0008262E" w:rsidR="00DC188B">
        <w:rPr>
          <w:rFonts w:ascii="Book Antiqua" w:hAnsi="Book Antiqua"/>
          <w:color w:val="000000" w:themeColor="text1"/>
        </w:rPr>
        <w:t>Combined</w:t>
      </w:r>
      <w:r w:rsidRPr="0008262E" w:rsidR="00EF1A50">
        <w:rPr>
          <w:rFonts w:ascii="Book Antiqua" w:hAnsi="Book Antiqua"/>
          <w:color w:val="000000" w:themeColor="text1"/>
        </w:rPr>
        <w:t xml:space="preserve"> </w:t>
      </w:r>
      <w:r w:rsidR="008E6DC9">
        <w:rPr>
          <w:rFonts w:ascii="Book Antiqua" w:hAnsi="Book Antiqua"/>
          <w:color w:val="000000" w:themeColor="text1"/>
        </w:rPr>
        <w:t xml:space="preserve">a </w:t>
      </w:r>
      <w:r w:rsidRPr="0008262E" w:rsidR="00EF1A50">
        <w:rPr>
          <w:rFonts w:ascii="Book Antiqua" w:hAnsi="Book Antiqua"/>
          <w:color w:val="000000" w:themeColor="text1"/>
        </w:rPr>
        <w:t>CPCN to provide</w:t>
      </w:r>
      <w:r w:rsidRPr="0008262E" w:rsidR="00356160">
        <w:rPr>
          <w:rFonts w:ascii="Book Antiqua" w:hAnsi="Book Antiqua"/>
          <w:color w:val="000000" w:themeColor="text1"/>
        </w:rPr>
        <w:t xml:space="preserve"> </w:t>
      </w:r>
      <w:r w:rsidRPr="0008262E" w:rsidR="0030283D">
        <w:rPr>
          <w:rFonts w:ascii="Book Antiqua" w:hAnsi="Book Antiqua"/>
          <w:color w:val="000000" w:themeColor="text1"/>
        </w:rPr>
        <w:t>resold</w:t>
      </w:r>
      <w:r w:rsidRPr="0008262E" w:rsidR="00DC188B">
        <w:rPr>
          <w:rFonts w:ascii="Book Antiqua" w:hAnsi="Book Antiqua"/>
          <w:color w:val="000000" w:themeColor="text1"/>
        </w:rPr>
        <w:t xml:space="preserve"> non-facilities</w:t>
      </w:r>
      <w:r w:rsidR="00860AC1">
        <w:rPr>
          <w:rFonts w:ascii="Book Antiqua" w:hAnsi="Book Antiqua"/>
          <w:color w:val="000000" w:themeColor="text1"/>
        </w:rPr>
        <w:t>-</w:t>
      </w:r>
      <w:r w:rsidRPr="0008262E" w:rsidR="00DC188B">
        <w:rPr>
          <w:rFonts w:ascii="Book Antiqua" w:hAnsi="Book Antiqua"/>
          <w:color w:val="000000" w:themeColor="text1"/>
        </w:rPr>
        <w:t>based</w:t>
      </w:r>
      <w:r w:rsidRPr="0008262E" w:rsidR="0030283D">
        <w:rPr>
          <w:rFonts w:ascii="Book Antiqua" w:hAnsi="Book Antiqua"/>
          <w:color w:val="000000" w:themeColor="text1"/>
        </w:rPr>
        <w:t xml:space="preserve"> interexchange services</w:t>
      </w:r>
      <w:r w:rsidR="008E6DC9">
        <w:rPr>
          <w:rFonts w:ascii="Book Antiqua" w:hAnsi="Book Antiqua"/>
          <w:color w:val="000000" w:themeColor="text1"/>
        </w:rPr>
        <w:t xml:space="preserve">; </w:t>
      </w:r>
      <w:proofErr w:type="gramStart"/>
      <w:r w:rsidR="008E6DC9">
        <w:rPr>
          <w:rFonts w:ascii="Book Antiqua" w:hAnsi="Book Antiqua"/>
          <w:color w:val="000000" w:themeColor="text1"/>
        </w:rPr>
        <w:t>specifically</w:t>
      </w:r>
      <w:proofErr w:type="gramEnd"/>
      <w:r w:rsidRPr="0008262E" w:rsidR="009A23AD">
        <w:rPr>
          <w:rFonts w:ascii="Book Antiqua" w:hAnsi="Book Antiqua"/>
          <w:color w:val="000000" w:themeColor="text1"/>
        </w:rPr>
        <w:t xml:space="preserve"> </w:t>
      </w:r>
      <w:r w:rsidR="009171F4">
        <w:rPr>
          <w:rFonts w:ascii="Book Antiqua" w:hAnsi="Book Antiqua"/>
          <w:color w:val="000000" w:themeColor="text1"/>
        </w:rPr>
        <w:t>installation of</w:t>
      </w:r>
      <w:r w:rsidRPr="0008262E" w:rsidR="000E3FF1">
        <w:rPr>
          <w:rFonts w:ascii="Book Antiqua" w:hAnsi="Book Antiqua"/>
          <w:color w:val="000000" w:themeColor="text1"/>
        </w:rPr>
        <w:t xml:space="preserve"> phones in jails and correctional facilities throughout California</w:t>
      </w:r>
      <w:r w:rsidR="00FE24ED">
        <w:rPr>
          <w:rFonts w:ascii="Book Antiqua" w:hAnsi="Book Antiqua"/>
          <w:color w:val="000000" w:themeColor="text1"/>
        </w:rPr>
        <w:t xml:space="preserve"> and </w:t>
      </w:r>
      <w:r w:rsidR="009171F4">
        <w:rPr>
          <w:rFonts w:ascii="Book Antiqua" w:hAnsi="Book Antiqua"/>
          <w:color w:val="000000" w:themeColor="text1"/>
        </w:rPr>
        <w:t>provision of</w:t>
      </w:r>
      <w:r w:rsidR="00FE24ED">
        <w:rPr>
          <w:rFonts w:ascii="Book Antiqua" w:hAnsi="Book Antiqua"/>
          <w:color w:val="000000" w:themeColor="text1"/>
        </w:rPr>
        <w:t xml:space="preserve"> voice service to these incarcerated individuals,</w:t>
      </w:r>
      <w:r w:rsidRPr="0008262E" w:rsidR="005A737F">
        <w:rPr>
          <w:rFonts w:ascii="Book Antiqua" w:hAnsi="Book Antiqua"/>
          <w:color w:val="000000" w:themeColor="text1"/>
        </w:rPr>
        <w:t xml:space="preserve"> </w:t>
      </w:r>
      <w:r w:rsidRPr="0008262E" w:rsidR="00EF1A50">
        <w:rPr>
          <w:rFonts w:ascii="Book Antiqua" w:hAnsi="Book Antiqua"/>
          <w:color w:val="000000" w:themeColor="text1"/>
        </w:rPr>
        <w:t xml:space="preserve">subject to compliance with the terms and conditions set forth </w:t>
      </w:r>
      <w:r w:rsidRPr="0008262E" w:rsidR="00017E9D">
        <w:rPr>
          <w:rFonts w:ascii="Book Antiqua" w:hAnsi="Book Antiqua"/>
          <w:color w:val="000000" w:themeColor="text1"/>
        </w:rPr>
        <w:t>in the O</w:t>
      </w:r>
      <w:r w:rsidRPr="0008262E" w:rsidR="00FF6028">
        <w:rPr>
          <w:rFonts w:ascii="Book Antiqua" w:hAnsi="Book Antiqua"/>
          <w:color w:val="000000" w:themeColor="text1"/>
        </w:rPr>
        <w:t>P</w:t>
      </w:r>
      <w:r w:rsidRPr="0008262E" w:rsidR="00017E9D">
        <w:rPr>
          <w:rFonts w:ascii="Book Antiqua" w:hAnsi="Book Antiqua"/>
          <w:color w:val="000000" w:themeColor="text1"/>
        </w:rPr>
        <w:t>s</w:t>
      </w:r>
      <w:r w:rsidRPr="0008262E" w:rsidR="00EF1A50">
        <w:rPr>
          <w:rFonts w:ascii="Book Antiqua" w:hAnsi="Book Antiqua"/>
          <w:color w:val="000000" w:themeColor="text1"/>
        </w:rPr>
        <w:t>.</w:t>
      </w:r>
    </w:p>
    <w:p w:rsidRPr="0008262E" w:rsidR="00840173" w:rsidP="00D62BAD" w:rsidRDefault="00333352" w14:paraId="4F170F10" w14:textId="1AC9B4EB">
      <w:pPr>
        <w:spacing w:line="360" w:lineRule="auto"/>
        <w:ind w:firstLine="720"/>
        <w:rPr>
          <w:rFonts w:ascii="Book Antiqua" w:hAnsi="Book Antiqua"/>
          <w:i/>
          <w:iCs/>
          <w:color w:val="000000" w:themeColor="text1"/>
        </w:rPr>
      </w:pPr>
      <w:r w:rsidRPr="0008262E">
        <w:rPr>
          <w:rFonts w:ascii="Book Antiqua" w:hAnsi="Book Antiqua"/>
          <w:color w:val="000000" w:themeColor="text1"/>
        </w:rPr>
        <w:lastRenderedPageBreak/>
        <w:t xml:space="preserve">The CPCN granted by this decision provides benefits to </w:t>
      </w:r>
      <w:r w:rsidRPr="0008262E" w:rsidR="005A737F">
        <w:rPr>
          <w:rFonts w:ascii="Book Antiqua" w:hAnsi="Book Antiqua"/>
          <w:color w:val="000000" w:themeColor="text1"/>
        </w:rPr>
        <w:t>Combined</w:t>
      </w:r>
      <w:r w:rsidRPr="0008262E">
        <w:rPr>
          <w:rFonts w:ascii="Book Antiqua" w:hAnsi="Book Antiqua"/>
          <w:color w:val="000000" w:themeColor="text1"/>
        </w:rPr>
        <w:t xml:space="preserve"> and corresponding obligations. </w:t>
      </w:r>
      <w:r w:rsidR="00E43BCA">
        <w:rPr>
          <w:rFonts w:ascii="Book Antiqua" w:hAnsi="Book Antiqua"/>
          <w:color w:val="000000" w:themeColor="text1"/>
        </w:rPr>
        <w:t xml:space="preserve"> </w:t>
      </w:r>
      <w:r w:rsidRPr="0008262E" w:rsidR="005A737F">
        <w:rPr>
          <w:rFonts w:ascii="Book Antiqua" w:hAnsi="Book Antiqua"/>
          <w:color w:val="000000" w:themeColor="text1"/>
        </w:rPr>
        <w:t>Combined</w:t>
      </w:r>
      <w:r w:rsidRPr="0008262E">
        <w:rPr>
          <w:rFonts w:ascii="Book Antiqua" w:hAnsi="Book Antiqua"/>
          <w:color w:val="000000" w:themeColor="text1"/>
        </w:rPr>
        <w:t xml:space="preserve"> receives authority to operate in the prescribed service territory</w:t>
      </w:r>
      <w:r w:rsidRPr="0008262E" w:rsidR="00840173">
        <w:rPr>
          <w:rFonts w:ascii="Book Antiqua" w:hAnsi="Book Antiqua"/>
          <w:color w:val="000000" w:themeColor="text1"/>
        </w:rPr>
        <w:t>, and t</w:t>
      </w:r>
      <w:r w:rsidRPr="0008262E" w:rsidR="00446E49">
        <w:rPr>
          <w:rFonts w:ascii="Book Antiqua" w:hAnsi="Book Antiqua"/>
          <w:color w:val="000000" w:themeColor="text1"/>
        </w:rPr>
        <w:t xml:space="preserve">his authority enables </w:t>
      </w:r>
      <w:r w:rsidRPr="0008262E" w:rsidR="005A737F">
        <w:rPr>
          <w:rFonts w:ascii="Book Antiqua" w:hAnsi="Book Antiqua"/>
          <w:color w:val="000000" w:themeColor="text1"/>
        </w:rPr>
        <w:t>Combined</w:t>
      </w:r>
      <w:r w:rsidRPr="0008262E" w:rsidR="00446E49">
        <w:rPr>
          <w:rFonts w:ascii="Book Antiqua" w:hAnsi="Book Antiqua"/>
          <w:color w:val="000000" w:themeColor="text1"/>
        </w:rPr>
        <w:t xml:space="preserve">, pursuant to </w:t>
      </w:r>
      <w:r w:rsidRPr="0008262E" w:rsidR="001F3BE8">
        <w:rPr>
          <w:rFonts w:ascii="Book Antiqua" w:hAnsi="Book Antiqua"/>
          <w:color w:val="000000" w:themeColor="text1"/>
        </w:rPr>
        <w:t>Section</w:t>
      </w:r>
      <w:r w:rsidRPr="0008262E" w:rsidR="00661D38">
        <w:rPr>
          <w:rFonts w:ascii="Book Antiqua" w:hAnsi="Book Antiqua"/>
          <w:color w:val="000000" w:themeColor="text1"/>
        </w:rPr>
        <w:t> </w:t>
      </w:r>
      <w:r w:rsidRPr="0008262E" w:rsidR="00446E49">
        <w:rPr>
          <w:rFonts w:ascii="Book Antiqua" w:hAnsi="Book Antiqua"/>
          <w:color w:val="000000" w:themeColor="text1"/>
        </w:rPr>
        <w:t>251 of the 1934 Communications</w:t>
      </w:r>
      <w:r w:rsidRPr="0008262E" w:rsidR="00661D38">
        <w:rPr>
          <w:rFonts w:ascii="Book Antiqua" w:hAnsi="Book Antiqua"/>
          <w:color w:val="000000" w:themeColor="text1"/>
        </w:rPr>
        <w:t> </w:t>
      </w:r>
      <w:r w:rsidRPr="0008262E" w:rsidR="00446E49">
        <w:rPr>
          <w:rFonts w:ascii="Book Antiqua" w:hAnsi="Book Antiqua"/>
          <w:color w:val="000000" w:themeColor="text1"/>
        </w:rPr>
        <w:t>Act, as amended by the 1996</w:t>
      </w:r>
      <w:r w:rsidRPr="0008262E" w:rsidR="00661D38">
        <w:rPr>
          <w:rFonts w:ascii="Book Antiqua" w:hAnsi="Book Antiqua"/>
          <w:color w:val="000000" w:themeColor="text1"/>
        </w:rPr>
        <w:t> </w:t>
      </w:r>
      <w:r w:rsidRPr="0008262E" w:rsidR="00446E49">
        <w:rPr>
          <w:rFonts w:ascii="Book Antiqua" w:hAnsi="Book Antiqua"/>
          <w:color w:val="000000" w:themeColor="text1"/>
        </w:rPr>
        <w:t>Telecommunications</w:t>
      </w:r>
      <w:r w:rsidRPr="0008262E" w:rsidR="00661D38">
        <w:rPr>
          <w:rFonts w:ascii="Book Antiqua" w:hAnsi="Book Antiqua"/>
          <w:color w:val="000000" w:themeColor="text1"/>
        </w:rPr>
        <w:t> </w:t>
      </w:r>
      <w:r w:rsidRPr="0008262E" w:rsidR="00446E49">
        <w:rPr>
          <w:rFonts w:ascii="Book Antiqua" w:hAnsi="Book Antiqua"/>
          <w:color w:val="000000" w:themeColor="text1"/>
        </w:rPr>
        <w:t>Act (47</w:t>
      </w:r>
      <w:r w:rsidRPr="0008262E" w:rsidR="00661D38">
        <w:rPr>
          <w:rFonts w:ascii="Book Antiqua" w:hAnsi="Book Antiqua"/>
          <w:color w:val="000000" w:themeColor="text1"/>
        </w:rPr>
        <w:t> </w:t>
      </w:r>
      <w:r w:rsidRPr="0008262E" w:rsidR="00446E49">
        <w:rPr>
          <w:rFonts w:ascii="Book Antiqua" w:hAnsi="Book Antiqua"/>
          <w:color w:val="000000" w:themeColor="text1"/>
        </w:rPr>
        <w:t>U.S.C.</w:t>
      </w:r>
      <w:r w:rsidRPr="0008262E" w:rsidR="00661D38">
        <w:rPr>
          <w:rFonts w:ascii="Book Antiqua" w:hAnsi="Book Antiqua"/>
          <w:color w:val="000000" w:themeColor="text1"/>
        </w:rPr>
        <w:t> S</w:t>
      </w:r>
      <w:r w:rsidRPr="0008262E" w:rsidR="002501AA">
        <w:rPr>
          <w:rFonts w:ascii="Book Antiqua" w:hAnsi="Book Antiqua"/>
          <w:color w:val="000000" w:themeColor="text1"/>
        </w:rPr>
        <w:t>ection</w:t>
      </w:r>
      <w:r w:rsidRPr="0008262E" w:rsidR="00661D38">
        <w:rPr>
          <w:rFonts w:ascii="Book Antiqua" w:hAnsi="Book Antiqua"/>
          <w:color w:val="000000" w:themeColor="text1"/>
        </w:rPr>
        <w:t> </w:t>
      </w:r>
      <w:r w:rsidRPr="0008262E" w:rsidR="00446E49">
        <w:rPr>
          <w:rFonts w:ascii="Book Antiqua" w:hAnsi="Book Antiqua"/>
          <w:color w:val="000000" w:themeColor="text1"/>
        </w:rPr>
        <w:t>251)</w:t>
      </w:r>
      <w:r w:rsidRPr="0008262E" w:rsidR="009E135A">
        <w:rPr>
          <w:rFonts w:ascii="Book Antiqua" w:hAnsi="Book Antiqua"/>
          <w:color w:val="000000" w:themeColor="text1"/>
        </w:rPr>
        <w:t>,</w:t>
      </w:r>
      <w:r w:rsidRPr="0008262E" w:rsidR="00446E49">
        <w:rPr>
          <w:rFonts w:ascii="Book Antiqua" w:hAnsi="Book Antiqua"/>
          <w:color w:val="000000" w:themeColor="text1"/>
        </w:rPr>
        <w:t xml:space="preserve"> to interconnect with telecommunications carriers.</w:t>
      </w:r>
      <w:r w:rsidRPr="0008262E" w:rsidR="00446E49">
        <w:rPr>
          <w:rStyle w:val="FootnoteReference"/>
          <w:rFonts w:ascii="Book Antiqua" w:hAnsi="Book Antiqua"/>
          <w:color w:val="000000" w:themeColor="text1"/>
          <w:sz w:val="26"/>
          <w:szCs w:val="26"/>
        </w:rPr>
        <w:footnoteReference w:id="22"/>
      </w:r>
      <w:r w:rsidRPr="0008262E" w:rsidR="00446E49">
        <w:rPr>
          <w:color w:val="000000" w:themeColor="text1"/>
          <w:szCs w:val="26"/>
        </w:rPr>
        <w:t> </w:t>
      </w:r>
      <w:r w:rsidRPr="0008262E" w:rsidDel="00D62BAD" w:rsidR="00D62BAD">
        <w:rPr>
          <w:rFonts w:ascii="Book Antiqua" w:hAnsi="Book Antiqua"/>
          <w:color w:val="000000" w:themeColor="text1"/>
        </w:rPr>
        <w:t xml:space="preserve"> </w:t>
      </w:r>
    </w:p>
    <w:p w:rsidR="00333352" w:rsidP="00DC60B5" w:rsidRDefault="00446E49" w14:paraId="42A9AC95" w14:textId="73C1B4E1">
      <w:pPr>
        <w:pStyle w:val="standard"/>
        <w:rPr>
          <w:rFonts w:ascii="Book Antiqua" w:hAnsi="Book Antiqua"/>
          <w:szCs w:val="26"/>
        </w:rPr>
      </w:pPr>
      <w:r w:rsidRPr="0008262E">
        <w:rPr>
          <w:rFonts w:ascii="Book Antiqua" w:hAnsi="Book Antiqua"/>
          <w:color w:val="000000" w:themeColor="text1"/>
          <w:szCs w:val="26"/>
        </w:rPr>
        <w:t xml:space="preserve">In return, </w:t>
      </w:r>
      <w:r w:rsidRPr="0008262E" w:rsidR="00D62BAD">
        <w:rPr>
          <w:rFonts w:ascii="Book Antiqua" w:hAnsi="Book Antiqua"/>
          <w:color w:val="000000" w:themeColor="text1"/>
        </w:rPr>
        <w:t>Combined</w:t>
      </w:r>
      <w:r w:rsidRPr="0008262E" w:rsidR="00D931DC">
        <w:rPr>
          <w:rFonts w:ascii="Book Antiqua" w:hAnsi="Book Antiqua"/>
          <w:color w:val="000000" w:themeColor="text1"/>
        </w:rPr>
        <w:t xml:space="preserve"> </w:t>
      </w:r>
      <w:r w:rsidRPr="0008262E">
        <w:rPr>
          <w:rFonts w:ascii="Book Antiqua" w:hAnsi="Book Antiqua"/>
          <w:color w:val="000000" w:themeColor="text1"/>
          <w:szCs w:val="26"/>
        </w:rPr>
        <w:t>is obligated to comply with all Pub</w:t>
      </w:r>
      <w:r w:rsidRPr="0008262E" w:rsidR="00661D38">
        <w:rPr>
          <w:rFonts w:ascii="Book Antiqua" w:hAnsi="Book Antiqua"/>
          <w:color w:val="000000" w:themeColor="text1"/>
          <w:szCs w:val="26"/>
        </w:rPr>
        <w:t>. Util.</w:t>
      </w:r>
      <w:r w:rsidRPr="0008262E">
        <w:rPr>
          <w:rFonts w:ascii="Book Antiqua" w:hAnsi="Book Antiqua"/>
          <w:color w:val="000000" w:themeColor="text1"/>
          <w:szCs w:val="26"/>
        </w:rPr>
        <w:t xml:space="preserve"> Code provisions, Commission rules, </w:t>
      </w:r>
      <w:r w:rsidRPr="0008262E" w:rsidR="00840173">
        <w:rPr>
          <w:rFonts w:ascii="Book Antiqua" w:hAnsi="Book Antiqua"/>
          <w:color w:val="000000" w:themeColor="text1"/>
          <w:szCs w:val="26"/>
        </w:rPr>
        <w:t>G</w:t>
      </w:r>
      <w:r w:rsidRPr="0008262E" w:rsidR="00661D38">
        <w:rPr>
          <w:rFonts w:ascii="Book Antiqua" w:hAnsi="Book Antiqua"/>
          <w:color w:val="000000" w:themeColor="text1"/>
          <w:szCs w:val="26"/>
        </w:rPr>
        <w:t>O</w:t>
      </w:r>
      <w:r w:rsidRPr="0008262E" w:rsidR="00840173">
        <w:rPr>
          <w:rFonts w:ascii="Book Antiqua" w:hAnsi="Book Antiqua"/>
          <w:color w:val="000000" w:themeColor="text1"/>
          <w:szCs w:val="26"/>
        </w:rPr>
        <w:t>s</w:t>
      </w:r>
      <w:r w:rsidRPr="0008262E">
        <w:rPr>
          <w:rFonts w:ascii="Book Antiqua" w:hAnsi="Book Antiqua"/>
          <w:color w:val="000000" w:themeColor="text1"/>
          <w:szCs w:val="26"/>
        </w:rPr>
        <w:t xml:space="preserve">, and decisions applicable to telephone corporations providing approved services. </w:t>
      </w:r>
      <w:r w:rsidR="00E43BCA">
        <w:rPr>
          <w:rFonts w:ascii="Book Antiqua" w:hAnsi="Book Antiqua"/>
          <w:color w:val="000000" w:themeColor="text1"/>
          <w:szCs w:val="26"/>
        </w:rPr>
        <w:t xml:space="preserve"> </w:t>
      </w:r>
      <w:r w:rsidRPr="0008262E" w:rsidR="00333352">
        <w:rPr>
          <w:rFonts w:ascii="Book Antiqua" w:hAnsi="Book Antiqua"/>
          <w:color w:val="000000" w:themeColor="text1"/>
        </w:rPr>
        <w:t xml:space="preserve">The applicable </w:t>
      </w:r>
      <w:r w:rsidRPr="0008262E" w:rsidR="00840173">
        <w:rPr>
          <w:rFonts w:ascii="Book Antiqua" w:hAnsi="Book Antiqua"/>
          <w:color w:val="000000" w:themeColor="text1"/>
        </w:rPr>
        <w:t>statutes</w:t>
      </w:r>
      <w:r w:rsidRPr="0008262E" w:rsidR="00333352">
        <w:rPr>
          <w:rFonts w:ascii="Book Antiqua" w:hAnsi="Book Antiqua"/>
          <w:color w:val="000000" w:themeColor="text1"/>
        </w:rPr>
        <w:t xml:space="preserve">, </w:t>
      </w:r>
      <w:r w:rsidRPr="0008262E" w:rsidR="00840173">
        <w:rPr>
          <w:rFonts w:ascii="Book Antiqua" w:hAnsi="Book Antiqua"/>
          <w:color w:val="000000" w:themeColor="text1"/>
        </w:rPr>
        <w:t>rules</w:t>
      </w:r>
      <w:r w:rsidRPr="0008262E" w:rsidR="00333352">
        <w:rPr>
          <w:rFonts w:ascii="Book Antiqua" w:hAnsi="Book Antiqua"/>
          <w:color w:val="000000" w:themeColor="text1"/>
        </w:rPr>
        <w:t xml:space="preserve">, </w:t>
      </w:r>
      <w:r w:rsidRPr="0008262E" w:rsidR="00840173">
        <w:rPr>
          <w:rFonts w:ascii="Book Antiqua" w:hAnsi="Book Antiqua"/>
          <w:color w:val="000000" w:themeColor="text1"/>
          <w:szCs w:val="26"/>
        </w:rPr>
        <w:t>G</w:t>
      </w:r>
      <w:r w:rsidRPr="0008262E" w:rsidR="00661D38">
        <w:rPr>
          <w:rFonts w:ascii="Book Antiqua" w:hAnsi="Book Antiqua"/>
          <w:color w:val="000000" w:themeColor="text1"/>
          <w:szCs w:val="26"/>
        </w:rPr>
        <w:t>O</w:t>
      </w:r>
      <w:r w:rsidRPr="0008262E" w:rsidR="00840173">
        <w:rPr>
          <w:rFonts w:ascii="Book Antiqua" w:hAnsi="Book Antiqua"/>
          <w:color w:val="000000" w:themeColor="text1"/>
          <w:szCs w:val="26"/>
        </w:rPr>
        <w:t>s, and decisions</w:t>
      </w:r>
      <w:r w:rsidRPr="0008262E" w:rsidR="00333352">
        <w:rPr>
          <w:rFonts w:ascii="Book Antiqua" w:hAnsi="Book Antiqua"/>
          <w:color w:val="000000" w:themeColor="text1"/>
        </w:rPr>
        <w:t xml:space="preserve"> include, but are not limited to consumer protection rules, tariffing, and reporting requirements. </w:t>
      </w:r>
      <w:r w:rsidR="00E43BCA">
        <w:rPr>
          <w:rFonts w:ascii="Book Antiqua" w:hAnsi="Book Antiqua"/>
          <w:color w:val="000000" w:themeColor="text1"/>
        </w:rPr>
        <w:t xml:space="preserve"> </w:t>
      </w:r>
      <w:r w:rsidRPr="0008262E" w:rsidR="00333352">
        <w:rPr>
          <w:rFonts w:ascii="Book Antiqua" w:hAnsi="Book Antiqua"/>
          <w:color w:val="000000" w:themeColor="text1"/>
        </w:rPr>
        <w:t xml:space="preserve">Moreover, </w:t>
      </w:r>
      <w:r w:rsidRPr="0008262E" w:rsidR="00D62BAD">
        <w:rPr>
          <w:rFonts w:ascii="Book Antiqua" w:hAnsi="Book Antiqua"/>
          <w:color w:val="000000" w:themeColor="text1"/>
        </w:rPr>
        <w:t>Combined</w:t>
      </w:r>
      <w:r w:rsidRPr="0008262E" w:rsidR="00333352">
        <w:rPr>
          <w:rFonts w:ascii="Book Antiqua" w:hAnsi="Book Antiqua"/>
          <w:color w:val="000000" w:themeColor="text1"/>
        </w:rPr>
        <w:t xml:space="preserve"> is obligated to pay all </w:t>
      </w:r>
      <w:r w:rsidR="00E43BCA">
        <w:rPr>
          <w:rFonts w:ascii="Book Antiqua" w:hAnsi="Book Antiqua"/>
          <w:color w:val="000000" w:themeColor="text1"/>
        </w:rPr>
        <w:t xml:space="preserve">Commission-prescribed user fees and public purpose program surcharges as set forth in </w:t>
      </w:r>
      <w:r w:rsidRPr="0008262E" w:rsidR="00333352">
        <w:rPr>
          <w:rFonts w:ascii="Book Antiqua" w:hAnsi="Book Antiqua"/>
          <w:color w:val="000000" w:themeColor="text1"/>
        </w:rPr>
        <w:t>Appendix</w:t>
      </w:r>
      <w:r w:rsidRPr="0008262E" w:rsidR="00661D38">
        <w:rPr>
          <w:rFonts w:ascii="Book Antiqua" w:hAnsi="Book Antiqua"/>
          <w:color w:val="000000" w:themeColor="text1"/>
        </w:rPr>
        <w:t> </w:t>
      </w:r>
      <w:r w:rsidRPr="0008262E" w:rsidR="00333352">
        <w:rPr>
          <w:rFonts w:ascii="Book Antiqua" w:hAnsi="Book Antiqua"/>
          <w:color w:val="000000" w:themeColor="text1"/>
        </w:rPr>
        <w:t>B of this decision, to comply with CEQA, and to adhere to Pub.</w:t>
      </w:r>
      <w:r w:rsidRPr="0008262E" w:rsidR="00661D38">
        <w:rPr>
          <w:rFonts w:ascii="Book Antiqua" w:hAnsi="Book Antiqua"/>
          <w:color w:val="000000" w:themeColor="text1"/>
        </w:rPr>
        <w:t> </w:t>
      </w:r>
      <w:r w:rsidRPr="0008262E" w:rsidR="00333352">
        <w:rPr>
          <w:rFonts w:ascii="Book Antiqua" w:hAnsi="Book Antiqua"/>
          <w:color w:val="000000" w:themeColor="text1"/>
        </w:rPr>
        <w:t>Util. Code</w:t>
      </w:r>
      <w:r w:rsidRPr="0008262E" w:rsidR="00661D38">
        <w:rPr>
          <w:rFonts w:ascii="Book Antiqua" w:hAnsi="Book Antiqua"/>
          <w:color w:val="000000" w:themeColor="text1"/>
        </w:rPr>
        <w:t> S</w:t>
      </w:r>
      <w:r w:rsidRPr="0008262E" w:rsidR="002501AA">
        <w:rPr>
          <w:rFonts w:ascii="Book Antiqua" w:hAnsi="Book Antiqua"/>
          <w:color w:val="000000" w:themeColor="text1"/>
        </w:rPr>
        <w:t>ection</w:t>
      </w:r>
      <w:r w:rsidRPr="0008262E" w:rsidR="00333352">
        <w:rPr>
          <w:rFonts w:ascii="Book Antiqua" w:hAnsi="Book Antiqua"/>
          <w:color w:val="000000" w:themeColor="text1"/>
        </w:rPr>
        <w:t xml:space="preserve"> 451 which states that every public utility “…shall furnish and maintain such adequate, efficient, just, and reasonable service, instrumentalities, equipment, and facilities, including telephone facilities, as defined in </w:t>
      </w:r>
      <w:r w:rsidRPr="0008262E" w:rsidR="00661D38">
        <w:rPr>
          <w:rFonts w:ascii="Book Antiqua" w:hAnsi="Book Antiqua"/>
          <w:color w:val="000000" w:themeColor="text1"/>
        </w:rPr>
        <w:t>S</w:t>
      </w:r>
      <w:r w:rsidRPr="0008262E" w:rsidR="002501AA">
        <w:rPr>
          <w:rFonts w:ascii="Book Antiqua" w:hAnsi="Book Antiqua"/>
          <w:color w:val="000000" w:themeColor="text1"/>
        </w:rPr>
        <w:t>ection</w:t>
      </w:r>
      <w:r w:rsidRPr="0008262E" w:rsidR="00661D38">
        <w:rPr>
          <w:rFonts w:ascii="Book Antiqua" w:hAnsi="Book Antiqua"/>
          <w:color w:val="000000" w:themeColor="text1"/>
        </w:rPr>
        <w:t> </w:t>
      </w:r>
      <w:r w:rsidRPr="0008262E" w:rsidR="00333352">
        <w:rPr>
          <w:rFonts w:ascii="Book Antiqua" w:hAnsi="Book Antiqua"/>
          <w:color w:val="000000" w:themeColor="text1"/>
        </w:rPr>
        <w:t>54.1 of the Civil</w:t>
      </w:r>
      <w:r w:rsidRPr="0008262E" w:rsidR="00661D38">
        <w:rPr>
          <w:rFonts w:ascii="Book Antiqua" w:hAnsi="Book Antiqua"/>
          <w:color w:val="000000" w:themeColor="text1"/>
        </w:rPr>
        <w:t> </w:t>
      </w:r>
      <w:r w:rsidRPr="0008262E" w:rsidR="00333352">
        <w:rPr>
          <w:rFonts w:ascii="Book Antiqua" w:hAnsi="Book Antiqua"/>
          <w:color w:val="000000" w:themeColor="text1"/>
        </w:rPr>
        <w:t>Code, as are necessary to promote the safety, health, comfort, and convenience of its patrons, employees, and the public.”</w:t>
      </w:r>
      <w:r w:rsidRPr="0008262E" w:rsidR="00DC60B5">
        <w:rPr>
          <w:rFonts w:ascii="Book Antiqua" w:hAnsi="Book Antiqua"/>
          <w:color w:val="000000" w:themeColor="text1"/>
        </w:rPr>
        <w:t xml:space="preserve"> </w:t>
      </w:r>
      <w:r w:rsidR="00E43BCA">
        <w:rPr>
          <w:rFonts w:ascii="Book Antiqua" w:hAnsi="Book Antiqua"/>
          <w:color w:val="000000" w:themeColor="text1"/>
        </w:rPr>
        <w:t xml:space="preserve"> </w:t>
      </w:r>
      <w:r w:rsidRPr="0008262E" w:rsidR="00DC60B5">
        <w:rPr>
          <w:rFonts w:ascii="Book Antiqua" w:hAnsi="Book Antiqua"/>
          <w:color w:val="000000" w:themeColor="text1"/>
          <w:szCs w:val="26"/>
        </w:rPr>
        <w:t>Granting this applic</w:t>
      </w:r>
      <w:r w:rsidRPr="003E48C0" w:rsidR="00DC60B5">
        <w:rPr>
          <w:rFonts w:ascii="Book Antiqua" w:hAnsi="Book Antiqua"/>
          <w:szCs w:val="26"/>
        </w:rPr>
        <w:t>ation will benefit the public interest by expanding the availability of technologically advanced telecommunications services within the state.</w:t>
      </w:r>
    </w:p>
    <w:p w:rsidR="000957B6" w:rsidP="00DC60B5" w:rsidRDefault="000957B6" w14:paraId="4586B568" w14:textId="77777777">
      <w:pPr>
        <w:pStyle w:val="standard"/>
        <w:rPr>
          <w:rFonts w:ascii="Book Antiqua" w:hAnsi="Book Antiqua"/>
          <w:szCs w:val="26"/>
        </w:rPr>
      </w:pPr>
    </w:p>
    <w:p w:rsidR="000957B6" w:rsidP="00DC60B5" w:rsidRDefault="000957B6" w14:paraId="29683C10" w14:textId="77777777">
      <w:pPr>
        <w:pStyle w:val="standard"/>
        <w:rPr>
          <w:rFonts w:ascii="Book Antiqua" w:hAnsi="Book Antiqua"/>
          <w:szCs w:val="26"/>
        </w:rPr>
      </w:pPr>
    </w:p>
    <w:p w:rsidRPr="00DC60B5" w:rsidR="000957B6" w:rsidP="00DC60B5" w:rsidRDefault="000957B6" w14:paraId="6836AE24" w14:textId="77777777">
      <w:pPr>
        <w:pStyle w:val="standard"/>
        <w:rPr>
          <w:rFonts w:ascii="Book Antiqua" w:hAnsi="Book Antiqua"/>
          <w:szCs w:val="26"/>
        </w:rPr>
      </w:pPr>
    </w:p>
    <w:p w:rsidR="00EF1211" w:rsidP="004A46A6" w:rsidRDefault="008D6C5C" w14:paraId="71ECE706" w14:textId="7B4CAE3D">
      <w:pPr>
        <w:pStyle w:val="Heading1"/>
        <w:keepNext/>
        <w:widowControl w:val="0"/>
        <w:spacing w:before="0"/>
        <w:ind w:left="720" w:hanging="720"/>
        <w:rPr>
          <w:rFonts w:ascii="Arial" w:hAnsi="Arial" w:cs="Arial"/>
        </w:rPr>
      </w:pPr>
      <w:bookmarkStart w:name="_Toc206593755" w:id="61"/>
      <w:bookmarkStart w:name="_Toc207134140" w:id="62"/>
      <w:bookmarkStart w:name="_Toc222465889" w:id="63"/>
      <w:bookmarkStart w:name="_Hlk183523551" w:id="64"/>
      <w:bookmarkStart w:name="_Toc335049181" w:id="65"/>
      <w:r>
        <w:rPr>
          <w:rFonts w:ascii="Arial" w:hAnsi="Arial" w:cs="Arial"/>
        </w:rPr>
        <w:lastRenderedPageBreak/>
        <w:t xml:space="preserve">Additional </w:t>
      </w:r>
      <w:r w:rsidR="000016B6">
        <w:rPr>
          <w:rFonts w:ascii="Arial" w:hAnsi="Arial" w:cs="Arial"/>
        </w:rPr>
        <w:t>Requirement</w:t>
      </w:r>
      <w:r w:rsidR="00E25FCB">
        <w:rPr>
          <w:rFonts w:ascii="Arial" w:hAnsi="Arial" w:cs="Arial"/>
        </w:rPr>
        <w:t>s</w:t>
      </w:r>
      <w:r w:rsidR="00EF1211">
        <w:rPr>
          <w:rFonts w:ascii="Arial" w:hAnsi="Arial" w:cs="Arial"/>
        </w:rPr>
        <w:t xml:space="preserve"> </w:t>
      </w:r>
      <w:r w:rsidR="00D51B78">
        <w:rPr>
          <w:rFonts w:ascii="Arial" w:hAnsi="Arial" w:cs="Arial"/>
        </w:rPr>
        <w:t>for Applicants Following</w:t>
      </w:r>
      <w:r>
        <w:rPr>
          <w:rFonts w:ascii="Arial" w:hAnsi="Arial" w:cs="Arial"/>
        </w:rPr>
        <w:t xml:space="preserve"> </w:t>
      </w:r>
      <w:r w:rsidR="00492867">
        <w:rPr>
          <w:rFonts w:ascii="Arial" w:hAnsi="Arial" w:cs="Arial"/>
        </w:rPr>
        <w:t xml:space="preserve">Commission’s </w:t>
      </w:r>
      <w:r>
        <w:rPr>
          <w:rFonts w:ascii="Arial" w:hAnsi="Arial" w:cs="Arial"/>
        </w:rPr>
        <w:t>Grant of CPCN</w:t>
      </w:r>
      <w:bookmarkEnd w:id="61"/>
      <w:bookmarkEnd w:id="62"/>
      <w:bookmarkEnd w:id="63"/>
      <w:r w:rsidR="00EF1211">
        <w:rPr>
          <w:rFonts w:ascii="Arial" w:hAnsi="Arial" w:cs="Arial"/>
        </w:rPr>
        <w:t xml:space="preserve"> </w:t>
      </w:r>
    </w:p>
    <w:p w:rsidRPr="00EF1211" w:rsidR="00EF1211" w:rsidP="0000677A" w:rsidRDefault="00EF1211" w14:paraId="7A50E844" w14:textId="311B3027">
      <w:pPr>
        <w:pStyle w:val="num1"/>
        <w:ind w:firstLine="720"/>
        <w:rPr>
          <w:rFonts w:ascii="Book Antiqua" w:hAnsi="Book Antiqua"/>
        </w:rPr>
      </w:pPr>
      <w:r>
        <w:rPr>
          <w:rFonts w:ascii="Book Antiqua" w:hAnsi="Book Antiqua"/>
        </w:rPr>
        <w:t>The CPCN granted in this decision is contingent up</w:t>
      </w:r>
      <w:r w:rsidR="00FA1740">
        <w:rPr>
          <w:rFonts w:ascii="Book Antiqua" w:hAnsi="Book Antiqua"/>
        </w:rPr>
        <w:t>on</w:t>
      </w:r>
      <w:r>
        <w:rPr>
          <w:rFonts w:ascii="Book Antiqua" w:hAnsi="Book Antiqua"/>
        </w:rPr>
        <w:t xml:space="preserve"> </w:t>
      </w:r>
      <w:proofErr w:type="spellStart"/>
      <w:r w:rsidR="00912EB3">
        <w:rPr>
          <w:rFonts w:ascii="Book Antiqua" w:hAnsi="Book Antiqua"/>
        </w:rPr>
        <w:t>Combined</w:t>
      </w:r>
      <w:r w:rsidRPr="0000677A" w:rsidR="00BC06AA">
        <w:rPr>
          <w:rFonts w:ascii="Book Antiqua" w:hAnsi="Book Antiqua"/>
          <w:bCs/>
        </w:rPr>
        <w:t>’s</w:t>
      </w:r>
      <w:proofErr w:type="spellEnd"/>
      <w:r w:rsidR="00BC06AA">
        <w:rPr>
          <w:rFonts w:ascii="Book Antiqua" w:hAnsi="Book Antiqua"/>
          <w:b/>
          <w:color w:val="0000FF"/>
        </w:rPr>
        <w:t xml:space="preserve"> </w:t>
      </w:r>
      <w:r>
        <w:rPr>
          <w:rFonts w:ascii="Book Antiqua" w:hAnsi="Book Antiqua"/>
        </w:rPr>
        <w:t xml:space="preserve">compliance with several requirements:  (1) </w:t>
      </w:r>
      <w:r w:rsidRPr="004624AD">
        <w:rPr>
          <w:rFonts w:ascii="Book Antiqua" w:hAnsi="Book Antiqua"/>
        </w:rPr>
        <w:t>render</w:t>
      </w:r>
      <w:r>
        <w:rPr>
          <w:rFonts w:ascii="Book Antiqua" w:hAnsi="Book Antiqua"/>
        </w:rPr>
        <w:t>ing</w:t>
      </w:r>
      <w:r w:rsidRPr="004624AD">
        <w:rPr>
          <w:rFonts w:ascii="Book Antiqua" w:hAnsi="Book Antiqua"/>
        </w:rPr>
        <w:t xml:space="preserve"> service to customers </w:t>
      </w:r>
      <w:r>
        <w:rPr>
          <w:rFonts w:ascii="Book Antiqua" w:hAnsi="Book Antiqua"/>
        </w:rPr>
        <w:t>within</w:t>
      </w:r>
      <w:r w:rsidRPr="004624AD">
        <w:rPr>
          <w:rFonts w:ascii="Book Antiqua" w:hAnsi="Book Antiqua"/>
        </w:rPr>
        <w:t xml:space="preserve"> 12 months from the effective date of this decision</w:t>
      </w:r>
      <w:r>
        <w:rPr>
          <w:rFonts w:ascii="Book Antiqua" w:hAnsi="Book Antiqua"/>
        </w:rPr>
        <w:t xml:space="preserve">; (2) using its assigned </w:t>
      </w:r>
      <w:r w:rsidRPr="00EB362F">
        <w:rPr>
          <w:rFonts w:ascii="Book Antiqua" w:hAnsi="Book Antiqua"/>
        </w:rPr>
        <w:t>corporate identification number in the caption of all original filings with th</w:t>
      </w:r>
      <w:r>
        <w:rPr>
          <w:rFonts w:ascii="Book Antiqua" w:hAnsi="Book Antiqua"/>
        </w:rPr>
        <w:t xml:space="preserve">e Commission; (3) </w:t>
      </w:r>
      <w:r w:rsidRPr="00EB362F">
        <w:rPr>
          <w:rFonts w:ascii="Book Antiqua" w:hAnsi="Book Antiqua"/>
        </w:rPr>
        <w:t>fil</w:t>
      </w:r>
      <w:r>
        <w:rPr>
          <w:rFonts w:ascii="Book Antiqua" w:hAnsi="Book Antiqua"/>
        </w:rPr>
        <w:t xml:space="preserve">ing in this docket </w:t>
      </w:r>
      <w:r w:rsidRPr="00EB362F">
        <w:rPr>
          <w:rFonts w:ascii="Book Antiqua" w:hAnsi="Book Antiqua"/>
        </w:rPr>
        <w:t>a written acceptance of the certificate granted in this proceeding</w:t>
      </w:r>
      <w:r>
        <w:rPr>
          <w:rFonts w:ascii="Book Antiqua" w:hAnsi="Book Antiqua"/>
        </w:rPr>
        <w:t xml:space="preserve"> w</w:t>
      </w:r>
      <w:r w:rsidRPr="00EB362F">
        <w:rPr>
          <w:rFonts w:ascii="Book Antiqua" w:hAnsi="Book Antiqua"/>
        </w:rPr>
        <w:t>ithin 30</w:t>
      </w:r>
      <w:r>
        <w:rPr>
          <w:rFonts w:ascii="Book Antiqua" w:hAnsi="Book Antiqua"/>
        </w:rPr>
        <w:t> </w:t>
      </w:r>
      <w:r w:rsidRPr="00EB362F">
        <w:rPr>
          <w:rFonts w:ascii="Book Antiqua" w:hAnsi="Book Antiqua"/>
        </w:rPr>
        <w:t>days of the effective date of this decision</w:t>
      </w:r>
      <w:r>
        <w:rPr>
          <w:rFonts w:ascii="Book Antiqua" w:hAnsi="Book Antiqua"/>
        </w:rPr>
        <w:t>; (4)</w:t>
      </w:r>
      <w:r w:rsidRPr="00EB362F">
        <w:rPr>
          <w:rFonts w:ascii="Book Antiqua" w:hAnsi="Book Antiqua"/>
        </w:rPr>
        <w:t xml:space="preserve"> provid</w:t>
      </w:r>
      <w:r>
        <w:rPr>
          <w:rFonts w:ascii="Book Antiqua" w:hAnsi="Book Antiqua"/>
        </w:rPr>
        <w:t>ing</w:t>
      </w:r>
      <w:r w:rsidRPr="00EB362F">
        <w:rPr>
          <w:rFonts w:ascii="Book Antiqua" w:hAnsi="Book Antiqua"/>
        </w:rPr>
        <w:t xml:space="preserve"> the name, address, e</w:t>
      </w:r>
      <w:r>
        <w:rPr>
          <w:rFonts w:ascii="Book Antiqua" w:hAnsi="Book Antiqua"/>
        </w:rPr>
        <w:noBreakHyphen/>
      </w:r>
      <w:r w:rsidRPr="00EB362F">
        <w:rPr>
          <w:rFonts w:ascii="Book Antiqua" w:hAnsi="Book Antiqua"/>
        </w:rPr>
        <w:t xml:space="preserve">mail address, and telephone </w:t>
      </w:r>
      <w:r w:rsidRPr="005527B3">
        <w:rPr>
          <w:rFonts w:ascii="Book Antiqua" w:hAnsi="Book Antiqua"/>
        </w:rPr>
        <w:t>number of its designated primary regulatory/official contact person to the Commission’s Communications Division w</w:t>
      </w:r>
      <w:r w:rsidRPr="005527B3">
        <w:rPr>
          <w:rFonts w:ascii="Book Antiqua" w:hAnsi="Book Antiqua"/>
          <w:bCs/>
        </w:rPr>
        <w:t>ithin</w:t>
      </w:r>
      <w:r w:rsidRPr="005527B3">
        <w:rPr>
          <w:rFonts w:ascii="Book Antiqua" w:hAnsi="Book Antiqua"/>
        </w:rPr>
        <w:t xml:space="preserve"> five days of written acceptance of its certificate</w:t>
      </w:r>
      <w:r>
        <w:rPr>
          <w:rFonts w:ascii="Book Antiqua" w:hAnsi="Book Antiqua"/>
        </w:rPr>
        <w:t xml:space="preserve">; (5) </w:t>
      </w:r>
      <w:r w:rsidRPr="005527B3">
        <w:rPr>
          <w:rFonts w:ascii="Book Antiqua" w:hAnsi="Book Antiqua"/>
        </w:rPr>
        <w:t>provid</w:t>
      </w:r>
      <w:r>
        <w:rPr>
          <w:rFonts w:ascii="Book Antiqua" w:hAnsi="Book Antiqua"/>
        </w:rPr>
        <w:t>ing</w:t>
      </w:r>
      <w:r w:rsidRPr="005527B3">
        <w:rPr>
          <w:rFonts w:ascii="Book Antiqua" w:hAnsi="Book Antiqua"/>
        </w:rPr>
        <w:t xml:space="preserve"> the name, address, e</w:t>
      </w:r>
      <w:r w:rsidRPr="005527B3">
        <w:rPr>
          <w:rFonts w:ascii="Book Antiqua" w:hAnsi="Book Antiqua"/>
        </w:rPr>
        <w:noBreakHyphen/>
        <w:t>mail address, and telephone number of its designated contact person for purposes of resolving consumer complaints to the Commission’s Consumer Affairs Branch w</w:t>
      </w:r>
      <w:r w:rsidRPr="005527B3">
        <w:rPr>
          <w:rFonts w:ascii="Book Antiqua" w:hAnsi="Book Antiqua"/>
          <w:bCs/>
        </w:rPr>
        <w:t>ithin</w:t>
      </w:r>
      <w:r w:rsidRPr="005527B3">
        <w:rPr>
          <w:rFonts w:ascii="Book Antiqua" w:hAnsi="Book Antiqua"/>
        </w:rPr>
        <w:t xml:space="preserve"> five days of written acceptance of its certificate</w:t>
      </w:r>
      <w:r>
        <w:rPr>
          <w:rFonts w:ascii="Book Antiqua" w:hAnsi="Book Antiqua"/>
        </w:rPr>
        <w:t>; (6)</w:t>
      </w:r>
      <w:r w:rsidRPr="4372617A">
        <w:rPr>
          <w:rFonts w:ascii="Book Antiqua" w:hAnsi="Book Antiqua"/>
        </w:rPr>
        <w:t xml:space="preserve"> submit</w:t>
      </w:r>
      <w:r>
        <w:rPr>
          <w:rFonts w:ascii="Book Antiqua" w:hAnsi="Book Antiqua"/>
        </w:rPr>
        <w:t>ting</w:t>
      </w:r>
      <w:r w:rsidRPr="4372617A">
        <w:rPr>
          <w:rFonts w:ascii="Book Antiqua" w:hAnsi="Book Antiqua"/>
        </w:rPr>
        <w:t xml:space="preserve"> a Tier</w:t>
      </w:r>
      <w:r>
        <w:rPr>
          <w:rFonts w:ascii="Book Antiqua" w:hAnsi="Book Antiqua"/>
        </w:rPr>
        <w:t xml:space="preserve"> </w:t>
      </w:r>
      <w:r w:rsidRPr="4372617A">
        <w:rPr>
          <w:rFonts w:ascii="Book Antiqua" w:hAnsi="Book Antiqua"/>
        </w:rPr>
        <w:t xml:space="preserve">1 Advice Letter containing a copy of the license holder’s executed performance bond within </w:t>
      </w:r>
      <w:r>
        <w:rPr>
          <w:rFonts w:ascii="Book Antiqua" w:hAnsi="Book Antiqua"/>
        </w:rPr>
        <w:t>30</w:t>
      </w:r>
      <w:r w:rsidRPr="4372617A">
        <w:rPr>
          <w:rFonts w:ascii="Book Antiqua" w:hAnsi="Book Antiqua"/>
        </w:rPr>
        <w:t xml:space="preserve"> days of the effective date of this decision</w:t>
      </w:r>
      <w:r>
        <w:rPr>
          <w:rFonts w:ascii="Book Antiqua" w:hAnsi="Book Antiqua"/>
        </w:rPr>
        <w:t xml:space="preserve">; (7) submitting its compliance with </w:t>
      </w:r>
      <w:r w:rsidRPr="002E4891">
        <w:rPr>
          <w:rFonts w:ascii="Book Antiqua" w:hAnsi="Book Antiqua"/>
        </w:rPr>
        <w:t>Pub</w:t>
      </w:r>
      <w:r w:rsidR="00E43BCA">
        <w:rPr>
          <w:rFonts w:ascii="Book Antiqua" w:hAnsi="Book Antiqua"/>
        </w:rPr>
        <w:t>.</w:t>
      </w:r>
      <w:r w:rsidRPr="002E4891">
        <w:rPr>
          <w:rFonts w:ascii="Book Antiqua" w:hAnsi="Book Antiqua"/>
        </w:rPr>
        <w:t xml:space="preserve"> Util</w:t>
      </w:r>
      <w:r w:rsidR="00E43BCA">
        <w:rPr>
          <w:rFonts w:ascii="Book Antiqua" w:hAnsi="Book Antiqua"/>
        </w:rPr>
        <w:t>.</w:t>
      </w:r>
      <w:r w:rsidRPr="002E4891">
        <w:rPr>
          <w:rFonts w:ascii="Book Antiqua" w:hAnsi="Book Antiqua"/>
        </w:rPr>
        <w:t xml:space="preserve"> Code </w:t>
      </w:r>
      <w:r>
        <w:rPr>
          <w:rFonts w:ascii="Book Antiqua" w:hAnsi="Book Antiqua"/>
        </w:rPr>
        <w:t>Section</w:t>
      </w:r>
      <w:r w:rsidRPr="002E4891">
        <w:rPr>
          <w:rFonts w:ascii="Book Antiqua" w:hAnsi="Book Antiqua"/>
        </w:rPr>
        <w:t xml:space="preserve"> 708, Employee Identification Cards</w:t>
      </w:r>
      <w:r>
        <w:rPr>
          <w:rFonts w:ascii="Book Antiqua" w:hAnsi="Book Antiqua"/>
        </w:rPr>
        <w:t>, to</w:t>
      </w:r>
      <w:r w:rsidRPr="002E4891">
        <w:rPr>
          <w:rFonts w:ascii="Book Antiqua" w:hAnsi="Book Antiqua"/>
        </w:rPr>
        <w:t xml:space="preserve"> </w:t>
      </w:r>
      <w:r>
        <w:rPr>
          <w:rFonts w:ascii="Book Antiqua" w:hAnsi="Book Antiqua"/>
        </w:rPr>
        <w:t xml:space="preserve">the </w:t>
      </w:r>
      <w:r w:rsidRPr="009A3D94">
        <w:rPr>
          <w:rFonts w:ascii="Book Antiqua" w:hAnsi="Book Antiqua"/>
        </w:rPr>
        <w:t>Commission’s Director of the Communications Division</w:t>
      </w:r>
      <w:r>
        <w:rPr>
          <w:rFonts w:ascii="Book Antiqua" w:hAnsi="Book Antiqua"/>
        </w:rPr>
        <w:t xml:space="preserve">, in writing, </w:t>
      </w:r>
      <w:r w:rsidRPr="002E4891">
        <w:rPr>
          <w:rFonts w:ascii="Book Antiqua" w:hAnsi="Book Antiqua"/>
        </w:rPr>
        <w:t xml:space="preserve">by email to </w:t>
      </w:r>
      <w:hyperlink w:history="1" r:id="rId20">
        <w:r w:rsidRPr="009374C9">
          <w:rPr>
            <w:rStyle w:val="Hyperlink"/>
            <w:rFonts w:ascii="Book Antiqua" w:hAnsi="Book Antiqua"/>
          </w:rPr>
          <w:t>cdcompliance@cpuc.ca.gov</w:t>
        </w:r>
      </w:hyperlink>
      <w:r>
        <w:rPr>
          <w:rFonts w:ascii="Book Antiqua" w:hAnsi="Book Antiqua"/>
        </w:rPr>
        <w:t xml:space="preserve">, </w:t>
      </w:r>
      <w:r w:rsidRPr="009A3D94">
        <w:rPr>
          <w:rFonts w:ascii="Book Antiqua" w:hAnsi="Book Antiqua"/>
          <w:iCs/>
        </w:rPr>
        <w:t>within</w:t>
      </w:r>
      <w:r w:rsidRPr="009A3D94">
        <w:rPr>
          <w:rFonts w:ascii="Book Antiqua" w:hAnsi="Book Antiqua"/>
        </w:rPr>
        <w:t xml:space="preserve"> 60 days </w:t>
      </w:r>
      <w:r>
        <w:rPr>
          <w:rFonts w:ascii="Book Antiqua" w:hAnsi="Book Antiqua"/>
        </w:rPr>
        <w:t>of</w:t>
      </w:r>
      <w:r w:rsidRPr="009A3D94">
        <w:rPr>
          <w:rFonts w:ascii="Book Antiqua" w:hAnsi="Book Antiqua"/>
        </w:rPr>
        <w:t xml:space="preserve"> the effective date of this </w:t>
      </w:r>
      <w:r>
        <w:rPr>
          <w:rFonts w:ascii="Book Antiqua" w:hAnsi="Book Antiqua"/>
        </w:rPr>
        <w:t xml:space="preserve">decision; (8) providing </w:t>
      </w:r>
      <w:r w:rsidRPr="00EB362F">
        <w:rPr>
          <w:rFonts w:ascii="Book Antiqua" w:hAnsi="Book Antiqua"/>
        </w:rPr>
        <w:t xml:space="preserve">the date that </w:t>
      </w:r>
      <w:r>
        <w:rPr>
          <w:rFonts w:ascii="Book Antiqua" w:hAnsi="Book Antiqua"/>
        </w:rPr>
        <w:t xml:space="preserve">competitive local exchange </w:t>
      </w:r>
      <w:r w:rsidRPr="00EB362F">
        <w:rPr>
          <w:rFonts w:ascii="Book Antiqua" w:hAnsi="Book Antiqua"/>
        </w:rPr>
        <w:t>service is first rendered to the public</w:t>
      </w:r>
      <w:r>
        <w:rPr>
          <w:rFonts w:ascii="Book Antiqua" w:hAnsi="Book Antiqua"/>
        </w:rPr>
        <w:t xml:space="preserve"> to</w:t>
      </w:r>
      <w:r w:rsidRPr="00EB362F">
        <w:rPr>
          <w:rFonts w:ascii="Book Antiqua" w:hAnsi="Book Antiqua"/>
        </w:rPr>
        <w:t xml:space="preserve"> the</w:t>
      </w:r>
      <w:r w:rsidRPr="00C47364">
        <w:rPr>
          <w:rFonts w:ascii="Book Antiqua" w:hAnsi="Book Antiqua"/>
        </w:rPr>
        <w:t xml:space="preserve"> Commission’s Director of the Communications Division</w:t>
      </w:r>
      <w:r w:rsidRPr="00EB362F">
        <w:rPr>
          <w:rFonts w:ascii="Book Antiqua" w:hAnsi="Book Antiqua"/>
        </w:rPr>
        <w:t xml:space="preserve"> by email to </w:t>
      </w:r>
      <w:hyperlink w:history="1" r:id="rId21">
        <w:r w:rsidRPr="00EB362F">
          <w:rPr>
            <w:rStyle w:val="Hyperlink"/>
            <w:rFonts w:ascii="Book Antiqua" w:hAnsi="Book Antiqua"/>
          </w:rPr>
          <w:t>cdcompliance@cpuc.ca.gov</w:t>
        </w:r>
      </w:hyperlink>
      <w:r>
        <w:rPr>
          <w:rStyle w:val="Hyperlink"/>
          <w:rFonts w:ascii="Book Antiqua" w:hAnsi="Book Antiqua"/>
        </w:rPr>
        <w:t>,</w:t>
      </w:r>
      <w:r>
        <w:rPr>
          <w:rFonts w:ascii="Book Antiqua" w:hAnsi="Book Antiqua"/>
        </w:rPr>
        <w:t xml:space="preserve"> </w:t>
      </w:r>
      <w:r w:rsidRPr="00EB362F">
        <w:rPr>
          <w:rFonts w:ascii="Book Antiqua" w:hAnsi="Book Antiqua"/>
        </w:rPr>
        <w:t>no</w:t>
      </w:r>
      <w:r>
        <w:rPr>
          <w:rFonts w:ascii="Book Antiqua" w:hAnsi="Book Antiqua"/>
        </w:rPr>
        <w:t> </w:t>
      </w:r>
      <w:r w:rsidRPr="00EB362F">
        <w:rPr>
          <w:rFonts w:ascii="Book Antiqua" w:hAnsi="Book Antiqua"/>
        </w:rPr>
        <w:t>later</w:t>
      </w:r>
      <w:r>
        <w:rPr>
          <w:rFonts w:ascii="Book Antiqua" w:hAnsi="Book Antiqua"/>
        </w:rPr>
        <w:t> </w:t>
      </w:r>
      <w:r w:rsidRPr="00EB362F">
        <w:rPr>
          <w:rFonts w:ascii="Book Antiqua" w:hAnsi="Book Antiqua"/>
        </w:rPr>
        <w:t>than five</w:t>
      </w:r>
      <w:r>
        <w:rPr>
          <w:rFonts w:ascii="Book Antiqua" w:hAnsi="Book Antiqua"/>
        </w:rPr>
        <w:t> </w:t>
      </w:r>
      <w:r w:rsidRPr="00EB362F">
        <w:rPr>
          <w:rFonts w:ascii="Book Antiqua" w:hAnsi="Book Antiqua"/>
        </w:rPr>
        <w:t>days after service first begins</w:t>
      </w:r>
      <w:r>
        <w:rPr>
          <w:rFonts w:ascii="Book Antiqua" w:hAnsi="Book Antiqua"/>
        </w:rPr>
        <w:t>.</w:t>
      </w:r>
      <w:r w:rsidRPr="00EB362F">
        <w:rPr>
          <w:rFonts w:ascii="Book Antiqua" w:hAnsi="Book Antiqua"/>
        </w:rPr>
        <w:t xml:space="preserve"> </w:t>
      </w:r>
      <w:r w:rsidR="00ED3DF1">
        <w:rPr>
          <w:rFonts w:ascii="Book Antiqua" w:hAnsi="Book Antiqua"/>
        </w:rPr>
        <w:t xml:space="preserve">These requirements are in </w:t>
      </w:r>
      <w:r w:rsidRPr="0008262E" w:rsidR="00ED3DF1">
        <w:rPr>
          <w:rFonts w:ascii="Book Antiqua" w:hAnsi="Book Antiqua"/>
          <w:color w:val="000000" w:themeColor="text1"/>
        </w:rPr>
        <w:t xml:space="preserve">addition to </w:t>
      </w:r>
      <w:proofErr w:type="spellStart"/>
      <w:r w:rsidRPr="0008262E" w:rsidR="00912EB3">
        <w:rPr>
          <w:rFonts w:ascii="Book Antiqua" w:hAnsi="Book Antiqua"/>
          <w:color w:val="000000" w:themeColor="text1"/>
        </w:rPr>
        <w:t>Combined</w:t>
      </w:r>
      <w:r w:rsidRPr="008C2646" w:rsidR="008C2646">
        <w:rPr>
          <w:rFonts w:ascii="Book Antiqua" w:hAnsi="Book Antiqua"/>
          <w:bCs/>
          <w:color w:val="000000" w:themeColor="text1"/>
        </w:rPr>
        <w:t>’s</w:t>
      </w:r>
      <w:proofErr w:type="spellEnd"/>
      <w:r w:rsidRPr="008C2646" w:rsidR="008C2646">
        <w:rPr>
          <w:rFonts w:ascii="Book Antiqua" w:hAnsi="Book Antiqua"/>
          <w:bCs/>
          <w:color w:val="000000" w:themeColor="text1"/>
        </w:rPr>
        <w:t xml:space="preserve"> </w:t>
      </w:r>
      <w:r w:rsidRPr="0008262E" w:rsidR="00ED3DF1">
        <w:rPr>
          <w:rFonts w:ascii="Book Antiqua" w:hAnsi="Book Antiqua"/>
          <w:bCs/>
          <w:color w:val="000000" w:themeColor="text1"/>
        </w:rPr>
        <w:t>ongoing obligation to</w:t>
      </w:r>
      <w:r w:rsidRPr="0008262E" w:rsidR="00ED3DF1">
        <w:rPr>
          <w:rFonts w:ascii="Book Antiqua" w:hAnsi="Book Antiqua"/>
          <w:b/>
          <w:color w:val="000000" w:themeColor="text1"/>
        </w:rPr>
        <w:t xml:space="preserve"> </w:t>
      </w:r>
      <w:r w:rsidRPr="0008262E" w:rsidR="00C03808">
        <w:rPr>
          <w:rFonts w:ascii="Book Antiqua" w:hAnsi="Book Antiqua"/>
          <w:color w:val="000000" w:themeColor="text1"/>
        </w:rPr>
        <w:t xml:space="preserve">be subject to all the current requirements applicable to </w:t>
      </w:r>
      <w:r w:rsidRPr="0008262E" w:rsidR="00C03808">
        <w:rPr>
          <w:rFonts w:ascii="Book Antiqua" w:hAnsi="Book Antiqua"/>
          <w:bCs/>
          <w:color w:val="000000" w:themeColor="text1"/>
        </w:rPr>
        <w:t>competitive local exchange carriers, interexchange carriers, and Vo</w:t>
      </w:r>
      <w:r w:rsidR="00E43BCA">
        <w:rPr>
          <w:rFonts w:ascii="Book Antiqua" w:hAnsi="Book Antiqua"/>
          <w:bCs/>
          <w:color w:val="000000" w:themeColor="text1"/>
        </w:rPr>
        <w:t>IP providers</w:t>
      </w:r>
      <w:r w:rsidRPr="0008262E" w:rsidR="00C03808">
        <w:rPr>
          <w:rFonts w:ascii="Book Antiqua" w:hAnsi="Book Antiqua"/>
          <w:color w:val="000000" w:themeColor="text1"/>
        </w:rPr>
        <w:t xml:space="preserve"> included in Attachments B, C, and D to this decision </w:t>
      </w:r>
      <w:r w:rsidRPr="0008262E" w:rsidR="00C03808">
        <w:rPr>
          <w:rFonts w:ascii="Book Antiqua" w:hAnsi="Book Antiqua"/>
          <w:color w:val="000000" w:themeColor="text1"/>
        </w:rPr>
        <w:lastRenderedPageBreak/>
        <w:t xml:space="preserve">(including annual affiliate </w:t>
      </w:r>
      <w:r w:rsidR="00C03808">
        <w:rPr>
          <w:rFonts w:ascii="Book Antiqua" w:hAnsi="Book Antiqua"/>
        </w:rPr>
        <w:t>transaction reports, ongoing performance bond requirements, and payment of surcharges and user fees);</w:t>
      </w:r>
      <w:r w:rsidRPr="00EB362F" w:rsidR="00C03808">
        <w:rPr>
          <w:rFonts w:ascii="Book Antiqua" w:hAnsi="Book Antiqua"/>
        </w:rPr>
        <w:t xml:space="preserve"> </w:t>
      </w:r>
      <w:r w:rsidR="00C03808">
        <w:rPr>
          <w:rFonts w:ascii="Book Antiqua" w:hAnsi="Book Antiqua"/>
        </w:rPr>
        <w:t xml:space="preserve">all </w:t>
      </w:r>
      <w:r w:rsidRPr="00EB362F" w:rsidR="00C03808">
        <w:rPr>
          <w:rFonts w:ascii="Book Antiqua" w:hAnsi="Book Antiqua"/>
        </w:rPr>
        <w:t>Consumer Protection Rules contained in G</w:t>
      </w:r>
      <w:r w:rsidR="00E43BCA">
        <w:rPr>
          <w:rFonts w:ascii="Book Antiqua" w:hAnsi="Book Antiqua"/>
        </w:rPr>
        <w:t>O</w:t>
      </w:r>
      <w:r w:rsidR="00C03808">
        <w:rPr>
          <w:rFonts w:ascii="Book Antiqua" w:hAnsi="Book Antiqua"/>
        </w:rPr>
        <w:t> </w:t>
      </w:r>
      <w:r w:rsidRPr="00EB362F" w:rsidR="00C03808">
        <w:rPr>
          <w:rFonts w:ascii="Book Antiqua" w:hAnsi="Book Antiqua"/>
        </w:rPr>
        <w:t>168</w:t>
      </w:r>
      <w:r w:rsidR="00C03808">
        <w:rPr>
          <w:rFonts w:ascii="Book Antiqua" w:hAnsi="Book Antiqua"/>
        </w:rPr>
        <w:t>;</w:t>
      </w:r>
      <w:r w:rsidRPr="00EB362F" w:rsidR="00C03808">
        <w:rPr>
          <w:rFonts w:ascii="Book Antiqua" w:hAnsi="Book Antiqua"/>
        </w:rPr>
        <w:t xml:space="preserve"> and all applicable Commission rules, decisions, G</w:t>
      </w:r>
      <w:r w:rsidR="00E43BCA">
        <w:rPr>
          <w:rFonts w:ascii="Book Antiqua" w:hAnsi="Book Antiqua"/>
        </w:rPr>
        <w:t>O</w:t>
      </w:r>
      <w:r w:rsidRPr="00EB362F" w:rsidR="00C03808">
        <w:rPr>
          <w:rFonts w:ascii="Book Antiqua" w:hAnsi="Book Antiqua"/>
        </w:rPr>
        <w:t>, and statutes that pertain to California public</w:t>
      </w:r>
      <w:r w:rsidR="00C03808">
        <w:rPr>
          <w:rFonts w:ascii="Book Antiqua" w:hAnsi="Book Antiqua"/>
        </w:rPr>
        <w:t> </w:t>
      </w:r>
      <w:r w:rsidRPr="00EB362F" w:rsidR="00C03808">
        <w:rPr>
          <w:rFonts w:ascii="Book Antiqua" w:hAnsi="Book Antiqua"/>
        </w:rPr>
        <w:t>utilities</w:t>
      </w:r>
      <w:r w:rsidR="00C03808">
        <w:rPr>
          <w:rFonts w:ascii="Book Antiqua" w:hAnsi="Book Antiqua"/>
        </w:rPr>
        <w:t xml:space="preserve"> on an ongoing basis</w:t>
      </w:r>
      <w:r w:rsidRPr="00EB362F" w:rsidR="00C03808">
        <w:rPr>
          <w:rFonts w:ascii="Book Antiqua" w:hAnsi="Book Antiqua"/>
        </w:rPr>
        <w:t>.</w:t>
      </w:r>
    </w:p>
    <w:p w:rsidRPr="00444493" w:rsidR="008046CE" w:rsidP="00444493" w:rsidRDefault="002C25EA" w14:paraId="024EACD2" w14:textId="515BFB4E">
      <w:pPr>
        <w:pStyle w:val="Heading1"/>
        <w:tabs>
          <w:tab w:val="clear" w:pos="1710"/>
          <w:tab w:val="num" w:pos="720"/>
        </w:tabs>
        <w:ind w:left="720" w:hanging="720"/>
        <w:rPr>
          <w:rFonts w:ascii="Arial" w:hAnsi="Arial" w:cs="Arial"/>
        </w:rPr>
      </w:pPr>
      <w:bookmarkStart w:name="_Toc206593756" w:id="66"/>
      <w:bookmarkStart w:name="_Toc207134141" w:id="67"/>
      <w:bookmarkStart w:name="_Toc222465890" w:id="68"/>
      <w:bookmarkEnd w:id="64"/>
      <w:r w:rsidRPr="00444493">
        <w:rPr>
          <w:rFonts w:ascii="Arial" w:hAnsi="Arial" w:cs="Arial"/>
        </w:rPr>
        <w:t>Confidential Treatment of Documents</w:t>
      </w:r>
      <w:r w:rsidRPr="00444493" w:rsidR="00E00074">
        <w:rPr>
          <w:rFonts w:ascii="Arial" w:hAnsi="Arial" w:cs="Arial"/>
        </w:rPr>
        <w:t xml:space="preserve"> and </w:t>
      </w:r>
      <w:bookmarkEnd w:id="65"/>
      <w:bookmarkEnd w:id="66"/>
      <w:bookmarkEnd w:id="67"/>
      <w:r w:rsidRPr="00444493" w:rsidR="00731047">
        <w:rPr>
          <w:rFonts w:ascii="Arial" w:hAnsi="Arial" w:cs="Arial"/>
        </w:rPr>
        <w:t>Rule 1.1 Violation</w:t>
      </w:r>
      <w:bookmarkEnd w:id="68"/>
    </w:p>
    <w:p w:rsidRPr="001B6E34" w:rsidR="00731047" w:rsidP="001B6E34" w:rsidRDefault="001B6E34" w14:paraId="32A715A1" w14:textId="01D93A61">
      <w:pPr>
        <w:pStyle w:val="Heading2"/>
        <w:ind w:left="720" w:hanging="360"/>
        <w:rPr>
          <w:i w:val="0"/>
          <w:iCs/>
        </w:rPr>
      </w:pPr>
      <w:bookmarkStart w:name="_Toc222465891" w:id="69"/>
      <w:r>
        <w:rPr>
          <w:i w:val="0"/>
          <w:iCs/>
        </w:rPr>
        <w:t>14.1</w:t>
      </w:r>
      <w:r>
        <w:rPr>
          <w:i w:val="0"/>
          <w:iCs/>
        </w:rPr>
        <w:tab/>
      </w:r>
      <w:r w:rsidRPr="001B6E34" w:rsidR="00731047">
        <w:rPr>
          <w:i w:val="0"/>
          <w:iCs/>
        </w:rPr>
        <w:t>Confidentiality</w:t>
      </w:r>
      <w:bookmarkEnd w:id="69"/>
    </w:p>
    <w:p w:rsidR="0058497E" w:rsidP="00444493" w:rsidRDefault="00890885" w14:paraId="502F4120" w14:textId="7C23A86B">
      <w:pPr>
        <w:pStyle w:val="standard"/>
        <w:rPr>
          <w:rFonts w:ascii="Book Antiqua" w:hAnsi="Book Antiqua"/>
          <w:color w:val="000000"/>
        </w:rPr>
      </w:pPr>
      <w:r>
        <w:rPr>
          <w:rFonts w:ascii="Book Antiqua" w:hAnsi="Book Antiqua"/>
        </w:rPr>
        <w:t xml:space="preserve">In Appendix I to A.25-02-008, </w:t>
      </w:r>
      <w:r w:rsidR="00E4585C">
        <w:rPr>
          <w:rFonts w:ascii="Book Antiqua" w:hAnsi="Book Antiqua"/>
        </w:rPr>
        <w:t>Combined</w:t>
      </w:r>
      <w:r w:rsidR="00C64499">
        <w:rPr>
          <w:rFonts w:ascii="Book Antiqua" w:hAnsi="Book Antiqua"/>
          <w:color w:val="000000"/>
        </w:rPr>
        <w:t xml:space="preserve"> </w:t>
      </w:r>
      <w:r w:rsidR="00AF5F4B">
        <w:rPr>
          <w:rFonts w:ascii="Book Antiqua" w:hAnsi="Book Antiqua"/>
          <w:color w:val="000000"/>
        </w:rPr>
        <w:t>provide</w:t>
      </w:r>
      <w:r w:rsidR="000E5C81">
        <w:rPr>
          <w:rFonts w:ascii="Book Antiqua" w:hAnsi="Book Antiqua"/>
          <w:color w:val="000000"/>
        </w:rPr>
        <w:t>d</w:t>
      </w:r>
      <w:r w:rsidR="00C64499">
        <w:rPr>
          <w:rFonts w:ascii="Book Antiqua" w:hAnsi="Book Antiqua"/>
          <w:color w:val="000000"/>
        </w:rPr>
        <w:t xml:space="preserve"> financial documents </w:t>
      </w:r>
      <w:r w:rsidR="00B92516">
        <w:rPr>
          <w:rFonts w:ascii="Book Antiqua" w:hAnsi="Book Antiqua"/>
          <w:color w:val="000000"/>
        </w:rPr>
        <w:t xml:space="preserve">as </w:t>
      </w:r>
      <w:r w:rsidR="00C64499">
        <w:rPr>
          <w:rFonts w:ascii="Book Antiqua" w:hAnsi="Book Antiqua"/>
          <w:color w:val="000000"/>
        </w:rPr>
        <w:t xml:space="preserve">listed in </w:t>
      </w:r>
      <w:r w:rsidRPr="4372617A" w:rsidR="00C64499">
        <w:rPr>
          <w:rFonts w:ascii="Book Antiqua" w:hAnsi="Book Antiqua"/>
          <w:color w:val="000000"/>
        </w:rPr>
        <w:t>D.24-11-0</w:t>
      </w:r>
      <w:r w:rsidRPr="4372617A" w:rsidR="145B76F8">
        <w:rPr>
          <w:rFonts w:ascii="Book Antiqua" w:hAnsi="Book Antiqua"/>
          <w:color w:val="000000"/>
        </w:rPr>
        <w:t>03</w:t>
      </w:r>
      <w:r w:rsidR="00C64499">
        <w:rPr>
          <w:rFonts w:ascii="Book Antiqua" w:hAnsi="Book Antiqua"/>
          <w:color w:val="000000"/>
        </w:rPr>
        <w:t xml:space="preserve"> Appendix F</w:t>
      </w:r>
      <w:r w:rsidR="00ED5DC3">
        <w:rPr>
          <w:rFonts w:ascii="Book Antiqua" w:hAnsi="Book Antiqua"/>
          <w:color w:val="000000"/>
        </w:rPr>
        <w:t>.</w:t>
      </w:r>
      <w:r w:rsidR="00AF5F4B">
        <w:rPr>
          <w:rFonts w:ascii="Book Antiqua" w:hAnsi="Book Antiqua"/>
          <w:color w:val="000000"/>
        </w:rPr>
        <w:t xml:space="preserve">  </w:t>
      </w:r>
      <w:bookmarkStart w:name="_Hlk183523650" w:id="70"/>
      <w:r w:rsidR="00AF5F4B">
        <w:rPr>
          <w:rFonts w:ascii="Book Antiqua" w:hAnsi="Book Antiqua"/>
          <w:color w:val="000000"/>
        </w:rPr>
        <w:t xml:space="preserve">These documents </w:t>
      </w:r>
      <w:r w:rsidR="00C64499">
        <w:rPr>
          <w:rFonts w:ascii="Book Antiqua" w:hAnsi="Book Antiqua"/>
          <w:color w:val="000000"/>
        </w:rPr>
        <w:t>are granted confidential treatment for a period of three years</w:t>
      </w:r>
      <w:r w:rsidR="0058497E">
        <w:rPr>
          <w:rFonts w:ascii="Book Antiqua" w:hAnsi="Book Antiqua"/>
          <w:color w:val="000000"/>
        </w:rPr>
        <w:t xml:space="preserve"> without the need to file a motion for confidential treatment of the aforementioned documents</w:t>
      </w:r>
      <w:r w:rsidR="00C64499">
        <w:rPr>
          <w:rFonts w:ascii="Book Antiqua" w:hAnsi="Book Antiqua"/>
          <w:color w:val="000000"/>
        </w:rPr>
        <w:t>.</w:t>
      </w:r>
      <w:r w:rsidR="00C64499">
        <w:rPr>
          <w:rStyle w:val="FootnoteReference"/>
          <w:rFonts w:ascii="Book Antiqua" w:hAnsi="Book Antiqua"/>
          <w:color w:val="000000"/>
        </w:rPr>
        <w:footnoteReference w:id="23"/>
      </w:r>
      <w:r w:rsidR="003A5319">
        <w:rPr>
          <w:rFonts w:ascii="Book Antiqua" w:hAnsi="Book Antiqua"/>
          <w:color w:val="000000"/>
        </w:rPr>
        <w:t xml:space="preserve"> </w:t>
      </w:r>
      <w:r w:rsidR="00E43BCA">
        <w:rPr>
          <w:rFonts w:ascii="Book Antiqua" w:hAnsi="Book Antiqua"/>
          <w:color w:val="000000"/>
        </w:rPr>
        <w:t xml:space="preserve"> </w:t>
      </w:r>
      <w:r w:rsidRPr="00EB362F" w:rsidR="003A5319">
        <w:rPr>
          <w:rFonts w:ascii="Book Antiqua" w:hAnsi="Book Antiqua"/>
        </w:rPr>
        <w:t xml:space="preserve">During </w:t>
      </w:r>
      <w:r w:rsidR="00E43BCA">
        <w:rPr>
          <w:rFonts w:ascii="Book Antiqua" w:hAnsi="Book Antiqua"/>
        </w:rPr>
        <w:t>these three years</w:t>
      </w:r>
      <w:r w:rsidRPr="00EB362F" w:rsidR="003A5319">
        <w:rPr>
          <w:rFonts w:ascii="Book Antiqua" w:hAnsi="Book Antiqua"/>
        </w:rPr>
        <w:t xml:space="preserve">, this information shall not be publicly disclosed except </w:t>
      </w:r>
      <w:r w:rsidR="00E43BCA">
        <w:rPr>
          <w:rFonts w:ascii="Book Antiqua" w:hAnsi="Book Antiqua"/>
        </w:rPr>
        <w:t>up</w:t>
      </w:r>
      <w:r w:rsidRPr="00EB362F" w:rsidR="003A5319">
        <w:rPr>
          <w:rFonts w:ascii="Book Antiqua" w:hAnsi="Book Antiqua"/>
        </w:rPr>
        <w:t>on further Commission order or A</w:t>
      </w:r>
      <w:r w:rsidR="00E43BCA">
        <w:rPr>
          <w:rFonts w:ascii="Book Antiqua" w:hAnsi="Book Antiqua"/>
        </w:rPr>
        <w:t>LJ</w:t>
      </w:r>
      <w:r w:rsidRPr="00EB362F" w:rsidR="003A5319">
        <w:rPr>
          <w:rFonts w:ascii="Book Antiqua" w:hAnsi="Book Antiqua"/>
        </w:rPr>
        <w:t xml:space="preserve"> ruling. If </w:t>
      </w:r>
      <w:r w:rsidRPr="00ED5DC3" w:rsidR="00ED5DC3">
        <w:rPr>
          <w:rFonts w:ascii="Book Antiqua" w:hAnsi="Book Antiqua"/>
        </w:rPr>
        <w:t>Combined</w:t>
      </w:r>
      <w:r>
        <w:rPr>
          <w:rFonts w:ascii="Book Antiqua" w:hAnsi="Book Antiqua"/>
        </w:rPr>
        <w:t xml:space="preserve"> </w:t>
      </w:r>
      <w:r w:rsidRPr="00EB362F" w:rsidR="003A5319">
        <w:rPr>
          <w:rFonts w:ascii="Book Antiqua" w:hAnsi="Book Antiqua"/>
        </w:rPr>
        <w:t>believes that it is necessary for this information to remain under seal for longer</w:t>
      </w:r>
      <w:r w:rsidR="003A5319">
        <w:rPr>
          <w:rFonts w:ascii="Book Antiqua" w:hAnsi="Book Antiqua"/>
        </w:rPr>
        <w:t> </w:t>
      </w:r>
      <w:r w:rsidRPr="00EB362F" w:rsidR="003A5319">
        <w:rPr>
          <w:rFonts w:ascii="Book Antiqua" w:hAnsi="Book Antiqua"/>
        </w:rPr>
        <w:t>than three</w:t>
      </w:r>
      <w:r w:rsidR="003A5319">
        <w:rPr>
          <w:rFonts w:ascii="Book Antiqua" w:hAnsi="Book Antiqua"/>
        </w:rPr>
        <w:t> </w:t>
      </w:r>
      <w:r w:rsidRPr="00EB362F" w:rsidR="003A5319">
        <w:rPr>
          <w:rFonts w:ascii="Book Antiqua" w:hAnsi="Book Antiqua"/>
        </w:rPr>
        <w:t xml:space="preserve">years, </w:t>
      </w:r>
      <w:r w:rsidRPr="00ED5DC3" w:rsidR="00ED5DC3">
        <w:rPr>
          <w:rFonts w:ascii="Book Antiqua" w:hAnsi="Book Antiqua"/>
        </w:rPr>
        <w:t>Combined</w:t>
      </w:r>
      <w:r w:rsidRPr="00EB362F" w:rsidR="003A5319">
        <w:rPr>
          <w:rFonts w:ascii="Book Antiqua" w:hAnsi="Book Antiqua"/>
        </w:rPr>
        <w:t xml:space="preserve"> may file a motion showing good cause for extending this order by no</w:t>
      </w:r>
      <w:r w:rsidR="003A5319">
        <w:rPr>
          <w:rFonts w:ascii="Book Antiqua" w:hAnsi="Book Antiqua"/>
        </w:rPr>
        <w:t> </w:t>
      </w:r>
      <w:r w:rsidRPr="00EB362F" w:rsidR="003A5319">
        <w:rPr>
          <w:rFonts w:ascii="Book Antiqua" w:hAnsi="Book Antiqua"/>
        </w:rPr>
        <w:t>later</w:t>
      </w:r>
      <w:r w:rsidR="003A5319">
        <w:rPr>
          <w:rFonts w:ascii="Book Antiqua" w:hAnsi="Book Antiqua"/>
        </w:rPr>
        <w:t> t</w:t>
      </w:r>
      <w:r w:rsidRPr="00EB362F" w:rsidR="003A5319">
        <w:rPr>
          <w:rFonts w:ascii="Book Antiqua" w:hAnsi="Book Antiqua"/>
        </w:rPr>
        <w:t>han 30</w:t>
      </w:r>
      <w:r w:rsidR="003A5319">
        <w:rPr>
          <w:rFonts w:ascii="Book Antiqua" w:hAnsi="Book Antiqua"/>
        </w:rPr>
        <w:t> </w:t>
      </w:r>
      <w:r w:rsidRPr="00EB362F" w:rsidR="003A5319">
        <w:rPr>
          <w:rFonts w:ascii="Book Antiqua" w:hAnsi="Book Antiqua"/>
        </w:rPr>
        <w:t>days before the expiration of th</w:t>
      </w:r>
      <w:r w:rsidR="004A20DA">
        <w:rPr>
          <w:rFonts w:ascii="Book Antiqua" w:hAnsi="Book Antiqua"/>
        </w:rPr>
        <w:t>e grant of confidentiality</w:t>
      </w:r>
      <w:r w:rsidRPr="00EB362F" w:rsidR="003A5319">
        <w:rPr>
          <w:rFonts w:ascii="Book Antiqua" w:hAnsi="Book Antiqua"/>
        </w:rPr>
        <w:t>.</w:t>
      </w:r>
    </w:p>
    <w:p w:rsidRPr="001B6E34" w:rsidR="00731047" w:rsidP="001B6E34" w:rsidRDefault="001B6E34" w14:paraId="73304868" w14:textId="5F032F74">
      <w:pPr>
        <w:pStyle w:val="Heading2"/>
        <w:ind w:left="720" w:hanging="360"/>
        <w:rPr>
          <w:rFonts w:ascii="Arial" w:hAnsi="Arial" w:cs="Arial"/>
          <w:i w:val="0"/>
          <w:iCs/>
        </w:rPr>
      </w:pPr>
      <w:bookmarkStart w:name="_Toc222465892" w:id="71"/>
      <w:bookmarkEnd w:id="70"/>
      <w:r>
        <w:rPr>
          <w:rFonts w:ascii="Arial" w:hAnsi="Arial" w:cs="Arial"/>
          <w:i w:val="0"/>
          <w:iCs/>
        </w:rPr>
        <w:t>14.2</w:t>
      </w:r>
      <w:r>
        <w:rPr>
          <w:rFonts w:ascii="Arial" w:hAnsi="Arial" w:cs="Arial"/>
          <w:i w:val="0"/>
          <w:iCs/>
        </w:rPr>
        <w:tab/>
      </w:r>
      <w:r w:rsidRPr="001B6E34" w:rsidR="00731047">
        <w:rPr>
          <w:rFonts w:ascii="Arial" w:hAnsi="Arial" w:cs="Arial"/>
          <w:i w:val="0"/>
          <w:iCs/>
        </w:rPr>
        <w:t>Rule 1.1 Violation</w:t>
      </w:r>
      <w:bookmarkStart w:name="_Hlk183523716" w:id="72"/>
      <w:bookmarkEnd w:id="71"/>
    </w:p>
    <w:p w:rsidR="002D3EF8" w:rsidRDefault="002D3EF8" w14:paraId="24A4FEC2" w14:textId="7AEC78B2">
      <w:pPr>
        <w:pStyle w:val="standard"/>
        <w:rPr>
          <w:rFonts w:ascii="Book Antiqua" w:hAnsi="Book Antiqua"/>
          <w:color w:val="000000"/>
        </w:rPr>
      </w:pPr>
      <w:r>
        <w:rPr>
          <w:rFonts w:ascii="Book Antiqua" w:hAnsi="Book Antiqua"/>
          <w:color w:val="000000"/>
        </w:rPr>
        <w:t xml:space="preserve">Rule 1.1 of the Commission’s Rules </w:t>
      </w:r>
      <w:r w:rsidR="00E64370">
        <w:rPr>
          <w:rFonts w:ascii="Book Antiqua" w:hAnsi="Book Antiqua"/>
          <w:color w:val="000000"/>
        </w:rPr>
        <w:t xml:space="preserve">requires those doing business with the Commission to, in part, comply with </w:t>
      </w:r>
      <w:r w:rsidR="00E43BCA">
        <w:rPr>
          <w:rFonts w:ascii="Book Antiqua" w:hAnsi="Book Antiqua"/>
          <w:color w:val="000000"/>
        </w:rPr>
        <w:t>California</w:t>
      </w:r>
      <w:r w:rsidR="00E64370">
        <w:rPr>
          <w:rFonts w:ascii="Book Antiqua" w:hAnsi="Book Antiqua"/>
          <w:color w:val="000000"/>
        </w:rPr>
        <w:t xml:space="preserve"> law and not make false statements.</w:t>
      </w:r>
      <w:r w:rsidR="008278D6">
        <w:rPr>
          <w:rStyle w:val="FootnoteReference"/>
          <w:rFonts w:ascii="Book Antiqua" w:hAnsi="Book Antiqua"/>
          <w:color w:val="000000"/>
        </w:rPr>
        <w:footnoteReference w:id="24"/>
      </w:r>
    </w:p>
    <w:p w:rsidR="009F6DAD" w:rsidRDefault="00731047" w14:paraId="688E6C5D" w14:textId="77777777">
      <w:pPr>
        <w:pStyle w:val="standard"/>
        <w:rPr>
          <w:rFonts w:ascii="Book Antiqua" w:hAnsi="Book Antiqua"/>
          <w:color w:val="000000"/>
        </w:rPr>
      </w:pPr>
      <w:r>
        <w:rPr>
          <w:rFonts w:ascii="Book Antiqua" w:hAnsi="Book Antiqua"/>
          <w:color w:val="000000"/>
        </w:rPr>
        <w:lastRenderedPageBreak/>
        <w:t xml:space="preserve">As discussed in Section 8 above, </w:t>
      </w:r>
      <w:proofErr w:type="gramStart"/>
      <w:r>
        <w:rPr>
          <w:rFonts w:ascii="Book Antiqua" w:hAnsi="Book Antiqua"/>
          <w:color w:val="000000"/>
        </w:rPr>
        <w:t>Combined</w:t>
      </w:r>
      <w:proofErr w:type="gramEnd"/>
      <w:r>
        <w:rPr>
          <w:rFonts w:ascii="Book Antiqua" w:hAnsi="Book Antiqua"/>
          <w:color w:val="000000"/>
        </w:rPr>
        <w:t xml:space="preserve"> failed to declare an exception</w:t>
      </w:r>
      <w:r w:rsidR="00587CBA">
        <w:rPr>
          <w:rFonts w:ascii="Book Antiqua" w:hAnsi="Book Antiqua"/>
          <w:color w:val="000000"/>
        </w:rPr>
        <w:t xml:space="preserve"> (a Consent Decree it </w:t>
      </w:r>
      <w:proofErr w:type="gramStart"/>
      <w:r w:rsidR="00587CBA">
        <w:rPr>
          <w:rFonts w:ascii="Book Antiqua" w:hAnsi="Book Antiqua"/>
          <w:color w:val="000000"/>
        </w:rPr>
        <w:t>entered into</w:t>
      </w:r>
      <w:proofErr w:type="gramEnd"/>
      <w:r w:rsidR="00587CBA">
        <w:rPr>
          <w:rFonts w:ascii="Book Antiqua" w:hAnsi="Book Antiqua"/>
          <w:color w:val="000000"/>
        </w:rPr>
        <w:t xml:space="preserve"> with the FCC</w:t>
      </w:r>
      <w:r w:rsidR="009F6DAD">
        <w:rPr>
          <w:rFonts w:ascii="Book Antiqua" w:hAnsi="Book Antiqua"/>
          <w:color w:val="000000"/>
        </w:rPr>
        <w:t>)</w:t>
      </w:r>
      <w:r>
        <w:rPr>
          <w:rFonts w:ascii="Book Antiqua" w:hAnsi="Book Antiqua"/>
          <w:color w:val="000000"/>
        </w:rPr>
        <w:t xml:space="preserve"> in A.25-02-008 that had previously been declared in A.19-11-024.  </w:t>
      </w:r>
      <w:r w:rsidR="00587CBA">
        <w:rPr>
          <w:rFonts w:ascii="Book Antiqua" w:hAnsi="Book Antiqua"/>
          <w:color w:val="000000"/>
        </w:rPr>
        <w:t>Combined subsequently declared this exception</w:t>
      </w:r>
      <w:r w:rsidR="0051776F">
        <w:rPr>
          <w:rFonts w:ascii="Book Antiqua" w:hAnsi="Book Antiqua"/>
          <w:color w:val="000000"/>
        </w:rPr>
        <w:t xml:space="preserve"> in its July 7, </w:t>
      </w:r>
      <w:proofErr w:type="gramStart"/>
      <w:r w:rsidR="0051776F">
        <w:rPr>
          <w:rFonts w:ascii="Book Antiqua" w:hAnsi="Book Antiqua"/>
          <w:color w:val="000000"/>
        </w:rPr>
        <w:t>2025</w:t>
      </w:r>
      <w:proofErr w:type="gramEnd"/>
      <w:r w:rsidR="0051776F">
        <w:rPr>
          <w:rFonts w:ascii="Book Antiqua" w:hAnsi="Book Antiqua"/>
          <w:color w:val="000000"/>
        </w:rPr>
        <w:t xml:space="preserve"> response to a June 27, </w:t>
      </w:r>
      <w:proofErr w:type="gramStart"/>
      <w:r w:rsidR="0051776F">
        <w:rPr>
          <w:rFonts w:ascii="Book Antiqua" w:hAnsi="Book Antiqua"/>
          <w:color w:val="000000"/>
        </w:rPr>
        <w:t>2025</w:t>
      </w:r>
      <w:proofErr w:type="gramEnd"/>
      <w:r w:rsidR="0051776F">
        <w:rPr>
          <w:rFonts w:ascii="Book Antiqua" w:hAnsi="Book Antiqua"/>
          <w:color w:val="000000"/>
        </w:rPr>
        <w:t xml:space="preserve"> assigned ALJ ruling.  </w:t>
      </w:r>
    </w:p>
    <w:p w:rsidR="006F0F03" w:rsidRDefault="00E43BCA" w14:paraId="33FB79E3" w14:textId="5C5E6E0F">
      <w:pPr>
        <w:pStyle w:val="standard"/>
        <w:rPr>
          <w:rFonts w:ascii="Book Antiqua" w:hAnsi="Book Antiqua"/>
          <w:color w:val="000000"/>
        </w:rPr>
      </w:pPr>
      <w:proofErr w:type="spellStart"/>
      <w:r>
        <w:rPr>
          <w:rFonts w:ascii="Book Antiqua" w:hAnsi="Book Antiqua"/>
          <w:color w:val="000000"/>
        </w:rPr>
        <w:t>Combined’s</w:t>
      </w:r>
      <w:proofErr w:type="spellEnd"/>
      <w:r w:rsidR="00761098">
        <w:rPr>
          <w:rFonts w:ascii="Book Antiqua" w:hAnsi="Book Antiqua"/>
          <w:color w:val="000000"/>
        </w:rPr>
        <w:t xml:space="preserve"> failure to declare this exception in its application </w:t>
      </w:r>
      <w:r w:rsidR="009F6DAD">
        <w:rPr>
          <w:rFonts w:ascii="Book Antiqua" w:hAnsi="Book Antiqua"/>
          <w:color w:val="000000"/>
        </w:rPr>
        <w:t xml:space="preserve">filed on </w:t>
      </w:r>
      <w:r w:rsidR="0093337A">
        <w:rPr>
          <w:rFonts w:ascii="Book Antiqua" w:hAnsi="Book Antiqua"/>
          <w:color w:val="000000"/>
        </w:rPr>
        <w:t>February 24, 2025,</w:t>
      </w:r>
      <w:r w:rsidR="00761098">
        <w:rPr>
          <w:rFonts w:ascii="Book Antiqua" w:hAnsi="Book Antiqua"/>
          <w:color w:val="000000"/>
        </w:rPr>
        <w:t xml:space="preserve"> is a violation of Rule 1.1</w:t>
      </w:r>
      <w:r w:rsidR="00254866">
        <w:rPr>
          <w:rFonts w:ascii="Book Antiqua" w:hAnsi="Book Antiqua"/>
          <w:color w:val="000000"/>
        </w:rPr>
        <w:t xml:space="preserve">, </w:t>
      </w:r>
      <w:r>
        <w:rPr>
          <w:rFonts w:ascii="Book Antiqua" w:hAnsi="Book Antiqua"/>
          <w:color w:val="000000"/>
        </w:rPr>
        <w:t>because</w:t>
      </w:r>
      <w:r w:rsidR="00254866">
        <w:rPr>
          <w:rFonts w:ascii="Book Antiqua" w:hAnsi="Book Antiqua"/>
          <w:color w:val="000000"/>
        </w:rPr>
        <w:t xml:space="preserve"> in </w:t>
      </w:r>
      <w:r w:rsidR="009F6DAD">
        <w:rPr>
          <w:rFonts w:ascii="Book Antiqua" w:hAnsi="Book Antiqua"/>
          <w:color w:val="000000"/>
        </w:rPr>
        <w:t>Section 7 of A.25</w:t>
      </w:r>
      <w:r w:rsidR="0093337A">
        <w:rPr>
          <w:rFonts w:ascii="Book Antiqua" w:hAnsi="Book Antiqua"/>
          <w:color w:val="000000"/>
        </w:rPr>
        <w:t>-</w:t>
      </w:r>
      <w:r w:rsidR="009F6DAD">
        <w:rPr>
          <w:rFonts w:ascii="Book Antiqua" w:hAnsi="Book Antiqua"/>
          <w:color w:val="000000"/>
        </w:rPr>
        <w:t>02-008,</w:t>
      </w:r>
      <w:r w:rsidR="00254866">
        <w:rPr>
          <w:rFonts w:ascii="Book Antiqua" w:hAnsi="Book Antiqua"/>
          <w:color w:val="000000"/>
        </w:rPr>
        <w:t xml:space="preserve"> </w:t>
      </w:r>
      <w:r w:rsidR="0093337A">
        <w:rPr>
          <w:rFonts w:ascii="Book Antiqua" w:hAnsi="Book Antiqua"/>
          <w:color w:val="000000"/>
        </w:rPr>
        <w:t xml:space="preserve">it stated </w:t>
      </w:r>
      <w:r w:rsidR="00254866">
        <w:rPr>
          <w:rFonts w:ascii="Book Antiqua" w:hAnsi="Book Antiqua"/>
          <w:color w:val="000000"/>
        </w:rPr>
        <w:t xml:space="preserve">that it had complied with the Certification Requirements pursuant to </w:t>
      </w:r>
      <w:r w:rsidRPr="00254866" w:rsidR="00254866">
        <w:rPr>
          <w:rFonts w:ascii="Book Antiqua" w:hAnsi="Book Antiqua"/>
          <w:color w:val="000000"/>
        </w:rPr>
        <w:t>D.95-12-056 at Appendix C, Rule 4.A as modified by D.13-05-035 and D.24-11-003</w:t>
      </w:r>
      <w:r w:rsidR="0093337A">
        <w:rPr>
          <w:rFonts w:ascii="Book Antiqua" w:hAnsi="Book Antiqua"/>
          <w:color w:val="000000"/>
        </w:rPr>
        <w:t>.</w:t>
      </w:r>
    </w:p>
    <w:p w:rsidR="00731047" w:rsidRDefault="00731047" w14:paraId="3EB967BF" w14:textId="37E0819B">
      <w:pPr>
        <w:pStyle w:val="standard"/>
        <w:rPr>
          <w:rFonts w:ascii="Book Antiqua" w:hAnsi="Book Antiqua"/>
          <w:color w:val="000000"/>
        </w:rPr>
      </w:pPr>
      <w:r>
        <w:rPr>
          <w:rFonts w:ascii="Book Antiqua" w:hAnsi="Book Antiqua"/>
          <w:color w:val="000000"/>
        </w:rPr>
        <w:t xml:space="preserve">At a Status Conference held on November </w:t>
      </w:r>
      <w:r w:rsidR="006F0F03">
        <w:rPr>
          <w:rFonts w:ascii="Book Antiqua" w:hAnsi="Book Antiqua"/>
          <w:color w:val="000000"/>
        </w:rPr>
        <w:t>10</w:t>
      </w:r>
      <w:r>
        <w:rPr>
          <w:rFonts w:ascii="Book Antiqua" w:hAnsi="Book Antiqua"/>
          <w:color w:val="000000"/>
        </w:rPr>
        <w:t xml:space="preserve">, 2025, the assigned ALJ </w:t>
      </w:r>
      <w:r w:rsidR="006F0F03">
        <w:rPr>
          <w:rFonts w:ascii="Book Antiqua" w:hAnsi="Book Antiqua"/>
          <w:color w:val="000000"/>
        </w:rPr>
        <w:t>provided two alternatives for Combined to resolve its violation o</w:t>
      </w:r>
      <w:r w:rsidR="00761098">
        <w:rPr>
          <w:rFonts w:ascii="Book Antiqua" w:hAnsi="Book Antiqua"/>
          <w:color w:val="000000"/>
        </w:rPr>
        <w:t>f</w:t>
      </w:r>
      <w:r w:rsidR="006F0F03">
        <w:rPr>
          <w:rFonts w:ascii="Book Antiqua" w:hAnsi="Book Antiqua"/>
          <w:color w:val="000000"/>
        </w:rPr>
        <w:t xml:space="preserve"> Rule 1.1</w:t>
      </w:r>
      <w:r w:rsidR="00A06710">
        <w:rPr>
          <w:rFonts w:ascii="Book Antiqua" w:hAnsi="Book Antiqua"/>
          <w:color w:val="000000"/>
        </w:rPr>
        <w:t xml:space="preserve">:  1) Combined would file and serve a motion </w:t>
      </w:r>
      <w:r w:rsidR="003C5E4A">
        <w:rPr>
          <w:rFonts w:ascii="Book Antiqua" w:hAnsi="Book Antiqua"/>
          <w:color w:val="000000"/>
        </w:rPr>
        <w:t>stipulating to its violation of Rule 1.1 and proposing a fine/penalty; or 2) the Co</w:t>
      </w:r>
      <w:r w:rsidR="00E43BCA">
        <w:rPr>
          <w:rFonts w:ascii="Book Antiqua" w:hAnsi="Book Antiqua"/>
          <w:color w:val="000000"/>
        </w:rPr>
        <w:t>m</w:t>
      </w:r>
      <w:r w:rsidR="003C5E4A">
        <w:rPr>
          <w:rFonts w:ascii="Book Antiqua" w:hAnsi="Book Antiqua"/>
          <w:color w:val="000000"/>
        </w:rPr>
        <w:t>mission may open an Order to Show cause to investigate this Rule 1.1 violation.</w:t>
      </w:r>
    </w:p>
    <w:p w:rsidRPr="00437F84" w:rsidR="00D9741A" w:rsidP="00D9741A" w:rsidRDefault="00D9741A" w14:paraId="7536FF53" w14:textId="43D0B935">
      <w:pPr>
        <w:spacing w:line="360" w:lineRule="auto"/>
        <w:ind w:firstLine="720"/>
        <w:rPr>
          <w:rFonts w:ascii="Book Antiqua" w:hAnsi="Book Antiqua" w:eastAsia="Calibri"/>
          <w:szCs w:val="22"/>
        </w:rPr>
      </w:pPr>
      <w:r w:rsidRPr="00437F84">
        <w:rPr>
          <w:rFonts w:ascii="Book Antiqua" w:hAnsi="Book Antiqua" w:eastAsia="Calibri"/>
          <w:szCs w:val="22"/>
        </w:rPr>
        <w:t xml:space="preserve">On December </w:t>
      </w:r>
      <w:r>
        <w:rPr>
          <w:rFonts w:ascii="Book Antiqua" w:hAnsi="Book Antiqua" w:eastAsia="Calibri"/>
          <w:szCs w:val="22"/>
        </w:rPr>
        <w:t>22</w:t>
      </w:r>
      <w:r w:rsidRPr="00437F84">
        <w:rPr>
          <w:rFonts w:ascii="Book Antiqua" w:hAnsi="Book Antiqua" w:eastAsia="Calibri"/>
          <w:szCs w:val="22"/>
        </w:rPr>
        <w:t xml:space="preserve">, 2025, Combined </w:t>
      </w:r>
      <w:r>
        <w:rPr>
          <w:rFonts w:ascii="Book Antiqua" w:hAnsi="Book Antiqua" w:eastAsia="Calibri"/>
          <w:szCs w:val="22"/>
        </w:rPr>
        <w:t>filed</w:t>
      </w:r>
      <w:r w:rsidRPr="00437F84">
        <w:rPr>
          <w:rFonts w:ascii="Book Antiqua" w:hAnsi="Book Antiqua" w:eastAsia="Calibri"/>
          <w:szCs w:val="22"/>
        </w:rPr>
        <w:t xml:space="preserve"> its Motion to Stipulate.  In its Motion to Stipulate, Combined stipulates to: (1) its violation of Rule 1.1 regarding its failure to disclose a Consent Decree it had previously </w:t>
      </w:r>
      <w:proofErr w:type="gramStart"/>
      <w:r w:rsidRPr="00437F84">
        <w:rPr>
          <w:rFonts w:ascii="Book Antiqua" w:hAnsi="Book Antiqua" w:eastAsia="Calibri"/>
          <w:szCs w:val="22"/>
        </w:rPr>
        <w:t>entered into</w:t>
      </w:r>
      <w:proofErr w:type="gramEnd"/>
      <w:r w:rsidRPr="00437F84">
        <w:rPr>
          <w:rFonts w:ascii="Book Antiqua" w:hAnsi="Book Antiqua" w:eastAsia="Calibri"/>
          <w:szCs w:val="22"/>
        </w:rPr>
        <w:t xml:space="preserve"> with the FCC on October 7, 2019; and (2) proposed a penalty amount of $5,000.   </w:t>
      </w:r>
    </w:p>
    <w:p w:rsidRPr="00437F84" w:rsidR="00D9741A" w:rsidP="00D9741A" w:rsidRDefault="00D9741A" w14:paraId="59EE1933" w14:textId="77777777">
      <w:pPr>
        <w:spacing w:line="360" w:lineRule="auto"/>
        <w:ind w:firstLine="720"/>
        <w:rPr>
          <w:rFonts w:ascii="Book Antiqua" w:hAnsi="Book Antiqua" w:eastAsia="Calibri"/>
          <w:szCs w:val="22"/>
        </w:rPr>
      </w:pPr>
      <w:proofErr w:type="spellStart"/>
      <w:r w:rsidRPr="00437F84">
        <w:rPr>
          <w:rFonts w:ascii="Book Antiqua" w:hAnsi="Book Antiqua" w:eastAsia="Calibri"/>
          <w:szCs w:val="22"/>
        </w:rPr>
        <w:t>Combined’s</w:t>
      </w:r>
      <w:proofErr w:type="spellEnd"/>
      <w:r w:rsidRPr="00437F84">
        <w:rPr>
          <w:rFonts w:ascii="Book Antiqua" w:hAnsi="Book Antiqua" w:eastAsia="Calibri"/>
          <w:szCs w:val="22"/>
        </w:rPr>
        <w:t xml:space="preserve"> stipulation regarding its violations of Rule 1.1 and the disclosure requirements referenced above is accepted by the Commission. We remind Combined that it must comply with all Commission requirements in any future acquisitions of entities regulated by this Commission.</w:t>
      </w:r>
    </w:p>
    <w:p w:rsidRPr="00437F84" w:rsidR="00D9741A" w:rsidP="00D9741A" w:rsidRDefault="00D9741A" w14:paraId="1E4991B8" w14:textId="7F0105D5">
      <w:pPr>
        <w:spacing w:line="360" w:lineRule="auto"/>
        <w:ind w:firstLine="720"/>
        <w:rPr>
          <w:rFonts w:ascii="Book Antiqua" w:hAnsi="Book Antiqua" w:eastAsia="Calibri"/>
          <w:szCs w:val="22"/>
        </w:rPr>
      </w:pPr>
      <w:r w:rsidRPr="00437F84">
        <w:rPr>
          <w:rFonts w:ascii="Book Antiqua" w:hAnsi="Book Antiqua" w:eastAsia="Calibri"/>
          <w:szCs w:val="22"/>
        </w:rPr>
        <w:t xml:space="preserve">In support of its proposed penalty, Combined states that:  1) </w:t>
      </w:r>
      <w:r w:rsidRPr="00437F84">
        <w:rPr>
          <w:rFonts w:ascii="Book Antiqua" w:hAnsi="Book Antiqua"/>
        </w:rPr>
        <w:t xml:space="preserve">the FCC Consent Decree was fully disclosed in </w:t>
      </w:r>
      <w:proofErr w:type="spellStart"/>
      <w:r w:rsidRPr="00437F84">
        <w:rPr>
          <w:rFonts w:ascii="Book Antiqua" w:hAnsi="Book Antiqua"/>
        </w:rPr>
        <w:t>Combined’s</w:t>
      </w:r>
      <w:proofErr w:type="spellEnd"/>
      <w:r w:rsidRPr="00437F84">
        <w:rPr>
          <w:rFonts w:ascii="Book Antiqua" w:hAnsi="Book Antiqua"/>
        </w:rPr>
        <w:t xml:space="preserve"> prior application (A.19-11-024) and reviewed by the Commission; 2) its failure to disclose this exception in the current application had no impact on customers</w:t>
      </w:r>
      <w:r w:rsidR="008278D6">
        <w:rPr>
          <w:rFonts w:ascii="Book Antiqua" w:hAnsi="Book Antiqua"/>
        </w:rPr>
        <w:t>’</w:t>
      </w:r>
      <w:r w:rsidRPr="00437F84">
        <w:rPr>
          <w:rFonts w:ascii="Book Antiqua" w:hAnsi="Book Antiqua"/>
        </w:rPr>
        <w:t xml:space="preserve"> service quality and rates, and did not affect </w:t>
      </w:r>
      <w:proofErr w:type="spellStart"/>
      <w:r w:rsidRPr="00437F84">
        <w:rPr>
          <w:rFonts w:ascii="Book Antiqua" w:hAnsi="Book Antiqua"/>
        </w:rPr>
        <w:t>Combined’s</w:t>
      </w:r>
      <w:proofErr w:type="spellEnd"/>
      <w:r w:rsidRPr="00437F84">
        <w:rPr>
          <w:rFonts w:ascii="Book Antiqua" w:hAnsi="Book Antiqua"/>
        </w:rPr>
        <w:t xml:space="preserve"> operational fitness or compliance obligations; 3)  </w:t>
      </w:r>
      <w:r w:rsidRPr="00437F84">
        <w:rPr>
          <w:rFonts w:ascii="Book Antiqua" w:hAnsi="Book Antiqua"/>
        </w:rPr>
        <w:lastRenderedPageBreak/>
        <w:t xml:space="preserve">once the lack of disclosure was identified, Combined immediately acknowledged the oversight, supplied all supporting documentation, and cooperated fully with the Commission; and 4) Combined has strengthened its internal compliance review procedures in order to avoid omissions such as the one at issue herein. </w:t>
      </w:r>
    </w:p>
    <w:p w:rsidRPr="00437F84" w:rsidR="00D9741A" w:rsidP="00D9741A" w:rsidRDefault="00D9741A" w14:paraId="076811AB" w14:textId="77777777">
      <w:pPr>
        <w:spacing w:line="360" w:lineRule="auto"/>
        <w:ind w:firstLine="720"/>
        <w:rPr>
          <w:rFonts w:ascii="Book Antiqua" w:hAnsi="Book Antiqua" w:eastAsia="Calibri"/>
          <w:szCs w:val="22"/>
        </w:rPr>
      </w:pPr>
      <w:r w:rsidRPr="00437F84">
        <w:rPr>
          <w:rFonts w:ascii="Book Antiqua" w:hAnsi="Book Antiqua" w:eastAsia="Calibri"/>
          <w:szCs w:val="22"/>
        </w:rPr>
        <w:t xml:space="preserve">Pub. Util. Code Section 2107 provides that “any public utility that violates or fails to comply with any … rule, direction, demand, or requirement of the commission, in a case in which a penalty has not otherwise been provided, is subject to a penalty of not less than five hundred dollars ($500), nor more than fifty thousand dollars ($50,000) for each offense.” Accordingly, the penalty for </w:t>
      </w:r>
      <w:proofErr w:type="spellStart"/>
      <w:r w:rsidRPr="00437F84">
        <w:rPr>
          <w:rFonts w:ascii="Book Antiqua" w:hAnsi="Book Antiqua" w:eastAsia="Calibri"/>
          <w:szCs w:val="22"/>
        </w:rPr>
        <w:t>Combined’s</w:t>
      </w:r>
      <w:proofErr w:type="spellEnd"/>
      <w:r w:rsidRPr="00437F84">
        <w:rPr>
          <w:rFonts w:ascii="Book Antiqua" w:hAnsi="Book Antiqua" w:eastAsia="Calibri"/>
          <w:szCs w:val="22"/>
        </w:rPr>
        <w:t xml:space="preserve"> one office could range from $1,000 to $50,000. </w:t>
      </w:r>
    </w:p>
    <w:p w:rsidRPr="00437F84" w:rsidR="00D9741A" w:rsidP="00D9741A" w:rsidRDefault="00D9741A" w14:paraId="3E7A8E16" w14:textId="77777777">
      <w:pPr>
        <w:spacing w:line="360" w:lineRule="auto"/>
        <w:ind w:firstLine="720"/>
        <w:rPr>
          <w:rFonts w:ascii="Book Antiqua" w:hAnsi="Book Antiqua" w:eastAsia="Calibri"/>
          <w:szCs w:val="22"/>
        </w:rPr>
      </w:pPr>
      <w:r w:rsidRPr="00437F84">
        <w:rPr>
          <w:rFonts w:ascii="Book Antiqua" w:hAnsi="Book Antiqua" w:eastAsia="Calibri"/>
          <w:szCs w:val="22"/>
        </w:rPr>
        <w:t xml:space="preserve">In assessing the reasonableness of the penalty range, we apply to the criteria set forth in D.98-12-075 for guidance, and evaluate: (1) the severity of the economic or physical harm resulting from the violation; (2) the utility’s conduct to prevent, detect, disclose, and rectify the violation; (3) the utility’s financial resources; (4) the public interest involved; (5) the totality of the circumstances; and (6) Commission precedents. </w:t>
      </w:r>
    </w:p>
    <w:p w:rsidRPr="00437F84" w:rsidR="00D9741A" w:rsidP="00D9741A" w:rsidRDefault="00D9741A" w14:paraId="7EA9A7F9" w14:textId="50FC77EE">
      <w:pPr>
        <w:spacing w:line="360" w:lineRule="auto"/>
        <w:ind w:firstLine="720"/>
        <w:rPr>
          <w:rFonts w:ascii="Book Antiqua" w:hAnsi="Book Antiqua" w:eastAsia="Calibri"/>
          <w:szCs w:val="22"/>
        </w:rPr>
      </w:pPr>
      <w:r w:rsidRPr="00437F84">
        <w:rPr>
          <w:rFonts w:ascii="Book Antiqua" w:hAnsi="Book Antiqua" w:eastAsia="Calibri"/>
          <w:szCs w:val="22"/>
        </w:rPr>
        <w:t xml:space="preserve">Based on the above criteria, the </w:t>
      </w:r>
      <w:bookmarkStart w:name="_Hlk157681019" w:id="73"/>
      <w:r w:rsidRPr="00437F84">
        <w:rPr>
          <w:rFonts w:ascii="Book Antiqua" w:hAnsi="Book Antiqua" w:eastAsia="Calibri"/>
          <w:szCs w:val="22"/>
        </w:rPr>
        <w:t>Commission evaluates the penalty amount based on the criteria identified in D.98-12-075</w:t>
      </w:r>
      <w:bookmarkStart w:name="_Hlk164674824" w:id="74"/>
      <w:r w:rsidRPr="00437F84">
        <w:rPr>
          <w:rFonts w:ascii="Book Antiqua" w:hAnsi="Book Antiqua" w:eastAsia="Calibri"/>
          <w:szCs w:val="22"/>
        </w:rPr>
        <w:t xml:space="preserve">.  Specifically: 1) the exception was disclosed and reviewed in a prior application; 2) lack of disclosure did not adversely </w:t>
      </w:r>
      <w:r w:rsidR="002B091F">
        <w:rPr>
          <w:rFonts w:ascii="Book Antiqua" w:hAnsi="Book Antiqua" w:eastAsia="Calibri"/>
          <w:szCs w:val="22"/>
        </w:rPr>
        <w:t>affect</w:t>
      </w:r>
      <w:r w:rsidRPr="00437F84" w:rsidR="002B091F">
        <w:rPr>
          <w:rFonts w:ascii="Book Antiqua" w:hAnsi="Book Antiqua" w:eastAsia="Calibri"/>
          <w:szCs w:val="22"/>
        </w:rPr>
        <w:t xml:space="preserve"> </w:t>
      </w:r>
      <w:r w:rsidRPr="00437F84">
        <w:rPr>
          <w:rFonts w:ascii="Book Antiqua" w:hAnsi="Book Antiqua" w:eastAsia="Calibri"/>
          <w:szCs w:val="22"/>
        </w:rPr>
        <w:t xml:space="preserve">customer service; 3) Combined complied with the disclosure requirement promptly once informed of it by the Commission; and 4) Combined has strengthened its internal controls </w:t>
      </w:r>
      <w:proofErr w:type="gramStart"/>
      <w:r w:rsidRPr="00437F84">
        <w:rPr>
          <w:rFonts w:ascii="Book Antiqua" w:hAnsi="Book Antiqua" w:eastAsia="Calibri"/>
          <w:szCs w:val="22"/>
        </w:rPr>
        <w:t>in order to</w:t>
      </w:r>
      <w:proofErr w:type="gramEnd"/>
      <w:r w:rsidRPr="00437F84">
        <w:rPr>
          <w:rFonts w:ascii="Book Antiqua" w:hAnsi="Book Antiqua" w:eastAsia="Calibri"/>
          <w:szCs w:val="22"/>
        </w:rPr>
        <w:t xml:space="preserve"> avoid similar failures to comply with Commission requirements</w:t>
      </w:r>
    </w:p>
    <w:p w:rsidRPr="00DE0551" w:rsidR="00344543" w:rsidP="00D9741A" w:rsidRDefault="00D9741A" w14:paraId="1E6CF334" w14:textId="72E338F4">
      <w:pPr>
        <w:spacing w:line="360" w:lineRule="auto"/>
        <w:ind w:firstLine="720"/>
        <w:rPr>
          <w:rFonts w:ascii="Book Antiqua" w:hAnsi="Book Antiqua"/>
          <w:color w:val="000000"/>
        </w:rPr>
      </w:pPr>
      <w:bookmarkStart w:name="_Hlk157681462" w:id="75"/>
      <w:bookmarkEnd w:id="74"/>
      <w:r w:rsidRPr="00437F84">
        <w:rPr>
          <w:rFonts w:ascii="Book Antiqua" w:hAnsi="Book Antiqua" w:eastAsia="Calibri"/>
          <w:szCs w:val="22"/>
        </w:rPr>
        <w:t xml:space="preserve">In consideration of </w:t>
      </w:r>
      <w:proofErr w:type="spellStart"/>
      <w:r w:rsidRPr="00437F84">
        <w:rPr>
          <w:rFonts w:ascii="Book Antiqua" w:hAnsi="Book Antiqua" w:eastAsia="Calibri"/>
          <w:szCs w:val="22"/>
        </w:rPr>
        <w:t>Combined’s</w:t>
      </w:r>
      <w:proofErr w:type="spellEnd"/>
      <w:r w:rsidRPr="00437F84">
        <w:rPr>
          <w:rFonts w:ascii="Book Antiqua" w:hAnsi="Book Antiqua" w:eastAsia="Calibri"/>
          <w:szCs w:val="22"/>
        </w:rPr>
        <w:t xml:space="preserve"> the public interest involved, </w:t>
      </w:r>
      <w:proofErr w:type="spellStart"/>
      <w:r w:rsidRPr="00437F84">
        <w:rPr>
          <w:rFonts w:ascii="Book Antiqua" w:hAnsi="Book Antiqua" w:eastAsia="Calibri"/>
          <w:szCs w:val="22"/>
        </w:rPr>
        <w:t>Combined’s</w:t>
      </w:r>
      <w:proofErr w:type="spellEnd"/>
      <w:r w:rsidRPr="00437F84">
        <w:rPr>
          <w:rFonts w:ascii="Book Antiqua" w:hAnsi="Book Antiqua" w:eastAsia="Calibri"/>
          <w:szCs w:val="22"/>
        </w:rPr>
        <w:t xml:space="preserve"> disclosure of the exception regarding the FCC Consent Decree, and the record of this proceeding, the Commission grants </w:t>
      </w:r>
      <w:proofErr w:type="spellStart"/>
      <w:r w:rsidRPr="00437F84">
        <w:rPr>
          <w:rFonts w:ascii="Book Antiqua" w:hAnsi="Book Antiqua" w:eastAsia="Calibri"/>
          <w:szCs w:val="22"/>
        </w:rPr>
        <w:t>Combined’s</w:t>
      </w:r>
      <w:proofErr w:type="spellEnd"/>
      <w:r w:rsidRPr="00437F84">
        <w:rPr>
          <w:rFonts w:ascii="Book Antiqua" w:hAnsi="Book Antiqua" w:eastAsia="Calibri"/>
          <w:szCs w:val="22"/>
        </w:rPr>
        <w:t xml:space="preserve"> Motion and Stipulation, and </w:t>
      </w:r>
      <w:r w:rsidRPr="00437F84">
        <w:rPr>
          <w:rFonts w:ascii="Book Antiqua" w:hAnsi="Book Antiqua" w:eastAsia="Calibri"/>
          <w:szCs w:val="22"/>
        </w:rPr>
        <w:lastRenderedPageBreak/>
        <w:t xml:space="preserve">assesses a penalty amount of $5,000.  This penalty serves as an effective </w:t>
      </w:r>
      <w:r w:rsidR="002B091F">
        <w:rPr>
          <w:rFonts w:ascii="Book Antiqua" w:hAnsi="Book Antiqua" w:eastAsia="Calibri"/>
          <w:szCs w:val="22"/>
        </w:rPr>
        <w:t>deterrent without affecting</w:t>
      </w:r>
      <w:r w:rsidRPr="00437F84">
        <w:rPr>
          <w:rFonts w:ascii="Book Antiqua" w:hAnsi="Book Antiqua" w:eastAsia="Calibri"/>
          <w:szCs w:val="22"/>
        </w:rPr>
        <w:t xml:space="preserve"> </w:t>
      </w:r>
      <w:proofErr w:type="spellStart"/>
      <w:r w:rsidRPr="00437F84">
        <w:rPr>
          <w:rFonts w:ascii="Book Antiqua" w:hAnsi="Book Antiqua" w:eastAsia="Calibri"/>
          <w:szCs w:val="22"/>
        </w:rPr>
        <w:t>Combined’s</w:t>
      </w:r>
      <w:proofErr w:type="spellEnd"/>
      <w:r w:rsidRPr="00437F84">
        <w:rPr>
          <w:rFonts w:ascii="Book Antiqua" w:hAnsi="Book Antiqua" w:eastAsia="Calibri"/>
          <w:szCs w:val="22"/>
        </w:rPr>
        <w:t xml:space="preserve"> ability to provide safe and reliable service to its customers. </w:t>
      </w:r>
      <w:bookmarkEnd w:id="73"/>
      <w:bookmarkEnd w:id="75"/>
      <w:r w:rsidR="002B091F">
        <w:rPr>
          <w:rFonts w:ascii="Book Antiqua" w:hAnsi="Book Antiqua" w:eastAsia="Calibri"/>
          <w:szCs w:val="22"/>
        </w:rPr>
        <w:t xml:space="preserve"> </w:t>
      </w:r>
      <w:r w:rsidRPr="00437F84">
        <w:rPr>
          <w:rFonts w:ascii="Book Antiqua" w:hAnsi="Book Antiqua" w:eastAsia="Calibri"/>
          <w:szCs w:val="22"/>
        </w:rPr>
        <w:t xml:space="preserve">Payment shall be made by check or money order payable to the California Public Utilities Commission and mailed or delivered to the Commission’s Fiscal Office at 505 Van Ness Avenue, Room 3000, San Francisco, CA 94102. </w:t>
      </w:r>
      <w:r w:rsidR="002B091F">
        <w:rPr>
          <w:rFonts w:ascii="Book Antiqua" w:hAnsi="Book Antiqua" w:eastAsia="Calibri"/>
          <w:szCs w:val="22"/>
        </w:rPr>
        <w:t xml:space="preserve"> </w:t>
      </w:r>
      <w:r w:rsidRPr="00437F84">
        <w:rPr>
          <w:rFonts w:ascii="Book Antiqua" w:hAnsi="Book Antiqua" w:eastAsia="Calibri"/>
          <w:szCs w:val="22"/>
        </w:rPr>
        <w:t>Combined must include a written identification stating the decision number and the application number, such as the following: “Per Decision [enter decision number here] of A.25-02-008.”</w:t>
      </w:r>
    </w:p>
    <w:p w:rsidRPr="003317A5" w:rsidR="00036329" w:rsidP="00036329" w:rsidRDefault="00036329" w14:paraId="2DF54325" w14:textId="43F31818">
      <w:pPr>
        <w:pStyle w:val="Heading1"/>
        <w:spacing w:before="0"/>
        <w:ind w:left="720" w:right="2160" w:hanging="720"/>
        <w:rPr>
          <w:rFonts w:ascii="Arial" w:hAnsi="Arial" w:cs="Arial"/>
        </w:rPr>
      </w:pPr>
      <w:bookmarkStart w:name="_Toc206593757" w:id="76"/>
      <w:bookmarkStart w:name="_Toc207134142" w:id="77"/>
      <w:bookmarkStart w:name="_Toc222465893" w:id="78"/>
      <w:bookmarkStart w:name="_Toc8123723" w:id="79"/>
      <w:bookmarkStart w:name="_Toc12866693" w:id="80"/>
      <w:bookmarkStart w:name="_Toc335049183" w:id="81"/>
      <w:bookmarkEnd w:id="72"/>
      <w:r w:rsidRPr="003317A5">
        <w:rPr>
          <w:rFonts w:ascii="Arial" w:hAnsi="Arial" w:cs="Arial"/>
        </w:rPr>
        <w:t>Summary of Public Comments</w:t>
      </w:r>
      <w:bookmarkEnd w:id="76"/>
      <w:bookmarkEnd w:id="77"/>
      <w:bookmarkEnd w:id="78"/>
      <w:r w:rsidRPr="003317A5">
        <w:rPr>
          <w:rFonts w:ascii="Arial" w:hAnsi="Arial" w:cs="Arial"/>
        </w:rPr>
        <w:t xml:space="preserve"> </w:t>
      </w:r>
      <w:bookmarkEnd w:id="79"/>
      <w:bookmarkEnd w:id="80"/>
    </w:p>
    <w:p w:rsidR="00036329" w:rsidP="00036329" w:rsidRDefault="00036329" w14:paraId="4D8B4D55" w14:textId="1CB0F45A">
      <w:pPr>
        <w:pStyle w:val="Standard0"/>
      </w:pPr>
      <w:r w:rsidRPr="00036329">
        <w:t>Rule 1.18 allows any member of the public to submit written comment</w:t>
      </w:r>
      <w:r w:rsidR="002B091F">
        <w:t>s</w:t>
      </w:r>
      <w:r w:rsidRPr="00036329">
        <w:t xml:space="preserve"> in any Commission proceeding using the “Public Comment” tab of the online Docket Card for that proceeding on the Commission’s website.  Rule 1.18(b) requires that relevant written comment</w:t>
      </w:r>
      <w:r w:rsidR="002B091F">
        <w:t>s</w:t>
      </w:r>
      <w:r w:rsidRPr="00036329">
        <w:t xml:space="preserve"> submitted in a proceeding be summarized in the final decision issued in that proceeding.</w:t>
      </w:r>
    </w:p>
    <w:p w:rsidRPr="003317A5" w:rsidR="00036329" w:rsidP="00654AD8" w:rsidRDefault="00556DC9" w14:paraId="5D21E9B9" w14:textId="262F5ACF">
      <w:pPr>
        <w:pStyle w:val="Standard0"/>
        <w:rPr>
          <w:rFonts w:eastAsia="Times New Roman" w:cs="Times New Roman"/>
          <w:bCs/>
          <w:i/>
          <w:iCs/>
          <w:szCs w:val="20"/>
        </w:rPr>
      </w:pPr>
      <w:r>
        <w:t xml:space="preserve">There are </w:t>
      </w:r>
      <w:r w:rsidR="00890885">
        <w:t>no</w:t>
      </w:r>
      <w:r>
        <w:t xml:space="preserve"> public comments </w:t>
      </w:r>
      <w:r w:rsidR="000E0217">
        <w:t>submitted on the Docket Card.</w:t>
      </w:r>
    </w:p>
    <w:p w:rsidRPr="00D65797" w:rsidR="008046CE" w:rsidP="000E0217" w:rsidRDefault="00D65797" w14:paraId="23424A7D" w14:textId="6704BFBC">
      <w:pPr>
        <w:pStyle w:val="Heading1"/>
        <w:spacing w:before="0"/>
        <w:ind w:left="720" w:right="2160" w:hanging="720"/>
        <w:rPr>
          <w:rFonts w:ascii="Arial" w:hAnsi="Arial" w:cs="Arial"/>
        </w:rPr>
      </w:pPr>
      <w:bookmarkStart w:name="_Toc207134143" w:id="82"/>
      <w:bookmarkStart w:name="_Toc207134144" w:id="83"/>
      <w:bookmarkStart w:name="_Toc207134145" w:id="84"/>
      <w:bookmarkStart w:name="_Toc222465894" w:id="85"/>
      <w:bookmarkEnd w:id="81"/>
      <w:bookmarkEnd w:id="82"/>
      <w:bookmarkEnd w:id="83"/>
      <w:r w:rsidRPr="00D65797">
        <w:rPr>
          <w:rFonts w:ascii="Arial" w:hAnsi="Arial" w:cs="Arial"/>
        </w:rPr>
        <w:t>Comments on Draft Decision</w:t>
      </w:r>
      <w:bookmarkEnd w:id="84"/>
      <w:bookmarkEnd w:id="85"/>
    </w:p>
    <w:p w:rsidRPr="00DE0551" w:rsidR="008046CE" w:rsidP="008046CE" w:rsidRDefault="00BF3413" w14:paraId="41305A7A" w14:textId="77777777">
      <w:pPr>
        <w:pStyle w:val="standard"/>
        <w:rPr>
          <w:rFonts w:ascii="Book Antiqua" w:hAnsi="Book Antiqua"/>
          <w:color w:val="000000"/>
        </w:rPr>
      </w:pPr>
      <w:r w:rsidRPr="00DE0551">
        <w:rPr>
          <w:rFonts w:ascii="Book Antiqua" w:hAnsi="Book Antiqua"/>
          <w:color w:val="000000"/>
        </w:rPr>
        <w:t xml:space="preserve">This is an uncontested matter in which the decision grants the relief requested. Accordingly, pursuant to </w:t>
      </w:r>
      <w:r w:rsidR="00661D38">
        <w:rPr>
          <w:rFonts w:ascii="Book Antiqua" w:hAnsi="Book Antiqua"/>
        </w:rPr>
        <w:t>S</w:t>
      </w:r>
      <w:r w:rsidR="002501AA">
        <w:rPr>
          <w:rFonts w:ascii="Book Antiqua" w:hAnsi="Book Antiqua"/>
        </w:rPr>
        <w:t>ection</w:t>
      </w:r>
      <w:r w:rsidRPr="00DE0551" w:rsidR="00A92F57">
        <w:rPr>
          <w:rFonts w:ascii="Book Antiqua" w:hAnsi="Book Antiqua"/>
          <w:color w:val="000000"/>
        </w:rPr>
        <w:t> </w:t>
      </w:r>
      <w:r w:rsidRPr="00DE0551">
        <w:rPr>
          <w:rFonts w:ascii="Book Antiqua" w:hAnsi="Book Antiqua"/>
          <w:color w:val="000000"/>
        </w:rPr>
        <w:t>311(g)(2) of the Pub</w:t>
      </w:r>
      <w:r w:rsidR="00661D38">
        <w:rPr>
          <w:rFonts w:ascii="Book Antiqua" w:hAnsi="Book Antiqua"/>
          <w:color w:val="000000"/>
        </w:rPr>
        <w:t>. Util.</w:t>
      </w:r>
      <w:r w:rsidRPr="00DE0551">
        <w:rPr>
          <w:rFonts w:ascii="Book Antiqua" w:hAnsi="Book Antiqua"/>
          <w:color w:val="000000"/>
        </w:rPr>
        <w:t xml:space="preserve"> Code and Rule</w:t>
      </w:r>
      <w:r w:rsidR="00661D38">
        <w:rPr>
          <w:rFonts w:ascii="Book Antiqua" w:hAnsi="Book Antiqua"/>
          <w:color w:val="000000"/>
        </w:rPr>
        <w:t> </w:t>
      </w:r>
      <w:r w:rsidRPr="00DE0551">
        <w:rPr>
          <w:rFonts w:ascii="Book Antiqua" w:hAnsi="Book Antiqua"/>
          <w:color w:val="000000"/>
        </w:rPr>
        <w:t>14.6(c)(2), the otherwise applicable 30</w:t>
      </w:r>
      <w:r w:rsidR="00661D38">
        <w:rPr>
          <w:rFonts w:ascii="Book Antiqua" w:hAnsi="Book Antiqua"/>
          <w:color w:val="000000"/>
        </w:rPr>
        <w:noBreakHyphen/>
      </w:r>
      <w:r w:rsidRPr="00DE0551">
        <w:rPr>
          <w:rFonts w:ascii="Book Antiqua" w:hAnsi="Book Antiqua"/>
          <w:color w:val="000000"/>
        </w:rPr>
        <w:t>day period for public</w:t>
      </w:r>
      <w:r w:rsidR="00661D38">
        <w:rPr>
          <w:rFonts w:ascii="Book Antiqua" w:hAnsi="Book Antiqua"/>
          <w:color w:val="000000"/>
        </w:rPr>
        <w:t> </w:t>
      </w:r>
      <w:r w:rsidRPr="00DE0551">
        <w:rPr>
          <w:rFonts w:ascii="Book Antiqua" w:hAnsi="Book Antiqua"/>
          <w:color w:val="000000"/>
        </w:rPr>
        <w:t>review and comment is waived</w:t>
      </w:r>
      <w:r w:rsidRPr="00DE0551" w:rsidR="008046CE">
        <w:rPr>
          <w:rFonts w:ascii="Book Antiqua" w:hAnsi="Book Antiqua"/>
          <w:color w:val="000000"/>
        </w:rPr>
        <w:t>.</w:t>
      </w:r>
    </w:p>
    <w:p w:rsidRPr="00661D38" w:rsidR="00EF1A50" w:rsidP="004A46A6" w:rsidRDefault="00795814" w14:paraId="770BD594" w14:textId="77777777">
      <w:pPr>
        <w:pStyle w:val="Heading1"/>
        <w:spacing w:before="0"/>
        <w:ind w:left="720" w:right="2160" w:hanging="720"/>
        <w:rPr>
          <w:rFonts w:ascii="Arial" w:hAnsi="Arial" w:cs="Arial"/>
        </w:rPr>
      </w:pPr>
      <w:bookmarkStart w:name="_Toc335049184" w:id="86"/>
      <w:bookmarkStart w:name="_Toc206593759" w:id="87"/>
      <w:bookmarkStart w:name="_Toc207134146" w:id="88"/>
      <w:bookmarkStart w:name="_Toc222465895" w:id="89"/>
      <w:r w:rsidRPr="00661D38">
        <w:rPr>
          <w:rFonts w:ascii="Arial" w:hAnsi="Arial" w:cs="Arial"/>
        </w:rPr>
        <w:t>Assignment of Proceeding</w:t>
      </w:r>
      <w:bookmarkEnd w:id="86"/>
      <w:bookmarkEnd w:id="87"/>
      <w:bookmarkEnd w:id="88"/>
      <w:bookmarkEnd w:id="89"/>
    </w:p>
    <w:p w:rsidRPr="00DE0551" w:rsidR="00EF1A50" w:rsidP="00682869" w:rsidRDefault="00682869" w14:paraId="1C0D981D" w14:textId="7F4FAEEB">
      <w:pPr>
        <w:pStyle w:val="standard"/>
        <w:rPr>
          <w:rFonts w:ascii="Book Antiqua" w:hAnsi="Book Antiqua"/>
        </w:rPr>
      </w:pPr>
      <w:r w:rsidRPr="00682869">
        <w:rPr>
          <w:rFonts w:ascii="Book Antiqua" w:hAnsi="Book Antiqua"/>
        </w:rPr>
        <w:t>Darcie L. Houck</w:t>
      </w:r>
      <w:r w:rsidRPr="00DE0551" w:rsidR="00EF1A50">
        <w:rPr>
          <w:rFonts w:ascii="Book Antiqua" w:hAnsi="Book Antiqua"/>
        </w:rPr>
        <w:t xml:space="preserve"> is the </w:t>
      </w:r>
      <w:r w:rsidRPr="00DE0551" w:rsidR="00B26BFF">
        <w:rPr>
          <w:rFonts w:ascii="Book Antiqua" w:hAnsi="Book Antiqua"/>
        </w:rPr>
        <w:t xml:space="preserve">assigned </w:t>
      </w:r>
      <w:r w:rsidRPr="00DE0551" w:rsidR="00EF1A50">
        <w:rPr>
          <w:rFonts w:ascii="Book Antiqua" w:hAnsi="Book Antiqua"/>
        </w:rPr>
        <w:t xml:space="preserve">Commissioner and </w:t>
      </w:r>
      <w:r w:rsidRPr="00682869">
        <w:rPr>
          <w:rFonts w:ascii="Book Antiqua" w:hAnsi="Book Antiqua"/>
        </w:rPr>
        <w:t xml:space="preserve">Seaneen </w:t>
      </w:r>
      <w:r w:rsidR="00044994">
        <w:rPr>
          <w:rFonts w:ascii="Book Antiqua" w:hAnsi="Book Antiqua"/>
        </w:rPr>
        <w:t xml:space="preserve">McCarthy </w:t>
      </w:r>
      <w:r w:rsidRPr="00682869">
        <w:rPr>
          <w:rFonts w:ascii="Book Antiqua" w:hAnsi="Book Antiqua"/>
        </w:rPr>
        <w:t>Wilson</w:t>
      </w:r>
      <w:r w:rsidRPr="00DE0551" w:rsidR="00EF1A50">
        <w:rPr>
          <w:rFonts w:ascii="Book Antiqua" w:hAnsi="Book Antiqua"/>
        </w:rPr>
        <w:t xml:space="preserve"> is the assigned </w:t>
      </w:r>
      <w:r w:rsidR="001F3BE8">
        <w:rPr>
          <w:rFonts w:ascii="Book Antiqua" w:hAnsi="Book Antiqua"/>
        </w:rPr>
        <w:t>ALJ</w:t>
      </w:r>
      <w:r w:rsidRPr="00DE0551" w:rsidR="00006662">
        <w:rPr>
          <w:rFonts w:ascii="Book Antiqua" w:hAnsi="Book Antiqua"/>
        </w:rPr>
        <w:t xml:space="preserve"> </w:t>
      </w:r>
      <w:r w:rsidRPr="00DE0551" w:rsidR="00EF1A50">
        <w:rPr>
          <w:rFonts w:ascii="Book Antiqua" w:hAnsi="Book Antiqua"/>
        </w:rPr>
        <w:t>in this proceeding.</w:t>
      </w:r>
    </w:p>
    <w:p w:rsidRPr="009E53B0" w:rsidR="00A94870" w:rsidP="009E135A" w:rsidRDefault="00A94870" w14:paraId="50914210" w14:textId="77777777">
      <w:pPr>
        <w:pStyle w:val="Heading1"/>
        <w:numPr>
          <w:ilvl w:val="0"/>
          <w:numId w:val="0"/>
        </w:numPr>
        <w:spacing w:before="0"/>
        <w:rPr>
          <w:rFonts w:ascii="Arial" w:hAnsi="Arial" w:cs="Arial"/>
        </w:rPr>
      </w:pPr>
      <w:bookmarkStart w:name="_Toc450990219" w:id="90"/>
      <w:bookmarkStart w:name="_Toc451151266" w:id="91"/>
      <w:bookmarkStart w:name="_Toc335049185" w:id="92"/>
      <w:bookmarkStart w:name="_Toc206593760" w:id="93"/>
      <w:bookmarkStart w:name="_Toc207134147" w:id="94"/>
      <w:bookmarkStart w:name="_Toc222465896" w:id="95"/>
      <w:r w:rsidRPr="009E53B0">
        <w:rPr>
          <w:rFonts w:ascii="Arial" w:hAnsi="Arial" w:cs="Arial"/>
        </w:rPr>
        <w:t>Findings of Fact</w:t>
      </w:r>
      <w:bookmarkEnd w:id="90"/>
      <w:bookmarkEnd w:id="91"/>
      <w:bookmarkEnd w:id="92"/>
      <w:bookmarkEnd w:id="93"/>
      <w:bookmarkEnd w:id="94"/>
      <w:bookmarkEnd w:id="95"/>
    </w:p>
    <w:p w:rsidRPr="0008262E" w:rsidR="00267F09" w:rsidP="0040709E" w:rsidRDefault="00874CA4" w14:paraId="050F908E" w14:textId="5A589AB7">
      <w:pPr>
        <w:pStyle w:val="num1"/>
        <w:numPr>
          <w:ilvl w:val="0"/>
          <w:numId w:val="11"/>
        </w:numPr>
        <w:rPr>
          <w:rFonts w:ascii="Book Antiqua" w:hAnsi="Book Antiqua"/>
          <w:bCs/>
          <w:color w:val="000000" w:themeColor="text1"/>
        </w:rPr>
      </w:pPr>
      <w:r w:rsidRPr="0008262E">
        <w:rPr>
          <w:rFonts w:ascii="Book Antiqua" w:hAnsi="Book Antiqua"/>
          <w:bCs/>
          <w:color w:val="000000" w:themeColor="text1"/>
        </w:rPr>
        <w:t>Combined</w:t>
      </w:r>
      <w:r w:rsidRPr="0008262E" w:rsidR="00267F09">
        <w:rPr>
          <w:rFonts w:ascii="Book Antiqua" w:hAnsi="Book Antiqua"/>
          <w:bCs/>
          <w:color w:val="000000" w:themeColor="text1"/>
          <w:szCs w:val="26"/>
        </w:rPr>
        <w:t xml:space="preserve"> is a </w:t>
      </w:r>
      <w:r w:rsidR="00DF311A">
        <w:rPr>
          <w:rFonts w:ascii="Book Antiqua" w:hAnsi="Book Antiqua"/>
          <w:color w:val="000000" w:themeColor="text1"/>
        </w:rPr>
        <w:t>Delaware</w:t>
      </w:r>
      <w:r w:rsidRPr="009F6F2E" w:rsidR="00DF311A">
        <w:rPr>
          <w:rFonts w:ascii="Book Antiqua" w:hAnsi="Book Antiqua"/>
          <w:color w:val="000000" w:themeColor="text1"/>
        </w:rPr>
        <w:t xml:space="preserve"> limited liability company authorized to do business in California</w:t>
      </w:r>
      <w:r w:rsidRPr="0008262E" w:rsidR="00267F09">
        <w:rPr>
          <w:rFonts w:ascii="Book Antiqua" w:hAnsi="Book Antiqua"/>
          <w:bCs/>
          <w:color w:val="000000" w:themeColor="text1"/>
          <w:szCs w:val="26"/>
        </w:rPr>
        <w:t>.</w:t>
      </w:r>
    </w:p>
    <w:p w:rsidRPr="0008262E" w:rsidR="00E730D6" w:rsidP="00E730D6" w:rsidRDefault="00874CA4" w14:paraId="3F8A1ADA" w14:textId="2EECE283">
      <w:pPr>
        <w:pStyle w:val="num1"/>
        <w:numPr>
          <w:ilvl w:val="0"/>
          <w:numId w:val="11"/>
        </w:numPr>
        <w:rPr>
          <w:rFonts w:ascii="Book Antiqua" w:hAnsi="Book Antiqua"/>
          <w:bCs/>
          <w:color w:val="000000" w:themeColor="text1"/>
        </w:rPr>
      </w:pPr>
      <w:bookmarkStart w:name="_Hlk184730520" w:id="96"/>
      <w:bookmarkStart w:name="_Hlk183523853" w:id="97"/>
      <w:proofErr w:type="spellStart"/>
      <w:r w:rsidRPr="0008262E">
        <w:rPr>
          <w:rFonts w:ascii="Book Antiqua" w:hAnsi="Book Antiqua"/>
          <w:bCs/>
          <w:color w:val="000000" w:themeColor="text1"/>
        </w:rPr>
        <w:lastRenderedPageBreak/>
        <w:t>Combined</w:t>
      </w:r>
      <w:r w:rsidRPr="0008262E" w:rsidR="00E730D6">
        <w:rPr>
          <w:rFonts w:ascii="Book Antiqua" w:hAnsi="Book Antiqua"/>
          <w:bCs/>
          <w:color w:val="000000" w:themeColor="text1"/>
        </w:rPr>
        <w:t>’s</w:t>
      </w:r>
      <w:proofErr w:type="spellEnd"/>
      <w:r w:rsidRPr="0008262E" w:rsidR="00E730D6">
        <w:rPr>
          <w:rFonts w:ascii="Book Antiqua" w:hAnsi="Book Antiqua"/>
          <w:bCs/>
          <w:color w:val="000000" w:themeColor="text1"/>
        </w:rPr>
        <w:t xml:space="preserve"> principal place of business</w:t>
      </w:r>
      <w:r w:rsidRPr="0008262E" w:rsidR="00E730D6">
        <w:rPr>
          <w:rFonts w:ascii="Book Antiqua" w:hAnsi="Book Antiqua"/>
          <w:bCs/>
          <w:color w:val="000000" w:themeColor="text1"/>
          <w:szCs w:val="26"/>
        </w:rPr>
        <w:t xml:space="preserve"> is </w:t>
      </w:r>
      <w:r w:rsidRPr="0008262E" w:rsidR="00100735">
        <w:rPr>
          <w:rFonts w:ascii="Book Antiqua" w:hAnsi="Book Antiqua"/>
          <w:bCs/>
          <w:color w:val="000000" w:themeColor="text1"/>
          <w:szCs w:val="26"/>
        </w:rPr>
        <w:t>100 Aqua Drive, Cold Spring,</w:t>
      </w:r>
      <w:r w:rsidR="003317A5">
        <w:rPr>
          <w:rFonts w:ascii="Book Antiqua" w:hAnsi="Book Antiqua"/>
          <w:bCs/>
          <w:color w:val="000000" w:themeColor="text1"/>
          <w:szCs w:val="26"/>
        </w:rPr>
        <w:br/>
      </w:r>
      <w:r w:rsidRPr="0008262E" w:rsidR="00100735">
        <w:rPr>
          <w:rFonts w:ascii="Book Antiqua" w:hAnsi="Book Antiqua"/>
          <w:bCs/>
          <w:color w:val="000000" w:themeColor="text1"/>
          <w:szCs w:val="26"/>
        </w:rPr>
        <w:t>KY 41076</w:t>
      </w:r>
      <w:r w:rsidRPr="0008262E" w:rsidR="00E730D6">
        <w:rPr>
          <w:rFonts w:ascii="Book Antiqua" w:hAnsi="Book Antiqua"/>
          <w:bCs/>
          <w:color w:val="000000" w:themeColor="text1"/>
          <w:szCs w:val="26"/>
        </w:rPr>
        <w:t>.</w:t>
      </w:r>
    </w:p>
    <w:bookmarkEnd w:id="96"/>
    <w:p w:rsidRPr="0008262E" w:rsidR="00333352" w:rsidRDefault="00874CA4" w14:paraId="6FA03C1F" w14:textId="131D6B02">
      <w:pPr>
        <w:pStyle w:val="num1"/>
        <w:numPr>
          <w:ilvl w:val="0"/>
          <w:numId w:val="11"/>
        </w:numPr>
        <w:rPr>
          <w:rFonts w:ascii="Book Antiqua" w:hAnsi="Book Antiqua"/>
          <w:bCs/>
          <w:color w:val="000000" w:themeColor="text1"/>
        </w:rPr>
      </w:pPr>
      <w:r w:rsidRPr="0008262E">
        <w:rPr>
          <w:rFonts w:ascii="Book Antiqua" w:hAnsi="Book Antiqua"/>
          <w:bCs/>
          <w:color w:val="000000" w:themeColor="text1"/>
        </w:rPr>
        <w:t>Combined</w:t>
      </w:r>
      <w:r w:rsidRPr="0008262E" w:rsidR="00333352">
        <w:rPr>
          <w:rFonts w:ascii="Book Antiqua" w:hAnsi="Book Antiqua"/>
          <w:bCs/>
          <w:color w:val="000000" w:themeColor="text1"/>
          <w:szCs w:val="26"/>
        </w:rPr>
        <w:t xml:space="preserve"> </w:t>
      </w:r>
      <w:r w:rsidRPr="0008262E" w:rsidR="00981DA0">
        <w:rPr>
          <w:rFonts w:ascii="Book Antiqua" w:hAnsi="Book Antiqua"/>
          <w:bCs/>
          <w:color w:val="000000" w:themeColor="text1"/>
          <w:szCs w:val="26"/>
        </w:rPr>
        <w:t>p</w:t>
      </w:r>
      <w:r w:rsidRPr="0008262E" w:rsidR="0040709E">
        <w:rPr>
          <w:rFonts w:ascii="Book Antiqua" w:hAnsi="Book Antiqua"/>
          <w:bCs/>
          <w:color w:val="000000" w:themeColor="text1"/>
          <w:szCs w:val="26"/>
        </w:rPr>
        <w:t>roposes</w:t>
      </w:r>
      <w:r w:rsidRPr="0008262E" w:rsidR="00981DA0">
        <w:rPr>
          <w:rFonts w:ascii="Book Antiqua" w:hAnsi="Book Antiqua"/>
          <w:bCs/>
          <w:color w:val="000000" w:themeColor="text1"/>
          <w:szCs w:val="26"/>
        </w:rPr>
        <w:t xml:space="preserve"> to provide </w:t>
      </w:r>
      <w:r w:rsidRPr="0008262E" w:rsidR="00473B2F">
        <w:rPr>
          <w:rFonts w:ascii="Book Antiqua" w:hAnsi="Book Antiqua"/>
          <w:bCs/>
          <w:color w:val="000000" w:themeColor="text1"/>
          <w:szCs w:val="26"/>
        </w:rPr>
        <w:t>resold non-facilities</w:t>
      </w:r>
      <w:r w:rsidR="002B091F">
        <w:rPr>
          <w:rFonts w:ascii="Book Antiqua" w:hAnsi="Book Antiqua"/>
          <w:bCs/>
          <w:color w:val="000000" w:themeColor="text1"/>
          <w:szCs w:val="26"/>
        </w:rPr>
        <w:t>-</w:t>
      </w:r>
      <w:r w:rsidRPr="0008262E" w:rsidR="00473B2F">
        <w:rPr>
          <w:rFonts w:ascii="Book Antiqua" w:hAnsi="Book Antiqua"/>
          <w:bCs/>
          <w:color w:val="000000" w:themeColor="text1"/>
          <w:szCs w:val="26"/>
        </w:rPr>
        <w:t>based</w:t>
      </w:r>
      <w:r w:rsidRPr="0008262E" w:rsidR="00981DA0">
        <w:rPr>
          <w:rFonts w:ascii="Book Antiqua" w:hAnsi="Book Antiqua"/>
          <w:bCs/>
          <w:color w:val="000000" w:themeColor="text1"/>
        </w:rPr>
        <w:t xml:space="preserve"> interexchange </w:t>
      </w:r>
      <w:r w:rsidRPr="0008262E" w:rsidR="00981DA0">
        <w:rPr>
          <w:rFonts w:ascii="Book Antiqua" w:hAnsi="Book Antiqua"/>
          <w:bCs/>
          <w:color w:val="000000" w:themeColor="text1"/>
          <w:szCs w:val="26"/>
        </w:rPr>
        <w:t>services</w:t>
      </w:r>
      <w:r w:rsidRPr="0008262E" w:rsidR="00333352">
        <w:rPr>
          <w:rFonts w:ascii="Book Antiqua" w:hAnsi="Book Antiqua"/>
          <w:bCs/>
          <w:color w:val="000000" w:themeColor="text1"/>
          <w:szCs w:val="26"/>
        </w:rPr>
        <w:t>.</w:t>
      </w:r>
    </w:p>
    <w:bookmarkEnd w:id="97"/>
    <w:p w:rsidRPr="0008262E" w:rsidR="00A53205" w:rsidRDefault="006A1F73" w14:paraId="1C0BC2EC" w14:textId="108BA8EB">
      <w:pPr>
        <w:pStyle w:val="num1"/>
        <w:numPr>
          <w:ilvl w:val="0"/>
          <w:numId w:val="11"/>
        </w:numPr>
        <w:rPr>
          <w:rFonts w:ascii="Book Antiqua" w:hAnsi="Book Antiqua"/>
          <w:bCs/>
          <w:color w:val="000000" w:themeColor="text1"/>
        </w:rPr>
      </w:pPr>
      <w:r w:rsidRPr="0008262E">
        <w:rPr>
          <w:rFonts w:ascii="Book Antiqua" w:hAnsi="Book Antiqua"/>
          <w:bCs/>
          <w:color w:val="000000" w:themeColor="text1"/>
        </w:rPr>
        <w:t>Combined</w:t>
      </w:r>
      <w:r w:rsidRPr="0008262E" w:rsidR="00A53205">
        <w:rPr>
          <w:rFonts w:ascii="Book Antiqua" w:hAnsi="Book Antiqua"/>
          <w:bCs/>
          <w:color w:val="000000" w:themeColor="text1"/>
        </w:rPr>
        <w:t xml:space="preserve"> will not construct any facilities.</w:t>
      </w:r>
    </w:p>
    <w:p w:rsidRPr="0008262E" w:rsidR="009D52CE" w:rsidP="009D52CE" w:rsidRDefault="009D52CE" w14:paraId="7CDA2A65" w14:textId="77777777">
      <w:pPr>
        <w:pStyle w:val="num1"/>
        <w:numPr>
          <w:ilvl w:val="0"/>
          <w:numId w:val="11"/>
        </w:numPr>
        <w:rPr>
          <w:rFonts w:ascii="Book Antiqua" w:hAnsi="Book Antiqua"/>
          <w:bCs/>
          <w:color w:val="000000" w:themeColor="text1"/>
        </w:rPr>
      </w:pPr>
      <w:bookmarkStart w:name="_Hlk183524155" w:id="98"/>
      <w:r w:rsidRPr="0008262E">
        <w:rPr>
          <w:rFonts w:ascii="Book Antiqua" w:hAnsi="Book Antiqua"/>
          <w:bCs/>
          <w:color w:val="000000" w:themeColor="text1"/>
        </w:rPr>
        <w:t>Combined</w:t>
      </w:r>
      <w:r w:rsidRPr="0008262E">
        <w:rPr>
          <w:rFonts w:ascii="Book Antiqua" w:hAnsi="Book Antiqua"/>
          <w:bCs/>
          <w:color w:val="000000" w:themeColor="text1"/>
          <w:szCs w:val="26"/>
        </w:rPr>
        <w:t xml:space="preserve"> </w:t>
      </w:r>
      <w:proofErr w:type="gramStart"/>
      <w:r w:rsidRPr="0008262E">
        <w:rPr>
          <w:rFonts w:ascii="Book Antiqua" w:hAnsi="Book Antiqua"/>
          <w:bCs/>
          <w:color w:val="000000" w:themeColor="text1"/>
          <w:szCs w:val="26"/>
        </w:rPr>
        <w:t>is</w:t>
      </w:r>
      <w:proofErr w:type="gramEnd"/>
      <w:r w:rsidRPr="0008262E">
        <w:rPr>
          <w:rFonts w:ascii="Book Antiqua" w:hAnsi="Book Antiqua"/>
          <w:bCs/>
          <w:color w:val="000000" w:themeColor="text1"/>
          <w:szCs w:val="26"/>
        </w:rPr>
        <w:t xml:space="preserve"> a telephone corporation and a public utility as defined in Pub. Util. Code S</w:t>
      </w:r>
      <w:r w:rsidRPr="0008262E">
        <w:rPr>
          <w:rFonts w:ascii="Book Antiqua" w:hAnsi="Book Antiqua"/>
          <w:bCs/>
          <w:color w:val="000000" w:themeColor="text1"/>
        </w:rPr>
        <w:t>ections </w:t>
      </w:r>
      <w:r w:rsidRPr="0008262E">
        <w:rPr>
          <w:rFonts w:ascii="Book Antiqua" w:hAnsi="Book Antiqua"/>
          <w:bCs/>
          <w:color w:val="000000" w:themeColor="text1"/>
          <w:szCs w:val="26"/>
        </w:rPr>
        <w:t>234(a) and 216(a).</w:t>
      </w:r>
    </w:p>
    <w:p w:rsidRPr="006A1F73" w:rsidR="004E1673" w:rsidP="006A1F73" w:rsidRDefault="004E1673" w14:paraId="6F003E6D" w14:textId="1CEEA375">
      <w:pPr>
        <w:pStyle w:val="num1"/>
        <w:numPr>
          <w:ilvl w:val="0"/>
          <w:numId w:val="11"/>
        </w:numPr>
        <w:rPr>
          <w:rFonts w:ascii="Book Antiqua" w:hAnsi="Book Antiqua"/>
        </w:rPr>
      </w:pPr>
      <w:r w:rsidRPr="006A1F73">
        <w:rPr>
          <w:rFonts w:ascii="Book Antiqua" w:hAnsi="Book Antiqua"/>
        </w:rPr>
        <w:t xml:space="preserve">Granting this CPCN </w:t>
      </w:r>
      <w:r w:rsidR="009D52CE">
        <w:rPr>
          <w:rFonts w:ascii="Book Antiqua" w:hAnsi="Book Antiqua"/>
        </w:rPr>
        <w:t xml:space="preserve">is in the public interest because it </w:t>
      </w:r>
      <w:r w:rsidRPr="006A1F73">
        <w:rPr>
          <w:rFonts w:ascii="Book Antiqua" w:hAnsi="Book Antiqua"/>
        </w:rPr>
        <w:t>will expand the availability of technologically advanced telecommunications services within the state.</w:t>
      </w:r>
    </w:p>
    <w:bookmarkEnd w:id="98"/>
    <w:p w:rsidRPr="0008262E" w:rsidR="0062006F" w:rsidRDefault="002B1F20" w14:paraId="3C4B52C4" w14:textId="7ED6F039">
      <w:pPr>
        <w:pStyle w:val="num1"/>
        <w:numPr>
          <w:ilvl w:val="0"/>
          <w:numId w:val="11"/>
        </w:numPr>
        <w:rPr>
          <w:rFonts w:ascii="Book Antiqua" w:hAnsi="Book Antiqua"/>
          <w:bCs/>
          <w:color w:val="000000" w:themeColor="text1"/>
        </w:rPr>
      </w:pPr>
      <w:r w:rsidRPr="0008262E">
        <w:rPr>
          <w:rFonts w:ascii="Book Antiqua" w:hAnsi="Book Antiqua"/>
          <w:bCs/>
          <w:color w:val="000000" w:themeColor="text1"/>
        </w:rPr>
        <w:t>Combined</w:t>
      </w:r>
      <w:r w:rsidRPr="0008262E" w:rsidR="0062006F">
        <w:rPr>
          <w:rFonts w:ascii="Book Antiqua" w:hAnsi="Book Antiqua"/>
          <w:bCs/>
          <w:color w:val="000000" w:themeColor="text1"/>
        </w:rPr>
        <w:t xml:space="preserve"> has a minimum of </w:t>
      </w:r>
      <w:r w:rsidRPr="0008262E" w:rsidR="00AA2589">
        <w:rPr>
          <w:rFonts w:ascii="Book Antiqua" w:hAnsi="Book Antiqua"/>
          <w:bCs/>
          <w:color w:val="000000" w:themeColor="text1"/>
        </w:rPr>
        <w:t xml:space="preserve">$25,000 </w:t>
      </w:r>
      <w:r w:rsidRPr="0008262E" w:rsidR="0062006F">
        <w:rPr>
          <w:rFonts w:ascii="Book Antiqua" w:hAnsi="Book Antiqua"/>
          <w:bCs/>
          <w:color w:val="000000" w:themeColor="text1"/>
        </w:rPr>
        <w:t>of cash or cash equivalent that is reasonably liquid and readily available to meet its start</w:t>
      </w:r>
      <w:r w:rsidRPr="0008262E" w:rsidR="009E53B0">
        <w:rPr>
          <w:rFonts w:ascii="Book Antiqua" w:hAnsi="Book Antiqua"/>
          <w:bCs/>
          <w:color w:val="000000" w:themeColor="text1"/>
        </w:rPr>
        <w:noBreakHyphen/>
      </w:r>
      <w:r w:rsidRPr="0008262E" w:rsidR="0062006F">
        <w:rPr>
          <w:rFonts w:ascii="Book Antiqua" w:hAnsi="Book Antiqua"/>
          <w:bCs/>
          <w:color w:val="000000" w:themeColor="text1"/>
        </w:rPr>
        <w:t>up expenses.</w:t>
      </w:r>
    </w:p>
    <w:p w:rsidRPr="0008262E" w:rsidR="00FB7E02" w:rsidRDefault="00D23E49" w14:paraId="30B305F7" w14:textId="3122E39E">
      <w:pPr>
        <w:pStyle w:val="num1"/>
        <w:numPr>
          <w:ilvl w:val="0"/>
          <w:numId w:val="11"/>
        </w:numPr>
        <w:rPr>
          <w:rFonts w:ascii="Book Antiqua" w:hAnsi="Book Antiqua"/>
          <w:bCs/>
          <w:color w:val="000000" w:themeColor="text1"/>
        </w:rPr>
      </w:pPr>
      <w:r w:rsidRPr="0008262E">
        <w:rPr>
          <w:rFonts w:ascii="Book Antiqua" w:hAnsi="Book Antiqua"/>
          <w:bCs/>
          <w:color w:val="000000" w:themeColor="text1"/>
        </w:rPr>
        <w:t>Combined</w:t>
      </w:r>
      <w:r w:rsidRPr="0008262E" w:rsidDel="00D23E49">
        <w:rPr>
          <w:rFonts w:ascii="Book Antiqua" w:hAnsi="Book Antiqua"/>
          <w:bCs/>
          <w:i/>
          <w:color w:val="000000" w:themeColor="text1"/>
        </w:rPr>
        <w:t xml:space="preserve"> </w:t>
      </w:r>
      <w:r w:rsidRPr="0008262E" w:rsidR="00FB7E02">
        <w:rPr>
          <w:rFonts w:ascii="Book Antiqua" w:hAnsi="Book Antiqua"/>
          <w:bCs/>
          <w:color w:val="000000" w:themeColor="text1"/>
        </w:rPr>
        <w:t xml:space="preserve">has </w:t>
      </w:r>
      <w:r w:rsidRPr="0008262E" w:rsidR="0098120E">
        <w:rPr>
          <w:rFonts w:ascii="Book Antiqua" w:hAnsi="Book Antiqua"/>
          <w:bCs/>
          <w:color w:val="000000" w:themeColor="text1"/>
        </w:rPr>
        <w:t>an additional $25,000</w:t>
      </w:r>
      <w:r w:rsidRPr="0008262E" w:rsidR="00FB7E02">
        <w:rPr>
          <w:rFonts w:ascii="Book Antiqua" w:hAnsi="Book Antiqua"/>
          <w:bCs/>
          <w:color w:val="000000" w:themeColor="text1"/>
        </w:rPr>
        <w:t xml:space="preserve"> to cover deposits that may be required by other </w:t>
      </w:r>
      <w:r w:rsidRPr="0008262E" w:rsidR="0033769B">
        <w:rPr>
          <w:rFonts w:ascii="Book Antiqua" w:hAnsi="Book Antiqua"/>
          <w:bCs/>
          <w:color w:val="000000" w:themeColor="text1"/>
        </w:rPr>
        <w:t>telephone corporations</w:t>
      </w:r>
      <w:r w:rsidRPr="0008262E" w:rsidR="00FB7E02">
        <w:rPr>
          <w:rFonts w:ascii="Book Antiqua" w:hAnsi="Book Antiqua"/>
          <w:bCs/>
          <w:color w:val="000000" w:themeColor="text1"/>
        </w:rPr>
        <w:t xml:space="preserve"> </w:t>
      </w:r>
      <w:proofErr w:type="gramStart"/>
      <w:r w:rsidRPr="0008262E" w:rsidR="00FB7E02">
        <w:rPr>
          <w:rFonts w:ascii="Book Antiqua" w:hAnsi="Book Antiqua"/>
          <w:bCs/>
          <w:color w:val="000000" w:themeColor="text1"/>
        </w:rPr>
        <w:t>in order to</w:t>
      </w:r>
      <w:proofErr w:type="gramEnd"/>
      <w:r w:rsidRPr="0008262E" w:rsidR="00FB7E02">
        <w:rPr>
          <w:rFonts w:ascii="Book Antiqua" w:hAnsi="Book Antiqua"/>
          <w:bCs/>
          <w:color w:val="000000" w:themeColor="text1"/>
        </w:rPr>
        <w:t xml:space="preserve"> provide the proposed service.</w:t>
      </w:r>
    </w:p>
    <w:p w:rsidRPr="0008262E" w:rsidR="0062006F" w:rsidP="00D23E49" w:rsidRDefault="00D23E49" w14:paraId="5EF8A99F" w14:textId="3C1FD5F2">
      <w:pPr>
        <w:pStyle w:val="num1"/>
        <w:numPr>
          <w:ilvl w:val="0"/>
          <w:numId w:val="11"/>
        </w:numPr>
        <w:rPr>
          <w:rFonts w:ascii="Book Antiqua" w:hAnsi="Book Antiqua"/>
          <w:bCs/>
          <w:color w:val="000000" w:themeColor="text1"/>
        </w:rPr>
      </w:pPr>
      <w:proofErr w:type="spellStart"/>
      <w:r w:rsidRPr="0008262E">
        <w:rPr>
          <w:rFonts w:ascii="Book Antiqua" w:hAnsi="Book Antiqua"/>
          <w:bCs/>
          <w:color w:val="000000" w:themeColor="text1"/>
        </w:rPr>
        <w:t>Combined</w:t>
      </w:r>
      <w:r w:rsidRPr="0008262E" w:rsidR="009C6C8F">
        <w:rPr>
          <w:rFonts w:ascii="Book Antiqua" w:hAnsi="Book Antiqua"/>
          <w:bCs/>
          <w:color w:val="000000" w:themeColor="text1"/>
        </w:rPr>
        <w:t>’</w:t>
      </w:r>
      <w:r w:rsidRPr="0008262E">
        <w:rPr>
          <w:rFonts w:ascii="Book Antiqua" w:hAnsi="Book Antiqua"/>
          <w:bCs/>
          <w:color w:val="000000" w:themeColor="text1"/>
        </w:rPr>
        <w:t>s</w:t>
      </w:r>
      <w:proofErr w:type="spellEnd"/>
      <w:r w:rsidRPr="0008262E" w:rsidR="0062006F">
        <w:rPr>
          <w:rFonts w:ascii="Book Antiqua" w:hAnsi="Book Antiqua"/>
          <w:bCs/>
          <w:color w:val="000000" w:themeColor="text1"/>
        </w:rPr>
        <w:t xml:space="preserve"> management possesses sufficient experience</w:t>
      </w:r>
      <w:r w:rsidRPr="0008262E" w:rsidR="00520E6A">
        <w:rPr>
          <w:rFonts w:ascii="Book Antiqua" w:hAnsi="Book Antiqua"/>
          <w:bCs/>
          <w:color w:val="000000" w:themeColor="text1"/>
        </w:rPr>
        <w:t xml:space="preserve">, </w:t>
      </w:r>
      <w:r w:rsidRPr="0008262E" w:rsidR="0062006F">
        <w:rPr>
          <w:rFonts w:ascii="Book Antiqua" w:hAnsi="Book Antiqua"/>
          <w:bCs/>
          <w:color w:val="000000" w:themeColor="text1"/>
        </w:rPr>
        <w:t>knowledge</w:t>
      </w:r>
      <w:r w:rsidRPr="0008262E" w:rsidR="00520E6A">
        <w:rPr>
          <w:rFonts w:ascii="Book Antiqua" w:hAnsi="Book Antiqua"/>
          <w:bCs/>
          <w:color w:val="000000" w:themeColor="text1"/>
        </w:rPr>
        <w:t>, and technical expertise</w:t>
      </w:r>
      <w:r w:rsidRPr="0008262E" w:rsidR="0062006F">
        <w:rPr>
          <w:rFonts w:ascii="Book Antiqua" w:hAnsi="Book Antiqua"/>
          <w:bCs/>
          <w:color w:val="000000" w:themeColor="text1"/>
        </w:rPr>
        <w:t xml:space="preserve"> to provide</w:t>
      </w:r>
      <w:r w:rsidRPr="0008262E" w:rsidR="000019D5">
        <w:rPr>
          <w:rFonts w:ascii="Book Antiqua" w:hAnsi="Book Antiqua"/>
          <w:bCs/>
          <w:i/>
          <w:iCs/>
          <w:color w:val="000000" w:themeColor="text1"/>
        </w:rPr>
        <w:t xml:space="preserve"> interexchange</w:t>
      </w:r>
      <w:r w:rsidRPr="0008262E" w:rsidR="0062006F">
        <w:rPr>
          <w:rFonts w:ascii="Book Antiqua" w:hAnsi="Book Antiqua"/>
          <w:bCs/>
          <w:i/>
          <w:iCs/>
          <w:color w:val="000000" w:themeColor="text1"/>
        </w:rPr>
        <w:t xml:space="preserve"> </w:t>
      </w:r>
      <w:r w:rsidRPr="0008262E" w:rsidR="0062006F">
        <w:rPr>
          <w:rFonts w:ascii="Book Antiqua" w:hAnsi="Book Antiqua"/>
          <w:bCs/>
          <w:color w:val="000000" w:themeColor="text1"/>
        </w:rPr>
        <w:t>services to the public.</w:t>
      </w:r>
    </w:p>
    <w:p w:rsidRPr="00DE0551" w:rsidR="00F26A95" w:rsidRDefault="00A5233A" w14:paraId="04903140" w14:textId="0F369DF6">
      <w:pPr>
        <w:pStyle w:val="num1"/>
        <w:numPr>
          <w:ilvl w:val="0"/>
          <w:numId w:val="11"/>
        </w:numPr>
        <w:rPr>
          <w:rFonts w:ascii="Book Antiqua" w:hAnsi="Book Antiqua"/>
        </w:rPr>
      </w:pPr>
      <w:bookmarkStart w:name="_Hlk183524749" w:id="99"/>
      <w:r>
        <w:rPr>
          <w:rFonts w:ascii="Book Antiqua" w:hAnsi="Book Antiqua"/>
          <w:bCs/>
          <w:color w:val="000000" w:themeColor="text1"/>
        </w:rPr>
        <w:t xml:space="preserve">Combined </w:t>
      </w:r>
      <w:r w:rsidR="00C900CC">
        <w:rPr>
          <w:rFonts w:ascii="Book Antiqua" w:hAnsi="Book Antiqua"/>
          <w:bCs/>
          <w:color w:val="000000" w:themeColor="text1"/>
        </w:rPr>
        <w:t xml:space="preserve">stated </w:t>
      </w:r>
      <w:r w:rsidR="00B842EE">
        <w:rPr>
          <w:rFonts w:ascii="Book Antiqua" w:hAnsi="Book Antiqua"/>
          <w:bCs/>
          <w:color w:val="000000" w:themeColor="text1"/>
        </w:rPr>
        <w:t>in its application</w:t>
      </w:r>
      <w:r>
        <w:rPr>
          <w:rFonts w:ascii="Book Antiqua" w:hAnsi="Book Antiqua"/>
          <w:bCs/>
          <w:color w:val="000000" w:themeColor="text1"/>
        </w:rPr>
        <w:t xml:space="preserve"> that n</w:t>
      </w:r>
      <w:r w:rsidRPr="00D9741A" w:rsidR="00714E78">
        <w:rPr>
          <w:rFonts w:ascii="Book Antiqua" w:hAnsi="Book Antiqua"/>
          <w:bCs/>
          <w:color w:val="000000" w:themeColor="text1"/>
        </w:rPr>
        <w:t xml:space="preserve">o one associated with or employed by </w:t>
      </w:r>
      <w:r w:rsidRPr="00D9741A" w:rsidR="007F6220">
        <w:rPr>
          <w:rFonts w:ascii="Book Antiqua" w:hAnsi="Book Antiqua"/>
          <w:bCs/>
          <w:color w:val="000000" w:themeColor="text1"/>
        </w:rPr>
        <w:t>Combined</w:t>
      </w:r>
      <w:r w:rsidRPr="00D9741A" w:rsidR="00714E78">
        <w:rPr>
          <w:rFonts w:ascii="Book Antiqua" w:hAnsi="Book Antiqua"/>
          <w:bCs/>
          <w:color w:val="000000" w:themeColor="text1"/>
        </w:rPr>
        <w:t xml:space="preserve"> as an affiliate, officer, director, partner, </w:t>
      </w:r>
      <w:r w:rsidRPr="00D9741A" w:rsidR="00DA2EC4">
        <w:rPr>
          <w:rFonts w:ascii="Book Antiqua" w:hAnsi="Book Antiqua"/>
          <w:bCs/>
          <w:color w:val="000000" w:themeColor="text1"/>
        </w:rPr>
        <w:t xml:space="preserve">agent, </w:t>
      </w:r>
      <w:r w:rsidRPr="00D9741A" w:rsidR="00714E78">
        <w:rPr>
          <w:rFonts w:ascii="Book Antiqua" w:hAnsi="Book Antiqua"/>
          <w:bCs/>
          <w:color w:val="000000" w:themeColor="text1"/>
        </w:rPr>
        <w:t xml:space="preserve">or owner </w:t>
      </w:r>
      <w:r w:rsidRPr="00D9741A" w:rsidR="005D079F">
        <w:rPr>
          <w:rFonts w:ascii="Book Antiqua" w:hAnsi="Book Antiqua"/>
          <w:bCs/>
          <w:color w:val="000000" w:themeColor="text1"/>
        </w:rPr>
        <w:t xml:space="preserve">(directly or indirectly) </w:t>
      </w:r>
      <w:r w:rsidRPr="00D9741A" w:rsidR="00714E78">
        <w:rPr>
          <w:rFonts w:ascii="Book Antiqua" w:hAnsi="Book Antiqua"/>
          <w:bCs/>
          <w:color w:val="000000" w:themeColor="text1"/>
        </w:rPr>
        <w:t>of more</w:t>
      </w:r>
      <w:r w:rsidRPr="00D9741A" w:rsidR="009E53B0">
        <w:rPr>
          <w:rFonts w:ascii="Book Antiqua" w:hAnsi="Book Antiqua"/>
          <w:bCs/>
          <w:color w:val="000000" w:themeColor="text1"/>
        </w:rPr>
        <w:t> </w:t>
      </w:r>
      <w:r w:rsidRPr="00D9741A" w:rsidR="00714E78">
        <w:rPr>
          <w:rFonts w:ascii="Book Antiqua" w:hAnsi="Book Antiqua"/>
          <w:bCs/>
          <w:color w:val="000000" w:themeColor="text1"/>
        </w:rPr>
        <w:t>than 10</w:t>
      </w:r>
      <w:r w:rsidRPr="00D9741A" w:rsidR="009E53B0">
        <w:rPr>
          <w:rFonts w:ascii="Book Antiqua" w:hAnsi="Book Antiqua"/>
          <w:bCs/>
          <w:color w:val="000000" w:themeColor="text1"/>
        </w:rPr>
        <w:t> </w:t>
      </w:r>
      <w:r w:rsidRPr="00D9741A" w:rsidR="008F50E0">
        <w:rPr>
          <w:rFonts w:ascii="Book Antiqua" w:hAnsi="Book Antiqua"/>
          <w:bCs/>
          <w:color w:val="000000" w:themeColor="text1"/>
        </w:rPr>
        <w:t>percent</w:t>
      </w:r>
      <w:r w:rsidRPr="00D9741A" w:rsidR="00714E78">
        <w:rPr>
          <w:rFonts w:ascii="Book Antiqua" w:hAnsi="Book Antiqua"/>
          <w:bCs/>
          <w:color w:val="000000" w:themeColor="text1"/>
        </w:rPr>
        <w:t xml:space="preserve"> of </w:t>
      </w:r>
      <w:r w:rsidRPr="00D9741A" w:rsidR="007F6220">
        <w:rPr>
          <w:rFonts w:ascii="Book Antiqua" w:hAnsi="Book Antiqua"/>
          <w:bCs/>
          <w:color w:val="000000" w:themeColor="text1"/>
        </w:rPr>
        <w:t>Combined</w:t>
      </w:r>
      <w:r w:rsidRPr="00D9741A" w:rsidR="00E76F0E">
        <w:rPr>
          <w:rFonts w:ascii="Book Antiqua" w:hAnsi="Book Antiqua"/>
          <w:bCs/>
          <w:color w:val="000000" w:themeColor="text1"/>
        </w:rPr>
        <w:t xml:space="preserve">, or anyone acting in a management capacity for </w:t>
      </w:r>
      <w:r w:rsidRPr="00D9741A" w:rsidR="007F6220">
        <w:rPr>
          <w:rFonts w:ascii="Book Antiqua" w:hAnsi="Book Antiqua"/>
          <w:bCs/>
          <w:color w:val="000000" w:themeColor="text1"/>
        </w:rPr>
        <w:t>Combined</w:t>
      </w:r>
      <w:r w:rsidRPr="00D9741A" w:rsidR="00DA2EC4">
        <w:rPr>
          <w:rFonts w:ascii="Book Antiqua" w:hAnsi="Book Antiqua"/>
          <w:bCs/>
          <w:color w:val="000000" w:themeColor="text1"/>
        </w:rPr>
        <w:t xml:space="preserve">: </w:t>
      </w:r>
      <w:r w:rsidRPr="00D9741A" w:rsidR="00A6220B">
        <w:rPr>
          <w:rFonts w:ascii="Book Antiqua" w:hAnsi="Book Antiqua"/>
          <w:bCs/>
          <w:color w:val="000000" w:themeColor="text1"/>
          <w:szCs w:val="26"/>
        </w:rPr>
        <w:t>(a)</w:t>
      </w:r>
      <w:r w:rsidRPr="00D9741A" w:rsidR="009E53B0">
        <w:rPr>
          <w:rFonts w:ascii="Book Antiqua" w:hAnsi="Book Antiqua"/>
          <w:bCs/>
          <w:color w:val="000000" w:themeColor="text1"/>
          <w:szCs w:val="26"/>
        </w:rPr>
        <w:t> </w:t>
      </w:r>
      <w:r w:rsidRPr="00D9741A" w:rsidR="00A6220B">
        <w:rPr>
          <w:rFonts w:ascii="Book Antiqua" w:hAnsi="Book Antiqua"/>
          <w:bCs/>
          <w:color w:val="000000" w:themeColor="text1"/>
          <w:szCs w:val="26"/>
        </w:rPr>
        <w:t>held one of these positions with a company that filed</w:t>
      </w:r>
      <w:r w:rsidRPr="0008262E" w:rsidR="00A6220B">
        <w:rPr>
          <w:rFonts w:ascii="Book Antiqua" w:hAnsi="Book Antiqua"/>
          <w:bCs/>
          <w:color w:val="000000" w:themeColor="text1"/>
          <w:szCs w:val="26"/>
        </w:rPr>
        <w:t xml:space="preserve"> for bankruptcy; (b)</w:t>
      </w:r>
      <w:r w:rsidRPr="0008262E" w:rsidR="009E53B0">
        <w:rPr>
          <w:rFonts w:ascii="Book Antiqua" w:hAnsi="Book Antiqua"/>
          <w:bCs/>
          <w:color w:val="000000" w:themeColor="text1"/>
          <w:szCs w:val="26"/>
        </w:rPr>
        <w:t> </w:t>
      </w:r>
      <w:r w:rsidRPr="0008262E" w:rsidR="00A6220B">
        <w:rPr>
          <w:rFonts w:ascii="Book Antiqua" w:hAnsi="Book Antiqua"/>
          <w:bCs/>
          <w:color w:val="000000" w:themeColor="text1"/>
          <w:szCs w:val="26"/>
        </w:rPr>
        <w:t>been personally found liable, or held one of these positions with a company that has been found liable, for fraud, dishonesty, failure to disclose, or misrepresentations to consumers or others; (c)</w:t>
      </w:r>
      <w:r w:rsidRPr="0008262E" w:rsidR="009E53B0">
        <w:rPr>
          <w:rFonts w:ascii="Book Antiqua" w:hAnsi="Book Antiqua"/>
          <w:bCs/>
          <w:color w:val="000000" w:themeColor="text1"/>
          <w:szCs w:val="26"/>
        </w:rPr>
        <w:t> </w:t>
      </w:r>
      <w:r w:rsidRPr="0008262E" w:rsidR="00A6220B">
        <w:rPr>
          <w:rFonts w:ascii="Book Antiqua" w:hAnsi="Book Antiqua"/>
          <w:bCs/>
          <w:color w:val="000000" w:themeColor="text1"/>
          <w:szCs w:val="26"/>
        </w:rPr>
        <w:t>been convicted of a felony; (d)</w:t>
      </w:r>
      <w:r w:rsidRPr="0008262E" w:rsidR="009E53B0">
        <w:rPr>
          <w:rFonts w:ascii="Book Antiqua" w:hAnsi="Book Antiqua"/>
          <w:bCs/>
          <w:color w:val="000000" w:themeColor="text1"/>
          <w:szCs w:val="26"/>
        </w:rPr>
        <w:t> </w:t>
      </w:r>
      <w:r w:rsidRPr="0008262E" w:rsidR="00A6220B">
        <w:rPr>
          <w:rFonts w:ascii="Book Antiqua" w:hAnsi="Book Antiqua"/>
          <w:bCs/>
          <w:color w:val="000000" w:themeColor="text1"/>
          <w:szCs w:val="26"/>
        </w:rPr>
        <w:t>been the subject of a criminal referral by judge or public agency; (e)</w:t>
      </w:r>
      <w:r w:rsidRPr="0008262E" w:rsidR="009E53B0">
        <w:rPr>
          <w:rFonts w:ascii="Book Antiqua" w:hAnsi="Book Antiqua"/>
          <w:bCs/>
          <w:color w:val="000000" w:themeColor="text1"/>
          <w:szCs w:val="26"/>
        </w:rPr>
        <w:t> </w:t>
      </w:r>
      <w:r w:rsidRPr="0008262E" w:rsidR="00A6220B">
        <w:rPr>
          <w:rFonts w:ascii="Book Antiqua" w:hAnsi="Book Antiqua"/>
          <w:bCs/>
          <w:color w:val="000000" w:themeColor="text1"/>
          <w:szCs w:val="26"/>
        </w:rPr>
        <w:t>had a telecommunications license or operating authority denied, suspended, revoked, or limited in any jurisdiction; (f)</w:t>
      </w:r>
      <w:r w:rsidRPr="0008262E" w:rsidR="009E53B0">
        <w:rPr>
          <w:rFonts w:ascii="Book Antiqua" w:hAnsi="Book Antiqua"/>
          <w:bCs/>
          <w:color w:val="000000" w:themeColor="text1"/>
          <w:szCs w:val="26"/>
        </w:rPr>
        <w:t> </w:t>
      </w:r>
      <w:r w:rsidRPr="0008262E" w:rsidR="00A6220B">
        <w:rPr>
          <w:rFonts w:ascii="Book Antiqua" w:hAnsi="Book Antiqua"/>
          <w:bCs/>
          <w:color w:val="000000" w:themeColor="text1"/>
          <w:szCs w:val="26"/>
        </w:rPr>
        <w:t xml:space="preserve">personally entered </w:t>
      </w:r>
      <w:r w:rsidRPr="0008262E" w:rsidR="00A6220B">
        <w:rPr>
          <w:rFonts w:ascii="Book Antiqua" w:hAnsi="Book Antiqua"/>
          <w:bCs/>
          <w:color w:val="000000" w:themeColor="text1"/>
          <w:szCs w:val="26"/>
        </w:rPr>
        <w:lastRenderedPageBreak/>
        <w:t>into a settlement, or held</w:t>
      </w:r>
      <w:r w:rsidRPr="0008262E" w:rsidR="00A6220B">
        <w:rPr>
          <w:rFonts w:ascii="Book Antiqua" w:hAnsi="Book Antiqua"/>
          <w:color w:val="000000" w:themeColor="text1"/>
          <w:szCs w:val="26"/>
        </w:rPr>
        <w:t xml:space="preserve"> </w:t>
      </w:r>
      <w:r w:rsidRPr="00DE0551" w:rsidR="00A6220B">
        <w:rPr>
          <w:rFonts w:ascii="Book Antiqua" w:hAnsi="Book Antiqua"/>
          <w:szCs w:val="26"/>
        </w:rPr>
        <w:t xml:space="preserve">one of these positions with a company that has entered into settlement of criminal or civil claims involving violations of </w:t>
      </w:r>
      <w:r w:rsidR="009E53B0">
        <w:rPr>
          <w:rFonts w:ascii="Book Antiqua" w:hAnsi="Book Antiqua"/>
        </w:rPr>
        <w:t>S</w:t>
      </w:r>
      <w:r w:rsidR="002501AA">
        <w:rPr>
          <w:rFonts w:ascii="Book Antiqua" w:hAnsi="Book Antiqua"/>
        </w:rPr>
        <w:t>ection</w:t>
      </w:r>
      <w:r w:rsidR="009E53B0">
        <w:rPr>
          <w:rFonts w:ascii="Book Antiqua" w:hAnsi="Book Antiqua"/>
        </w:rPr>
        <w:t> </w:t>
      </w:r>
      <w:r w:rsidRPr="00DE0551" w:rsidR="00A6220B">
        <w:rPr>
          <w:rFonts w:ascii="Book Antiqua" w:hAnsi="Book Antiqua"/>
          <w:szCs w:val="26"/>
        </w:rPr>
        <w:t>17000</w:t>
      </w:r>
      <w:r w:rsidR="009E53B0">
        <w:rPr>
          <w:rFonts w:ascii="Book Antiqua" w:hAnsi="Book Antiqua"/>
          <w:szCs w:val="26"/>
        </w:rPr>
        <w:t> </w:t>
      </w:r>
      <w:r w:rsidRPr="001F3BE8" w:rsidR="00A6220B">
        <w:rPr>
          <w:rFonts w:ascii="Book Antiqua" w:hAnsi="Book Antiqua"/>
          <w:i/>
          <w:szCs w:val="26"/>
        </w:rPr>
        <w:t>et</w:t>
      </w:r>
      <w:r w:rsidR="009E53B0">
        <w:rPr>
          <w:rFonts w:ascii="Book Antiqua" w:hAnsi="Book Antiqua"/>
          <w:i/>
          <w:szCs w:val="26"/>
        </w:rPr>
        <w:t> </w:t>
      </w:r>
      <w:r w:rsidRPr="001F3BE8" w:rsidR="00A6220B">
        <w:rPr>
          <w:rFonts w:ascii="Book Antiqua" w:hAnsi="Book Antiqua"/>
          <w:i/>
          <w:szCs w:val="26"/>
        </w:rPr>
        <w:t>seq</w:t>
      </w:r>
      <w:r w:rsidRPr="00DE0551" w:rsidR="00A6220B">
        <w:rPr>
          <w:rFonts w:ascii="Book Antiqua" w:hAnsi="Book Antiqua"/>
          <w:iCs/>
          <w:szCs w:val="26"/>
        </w:rPr>
        <w:t>.,</w:t>
      </w:r>
      <w:r w:rsidRPr="00DE0551" w:rsidR="00A6220B">
        <w:rPr>
          <w:rFonts w:ascii="Book Antiqua" w:hAnsi="Book Antiqua"/>
          <w:i/>
          <w:iCs/>
          <w:szCs w:val="26"/>
        </w:rPr>
        <w:t xml:space="preserve"> </w:t>
      </w:r>
      <w:r w:rsidR="009E53B0">
        <w:rPr>
          <w:rFonts w:ascii="Book Antiqua" w:hAnsi="Book Antiqua"/>
        </w:rPr>
        <w:t>S</w:t>
      </w:r>
      <w:r w:rsidR="002501AA">
        <w:rPr>
          <w:rFonts w:ascii="Book Antiqua" w:hAnsi="Book Antiqua"/>
        </w:rPr>
        <w:t>ection</w:t>
      </w:r>
      <w:r w:rsidR="009E53B0">
        <w:rPr>
          <w:rFonts w:ascii="Book Antiqua" w:hAnsi="Book Antiqua"/>
        </w:rPr>
        <w:t> </w:t>
      </w:r>
      <w:r w:rsidRPr="00DE0551" w:rsidR="00A6220B">
        <w:rPr>
          <w:rFonts w:ascii="Book Antiqua" w:hAnsi="Book Antiqua"/>
          <w:szCs w:val="26"/>
        </w:rPr>
        <w:t>17200</w:t>
      </w:r>
      <w:r w:rsidR="009E53B0">
        <w:rPr>
          <w:rFonts w:ascii="Book Antiqua" w:hAnsi="Book Antiqua"/>
          <w:szCs w:val="26"/>
        </w:rPr>
        <w:t> </w:t>
      </w:r>
      <w:r w:rsidRPr="001F3BE8" w:rsidR="00A6220B">
        <w:rPr>
          <w:rFonts w:ascii="Book Antiqua" w:hAnsi="Book Antiqua"/>
          <w:i/>
          <w:szCs w:val="26"/>
        </w:rPr>
        <w:t>et</w:t>
      </w:r>
      <w:r w:rsidR="009E53B0">
        <w:rPr>
          <w:rFonts w:ascii="Book Antiqua" w:hAnsi="Book Antiqua"/>
          <w:i/>
          <w:szCs w:val="26"/>
        </w:rPr>
        <w:t> </w:t>
      </w:r>
      <w:r w:rsidRPr="001F3BE8" w:rsidR="00A6220B">
        <w:rPr>
          <w:rFonts w:ascii="Book Antiqua" w:hAnsi="Book Antiqua"/>
          <w:i/>
          <w:szCs w:val="26"/>
        </w:rPr>
        <w:t>seq.,</w:t>
      </w:r>
      <w:r w:rsidRPr="00DE0551" w:rsidR="00A6220B">
        <w:rPr>
          <w:rFonts w:ascii="Book Antiqua" w:hAnsi="Book Antiqua"/>
          <w:i/>
          <w:iCs/>
          <w:szCs w:val="26"/>
        </w:rPr>
        <w:t xml:space="preserve"> </w:t>
      </w:r>
      <w:r w:rsidRPr="00DE0551" w:rsidR="00A6220B">
        <w:rPr>
          <w:rFonts w:ascii="Book Antiqua" w:hAnsi="Book Antiqua"/>
          <w:szCs w:val="26"/>
        </w:rPr>
        <w:t xml:space="preserve">or </w:t>
      </w:r>
      <w:r w:rsidR="009E53B0">
        <w:rPr>
          <w:rFonts w:ascii="Book Antiqua" w:hAnsi="Book Antiqua"/>
        </w:rPr>
        <w:t>S</w:t>
      </w:r>
      <w:r w:rsidR="002501AA">
        <w:rPr>
          <w:rFonts w:ascii="Book Antiqua" w:hAnsi="Book Antiqua"/>
        </w:rPr>
        <w:t>ection</w:t>
      </w:r>
      <w:r w:rsidR="009E53B0">
        <w:rPr>
          <w:rFonts w:ascii="Book Antiqua" w:hAnsi="Book Antiqua"/>
        </w:rPr>
        <w:t> </w:t>
      </w:r>
      <w:r w:rsidRPr="00DE0551" w:rsidR="00A6220B">
        <w:rPr>
          <w:rFonts w:ascii="Book Antiqua" w:hAnsi="Book Antiqua"/>
          <w:szCs w:val="26"/>
        </w:rPr>
        <w:t>17500</w:t>
      </w:r>
      <w:r w:rsidR="009E53B0">
        <w:rPr>
          <w:rFonts w:ascii="Book Antiqua" w:hAnsi="Book Antiqua"/>
          <w:szCs w:val="26"/>
        </w:rPr>
        <w:t> </w:t>
      </w:r>
      <w:r w:rsidRPr="001F3BE8" w:rsidR="00A6220B">
        <w:rPr>
          <w:rFonts w:ascii="Book Antiqua" w:hAnsi="Book Antiqua"/>
          <w:i/>
          <w:szCs w:val="26"/>
        </w:rPr>
        <w:t>et</w:t>
      </w:r>
      <w:r w:rsidR="009E53B0">
        <w:rPr>
          <w:rFonts w:ascii="Book Antiqua" w:hAnsi="Book Antiqua"/>
          <w:i/>
          <w:szCs w:val="26"/>
        </w:rPr>
        <w:t> </w:t>
      </w:r>
      <w:r w:rsidRPr="001F3BE8" w:rsidR="00A6220B">
        <w:rPr>
          <w:rFonts w:ascii="Book Antiqua" w:hAnsi="Book Antiqua"/>
          <w:i/>
          <w:szCs w:val="26"/>
        </w:rPr>
        <w:t>seq.</w:t>
      </w:r>
      <w:r w:rsidRPr="00DE0551" w:rsidR="00A6220B">
        <w:rPr>
          <w:rFonts w:ascii="Book Antiqua" w:hAnsi="Book Antiqua"/>
          <w:iCs/>
          <w:szCs w:val="26"/>
        </w:rPr>
        <w:t xml:space="preserve"> </w:t>
      </w:r>
      <w:r w:rsidRPr="00DE0551" w:rsidR="00A6220B">
        <w:rPr>
          <w:rFonts w:ascii="Book Antiqua" w:hAnsi="Book Antiqua"/>
          <w:szCs w:val="26"/>
        </w:rPr>
        <w:t>of the California Business &amp; Professions Code, or of any other statute, regulation, or decisional law relating to fraud, dishonesty, failure to disclose, or misrepresentations to consumers or others; (g)</w:t>
      </w:r>
      <w:r w:rsidR="00EB362F">
        <w:rPr>
          <w:rFonts w:ascii="Book Antiqua" w:hAnsi="Book Antiqua"/>
          <w:szCs w:val="26"/>
        </w:rPr>
        <w:t> </w:t>
      </w:r>
      <w:r w:rsidRPr="00DE0551" w:rsidR="00A6220B">
        <w:rPr>
          <w:rFonts w:ascii="Book Antiqua" w:hAnsi="Book Antiqua"/>
          <w:szCs w:val="26"/>
        </w:rPr>
        <w:t>been found to have violated any statute, law, or rule pertaining to public utilities or</w:t>
      </w:r>
      <w:r w:rsidRPr="00DE0551" w:rsidR="004F13D6">
        <w:rPr>
          <w:rFonts w:ascii="Book Antiqua" w:hAnsi="Book Antiqua"/>
          <w:szCs w:val="26"/>
        </w:rPr>
        <w:t xml:space="preserve"> other regulated industries; </w:t>
      </w:r>
      <w:r w:rsidRPr="00DE0551" w:rsidR="009A5D3D">
        <w:rPr>
          <w:rFonts w:ascii="Book Antiqua" w:hAnsi="Book Antiqua"/>
          <w:szCs w:val="26"/>
        </w:rPr>
        <w:t xml:space="preserve">or </w:t>
      </w:r>
      <w:r w:rsidRPr="00DE0551" w:rsidR="00A6220B">
        <w:rPr>
          <w:rFonts w:ascii="Book Antiqua" w:hAnsi="Book Antiqua"/>
          <w:szCs w:val="26"/>
        </w:rPr>
        <w:t>(h)</w:t>
      </w:r>
      <w:r w:rsidR="00EB362F">
        <w:rPr>
          <w:rFonts w:ascii="Book Antiqua" w:hAnsi="Book Antiqua"/>
          <w:szCs w:val="26"/>
        </w:rPr>
        <w:t> </w:t>
      </w:r>
      <w:r w:rsidRPr="00DE0551" w:rsidR="00A6220B">
        <w:rPr>
          <w:rFonts w:ascii="Book Antiqua" w:hAnsi="Book Antiqua"/>
          <w:szCs w:val="26"/>
        </w:rPr>
        <w:t xml:space="preserve">entered into any settlement agreements or made any voluntary payments or agreed to any other type of monetary forfeitures in resolution of any action by any regulatory body, agency, </w:t>
      </w:r>
      <w:r w:rsidRPr="00DE0551" w:rsidR="004F13D6">
        <w:rPr>
          <w:rFonts w:ascii="Book Antiqua" w:hAnsi="Book Antiqua"/>
          <w:szCs w:val="26"/>
        </w:rPr>
        <w:t>or attorney general</w:t>
      </w:r>
      <w:r w:rsidRPr="00DE0551" w:rsidR="00F26A95">
        <w:rPr>
          <w:rFonts w:ascii="Book Antiqua" w:hAnsi="Book Antiqua"/>
          <w:szCs w:val="26"/>
        </w:rPr>
        <w:t>.</w:t>
      </w:r>
    </w:p>
    <w:bookmarkEnd w:id="99"/>
    <w:p w:rsidR="00A6220B" w:rsidRDefault="00A5233A" w14:paraId="2ABE1AB9" w14:textId="50D14F71">
      <w:pPr>
        <w:pStyle w:val="num1"/>
        <w:numPr>
          <w:ilvl w:val="0"/>
          <w:numId w:val="11"/>
        </w:numPr>
        <w:rPr>
          <w:rFonts w:ascii="Book Antiqua" w:hAnsi="Book Antiqua"/>
          <w:color w:val="000000" w:themeColor="text1"/>
        </w:rPr>
      </w:pPr>
      <w:r w:rsidRPr="00A5233A">
        <w:rPr>
          <w:rFonts w:ascii="Book Antiqua" w:hAnsi="Book Antiqua"/>
          <w:color w:val="000000" w:themeColor="text1"/>
        </w:rPr>
        <w:t xml:space="preserve">Combined </w:t>
      </w:r>
      <w:r w:rsidR="00C900CC">
        <w:rPr>
          <w:rFonts w:ascii="Book Antiqua" w:hAnsi="Book Antiqua"/>
          <w:color w:val="000000" w:themeColor="text1"/>
        </w:rPr>
        <w:t>stated</w:t>
      </w:r>
      <w:r w:rsidR="00B842EE">
        <w:rPr>
          <w:rFonts w:ascii="Book Antiqua" w:hAnsi="Book Antiqua"/>
          <w:color w:val="000000" w:themeColor="text1"/>
        </w:rPr>
        <w:t xml:space="preserve"> in its application</w:t>
      </w:r>
      <w:r w:rsidRPr="00A5233A">
        <w:rPr>
          <w:rFonts w:ascii="Book Antiqua" w:hAnsi="Book Antiqua"/>
          <w:color w:val="000000" w:themeColor="text1"/>
        </w:rPr>
        <w:t xml:space="preserve"> that</w:t>
      </w:r>
      <w:r w:rsidRPr="00A5233A" w:rsidR="00F26A95">
        <w:rPr>
          <w:rFonts w:ascii="Book Antiqua" w:hAnsi="Book Antiqua"/>
          <w:color w:val="000000" w:themeColor="text1"/>
        </w:rPr>
        <w:t xml:space="preserve"> neither </w:t>
      </w:r>
      <w:r w:rsidRPr="00A5233A" w:rsidR="007F6220">
        <w:rPr>
          <w:rFonts w:ascii="Book Antiqua" w:hAnsi="Book Antiqua"/>
          <w:color w:val="000000" w:themeColor="text1"/>
        </w:rPr>
        <w:t>Combined</w:t>
      </w:r>
      <w:r w:rsidRPr="00A5233A" w:rsidR="00F26A95">
        <w:rPr>
          <w:rFonts w:ascii="Book Antiqua" w:hAnsi="Book Antiqua"/>
          <w:color w:val="000000" w:themeColor="text1"/>
        </w:rPr>
        <w:t>, or any affiliate, officer, director, partner, nor owner of more</w:t>
      </w:r>
      <w:r w:rsidRPr="00A5233A" w:rsidR="00EB362F">
        <w:rPr>
          <w:rFonts w:ascii="Book Antiqua" w:hAnsi="Book Antiqua"/>
          <w:color w:val="000000" w:themeColor="text1"/>
        </w:rPr>
        <w:t> </w:t>
      </w:r>
      <w:r w:rsidRPr="00A5233A" w:rsidR="00F26A95">
        <w:rPr>
          <w:rFonts w:ascii="Book Antiqua" w:hAnsi="Book Antiqua"/>
          <w:color w:val="000000" w:themeColor="text1"/>
        </w:rPr>
        <w:t>than 10</w:t>
      </w:r>
      <w:r w:rsidRPr="00A5233A" w:rsidR="00EB362F">
        <w:rPr>
          <w:rFonts w:ascii="Book Antiqua" w:hAnsi="Book Antiqua"/>
          <w:color w:val="000000" w:themeColor="text1"/>
        </w:rPr>
        <w:t> </w:t>
      </w:r>
      <w:r w:rsidRPr="00A5233A" w:rsidR="00CA0F8E">
        <w:rPr>
          <w:rFonts w:ascii="Book Antiqua" w:hAnsi="Book Antiqua"/>
          <w:color w:val="000000" w:themeColor="text1"/>
        </w:rPr>
        <w:t>percent</w:t>
      </w:r>
      <w:r w:rsidRPr="00A5233A" w:rsidR="00F26A95">
        <w:rPr>
          <w:rFonts w:ascii="Book Antiqua" w:hAnsi="Book Antiqua"/>
          <w:color w:val="000000" w:themeColor="text1"/>
        </w:rPr>
        <w:t xml:space="preserve"> of </w:t>
      </w:r>
      <w:r w:rsidRPr="00A5233A" w:rsidR="007F6220">
        <w:rPr>
          <w:rFonts w:ascii="Book Antiqua" w:hAnsi="Book Antiqua"/>
          <w:color w:val="000000" w:themeColor="text1"/>
        </w:rPr>
        <w:t>Combined</w:t>
      </w:r>
      <w:r w:rsidRPr="00A5233A" w:rsidR="00F26A95">
        <w:rPr>
          <w:rFonts w:ascii="Book Antiqua" w:hAnsi="Book Antiqua"/>
          <w:color w:val="000000" w:themeColor="text1"/>
        </w:rPr>
        <w:t xml:space="preserve">, or any person acting in such capacity whether or not formally appointed, is being, or has been investigated by the </w:t>
      </w:r>
      <w:r w:rsidRPr="00A5233A" w:rsidR="002F5064">
        <w:rPr>
          <w:rFonts w:ascii="Book Antiqua" w:hAnsi="Book Antiqua"/>
          <w:color w:val="000000" w:themeColor="text1"/>
        </w:rPr>
        <w:t>FCC</w:t>
      </w:r>
      <w:r w:rsidRPr="00A5233A" w:rsidR="00F26A95">
        <w:rPr>
          <w:rFonts w:ascii="Book Antiqua" w:hAnsi="Book Antiqua"/>
          <w:color w:val="000000" w:themeColor="text1"/>
        </w:rPr>
        <w:t xml:space="preserve"> or any law enforcement or regulatory agency for failure to comply with any law, rule or order.</w:t>
      </w:r>
    </w:p>
    <w:p w:rsidR="00254631" w:rsidP="00254631" w:rsidRDefault="00254631" w14:paraId="0EE9CFBD" w14:textId="21F60221">
      <w:pPr>
        <w:pStyle w:val="standard"/>
        <w:numPr>
          <w:ilvl w:val="0"/>
          <w:numId w:val="11"/>
        </w:numPr>
        <w:rPr>
          <w:rFonts w:ascii="Book Antiqua" w:hAnsi="Book Antiqua"/>
          <w:color w:val="000000"/>
        </w:rPr>
      </w:pPr>
      <w:r>
        <w:rPr>
          <w:rFonts w:ascii="Book Antiqua" w:hAnsi="Book Antiqua"/>
          <w:color w:val="000000"/>
        </w:rPr>
        <w:t xml:space="preserve">On December 22, 2025, </w:t>
      </w:r>
      <w:proofErr w:type="gramStart"/>
      <w:r>
        <w:rPr>
          <w:rFonts w:ascii="Book Antiqua" w:hAnsi="Book Antiqua"/>
          <w:color w:val="000000"/>
        </w:rPr>
        <w:t>Combined</w:t>
      </w:r>
      <w:proofErr w:type="gramEnd"/>
      <w:r>
        <w:rPr>
          <w:rFonts w:ascii="Book Antiqua" w:hAnsi="Book Antiqua"/>
          <w:color w:val="000000"/>
        </w:rPr>
        <w:t xml:space="preserve"> stipulated that it </w:t>
      </w:r>
      <w:r w:rsidR="00DE1DE9">
        <w:rPr>
          <w:rFonts w:ascii="Book Antiqua" w:hAnsi="Book Antiqua"/>
          <w:color w:val="000000"/>
        </w:rPr>
        <w:t xml:space="preserve">violated Rule 1.1 by </w:t>
      </w:r>
      <w:r>
        <w:rPr>
          <w:rFonts w:ascii="Book Antiqua" w:hAnsi="Book Antiqua"/>
          <w:color w:val="000000"/>
        </w:rPr>
        <w:t>fail</w:t>
      </w:r>
      <w:r w:rsidR="00DE1DE9">
        <w:rPr>
          <w:rFonts w:ascii="Book Antiqua" w:hAnsi="Book Antiqua"/>
          <w:color w:val="000000"/>
        </w:rPr>
        <w:t>ing</w:t>
      </w:r>
      <w:r>
        <w:rPr>
          <w:rFonts w:ascii="Book Antiqua" w:hAnsi="Book Antiqua"/>
          <w:color w:val="000000"/>
        </w:rPr>
        <w:t xml:space="preserve"> to declare an exception </w:t>
      </w:r>
      <w:r w:rsidR="00DE1DE9">
        <w:rPr>
          <w:rFonts w:ascii="Book Antiqua" w:hAnsi="Book Antiqua"/>
          <w:color w:val="000000"/>
        </w:rPr>
        <w:t>to the certification requirements</w:t>
      </w:r>
      <w:r>
        <w:rPr>
          <w:rFonts w:ascii="Book Antiqua" w:hAnsi="Book Antiqua"/>
          <w:color w:val="000000"/>
        </w:rPr>
        <w:t xml:space="preserve">.  </w:t>
      </w:r>
    </w:p>
    <w:p w:rsidRPr="00246712" w:rsidR="00246712" w:rsidP="0014457D" w:rsidRDefault="0014457D" w14:paraId="4855A714" w14:textId="0CA7FD40">
      <w:pPr>
        <w:pStyle w:val="num1"/>
        <w:numPr>
          <w:ilvl w:val="0"/>
          <w:numId w:val="11"/>
        </w:numPr>
        <w:rPr>
          <w:rFonts w:ascii="Book Antiqua" w:hAnsi="Book Antiqua"/>
        </w:rPr>
      </w:pPr>
      <w:bookmarkStart w:name="_Hlk183525103" w:id="100"/>
      <w:r w:rsidRPr="00246712">
        <w:rPr>
          <w:rFonts w:ascii="Book Antiqua" w:hAnsi="Book Antiqua"/>
          <w:bCs/>
          <w:color w:val="000000" w:themeColor="text1"/>
        </w:rPr>
        <w:t xml:space="preserve">Combined did not meet the certification requirements </w:t>
      </w:r>
      <w:r w:rsidR="00B842EE">
        <w:rPr>
          <w:rFonts w:ascii="Book Antiqua" w:hAnsi="Book Antiqua"/>
          <w:bCs/>
          <w:color w:val="000000" w:themeColor="text1"/>
        </w:rPr>
        <w:t xml:space="preserve">in its application </w:t>
      </w:r>
      <w:r w:rsidRPr="00246712">
        <w:rPr>
          <w:rFonts w:ascii="Book Antiqua" w:hAnsi="Book Antiqua"/>
          <w:bCs/>
          <w:color w:val="000000" w:themeColor="text1"/>
        </w:rPr>
        <w:t>for a CPCN pursuant to D.13-05-013 and D.24-11-</w:t>
      </w:r>
      <w:r w:rsidRPr="00246712">
        <w:rPr>
          <w:rFonts w:ascii="Book Antiqua" w:hAnsi="Book Antiqua"/>
        </w:rPr>
        <w:t>003</w:t>
      </w:r>
      <w:r w:rsidRPr="00246712" w:rsidR="00246712">
        <w:rPr>
          <w:rFonts w:ascii="Book Antiqua" w:hAnsi="Book Antiqua"/>
        </w:rPr>
        <w:t>.</w:t>
      </w:r>
    </w:p>
    <w:bookmarkEnd w:id="100"/>
    <w:p w:rsidR="00C900CC" w:rsidRDefault="0062006F" w14:paraId="66BEA65F" w14:textId="55108569">
      <w:pPr>
        <w:pStyle w:val="num1"/>
        <w:numPr>
          <w:ilvl w:val="0"/>
          <w:numId w:val="11"/>
        </w:numPr>
        <w:rPr>
          <w:rFonts w:ascii="Book Antiqua" w:hAnsi="Book Antiqua"/>
          <w:color w:val="000000" w:themeColor="text1"/>
        </w:rPr>
      </w:pPr>
      <w:r w:rsidRPr="0008262E">
        <w:rPr>
          <w:rFonts w:ascii="Book Antiqua" w:hAnsi="Book Antiqua"/>
          <w:color w:val="000000" w:themeColor="text1"/>
        </w:rPr>
        <w:t xml:space="preserve"> </w:t>
      </w:r>
      <w:r w:rsidR="00C900CC">
        <w:rPr>
          <w:rFonts w:ascii="Book Antiqua" w:hAnsi="Book Antiqua"/>
          <w:color w:val="000000" w:themeColor="text1"/>
        </w:rPr>
        <w:t xml:space="preserve">Combined demonstrated transparency in its July 7, </w:t>
      </w:r>
      <w:proofErr w:type="gramStart"/>
      <w:r w:rsidR="00C900CC">
        <w:rPr>
          <w:rFonts w:ascii="Book Antiqua" w:hAnsi="Book Antiqua"/>
          <w:color w:val="000000" w:themeColor="text1"/>
        </w:rPr>
        <w:t>2025</w:t>
      </w:r>
      <w:proofErr w:type="gramEnd"/>
      <w:r w:rsidR="00C900CC">
        <w:rPr>
          <w:rFonts w:ascii="Book Antiqua" w:hAnsi="Book Antiqua"/>
          <w:color w:val="000000" w:themeColor="text1"/>
        </w:rPr>
        <w:t xml:space="preserve"> response and Motion to Stipulate.</w:t>
      </w:r>
    </w:p>
    <w:p w:rsidRPr="0008262E" w:rsidR="00CD4D17" w:rsidRDefault="0097208D" w14:paraId="5A140711" w14:textId="2C8433A9">
      <w:pPr>
        <w:pStyle w:val="num1"/>
        <w:numPr>
          <w:ilvl w:val="0"/>
          <w:numId w:val="11"/>
        </w:numPr>
        <w:rPr>
          <w:rFonts w:ascii="Book Antiqua" w:hAnsi="Book Antiqua"/>
          <w:color w:val="000000" w:themeColor="text1"/>
        </w:rPr>
      </w:pPr>
      <w:r w:rsidRPr="0008262E">
        <w:rPr>
          <w:rFonts w:ascii="Book Antiqua" w:hAnsi="Book Antiqua"/>
          <w:color w:val="000000" w:themeColor="text1"/>
        </w:rPr>
        <w:t>Combined</w:t>
      </w:r>
      <w:r w:rsidRPr="0008262E" w:rsidR="00E16F00">
        <w:rPr>
          <w:rFonts w:ascii="Book Antiqua" w:hAnsi="Book Antiqua"/>
          <w:color w:val="000000" w:themeColor="text1"/>
        </w:rPr>
        <w:t xml:space="preserve"> requested and is eligible for exemption from tariffing requirements and must observe the consumer protection rules adopted in D.98</w:t>
      </w:r>
      <w:r w:rsidRPr="0008262E" w:rsidR="00EB362F">
        <w:rPr>
          <w:rFonts w:ascii="Book Antiqua" w:hAnsi="Book Antiqua"/>
          <w:color w:val="000000" w:themeColor="text1"/>
        </w:rPr>
        <w:noBreakHyphen/>
      </w:r>
      <w:r w:rsidRPr="0008262E" w:rsidR="00E16F00">
        <w:rPr>
          <w:rFonts w:ascii="Book Antiqua" w:hAnsi="Book Antiqua"/>
          <w:color w:val="000000" w:themeColor="text1"/>
        </w:rPr>
        <w:t>08</w:t>
      </w:r>
      <w:r w:rsidRPr="0008262E" w:rsidR="066EAE21">
        <w:rPr>
          <w:rFonts w:ascii="Book Antiqua" w:hAnsi="Book Antiqua"/>
          <w:color w:val="000000" w:themeColor="text1"/>
        </w:rPr>
        <w:t>-</w:t>
      </w:r>
      <w:r w:rsidRPr="0008262E" w:rsidR="00E16F00">
        <w:rPr>
          <w:rFonts w:ascii="Book Antiqua" w:hAnsi="Book Antiqua"/>
          <w:color w:val="000000" w:themeColor="text1"/>
        </w:rPr>
        <w:t>031</w:t>
      </w:r>
      <w:r w:rsidRPr="0008262E" w:rsidR="00DC60B5">
        <w:rPr>
          <w:rFonts w:ascii="Book Antiqua" w:hAnsi="Book Antiqua"/>
          <w:color w:val="000000" w:themeColor="text1"/>
        </w:rPr>
        <w:t xml:space="preserve"> and D.24-11</w:t>
      </w:r>
      <w:r w:rsidRPr="0008262E" w:rsidR="003B34A1">
        <w:rPr>
          <w:rFonts w:ascii="Book Antiqua" w:hAnsi="Book Antiqua"/>
          <w:color w:val="000000" w:themeColor="text1"/>
        </w:rPr>
        <w:t>-</w:t>
      </w:r>
      <w:r w:rsidRPr="0008262E" w:rsidR="00DC60B5">
        <w:rPr>
          <w:rFonts w:ascii="Book Antiqua" w:hAnsi="Book Antiqua"/>
          <w:color w:val="000000" w:themeColor="text1"/>
        </w:rPr>
        <w:t>0</w:t>
      </w:r>
      <w:r w:rsidRPr="0008262E" w:rsidR="2F0BBF51">
        <w:rPr>
          <w:rFonts w:ascii="Book Antiqua" w:hAnsi="Book Antiqua"/>
          <w:color w:val="000000" w:themeColor="text1"/>
        </w:rPr>
        <w:t>03</w:t>
      </w:r>
      <w:r w:rsidRPr="0008262E" w:rsidR="0062006F">
        <w:rPr>
          <w:rFonts w:ascii="Book Antiqua" w:hAnsi="Book Antiqua"/>
          <w:color w:val="000000" w:themeColor="text1"/>
        </w:rPr>
        <w:t>.</w:t>
      </w:r>
    </w:p>
    <w:p w:rsidRPr="0014457D" w:rsidR="00605D3E" w:rsidP="007A7E1C" w:rsidRDefault="00ED528F" w14:paraId="123B4124" w14:textId="21C1378E">
      <w:pPr>
        <w:pStyle w:val="num1"/>
        <w:numPr>
          <w:ilvl w:val="0"/>
          <w:numId w:val="11"/>
        </w:numPr>
        <w:rPr>
          <w:rFonts w:ascii="Book Antiqua" w:hAnsi="Book Antiqua"/>
          <w:color w:val="000000" w:themeColor="text1"/>
        </w:rPr>
      </w:pPr>
      <w:r w:rsidRPr="0014457D">
        <w:rPr>
          <w:rFonts w:ascii="Book Antiqua" w:hAnsi="Book Antiqua"/>
          <w:i/>
          <w:color w:val="000000" w:themeColor="text1"/>
          <w:szCs w:val="26"/>
        </w:rPr>
        <w:lastRenderedPageBreak/>
        <w:t xml:space="preserve"> </w:t>
      </w:r>
      <w:r w:rsidRPr="0014457D" w:rsidR="00625A2B">
        <w:rPr>
          <w:rFonts w:ascii="Book Antiqua" w:hAnsi="Book Antiqua"/>
          <w:iCs/>
          <w:color w:val="000000" w:themeColor="text1"/>
        </w:rPr>
        <w:t>Combined</w:t>
      </w:r>
      <w:r w:rsidRPr="0014457D" w:rsidR="00605D3E">
        <w:rPr>
          <w:rFonts w:ascii="Book Antiqua" w:hAnsi="Book Antiqua"/>
          <w:color w:val="000000" w:themeColor="text1"/>
        </w:rPr>
        <w:t xml:space="preserve"> is eligible for all exemptions traditionally accorded NDIECs</w:t>
      </w:r>
      <w:r w:rsidRPr="0014457D" w:rsidR="00585F2B">
        <w:rPr>
          <w:rFonts w:ascii="Book Antiqua" w:hAnsi="Book Antiqua"/>
          <w:color w:val="000000" w:themeColor="text1"/>
        </w:rPr>
        <w:t xml:space="preserve"> through </w:t>
      </w:r>
      <w:r w:rsidRPr="0014457D" w:rsidR="00A2484A">
        <w:rPr>
          <w:rFonts w:ascii="Book Antiqua" w:hAnsi="Book Antiqua"/>
          <w:color w:val="000000" w:themeColor="text1"/>
        </w:rPr>
        <w:t>D.24-11-003, without need for an individual grant of such treatment in this decision.</w:t>
      </w:r>
      <w:r w:rsidRPr="0014457D" w:rsidR="00605D3E">
        <w:rPr>
          <w:rFonts w:ascii="Book Antiqua" w:hAnsi="Book Antiqua"/>
          <w:color w:val="000000" w:themeColor="text1"/>
        </w:rPr>
        <w:t xml:space="preserve"> </w:t>
      </w:r>
    </w:p>
    <w:p w:rsidRPr="0008262E" w:rsidR="008B46C6" w:rsidP="00625A2B" w:rsidRDefault="00625A2B" w14:paraId="1C3BC36C" w14:textId="7E9663C8">
      <w:pPr>
        <w:pStyle w:val="num1"/>
        <w:numPr>
          <w:ilvl w:val="0"/>
          <w:numId w:val="11"/>
        </w:numPr>
        <w:rPr>
          <w:rFonts w:ascii="Book Antiqua" w:hAnsi="Book Antiqua"/>
          <w:color w:val="000000" w:themeColor="text1"/>
        </w:rPr>
      </w:pPr>
      <w:r w:rsidRPr="0008262E">
        <w:rPr>
          <w:rFonts w:ascii="Book Antiqua" w:hAnsi="Book Antiqua"/>
          <w:color w:val="000000" w:themeColor="text1"/>
        </w:rPr>
        <w:t>Combined</w:t>
      </w:r>
      <w:r w:rsidRPr="0008262E" w:rsidR="008B46C6">
        <w:rPr>
          <w:rFonts w:ascii="Book Antiqua" w:hAnsi="Book Antiqua"/>
          <w:color w:val="000000" w:themeColor="text1"/>
        </w:rPr>
        <w:t xml:space="preserve"> will meet the Commission’s minimum safety goals.</w:t>
      </w:r>
    </w:p>
    <w:p w:rsidRPr="00625A2B" w:rsidR="008046CE" w:rsidP="00625A2B" w:rsidRDefault="00CA09BB" w14:paraId="5493F47A" w14:textId="23BC1532">
      <w:pPr>
        <w:pStyle w:val="num1"/>
        <w:numPr>
          <w:ilvl w:val="0"/>
          <w:numId w:val="11"/>
        </w:numPr>
        <w:rPr>
          <w:rFonts w:ascii="Book Antiqua" w:hAnsi="Book Antiqua"/>
        </w:rPr>
      </w:pPr>
      <w:r w:rsidRPr="0008262E">
        <w:rPr>
          <w:rFonts w:ascii="Book Antiqua" w:hAnsi="Book Antiqua"/>
          <w:color w:val="000000" w:themeColor="text1"/>
        </w:rPr>
        <w:t xml:space="preserve"> </w:t>
      </w:r>
      <w:r w:rsidRPr="0008262E" w:rsidR="00625A2B">
        <w:rPr>
          <w:rFonts w:ascii="Book Antiqua" w:hAnsi="Book Antiqua"/>
          <w:color w:val="000000" w:themeColor="text1"/>
        </w:rPr>
        <w:t xml:space="preserve">Combined </w:t>
      </w:r>
      <w:r w:rsidRPr="0008262E" w:rsidR="008046CE">
        <w:rPr>
          <w:rFonts w:ascii="Book Antiqua" w:hAnsi="Book Antiqua"/>
          <w:color w:val="000000" w:themeColor="text1"/>
        </w:rPr>
        <w:t>fil</w:t>
      </w:r>
      <w:r w:rsidRPr="00625A2B" w:rsidR="008046CE">
        <w:rPr>
          <w:rFonts w:ascii="Book Antiqua" w:hAnsi="Book Antiqua"/>
        </w:rPr>
        <w:t>ed</w:t>
      </w:r>
      <w:r w:rsidRPr="00625A2B" w:rsidR="00595514">
        <w:rPr>
          <w:rFonts w:ascii="Book Antiqua" w:hAnsi="Book Antiqua"/>
        </w:rPr>
        <w:t xml:space="preserve"> documents which have a presumption of confidentiality pursuant to D.24-11-0</w:t>
      </w:r>
      <w:r w:rsidRPr="00625A2B" w:rsidR="5B518242">
        <w:rPr>
          <w:rFonts w:ascii="Book Antiqua" w:hAnsi="Book Antiqua"/>
        </w:rPr>
        <w:t>03</w:t>
      </w:r>
      <w:r w:rsidRPr="00625A2B" w:rsidR="00595514">
        <w:rPr>
          <w:rFonts w:ascii="Book Antiqua" w:hAnsi="Book Antiqua"/>
        </w:rPr>
        <w:t xml:space="preserve"> and GO 66-D in</w:t>
      </w:r>
      <w:r w:rsidR="00625A2B">
        <w:rPr>
          <w:rFonts w:ascii="Book Antiqua" w:hAnsi="Book Antiqua"/>
        </w:rPr>
        <w:t xml:space="preserve"> Appendix I</w:t>
      </w:r>
      <w:r w:rsidR="00A75434">
        <w:rPr>
          <w:rFonts w:ascii="Book Antiqua" w:hAnsi="Book Antiqua"/>
        </w:rPr>
        <w:t xml:space="preserve"> to A.25-02-008</w:t>
      </w:r>
      <w:r w:rsidR="00625A2B">
        <w:rPr>
          <w:rFonts w:ascii="Book Antiqua" w:hAnsi="Book Antiqua"/>
        </w:rPr>
        <w:t>.</w:t>
      </w:r>
    </w:p>
    <w:p w:rsidRPr="00EB362F" w:rsidR="00A94870" w:rsidP="009B6CB1" w:rsidRDefault="00A94870" w14:paraId="4B16D884" w14:textId="77777777">
      <w:pPr>
        <w:pStyle w:val="Heading1"/>
        <w:numPr>
          <w:ilvl w:val="0"/>
          <w:numId w:val="0"/>
        </w:numPr>
        <w:rPr>
          <w:rFonts w:ascii="Arial" w:hAnsi="Arial" w:cs="Arial"/>
        </w:rPr>
      </w:pPr>
      <w:bookmarkStart w:name="_Toc450990220" w:id="101"/>
      <w:bookmarkStart w:name="_Toc451151267" w:id="102"/>
      <w:bookmarkStart w:name="_Toc335049186" w:id="103"/>
      <w:bookmarkStart w:name="_Toc206593761" w:id="104"/>
      <w:bookmarkStart w:name="_Toc207134148" w:id="105"/>
      <w:bookmarkStart w:name="_Toc222465897" w:id="106"/>
      <w:r w:rsidRPr="00EB362F">
        <w:rPr>
          <w:rFonts w:ascii="Arial" w:hAnsi="Arial" w:cs="Arial"/>
        </w:rPr>
        <w:t>Conclusions of Law</w:t>
      </w:r>
      <w:bookmarkEnd w:id="101"/>
      <w:bookmarkEnd w:id="102"/>
      <w:bookmarkEnd w:id="103"/>
      <w:bookmarkEnd w:id="104"/>
      <w:bookmarkEnd w:id="105"/>
      <w:bookmarkEnd w:id="106"/>
    </w:p>
    <w:p w:rsidRPr="0008262E" w:rsidR="00E453C6" w:rsidP="00673EFE" w:rsidRDefault="008A43E4" w14:paraId="0B42A84C" w14:textId="04BDAB27">
      <w:pPr>
        <w:pStyle w:val="num1"/>
        <w:numPr>
          <w:ilvl w:val="0"/>
          <w:numId w:val="12"/>
        </w:numPr>
        <w:rPr>
          <w:rFonts w:ascii="Book Antiqua" w:hAnsi="Book Antiqua"/>
          <w:bCs/>
          <w:color w:val="000000" w:themeColor="text1"/>
        </w:rPr>
      </w:pPr>
      <w:r w:rsidRPr="0008262E">
        <w:rPr>
          <w:rFonts w:ascii="Book Antiqua" w:hAnsi="Book Antiqua"/>
          <w:bCs/>
          <w:color w:val="000000" w:themeColor="text1"/>
        </w:rPr>
        <w:t>Combined</w:t>
      </w:r>
      <w:r w:rsidRPr="0008262E" w:rsidR="00E453C6">
        <w:rPr>
          <w:rFonts w:ascii="Book Antiqua" w:hAnsi="Book Antiqua"/>
          <w:bCs/>
          <w:color w:val="000000" w:themeColor="text1"/>
        </w:rPr>
        <w:t xml:space="preserve"> should be granted a CPCN to provide resold</w:t>
      </w:r>
      <w:r w:rsidRPr="0008262E" w:rsidR="00673EFE">
        <w:rPr>
          <w:rFonts w:ascii="Book Antiqua" w:hAnsi="Book Antiqua"/>
          <w:bCs/>
          <w:color w:val="000000" w:themeColor="text1"/>
        </w:rPr>
        <w:t xml:space="preserve"> non-facilities</w:t>
      </w:r>
      <w:r w:rsidR="00254631">
        <w:rPr>
          <w:rFonts w:ascii="Book Antiqua" w:hAnsi="Book Antiqua"/>
          <w:bCs/>
          <w:color w:val="000000" w:themeColor="text1"/>
        </w:rPr>
        <w:t>-</w:t>
      </w:r>
      <w:r w:rsidRPr="0008262E" w:rsidR="00673EFE">
        <w:rPr>
          <w:rFonts w:ascii="Book Antiqua" w:hAnsi="Book Antiqua"/>
          <w:bCs/>
          <w:color w:val="000000" w:themeColor="text1"/>
        </w:rPr>
        <w:t>based</w:t>
      </w:r>
      <w:r w:rsidRPr="0008262E" w:rsidR="00E453C6">
        <w:rPr>
          <w:rFonts w:ascii="Book Antiqua" w:hAnsi="Book Antiqua"/>
          <w:bCs/>
          <w:color w:val="000000" w:themeColor="text1"/>
        </w:rPr>
        <w:t xml:space="preserve"> interexchange services </w:t>
      </w:r>
      <w:r w:rsidRPr="0008262E" w:rsidR="00673EFE">
        <w:rPr>
          <w:rFonts w:ascii="Book Antiqua" w:hAnsi="Book Antiqua"/>
          <w:bCs/>
          <w:color w:val="000000" w:themeColor="text1"/>
        </w:rPr>
        <w:t>throughout California</w:t>
      </w:r>
      <w:r w:rsidRPr="0008262E" w:rsidR="00E453C6">
        <w:rPr>
          <w:rFonts w:ascii="Book Antiqua" w:hAnsi="Book Antiqua"/>
          <w:bCs/>
          <w:color w:val="000000" w:themeColor="text1"/>
        </w:rPr>
        <w:t xml:space="preserve">, subject to the terms and conditions set forth in </w:t>
      </w:r>
      <w:r w:rsidRPr="0008262E" w:rsidR="00F43A79">
        <w:rPr>
          <w:rFonts w:ascii="Book Antiqua" w:hAnsi="Book Antiqua"/>
          <w:bCs/>
          <w:color w:val="000000" w:themeColor="text1"/>
        </w:rPr>
        <w:t>this decision.</w:t>
      </w:r>
    </w:p>
    <w:p w:rsidRPr="0008262E" w:rsidR="00CA7555" w:rsidP="00CA7555" w:rsidRDefault="006A1F73" w14:paraId="757EB5B3" w14:textId="490690A4">
      <w:pPr>
        <w:pStyle w:val="num1"/>
        <w:numPr>
          <w:ilvl w:val="0"/>
          <w:numId w:val="12"/>
        </w:numPr>
        <w:rPr>
          <w:rFonts w:ascii="Book Antiqua" w:hAnsi="Book Antiqua"/>
          <w:bCs/>
          <w:color w:val="000000" w:themeColor="text1"/>
        </w:rPr>
      </w:pPr>
      <w:r w:rsidRPr="0008262E">
        <w:rPr>
          <w:rFonts w:ascii="Book Antiqua" w:hAnsi="Book Antiqua"/>
          <w:bCs/>
          <w:color w:val="000000" w:themeColor="text1"/>
        </w:rPr>
        <w:t>Combined</w:t>
      </w:r>
      <w:r w:rsidRPr="0008262E" w:rsidR="00CA7555">
        <w:rPr>
          <w:rFonts w:ascii="Book Antiqua" w:hAnsi="Book Antiqua"/>
          <w:bCs/>
          <w:color w:val="000000" w:themeColor="text1"/>
        </w:rPr>
        <w:t xml:space="preserve"> should be granted resold interexchange authority and may not construct any facilities, including equipment in existing buildings or structures.</w:t>
      </w:r>
    </w:p>
    <w:p w:rsidRPr="0006357A" w:rsidR="001A0937" w:rsidP="00136F7D" w:rsidRDefault="005E1896" w14:paraId="33EAF13D" w14:textId="520DFEA1">
      <w:pPr>
        <w:pStyle w:val="ListParagraph"/>
        <w:numPr>
          <w:ilvl w:val="0"/>
          <w:numId w:val="12"/>
        </w:numPr>
        <w:spacing w:line="360" w:lineRule="auto"/>
        <w:ind w:left="0" w:firstLine="360"/>
        <w:rPr>
          <w:rFonts w:ascii="Book Antiqua" w:hAnsi="Book Antiqua"/>
        </w:rPr>
      </w:pPr>
      <w:r w:rsidRPr="0006357A">
        <w:rPr>
          <w:rFonts w:ascii="Book Antiqua" w:hAnsi="Book Antiqua" w:eastAsia="Calibri"/>
          <w:szCs w:val="22"/>
        </w:rPr>
        <w:t>The</w:t>
      </w:r>
      <w:r w:rsidRPr="0006357A" w:rsidR="001A0937">
        <w:rPr>
          <w:rFonts w:ascii="Book Antiqua" w:hAnsi="Book Antiqua" w:eastAsia="Calibri"/>
          <w:szCs w:val="22"/>
        </w:rPr>
        <w:t xml:space="preserve"> Commission </w:t>
      </w:r>
      <w:r w:rsidRPr="0006357A" w:rsidR="004D3B70">
        <w:rPr>
          <w:rFonts w:ascii="Book Antiqua" w:hAnsi="Book Antiqua" w:eastAsia="Calibri"/>
          <w:szCs w:val="22"/>
        </w:rPr>
        <w:t xml:space="preserve">should </w:t>
      </w:r>
      <w:r w:rsidRPr="0006357A" w:rsidR="001A0937">
        <w:rPr>
          <w:rFonts w:ascii="Book Antiqua" w:hAnsi="Book Antiqua" w:eastAsia="Calibri"/>
          <w:szCs w:val="22"/>
        </w:rPr>
        <w:t xml:space="preserve">grant </w:t>
      </w:r>
      <w:proofErr w:type="spellStart"/>
      <w:r w:rsidRPr="0006357A" w:rsidR="001A0937">
        <w:rPr>
          <w:rFonts w:ascii="Book Antiqua" w:hAnsi="Book Antiqua" w:eastAsia="Calibri"/>
          <w:szCs w:val="22"/>
        </w:rPr>
        <w:t>Combined’s</w:t>
      </w:r>
      <w:proofErr w:type="spellEnd"/>
      <w:r w:rsidRPr="0006357A" w:rsidR="001A0937">
        <w:rPr>
          <w:rFonts w:ascii="Book Antiqua" w:hAnsi="Book Antiqua" w:eastAsia="Calibri"/>
          <w:szCs w:val="22"/>
        </w:rPr>
        <w:t xml:space="preserve"> Motion </w:t>
      </w:r>
      <w:r w:rsidRPr="0006357A">
        <w:rPr>
          <w:rFonts w:ascii="Book Antiqua" w:hAnsi="Book Antiqua" w:eastAsia="Calibri"/>
          <w:szCs w:val="22"/>
        </w:rPr>
        <w:t>to Stipulate</w:t>
      </w:r>
      <w:r w:rsidRPr="0006357A" w:rsidR="001A0937">
        <w:rPr>
          <w:rFonts w:ascii="Book Antiqua" w:hAnsi="Book Antiqua" w:eastAsia="Calibri"/>
          <w:szCs w:val="22"/>
        </w:rPr>
        <w:t xml:space="preserve"> and assess a penalty amount of $5,000</w:t>
      </w:r>
      <w:r w:rsidRPr="0006357A" w:rsidR="0006357A">
        <w:rPr>
          <w:rFonts w:ascii="Book Antiqua" w:hAnsi="Book Antiqua" w:eastAsia="Calibri"/>
          <w:szCs w:val="22"/>
        </w:rPr>
        <w:t xml:space="preserve"> for </w:t>
      </w:r>
      <w:proofErr w:type="spellStart"/>
      <w:r w:rsidR="009D52CE">
        <w:rPr>
          <w:rFonts w:ascii="Book Antiqua" w:hAnsi="Book Antiqua" w:eastAsia="Calibri"/>
          <w:szCs w:val="22"/>
        </w:rPr>
        <w:t>Combined’s</w:t>
      </w:r>
      <w:proofErr w:type="spellEnd"/>
      <w:r w:rsidRPr="0006357A" w:rsidR="0006357A">
        <w:rPr>
          <w:rFonts w:ascii="Book Antiqua" w:hAnsi="Book Antiqua" w:eastAsia="Calibri"/>
          <w:szCs w:val="22"/>
        </w:rPr>
        <w:t xml:space="preserve"> violation of Rule 1.1</w:t>
      </w:r>
      <w:r w:rsidR="0006357A">
        <w:rPr>
          <w:rFonts w:ascii="Book Antiqua" w:hAnsi="Book Antiqua" w:eastAsia="Calibri"/>
          <w:szCs w:val="22"/>
        </w:rPr>
        <w:t>.</w:t>
      </w:r>
    </w:p>
    <w:p w:rsidRPr="00BC6CE3" w:rsidR="00BC6CE3" w:rsidP="00BC6CE3" w:rsidRDefault="00072DBB" w14:paraId="6604E17F" w14:textId="252025A8">
      <w:pPr>
        <w:pStyle w:val="num1"/>
        <w:numPr>
          <w:ilvl w:val="0"/>
          <w:numId w:val="12"/>
        </w:numPr>
        <w:rPr>
          <w:rFonts w:ascii="Book Antiqua" w:hAnsi="Book Antiqua"/>
        </w:rPr>
      </w:pPr>
      <w:r w:rsidRPr="0008262E">
        <w:rPr>
          <w:rFonts w:ascii="Book Antiqua" w:hAnsi="Book Antiqua"/>
          <w:bCs/>
          <w:color w:val="000000" w:themeColor="text1"/>
        </w:rPr>
        <w:t>Combined</w:t>
      </w:r>
      <w:r w:rsidRPr="0008262E" w:rsidR="00BC6CE3">
        <w:rPr>
          <w:rFonts w:ascii="Book Antiqua" w:hAnsi="Book Antiqua"/>
          <w:bCs/>
          <w:color w:val="000000" w:themeColor="text1"/>
        </w:rPr>
        <w:t xml:space="preserve"> should demonstrate that it maintained at least $25,000</w:t>
      </w:r>
      <w:r w:rsidRPr="0008262E" w:rsidR="005F297F">
        <w:rPr>
          <w:rFonts w:ascii="Book Antiqua" w:hAnsi="Book Antiqua"/>
          <w:bCs/>
          <w:color w:val="000000" w:themeColor="text1"/>
        </w:rPr>
        <w:t xml:space="preserve"> </w:t>
      </w:r>
      <w:r w:rsidRPr="0008262E" w:rsidR="00BC6CE3">
        <w:rPr>
          <w:rFonts w:ascii="Book Antiqua" w:hAnsi="Book Antiqua"/>
          <w:bCs/>
          <w:color w:val="000000" w:themeColor="text1"/>
        </w:rPr>
        <w:t>that was reasonably liquid and available for its first year of operations by providing the California Public Utilities Commission’s Communications Division with a confidential copy of its updated financial documentation at both six and 12 months from the issuance date of this decision by providing updated bank statements within</w:t>
      </w:r>
      <w:r w:rsidRPr="0008262E" w:rsidR="00BC6CE3">
        <w:rPr>
          <w:rFonts w:ascii="Book Antiqua" w:hAnsi="Book Antiqua"/>
          <w:color w:val="000000" w:themeColor="text1"/>
        </w:rPr>
        <w:t xml:space="preserve"> </w:t>
      </w:r>
      <w:r w:rsidRPr="4372617A" w:rsidR="00BC6CE3">
        <w:rPr>
          <w:rFonts w:ascii="Book Antiqua" w:hAnsi="Book Antiqua"/>
        </w:rPr>
        <w:t xml:space="preserve">eight and 14 months, respectively, as an information-only submittal by email to </w:t>
      </w:r>
      <w:hyperlink r:id="rId22">
        <w:r w:rsidRPr="4372617A" w:rsidR="00BC6CE3">
          <w:rPr>
            <w:rStyle w:val="Hyperlink"/>
            <w:rFonts w:ascii="Book Antiqua" w:hAnsi="Book Antiqua"/>
          </w:rPr>
          <w:t>cdcompliance@cpuc.ca.gov</w:t>
        </w:r>
      </w:hyperlink>
      <w:r w:rsidRPr="4372617A" w:rsidR="00BC6CE3">
        <w:rPr>
          <w:rFonts w:ascii="Book Antiqua" w:hAnsi="Book Antiqua"/>
        </w:rPr>
        <w:t>.</w:t>
      </w:r>
    </w:p>
    <w:p w:rsidRPr="0008262E" w:rsidR="00BC6CE3" w:rsidP="00BC6CE3" w:rsidRDefault="005F297F" w14:paraId="4F215396" w14:textId="08F49644">
      <w:pPr>
        <w:pStyle w:val="num1"/>
        <w:numPr>
          <w:ilvl w:val="0"/>
          <w:numId w:val="12"/>
        </w:numPr>
        <w:rPr>
          <w:rFonts w:ascii="Book Antiqua" w:hAnsi="Book Antiqua"/>
          <w:bCs/>
          <w:color w:val="000000" w:themeColor="text1"/>
        </w:rPr>
      </w:pPr>
      <w:r w:rsidRPr="0008262E">
        <w:rPr>
          <w:rFonts w:ascii="Book Antiqua" w:hAnsi="Book Antiqua"/>
          <w:bCs/>
          <w:color w:val="000000" w:themeColor="text1"/>
        </w:rPr>
        <w:t>Combined</w:t>
      </w:r>
      <w:r w:rsidRPr="0008262E" w:rsidDel="005F297F">
        <w:rPr>
          <w:rFonts w:ascii="Book Antiqua" w:hAnsi="Book Antiqua"/>
          <w:bCs/>
          <w:i/>
          <w:iCs/>
          <w:color w:val="000000" w:themeColor="text1"/>
        </w:rPr>
        <w:t xml:space="preserve"> </w:t>
      </w:r>
      <w:bookmarkStart w:name="_Hlk161468709" w:id="107"/>
      <w:r w:rsidR="009D52CE">
        <w:rPr>
          <w:rFonts w:ascii="Book Antiqua" w:hAnsi="Book Antiqua"/>
          <w:bCs/>
          <w:color w:val="000000" w:themeColor="text1"/>
        </w:rPr>
        <w:t xml:space="preserve">should be </w:t>
      </w:r>
      <w:r w:rsidRPr="0008262E" w:rsidR="00BC6CE3">
        <w:rPr>
          <w:rFonts w:ascii="Book Antiqua" w:hAnsi="Book Antiqua"/>
          <w:bCs/>
          <w:color w:val="000000" w:themeColor="text1"/>
        </w:rPr>
        <w:t xml:space="preserve">exempt from tariffing. In the future, if </w:t>
      </w:r>
      <w:r w:rsidRPr="0008262E">
        <w:rPr>
          <w:rFonts w:ascii="Book Antiqua" w:hAnsi="Book Antiqua"/>
          <w:bCs/>
          <w:color w:val="000000" w:themeColor="text1"/>
        </w:rPr>
        <w:t>Combined</w:t>
      </w:r>
      <w:r w:rsidRPr="0008262E" w:rsidR="00BC6CE3">
        <w:rPr>
          <w:rFonts w:ascii="Book Antiqua" w:hAnsi="Book Antiqua"/>
          <w:bCs/>
          <w:color w:val="000000" w:themeColor="text1"/>
        </w:rPr>
        <w:t xml:space="preserve"> decides to offer services that require a tariff or schedule, such as basic service, </w:t>
      </w:r>
      <w:r w:rsidR="009D52CE">
        <w:rPr>
          <w:rFonts w:ascii="Book Antiqua" w:hAnsi="Book Antiqua"/>
          <w:bCs/>
          <w:color w:val="000000" w:themeColor="text1"/>
        </w:rPr>
        <w:t>Combined</w:t>
      </w:r>
      <w:r w:rsidRPr="0008262E" w:rsidR="009D52CE">
        <w:rPr>
          <w:rFonts w:ascii="Book Antiqua" w:hAnsi="Book Antiqua"/>
          <w:bCs/>
          <w:color w:val="000000" w:themeColor="text1"/>
        </w:rPr>
        <w:t xml:space="preserve"> </w:t>
      </w:r>
      <w:r w:rsidRPr="0008262E" w:rsidR="00BC6CE3">
        <w:rPr>
          <w:rFonts w:ascii="Book Antiqua" w:hAnsi="Book Antiqua"/>
          <w:bCs/>
          <w:color w:val="000000" w:themeColor="text1"/>
        </w:rPr>
        <w:t xml:space="preserve">should submit proposed tariffs and/or user guides to the Commission’s Communications Division via Tier 2 Advice Letters using the </w:t>
      </w:r>
      <w:r w:rsidRPr="0008262E" w:rsidR="00BC6CE3">
        <w:rPr>
          <w:rFonts w:ascii="Book Antiqua" w:hAnsi="Book Antiqua"/>
          <w:bCs/>
          <w:color w:val="000000" w:themeColor="text1"/>
        </w:rPr>
        <w:lastRenderedPageBreak/>
        <w:t>General Order 96</w:t>
      </w:r>
      <w:r w:rsidRPr="0008262E" w:rsidR="00BC6CE3">
        <w:rPr>
          <w:rFonts w:ascii="Book Antiqua" w:hAnsi="Book Antiqua"/>
          <w:bCs/>
          <w:color w:val="000000" w:themeColor="text1"/>
        </w:rPr>
        <w:noBreakHyphen/>
        <w:t>B advice letter process at least 30 days before initiation of service.</w:t>
      </w:r>
      <w:bookmarkEnd w:id="107"/>
    </w:p>
    <w:p w:rsidRPr="0008262E" w:rsidR="00793834" w:rsidP="005F297F" w:rsidRDefault="005F297F" w14:paraId="6CE835B2" w14:textId="6FF7E1A3">
      <w:pPr>
        <w:pStyle w:val="num1"/>
        <w:numPr>
          <w:ilvl w:val="0"/>
          <w:numId w:val="12"/>
        </w:numPr>
        <w:rPr>
          <w:rFonts w:ascii="Book Antiqua" w:hAnsi="Book Antiqua"/>
          <w:bCs/>
          <w:color w:val="000000" w:themeColor="text1"/>
        </w:rPr>
      </w:pPr>
      <w:proofErr w:type="spellStart"/>
      <w:r w:rsidRPr="0008262E">
        <w:rPr>
          <w:rFonts w:ascii="Book Antiqua" w:hAnsi="Book Antiqua"/>
          <w:bCs/>
          <w:color w:val="000000" w:themeColor="text1"/>
        </w:rPr>
        <w:t>Combine</w:t>
      </w:r>
      <w:r w:rsidRPr="0008262E" w:rsidR="00E36D15">
        <w:rPr>
          <w:rFonts w:ascii="Book Antiqua" w:hAnsi="Book Antiqua"/>
          <w:bCs/>
          <w:color w:val="000000" w:themeColor="text1"/>
        </w:rPr>
        <w:t>d</w:t>
      </w:r>
      <w:r w:rsidRPr="0008262E" w:rsidR="00057E5D">
        <w:rPr>
          <w:rFonts w:ascii="Book Antiqua" w:hAnsi="Book Antiqua"/>
          <w:bCs/>
          <w:color w:val="000000" w:themeColor="text1"/>
        </w:rPr>
        <w:t>’s</w:t>
      </w:r>
      <w:proofErr w:type="spellEnd"/>
      <w:r w:rsidRPr="0008262E" w:rsidR="00793834">
        <w:rPr>
          <w:rFonts w:ascii="Book Antiqua" w:hAnsi="Book Antiqua"/>
          <w:bCs/>
          <w:color w:val="000000" w:themeColor="text1"/>
        </w:rPr>
        <w:t xml:space="preserve"> </w:t>
      </w:r>
      <w:r w:rsidRPr="0008262E" w:rsidR="00057E5D">
        <w:rPr>
          <w:rFonts w:ascii="Book Antiqua" w:hAnsi="Book Antiqua"/>
          <w:bCs/>
          <w:color w:val="000000" w:themeColor="text1"/>
        </w:rPr>
        <w:t>request</w:t>
      </w:r>
      <w:r w:rsidRPr="0008262E" w:rsidR="00AD189C">
        <w:rPr>
          <w:rFonts w:ascii="Book Antiqua" w:hAnsi="Book Antiqua"/>
          <w:bCs/>
          <w:color w:val="000000" w:themeColor="text1"/>
        </w:rPr>
        <w:t xml:space="preserve"> for </w:t>
      </w:r>
      <w:r w:rsidRPr="0008262E" w:rsidR="00057E5D">
        <w:rPr>
          <w:rFonts w:ascii="Book Antiqua" w:hAnsi="Book Antiqua"/>
          <w:bCs/>
          <w:color w:val="000000" w:themeColor="text1"/>
        </w:rPr>
        <w:t xml:space="preserve">NDIEC </w:t>
      </w:r>
      <w:r w:rsidRPr="0008262E" w:rsidR="00AD189C">
        <w:rPr>
          <w:rFonts w:ascii="Book Antiqua" w:hAnsi="Book Antiqua"/>
          <w:bCs/>
          <w:color w:val="000000" w:themeColor="text1"/>
        </w:rPr>
        <w:t xml:space="preserve">treatment </w:t>
      </w:r>
      <w:r w:rsidRPr="0008262E" w:rsidR="00CA75AA">
        <w:rPr>
          <w:rFonts w:ascii="Book Antiqua" w:hAnsi="Book Antiqua"/>
          <w:bCs/>
          <w:color w:val="000000" w:themeColor="text1"/>
        </w:rPr>
        <w:t>should be denied as moot</w:t>
      </w:r>
      <w:r w:rsidRPr="0008262E" w:rsidR="00793834">
        <w:rPr>
          <w:rFonts w:ascii="Book Antiqua" w:hAnsi="Book Antiqua"/>
          <w:bCs/>
          <w:color w:val="000000" w:themeColor="text1"/>
        </w:rPr>
        <w:t>.</w:t>
      </w:r>
    </w:p>
    <w:p w:rsidRPr="00E453C6" w:rsidR="00CF52EB" w:rsidP="00CF52EB" w:rsidRDefault="00CF52EB" w14:paraId="3ED3EE34" w14:textId="2C240414">
      <w:pPr>
        <w:pStyle w:val="num1"/>
        <w:numPr>
          <w:ilvl w:val="0"/>
          <w:numId w:val="12"/>
        </w:numPr>
        <w:rPr>
          <w:rFonts w:ascii="Book Antiqua" w:hAnsi="Book Antiqua"/>
        </w:rPr>
      </w:pPr>
      <w:bookmarkStart w:name="_Hlk183525242" w:id="108"/>
      <w:r w:rsidRPr="0008262E">
        <w:rPr>
          <w:rFonts w:ascii="Book Antiqua" w:hAnsi="Book Antiqua"/>
          <w:bCs/>
          <w:color w:val="000000" w:themeColor="text1"/>
        </w:rPr>
        <w:t xml:space="preserve">The authority for </w:t>
      </w:r>
      <w:r w:rsidRPr="0008262E" w:rsidR="00E36D15">
        <w:rPr>
          <w:rFonts w:ascii="Book Antiqua" w:hAnsi="Book Antiqua"/>
          <w:bCs/>
          <w:color w:val="000000" w:themeColor="text1"/>
        </w:rPr>
        <w:t>Combined</w:t>
      </w:r>
      <w:r w:rsidRPr="0008262E">
        <w:rPr>
          <w:rFonts w:ascii="Book Antiqua" w:hAnsi="Book Antiqua"/>
          <w:bCs/>
          <w:color w:val="000000" w:themeColor="text1"/>
        </w:rPr>
        <w:t xml:space="preserve"> to render service to customers under the rates, charges, and rules authorized, should expire if not exercised, by offering or actively providing service on a wholesale and/or resale basis, after 12 months from the effective date of this decision. </w:t>
      </w:r>
      <w:r w:rsidRPr="0008262E" w:rsidR="00E36D15">
        <w:rPr>
          <w:rFonts w:ascii="Book Antiqua" w:hAnsi="Book Antiqua"/>
          <w:bCs/>
          <w:color w:val="000000" w:themeColor="text1"/>
        </w:rPr>
        <w:t>Combined</w:t>
      </w:r>
      <w:r w:rsidRPr="0008262E">
        <w:rPr>
          <w:rFonts w:ascii="Book Antiqua" w:hAnsi="Book Antiqua"/>
          <w:color w:val="000000" w:themeColor="text1"/>
        </w:rPr>
        <w:t xml:space="preserve"> </w:t>
      </w:r>
      <w:r w:rsidRPr="00E453C6">
        <w:rPr>
          <w:rFonts w:ascii="Book Antiqua" w:hAnsi="Book Antiqua"/>
        </w:rPr>
        <w:t>should be responsible for seeking approval for an extension of time to comply with this decision pursuant to Rule 16.6.</w:t>
      </w:r>
    </w:p>
    <w:p w:rsidRPr="00E9311B" w:rsidR="00CF52EB" w:rsidP="00CF52EB" w:rsidRDefault="00E36D15" w14:paraId="63660ED0" w14:textId="625CA3D9">
      <w:pPr>
        <w:pStyle w:val="num1"/>
        <w:numPr>
          <w:ilvl w:val="0"/>
          <w:numId w:val="12"/>
        </w:numPr>
        <w:rPr>
          <w:rFonts w:ascii="Book Antiqua" w:hAnsi="Book Antiqua"/>
        </w:rPr>
      </w:pPr>
      <w:r w:rsidRPr="0008262E">
        <w:rPr>
          <w:rFonts w:ascii="Book Antiqua" w:hAnsi="Book Antiqua"/>
          <w:color w:val="000000" w:themeColor="text1"/>
        </w:rPr>
        <w:t>Combined</w:t>
      </w:r>
      <w:r w:rsidRPr="0008262E" w:rsidR="00CF52EB">
        <w:rPr>
          <w:rFonts w:ascii="Book Antiqua" w:hAnsi="Book Antiqua"/>
          <w:color w:val="000000" w:themeColor="text1"/>
        </w:rPr>
        <w:t xml:space="preserve"> </w:t>
      </w:r>
      <w:r w:rsidR="00CF52EB">
        <w:rPr>
          <w:rFonts w:ascii="Book Antiqua" w:hAnsi="Book Antiqua"/>
        </w:rPr>
        <w:t xml:space="preserve">should be assigned utility identification number </w:t>
      </w:r>
      <w:r w:rsidRPr="005625CE" w:rsidR="00690318">
        <w:rPr>
          <w:rFonts w:ascii="Book Antiqua" w:hAnsi="Book Antiqua"/>
          <w:bCs/>
        </w:rPr>
        <w:t>U7532C</w:t>
      </w:r>
      <w:r w:rsidR="00690318">
        <w:rPr>
          <w:rFonts w:ascii="Book Antiqua" w:hAnsi="Book Antiqua"/>
        </w:rPr>
        <w:t xml:space="preserve"> </w:t>
      </w:r>
      <w:r w:rsidR="00CF52EB">
        <w:rPr>
          <w:rFonts w:ascii="Book Antiqua" w:hAnsi="Book Antiqua"/>
        </w:rPr>
        <w:t xml:space="preserve">and should be responsible for using this as its </w:t>
      </w:r>
      <w:r w:rsidRPr="00EB362F" w:rsidR="00CF52EB">
        <w:rPr>
          <w:rFonts w:ascii="Book Antiqua" w:hAnsi="Book Antiqua"/>
        </w:rPr>
        <w:t>corporate identification number in the caption of all original filings with this Commission, in the titles of other pleadings filed in existing cases</w:t>
      </w:r>
      <w:r w:rsidR="00CF52EB">
        <w:rPr>
          <w:rFonts w:ascii="Book Antiqua" w:hAnsi="Book Antiqua"/>
        </w:rPr>
        <w:t>, and informal submissions to the Commission</w:t>
      </w:r>
      <w:r w:rsidRPr="00EB362F" w:rsidR="00CF52EB">
        <w:rPr>
          <w:rFonts w:ascii="Book Antiqua" w:hAnsi="Book Antiqua"/>
        </w:rPr>
        <w:t>.</w:t>
      </w:r>
    </w:p>
    <w:p w:rsidRPr="0008262E" w:rsidR="00CF52EB" w:rsidP="00CF52EB" w:rsidRDefault="00E36D15" w14:paraId="5D533E2B" w14:textId="00A38BC4">
      <w:pPr>
        <w:pStyle w:val="num1"/>
        <w:numPr>
          <w:ilvl w:val="0"/>
          <w:numId w:val="12"/>
        </w:numPr>
        <w:rPr>
          <w:rFonts w:ascii="Book Antiqua" w:hAnsi="Book Antiqua"/>
          <w:bCs/>
          <w:color w:val="000000" w:themeColor="text1"/>
        </w:rPr>
      </w:pPr>
      <w:r w:rsidRPr="0008262E">
        <w:rPr>
          <w:rFonts w:ascii="Book Antiqua" w:hAnsi="Book Antiqua"/>
          <w:bCs/>
          <w:color w:val="000000" w:themeColor="text1"/>
        </w:rPr>
        <w:t>Combined</w:t>
      </w:r>
      <w:r w:rsidRPr="0008262E" w:rsidR="00CF52EB">
        <w:rPr>
          <w:rFonts w:ascii="Book Antiqua" w:hAnsi="Book Antiqua"/>
          <w:bCs/>
          <w:color w:val="000000" w:themeColor="text1"/>
        </w:rPr>
        <w:t xml:space="preserve"> should file in this docket a written acceptance of the certificate granted in this proceeding within 30 days of the effective date of this decision. </w:t>
      </w:r>
      <w:r w:rsidR="009D52CE">
        <w:rPr>
          <w:rFonts w:ascii="Book Antiqua" w:hAnsi="Book Antiqua"/>
          <w:bCs/>
          <w:color w:val="000000" w:themeColor="text1"/>
        </w:rPr>
        <w:t xml:space="preserve"> </w:t>
      </w:r>
      <w:r w:rsidRPr="0008262E" w:rsidR="00CF52EB">
        <w:rPr>
          <w:rFonts w:ascii="Book Antiqua" w:hAnsi="Book Antiqua"/>
          <w:bCs/>
          <w:color w:val="000000" w:themeColor="text1"/>
        </w:rPr>
        <w:t xml:space="preserve">The written acceptance filed in this docket </w:t>
      </w:r>
      <w:r w:rsidR="009D52CE">
        <w:rPr>
          <w:rFonts w:ascii="Book Antiqua" w:hAnsi="Book Antiqua"/>
          <w:bCs/>
          <w:color w:val="000000" w:themeColor="text1"/>
        </w:rPr>
        <w:t>should</w:t>
      </w:r>
      <w:r w:rsidRPr="0008262E" w:rsidR="00CF52EB">
        <w:rPr>
          <w:rFonts w:ascii="Book Antiqua" w:hAnsi="Book Antiqua"/>
          <w:bCs/>
          <w:color w:val="000000" w:themeColor="text1"/>
        </w:rPr>
        <w:t xml:space="preserve"> not reopen the proceeding.</w:t>
      </w:r>
    </w:p>
    <w:p w:rsidRPr="0008262E" w:rsidR="00CF52EB" w:rsidP="00CF52EB" w:rsidRDefault="00E36D15" w14:paraId="5D84D415" w14:textId="2C928155">
      <w:pPr>
        <w:pStyle w:val="num1"/>
        <w:numPr>
          <w:ilvl w:val="0"/>
          <w:numId w:val="12"/>
        </w:numPr>
        <w:rPr>
          <w:rFonts w:ascii="Book Antiqua" w:hAnsi="Book Antiqua"/>
          <w:bCs/>
          <w:iCs/>
          <w:color w:val="000000" w:themeColor="text1"/>
        </w:rPr>
      </w:pPr>
      <w:r w:rsidRPr="0008262E">
        <w:rPr>
          <w:rFonts w:ascii="Book Antiqua" w:hAnsi="Book Antiqua"/>
          <w:bCs/>
          <w:color w:val="000000" w:themeColor="text1"/>
        </w:rPr>
        <w:t>Combined</w:t>
      </w:r>
      <w:r w:rsidRPr="0008262E" w:rsidR="00CF52EB">
        <w:rPr>
          <w:rFonts w:ascii="Book Antiqua" w:hAnsi="Book Antiqua"/>
          <w:bCs/>
          <w:color w:val="000000" w:themeColor="text1"/>
        </w:rPr>
        <w:t xml:space="preserve"> should provide the name, address, email address, and telephone number of its designated primary regulatory/official contact person to the Commission’s Communications Division within five days of written acceptance of its certificate.</w:t>
      </w:r>
    </w:p>
    <w:p w:rsidRPr="0008262E" w:rsidR="00CF52EB" w:rsidP="00CF52EB" w:rsidRDefault="00E36D15" w14:paraId="4BC90903" w14:textId="24545A1A">
      <w:pPr>
        <w:pStyle w:val="num1"/>
        <w:numPr>
          <w:ilvl w:val="0"/>
          <w:numId w:val="12"/>
        </w:numPr>
        <w:rPr>
          <w:rFonts w:ascii="Book Antiqua" w:hAnsi="Book Antiqua"/>
          <w:bCs/>
          <w:iCs/>
          <w:color w:val="000000" w:themeColor="text1"/>
        </w:rPr>
      </w:pPr>
      <w:r w:rsidRPr="0008262E">
        <w:rPr>
          <w:rFonts w:ascii="Book Antiqua" w:hAnsi="Book Antiqua"/>
          <w:bCs/>
          <w:color w:val="000000" w:themeColor="text1"/>
        </w:rPr>
        <w:t>Combined</w:t>
      </w:r>
      <w:r w:rsidRPr="0008262E" w:rsidR="00CF52EB">
        <w:rPr>
          <w:rFonts w:ascii="Book Antiqua" w:hAnsi="Book Antiqua"/>
          <w:bCs/>
          <w:color w:val="000000" w:themeColor="text1"/>
        </w:rPr>
        <w:t xml:space="preserve"> should provide the name, address, email address, and telephone number of its designated contact person for purposes of resolving consumer complaints to the Commission’s Consumer Affairs Branch within five days of written acceptance of its certificate.</w:t>
      </w:r>
    </w:p>
    <w:p w:rsidRPr="0008262E" w:rsidR="00CF52EB" w:rsidP="00CF52EB" w:rsidRDefault="00E36D15" w14:paraId="7A6B9AB1" w14:textId="5E97263D">
      <w:pPr>
        <w:pStyle w:val="num1"/>
        <w:numPr>
          <w:ilvl w:val="0"/>
          <w:numId w:val="12"/>
        </w:numPr>
        <w:rPr>
          <w:rFonts w:ascii="Book Antiqua" w:hAnsi="Book Antiqua"/>
          <w:bCs/>
          <w:iCs/>
          <w:color w:val="000000" w:themeColor="text1"/>
        </w:rPr>
      </w:pPr>
      <w:r w:rsidRPr="0008262E">
        <w:rPr>
          <w:rFonts w:ascii="Book Antiqua" w:hAnsi="Book Antiqua"/>
          <w:bCs/>
          <w:color w:val="000000" w:themeColor="text1"/>
        </w:rPr>
        <w:t>Combined</w:t>
      </w:r>
      <w:r w:rsidRPr="0008262E" w:rsidR="00CF52EB">
        <w:rPr>
          <w:rFonts w:ascii="Book Antiqua" w:hAnsi="Book Antiqua"/>
          <w:bCs/>
          <w:color w:val="000000" w:themeColor="text1"/>
        </w:rPr>
        <w:t xml:space="preserve"> should submit a Tier 1 Advice Letter containing a copy of the license holder’s executed performance bond in accordance with the process </w:t>
      </w:r>
      <w:r w:rsidRPr="0008262E" w:rsidR="00CF52EB">
        <w:rPr>
          <w:rFonts w:ascii="Book Antiqua" w:hAnsi="Book Antiqua"/>
          <w:bCs/>
          <w:color w:val="000000" w:themeColor="text1"/>
        </w:rPr>
        <w:lastRenderedPageBreak/>
        <w:t>established in D.10-09-017/D.11-09-026 and modified by D.13-05-035 and D</w:t>
      </w:r>
      <w:r w:rsidR="009D52CE">
        <w:rPr>
          <w:rFonts w:ascii="Book Antiqua" w:hAnsi="Book Antiqua"/>
          <w:bCs/>
          <w:color w:val="000000" w:themeColor="text1"/>
        </w:rPr>
        <w:t>.</w:t>
      </w:r>
      <w:r w:rsidRPr="0008262E" w:rsidR="00CF52EB">
        <w:rPr>
          <w:rFonts w:ascii="Book Antiqua" w:hAnsi="Book Antiqua"/>
          <w:bCs/>
          <w:color w:val="000000" w:themeColor="text1"/>
        </w:rPr>
        <w:t>24-11-003 to the Commission’s Communications Division within 30 days of the effective date of this decision.</w:t>
      </w:r>
    </w:p>
    <w:p w:rsidR="00CF52EB" w:rsidP="00CF52EB" w:rsidRDefault="00E36D15" w14:paraId="0D1A7A01" w14:textId="7B651BBD">
      <w:pPr>
        <w:pStyle w:val="num1"/>
        <w:numPr>
          <w:ilvl w:val="0"/>
          <w:numId w:val="12"/>
        </w:numPr>
        <w:rPr>
          <w:rFonts w:ascii="Book Antiqua" w:hAnsi="Book Antiqua"/>
        </w:rPr>
      </w:pPr>
      <w:r w:rsidRPr="0008262E">
        <w:rPr>
          <w:rFonts w:ascii="Book Antiqua" w:hAnsi="Book Antiqua"/>
          <w:bCs/>
          <w:color w:val="000000" w:themeColor="text1"/>
        </w:rPr>
        <w:t>Combined</w:t>
      </w:r>
      <w:r w:rsidRPr="0008262E" w:rsidR="00CF52EB">
        <w:rPr>
          <w:rFonts w:ascii="Book Antiqua" w:hAnsi="Book Antiqua"/>
          <w:bCs/>
          <w:color w:val="000000" w:themeColor="text1"/>
        </w:rPr>
        <w:t xml:space="preserve"> should submit its</w:t>
      </w:r>
      <w:r w:rsidRPr="0008262E" w:rsidR="00CF52EB">
        <w:rPr>
          <w:rFonts w:ascii="Book Antiqua" w:hAnsi="Book Antiqua"/>
          <w:color w:val="000000" w:themeColor="text1"/>
        </w:rPr>
        <w:t xml:space="preserve"> </w:t>
      </w:r>
      <w:r w:rsidR="00CF52EB">
        <w:rPr>
          <w:rFonts w:ascii="Book Antiqua" w:hAnsi="Book Antiqua"/>
        </w:rPr>
        <w:t xml:space="preserve">compliance with </w:t>
      </w:r>
      <w:r w:rsidRPr="002E4891" w:rsidR="00CF52EB">
        <w:rPr>
          <w:rFonts w:ascii="Book Antiqua" w:hAnsi="Book Antiqua"/>
        </w:rPr>
        <w:t>Pub</w:t>
      </w:r>
      <w:r w:rsidR="009D52CE">
        <w:rPr>
          <w:rFonts w:ascii="Book Antiqua" w:hAnsi="Book Antiqua"/>
        </w:rPr>
        <w:t>.</w:t>
      </w:r>
      <w:r w:rsidRPr="002E4891" w:rsidR="00CF52EB">
        <w:rPr>
          <w:rFonts w:ascii="Book Antiqua" w:hAnsi="Book Antiqua"/>
        </w:rPr>
        <w:t xml:space="preserve"> Util</w:t>
      </w:r>
      <w:r w:rsidR="009D52CE">
        <w:rPr>
          <w:rFonts w:ascii="Book Antiqua" w:hAnsi="Book Antiqua"/>
        </w:rPr>
        <w:t>.</w:t>
      </w:r>
      <w:r w:rsidRPr="002E4891" w:rsidR="00CF52EB">
        <w:rPr>
          <w:rFonts w:ascii="Book Antiqua" w:hAnsi="Book Antiqua"/>
        </w:rPr>
        <w:t xml:space="preserve"> Code </w:t>
      </w:r>
      <w:r w:rsidR="00CF52EB">
        <w:rPr>
          <w:rFonts w:ascii="Book Antiqua" w:hAnsi="Book Antiqua"/>
        </w:rPr>
        <w:t>Section</w:t>
      </w:r>
      <w:r w:rsidRPr="002E4891" w:rsidR="00CF52EB">
        <w:rPr>
          <w:rFonts w:ascii="Book Antiqua" w:hAnsi="Book Antiqua"/>
        </w:rPr>
        <w:t xml:space="preserve"> 708, Employee Identification Cards</w:t>
      </w:r>
      <w:r w:rsidR="00CF52EB">
        <w:rPr>
          <w:rFonts w:ascii="Book Antiqua" w:hAnsi="Book Antiqua"/>
        </w:rPr>
        <w:t>, to</w:t>
      </w:r>
      <w:r w:rsidRPr="002E4891" w:rsidR="00CF52EB">
        <w:rPr>
          <w:rFonts w:ascii="Book Antiqua" w:hAnsi="Book Antiqua"/>
        </w:rPr>
        <w:t xml:space="preserve"> </w:t>
      </w:r>
      <w:r w:rsidR="00CF52EB">
        <w:rPr>
          <w:rFonts w:ascii="Book Antiqua" w:hAnsi="Book Antiqua"/>
        </w:rPr>
        <w:t xml:space="preserve">the </w:t>
      </w:r>
      <w:r w:rsidRPr="009A3D94" w:rsidR="00CF52EB">
        <w:rPr>
          <w:rFonts w:ascii="Book Antiqua" w:hAnsi="Book Antiqua"/>
        </w:rPr>
        <w:t xml:space="preserve"> Commission’s Director of the Communications Division</w:t>
      </w:r>
      <w:r w:rsidR="00CF52EB">
        <w:rPr>
          <w:rFonts w:ascii="Book Antiqua" w:hAnsi="Book Antiqua"/>
        </w:rPr>
        <w:t xml:space="preserve">, in writing, </w:t>
      </w:r>
      <w:r w:rsidRPr="002E4891" w:rsidR="00CF52EB">
        <w:rPr>
          <w:rFonts w:ascii="Book Antiqua" w:hAnsi="Book Antiqua"/>
        </w:rPr>
        <w:t xml:space="preserve">by email to </w:t>
      </w:r>
      <w:hyperlink w:history="1" r:id="rId23">
        <w:r w:rsidRPr="009374C9" w:rsidR="00CF52EB">
          <w:rPr>
            <w:rStyle w:val="Hyperlink"/>
            <w:rFonts w:ascii="Book Antiqua" w:hAnsi="Book Antiqua"/>
          </w:rPr>
          <w:t>cdcompliance@cpuc.ca.gov</w:t>
        </w:r>
      </w:hyperlink>
      <w:r w:rsidR="00CF52EB">
        <w:rPr>
          <w:rFonts w:ascii="Book Antiqua" w:hAnsi="Book Antiqua"/>
        </w:rPr>
        <w:t xml:space="preserve">, </w:t>
      </w:r>
      <w:r w:rsidRPr="009A3D94" w:rsidR="00CF52EB">
        <w:rPr>
          <w:rFonts w:ascii="Book Antiqua" w:hAnsi="Book Antiqua"/>
          <w:iCs/>
        </w:rPr>
        <w:t>within</w:t>
      </w:r>
      <w:r w:rsidRPr="009A3D94" w:rsidR="00CF52EB">
        <w:rPr>
          <w:rFonts w:ascii="Book Antiqua" w:hAnsi="Book Antiqua"/>
        </w:rPr>
        <w:t xml:space="preserve"> 60 days </w:t>
      </w:r>
      <w:r w:rsidR="00CF52EB">
        <w:rPr>
          <w:rFonts w:ascii="Book Antiqua" w:hAnsi="Book Antiqua"/>
        </w:rPr>
        <w:t>of</w:t>
      </w:r>
      <w:r w:rsidRPr="009A3D94" w:rsidR="00CF52EB">
        <w:rPr>
          <w:rFonts w:ascii="Book Antiqua" w:hAnsi="Book Antiqua"/>
        </w:rPr>
        <w:t xml:space="preserve"> the effective date of this </w:t>
      </w:r>
      <w:r w:rsidR="00CF52EB">
        <w:rPr>
          <w:rFonts w:ascii="Book Antiqua" w:hAnsi="Book Antiqua"/>
        </w:rPr>
        <w:t>decision.</w:t>
      </w:r>
    </w:p>
    <w:p w:rsidRPr="00B40673" w:rsidR="00C03808" w:rsidP="00B40673" w:rsidRDefault="00B40673" w14:paraId="468C0CF2" w14:textId="5888D90B">
      <w:pPr>
        <w:pStyle w:val="num1"/>
        <w:numPr>
          <w:ilvl w:val="0"/>
          <w:numId w:val="12"/>
        </w:numPr>
        <w:rPr>
          <w:rFonts w:ascii="Book Antiqua" w:hAnsi="Book Antiqua"/>
        </w:rPr>
      </w:pPr>
      <w:r w:rsidRPr="0008262E">
        <w:rPr>
          <w:rFonts w:ascii="Book Antiqua" w:hAnsi="Book Antiqua"/>
          <w:bCs/>
          <w:color w:val="000000" w:themeColor="text1"/>
        </w:rPr>
        <w:t>Combined</w:t>
      </w:r>
      <w:r w:rsidRPr="0008262E" w:rsidDel="00B40673">
        <w:rPr>
          <w:rFonts w:ascii="Book Antiqua" w:hAnsi="Book Antiqua"/>
          <w:bCs/>
          <w:color w:val="000000" w:themeColor="text1"/>
        </w:rPr>
        <w:t xml:space="preserve"> </w:t>
      </w:r>
      <w:r w:rsidRPr="0008262E" w:rsidR="00C03808">
        <w:rPr>
          <w:rFonts w:ascii="Book Antiqua" w:hAnsi="Book Antiqua"/>
          <w:bCs/>
          <w:color w:val="000000" w:themeColor="text1"/>
        </w:rPr>
        <w:t xml:space="preserve">should be subject to all the current requirements applicable to competitive local exchange carriers, interexchange carriers, and </w:t>
      </w:r>
      <w:r w:rsidRPr="0008262E" w:rsidR="00A72EE3">
        <w:rPr>
          <w:rFonts w:ascii="Book Antiqua" w:hAnsi="Book Antiqua"/>
          <w:bCs/>
          <w:color w:val="000000" w:themeColor="text1"/>
        </w:rPr>
        <w:t xml:space="preserve">fixed interconnected </w:t>
      </w:r>
      <w:r w:rsidRPr="0008262E" w:rsidR="00C03808">
        <w:rPr>
          <w:rFonts w:ascii="Book Antiqua" w:hAnsi="Book Antiqua"/>
          <w:bCs/>
          <w:color w:val="000000" w:themeColor="text1"/>
        </w:rPr>
        <w:t>V</w:t>
      </w:r>
      <w:r w:rsidR="009D52CE">
        <w:rPr>
          <w:rFonts w:ascii="Book Antiqua" w:hAnsi="Book Antiqua"/>
          <w:bCs/>
          <w:color w:val="000000" w:themeColor="text1"/>
        </w:rPr>
        <w:t>oIP</w:t>
      </w:r>
      <w:r w:rsidRPr="0008262E" w:rsidR="00C03808">
        <w:rPr>
          <w:rFonts w:ascii="Book Antiqua" w:hAnsi="Book Antiqua"/>
          <w:bCs/>
          <w:color w:val="000000" w:themeColor="text1"/>
        </w:rPr>
        <w:t xml:space="preserve"> included in Attachments</w:t>
      </w:r>
      <w:r w:rsidRPr="0008262E" w:rsidR="00C03808">
        <w:rPr>
          <w:rFonts w:ascii="Book Antiqua" w:hAnsi="Book Antiqua"/>
          <w:color w:val="000000" w:themeColor="text1"/>
        </w:rPr>
        <w:t> </w:t>
      </w:r>
      <w:r w:rsidRPr="00B40673" w:rsidR="00C03808">
        <w:rPr>
          <w:rFonts w:ascii="Book Antiqua" w:hAnsi="Book Antiqua"/>
        </w:rPr>
        <w:t>B, C, and D to this decision (including annual affiliate transaction reports, ongoing performance bond requirements, and payment of surcharges and user fees); all Consumer Protection Rules contained in G</w:t>
      </w:r>
      <w:r w:rsidR="00966E89">
        <w:rPr>
          <w:rFonts w:ascii="Book Antiqua" w:hAnsi="Book Antiqua"/>
        </w:rPr>
        <w:t>O</w:t>
      </w:r>
      <w:r w:rsidRPr="00B40673" w:rsidR="00C03808">
        <w:rPr>
          <w:rFonts w:ascii="Book Antiqua" w:hAnsi="Book Antiqua"/>
        </w:rPr>
        <w:t> 168; and all applicable Commission rules, decisions, GO, and statutes that pertain to California public utilities on an ongoing basis.</w:t>
      </w:r>
    </w:p>
    <w:p w:rsidRPr="005675AF" w:rsidR="005675AF" w:rsidP="005675AF" w:rsidRDefault="0057182D" w14:paraId="18C57E9B" w14:textId="37EEA4D9">
      <w:pPr>
        <w:pStyle w:val="num1"/>
        <w:numPr>
          <w:ilvl w:val="0"/>
          <w:numId w:val="12"/>
        </w:numPr>
        <w:rPr>
          <w:rFonts w:ascii="Book Antiqua" w:hAnsi="Book Antiqua"/>
        </w:rPr>
      </w:pPr>
      <w:proofErr w:type="spellStart"/>
      <w:r w:rsidRPr="0008262E">
        <w:rPr>
          <w:rFonts w:ascii="Book Antiqua" w:hAnsi="Book Antiqua"/>
          <w:bCs/>
          <w:color w:val="000000" w:themeColor="text1"/>
        </w:rPr>
        <w:t>Combined</w:t>
      </w:r>
      <w:r w:rsidRPr="0008262E" w:rsidR="005675AF">
        <w:rPr>
          <w:rFonts w:ascii="Book Antiqua" w:hAnsi="Book Antiqua"/>
          <w:bCs/>
          <w:color w:val="000000" w:themeColor="text1"/>
        </w:rPr>
        <w:t>’s</w:t>
      </w:r>
      <w:proofErr w:type="spellEnd"/>
      <w:r w:rsidRPr="0008262E" w:rsidR="005675AF">
        <w:rPr>
          <w:rFonts w:ascii="Book Antiqua" w:hAnsi="Book Antiqua"/>
          <w:bCs/>
          <w:color w:val="000000" w:themeColor="text1"/>
        </w:rPr>
        <w:t xml:space="preserve"> financial documents</w:t>
      </w:r>
      <w:r w:rsidRPr="0008262E" w:rsidR="002D4BBA">
        <w:rPr>
          <w:rFonts w:ascii="Book Antiqua" w:hAnsi="Book Antiqua"/>
          <w:bCs/>
          <w:color w:val="000000" w:themeColor="text1"/>
        </w:rPr>
        <w:t xml:space="preserve"> </w:t>
      </w:r>
      <w:r w:rsidR="005675AF">
        <w:rPr>
          <w:rFonts w:ascii="Book Antiqua" w:hAnsi="Book Antiqua"/>
        </w:rPr>
        <w:t xml:space="preserve">should be kept </w:t>
      </w:r>
      <w:proofErr w:type="gramStart"/>
      <w:r w:rsidR="005675AF">
        <w:rPr>
          <w:rFonts w:ascii="Book Antiqua" w:hAnsi="Book Antiqua"/>
        </w:rPr>
        <w:t>under seal</w:t>
      </w:r>
      <w:proofErr w:type="gramEnd"/>
      <w:r w:rsidR="005675AF">
        <w:rPr>
          <w:rFonts w:ascii="Book Antiqua" w:hAnsi="Book Antiqua"/>
        </w:rPr>
        <w:t xml:space="preserve"> for a period of three years from the issuance date of this decision pursuant to D.24-11-003</w:t>
      </w:r>
      <w:r w:rsidRPr="00DE0551" w:rsidR="005675AF">
        <w:rPr>
          <w:rFonts w:ascii="Book Antiqua" w:hAnsi="Book Antiqua"/>
        </w:rPr>
        <w:t>.</w:t>
      </w:r>
    </w:p>
    <w:p w:rsidRPr="00BB087E" w:rsidR="00D3163E" w:rsidP="00BB087E" w:rsidRDefault="00D3163E" w14:paraId="3D99F6D3" w14:textId="69E1B7C8">
      <w:pPr>
        <w:pStyle w:val="num1"/>
        <w:numPr>
          <w:ilvl w:val="0"/>
          <w:numId w:val="12"/>
        </w:numPr>
        <w:rPr>
          <w:rFonts w:ascii="Book Antiqua" w:hAnsi="Book Antiqua"/>
          <w:iCs/>
        </w:rPr>
      </w:pPr>
      <w:r w:rsidRPr="00BB087E">
        <w:rPr>
          <w:rFonts w:ascii="Book Antiqua" w:hAnsi="Book Antiqua"/>
          <w:iCs/>
        </w:rPr>
        <w:t>All rulings by the assigned Commissioner and the assigned ALJ should be affirmed.</w:t>
      </w:r>
    </w:p>
    <w:p w:rsidRPr="00BB087E" w:rsidR="00D3163E" w:rsidP="00BB087E" w:rsidRDefault="00D3163E" w14:paraId="6D74B706" w14:textId="62D47621">
      <w:pPr>
        <w:pStyle w:val="num1"/>
        <w:numPr>
          <w:ilvl w:val="0"/>
          <w:numId w:val="12"/>
        </w:numPr>
        <w:rPr>
          <w:rFonts w:ascii="Book Antiqua" w:hAnsi="Book Antiqua"/>
          <w:iCs/>
        </w:rPr>
      </w:pPr>
      <w:r w:rsidRPr="00BB087E">
        <w:rPr>
          <w:rFonts w:ascii="Book Antiqua" w:hAnsi="Book Antiqua"/>
          <w:iCs/>
        </w:rPr>
        <w:t xml:space="preserve">All pending motions should </w:t>
      </w:r>
      <w:proofErr w:type="gramStart"/>
      <w:r w:rsidRPr="00BB087E">
        <w:rPr>
          <w:rFonts w:ascii="Book Antiqua" w:hAnsi="Book Antiqua"/>
          <w:iCs/>
        </w:rPr>
        <w:t xml:space="preserve">be </w:t>
      </w:r>
      <w:r w:rsidR="008B6AB0">
        <w:rPr>
          <w:rFonts w:ascii="Book Antiqua" w:hAnsi="Book Antiqua"/>
          <w:iCs/>
        </w:rPr>
        <w:t>deemed</w:t>
      </w:r>
      <w:proofErr w:type="gramEnd"/>
      <w:r w:rsidR="008B6AB0">
        <w:rPr>
          <w:rFonts w:ascii="Book Antiqua" w:hAnsi="Book Antiqua"/>
          <w:iCs/>
        </w:rPr>
        <w:t xml:space="preserve"> </w:t>
      </w:r>
      <w:r w:rsidRPr="00BB087E">
        <w:rPr>
          <w:rFonts w:ascii="Book Antiqua" w:hAnsi="Book Antiqua"/>
          <w:iCs/>
        </w:rPr>
        <w:t>denied.</w:t>
      </w:r>
    </w:p>
    <w:bookmarkEnd w:id="108"/>
    <w:p w:rsidRPr="00DE0551" w:rsidR="00A411F5" w:rsidRDefault="00A411F5" w14:paraId="3F8E1380" w14:textId="71CA0026">
      <w:pPr>
        <w:pStyle w:val="num1"/>
        <w:numPr>
          <w:ilvl w:val="0"/>
          <w:numId w:val="12"/>
        </w:numPr>
        <w:rPr>
          <w:rFonts w:ascii="Book Antiqua" w:hAnsi="Book Antiqua"/>
        </w:rPr>
      </w:pPr>
      <w:r w:rsidRPr="00DE0551">
        <w:rPr>
          <w:rFonts w:ascii="Book Antiqua" w:hAnsi="Book Antiqua"/>
        </w:rPr>
        <w:t>This proceeding should be closed.</w:t>
      </w:r>
    </w:p>
    <w:p w:rsidRPr="000F405D" w:rsidR="00A94870" w:rsidP="000F405D" w:rsidRDefault="00A94870" w14:paraId="488EF9C1" w14:textId="77777777">
      <w:pPr>
        <w:pStyle w:val="mainex"/>
      </w:pPr>
      <w:bookmarkStart w:name="_Toc450990221" w:id="109"/>
      <w:bookmarkStart w:name="_Toc451151268" w:id="110"/>
      <w:bookmarkStart w:name="_Toc222465898" w:id="111"/>
      <w:bookmarkStart w:name="OLE_LINK1" w:id="112"/>
      <w:bookmarkStart w:name="OLE_LINK2" w:id="113"/>
      <w:r w:rsidRPr="000F405D">
        <w:t>ORDER</w:t>
      </w:r>
      <w:bookmarkEnd w:id="109"/>
      <w:bookmarkEnd w:id="110"/>
      <w:bookmarkEnd w:id="111"/>
    </w:p>
    <w:bookmarkEnd w:id="112"/>
    <w:bookmarkEnd w:id="113"/>
    <w:p w:rsidRPr="00EB362F" w:rsidR="00500B02" w:rsidP="008D173F" w:rsidRDefault="00A94870" w14:paraId="30103C4D" w14:textId="77777777">
      <w:pPr>
        <w:pStyle w:val="standard"/>
        <w:keepNext/>
        <w:rPr>
          <w:rFonts w:ascii="Book Antiqua" w:hAnsi="Book Antiqua"/>
        </w:rPr>
      </w:pPr>
      <w:r w:rsidRPr="00EB362F">
        <w:rPr>
          <w:rFonts w:ascii="Book Antiqua" w:hAnsi="Book Antiqua"/>
          <w:b/>
        </w:rPr>
        <w:t>IT IS ORDERED</w:t>
      </w:r>
      <w:r w:rsidRPr="00EB362F">
        <w:rPr>
          <w:rFonts w:ascii="Book Antiqua" w:hAnsi="Book Antiqua"/>
        </w:rPr>
        <w:t xml:space="preserve"> that:</w:t>
      </w:r>
      <w:r w:rsidRPr="00EB362F" w:rsidR="00527EB4">
        <w:rPr>
          <w:rFonts w:ascii="Book Antiqua" w:hAnsi="Book Antiqua"/>
        </w:rPr>
        <w:t xml:space="preserve"> </w:t>
      </w:r>
    </w:p>
    <w:p w:rsidRPr="0008262E" w:rsidR="0060486D" w:rsidRDefault="0060486D" w14:paraId="79E631FB" w14:textId="46BA6A7C">
      <w:pPr>
        <w:pStyle w:val="num1"/>
        <w:numPr>
          <w:ilvl w:val="0"/>
          <w:numId w:val="13"/>
        </w:numPr>
        <w:rPr>
          <w:rFonts w:ascii="Book Antiqua" w:hAnsi="Book Antiqua"/>
          <w:color w:val="000000" w:themeColor="text1"/>
        </w:rPr>
      </w:pPr>
      <w:r w:rsidRPr="0008262E">
        <w:rPr>
          <w:rFonts w:ascii="Book Antiqua" w:hAnsi="Book Antiqua"/>
          <w:color w:val="000000" w:themeColor="text1"/>
        </w:rPr>
        <w:t xml:space="preserve">A </w:t>
      </w:r>
      <w:r w:rsidRPr="0008262E" w:rsidR="00EB362F">
        <w:rPr>
          <w:rFonts w:ascii="Book Antiqua" w:hAnsi="Book Antiqua"/>
          <w:color w:val="000000" w:themeColor="text1"/>
        </w:rPr>
        <w:t>C</w:t>
      </w:r>
      <w:r w:rsidRPr="0008262E">
        <w:rPr>
          <w:rFonts w:ascii="Book Antiqua" w:hAnsi="Book Antiqua"/>
          <w:color w:val="000000" w:themeColor="text1"/>
        </w:rPr>
        <w:t xml:space="preserve">ertificate of </w:t>
      </w:r>
      <w:r w:rsidRPr="0008262E" w:rsidR="00EB362F">
        <w:rPr>
          <w:rFonts w:ascii="Book Antiqua" w:hAnsi="Book Antiqua"/>
          <w:color w:val="000000" w:themeColor="text1"/>
        </w:rPr>
        <w:t>P</w:t>
      </w:r>
      <w:r w:rsidRPr="0008262E">
        <w:rPr>
          <w:rFonts w:ascii="Book Antiqua" w:hAnsi="Book Antiqua"/>
          <w:color w:val="000000" w:themeColor="text1"/>
        </w:rPr>
        <w:t xml:space="preserve">ublic </w:t>
      </w:r>
      <w:r w:rsidRPr="0008262E" w:rsidR="00EB362F">
        <w:rPr>
          <w:rFonts w:ascii="Book Antiqua" w:hAnsi="Book Antiqua"/>
          <w:color w:val="000000" w:themeColor="text1"/>
        </w:rPr>
        <w:t>C</w:t>
      </w:r>
      <w:r w:rsidRPr="0008262E">
        <w:rPr>
          <w:rFonts w:ascii="Book Antiqua" w:hAnsi="Book Antiqua"/>
          <w:color w:val="000000" w:themeColor="text1"/>
        </w:rPr>
        <w:t xml:space="preserve">onvenience and </w:t>
      </w:r>
      <w:r w:rsidRPr="0008262E" w:rsidR="00EB362F">
        <w:rPr>
          <w:rFonts w:ascii="Book Antiqua" w:hAnsi="Book Antiqua"/>
          <w:color w:val="000000" w:themeColor="text1"/>
        </w:rPr>
        <w:t>N</w:t>
      </w:r>
      <w:r w:rsidRPr="0008262E">
        <w:rPr>
          <w:rFonts w:ascii="Book Antiqua" w:hAnsi="Book Antiqua"/>
          <w:color w:val="000000" w:themeColor="text1"/>
        </w:rPr>
        <w:t xml:space="preserve">ecessity is granted to </w:t>
      </w:r>
      <w:r w:rsidRPr="0008262E" w:rsidR="00E65688">
        <w:rPr>
          <w:rFonts w:ascii="Book Antiqua" w:hAnsi="Book Antiqua"/>
          <w:color w:val="000000" w:themeColor="text1"/>
        </w:rPr>
        <w:t xml:space="preserve">Combined Public Communications, LLC </w:t>
      </w:r>
      <w:r w:rsidRPr="0008262E">
        <w:rPr>
          <w:rFonts w:ascii="Book Antiqua" w:hAnsi="Book Antiqua"/>
          <w:color w:val="000000" w:themeColor="text1"/>
        </w:rPr>
        <w:t xml:space="preserve">to provide </w:t>
      </w:r>
      <w:r w:rsidRPr="0008262E" w:rsidR="00EF4AA7">
        <w:rPr>
          <w:rFonts w:ascii="Book Antiqua" w:hAnsi="Book Antiqua"/>
          <w:color w:val="000000" w:themeColor="text1"/>
        </w:rPr>
        <w:t xml:space="preserve">in the </w:t>
      </w:r>
      <w:r w:rsidRPr="0008262E">
        <w:rPr>
          <w:rFonts w:ascii="Book Antiqua" w:hAnsi="Book Antiqua"/>
          <w:color w:val="000000" w:themeColor="text1"/>
        </w:rPr>
        <w:t xml:space="preserve">territories of </w:t>
      </w:r>
      <w:r w:rsidRPr="0008262E" w:rsidR="0030283D">
        <w:rPr>
          <w:rFonts w:ascii="Book Antiqua" w:hAnsi="Book Antiqua"/>
          <w:color w:val="000000" w:themeColor="text1"/>
        </w:rPr>
        <w:t>resold</w:t>
      </w:r>
      <w:r w:rsidRPr="0008262E" w:rsidR="001D65F5">
        <w:rPr>
          <w:rFonts w:ascii="Book Antiqua" w:hAnsi="Book Antiqua"/>
          <w:color w:val="000000" w:themeColor="text1"/>
        </w:rPr>
        <w:t xml:space="preserve"> non-facilities</w:t>
      </w:r>
      <w:r w:rsidRPr="0008262E" w:rsidR="0000793D">
        <w:rPr>
          <w:rFonts w:ascii="Book Antiqua" w:hAnsi="Book Antiqua"/>
          <w:color w:val="000000" w:themeColor="text1"/>
        </w:rPr>
        <w:t xml:space="preserve"> </w:t>
      </w:r>
      <w:r w:rsidRPr="0008262E" w:rsidR="00860129">
        <w:rPr>
          <w:rFonts w:ascii="Book Antiqua" w:hAnsi="Book Antiqua"/>
          <w:color w:val="000000" w:themeColor="text1"/>
        </w:rPr>
        <w:lastRenderedPageBreak/>
        <w:t>interexchange service</w:t>
      </w:r>
      <w:r w:rsidRPr="0008262E" w:rsidR="0000793D">
        <w:rPr>
          <w:rFonts w:ascii="Book Antiqua" w:hAnsi="Book Antiqua"/>
          <w:color w:val="000000" w:themeColor="text1"/>
        </w:rPr>
        <w:t>s</w:t>
      </w:r>
      <w:r w:rsidRPr="0008262E" w:rsidR="00860129">
        <w:rPr>
          <w:rFonts w:ascii="Book Antiqua" w:hAnsi="Book Antiqua"/>
          <w:color w:val="000000" w:themeColor="text1"/>
        </w:rPr>
        <w:t xml:space="preserve"> </w:t>
      </w:r>
      <w:r w:rsidRPr="0008262E" w:rsidR="0094139F">
        <w:rPr>
          <w:rFonts w:ascii="Book Antiqua" w:hAnsi="Book Antiqua"/>
          <w:color w:val="000000" w:themeColor="text1"/>
        </w:rPr>
        <w:t>throughout California</w:t>
      </w:r>
      <w:r w:rsidR="00966E89">
        <w:rPr>
          <w:rFonts w:ascii="Book Antiqua" w:hAnsi="Book Antiqua"/>
          <w:color w:val="000000" w:themeColor="text1"/>
        </w:rPr>
        <w:t>,</w:t>
      </w:r>
      <w:r w:rsidRPr="0008262E" w:rsidDel="0094139F" w:rsidR="0094139F">
        <w:rPr>
          <w:rFonts w:ascii="Book Antiqua" w:hAnsi="Book Antiqua"/>
          <w:color w:val="000000" w:themeColor="text1"/>
        </w:rPr>
        <w:t xml:space="preserve"> </w:t>
      </w:r>
      <w:r w:rsidRPr="0008262E">
        <w:rPr>
          <w:rFonts w:ascii="Book Antiqua" w:hAnsi="Book Antiqua"/>
          <w:color w:val="000000" w:themeColor="text1"/>
        </w:rPr>
        <w:t xml:space="preserve">subject to the terms and conditions </w:t>
      </w:r>
      <w:r w:rsidRPr="0008262E" w:rsidR="00D727CF">
        <w:rPr>
          <w:rFonts w:ascii="Book Antiqua" w:hAnsi="Book Antiqua"/>
          <w:color w:val="000000" w:themeColor="text1"/>
        </w:rPr>
        <w:t xml:space="preserve">set forth </w:t>
      </w:r>
      <w:r w:rsidRPr="0008262E" w:rsidR="00A411F5">
        <w:rPr>
          <w:rFonts w:ascii="Book Antiqua" w:hAnsi="Book Antiqua"/>
          <w:color w:val="000000" w:themeColor="text1"/>
        </w:rPr>
        <w:t>in this decision</w:t>
      </w:r>
      <w:r w:rsidRPr="0008262E">
        <w:rPr>
          <w:rFonts w:ascii="Book Antiqua" w:hAnsi="Book Antiqua"/>
          <w:color w:val="000000" w:themeColor="text1"/>
        </w:rPr>
        <w:t>.</w:t>
      </w:r>
    </w:p>
    <w:p w:rsidRPr="0008262E" w:rsidR="009A242D" w:rsidP="009A242D" w:rsidRDefault="0094139F" w14:paraId="228D1B5F" w14:textId="4F22B401">
      <w:pPr>
        <w:pStyle w:val="num1"/>
        <w:numPr>
          <w:ilvl w:val="0"/>
          <w:numId w:val="13"/>
        </w:numPr>
        <w:rPr>
          <w:rFonts w:ascii="Book Antiqua" w:hAnsi="Book Antiqua"/>
          <w:color w:val="000000" w:themeColor="text1"/>
        </w:rPr>
      </w:pPr>
      <w:r w:rsidRPr="0008262E">
        <w:rPr>
          <w:rFonts w:ascii="Book Antiqua" w:hAnsi="Book Antiqua"/>
          <w:color w:val="000000" w:themeColor="text1"/>
        </w:rPr>
        <w:t xml:space="preserve">Combined Public Communications, LLC </w:t>
      </w:r>
      <w:bookmarkStart w:name="_Hlk183525733" w:id="114"/>
      <w:r w:rsidRPr="0008262E" w:rsidR="009A242D">
        <w:rPr>
          <w:rFonts w:ascii="Book Antiqua" w:hAnsi="Book Antiqua"/>
          <w:color w:val="000000" w:themeColor="text1"/>
        </w:rPr>
        <w:t>may not construct any facilities, including equipment in existing buildings or structures.</w:t>
      </w:r>
      <w:bookmarkEnd w:id="114"/>
    </w:p>
    <w:p w:rsidRPr="0094139F" w:rsidR="009A242D" w:rsidP="0094139F" w:rsidRDefault="00662626" w14:paraId="187D7884" w14:textId="3D62958F">
      <w:pPr>
        <w:pStyle w:val="num1"/>
        <w:numPr>
          <w:ilvl w:val="0"/>
          <w:numId w:val="13"/>
        </w:numPr>
        <w:rPr>
          <w:rFonts w:ascii="Book Antiqua" w:hAnsi="Book Antiqua"/>
        </w:rPr>
      </w:pPr>
      <w:r w:rsidRPr="0008262E">
        <w:rPr>
          <w:rFonts w:ascii="Book Antiqua" w:hAnsi="Book Antiqua"/>
          <w:color w:val="000000" w:themeColor="text1"/>
        </w:rPr>
        <w:t xml:space="preserve">Combined Public Communications, LLC </w:t>
      </w:r>
      <w:r w:rsidRPr="0008262E" w:rsidR="001B6144">
        <w:rPr>
          <w:rFonts w:ascii="Book Antiqua" w:hAnsi="Book Antiqua"/>
          <w:color w:val="000000" w:themeColor="text1"/>
        </w:rPr>
        <w:t>must</w:t>
      </w:r>
      <w:r w:rsidRPr="0008262E" w:rsidR="009A242D">
        <w:rPr>
          <w:rFonts w:ascii="Book Antiqua" w:hAnsi="Book Antiqua"/>
          <w:color w:val="000000" w:themeColor="text1"/>
        </w:rPr>
        <w:t xml:space="preserve"> demonstrate that it maintained at least $25,000 that was reasonably </w:t>
      </w:r>
      <w:r w:rsidRPr="0094139F" w:rsidR="009A242D">
        <w:rPr>
          <w:rFonts w:ascii="Book Antiqua" w:hAnsi="Book Antiqua"/>
        </w:rPr>
        <w:t xml:space="preserve">liquid and available for its first year of operations by providing the California Public Utilities Commission’s Communications Division with a confidential copy of its updated financial documentation at both six and 12 months from the issuance date of this decision by providing updated bank statements within eight and 14 months, respectively, as an information-only submittal by email to </w:t>
      </w:r>
      <w:hyperlink r:id="rId24">
        <w:r w:rsidRPr="0094139F" w:rsidR="009A242D">
          <w:rPr>
            <w:rStyle w:val="Hyperlink"/>
            <w:rFonts w:ascii="Book Antiqua" w:hAnsi="Book Antiqua"/>
          </w:rPr>
          <w:t>cdcompliance@cpuc.ca.gov</w:t>
        </w:r>
      </w:hyperlink>
      <w:r w:rsidRPr="0094139F" w:rsidR="009A242D">
        <w:rPr>
          <w:rFonts w:ascii="Book Antiqua" w:hAnsi="Book Antiqua"/>
        </w:rPr>
        <w:t>.</w:t>
      </w:r>
    </w:p>
    <w:p w:rsidRPr="0008262E" w:rsidR="00CF36D9" w:rsidP="00EB780B" w:rsidRDefault="00662626" w14:paraId="38801DA5" w14:textId="5F005B11">
      <w:pPr>
        <w:pStyle w:val="num1"/>
        <w:numPr>
          <w:ilvl w:val="0"/>
          <w:numId w:val="13"/>
        </w:numPr>
        <w:tabs>
          <w:tab w:val="left" w:pos="3240"/>
        </w:tabs>
        <w:rPr>
          <w:rFonts w:ascii="Book Antiqua" w:hAnsi="Book Antiqua"/>
          <w:color w:val="000000" w:themeColor="text1"/>
        </w:rPr>
      </w:pPr>
      <w:r w:rsidRPr="0008262E">
        <w:rPr>
          <w:rFonts w:ascii="Book Antiqua" w:hAnsi="Book Antiqua"/>
          <w:color w:val="000000" w:themeColor="text1"/>
        </w:rPr>
        <w:t>Combined Public Communications, LLC</w:t>
      </w:r>
      <w:r w:rsidRPr="0008262E" w:rsidR="005B29BA">
        <w:rPr>
          <w:rFonts w:ascii="Book Antiqua" w:hAnsi="Book Antiqua"/>
          <w:color w:val="000000" w:themeColor="text1"/>
        </w:rPr>
        <w:t xml:space="preserve"> (Combined)</w:t>
      </w:r>
      <w:r w:rsidRPr="0008262E" w:rsidR="00CF36D9">
        <w:rPr>
          <w:rFonts w:ascii="Book Antiqua" w:hAnsi="Book Antiqua"/>
          <w:color w:val="000000" w:themeColor="text1"/>
        </w:rPr>
        <w:t xml:space="preserve"> may operate on a </w:t>
      </w:r>
      <w:proofErr w:type="spellStart"/>
      <w:r w:rsidRPr="0008262E" w:rsidR="00CF36D9">
        <w:rPr>
          <w:rFonts w:ascii="Book Antiqua" w:hAnsi="Book Antiqua"/>
          <w:color w:val="000000" w:themeColor="text1"/>
        </w:rPr>
        <w:t>detariffed</w:t>
      </w:r>
      <w:proofErr w:type="spellEnd"/>
      <w:r w:rsidRPr="0008262E" w:rsidR="00CF36D9">
        <w:rPr>
          <w:rFonts w:ascii="Book Antiqua" w:hAnsi="Book Antiqua"/>
          <w:color w:val="000000" w:themeColor="text1"/>
        </w:rPr>
        <w:t xml:space="preserve"> basis. </w:t>
      </w:r>
      <w:r w:rsidR="00966E89">
        <w:rPr>
          <w:rFonts w:ascii="Book Antiqua" w:hAnsi="Book Antiqua"/>
          <w:color w:val="000000" w:themeColor="text1"/>
        </w:rPr>
        <w:t xml:space="preserve"> </w:t>
      </w:r>
      <w:r w:rsidRPr="0008262E" w:rsidR="00CF36D9">
        <w:rPr>
          <w:rFonts w:ascii="Book Antiqua" w:hAnsi="Book Antiqua"/>
          <w:color w:val="000000" w:themeColor="text1"/>
        </w:rPr>
        <w:t xml:space="preserve">In the future, if </w:t>
      </w:r>
      <w:r w:rsidRPr="0008262E" w:rsidR="005B29BA">
        <w:rPr>
          <w:rFonts w:ascii="Book Antiqua" w:hAnsi="Book Antiqua"/>
          <w:color w:val="000000" w:themeColor="text1"/>
        </w:rPr>
        <w:t>Combined</w:t>
      </w:r>
      <w:r w:rsidRPr="0008262E" w:rsidR="00CF36D9">
        <w:rPr>
          <w:rFonts w:ascii="Book Antiqua" w:hAnsi="Book Antiqua"/>
          <w:color w:val="000000" w:themeColor="text1"/>
        </w:rPr>
        <w:t xml:space="preserve"> decides to offer services that require a tariff or schedule, such as basic service, </w:t>
      </w:r>
      <w:r w:rsidR="00966E89">
        <w:rPr>
          <w:rFonts w:ascii="Book Antiqua" w:hAnsi="Book Antiqua"/>
          <w:color w:val="000000" w:themeColor="text1"/>
        </w:rPr>
        <w:t>Combined</w:t>
      </w:r>
      <w:r w:rsidRPr="0008262E" w:rsidR="00CF36D9">
        <w:rPr>
          <w:rFonts w:ascii="Book Antiqua" w:hAnsi="Book Antiqua"/>
          <w:color w:val="000000" w:themeColor="text1"/>
        </w:rPr>
        <w:t xml:space="preserve"> must submit proposed tariffs and/or user guides to the </w:t>
      </w:r>
      <w:r w:rsidRPr="0008262E" w:rsidR="00922E58">
        <w:rPr>
          <w:rFonts w:ascii="Book Antiqua" w:hAnsi="Book Antiqua"/>
          <w:color w:val="000000" w:themeColor="text1"/>
        </w:rPr>
        <w:t xml:space="preserve">California Public </w:t>
      </w:r>
      <w:proofErr w:type="gramStart"/>
      <w:r w:rsidRPr="0008262E" w:rsidR="00922E58">
        <w:rPr>
          <w:rFonts w:ascii="Book Antiqua" w:hAnsi="Book Antiqua"/>
          <w:color w:val="000000" w:themeColor="text1"/>
        </w:rPr>
        <w:t>Utilit</w:t>
      </w:r>
      <w:r w:rsidRPr="0008262E" w:rsidR="00A303ED">
        <w:rPr>
          <w:rFonts w:ascii="Book Antiqua" w:hAnsi="Book Antiqua"/>
          <w:color w:val="000000" w:themeColor="text1"/>
        </w:rPr>
        <w:t>ies</w:t>
      </w:r>
      <w:r w:rsidRPr="0008262E" w:rsidR="00922E58">
        <w:rPr>
          <w:rFonts w:ascii="Book Antiqua" w:hAnsi="Book Antiqua"/>
          <w:color w:val="000000" w:themeColor="text1"/>
        </w:rPr>
        <w:t xml:space="preserve"> </w:t>
      </w:r>
      <w:r w:rsidRPr="0008262E" w:rsidR="00CF36D9">
        <w:rPr>
          <w:rFonts w:ascii="Book Antiqua" w:hAnsi="Book Antiqua"/>
          <w:color w:val="000000" w:themeColor="text1"/>
        </w:rPr>
        <w:t>Commission’s</w:t>
      </w:r>
      <w:proofErr w:type="gramEnd"/>
      <w:r w:rsidRPr="0008262E" w:rsidR="00CF36D9">
        <w:rPr>
          <w:rFonts w:ascii="Book Antiqua" w:hAnsi="Book Antiqua"/>
          <w:color w:val="000000" w:themeColor="text1"/>
        </w:rPr>
        <w:t xml:space="preserve"> Communications Division via a Tier 2 Advice Letter using the General Order 96-B process at least 30 days before initiation of service.</w:t>
      </w:r>
    </w:p>
    <w:p w:rsidRPr="0008262E" w:rsidR="00E80BE0" w:rsidRDefault="00E80BE0" w14:paraId="620ED054" w14:textId="4B4BC8DF">
      <w:pPr>
        <w:pStyle w:val="num1"/>
        <w:numPr>
          <w:ilvl w:val="0"/>
          <w:numId w:val="13"/>
        </w:numPr>
        <w:rPr>
          <w:rFonts w:ascii="Book Antiqua" w:hAnsi="Book Antiqua"/>
          <w:color w:val="000000" w:themeColor="text1"/>
        </w:rPr>
      </w:pPr>
      <w:r w:rsidRPr="0008262E">
        <w:rPr>
          <w:rFonts w:ascii="Book Antiqua" w:hAnsi="Book Antiqua"/>
          <w:color w:val="000000" w:themeColor="text1"/>
        </w:rPr>
        <w:t>The certificate granted</w:t>
      </w:r>
      <w:r w:rsidRPr="0008262E" w:rsidR="00002BFC">
        <w:rPr>
          <w:rFonts w:ascii="Book Antiqua" w:hAnsi="Book Antiqua"/>
          <w:color w:val="000000" w:themeColor="text1"/>
        </w:rPr>
        <w:t>,</w:t>
      </w:r>
      <w:r w:rsidRPr="0008262E">
        <w:rPr>
          <w:rFonts w:ascii="Book Antiqua" w:hAnsi="Book Antiqua"/>
          <w:color w:val="000000" w:themeColor="text1"/>
        </w:rPr>
        <w:t xml:space="preserve"> and the authority </w:t>
      </w:r>
      <w:r w:rsidRPr="0008262E" w:rsidR="00C70B92">
        <w:rPr>
          <w:rFonts w:ascii="Book Antiqua" w:hAnsi="Book Antiqua"/>
          <w:color w:val="000000" w:themeColor="text1"/>
        </w:rPr>
        <w:t xml:space="preserve">for </w:t>
      </w:r>
      <w:r w:rsidRPr="0008262E" w:rsidR="005B29BA">
        <w:rPr>
          <w:rFonts w:ascii="Book Antiqua" w:hAnsi="Book Antiqua"/>
          <w:color w:val="000000" w:themeColor="text1"/>
        </w:rPr>
        <w:t xml:space="preserve">Combined Public Communications, LLC (Combined) </w:t>
      </w:r>
      <w:r w:rsidRPr="0008262E">
        <w:rPr>
          <w:rFonts w:ascii="Book Antiqua" w:hAnsi="Book Antiqua"/>
          <w:color w:val="000000" w:themeColor="text1"/>
        </w:rPr>
        <w:t xml:space="preserve">to </w:t>
      </w:r>
      <w:r w:rsidRPr="0008262E" w:rsidR="002C3A83">
        <w:rPr>
          <w:rFonts w:ascii="Book Antiqua" w:hAnsi="Book Antiqua"/>
          <w:color w:val="000000" w:themeColor="text1"/>
        </w:rPr>
        <w:t>render</w:t>
      </w:r>
      <w:r w:rsidRPr="0008262E">
        <w:rPr>
          <w:rFonts w:ascii="Book Antiqua" w:hAnsi="Book Antiqua"/>
          <w:color w:val="000000" w:themeColor="text1"/>
        </w:rPr>
        <w:t xml:space="preserve"> service</w:t>
      </w:r>
      <w:r w:rsidRPr="0008262E" w:rsidR="002C3A83">
        <w:rPr>
          <w:rFonts w:ascii="Book Antiqua" w:hAnsi="Book Antiqua"/>
          <w:color w:val="000000" w:themeColor="text1"/>
        </w:rPr>
        <w:t xml:space="preserve"> to </w:t>
      </w:r>
      <w:r w:rsidRPr="0008262E" w:rsidR="00C70B92">
        <w:rPr>
          <w:rFonts w:ascii="Book Antiqua" w:hAnsi="Book Antiqua"/>
          <w:color w:val="000000" w:themeColor="text1"/>
        </w:rPr>
        <w:t xml:space="preserve">customers </w:t>
      </w:r>
      <w:r w:rsidRPr="0008262E" w:rsidR="00002BFC">
        <w:rPr>
          <w:rFonts w:ascii="Book Antiqua" w:hAnsi="Book Antiqua"/>
          <w:color w:val="000000" w:themeColor="text1"/>
        </w:rPr>
        <w:t>under the rates, charges, and rules authorized, will expire i</w:t>
      </w:r>
      <w:r w:rsidRPr="0008262E" w:rsidR="002C3A83">
        <w:rPr>
          <w:rFonts w:ascii="Book Antiqua" w:hAnsi="Book Antiqua"/>
          <w:color w:val="000000" w:themeColor="text1"/>
        </w:rPr>
        <w:t>f</w:t>
      </w:r>
      <w:r w:rsidRPr="0008262E" w:rsidR="00002BFC">
        <w:rPr>
          <w:rFonts w:ascii="Book Antiqua" w:hAnsi="Book Antiqua"/>
          <w:color w:val="000000" w:themeColor="text1"/>
        </w:rPr>
        <w:t xml:space="preserve"> not exercised</w:t>
      </w:r>
      <w:r w:rsidRPr="0008262E" w:rsidR="002C3A83">
        <w:rPr>
          <w:rFonts w:ascii="Book Antiqua" w:hAnsi="Book Antiqua"/>
          <w:color w:val="000000" w:themeColor="text1"/>
        </w:rPr>
        <w:t>, by offering or actively providing service on a whole</w:t>
      </w:r>
      <w:r w:rsidRPr="0008262E" w:rsidR="00801A82">
        <w:rPr>
          <w:rFonts w:ascii="Book Antiqua" w:hAnsi="Book Antiqua"/>
          <w:color w:val="000000" w:themeColor="text1"/>
        </w:rPr>
        <w:t>sale</w:t>
      </w:r>
      <w:r w:rsidRPr="0008262E" w:rsidR="002C3A83">
        <w:rPr>
          <w:rFonts w:ascii="Book Antiqua" w:hAnsi="Book Antiqua"/>
          <w:color w:val="000000" w:themeColor="text1"/>
        </w:rPr>
        <w:t xml:space="preserve"> and/or resale basis,</w:t>
      </w:r>
      <w:r w:rsidRPr="0008262E" w:rsidR="00002BFC">
        <w:rPr>
          <w:rFonts w:ascii="Book Antiqua" w:hAnsi="Book Antiqua"/>
          <w:color w:val="000000" w:themeColor="text1"/>
        </w:rPr>
        <w:t xml:space="preserve"> </w:t>
      </w:r>
      <w:r w:rsidRPr="0008262E" w:rsidR="002C3A83">
        <w:rPr>
          <w:rFonts w:ascii="Book Antiqua" w:hAnsi="Book Antiqua"/>
          <w:color w:val="000000" w:themeColor="text1"/>
        </w:rPr>
        <w:t>after</w:t>
      </w:r>
      <w:r w:rsidRPr="0008262E" w:rsidR="00002BFC">
        <w:rPr>
          <w:rFonts w:ascii="Book Antiqua" w:hAnsi="Book Antiqua"/>
          <w:color w:val="000000" w:themeColor="text1"/>
        </w:rPr>
        <w:t xml:space="preserve"> 12 months </w:t>
      </w:r>
      <w:r w:rsidRPr="0008262E" w:rsidR="000E6D9C">
        <w:rPr>
          <w:rFonts w:ascii="Book Antiqua" w:hAnsi="Book Antiqua"/>
          <w:color w:val="000000" w:themeColor="text1"/>
        </w:rPr>
        <w:t>from</w:t>
      </w:r>
      <w:r w:rsidRPr="0008262E" w:rsidR="00002BFC">
        <w:rPr>
          <w:rFonts w:ascii="Book Antiqua" w:hAnsi="Book Antiqua"/>
          <w:color w:val="000000" w:themeColor="text1"/>
        </w:rPr>
        <w:t xml:space="preserve"> the effective date of this decision. </w:t>
      </w:r>
      <w:r w:rsidRPr="0008262E" w:rsidR="003E12E3">
        <w:rPr>
          <w:rFonts w:ascii="Book Antiqua" w:hAnsi="Book Antiqua"/>
          <w:color w:val="000000" w:themeColor="text1"/>
        </w:rPr>
        <w:t xml:space="preserve"> </w:t>
      </w:r>
      <w:r w:rsidRPr="0008262E" w:rsidR="005B29BA">
        <w:rPr>
          <w:rFonts w:ascii="Book Antiqua" w:hAnsi="Book Antiqua"/>
          <w:color w:val="000000" w:themeColor="text1"/>
        </w:rPr>
        <w:t>Combined</w:t>
      </w:r>
      <w:r w:rsidRPr="0008262E" w:rsidR="003A45FA">
        <w:rPr>
          <w:rFonts w:ascii="Book Antiqua" w:hAnsi="Book Antiqua"/>
          <w:color w:val="000000" w:themeColor="text1"/>
        </w:rPr>
        <w:t xml:space="preserve"> is responsible for seeking approval for an extension of time to comply with this decision pursuant to </w:t>
      </w:r>
      <w:r w:rsidR="00966E89">
        <w:rPr>
          <w:rFonts w:ascii="Book Antiqua" w:hAnsi="Book Antiqua"/>
          <w:color w:val="000000" w:themeColor="text1"/>
        </w:rPr>
        <w:t xml:space="preserve">the </w:t>
      </w:r>
      <w:r w:rsidRPr="0008262E" w:rsidR="003A45FA">
        <w:rPr>
          <w:rFonts w:ascii="Book Antiqua" w:hAnsi="Book Antiqua"/>
          <w:color w:val="000000" w:themeColor="text1"/>
        </w:rPr>
        <w:t>Rules of Practice and Procedure</w:t>
      </w:r>
      <w:r w:rsidR="00966E89">
        <w:rPr>
          <w:rFonts w:ascii="Book Antiqua" w:hAnsi="Book Antiqua"/>
          <w:color w:val="000000" w:themeColor="text1"/>
        </w:rPr>
        <w:t>,</w:t>
      </w:r>
      <w:r w:rsidRPr="0008262E" w:rsidR="00B8562D">
        <w:rPr>
          <w:rFonts w:ascii="Book Antiqua" w:hAnsi="Book Antiqua"/>
          <w:color w:val="000000" w:themeColor="text1"/>
        </w:rPr>
        <w:t xml:space="preserve"> Rule 16.6.</w:t>
      </w:r>
      <w:r w:rsidRPr="0008262E" w:rsidR="003A45FA">
        <w:rPr>
          <w:rFonts w:ascii="Book Antiqua" w:hAnsi="Book Antiqua"/>
          <w:color w:val="000000" w:themeColor="text1"/>
        </w:rPr>
        <w:t xml:space="preserve"> </w:t>
      </w:r>
    </w:p>
    <w:p w:rsidRPr="00065B78" w:rsidR="00C24750" w:rsidP="00D92545" w:rsidRDefault="005B29BA" w14:paraId="69779D78" w14:textId="10C3746A">
      <w:pPr>
        <w:pStyle w:val="num1"/>
        <w:numPr>
          <w:ilvl w:val="0"/>
          <w:numId w:val="13"/>
        </w:numPr>
        <w:rPr>
          <w:rFonts w:ascii="Book Antiqua" w:hAnsi="Book Antiqua"/>
        </w:rPr>
      </w:pPr>
      <w:r w:rsidRPr="00065B78">
        <w:rPr>
          <w:rFonts w:ascii="Book Antiqua" w:hAnsi="Book Antiqua"/>
          <w:color w:val="000000" w:themeColor="text1"/>
        </w:rPr>
        <w:t>Combined Public Communications, LLC</w:t>
      </w:r>
      <w:r w:rsidRPr="00065B78" w:rsidR="00C24750">
        <w:rPr>
          <w:rFonts w:ascii="Book Antiqua" w:hAnsi="Book Antiqua"/>
          <w:color w:val="000000" w:themeColor="text1"/>
        </w:rPr>
        <w:t xml:space="preserve"> </w:t>
      </w:r>
      <w:r w:rsidRPr="00065B78" w:rsidR="000C3C8D">
        <w:rPr>
          <w:rFonts w:ascii="Book Antiqua" w:hAnsi="Book Antiqua"/>
          <w:color w:val="000000" w:themeColor="text1"/>
        </w:rPr>
        <w:t xml:space="preserve">is </w:t>
      </w:r>
      <w:r w:rsidRPr="00065B78" w:rsidR="000C3C8D">
        <w:rPr>
          <w:rFonts w:ascii="Book Antiqua" w:hAnsi="Book Antiqua"/>
        </w:rPr>
        <w:t xml:space="preserve">assigned </w:t>
      </w:r>
      <w:r w:rsidRPr="00065B78" w:rsidR="003E12E3">
        <w:rPr>
          <w:rFonts w:ascii="Book Antiqua" w:hAnsi="Book Antiqua"/>
        </w:rPr>
        <w:t>u</w:t>
      </w:r>
      <w:r w:rsidRPr="00065B78" w:rsidR="000C3C8D">
        <w:rPr>
          <w:rFonts w:ascii="Book Antiqua" w:hAnsi="Book Antiqua"/>
        </w:rPr>
        <w:t xml:space="preserve">tility </w:t>
      </w:r>
      <w:r w:rsidRPr="00065B78" w:rsidR="003E12E3">
        <w:rPr>
          <w:rFonts w:ascii="Book Antiqua" w:hAnsi="Book Antiqua"/>
        </w:rPr>
        <w:t>identification number</w:t>
      </w:r>
      <w:r w:rsidRPr="00690318" w:rsidR="003E12E3">
        <w:rPr>
          <w:rFonts w:ascii="Book Antiqua" w:hAnsi="Book Antiqua"/>
          <w:bCs/>
        </w:rPr>
        <w:t xml:space="preserve"> </w:t>
      </w:r>
      <w:r w:rsidRPr="00690318" w:rsidR="00690318">
        <w:rPr>
          <w:rFonts w:ascii="Book Antiqua" w:hAnsi="Book Antiqua"/>
          <w:bCs/>
        </w:rPr>
        <w:t xml:space="preserve">U7532C </w:t>
      </w:r>
      <w:r w:rsidRPr="00065B78" w:rsidR="000C3C8D">
        <w:rPr>
          <w:rFonts w:ascii="Book Antiqua" w:hAnsi="Book Antiqua"/>
        </w:rPr>
        <w:t xml:space="preserve">and is responsible for using this as its </w:t>
      </w:r>
      <w:r w:rsidRPr="00065B78" w:rsidR="00C24750">
        <w:rPr>
          <w:rFonts w:ascii="Book Antiqua" w:hAnsi="Book Antiqua"/>
        </w:rPr>
        <w:t xml:space="preserve">corporate identification </w:t>
      </w:r>
      <w:r w:rsidRPr="00065B78" w:rsidR="00C24750">
        <w:rPr>
          <w:rFonts w:ascii="Book Antiqua" w:hAnsi="Book Antiqua"/>
        </w:rPr>
        <w:lastRenderedPageBreak/>
        <w:t>number in the caption of all original filings with th</w:t>
      </w:r>
      <w:r w:rsidRPr="00065B78" w:rsidR="00FA3C6F">
        <w:rPr>
          <w:rFonts w:ascii="Book Antiqua" w:hAnsi="Book Antiqua"/>
        </w:rPr>
        <w:t>e California Public Utilities</w:t>
      </w:r>
      <w:r w:rsidRPr="00065B78" w:rsidR="00C24750">
        <w:rPr>
          <w:rFonts w:ascii="Book Antiqua" w:hAnsi="Book Antiqua"/>
        </w:rPr>
        <w:t xml:space="preserve"> Commission</w:t>
      </w:r>
      <w:r w:rsidRPr="00065B78" w:rsidR="00B2172D">
        <w:rPr>
          <w:rFonts w:ascii="Book Antiqua" w:hAnsi="Book Antiqua"/>
        </w:rPr>
        <w:t xml:space="preserve"> (Commission)</w:t>
      </w:r>
      <w:r w:rsidRPr="00065B78" w:rsidR="00C24750">
        <w:rPr>
          <w:rFonts w:ascii="Book Antiqua" w:hAnsi="Book Antiqua"/>
        </w:rPr>
        <w:t>, in the titles of other pleadings filed in existing cases</w:t>
      </w:r>
      <w:r w:rsidRPr="00065B78" w:rsidR="004331DE">
        <w:rPr>
          <w:rFonts w:ascii="Book Antiqua" w:hAnsi="Book Antiqua"/>
        </w:rPr>
        <w:t>,</w:t>
      </w:r>
      <w:r w:rsidRPr="00065B78" w:rsidR="000C3C8D">
        <w:rPr>
          <w:rFonts w:ascii="Book Antiqua" w:hAnsi="Book Antiqua"/>
        </w:rPr>
        <w:t xml:space="preserve"> and informal submissions to the Commission</w:t>
      </w:r>
      <w:r w:rsidRPr="00065B78" w:rsidR="00C24750">
        <w:rPr>
          <w:rFonts w:ascii="Book Antiqua" w:hAnsi="Book Antiqua"/>
        </w:rPr>
        <w:t>.</w:t>
      </w:r>
      <w:r w:rsidRPr="00065B78" w:rsidR="000C3C8D">
        <w:rPr>
          <w:rFonts w:ascii="Book Antiqua" w:hAnsi="Book Antiqua"/>
        </w:rPr>
        <w:t xml:space="preserve"> </w:t>
      </w:r>
    </w:p>
    <w:p w:rsidRPr="00065B78" w:rsidR="004D3B70" w:rsidP="003A1563" w:rsidRDefault="002072E7" w14:paraId="66E5D4E5" w14:textId="7DB4AF8D">
      <w:pPr>
        <w:pStyle w:val="ListParagraph"/>
        <w:numPr>
          <w:ilvl w:val="0"/>
          <w:numId w:val="13"/>
        </w:numPr>
        <w:spacing w:line="360" w:lineRule="auto"/>
        <w:ind w:left="0" w:firstLine="360"/>
        <w:rPr>
          <w:rFonts w:ascii="Book Antiqua" w:hAnsi="Book Antiqua"/>
          <w:color w:val="000000"/>
        </w:rPr>
      </w:pPr>
      <w:r w:rsidRPr="00065B78">
        <w:rPr>
          <w:rFonts w:ascii="Book Antiqua" w:hAnsi="Book Antiqua"/>
          <w:color w:val="000000" w:themeColor="text1"/>
        </w:rPr>
        <w:t>Combined Public Communications, LLC</w:t>
      </w:r>
      <w:r w:rsidR="00BB2ADB">
        <w:rPr>
          <w:rFonts w:ascii="Book Antiqua" w:hAnsi="Book Antiqua"/>
          <w:color w:val="000000" w:themeColor="text1"/>
        </w:rPr>
        <w:t>’s</w:t>
      </w:r>
      <w:r w:rsidR="00065B78">
        <w:rPr>
          <w:rFonts w:ascii="Book Antiqua" w:hAnsi="Book Antiqua"/>
          <w:color w:val="000000" w:themeColor="text1"/>
        </w:rPr>
        <w:t xml:space="preserve"> (Combined) </w:t>
      </w:r>
      <w:r w:rsidR="00966E89">
        <w:rPr>
          <w:rFonts w:ascii="Book Antiqua" w:hAnsi="Book Antiqua" w:eastAsia="Calibri"/>
          <w:szCs w:val="22"/>
        </w:rPr>
        <w:t>shall be</w:t>
      </w:r>
      <w:r w:rsidR="004D08AD">
        <w:rPr>
          <w:rFonts w:ascii="Book Antiqua" w:hAnsi="Book Antiqua" w:eastAsia="Calibri"/>
          <w:szCs w:val="22"/>
        </w:rPr>
        <w:t xml:space="preserve"> </w:t>
      </w:r>
      <w:proofErr w:type="gramStart"/>
      <w:r w:rsidRPr="00065B78" w:rsidR="004D3B70">
        <w:rPr>
          <w:rFonts w:ascii="Book Antiqua" w:hAnsi="Book Antiqua" w:eastAsia="Calibri"/>
          <w:szCs w:val="22"/>
        </w:rPr>
        <w:t>assess</w:t>
      </w:r>
      <w:r w:rsidR="00966E89">
        <w:rPr>
          <w:rFonts w:ascii="Book Antiqua" w:hAnsi="Book Antiqua" w:eastAsia="Calibri"/>
          <w:szCs w:val="22"/>
        </w:rPr>
        <w:t>ed</w:t>
      </w:r>
      <w:proofErr w:type="gramEnd"/>
      <w:r w:rsidRPr="00065B78" w:rsidR="004D3B70">
        <w:rPr>
          <w:rFonts w:ascii="Book Antiqua" w:hAnsi="Book Antiqua" w:eastAsia="Calibri"/>
          <w:szCs w:val="22"/>
        </w:rPr>
        <w:t xml:space="preserve"> a penalty of $5,000</w:t>
      </w:r>
      <w:r w:rsidR="004D08AD">
        <w:rPr>
          <w:rFonts w:ascii="Book Antiqua" w:hAnsi="Book Antiqua" w:eastAsia="Calibri"/>
          <w:szCs w:val="22"/>
        </w:rPr>
        <w:t xml:space="preserve"> for </w:t>
      </w:r>
      <w:proofErr w:type="spellStart"/>
      <w:r w:rsidR="00AC7CC8">
        <w:rPr>
          <w:rFonts w:ascii="Book Antiqua" w:hAnsi="Book Antiqua" w:eastAsia="Calibri"/>
          <w:szCs w:val="22"/>
        </w:rPr>
        <w:t>Combined’s</w:t>
      </w:r>
      <w:proofErr w:type="spellEnd"/>
      <w:r w:rsidR="004D08AD">
        <w:rPr>
          <w:rFonts w:ascii="Book Antiqua" w:hAnsi="Book Antiqua" w:eastAsia="Calibri"/>
          <w:szCs w:val="22"/>
        </w:rPr>
        <w:t xml:space="preserve"> failure to disclose an exception to certification </w:t>
      </w:r>
      <w:proofErr w:type="gramStart"/>
      <w:r w:rsidR="004D08AD">
        <w:rPr>
          <w:rFonts w:ascii="Book Antiqua" w:hAnsi="Book Antiqua" w:eastAsia="Calibri"/>
          <w:szCs w:val="22"/>
        </w:rPr>
        <w:t xml:space="preserve">requirements </w:t>
      </w:r>
      <w:r w:rsidR="00A84016">
        <w:rPr>
          <w:rFonts w:ascii="Book Antiqua" w:hAnsi="Book Antiqua"/>
          <w:color w:val="000000"/>
        </w:rPr>
        <w:t xml:space="preserve"> </w:t>
      </w:r>
      <w:r w:rsidR="004D08AD">
        <w:rPr>
          <w:rFonts w:ascii="Book Antiqua" w:hAnsi="Book Antiqua" w:eastAsia="Calibri"/>
          <w:szCs w:val="22"/>
        </w:rPr>
        <w:t>in</w:t>
      </w:r>
      <w:proofErr w:type="gramEnd"/>
      <w:r w:rsidR="004D08AD">
        <w:rPr>
          <w:rFonts w:ascii="Book Antiqua" w:hAnsi="Book Antiqua" w:eastAsia="Calibri"/>
          <w:szCs w:val="22"/>
        </w:rPr>
        <w:t xml:space="preserve"> its application.</w:t>
      </w:r>
      <w:r w:rsidR="0072112E">
        <w:rPr>
          <w:rFonts w:ascii="Book Antiqua" w:hAnsi="Book Antiqua" w:eastAsia="Calibri"/>
          <w:szCs w:val="22"/>
        </w:rPr>
        <w:t xml:space="preserve">  </w:t>
      </w:r>
      <w:r w:rsidRPr="00065B78" w:rsidR="004D3B70">
        <w:rPr>
          <w:rFonts w:ascii="Book Antiqua" w:hAnsi="Book Antiqua" w:eastAsia="Calibri"/>
          <w:szCs w:val="22"/>
        </w:rPr>
        <w:t>Payment shall be made by check or money order payable to the California Public Utilities Commission and mailed or delivered to the Commission’s Fiscal Office at 505 Van Ness Avenue, Room 3000, San Francisco, CA 94102. Combined must include a written identification stating the decision number and the application number, such as the following: “Per Decision [enter decision number here] of A.25-02-008.”</w:t>
      </w:r>
    </w:p>
    <w:p w:rsidRPr="0008262E" w:rsidR="00C24750" w:rsidRDefault="005B29BA" w14:paraId="46F52ED9" w14:textId="0D74F070">
      <w:pPr>
        <w:pStyle w:val="num1"/>
        <w:numPr>
          <w:ilvl w:val="0"/>
          <w:numId w:val="13"/>
        </w:numPr>
        <w:rPr>
          <w:rFonts w:ascii="Book Antiqua" w:hAnsi="Book Antiqua"/>
          <w:color w:val="000000" w:themeColor="text1"/>
        </w:rPr>
      </w:pPr>
      <w:r w:rsidRPr="0008262E">
        <w:rPr>
          <w:rFonts w:ascii="Book Antiqua" w:hAnsi="Book Antiqua"/>
          <w:color w:val="000000" w:themeColor="text1"/>
        </w:rPr>
        <w:t xml:space="preserve">Combined Public Communications, </w:t>
      </w:r>
      <w:proofErr w:type="gramStart"/>
      <w:r w:rsidRPr="0008262E">
        <w:rPr>
          <w:rFonts w:ascii="Book Antiqua" w:hAnsi="Book Antiqua"/>
          <w:color w:val="000000" w:themeColor="text1"/>
        </w:rPr>
        <w:t>LLC</w:t>
      </w:r>
      <w:proofErr w:type="gramEnd"/>
      <w:r w:rsidRPr="0008262E" w:rsidR="00C24750">
        <w:rPr>
          <w:rFonts w:ascii="Book Antiqua" w:hAnsi="Book Antiqua"/>
          <w:color w:val="000000" w:themeColor="text1"/>
        </w:rPr>
        <w:t xml:space="preserve"> must file</w:t>
      </w:r>
      <w:r w:rsidRPr="0008262E" w:rsidR="00D52905">
        <w:rPr>
          <w:rFonts w:ascii="Book Antiqua" w:hAnsi="Book Antiqua"/>
          <w:color w:val="000000" w:themeColor="text1"/>
        </w:rPr>
        <w:t xml:space="preserve"> </w:t>
      </w:r>
      <w:r w:rsidRPr="0008262E" w:rsidR="00F304D1">
        <w:rPr>
          <w:rFonts w:ascii="Book Antiqua" w:hAnsi="Book Antiqua"/>
          <w:color w:val="000000" w:themeColor="text1"/>
        </w:rPr>
        <w:t xml:space="preserve">in this docket </w:t>
      </w:r>
      <w:proofErr w:type="gramStart"/>
      <w:r w:rsidRPr="0008262E" w:rsidR="00C24750">
        <w:rPr>
          <w:rFonts w:ascii="Book Antiqua" w:hAnsi="Book Antiqua"/>
          <w:color w:val="000000" w:themeColor="text1"/>
        </w:rPr>
        <w:t>a written</w:t>
      </w:r>
      <w:proofErr w:type="gramEnd"/>
      <w:r w:rsidRPr="0008262E" w:rsidR="00C24750">
        <w:rPr>
          <w:rFonts w:ascii="Book Antiqua" w:hAnsi="Book Antiqua"/>
          <w:color w:val="000000" w:themeColor="text1"/>
        </w:rPr>
        <w:t xml:space="preserve"> acceptance of the certificate granted in this proceeding</w:t>
      </w:r>
      <w:r w:rsidRPr="0008262E" w:rsidR="00F304D1">
        <w:rPr>
          <w:rFonts w:ascii="Book Antiqua" w:hAnsi="Book Antiqua"/>
          <w:color w:val="000000" w:themeColor="text1"/>
        </w:rPr>
        <w:t xml:space="preserve"> within 30 days of the effective date of this decision</w:t>
      </w:r>
      <w:r w:rsidRPr="0008262E" w:rsidR="00C24750">
        <w:rPr>
          <w:rFonts w:ascii="Book Antiqua" w:hAnsi="Book Antiqua"/>
          <w:color w:val="000000" w:themeColor="text1"/>
        </w:rPr>
        <w:t xml:space="preserve">. </w:t>
      </w:r>
      <w:r w:rsidR="00966E89">
        <w:rPr>
          <w:rFonts w:ascii="Book Antiqua" w:hAnsi="Book Antiqua"/>
          <w:color w:val="000000" w:themeColor="text1"/>
        </w:rPr>
        <w:t xml:space="preserve"> </w:t>
      </w:r>
      <w:r w:rsidRPr="0008262E" w:rsidR="00C24750">
        <w:rPr>
          <w:rFonts w:ascii="Book Antiqua" w:hAnsi="Book Antiqua"/>
          <w:color w:val="000000" w:themeColor="text1"/>
        </w:rPr>
        <w:t>The written acceptance filed in this docket does not reopen the proceeding.</w:t>
      </w:r>
    </w:p>
    <w:p w:rsidRPr="0008262E" w:rsidR="00D03315" w:rsidRDefault="005B29BA" w14:paraId="095F4210" w14:textId="4CE68546">
      <w:pPr>
        <w:pStyle w:val="num1"/>
        <w:numPr>
          <w:ilvl w:val="0"/>
          <w:numId w:val="13"/>
        </w:numPr>
        <w:ind w:firstLine="288"/>
        <w:rPr>
          <w:rFonts w:ascii="Book Antiqua" w:hAnsi="Book Antiqua"/>
          <w:color w:val="000000" w:themeColor="text1"/>
        </w:rPr>
      </w:pPr>
      <w:proofErr w:type="gramStart"/>
      <w:r w:rsidRPr="0008262E">
        <w:rPr>
          <w:rFonts w:ascii="Book Antiqua" w:hAnsi="Book Antiqua"/>
          <w:color w:val="000000" w:themeColor="text1"/>
        </w:rPr>
        <w:t>Combined</w:t>
      </w:r>
      <w:proofErr w:type="gramEnd"/>
      <w:r w:rsidRPr="0008262E">
        <w:rPr>
          <w:rFonts w:ascii="Book Antiqua" w:hAnsi="Book Antiqua"/>
          <w:color w:val="000000" w:themeColor="text1"/>
        </w:rPr>
        <w:t xml:space="preserve"> Public Communications, LLC </w:t>
      </w:r>
      <w:r w:rsidRPr="0008262E" w:rsidR="00D03315">
        <w:rPr>
          <w:rFonts w:ascii="Book Antiqua" w:hAnsi="Book Antiqua"/>
          <w:color w:val="000000" w:themeColor="text1"/>
        </w:rPr>
        <w:t xml:space="preserve">must provide the name, address, email address, and telephone number of its designated </w:t>
      </w:r>
      <w:r w:rsidRPr="0008262E" w:rsidR="004331DE">
        <w:rPr>
          <w:rFonts w:ascii="Book Antiqua" w:hAnsi="Book Antiqua"/>
          <w:color w:val="000000" w:themeColor="text1"/>
        </w:rPr>
        <w:t xml:space="preserve">primary </w:t>
      </w:r>
      <w:r w:rsidRPr="0008262E" w:rsidR="00D03315">
        <w:rPr>
          <w:rFonts w:ascii="Book Antiqua" w:hAnsi="Book Antiqua"/>
          <w:color w:val="000000" w:themeColor="text1"/>
        </w:rPr>
        <w:t>regulatory/official contact person</w:t>
      </w:r>
      <w:r w:rsidRPr="0008262E" w:rsidR="00D52905">
        <w:rPr>
          <w:rFonts w:ascii="Book Antiqua" w:hAnsi="Book Antiqua"/>
          <w:color w:val="000000" w:themeColor="text1"/>
        </w:rPr>
        <w:t xml:space="preserve"> to the California Public Utilities Commission’s Communications Division</w:t>
      </w:r>
      <w:r w:rsidRPr="0008262E" w:rsidR="00F304D1">
        <w:rPr>
          <w:rFonts w:ascii="Book Antiqua" w:hAnsi="Book Antiqua"/>
          <w:color w:val="000000" w:themeColor="text1"/>
        </w:rPr>
        <w:t xml:space="preserve"> within five</w:t>
      </w:r>
      <w:r w:rsidRPr="0008262E" w:rsidR="00881888">
        <w:rPr>
          <w:rFonts w:ascii="Book Antiqua" w:hAnsi="Book Antiqua"/>
          <w:color w:val="000000" w:themeColor="text1"/>
        </w:rPr>
        <w:t xml:space="preserve"> </w:t>
      </w:r>
      <w:r w:rsidRPr="0008262E" w:rsidR="00F304D1">
        <w:rPr>
          <w:rFonts w:ascii="Book Antiqua" w:hAnsi="Book Antiqua"/>
          <w:color w:val="000000" w:themeColor="text1"/>
        </w:rPr>
        <w:t xml:space="preserve">days </w:t>
      </w:r>
      <w:r w:rsidRPr="0008262E" w:rsidR="0074514F">
        <w:rPr>
          <w:rFonts w:ascii="Book Antiqua" w:hAnsi="Book Antiqua"/>
          <w:color w:val="000000" w:themeColor="text1"/>
        </w:rPr>
        <w:t>of</w:t>
      </w:r>
      <w:r w:rsidRPr="0008262E" w:rsidR="00F304D1">
        <w:rPr>
          <w:rFonts w:ascii="Book Antiqua" w:hAnsi="Book Antiqua"/>
          <w:color w:val="000000" w:themeColor="text1"/>
        </w:rPr>
        <w:t xml:space="preserve"> written acceptance of its certificate</w:t>
      </w:r>
      <w:r w:rsidRPr="0008262E" w:rsidR="00D03315">
        <w:rPr>
          <w:rFonts w:ascii="Book Antiqua" w:hAnsi="Book Antiqua"/>
          <w:color w:val="000000" w:themeColor="text1"/>
        </w:rPr>
        <w:t xml:space="preserve">. </w:t>
      </w:r>
      <w:r w:rsidRPr="0008262E" w:rsidR="001032C6">
        <w:rPr>
          <w:rFonts w:ascii="Book Antiqua" w:hAnsi="Book Antiqua"/>
          <w:color w:val="000000" w:themeColor="text1"/>
        </w:rPr>
        <w:t>Refer to Attachment B for additional information related to updating contact information.</w:t>
      </w:r>
    </w:p>
    <w:p w:rsidRPr="0008262E" w:rsidR="00D03315" w:rsidRDefault="005B29BA" w14:paraId="26760B7F" w14:textId="33B7073E">
      <w:pPr>
        <w:pStyle w:val="num1"/>
        <w:numPr>
          <w:ilvl w:val="0"/>
          <w:numId w:val="13"/>
        </w:numPr>
        <w:ind w:firstLine="288"/>
        <w:rPr>
          <w:rFonts w:ascii="Book Antiqua" w:hAnsi="Book Antiqua"/>
          <w:color w:val="000000" w:themeColor="text1"/>
        </w:rPr>
      </w:pPr>
      <w:r w:rsidRPr="0008262E">
        <w:rPr>
          <w:rFonts w:ascii="Book Antiqua" w:hAnsi="Book Antiqua"/>
          <w:color w:val="000000" w:themeColor="text1"/>
        </w:rPr>
        <w:t>Combined Public Communications, LLC</w:t>
      </w:r>
      <w:r w:rsidRPr="0008262E" w:rsidR="00D03315">
        <w:rPr>
          <w:rFonts w:ascii="Book Antiqua" w:hAnsi="Book Antiqua"/>
          <w:color w:val="000000" w:themeColor="text1"/>
        </w:rPr>
        <w:t xml:space="preserve"> must provide</w:t>
      </w:r>
      <w:r w:rsidRPr="0008262E" w:rsidR="00D52905">
        <w:rPr>
          <w:rFonts w:ascii="Book Antiqua" w:hAnsi="Book Antiqua"/>
          <w:color w:val="000000" w:themeColor="text1"/>
        </w:rPr>
        <w:t xml:space="preserve"> </w:t>
      </w:r>
      <w:r w:rsidRPr="0008262E" w:rsidR="00D03315">
        <w:rPr>
          <w:rFonts w:ascii="Book Antiqua" w:hAnsi="Book Antiqua"/>
          <w:color w:val="000000" w:themeColor="text1"/>
        </w:rPr>
        <w:t>the name, address, email address, and telephone number of its designated contact person for purposes of resolving consumer complaints</w:t>
      </w:r>
      <w:r w:rsidRPr="0008262E" w:rsidR="00D52905">
        <w:rPr>
          <w:rFonts w:ascii="Book Antiqua" w:hAnsi="Book Antiqua"/>
          <w:color w:val="000000" w:themeColor="text1"/>
        </w:rPr>
        <w:t xml:space="preserve"> to the California Public Utilities Commission’s Consumer Affairs Branch</w:t>
      </w:r>
      <w:r w:rsidRPr="0008262E" w:rsidR="00F304D1">
        <w:rPr>
          <w:rFonts w:ascii="Book Antiqua" w:hAnsi="Book Antiqua"/>
          <w:color w:val="000000" w:themeColor="text1"/>
        </w:rPr>
        <w:t xml:space="preserve"> within five days </w:t>
      </w:r>
      <w:r w:rsidRPr="0008262E" w:rsidR="0074514F">
        <w:rPr>
          <w:rFonts w:ascii="Book Antiqua" w:hAnsi="Book Antiqua"/>
          <w:color w:val="000000" w:themeColor="text1"/>
        </w:rPr>
        <w:t>of</w:t>
      </w:r>
      <w:r w:rsidRPr="0008262E" w:rsidR="00F304D1">
        <w:rPr>
          <w:rFonts w:ascii="Book Antiqua" w:hAnsi="Book Antiqua"/>
          <w:color w:val="000000" w:themeColor="text1"/>
        </w:rPr>
        <w:t xml:space="preserve"> written acceptance </w:t>
      </w:r>
      <w:r w:rsidRPr="0008262E" w:rsidR="00F304D1">
        <w:rPr>
          <w:rFonts w:ascii="Book Antiqua" w:hAnsi="Book Antiqua"/>
          <w:color w:val="000000" w:themeColor="text1"/>
        </w:rPr>
        <w:lastRenderedPageBreak/>
        <w:t>of its certificate</w:t>
      </w:r>
      <w:r w:rsidRPr="0008262E" w:rsidR="00D03315">
        <w:rPr>
          <w:rFonts w:ascii="Book Antiqua" w:hAnsi="Book Antiqua"/>
          <w:color w:val="000000" w:themeColor="text1"/>
        </w:rPr>
        <w:t xml:space="preserve">. </w:t>
      </w:r>
      <w:r w:rsidR="00966E89">
        <w:rPr>
          <w:rFonts w:ascii="Book Antiqua" w:hAnsi="Book Antiqua"/>
          <w:color w:val="000000" w:themeColor="text1"/>
        </w:rPr>
        <w:t xml:space="preserve"> </w:t>
      </w:r>
      <w:r w:rsidRPr="0008262E" w:rsidR="001032C6">
        <w:rPr>
          <w:rFonts w:ascii="Book Antiqua" w:hAnsi="Book Antiqua"/>
          <w:color w:val="000000" w:themeColor="text1"/>
        </w:rPr>
        <w:t>Refer to Attachment B for additional information related to updating contact information.</w:t>
      </w:r>
    </w:p>
    <w:p w:rsidRPr="007124B2" w:rsidR="00BD161F" w:rsidRDefault="7DCEAA73" w14:paraId="34D34930" w14:textId="0F9DA314">
      <w:pPr>
        <w:pStyle w:val="num1"/>
        <w:numPr>
          <w:ilvl w:val="0"/>
          <w:numId w:val="13"/>
        </w:numPr>
        <w:rPr>
          <w:rFonts w:ascii="Book Antiqua" w:hAnsi="Book Antiqua"/>
        </w:rPr>
      </w:pPr>
      <w:r w:rsidRPr="0008262E">
        <w:rPr>
          <w:rFonts w:ascii="Book Antiqua" w:hAnsi="Book Antiqua"/>
          <w:color w:val="000000" w:themeColor="text1"/>
        </w:rPr>
        <w:t xml:space="preserve"> </w:t>
      </w:r>
      <w:r w:rsidRPr="0008262E" w:rsidR="005B29BA">
        <w:rPr>
          <w:rFonts w:ascii="Book Antiqua" w:hAnsi="Book Antiqua"/>
          <w:color w:val="000000" w:themeColor="text1"/>
        </w:rPr>
        <w:t>Combined Public Communications, LLC</w:t>
      </w:r>
      <w:r w:rsidRPr="0008262E" w:rsidR="000E7B0F">
        <w:rPr>
          <w:rFonts w:ascii="Book Antiqua" w:hAnsi="Book Antiqua"/>
          <w:color w:val="000000" w:themeColor="text1"/>
        </w:rPr>
        <w:t xml:space="preserve"> </w:t>
      </w:r>
      <w:r w:rsidRPr="4372617A" w:rsidR="000E7B0F">
        <w:rPr>
          <w:rFonts w:ascii="Book Antiqua" w:hAnsi="Book Antiqua"/>
        </w:rPr>
        <w:t>must submit a Tier</w:t>
      </w:r>
      <w:r w:rsidR="00F97D6B">
        <w:rPr>
          <w:rFonts w:ascii="Book Antiqua" w:hAnsi="Book Antiqua"/>
        </w:rPr>
        <w:t xml:space="preserve"> </w:t>
      </w:r>
      <w:r w:rsidRPr="4372617A" w:rsidR="000E7B0F">
        <w:rPr>
          <w:rFonts w:ascii="Book Antiqua" w:hAnsi="Book Antiqua"/>
        </w:rPr>
        <w:t xml:space="preserve">1 Advice Letter </w:t>
      </w:r>
      <w:r w:rsidRPr="4372617A" w:rsidR="00F304D1">
        <w:rPr>
          <w:rFonts w:ascii="Book Antiqua" w:hAnsi="Book Antiqua"/>
        </w:rPr>
        <w:t xml:space="preserve">containing a copy of the license holder’s executed performance bond in accordance </w:t>
      </w:r>
      <w:bookmarkStart w:name="_Hlk183526091" w:id="115"/>
      <w:r w:rsidRPr="4372617A" w:rsidR="00F304D1">
        <w:rPr>
          <w:rFonts w:ascii="Book Antiqua" w:hAnsi="Book Antiqua"/>
        </w:rPr>
        <w:t>with</w:t>
      </w:r>
      <w:r w:rsidRPr="4372617A" w:rsidR="009D68FE">
        <w:rPr>
          <w:rFonts w:ascii="Book Antiqua" w:hAnsi="Book Antiqua"/>
        </w:rPr>
        <w:t xml:space="preserve"> the process established in D</w:t>
      </w:r>
      <w:r w:rsidR="00495219">
        <w:rPr>
          <w:rFonts w:ascii="Book Antiqua" w:hAnsi="Book Antiqua"/>
        </w:rPr>
        <w:t xml:space="preserve">ecision (D.) </w:t>
      </w:r>
      <w:r w:rsidRPr="4372617A" w:rsidR="009D68FE">
        <w:rPr>
          <w:rFonts w:ascii="Book Antiqua" w:hAnsi="Book Antiqua"/>
        </w:rPr>
        <w:t xml:space="preserve">10-09-017/D.11-09-026 and modified by D.13-05-035 and </w:t>
      </w:r>
      <w:r w:rsidRPr="4372617A" w:rsidR="00F304D1">
        <w:rPr>
          <w:rFonts w:ascii="Book Antiqua" w:hAnsi="Book Antiqua"/>
        </w:rPr>
        <w:t>D</w:t>
      </w:r>
      <w:r w:rsidR="00495219">
        <w:rPr>
          <w:rFonts w:ascii="Book Antiqua" w:hAnsi="Book Antiqua"/>
        </w:rPr>
        <w:t>.</w:t>
      </w:r>
      <w:r w:rsidRPr="4372617A" w:rsidR="00F56BEC">
        <w:rPr>
          <w:rFonts w:ascii="Book Antiqua" w:hAnsi="Book Antiqua"/>
        </w:rPr>
        <w:t>24-11-</w:t>
      </w:r>
      <w:r w:rsidRPr="4372617A" w:rsidR="5986BDB3">
        <w:rPr>
          <w:rFonts w:ascii="Book Antiqua" w:hAnsi="Book Antiqua"/>
        </w:rPr>
        <w:t>003</w:t>
      </w:r>
      <w:bookmarkEnd w:id="115"/>
      <w:r w:rsidRPr="4372617A" w:rsidR="00F304D1">
        <w:rPr>
          <w:rFonts w:ascii="Book Antiqua" w:hAnsi="Book Antiqua"/>
        </w:rPr>
        <w:t xml:space="preserve"> </w:t>
      </w:r>
      <w:r w:rsidRPr="4372617A" w:rsidR="000E7B0F">
        <w:rPr>
          <w:rFonts w:ascii="Book Antiqua" w:hAnsi="Book Antiqua"/>
        </w:rPr>
        <w:t xml:space="preserve">to the </w:t>
      </w:r>
      <w:r w:rsidRPr="4372617A" w:rsidR="004331DE">
        <w:rPr>
          <w:rFonts w:ascii="Book Antiqua" w:hAnsi="Book Antiqua"/>
        </w:rPr>
        <w:t>California Public Utilities Commission</w:t>
      </w:r>
      <w:r w:rsidRPr="4372617A" w:rsidR="00DD1FB0">
        <w:rPr>
          <w:rFonts w:ascii="Book Antiqua" w:hAnsi="Book Antiqua"/>
        </w:rPr>
        <w:t>’</w:t>
      </w:r>
      <w:r w:rsidRPr="4372617A" w:rsidR="004331DE">
        <w:rPr>
          <w:rFonts w:ascii="Book Antiqua" w:hAnsi="Book Antiqua"/>
        </w:rPr>
        <w:t xml:space="preserve">s </w:t>
      </w:r>
      <w:r w:rsidRPr="4372617A" w:rsidR="000E7B0F">
        <w:rPr>
          <w:rFonts w:ascii="Book Antiqua" w:hAnsi="Book Antiqua"/>
        </w:rPr>
        <w:t xml:space="preserve">Communications Division </w:t>
      </w:r>
      <w:r w:rsidRPr="4372617A" w:rsidR="00F304D1">
        <w:rPr>
          <w:rFonts w:ascii="Book Antiqua" w:hAnsi="Book Antiqua"/>
        </w:rPr>
        <w:t xml:space="preserve">within </w:t>
      </w:r>
      <w:r w:rsidR="00402F4F">
        <w:rPr>
          <w:rFonts w:ascii="Book Antiqua" w:hAnsi="Book Antiqua"/>
        </w:rPr>
        <w:t>30</w:t>
      </w:r>
      <w:r w:rsidRPr="4372617A" w:rsidR="00402F4F">
        <w:rPr>
          <w:rFonts w:ascii="Book Antiqua" w:hAnsi="Book Antiqua"/>
        </w:rPr>
        <w:t xml:space="preserve"> </w:t>
      </w:r>
      <w:r w:rsidRPr="4372617A" w:rsidR="00F304D1">
        <w:rPr>
          <w:rFonts w:ascii="Book Antiqua" w:hAnsi="Book Antiqua"/>
        </w:rPr>
        <w:t xml:space="preserve">days </w:t>
      </w:r>
      <w:r w:rsidRPr="4372617A" w:rsidR="007D562D">
        <w:rPr>
          <w:rFonts w:ascii="Book Antiqua" w:hAnsi="Book Antiqua"/>
        </w:rPr>
        <w:t>of</w:t>
      </w:r>
      <w:r w:rsidRPr="4372617A" w:rsidR="00BA03A6">
        <w:rPr>
          <w:rFonts w:ascii="Book Antiqua" w:hAnsi="Book Antiqua"/>
        </w:rPr>
        <w:t xml:space="preserve"> </w:t>
      </w:r>
      <w:r w:rsidRPr="4372617A" w:rsidR="007D562D">
        <w:rPr>
          <w:rFonts w:ascii="Book Antiqua" w:hAnsi="Book Antiqua"/>
        </w:rPr>
        <w:t xml:space="preserve">the </w:t>
      </w:r>
      <w:r w:rsidRPr="4372617A" w:rsidR="00BA03A6">
        <w:rPr>
          <w:rFonts w:ascii="Book Antiqua" w:hAnsi="Book Antiqua"/>
        </w:rPr>
        <w:t>effective date</w:t>
      </w:r>
      <w:r w:rsidRPr="4372617A" w:rsidR="004932B8">
        <w:rPr>
          <w:rFonts w:ascii="Book Antiqua" w:hAnsi="Book Antiqua"/>
        </w:rPr>
        <w:t xml:space="preserve"> of</w:t>
      </w:r>
      <w:r w:rsidRPr="4372617A" w:rsidR="00BA03A6">
        <w:rPr>
          <w:rFonts w:ascii="Book Antiqua" w:hAnsi="Book Antiqua"/>
        </w:rPr>
        <w:t xml:space="preserve"> this decision</w:t>
      </w:r>
      <w:r w:rsidRPr="4372617A" w:rsidR="003838A5">
        <w:rPr>
          <w:rFonts w:ascii="Book Antiqua" w:hAnsi="Book Antiqua"/>
        </w:rPr>
        <w:t xml:space="preserve">. </w:t>
      </w:r>
      <w:r w:rsidR="00966E89">
        <w:rPr>
          <w:rFonts w:ascii="Book Antiqua" w:hAnsi="Book Antiqua"/>
        </w:rPr>
        <w:t xml:space="preserve"> </w:t>
      </w:r>
      <w:r w:rsidRPr="4372617A" w:rsidR="007124B2">
        <w:rPr>
          <w:rFonts w:ascii="Book Antiqua" w:hAnsi="Book Antiqua"/>
        </w:rPr>
        <w:t xml:space="preserve">Refer to Attachment B for additional </w:t>
      </w:r>
      <w:r w:rsidRPr="4372617A" w:rsidR="003E12E3">
        <w:rPr>
          <w:rFonts w:ascii="Book Antiqua" w:hAnsi="Book Antiqua"/>
        </w:rPr>
        <w:t xml:space="preserve">information on </w:t>
      </w:r>
      <w:r w:rsidRPr="4372617A" w:rsidR="00A41EFC">
        <w:rPr>
          <w:rFonts w:ascii="Book Antiqua" w:hAnsi="Book Antiqua"/>
        </w:rPr>
        <w:t xml:space="preserve">annual </w:t>
      </w:r>
      <w:r w:rsidRPr="4372617A" w:rsidR="007124B2">
        <w:rPr>
          <w:rFonts w:ascii="Book Antiqua" w:hAnsi="Book Antiqua"/>
        </w:rPr>
        <w:t>performance bond requirements.</w:t>
      </w:r>
    </w:p>
    <w:p w:rsidR="009A3D94" w:rsidRDefault="005B29BA" w14:paraId="46B37229" w14:textId="062AD6DF">
      <w:pPr>
        <w:pStyle w:val="num1"/>
        <w:numPr>
          <w:ilvl w:val="0"/>
          <w:numId w:val="13"/>
        </w:numPr>
        <w:rPr>
          <w:rFonts w:ascii="Book Antiqua" w:hAnsi="Book Antiqua"/>
        </w:rPr>
      </w:pPr>
      <w:r w:rsidRPr="0008262E">
        <w:rPr>
          <w:rFonts w:ascii="Book Antiqua" w:hAnsi="Book Antiqua"/>
          <w:color w:val="000000" w:themeColor="text1"/>
        </w:rPr>
        <w:t>Combined Public Communications, LLC</w:t>
      </w:r>
      <w:r w:rsidRPr="0008262E">
        <w:rPr>
          <w:rFonts w:ascii="Book Antiqua" w:hAnsi="Book Antiqua"/>
          <w:b/>
          <w:bCs/>
          <w:color w:val="000000" w:themeColor="text1"/>
        </w:rPr>
        <w:t xml:space="preserve"> </w:t>
      </w:r>
      <w:r w:rsidRPr="0008262E" w:rsidR="009A3D94">
        <w:rPr>
          <w:rFonts w:ascii="Book Antiqua" w:hAnsi="Book Antiqua"/>
          <w:color w:val="000000" w:themeColor="text1"/>
        </w:rPr>
        <w:t xml:space="preserve"> </w:t>
      </w:r>
      <w:r w:rsidRPr="002E4891" w:rsidR="009A3D94">
        <w:rPr>
          <w:rFonts w:ascii="Book Antiqua" w:hAnsi="Book Antiqua"/>
        </w:rPr>
        <w:t xml:space="preserve">must </w:t>
      </w:r>
      <w:r w:rsidR="001777D0">
        <w:rPr>
          <w:rFonts w:ascii="Book Antiqua" w:hAnsi="Book Antiqua"/>
        </w:rPr>
        <w:t xml:space="preserve">submit its compliance with </w:t>
      </w:r>
      <w:r w:rsidRPr="002E4891" w:rsidR="001777D0">
        <w:rPr>
          <w:rFonts w:ascii="Book Antiqua" w:hAnsi="Book Antiqua"/>
        </w:rPr>
        <w:t>Pub</w:t>
      </w:r>
      <w:r w:rsidR="001777D0">
        <w:rPr>
          <w:rFonts w:ascii="Book Antiqua" w:hAnsi="Book Antiqua"/>
        </w:rPr>
        <w:t>lic</w:t>
      </w:r>
      <w:r w:rsidRPr="002E4891" w:rsidR="001777D0">
        <w:rPr>
          <w:rFonts w:ascii="Book Antiqua" w:hAnsi="Book Antiqua"/>
        </w:rPr>
        <w:t xml:space="preserve"> Util</w:t>
      </w:r>
      <w:r w:rsidR="001777D0">
        <w:rPr>
          <w:rFonts w:ascii="Book Antiqua" w:hAnsi="Book Antiqua"/>
        </w:rPr>
        <w:t>ities</w:t>
      </w:r>
      <w:r w:rsidRPr="002E4891" w:rsidR="001777D0">
        <w:rPr>
          <w:rFonts w:ascii="Book Antiqua" w:hAnsi="Book Antiqua"/>
        </w:rPr>
        <w:t xml:space="preserve"> Code </w:t>
      </w:r>
      <w:r w:rsidR="001777D0">
        <w:rPr>
          <w:rFonts w:ascii="Book Antiqua" w:hAnsi="Book Antiqua"/>
        </w:rPr>
        <w:t>Section</w:t>
      </w:r>
      <w:r w:rsidRPr="002E4891" w:rsidR="001777D0">
        <w:rPr>
          <w:rFonts w:ascii="Book Antiqua" w:hAnsi="Book Antiqua"/>
        </w:rPr>
        <w:t xml:space="preserve"> 708, Employee Identification Cards</w:t>
      </w:r>
      <w:r w:rsidR="001777D0">
        <w:rPr>
          <w:rFonts w:ascii="Book Antiqua" w:hAnsi="Book Antiqua"/>
        </w:rPr>
        <w:t>, to</w:t>
      </w:r>
      <w:r w:rsidRPr="002E4891" w:rsidR="00F304D1">
        <w:rPr>
          <w:rFonts w:ascii="Book Antiqua" w:hAnsi="Book Antiqua"/>
        </w:rPr>
        <w:t xml:space="preserve"> </w:t>
      </w:r>
      <w:r w:rsidR="00F304D1">
        <w:rPr>
          <w:rFonts w:ascii="Book Antiqua" w:hAnsi="Book Antiqua"/>
        </w:rPr>
        <w:t xml:space="preserve">the </w:t>
      </w:r>
      <w:r w:rsidRPr="009A3D94" w:rsidR="00F304D1">
        <w:rPr>
          <w:rFonts w:ascii="Book Antiqua" w:hAnsi="Book Antiqua"/>
        </w:rPr>
        <w:t>California Public Utilities Commission’s Director of the Communications Division</w:t>
      </w:r>
      <w:r w:rsidR="00F304D1">
        <w:rPr>
          <w:rFonts w:ascii="Book Antiqua" w:hAnsi="Book Antiqua"/>
        </w:rPr>
        <w:t xml:space="preserve">, </w:t>
      </w:r>
      <w:r w:rsidR="009A3D94">
        <w:rPr>
          <w:rFonts w:ascii="Book Antiqua" w:hAnsi="Book Antiqua"/>
        </w:rPr>
        <w:t xml:space="preserve">in writing, </w:t>
      </w:r>
      <w:r w:rsidRPr="002E4891" w:rsidR="009A3D94">
        <w:rPr>
          <w:rFonts w:ascii="Book Antiqua" w:hAnsi="Book Antiqua"/>
        </w:rPr>
        <w:t xml:space="preserve">by email to </w:t>
      </w:r>
      <w:hyperlink w:history="1" r:id="rId25">
        <w:r w:rsidRPr="009374C9" w:rsidR="009A3D94">
          <w:rPr>
            <w:rStyle w:val="Hyperlink"/>
            <w:rFonts w:ascii="Book Antiqua" w:hAnsi="Book Antiqua"/>
          </w:rPr>
          <w:t>cdcompliance@cpuc.ca.gov</w:t>
        </w:r>
      </w:hyperlink>
      <w:r w:rsidR="009A3D94">
        <w:rPr>
          <w:rFonts w:ascii="Book Antiqua" w:hAnsi="Book Antiqua"/>
        </w:rPr>
        <w:t>,</w:t>
      </w:r>
      <w:r w:rsidR="00F304D1">
        <w:rPr>
          <w:rFonts w:ascii="Book Antiqua" w:hAnsi="Book Antiqua"/>
        </w:rPr>
        <w:t xml:space="preserve"> </w:t>
      </w:r>
      <w:r w:rsidRPr="009A3D94" w:rsidR="00F304D1">
        <w:rPr>
          <w:rFonts w:ascii="Book Antiqua" w:hAnsi="Book Antiqua"/>
          <w:iCs/>
        </w:rPr>
        <w:t>within</w:t>
      </w:r>
      <w:r w:rsidRPr="009A3D94" w:rsidR="00F304D1">
        <w:rPr>
          <w:rFonts w:ascii="Book Antiqua" w:hAnsi="Book Antiqua"/>
        </w:rPr>
        <w:t xml:space="preserve"> 60 days </w:t>
      </w:r>
      <w:r w:rsidR="0074514F">
        <w:rPr>
          <w:rFonts w:ascii="Book Antiqua" w:hAnsi="Book Antiqua"/>
        </w:rPr>
        <w:t>of</w:t>
      </w:r>
      <w:r w:rsidRPr="009A3D94" w:rsidR="00F304D1">
        <w:rPr>
          <w:rFonts w:ascii="Book Antiqua" w:hAnsi="Book Antiqua"/>
        </w:rPr>
        <w:t xml:space="preserve"> the effective date of this </w:t>
      </w:r>
      <w:r w:rsidR="001777D0">
        <w:rPr>
          <w:rFonts w:ascii="Book Antiqua" w:hAnsi="Book Antiqua"/>
        </w:rPr>
        <w:t>decision.</w:t>
      </w:r>
    </w:p>
    <w:p w:rsidRPr="0008262E" w:rsidR="000369F6" w:rsidP="008F3AD4" w:rsidRDefault="008F3AD4" w14:paraId="5DAE8470" w14:textId="04B91AF8">
      <w:pPr>
        <w:pStyle w:val="num2"/>
        <w:numPr>
          <w:ilvl w:val="0"/>
          <w:numId w:val="13"/>
        </w:numPr>
        <w:rPr>
          <w:rFonts w:ascii="Book Antiqua" w:hAnsi="Book Antiqua"/>
          <w:color w:val="000000" w:themeColor="text1"/>
        </w:rPr>
      </w:pPr>
      <w:r w:rsidRPr="0008262E">
        <w:rPr>
          <w:rFonts w:ascii="Book Antiqua" w:hAnsi="Book Antiqua"/>
          <w:color w:val="000000" w:themeColor="text1"/>
        </w:rPr>
        <w:t xml:space="preserve">Combined Public Communications, LLC </w:t>
      </w:r>
      <w:r w:rsidRPr="0008262E" w:rsidR="000369F6">
        <w:rPr>
          <w:rFonts w:ascii="Book Antiqua" w:hAnsi="Book Antiqua"/>
          <w:color w:val="000000" w:themeColor="text1"/>
        </w:rPr>
        <w:t>is subject to all the current requirements applicable to competitive local exchange carriers</w:t>
      </w:r>
      <w:r w:rsidRPr="0008262E" w:rsidR="00B26FEE">
        <w:rPr>
          <w:rFonts w:ascii="Book Antiqua" w:hAnsi="Book Antiqua"/>
          <w:color w:val="000000" w:themeColor="text1"/>
        </w:rPr>
        <w:t>,</w:t>
      </w:r>
      <w:r w:rsidRPr="0008262E" w:rsidR="000369F6">
        <w:rPr>
          <w:rFonts w:ascii="Book Antiqua" w:hAnsi="Book Antiqua"/>
          <w:color w:val="000000" w:themeColor="text1"/>
        </w:rPr>
        <w:t xml:space="preserve"> interexchange carriers</w:t>
      </w:r>
      <w:r w:rsidRPr="0008262E" w:rsidR="00B26FEE">
        <w:rPr>
          <w:rFonts w:ascii="Book Antiqua" w:hAnsi="Book Antiqua"/>
          <w:color w:val="000000" w:themeColor="text1"/>
        </w:rPr>
        <w:t xml:space="preserve">, and </w:t>
      </w:r>
      <w:r w:rsidRPr="0008262E" w:rsidR="00A72EE3">
        <w:rPr>
          <w:rFonts w:ascii="Book Antiqua" w:hAnsi="Book Antiqua"/>
          <w:color w:val="000000" w:themeColor="text1"/>
        </w:rPr>
        <w:t>fixed interconnected</w:t>
      </w:r>
      <w:r w:rsidR="0008262E">
        <w:rPr>
          <w:rFonts w:ascii="Book Antiqua" w:hAnsi="Book Antiqua"/>
          <w:color w:val="000000" w:themeColor="text1"/>
        </w:rPr>
        <w:t xml:space="preserve"> </w:t>
      </w:r>
      <w:r w:rsidRPr="0008262E" w:rsidR="00B26FEE">
        <w:rPr>
          <w:rFonts w:ascii="Book Antiqua" w:hAnsi="Book Antiqua"/>
          <w:color w:val="000000" w:themeColor="text1"/>
        </w:rPr>
        <w:t>Voice over Internet Providers</w:t>
      </w:r>
      <w:r w:rsidRPr="0008262E" w:rsidR="000369F6">
        <w:rPr>
          <w:rFonts w:ascii="Book Antiqua" w:hAnsi="Book Antiqua"/>
          <w:color w:val="000000" w:themeColor="text1"/>
        </w:rPr>
        <w:t xml:space="preserve"> included in Attachments B, C, and D to this decision</w:t>
      </w:r>
      <w:r w:rsidRPr="0008262E" w:rsidR="00FB6994">
        <w:rPr>
          <w:rFonts w:ascii="Book Antiqua" w:hAnsi="Book Antiqua"/>
          <w:color w:val="000000" w:themeColor="text1"/>
        </w:rPr>
        <w:t xml:space="preserve"> (including annual affiliate transaction reports, ongoing performance bond requirements, </w:t>
      </w:r>
      <w:r w:rsidRPr="0008262E" w:rsidR="00D637E1">
        <w:rPr>
          <w:rFonts w:ascii="Book Antiqua" w:hAnsi="Book Antiqua"/>
          <w:color w:val="000000" w:themeColor="text1"/>
        </w:rPr>
        <w:t xml:space="preserve">and </w:t>
      </w:r>
      <w:r w:rsidRPr="0008262E" w:rsidR="00FB6994">
        <w:rPr>
          <w:rFonts w:ascii="Book Antiqua" w:hAnsi="Book Antiqua"/>
          <w:color w:val="000000" w:themeColor="text1"/>
        </w:rPr>
        <w:t>payment of surcharges and user fees)</w:t>
      </w:r>
      <w:r w:rsidRPr="0008262E" w:rsidR="000369F6">
        <w:rPr>
          <w:rFonts w:ascii="Book Antiqua" w:hAnsi="Book Antiqua"/>
          <w:color w:val="000000" w:themeColor="text1"/>
        </w:rPr>
        <w:t xml:space="preserve">; </w:t>
      </w:r>
      <w:r w:rsidRPr="0008262E" w:rsidR="003E12E3">
        <w:rPr>
          <w:rFonts w:ascii="Book Antiqua" w:hAnsi="Book Antiqua"/>
          <w:color w:val="000000" w:themeColor="text1"/>
        </w:rPr>
        <w:t xml:space="preserve">all </w:t>
      </w:r>
      <w:r w:rsidRPr="0008262E" w:rsidR="000369F6">
        <w:rPr>
          <w:rFonts w:ascii="Book Antiqua" w:hAnsi="Book Antiqua"/>
          <w:color w:val="000000" w:themeColor="text1"/>
        </w:rPr>
        <w:t>Consumer Protection Rules contained in General Order 168; and all applicable California Public Utilities Commission rules, decisions, General Orders, and statutes that pertain to California public utilities on an ongoing basis.</w:t>
      </w:r>
    </w:p>
    <w:p w:rsidRPr="0008262E" w:rsidR="008046CE" w:rsidRDefault="00E13166" w14:paraId="5C03A101" w14:textId="686C52DB">
      <w:pPr>
        <w:pStyle w:val="num2"/>
        <w:numPr>
          <w:ilvl w:val="0"/>
          <w:numId w:val="13"/>
        </w:numPr>
        <w:rPr>
          <w:rFonts w:ascii="Book Antiqua" w:hAnsi="Book Antiqua"/>
          <w:color w:val="000000" w:themeColor="text1"/>
        </w:rPr>
      </w:pPr>
      <w:r w:rsidRPr="0008262E">
        <w:rPr>
          <w:rFonts w:ascii="Book Antiqua" w:hAnsi="Book Antiqua"/>
          <w:color w:val="000000" w:themeColor="text1"/>
        </w:rPr>
        <w:t xml:space="preserve">Confidential Treatment of </w:t>
      </w:r>
      <w:r w:rsidRPr="0008262E" w:rsidR="008F3AD4">
        <w:rPr>
          <w:rFonts w:ascii="Book Antiqua" w:hAnsi="Book Antiqua"/>
          <w:color w:val="000000" w:themeColor="text1"/>
        </w:rPr>
        <w:t>Combined Public Communications, LLC</w:t>
      </w:r>
      <w:r w:rsidRPr="0008262E" w:rsidR="00B40664">
        <w:rPr>
          <w:rFonts w:ascii="Book Antiqua" w:hAnsi="Book Antiqua"/>
          <w:color w:val="000000" w:themeColor="text1"/>
        </w:rPr>
        <w:t>’s (Combined) Appendix I</w:t>
      </w:r>
      <w:r w:rsidRPr="0008262E" w:rsidR="00C63A8A">
        <w:rPr>
          <w:rFonts w:ascii="Book Antiqua" w:hAnsi="Book Antiqua"/>
          <w:i/>
          <w:color w:val="000000" w:themeColor="text1"/>
        </w:rPr>
        <w:t xml:space="preserve"> </w:t>
      </w:r>
      <w:r w:rsidRPr="0008262E" w:rsidR="008046CE">
        <w:rPr>
          <w:rFonts w:ascii="Book Antiqua" w:hAnsi="Book Antiqua"/>
          <w:color w:val="000000" w:themeColor="text1"/>
        </w:rPr>
        <w:t>is granted</w:t>
      </w:r>
      <w:r w:rsidRPr="0008262E" w:rsidR="00860129">
        <w:rPr>
          <w:rFonts w:ascii="Book Antiqua" w:hAnsi="Book Antiqua"/>
          <w:color w:val="000000" w:themeColor="text1"/>
        </w:rPr>
        <w:t xml:space="preserve"> for a period of three years after the date of this </w:t>
      </w:r>
      <w:r w:rsidRPr="0008262E" w:rsidR="00AE637C">
        <w:rPr>
          <w:rFonts w:ascii="Book Antiqua" w:hAnsi="Book Antiqua"/>
          <w:color w:val="000000" w:themeColor="text1"/>
        </w:rPr>
        <w:t>decision</w:t>
      </w:r>
      <w:r w:rsidRPr="0008262E" w:rsidR="005675AF">
        <w:rPr>
          <w:rFonts w:ascii="Book Antiqua" w:hAnsi="Book Antiqua"/>
          <w:color w:val="000000" w:themeColor="text1"/>
        </w:rPr>
        <w:t xml:space="preserve"> pursuant to D</w:t>
      </w:r>
      <w:r w:rsidRPr="0008262E" w:rsidR="00495219">
        <w:rPr>
          <w:rFonts w:ascii="Book Antiqua" w:hAnsi="Book Antiqua"/>
          <w:color w:val="000000" w:themeColor="text1"/>
        </w:rPr>
        <w:t xml:space="preserve">ecision </w:t>
      </w:r>
      <w:r w:rsidRPr="0008262E" w:rsidR="005675AF">
        <w:rPr>
          <w:rFonts w:ascii="Book Antiqua" w:hAnsi="Book Antiqua"/>
          <w:color w:val="000000" w:themeColor="text1"/>
        </w:rPr>
        <w:t>24-11-003</w:t>
      </w:r>
      <w:r w:rsidRPr="0008262E" w:rsidR="00860129">
        <w:rPr>
          <w:rFonts w:ascii="Book Antiqua" w:hAnsi="Book Antiqua"/>
          <w:color w:val="000000" w:themeColor="text1"/>
        </w:rPr>
        <w:t>.</w:t>
      </w:r>
      <w:r w:rsidRPr="0008262E" w:rsidR="00F75E36">
        <w:rPr>
          <w:rFonts w:ascii="Book Antiqua" w:hAnsi="Book Antiqua"/>
          <w:color w:val="000000" w:themeColor="text1"/>
        </w:rPr>
        <w:t xml:space="preserve"> </w:t>
      </w:r>
      <w:r w:rsidRPr="0008262E" w:rsidR="00860129">
        <w:rPr>
          <w:rFonts w:ascii="Book Antiqua" w:hAnsi="Book Antiqua"/>
          <w:color w:val="000000" w:themeColor="text1"/>
        </w:rPr>
        <w:t xml:space="preserve">During this </w:t>
      </w:r>
      <w:r w:rsidRPr="0008262E" w:rsidR="00F75E36">
        <w:rPr>
          <w:rFonts w:ascii="Book Antiqua" w:hAnsi="Book Antiqua"/>
          <w:color w:val="000000" w:themeColor="text1"/>
        </w:rPr>
        <w:t>three-year</w:t>
      </w:r>
      <w:r w:rsidRPr="0008262E" w:rsidR="00860129">
        <w:rPr>
          <w:rFonts w:ascii="Book Antiqua" w:hAnsi="Book Antiqua"/>
          <w:color w:val="000000" w:themeColor="text1"/>
        </w:rPr>
        <w:t xml:space="preserve"> period, this </w:t>
      </w:r>
      <w:r w:rsidRPr="0008262E" w:rsidR="00860129">
        <w:rPr>
          <w:rFonts w:ascii="Book Antiqua" w:hAnsi="Book Antiqua"/>
          <w:color w:val="000000" w:themeColor="text1"/>
        </w:rPr>
        <w:lastRenderedPageBreak/>
        <w:t xml:space="preserve">information shall not be publicly disclosed except </w:t>
      </w:r>
      <w:r w:rsidR="00966E89">
        <w:rPr>
          <w:rFonts w:ascii="Book Antiqua" w:hAnsi="Book Antiqua"/>
          <w:color w:val="000000" w:themeColor="text1"/>
        </w:rPr>
        <w:t>up</w:t>
      </w:r>
      <w:r w:rsidRPr="0008262E" w:rsidR="00860129">
        <w:rPr>
          <w:rFonts w:ascii="Book Antiqua" w:hAnsi="Book Antiqua"/>
          <w:color w:val="000000" w:themeColor="text1"/>
        </w:rPr>
        <w:t>on further Commission order or Administrative Law Judge ruling</w:t>
      </w:r>
      <w:r w:rsidRPr="0008262E" w:rsidR="008046CE">
        <w:rPr>
          <w:rFonts w:ascii="Book Antiqua" w:hAnsi="Book Antiqua"/>
          <w:color w:val="000000" w:themeColor="text1"/>
        </w:rPr>
        <w:t xml:space="preserve">. </w:t>
      </w:r>
      <w:r w:rsidR="00966E89">
        <w:rPr>
          <w:rFonts w:ascii="Book Antiqua" w:hAnsi="Book Antiqua"/>
          <w:color w:val="000000" w:themeColor="text1"/>
        </w:rPr>
        <w:t xml:space="preserve"> </w:t>
      </w:r>
      <w:r w:rsidRPr="0008262E" w:rsidR="008046CE">
        <w:rPr>
          <w:rFonts w:ascii="Book Antiqua" w:hAnsi="Book Antiqua"/>
          <w:color w:val="000000" w:themeColor="text1"/>
        </w:rPr>
        <w:t xml:space="preserve">If </w:t>
      </w:r>
      <w:r w:rsidRPr="0008262E" w:rsidR="00B40664">
        <w:rPr>
          <w:rFonts w:ascii="Book Antiqua" w:hAnsi="Book Antiqua"/>
          <w:color w:val="000000" w:themeColor="text1"/>
        </w:rPr>
        <w:t>Combined</w:t>
      </w:r>
      <w:r w:rsidRPr="0008262E" w:rsidR="008046CE">
        <w:rPr>
          <w:rFonts w:ascii="Book Antiqua" w:hAnsi="Book Antiqua"/>
          <w:color w:val="000000" w:themeColor="text1"/>
        </w:rPr>
        <w:t xml:space="preserve"> believes that it is necessary for this information to remain under seal for longer</w:t>
      </w:r>
      <w:r w:rsidRPr="0008262E" w:rsidR="00F75E36">
        <w:rPr>
          <w:rFonts w:ascii="Book Antiqua" w:hAnsi="Book Antiqua"/>
          <w:color w:val="000000" w:themeColor="text1"/>
        </w:rPr>
        <w:t> </w:t>
      </w:r>
      <w:r w:rsidRPr="0008262E" w:rsidR="008046CE">
        <w:rPr>
          <w:rFonts w:ascii="Book Antiqua" w:hAnsi="Book Antiqua"/>
          <w:color w:val="000000" w:themeColor="text1"/>
        </w:rPr>
        <w:t>than t</w:t>
      </w:r>
      <w:r w:rsidRPr="0008262E" w:rsidR="00860129">
        <w:rPr>
          <w:rFonts w:ascii="Book Antiqua" w:hAnsi="Book Antiqua"/>
          <w:color w:val="000000" w:themeColor="text1"/>
        </w:rPr>
        <w:t>hree</w:t>
      </w:r>
      <w:r w:rsidRPr="0008262E" w:rsidR="00F75E36">
        <w:rPr>
          <w:rFonts w:ascii="Book Antiqua" w:hAnsi="Book Antiqua"/>
          <w:color w:val="000000" w:themeColor="text1"/>
        </w:rPr>
        <w:t> </w:t>
      </w:r>
      <w:r w:rsidRPr="0008262E" w:rsidR="008046CE">
        <w:rPr>
          <w:rFonts w:ascii="Book Antiqua" w:hAnsi="Book Antiqua"/>
          <w:color w:val="000000" w:themeColor="text1"/>
        </w:rPr>
        <w:t xml:space="preserve">years, </w:t>
      </w:r>
      <w:r w:rsidRPr="0008262E" w:rsidR="00B40664">
        <w:rPr>
          <w:rFonts w:ascii="Book Antiqua" w:hAnsi="Book Antiqua"/>
          <w:color w:val="000000" w:themeColor="text1"/>
        </w:rPr>
        <w:t>Combined</w:t>
      </w:r>
      <w:r w:rsidRPr="0008262E" w:rsidR="008046CE">
        <w:rPr>
          <w:rFonts w:ascii="Book Antiqua" w:hAnsi="Book Antiqua"/>
          <w:color w:val="000000" w:themeColor="text1"/>
        </w:rPr>
        <w:t xml:space="preserve"> may file a motion </w:t>
      </w:r>
      <w:r w:rsidRPr="0008262E" w:rsidR="00860129">
        <w:rPr>
          <w:rFonts w:ascii="Book Antiqua" w:hAnsi="Book Antiqua"/>
          <w:color w:val="000000" w:themeColor="text1"/>
        </w:rPr>
        <w:t>showing good cause for extending this order by no</w:t>
      </w:r>
      <w:r w:rsidRPr="0008262E" w:rsidR="00F75E36">
        <w:rPr>
          <w:rFonts w:ascii="Book Antiqua" w:hAnsi="Book Antiqua"/>
          <w:color w:val="000000" w:themeColor="text1"/>
        </w:rPr>
        <w:t> </w:t>
      </w:r>
      <w:r w:rsidRPr="0008262E" w:rsidR="00860129">
        <w:rPr>
          <w:rFonts w:ascii="Book Antiqua" w:hAnsi="Book Antiqua"/>
          <w:color w:val="000000" w:themeColor="text1"/>
        </w:rPr>
        <w:t>later</w:t>
      </w:r>
      <w:r w:rsidRPr="0008262E" w:rsidR="00F75E36">
        <w:rPr>
          <w:rFonts w:ascii="Book Antiqua" w:hAnsi="Book Antiqua"/>
          <w:color w:val="000000" w:themeColor="text1"/>
        </w:rPr>
        <w:t> t</w:t>
      </w:r>
      <w:r w:rsidRPr="0008262E" w:rsidR="00860129">
        <w:rPr>
          <w:rFonts w:ascii="Book Antiqua" w:hAnsi="Book Antiqua"/>
          <w:color w:val="000000" w:themeColor="text1"/>
        </w:rPr>
        <w:t xml:space="preserve">han </w:t>
      </w:r>
      <w:r w:rsidRPr="0008262E" w:rsidR="008046CE">
        <w:rPr>
          <w:rFonts w:ascii="Book Antiqua" w:hAnsi="Book Antiqua"/>
          <w:color w:val="000000" w:themeColor="text1"/>
        </w:rPr>
        <w:t>30</w:t>
      </w:r>
      <w:r w:rsidRPr="0008262E" w:rsidR="00F75E36">
        <w:rPr>
          <w:rFonts w:ascii="Book Antiqua" w:hAnsi="Book Antiqua"/>
          <w:color w:val="000000" w:themeColor="text1"/>
        </w:rPr>
        <w:t> </w:t>
      </w:r>
      <w:r w:rsidRPr="0008262E" w:rsidR="008046CE">
        <w:rPr>
          <w:rFonts w:ascii="Book Antiqua" w:hAnsi="Book Antiqua"/>
          <w:color w:val="000000" w:themeColor="text1"/>
        </w:rPr>
        <w:t xml:space="preserve">days before the expiration of this </w:t>
      </w:r>
      <w:r w:rsidRPr="0008262E" w:rsidR="00602852">
        <w:rPr>
          <w:rFonts w:ascii="Book Antiqua" w:hAnsi="Book Antiqua"/>
          <w:color w:val="000000" w:themeColor="text1"/>
        </w:rPr>
        <w:t>order</w:t>
      </w:r>
      <w:r w:rsidRPr="0008262E" w:rsidR="008046CE">
        <w:rPr>
          <w:rFonts w:ascii="Book Antiqua" w:hAnsi="Book Antiqua"/>
          <w:color w:val="000000" w:themeColor="text1"/>
        </w:rPr>
        <w:t>.</w:t>
      </w:r>
    </w:p>
    <w:p w:rsidRPr="0008262E" w:rsidR="0059759F" w:rsidP="006A3D74" w:rsidRDefault="0059759F" w14:paraId="7646F765" w14:textId="2E4E343B">
      <w:pPr>
        <w:pStyle w:val="num2"/>
        <w:numPr>
          <w:ilvl w:val="0"/>
          <w:numId w:val="13"/>
        </w:numPr>
        <w:rPr>
          <w:rFonts w:ascii="Book Antiqua" w:hAnsi="Book Antiqua"/>
          <w:color w:val="000000" w:themeColor="text1"/>
        </w:rPr>
      </w:pPr>
      <w:bookmarkStart w:name="_Hlk183525931" w:id="116"/>
      <w:r w:rsidRPr="0008262E">
        <w:rPr>
          <w:rFonts w:ascii="Book Antiqua" w:hAnsi="Book Antiqua"/>
          <w:color w:val="000000" w:themeColor="text1"/>
        </w:rPr>
        <w:t>All rulings by the assigned Commissioner and the assigned A</w:t>
      </w:r>
      <w:r w:rsidRPr="0008262E" w:rsidR="00FA3C6F">
        <w:rPr>
          <w:rFonts w:ascii="Book Antiqua" w:hAnsi="Book Antiqua"/>
          <w:color w:val="000000" w:themeColor="text1"/>
        </w:rPr>
        <w:t xml:space="preserve">dministrative </w:t>
      </w:r>
      <w:r w:rsidRPr="0008262E">
        <w:rPr>
          <w:rFonts w:ascii="Book Antiqua" w:hAnsi="Book Antiqua"/>
          <w:color w:val="000000" w:themeColor="text1"/>
        </w:rPr>
        <w:t>L</w:t>
      </w:r>
      <w:r w:rsidRPr="0008262E" w:rsidR="00FA3C6F">
        <w:rPr>
          <w:rFonts w:ascii="Book Antiqua" w:hAnsi="Book Antiqua"/>
          <w:color w:val="000000" w:themeColor="text1"/>
        </w:rPr>
        <w:t xml:space="preserve">aw </w:t>
      </w:r>
      <w:r w:rsidRPr="0008262E">
        <w:rPr>
          <w:rFonts w:ascii="Book Antiqua" w:hAnsi="Book Antiqua"/>
          <w:color w:val="000000" w:themeColor="text1"/>
        </w:rPr>
        <w:t>J</w:t>
      </w:r>
      <w:r w:rsidRPr="0008262E" w:rsidR="00FA3C6F">
        <w:rPr>
          <w:rFonts w:ascii="Book Antiqua" w:hAnsi="Book Antiqua"/>
          <w:color w:val="000000" w:themeColor="text1"/>
        </w:rPr>
        <w:t>udge</w:t>
      </w:r>
      <w:r w:rsidRPr="0008262E">
        <w:rPr>
          <w:rFonts w:ascii="Book Antiqua" w:hAnsi="Book Antiqua"/>
          <w:color w:val="000000" w:themeColor="text1"/>
        </w:rPr>
        <w:t xml:space="preserve"> are affirmed.</w:t>
      </w:r>
    </w:p>
    <w:p w:rsidRPr="0008262E" w:rsidR="0059759F" w:rsidP="006A3D74" w:rsidRDefault="0059759F" w14:paraId="2EE18A83" w14:textId="30105A0F">
      <w:pPr>
        <w:pStyle w:val="num2"/>
        <w:numPr>
          <w:ilvl w:val="0"/>
          <w:numId w:val="13"/>
        </w:numPr>
        <w:rPr>
          <w:rFonts w:ascii="Book Antiqua" w:hAnsi="Book Antiqua"/>
          <w:color w:val="000000" w:themeColor="text1"/>
        </w:rPr>
      </w:pPr>
      <w:r w:rsidRPr="0008262E">
        <w:rPr>
          <w:rFonts w:ascii="Book Antiqua" w:hAnsi="Book Antiqua"/>
          <w:color w:val="000000" w:themeColor="text1"/>
        </w:rPr>
        <w:t xml:space="preserve">All pending motions are </w:t>
      </w:r>
      <w:r w:rsidRPr="0008262E" w:rsidR="00766840">
        <w:rPr>
          <w:rFonts w:ascii="Book Antiqua" w:hAnsi="Book Antiqua"/>
          <w:color w:val="000000" w:themeColor="text1"/>
        </w:rPr>
        <w:t xml:space="preserve">deemed </w:t>
      </w:r>
      <w:r w:rsidRPr="0008262E">
        <w:rPr>
          <w:rFonts w:ascii="Book Antiqua" w:hAnsi="Book Antiqua"/>
          <w:color w:val="000000" w:themeColor="text1"/>
        </w:rPr>
        <w:t>denied.</w:t>
      </w:r>
    </w:p>
    <w:bookmarkEnd w:id="116"/>
    <w:p w:rsidRPr="00EB362F" w:rsidR="00730980" w:rsidRDefault="008D173F" w14:paraId="12447A82" w14:textId="0F8023AE">
      <w:pPr>
        <w:pStyle w:val="num2"/>
        <w:numPr>
          <w:ilvl w:val="0"/>
          <w:numId w:val="13"/>
        </w:numPr>
        <w:rPr>
          <w:rFonts w:ascii="Book Antiqua" w:hAnsi="Book Antiqua"/>
        </w:rPr>
      </w:pPr>
      <w:r w:rsidRPr="0008262E">
        <w:rPr>
          <w:rFonts w:ascii="Book Antiqua" w:hAnsi="Book Antiqua"/>
          <w:color w:val="000000" w:themeColor="text1"/>
        </w:rPr>
        <w:t xml:space="preserve">Application </w:t>
      </w:r>
      <w:r w:rsidRPr="0008262E" w:rsidR="009F6F2E">
        <w:rPr>
          <w:rFonts w:ascii="Book Antiqua" w:hAnsi="Book Antiqua"/>
          <w:color w:val="000000" w:themeColor="text1"/>
        </w:rPr>
        <w:t>25</w:t>
      </w:r>
      <w:r w:rsidRPr="0008262E" w:rsidR="00F75E36">
        <w:rPr>
          <w:rFonts w:ascii="Book Antiqua" w:hAnsi="Book Antiqua"/>
          <w:color w:val="000000" w:themeColor="text1"/>
        </w:rPr>
        <w:noBreakHyphen/>
      </w:r>
      <w:r w:rsidRPr="0008262E" w:rsidR="009F6F2E">
        <w:rPr>
          <w:rFonts w:ascii="Book Antiqua" w:hAnsi="Book Antiqua"/>
          <w:color w:val="000000" w:themeColor="text1"/>
        </w:rPr>
        <w:t>02</w:t>
      </w:r>
      <w:r w:rsidRPr="0008262E" w:rsidR="00F75E36">
        <w:rPr>
          <w:rFonts w:ascii="Book Antiqua" w:hAnsi="Book Antiqua"/>
          <w:color w:val="000000" w:themeColor="text1"/>
        </w:rPr>
        <w:noBreakHyphen/>
      </w:r>
      <w:r w:rsidRPr="0008262E" w:rsidR="009F6F2E">
        <w:rPr>
          <w:rFonts w:ascii="Book Antiqua" w:hAnsi="Book Antiqua"/>
          <w:color w:val="000000" w:themeColor="text1"/>
        </w:rPr>
        <w:t>008</w:t>
      </w:r>
      <w:r w:rsidRPr="0008262E" w:rsidR="00730980">
        <w:rPr>
          <w:rFonts w:ascii="Book Antiqua" w:hAnsi="Book Antiqua"/>
          <w:b/>
          <w:color w:val="000000" w:themeColor="text1"/>
        </w:rPr>
        <w:t xml:space="preserve"> </w:t>
      </w:r>
      <w:r w:rsidRPr="00EB057C" w:rsidR="00730980">
        <w:rPr>
          <w:rFonts w:ascii="Book Antiqua" w:hAnsi="Book Antiqua"/>
          <w:bCs/>
        </w:rPr>
        <w:t>is</w:t>
      </w:r>
      <w:r w:rsidRPr="00EB362F" w:rsidR="00730980">
        <w:rPr>
          <w:rFonts w:ascii="Book Antiqua" w:hAnsi="Book Antiqua"/>
        </w:rPr>
        <w:t xml:space="preserve"> closed.</w:t>
      </w:r>
    </w:p>
    <w:p w:rsidRPr="00EB362F" w:rsidR="00730980" w:rsidP="00730980" w:rsidRDefault="00730980" w14:paraId="681C8A37" w14:textId="77777777">
      <w:pPr>
        <w:pStyle w:val="standard"/>
        <w:rPr>
          <w:rFonts w:ascii="Book Antiqua" w:hAnsi="Book Antiqua"/>
        </w:rPr>
      </w:pPr>
      <w:r w:rsidRPr="00EB362F">
        <w:rPr>
          <w:rFonts w:ascii="Book Antiqua" w:hAnsi="Book Antiqua"/>
        </w:rPr>
        <w:t xml:space="preserve">This </w:t>
      </w:r>
      <w:r w:rsidRPr="00EB362F" w:rsidR="00AE637C">
        <w:rPr>
          <w:rFonts w:ascii="Book Antiqua" w:hAnsi="Book Antiqua"/>
        </w:rPr>
        <w:t xml:space="preserve">decision </w:t>
      </w:r>
      <w:r w:rsidRPr="00EB362F">
        <w:rPr>
          <w:rFonts w:ascii="Book Antiqua" w:hAnsi="Book Antiqua"/>
        </w:rPr>
        <w:t>is effective today.</w:t>
      </w:r>
    </w:p>
    <w:p w:rsidR="00730980" w:rsidP="0043392F" w:rsidRDefault="00730980" w14:paraId="60B8E5BC" w14:textId="77777777">
      <w:pPr>
        <w:pStyle w:val="standard"/>
        <w:rPr>
          <w:rFonts w:ascii="Book Antiqua" w:hAnsi="Book Antiqua"/>
        </w:rPr>
      </w:pPr>
      <w:r w:rsidRPr="00EB362F">
        <w:rPr>
          <w:rFonts w:ascii="Book Antiqua" w:hAnsi="Book Antiqua"/>
        </w:rPr>
        <w:t xml:space="preserve">Dated </w:t>
      </w:r>
      <w:r w:rsidR="00C35A27">
        <w:rPr>
          <w:rFonts w:ascii="Book Antiqua" w:hAnsi="Book Antiqua"/>
        </w:rPr>
        <w:t>March 19, 2026</w:t>
      </w:r>
      <w:r w:rsidRPr="00EB362F">
        <w:rPr>
          <w:rFonts w:ascii="Book Antiqua" w:hAnsi="Book Antiqua"/>
        </w:rPr>
        <w:t xml:space="preserve">, </w:t>
      </w:r>
      <w:proofErr w:type="gramStart"/>
      <w:r w:rsidRPr="00EB362F">
        <w:rPr>
          <w:rFonts w:ascii="Book Antiqua" w:hAnsi="Book Antiqua"/>
        </w:rPr>
        <w:t>at</w:t>
      </w:r>
      <w:proofErr w:type="gramEnd"/>
      <w:r w:rsidR="00C67A88">
        <w:rPr>
          <w:rFonts w:ascii="Book Antiqua" w:hAnsi="Book Antiqua"/>
        </w:rPr>
        <w:t xml:space="preserve"> Sacramento</w:t>
      </w:r>
      <w:r w:rsidRPr="00EB362F">
        <w:rPr>
          <w:rFonts w:ascii="Book Antiqua" w:hAnsi="Book Antiqua"/>
        </w:rPr>
        <w:t>, California.</w:t>
      </w:r>
    </w:p>
    <w:p w:rsidR="00741D0C" w:rsidP="0043392F" w:rsidRDefault="00741D0C" w14:paraId="35289F15" w14:textId="77777777">
      <w:pPr>
        <w:pStyle w:val="standard"/>
        <w:rPr>
          <w:rFonts w:ascii="Book Antiqua" w:hAnsi="Book Antiqua"/>
        </w:rPr>
      </w:pPr>
    </w:p>
    <w:p w:rsidRPr="00143BC5" w:rsidR="001D3AFF" w:rsidP="00741D0C" w:rsidRDefault="001D3AFF" w14:paraId="672F3F18" w14:textId="77777777">
      <w:pPr>
        <w:autoSpaceDE w:val="0"/>
        <w:autoSpaceDN w:val="0"/>
        <w:adjustRightInd w:val="0"/>
        <w:ind w:left="3888" w:firstLine="720"/>
        <w:jc w:val="both"/>
        <w:rPr>
          <w:rFonts w:ascii="Book Antiqua" w:hAnsi="Book Antiqua"/>
        </w:rPr>
      </w:pPr>
      <w:r w:rsidRPr="00143BC5">
        <w:rPr>
          <w:rFonts w:ascii="Book Antiqua" w:hAnsi="Book Antiqua"/>
        </w:rPr>
        <w:t>JOHN REYNOLDS</w:t>
      </w:r>
    </w:p>
    <w:p w:rsidRPr="00143BC5" w:rsidR="001D3AFF" w:rsidP="001D3AFF" w:rsidRDefault="001D3AFF" w14:paraId="1A945F73" w14:textId="11D500A9">
      <w:pPr>
        <w:autoSpaceDE w:val="0"/>
        <w:autoSpaceDN w:val="0"/>
        <w:adjustRightInd w:val="0"/>
        <w:ind w:firstLine="720"/>
        <w:jc w:val="both"/>
        <w:rPr>
          <w:rFonts w:ascii="Book Antiqua" w:hAnsi="Book Antiqua"/>
        </w:rPr>
      </w:pP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Pr>
          <w:rFonts w:ascii="Book Antiqua" w:hAnsi="Book Antiqua"/>
        </w:rPr>
        <w:tab/>
      </w:r>
      <w:r w:rsidRPr="00143BC5">
        <w:rPr>
          <w:rFonts w:ascii="Book Antiqua" w:hAnsi="Book Antiqua"/>
        </w:rPr>
        <w:tab/>
      </w:r>
      <w:r w:rsidRPr="00143BC5">
        <w:rPr>
          <w:rFonts w:ascii="Book Antiqua" w:hAnsi="Book Antiqua"/>
        </w:rPr>
        <w:tab/>
      </w:r>
      <w:r w:rsidRPr="00143BC5">
        <w:rPr>
          <w:rFonts w:ascii="Book Antiqua" w:hAnsi="Book Antiqua"/>
        </w:rPr>
        <w:tab/>
      </w:r>
      <w:r w:rsidRPr="00143BC5">
        <w:rPr>
          <w:rFonts w:ascii="Book Antiqua" w:hAnsi="Book Antiqua"/>
        </w:rPr>
        <w:tab/>
      </w:r>
      <w:r w:rsidRPr="00143BC5">
        <w:rPr>
          <w:rFonts w:ascii="Book Antiqua" w:hAnsi="Book Antiqua"/>
        </w:rPr>
        <w:tab/>
        <w:t xml:space="preserve">                       </w:t>
      </w:r>
      <w:r w:rsidR="00741D0C">
        <w:rPr>
          <w:rFonts w:ascii="Book Antiqua" w:hAnsi="Book Antiqua"/>
        </w:rPr>
        <w:tab/>
      </w:r>
      <w:r w:rsidRPr="00143BC5">
        <w:rPr>
          <w:rFonts w:ascii="Book Antiqua" w:hAnsi="Book Antiqua"/>
        </w:rPr>
        <w:t>President</w:t>
      </w:r>
    </w:p>
    <w:p w:rsidRPr="00143BC5" w:rsidR="001D3AFF" w:rsidP="00741D0C" w:rsidRDefault="001D3AFF" w14:paraId="491E8F8D" w14:textId="77777777">
      <w:pPr>
        <w:autoSpaceDE w:val="0"/>
        <w:autoSpaceDN w:val="0"/>
        <w:adjustRightInd w:val="0"/>
        <w:ind w:left="3888" w:firstLine="720"/>
        <w:jc w:val="both"/>
        <w:rPr>
          <w:rFonts w:ascii="Book Antiqua" w:hAnsi="Book Antiqua"/>
        </w:rPr>
      </w:pPr>
      <w:r w:rsidRPr="00143BC5">
        <w:rPr>
          <w:rFonts w:ascii="Book Antiqua" w:hAnsi="Book Antiqua"/>
        </w:rPr>
        <w:t>DARCIE L. HOUCK</w:t>
      </w:r>
    </w:p>
    <w:p w:rsidR="001D3AFF" w:rsidP="00741D0C" w:rsidRDefault="001D3AFF" w14:paraId="3475E6B8" w14:textId="77777777">
      <w:pPr>
        <w:autoSpaceDE w:val="0"/>
        <w:autoSpaceDN w:val="0"/>
        <w:adjustRightInd w:val="0"/>
        <w:ind w:left="3888" w:firstLine="720"/>
        <w:jc w:val="both"/>
        <w:rPr>
          <w:rFonts w:ascii="Book Antiqua" w:hAnsi="Book Antiqua" w:cs="Calibri"/>
          <w:color w:val="000000"/>
          <w:szCs w:val="26"/>
        </w:rPr>
      </w:pPr>
      <w:r w:rsidRPr="00143BC5">
        <w:rPr>
          <w:rFonts w:ascii="Book Antiqua" w:hAnsi="Book Antiqua" w:cs="Calibri"/>
          <w:color w:val="000000"/>
          <w:szCs w:val="26"/>
        </w:rPr>
        <w:t>KAREN DOUGLAS</w:t>
      </w:r>
    </w:p>
    <w:p w:rsidR="001D3AFF" w:rsidP="00741D0C" w:rsidRDefault="001D3AFF" w14:paraId="2A20FA29" w14:textId="77777777">
      <w:pPr>
        <w:autoSpaceDE w:val="0"/>
        <w:autoSpaceDN w:val="0"/>
        <w:adjustRightInd w:val="0"/>
        <w:ind w:left="3888" w:firstLine="720"/>
        <w:jc w:val="both"/>
        <w:rPr>
          <w:rFonts w:ascii="Book Antiqua" w:hAnsi="Book Antiqua" w:cs="Calibri"/>
          <w:color w:val="000000"/>
          <w:szCs w:val="26"/>
        </w:rPr>
      </w:pPr>
      <w:r>
        <w:rPr>
          <w:rFonts w:ascii="Book Antiqua" w:hAnsi="Book Antiqua" w:cs="Calibri"/>
          <w:color w:val="000000"/>
          <w:szCs w:val="26"/>
        </w:rPr>
        <w:t>MATTHEW BAKER</w:t>
      </w:r>
    </w:p>
    <w:p w:rsidRPr="004E3B33" w:rsidR="001D3AFF" w:rsidP="00741D0C" w:rsidRDefault="001D3AFF" w14:paraId="4E29BE27" w14:textId="77777777">
      <w:pPr>
        <w:autoSpaceDE w:val="0"/>
        <w:autoSpaceDN w:val="0"/>
        <w:adjustRightInd w:val="0"/>
        <w:ind w:left="3888" w:firstLine="720"/>
        <w:jc w:val="both"/>
        <w:rPr>
          <w:rFonts w:ascii="Book Antiqua" w:hAnsi="Book Antiqua"/>
        </w:rPr>
      </w:pPr>
      <w:r w:rsidRPr="004E3B33">
        <w:rPr>
          <w:rFonts w:ascii="Book Antiqua" w:hAnsi="Book Antiqua"/>
        </w:rPr>
        <w:t>CHRISTINE HARADA</w:t>
      </w:r>
    </w:p>
    <w:p w:rsidR="001D3AFF" w:rsidP="001D3AFF" w:rsidRDefault="001D3AFF" w14:paraId="3270AE0B" w14:textId="2797C611">
      <w:pPr>
        <w:autoSpaceDE w:val="0"/>
        <w:autoSpaceDN w:val="0"/>
        <w:adjustRightInd w:val="0"/>
        <w:ind w:left="3744"/>
        <w:jc w:val="both"/>
        <w:rPr>
          <w:rFonts w:ascii="Book Antiqua" w:hAnsi="Book Antiqua"/>
        </w:rPr>
      </w:pPr>
      <w:r w:rsidRPr="00143BC5">
        <w:rPr>
          <w:rFonts w:ascii="Book Antiqua" w:hAnsi="Book Antiqua"/>
        </w:rPr>
        <w:t xml:space="preserve">            </w:t>
      </w:r>
      <w:r w:rsidR="00741D0C">
        <w:rPr>
          <w:rFonts w:ascii="Book Antiqua" w:hAnsi="Book Antiqua"/>
        </w:rPr>
        <w:tab/>
      </w:r>
      <w:r w:rsidR="00741D0C">
        <w:rPr>
          <w:rFonts w:ascii="Book Antiqua" w:hAnsi="Book Antiqua"/>
        </w:rPr>
        <w:tab/>
      </w:r>
      <w:r w:rsidR="00741D0C">
        <w:rPr>
          <w:rFonts w:ascii="Book Antiqua" w:hAnsi="Book Antiqua"/>
        </w:rPr>
        <w:tab/>
      </w:r>
      <w:r w:rsidR="00741D0C">
        <w:rPr>
          <w:rFonts w:ascii="Book Antiqua" w:hAnsi="Book Antiqua"/>
        </w:rPr>
        <w:tab/>
      </w:r>
      <w:r w:rsidRPr="00143BC5">
        <w:rPr>
          <w:rFonts w:ascii="Book Antiqua" w:hAnsi="Book Antiqua"/>
        </w:rPr>
        <w:t>Commissioners</w:t>
      </w:r>
    </w:p>
    <w:p w:rsidR="00C35A27" w:rsidP="0043392F" w:rsidRDefault="00C35A27" w14:paraId="618F380B" w14:textId="77777777">
      <w:pPr>
        <w:pStyle w:val="standard"/>
        <w:rPr>
          <w:rFonts w:ascii="Book Antiqua" w:hAnsi="Book Antiqua"/>
        </w:rPr>
      </w:pPr>
    </w:p>
    <w:p w:rsidR="00C35A27" w:rsidP="0043392F" w:rsidRDefault="00C35A27" w14:paraId="360D07C8" w14:textId="77777777">
      <w:pPr>
        <w:pStyle w:val="standard"/>
        <w:rPr>
          <w:rFonts w:ascii="Book Antiqua" w:hAnsi="Book Antiqua"/>
        </w:rPr>
      </w:pPr>
    </w:p>
    <w:p w:rsidRPr="002E4891" w:rsidR="00C35A27" w:rsidP="0043392F" w:rsidRDefault="00C35A27" w14:paraId="153995F4" w14:textId="48D9D6EE">
      <w:pPr>
        <w:pStyle w:val="standard"/>
        <w:rPr>
          <w:rFonts w:ascii="Book Antiqua" w:hAnsi="Book Antiqua"/>
        </w:rPr>
        <w:sectPr w:rsidRPr="002E4891" w:rsidR="00C35A27" w:rsidSect="00972236">
          <w:footerReference w:type="default" r:id="rId26"/>
          <w:footerReference w:type="first" r:id="rId27"/>
          <w:footnotePr>
            <w:numRestart w:val="eachSect"/>
          </w:footnotePr>
          <w:pgSz w:w="12240" w:h="15840" w:code="1"/>
          <w:pgMar w:top="1728" w:right="1440" w:bottom="1440" w:left="1440" w:header="720" w:footer="720" w:gutter="0"/>
          <w:pgNumType w:start="2"/>
          <w:cols w:space="720"/>
          <w:titlePg/>
        </w:sectPr>
      </w:pPr>
    </w:p>
    <w:p w:rsidR="007908E0" w:rsidP="007908E0" w:rsidRDefault="007908E0" w14:paraId="49D912E3" w14:textId="77777777">
      <w:pPr>
        <w:jc w:val="center"/>
      </w:pPr>
    </w:p>
    <w:p w:rsidR="007908E0" w:rsidP="007908E0" w:rsidRDefault="007908E0" w14:paraId="27B65A38" w14:textId="77777777">
      <w:pPr>
        <w:jc w:val="center"/>
      </w:pPr>
    </w:p>
    <w:p w:rsidR="007908E0" w:rsidP="007908E0" w:rsidRDefault="007908E0" w14:paraId="19AFE253" w14:textId="77777777">
      <w:pPr>
        <w:jc w:val="center"/>
      </w:pPr>
    </w:p>
    <w:p w:rsidR="007908E0" w:rsidP="007908E0" w:rsidRDefault="007908E0" w14:paraId="0B8A44AD" w14:textId="77777777">
      <w:pPr>
        <w:jc w:val="center"/>
      </w:pPr>
    </w:p>
    <w:p w:rsidR="007908E0" w:rsidP="007908E0" w:rsidRDefault="007908E0" w14:paraId="52794F01" w14:textId="77777777">
      <w:pPr>
        <w:jc w:val="center"/>
      </w:pPr>
    </w:p>
    <w:p w:rsidR="007B7024" w:rsidP="007908E0" w:rsidRDefault="007908E0" w14:paraId="43AEB434" w14:textId="77777777">
      <w:pPr>
        <w:jc w:val="center"/>
        <w:rPr>
          <w:rFonts w:ascii="Book Antiqua" w:hAnsi="Book Antiqua"/>
          <w:b/>
          <w:sz w:val="40"/>
          <w:szCs w:val="40"/>
        </w:rPr>
        <w:sectPr w:rsidR="007B7024" w:rsidSect="007B7024">
          <w:headerReference w:type="default" r:id="rId28"/>
          <w:headerReference w:type="first" r:id="rId29"/>
          <w:footerReference w:type="first" r:id="rId30"/>
          <w:pgSz w:w="12240" w:h="15840" w:code="1"/>
          <w:pgMar w:top="1152" w:right="1440" w:bottom="1440" w:left="1440" w:header="720" w:footer="720" w:gutter="0"/>
          <w:pgNumType w:start="1"/>
          <w:cols w:space="720"/>
          <w:titlePg/>
          <w:docGrid w:linePitch="354"/>
        </w:sectPr>
      </w:pPr>
      <w:r w:rsidRPr="002E4891">
        <w:rPr>
          <w:rFonts w:ascii="Book Antiqua" w:hAnsi="Book Antiqua"/>
          <w:b/>
          <w:sz w:val="40"/>
          <w:szCs w:val="40"/>
        </w:rPr>
        <w:t xml:space="preserve">ATTACHMENT </w:t>
      </w:r>
      <w:r>
        <w:rPr>
          <w:rFonts w:ascii="Book Antiqua" w:hAnsi="Book Antiqua"/>
          <w:b/>
          <w:sz w:val="40"/>
          <w:szCs w:val="40"/>
        </w:rPr>
        <w:t>A</w:t>
      </w:r>
    </w:p>
    <w:p w:rsidRPr="002E4891" w:rsidR="007908E0" w:rsidP="007908E0" w:rsidRDefault="007908E0" w14:paraId="12D8AF02" w14:textId="1E8D6976">
      <w:pPr>
        <w:jc w:val="center"/>
        <w:rPr>
          <w:rFonts w:ascii="Book Antiqua" w:hAnsi="Book Antiqua"/>
        </w:rPr>
      </w:pPr>
    </w:p>
    <w:p w:rsidRPr="002E4891" w:rsidR="001917AF" w:rsidP="007908E0" w:rsidRDefault="001917AF" w14:paraId="36AB7AD3" w14:textId="52E4F9B4">
      <w:pPr>
        <w:rPr>
          <w:rFonts w:ascii="Book Antiqua" w:hAnsi="Book Antiqua"/>
          <w:b/>
          <w:i/>
        </w:rPr>
      </w:pPr>
    </w:p>
    <w:p w:rsidRPr="002E4891" w:rsidR="009D071F" w:rsidP="009D071F" w:rsidRDefault="00287143" w14:paraId="7A3B7587" w14:textId="77777777">
      <w:pPr>
        <w:jc w:val="center"/>
        <w:rPr>
          <w:rFonts w:ascii="Book Antiqua" w:hAnsi="Book Antiqua"/>
          <w:b/>
        </w:rPr>
      </w:pPr>
      <w:r w:rsidRPr="002E4891">
        <w:rPr>
          <w:rFonts w:ascii="Book Antiqua" w:hAnsi="Book Antiqua"/>
          <w:b/>
        </w:rPr>
        <w:t>ATTACHMENT A</w:t>
      </w:r>
    </w:p>
    <w:p w:rsidRPr="002E4891" w:rsidR="00E61D33" w:rsidP="009D071F" w:rsidRDefault="00E61D33" w14:paraId="5618B606" w14:textId="77777777">
      <w:pPr>
        <w:jc w:val="center"/>
        <w:rPr>
          <w:rFonts w:ascii="Book Antiqua" w:hAnsi="Book Antiqua"/>
          <w:b/>
        </w:rPr>
      </w:pPr>
    </w:p>
    <w:p w:rsidR="009D071F" w:rsidP="009D071F" w:rsidRDefault="003E7573" w14:paraId="0D0BF94C" w14:textId="77777777">
      <w:pPr>
        <w:jc w:val="center"/>
        <w:rPr>
          <w:rFonts w:ascii="Book Antiqua" w:hAnsi="Book Antiqua"/>
          <w:b/>
        </w:rPr>
      </w:pPr>
      <w:r w:rsidRPr="002E4891">
        <w:rPr>
          <w:rFonts w:ascii="Book Antiqua" w:hAnsi="Book Antiqua"/>
          <w:b/>
        </w:rPr>
        <w:t>TARIFF DEFICIENCIES</w:t>
      </w:r>
    </w:p>
    <w:p w:rsidR="007908E0" w:rsidP="009D071F" w:rsidRDefault="007908E0" w14:paraId="575CA4DE" w14:textId="77777777">
      <w:pPr>
        <w:jc w:val="center"/>
        <w:rPr>
          <w:rFonts w:ascii="Book Antiqua" w:hAnsi="Book Antiqua"/>
          <w:b/>
        </w:rPr>
      </w:pPr>
    </w:p>
    <w:p w:rsidRPr="007908E0" w:rsidR="007908E0" w:rsidP="009D071F" w:rsidRDefault="007908E0" w14:paraId="2B5080A7" w14:textId="77777777">
      <w:pPr>
        <w:jc w:val="center"/>
        <w:rPr>
          <w:rFonts w:ascii="Book Antiqua" w:hAnsi="Book Antiqua"/>
          <w:bCs/>
        </w:rPr>
      </w:pPr>
    </w:p>
    <w:p w:rsidRPr="007908E0" w:rsidR="007908E0" w:rsidP="009D071F" w:rsidRDefault="007908E0" w14:paraId="00BC686E" w14:textId="5845539F">
      <w:pPr>
        <w:jc w:val="center"/>
        <w:rPr>
          <w:rFonts w:ascii="Book Antiqua" w:hAnsi="Book Antiqua"/>
          <w:bCs/>
        </w:rPr>
      </w:pPr>
      <w:r w:rsidRPr="007908E0">
        <w:rPr>
          <w:rFonts w:ascii="Book Antiqua" w:hAnsi="Book Antiqua"/>
          <w:bCs/>
        </w:rPr>
        <w:t>Intentionally Left Blank.</w:t>
      </w:r>
    </w:p>
    <w:p w:rsidR="007908E0" w:rsidP="009D071F" w:rsidRDefault="007908E0" w14:paraId="077B310A" w14:textId="77777777">
      <w:pPr>
        <w:jc w:val="center"/>
        <w:rPr>
          <w:rFonts w:ascii="Book Antiqua" w:hAnsi="Book Antiqua"/>
          <w:b/>
        </w:rPr>
      </w:pPr>
    </w:p>
    <w:p w:rsidR="007908E0" w:rsidP="009D071F" w:rsidRDefault="007908E0" w14:paraId="52B76B2B" w14:textId="77777777">
      <w:pPr>
        <w:jc w:val="center"/>
        <w:rPr>
          <w:rFonts w:ascii="Book Antiqua" w:hAnsi="Book Antiqua"/>
          <w:b/>
        </w:rPr>
      </w:pPr>
    </w:p>
    <w:p w:rsidRPr="002E4891" w:rsidR="007908E0" w:rsidP="009D071F" w:rsidRDefault="007908E0" w14:paraId="6F24A7A6" w14:textId="77777777">
      <w:pPr>
        <w:jc w:val="center"/>
        <w:rPr>
          <w:rFonts w:ascii="Book Antiqua" w:hAnsi="Book Antiqua"/>
          <w:b/>
        </w:rPr>
      </w:pPr>
    </w:p>
    <w:p w:rsidRPr="004F351F" w:rsidR="009D071F" w:rsidP="0008262E" w:rsidRDefault="009D071F" w14:paraId="14A95BFB" w14:textId="3B733707">
      <w:pPr>
        <w:pStyle w:val="num1"/>
        <w:ind w:left="360" w:firstLine="0"/>
        <w:rPr>
          <w:rFonts w:ascii="Book Antiqua" w:hAnsi="Book Antiqua"/>
          <w:b/>
          <w:i/>
        </w:rPr>
      </w:pPr>
    </w:p>
    <w:p w:rsidRPr="004F351F" w:rsidR="0008262E" w:rsidP="0008262E" w:rsidRDefault="0008262E" w14:paraId="78350BF9" w14:textId="77777777">
      <w:pPr>
        <w:pStyle w:val="num1"/>
        <w:ind w:left="360" w:firstLine="0"/>
        <w:rPr>
          <w:rFonts w:ascii="Book Antiqua" w:hAnsi="Book Antiqua"/>
          <w:b/>
          <w:i/>
        </w:rPr>
      </w:pPr>
    </w:p>
    <w:p w:rsidRPr="004F351F" w:rsidR="0008262E" w:rsidP="0008262E" w:rsidRDefault="0008262E" w14:paraId="307FC145" w14:textId="77777777">
      <w:pPr>
        <w:pStyle w:val="num1"/>
        <w:ind w:left="360" w:firstLine="0"/>
        <w:rPr>
          <w:rFonts w:ascii="Book Antiqua" w:hAnsi="Book Antiqua"/>
          <w:b/>
          <w:i/>
        </w:rPr>
      </w:pPr>
    </w:p>
    <w:p w:rsidRPr="004F351F" w:rsidR="0008262E" w:rsidP="0008262E" w:rsidRDefault="0008262E" w14:paraId="44AD9B50" w14:textId="77777777">
      <w:pPr>
        <w:pStyle w:val="num1"/>
        <w:ind w:left="360" w:firstLine="0"/>
        <w:rPr>
          <w:rFonts w:ascii="Book Antiqua" w:hAnsi="Book Antiqua"/>
          <w:b/>
          <w:i/>
        </w:rPr>
      </w:pPr>
    </w:p>
    <w:p w:rsidRPr="004F351F" w:rsidR="0008262E" w:rsidP="0008262E" w:rsidRDefault="0008262E" w14:paraId="5EC28B95" w14:textId="77777777">
      <w:pPr>
        <w:pStyle w:val="num1"/>
        <w:ind w:left="360" w:firstLine="0"/>
        <w:rPr>
          <w:rFonts w:ascii="Book Antiqua" w:hAnsi="Book Antiqua"/>
          <w:b/>
          <w:i/>
        </w:rPr>
      </w:pPr>
    </w:p>
    <w:p w:rsidRPr="004F351F" w:rsidR="0008262E" w:rsidP="0008262E" w:rsidRDefault="0008262E" w14:paraId="6CB4CFE0" w14:textId="77777777">
      <w:pPr>
        <w:pStyle w:val="num1"/>
        <w:ind w:left="360" w:firstLine="0"/>
        <w:rPr>
          <w:rFonts w:ascii="Book Antiqua" w:hAnsi="Book Antiqua"/>
          <w:b/>
          <w:i/>
        </w:rPr>
      </w:pPr>
    </w:p>
    <w:p w:rsidRPr="004F351F" w:rsidR="0008262E" w:rsidP="0008262E" w:rsidRDefault="0008262E" w14:paraId="291E78F7" w14:textId="77777777">
      <w:pPr>
        <w:pStyle w:val="num1"/>
        <w:ind w:left="360" w:firstLine="0"/>
        <w:rPr>
          <w:rFonts w:ascii="Book Antiqua" w:hAnsi="Book Antiqua"/>
          <w:b/>
          <w:i/>
        </w:rPr>
      </w:pPr>
    </w:p>
    <w:p w:rsidRPr="004F351F" w:rsidR="0008262E" w:rsidP="0008262E" w:rsidRDefault="0008262E" w14:paraId="2F1CDB8B" w14:textId="77777777">
      <w:pPr>
        <w:pStyle w:val="num1"/>
        <w:ind w:left="360" w:firstLine="0"/>
        <w:rPr>
          <w:rFonts w:ascii="Book Antiqua" w:hAnsi="Book Antiqua"/>
          <w:b/>
          <w:i/>
        </w:rPr>
      </w:pPr>
    </w:p>
    <w:p w:rsidRPr="004F351F" w:rsidR="0008262E" w:rsidP="0008262E" w:rsidRDefault="0008262E" w14:paraId="26EE1900" w14:textId="77777777">
      <w:pPr>
        <w:pStyle w:val="num1"/>
        <w:ind w:left="360" w:firstLine="0"/>
        <w:rPr>
          <w:rFonts w:ascii="Book Antiqua" w:hAnsi="Book Antiqua"/>
          <w:b/>
          <w:i/>
        </w:rPr>
      </w:pPr>
    </w:p>
    <w:p w:rsidRPr="004F351F" w:rsidR="0008262E" w:rsidP="0008262E" w:rsidRDefault="0008262E" w14:paraId="56EA917C" w14:textId="77777777">
      <w:pPr>
        <w:pStyle w:val="num1"/>
        <w:ind w:left="360" w:firstLine="0"/>
        <w:rPr>
          <w:rFonts w:ascii="Book Antiqua" w:hAnsi="Book Antiqua"/>
          <w:b/>
          <w:i/>
        </w:rPr>
      </w:pPr>
    </w:p>
    <w:p w:rsidRPr="004F351F" w:rsidR="0008262E" w:rsidP="0008262E" w:rsidRDefault="0008262E" w14:paraId="3D2D5252" w14:textId="77777777">
      <w:pPr>
        <w:pStyle w:val="num1"/>
        <w:ind w:left="360" w:firstLine="0"/>
        <w:rPr>
          <w:rFonts w:ascii="Book Antiqua" w:hAnsi="Book Antiqua"/>
          <w:b/>
          <w:i/>
        </w:rPr>
      </w:pPr>
    </w:p>
    <w:p w:rsidRPr="004F351F" w:rsidR="0008262E" w:rsidP="0008262E" w:rsidRDefault="0008262E" w14:paraId="5B5B825D" w14:textId="77777777">
      <w:pPr>
        <w:pStyle w:val="num1"/>
        <w:ind w:left="360" w:firstLine="0"/>
        <w:rPr>
          <w:rFonts w:ascii="Book Antiqua" w:hAnsi="Book Antiqua"/>
          <w:b/>
          <w:i/>
        </w:rPr>
      </w:pPr>
    </w:p>
    <w:p w:rsidRPr="004F351F" w:rsidR="0008262E" w:rsidP="0008262E" w:rsidRDefault="0008262E" w14:paraId="3976F589" w14:textId="77777777">
      <w:pPr>
        <w:pStyle w:val="num1"/>
        <w:ind w:left="360" w:firstLine="0"/>
        <w:rPr>
          <w:rFonts w:ascii="Book Antiqua" w:hAnsi="Book Antiqua"/>
          <w:b/>
          <w:i/>
        </w:rPr>
      </w:pPr>
    </w:p>
    <w:p w:rsidRPr="004F351F" w:rsidR="0008262E" w:rsidP="0008262E" w:rsidRDefault="0008262E" w14:paraId="2370F4B2" w14:textId="77777777">
      <w:pPr>
        <w:pStyle w:val="num1"/>
        <w:ind w:left="360" w:firstLine="0"/>
        <w:rPr>
          <w:rFonts w:ascii="Book Antiqua" w:hAnsi="Book Antiqua"/>
          <w:b/>
          <w:i/>
        </w:rPr>
      </w:pPr>
    </w:p>
    <w:p w:rsidRPr="004F351F" w:rsidR="0008262E" w:rsidP="0008262E" w:rsidRDefault="0008262E" w14:paraId="17594963" w14:textId="77777777">
      <w:pPr>
        <w:pStyle w:val="num1"/>
        <w:ind w:left="360" w:firstLine="0"/>
        <w:rPr>
          <w:rFonts w:ascii="Book Antiqua" w:hAnsi="Book Antiqua"/>
          <w:b/>
          <w:i/>
        </w:rPr>
      </w:pPr>
    </w:p>
    <w:p w:rsidRPr="002E4891" w:rsidR="00EF1A50" w:rsidRDefault="00EF1A50" w14:paraId="1D3AA820" w14:textId="77777777">
      <w:pPr>
        <w:rPr>
          <w:rFonts w:ascii="Book Antiqua" w:hAnsi="Book Antiqua"/>
        </w:rPr>
      </w:pPr>
    </w:p>
    <w:p w:rsidRPr="002E4891" w:rsidR="00EF1A50" w:rsidRDefault="00EF1A50" w14:paraId="6E50988E" w14:textId="77777777">
      <w:pPr>
        <w:rPr>
          <w:rFonts w:ascii="Book Antiqua" w:hAnsi="Book Antiqua"/>
        </w:rPr>
      </w:pPr>
    </w:p>
    <w:p w:rsidRPr="002E4891" w:rsidR="00EF1A50" w:rsidRDefault="00EF1A50" w14:paraId="24F983FC" w14:textId="77777777">
      <w:pPr>
        <w:jc w:val="center"/>
        <w:rPr>
          <w:rFonts w:ascii="Book Antiqua" w:hAnsi="Book Antiqua"/>
          <w:b/>
        </w:rPr>
      </w:pPr>
      <w:r w:rsidRPr="002E4891">
        <w:rPr>
          <w:rFonts w:ascii="Book Antiqua" w:hAnsi="Book Antiqua"/>
          <w:b/>
        </w:rPr>
        <w:t>(END OF ATTACHMENT A)</w:t>
      </w:r>
    </w:p>
    <w:p w:rsidR="00EF1A50" w:rsidRDefault="00EF1A50" w14:paraId="6D587FCA" w14:textId="77777777">
      <w:pPr>
        <w:jc w:val="center"/>
        <w:rPr>
          <w:b/>
        </w:rPr>
      </w:pPr>
    </w:p>
    <w:p w:rsidR="00287143" w:rsidP="00A65FD0" w:rsidRDefault="00287143" w14:paraId="772B558D" w14:textId="77777777">
      <w:pPr>
        <w:sectPr w:rsidR="00287143" w:rsidSect="007B7024">
          <w:footerReference w:type="first" r:id="rId31"/>
          <w:pgSz w:w="12240" w:h="15840" w:code="1"/>
          <w:pgMar w:top="1152" w:right="1440" w:bottom="1440" w:left="1440" w:header="720" w:footer="720" w:gutter="0"/>
          <w:pgNumType w:start="1"/>
          <w:cols w:space="720"/>
          <w:titlePg/>
          <w:docGrid w:linePitch="354"/>
        </w:sectPr>
      </w:pPr>
    </w:p>
    <w:p w:rsidR="007908E0" w:rsidP="007908E0" w:rsidRDefault="007908E0" w14:paraId="5DA60489" w14:textId="77777777">
      <w:pPr>
        <w:jc w:val="center"/>
      </w:pPr>
    </w:p>
    <w:p w:rsidR="007908E0" w:rsidP="007908E0" w:rsidRDefault="007908E0" w14:paraId="4508E93D" w14:textId="77777777">
      <w:pPr>
        <w:jc w:val="center"/>
      </w:pPr>
    </w:p>
    <w:p w:rsidR="007908E0" w:rsidP="007908E0" w:rsidRDefault="007908E0" w14:paraId="01E8B177" w14:textId="77777777">
      <w:pPr>
        <w:jc w:val="center"/>
      </w:pPr>
    </w:p>
    <w:p w:rsidR="007908E0" w:rsidP="007908E0" w:rsidRDefault="007908E0" w14:paraId="56ECCFB6" w14:textId="77777777">
      <w:pPr>
        <w:jc w:val="center"/>
      </w:pPr>
    </w:p>
    <w:p w:rsidR="007908E0" w:rsidP="007908E0" w:rsidRDefault="007908E0" w14:paraId="55E95CC6" w14:textId="77777777">
      <w:pPr>
        <w:jc w:val="center"/>
      </w:pPr>
    </w:p>
    <w:p w:rsidRPr="002E4891" w:rsidR="007908E0" w:rsidP="007908E0" w:rsidRDefault="007908E0" w14:paraId="7498F8BC" w14:textId="16F84976">
      <w:pPr>
        <w:jc w:val="center"/>
        <w:rPr>
          <w:rFonts w:ascii="Book Antiqua" w:hAnsi="Book Antiqua"/>
        </w:rPr>
      </w:pPr>
      <w:r w:rsidRPr="002E4891">
        <w:rPr>
          <w:rFonts w:ascii="Book Antiqua" w:hAnsi="Book Antiqua"/>
          <w:b/>
          <w:sz w:val="40"/>
          <w:szCs w:val="40"/>
        </w:rPr>
        <w:t xml:space="preserve">ATTACHMENT </w:t>
      </w:r>
      <w:r>
        <w:rPr>
          <w:rFonts w:ascii="Book Antiqua" w:hAnsi="Book Antiqua"/>
          <w:b/>
          <w:sz w:val="40"/>
          <w:szCs w:val="40"/>
        </w:rPr>
        <w:t>B</w:t>
      </w:r>
    </w:p>
    <w:p w:rsidR="007B7024" w:rsidRDefault="007B7024" w14:paraId="41B93D0E" w14:textId="77777777">
      <w:pPr>
        <w:rPr>
          <w:rFonts w:ascii="Book Antiqua" w:hAnsi="Book Antiqua"/>
          <w:b/>
        </w:rPr>
        <w:sectPr w:rsidR="007B7024" w:rsidSect="00E14767">
          <w:footerReference w:type="default" r:id="rId32"/>
          <w:footnotePr>
            <w:numRestart w:val="eachSect"/>
          </w:footnotePr>
          <w:pgSz w:w="12240" w:h="15840" w:code="1"/>
          <w:pgMar w:top="1152" w:right="1440" w:bottom="1440" w:left="1440" w:header="720" w:footer="720" w:gutter="0"/>
          <w:pgNumType w:start="1"/>
          <w:cols w:space="720"/>
        </w:sectPr>
      </w:pPr>
    </w:p>
    <w:p w:rsidR="007908E0" w:rsidP="00385C15" w:rsidRDefault="007908E0" w14:paraId="444C9ABD" w14:textId="77777777">
      <w:pPr>
        <w:spacing w:after="120"/>
        <w:jc w:val="center"/>
        <w:rPr>
          <w:rFonts w:ascii="Book Antiqua" w:hAnsi="Book Antiqua"/>
          <w:b/>
        </w:rPr>
      </w:pPr>
    </w:p>
    <w:p w:rsidRPr="002E4891" w:rsidR="00385C15" w:rsidP="00385C15" w:rsidRDefault="00385C15" w14:paraId="547DF516" w14:textId="0CA4C87A">
      <w:pPr>
        <w:spacing w:after="120"/>
        <w:jc w:val="center"/>
        <w:rPr>
          <w:rFonts w:ascii="Book Antiqua" w:hAnsi="Book Antiqua"/>
          <w:b/>
        </w:rPr>
      </w:pPr>
      <w:r w:rsidRPr="002E4891">
        <w:rPr>
          <w:rFonts w:ascii="Book Antiqua" w:hAnsi="Book Antiqua"/>
          <w:b/>
        </w:rPr>
        <w:t>ATTACHMENT B</w:t>
      </w:r>
    </w:p>
    <w:p w:rsidRPr="002E4891" w:rsidR="00385C15" w:rsidP="00385C15" w:rsidRDefault="00385C15" w14:paraId="77EF2CC9" w14:textId="68853316">
      <w:pPr>
        <w:spacing w:after="120"/>
        <w:jc w:val="center"/>
        <w:rPr>
          <w:rFonts w:ascii="Book Antiqua" w:hAnsi="Book Antiqua"/>
          <w:b/>
        </w:rPr>
      </w:pPr>
      <w:r w:rsidRPr="002E4891">
        <w:rPr>
          <w:rFonts w:ascii="Book Antiqua" w:hAnsi="Book Antiqua"/>
          <w:b/>
        </w:rPr>
        <w:t>REQUIREMENTS APPLICABLE TO COMPETITIVE LOCAL EXCHANGE CARRIERS</w:t>
      </w:r>
      <w:r w:rsidR="00410D6E">
        <w:rPr>
          <w:rFonts w:ascii="Book Antiqua" w:hAnsi="Book Antiqua"/>
          <w:b/>
        </w:rPr>
        <w:t xml:space="preserve">, </w:t>
      </w:r>
      <w:r w:rsidRPr="002E4891">
        <w:rPr>
          <w:rFonts w:ascii="Book Antiqua" w:hAnsi="Book Antiqua"/>
          <w:b/>
        </w:rPr>
        <w:t>INTEREXCHANGE CARRIERS</w:t>
      </w:r>
      <w:r w:rsidR="00304DFC">
        <w:rPr>
          <w:rFonts w:ascii="Book Antiqua" w:hAnsi="Book Antiqua"/>
          <w:b/>
        </w:rPr>
        <w:t xml:space="preserve"> </w:t>
      </w:r>
      <w:r w:rsidR="00410D6E">
        <w:rPr>
          <w:rFonts w:ascii="Book Antiqua" w:hAnsi="Book Antiqua"/>
          <w:b/>
        </w:rPr>
        <w:t>AND FIXED INTERCONNECTED VOIP CARRIERS</w:t>
      </w:r>
      <w:r w:rsidR="00304DFC">
        <w:rPr>
          <w:rFonts w:ascii="Book Antiqua" w:hAnsi="Book Antiqua"/>
          <w:b/>
        </w:rPr>
        <w:t xml:space="preserve"> (Carrier)</w:t>
      </w:r>
    </w:p>
    <w:p w:rsidR="00F5028B" w:rsidP="00F20B85" w:rsidRDefault="00304DFC" w14:paraId="3EBA271F" w14:textId="54161AF0">
      <w:pPr>
        <w:pStyle w:val="num1"/>
        <w:numPr>
          <w:ilvl w:val="0"/>
          <w:numId w:val="6"/>
        </w:numPr>
        <w:tabs>
          <w:tab w:val="clear" w:pos="-720"/>
          <w:tab w:val="num" w:pos="0"/>
          <w:tab w:val="left" w:pos="720"/>
        </w:tabs>
        <w:ind w:left="0" w:firstLine="360"/>
        <w:rPr>
          <w:rFonts w:ascii="Book Antiqua" w:hAnsi="Book Antiqua"/>
        </w:rPr>
      </w:pPr>
      <w:r>
        <w:rPr>
          <w:rFonts w:ascii="Book Antiqua" w:hAnsi="Book Antiqua"/>
        </w:rPr>
        <w:t xml:space="preserve">Carrier </w:t>
      </w:r>
      <w:r w:rsidR="002903F3">
        <w:rPr>
          <w:rFonts w:ascii="Book Antiqua" w:hAnsi="Book Antiqua"/>
        </w:rPr>
        <w:t xml:space="preserve">is </w:t>
      </w:r>
      <w:r w:rsidRPr="00EB362F" w:rsidR="00F5028B">
        <w:rPr>
          <w:rFonts w:ascii="Book Antiqua" w:hAnsi="Book Antiqua"/>
        </w:rPr>
        <w:t xml:space="preserve">subject </w:t>
      </w:r>
      <w:r w:rsidR="00F5028B">
        <w:rPr>
          <w:rFonts w:ascii="Book Antiqua" w:hAnsi="Book Antiqua"/>
        </w:rPr>
        <w:t>to</w:t>
      </w:r>
      <w:r w:rsidRPr="00EB362F" w:rsidR="00F5028B">
        <w:rPr>
          <w:rFonts w:ascii="Book Antiqua" w:hAnsi="Book Antiqua"/>
        </w:rPr>
        <w:t xml:space="preserve"> all the </w:t>
      </w:r>
      <w:r w:rsidR="00F5028B">
        <w:rPr>
          <w:rFonts w:ascii="Book Antiqua" w:hAnsi="Book Antiqua"/>
        </w:rPr>
        <w:t xml:space="preserve">current </w:t>
      </w:r>
      <w:r w:rsidRPr="00EB362F" w:rsidR="00F5028B">
        <w:rPr>
          <w:rFonts w:ascii="Book Antiqua" w:hAnsi="Book Antiqua"/>
        </w:rPr>
        <w:t xml:space="preserve">applicable </w:t>
      </w:r>
      <w:r w:rsidR="00F5028B">
        <w:rPr>
          <w:rFonts w:ascii="Book Antiqua" w:hAnsi="Book Antiqua"/>
        </w:rPr>
        <w:t xml:space="preserve">California Public Utilities </w:t>
      </w:r>
      <w:r w:rsidRPr="00EB362F" w:rsidR="00F5028B">
        <w:rPr>
          <w:rFonts w:ascii="Book Antiqua" w:hAnsi="Book Antiqua"/>
        </w:rPr>
        <w:t>Commission</w:t>
      </w:r>
      <w:r w:rsidR="00F5028B">
        <w:rPr>
          <w:rFonts w:ascii="Book Antiqua" w:hAnsi="Book Antiqua"/>
        </w:rPr>
        <w:t xml:space="preserve"> (CPUC or Commission)</w:t>
      </w:r>
      <w:r w:rsidRPr="00EB362F" w:rsidR="00F5028B">
        <w:rPr>
          <w:rFonts w:ascii="Book Antiqua" w:hAnsi="Book Antiqua"/>
        </w:rPr>
        <w:t xml:space="preserve"> rules, decisions, General</w:t>
      </w:r>
      <w:r w:rsidR="00F5028B">
        <w:rPr>
          <w:rFonts w:ascii="Book Antiqua" w:hAnsi="Book Antiqua"/>
        </w:rPr>
        <w:t> </w:t>
      </w:r>
      <w:r w:rsidRPr="00EB362F" w:rsidR="00F5028B">
        <w:rPr>
          <w:rFonts w:ascii="Book Antiqua" w:hAnsi="Book Antiqua"/>
        </w:rPr>
        <w:t>Orders, and statutes that pertain to California public</w:t>
      </w:r>
      <w:r w:rsidR="00F5028B">
        <w:rPr>
          <w:rFonts w:ascii="Book Antiqua" w:hAnsi="Book Antiqua"/>
        </w:rPr>
        <w:t> </w:t>
      </w:r>
      <w:r w:rsidRPr="00EB362F" w:rsidR="00F5028B">
        <w:rPr>
          <w:rFonts w:ascii="Book Antiqua" w:hAnsi="Book Antiqua"/>
        </w:rPr>
        <w:t>utilities</w:t>
      </w:r>
      <w:r w:rsidR="00F5028B">
        <w:rPr>
          <w:rFonts w:ascii="Book Antiqua" w:hAnsi="Book Antiqua"/>
        </w:rPr>
        <w:t xml:space="preserve"> </w:t>
      </w:r>
      <w:r w:rsidR="007500E4">
        <w:rPr>
          <w:rFonts w:ascii="Book Antiqua" w:hAnsi="Book Antiqua"/>
        </w:rPr>
        <w:t xml:space="preserve">and telephone corporations </w:t>
      </w:r>
      <w:r w:rsidR="00F5028B">
        <w:rPr>
          <w:rFonts w:ascii="Book Antiqua" w:hAnsi="Book Antiqua"/>
        </w:rPr>
        <w:t>on an ongoing basis</w:t>
      </w:r>
      <w:r w:rsidRPr="00EB362F" w:rsidR="00F5028B">
        <w:rPr>
          <w:rFonts w:ascii="Book Antiqua" w:hAnsi="Book Antiqua"/>
        </w:rPr>
        <w:t>.</w:t>
      </w:r>
    </w:p>
    <w:p w:rsidR="004A2C3D" w:rsidP="00F20B85" w:rsidRDefault="004A2C3D" w14:paraId="1A2BA77E" w14:textId="05F1A748">
      <w:pPr>
        <w:pStyle w:val="num1"/>
        <w:numPr>
          <w:ilvl w:val="0"/>
          <w:numId w:val="6"/>
        </w:numPr>
        <w:tabs>
          <w:tab w:val="clear" w:pos="-720"/>
          <w:tab w:val="num" w:pos="0"/>
          <w:tab w:val="left" w:pos="720"/>
        </w:tabs>
        <w:ind w:left="0" w:firstLine="360"/>
        <w:rPr>
          <w:rFonts w:ascii="Book Antiqua" w:hAnsi="Book Antiqua"/>
        </w:rPr>
      </w:pPr>
      <w:r>
        <w:rPr>
          <w:rFonts w:ascii="Book Antiqua" w:hAnsi="Book Antiqua"/>
        </w:rPr>
        <w:t xml:space="preserve">Carrier is responsible for </w:t>
      </w:r>
      <w:r w:rsidRPr="006A14A8">
        <w:rPr>
          <w:rFonts w:ascii="Book Antiqua" w:hAnsi="Book Antiqua"/>
        </w:rPr>
        <w:t>rendering services</w:t>
      </w:r>
      <w:r>
        <w:rPr>
          <w:rFonts w:ascii="Book Antiqua" w:hAnsi="Book Antiqua"/>
        </w:rPr>
        <w:t xml:space="preserve"> </w:t>
      </w:r>
      <w:r w:rsidR="00361A0D">
        <w:rPr>
          <w:rFonts w:ascii="Book Antiqua" w:hAnsi="Book Antiqua"/>
        </w:rPr>
        <w:t xml:space="preserve">to customers </w:t>
      </w:r>
      <w:r>
        <w:rPr>
          <w:rFonts w:ascii="Book Antiqua" w:hAnsi="Book Antiqua"/>
        </w:rPr>
        <w:t>under the rates, charges</w:t>
      </w:r>
      <w:r w:rsidR="00966E89">
        <w:rPr>
          <w:rFonts w:ascii="Book Antiqua" w:hAnsi="Book Antiqua"/>
        </w:rPr>
        <w:t>,</w:t>
      </w:r>
      <w:r>
        <w:rPr>
          <w:rFonts w:ascii="Book Antiqua" w:hAnsi="Book Antiqua"/>
        </w:rPr>
        <w:t xml:space="preserve"> and rules authorized by the Commission within 12 months </w:t>
      </w:r>
      <w:proofErr w:type="gramStart"/>
      <w:r>
        <w:rPr>
          <w:rFonts w:ascii="Book Antiqua" w:hAnsi="Book Antiqua"/>
        </w:rPr>
        <w:t>from</w:t>
      </w:r>
      <w:proofErr w:type="gramEnd"/>
      <w:r>
        <w:rPr>
          <w:rFonts w:ascii="Book Antiqua" w:hAnsi="Book Antiqua"/>
        </w:rPr>
        <w:t xml:space="preserve"> the date of the decision. Rendering services may include</w:t>
      </w:r>
      <w:r w:rsidR="00966E89">
        <w:rPr>
          <w:rFonts w:ascii="Book Antiqua" w:hAnsi="Book Antiqua"/>
        </w:rPr>
        <w:t>,</w:t>
      </w:r>
      <w:r>
        <w:rPr>
          <w:rFonts w:ascii="Book Antiqua" w:hAnsi="Book Antiqua"/>
        </w:rPr>
        <w:t xml:space="preserve"> but</w:t>
      </w:r>
      <w:r w:rsidR="00881888">
        <w:rPr>
          <w:rFonts w:ascii="Book Antiqua" w:hAnsi="Book Antiqua"/>
        </w:rPr>
        <w:t xml:space="preserve"> are</w:t>
      </w:r>
      <w:r>
        <w:rPr>
          <w:rFonts w:ascii="Book Antiqua" w:hAnsi="Book Antiqua"/>
        </w:rPr>
        <w:t xml:space="preserve"> not limited to</w:t>
      </w:r>
      <w:r w:rsidR="00966E89">
        <w:rPr>
          <w:rFonts w:ascii="Book Antiqua" w:hAnsi="Book Antiqua"/>
        </w:rPr>
        <w:t>,</w:t>
      </w:r>
      <w:r>
        <w:rPr>
          <w:rFonts w:ascii="Book Antiqua" w:hAnsi="Book Antiqua"/>
        </w:rPr>
        <w:t xml:space="preserve"> offering and</w:t>
      </w:r>
      <w:r w:rsidR="00BA03A6">
        <w:rPr>
          <w:rFonts w:ascii="Book Antiqua" w:hAnsi="Book Antiqua"/>
        </w:rPr>
        <w:t>/</w:t>
      </w:r>
      <w:r w:rsidRPr="004624AD" w:rsidR="00BA03A6">
        <w:rPr>
          <w:rFonts w:ascii="Book Antiqua" w:hAnsi="Book Antiqua"/>
        </w:rPr>
        <w:t>or</w:t>
      </w:r>
      <w:r w:rsidRPr="004624AD">
        <w:rPr>
          <w:rFonts w:ascii="Book Antiqua" w:hAnsi="Book Antiqua"/>
        </w:rPr>
        <w:t xml:space="preserve"> </w:t>
      </w:r>
      <w:r w:rsidRPr="004624AD" w:rsidR="000A0EFB">
        <w:rPr>
          <w:rFonts w:ascii="Book Antiqua" w:hAnsi="Book Antiqua"/>
        </w:rPr>
        <w:t xml:space="preserve">actively </w:t>
      </w:r>
      <w:r w:rsidRPr="004624AD">
        <w:rPr>
          <w:rFonts w:ascii="Book Antiqua" w:hAnsi="Book Antiqua"/>
        </w:rPr>
        <w:t>providing services to its customers</w:t>
      </w:r>
      <w:r w:rsidRPr="004624AD" w:rsidR="00BA03A6">
        <w:rPr>
          <w:rFonts w:ascii="Book Antiqua" w:hAnsi="Book Antiqua"/>
        </w:rPr>
        <w:t xml:space="preserve"> on a whole</w:t>
      </w:r>
      <w:r w:rsidRPr="004624AD" w:rsidR="000A0EFB">
        <w:rPr>
          <w:rFonts w:ascii="Book Antiqua" w:hAnsi="Book Antiqua"/>
        </w:rPr>
        <w:t>sale</w:t>
      </w:r>
      <w:r w:rsidRPr="004624AD" w:rsidR="00BA03A6">
        <w:rPr>
          <w:rFonts w:ascii="Book Antiqua" w:hAnsi="Book Antiqua"/>
        </w:rPr>
        <w:t xml:space="preserve"> and/or resale basis.</w:t>
      </w:r>
      <w:r w:rsidR="00361A0D">
        <w:rPr>
          <w:rFonts w:ascii="Book Antiqua" w:hAnsi="Book Antiqua"/>
        </w:rPr>
        <w:t xml:space="preserve"> </w:t>
      </w:r>
    </w:p>
    <w:p w:rsidRPr="00EB362F" w:rsidR="001032C6" w:rsidP="00F20B85" w:rsidRDefault="001032C6" w14:paraId="42E8B142" w14:textId="5C1E86F1">
      <w:pPr>
        <w:pStyle w:val="num1"/>
        <w:numPr>
          <w:ilvl w:val="0"/>
          <w:numId w:val="6"/>
        </w:numPr>
        <w:tabs>
          <w:tab w:val="clear" w:pos="-720"/>
          <w:tab w:val="num" w:pos="0"/>
          <w:tab w:val="left" w:pos="720"/>
        </w:tabs>
        <w:ind w:left="0" w:firstLine="360"/>
        <w:rPr>
          <w:rFonts w:ascii="Book Antiqua" w:hAnsi="Book Antiqua"/>
        </w:rPr>
      </w:pPr>
      <w:r>
        <w:rPr>
          <w:rFonts w:ascii="Book Antiqua" w:hAnsi="Book Antiqua"/>
        </w:rPr>
        <w:t xml:space="preserve">Carrier is responsible for keeping all contact information up to date with the Commission. Changes to its primary regulatory and/or complaint contact information </w:t>
      </w:r>
      <w:r w:rsidRPr="00EB362F">
        <w:rPr>
          <w:rFonts w:ascii="Book Antiqua" w:hAnsi="Book Antiqua"/>
        </w:rPr>
        <w:t xml:space="preserve">must be provided electronically, using the “Contact Information Request Update” form at </w:t>
      </w:r>
      <w:hyperlink w:history="1" r:id="rId33">
        <w:r w:rsidRPr="00EB362F">
          <w:rPr>
            <w:rStyle w:val="Hyperlink"/>
            <w:rFonts w:ascii="Book Antiqua" w:hAnsi="Book Antiqua"/>
          </w:rPr>
          <w:t>https://www.cpuc.ca.gov/industries-and-topics/internet-and-phone</w:t>
        </w:r>
      </w:hyperlink>
      <w:r w:rsidRPr="00EB362F">
        <w:rPr>
          <w:rFonts w:ascii="Book Antiqua" w:hAnsi="Book Antiqua"/>
        </w:rPr>
        <w:t xml:space="preserve"> under Service Provider Requirements and Programs</w:t>
      </w:r>
      <w:r>
        <w:rPr>
          <w:rFonts w:ascii="Book Antiqua" w:hAnsi="Book Antiqua"/>
        </w:rPr>
        <w:t>.</w:t>
      </w:r>
      <w:r w:rsidRPr="00EB362F">
        <w:rPr>
          <w:rFonts w:ascii="Book Antiqua" w:hAnsi="Book Antiqua" w:cs="Arial"/>
          <w:sz w:val="19"/>
          <w:szCs w:val="19"/>
          <w:lang w:val="en"/>
        </w:rPr>
        <w:t xml:space="preserve"> </w:t>
      </w:r>
      <w:r w:rsidRPr="001032C6">
        <w:rPr>
          <w:rFonts w:ascii="Book Antiqua" w:hAnsi="Book Antiqua"/>
        </w:rPr>
        <w:t>Carrier</w:t>
      </w:r>
      <w:r>
        <w:rPr>
          <w:rFonts w:ascii="Book Antiqua" w:hAnsi="Book Antiqua"/>
          <w:b/>
          <w:color w:val="0000FF"/>
        </w:rPr>
        <w:t xml:space="preserve"> </w:t>
      </w:r>
      <w:r>
        <w:rPr>
          <w:rFonts w:ascii="Book Antiqua" w:hAnsi="Book Antiqua"/>
        </w:rPr>
        <w:t>is responsible for</w:t>
      </w:r>
      <w:r w:rsidRPr="00EB362F">
        <w:rPr>
          <w:rFonts w:ascii="Book Antiqua" w:hAnsi="Book Antiqua"/>
        </w:rPr>
        <w:t xml:space="preserve"> updat</w:t>
      </w:r>
      <w:r>
        <w:rPr>
          <w:rFonts w:ascii="Book Antiqua" w:hAnsi="Book Antiqua"/>
        </w:rPr>
        <w:t>ing this information</w:t>
      </w:r>
      <w:r w:rsidRPr="00EB362F">
        <w:rPr>
          <w:rFonts w:ascii="Book Antiqua" w:hAnsi="Book Antiqua"/>
        </w:rPr>
        <w:t xml:space="preserve"> </w:t>
      </w:r>
      <w:r>
        <w:rPr>
          <w:rFonts w:ascii="Book Antiqua" w:hAnsi="Book Antiqua"/>
        </w:rPr>
        <w:t>within 30 days of the change</w:t>
      </w:r>
      <w:r w:rsidRPr="00EB362F">
        <w:rPr>
          <w:rFonts w:ascii="Book Antiqua" w:hAnsi="Book Antiqua"/>
        </w:rPr>
        <w:t>, or at least annually by June</w:t>
      </w:r>
      <w:r>
        <w:rPr>
          <w:rFonts w:ascii="Book Antiqua" w:hAnsi="Book Antiqua"/>
        </w:rPr>
        <w:t> </w:t>
      </w:r>
      <w:r w:rsidRPr="00EB362F">
        <w:rPr>
          <w:rFonts w:ascii="Book Antiqua" w:hAnsi="Book Antiqua"/>
        </w:rPr>
        <w:t>1 of each</w:t>
      </w:r>
      <w:r>
        <w:rPr>
          <w:rFonts w:ascii="Book Antiqua" w:hAnsi="Book Antiqua"/>
        </w:rPr>
        <w:t> </w:t>
      </w:r>
      <w:r w:rsidRPr="00EB362F">
        <w:rPr>
          <w:rFonts w:ascii="Book Antiqua" w:hAnsi="Book Antiqua"/>
        </w:rPr>
        <w:t>calendar</w:t>
      </w:r>
      <w:r>
        <w:rPr>
          <w:rFonts w:ascii="Book Antiqua" w:hAnsi="Book Antiqua"/>
        </w:rPr>
        <w:t> </w:t>
      </w:r>
      <w:r w:rsidRPr="00EB362F">
        <w:rPr>
          <w:rFonts w:ascii="Book Antiqua" w:hAnsi="Book Antiqua"/>
        </w:rPr>
        <w:t>year.</w:t>
      </w:r>
    </w:p>
    <w:p w:rsidRPr="005527B3" w:rsidR="00452A2E" w:rsidP="00F20B85" w:rsidRDefault="00304DFC" w14:paraId="68641C97" w14:textId="2FCF7927">
      <w:pPr>
        <w:pStyle w:val="num1"/>
        <w:numPr>
          <w:ilvl w:val="0"/>
          <w:numId w:val="6"/>
        </w:numPr>
        <w:tabs>
          <w:tab w:val="clear" w:pos="-720"/>
          <w:tab w:val="num" w:pos="0"/>
          <w:tab w:val="left" w:pos="720"/>
        </w:tabs>
        <w:ind w:left="0" w:firstLine="360"/>
        <w:rPr>
          <w:rFonts w:ascii="Book Antiqua" w:hAnsi="Book Antiqua"/>
        </w:rPr>
      </w:pPr>
      <w:r w:rsidRPr="00304DFC">
        <w:rPr>
          <w:rFonts w:ascii="Book Antiqua" w:hAnsi="Book Antiqua"/>
        </w:rPr>
        <w:t>Carrier</w:t>
      </w:r>
      <w:r w:rsidRPr="00E80BE0" w:rsidR="00452A2E">
        <w:rPr>
          <w:rFonts w:ascii="Book Antiqua" w:hAnsi="Book Antiqua"/>
        </w:rPr>
        <w:t xml:space="preserve"> is subject </w:t>
      </w:r>
      <w:r w:rsidR="00E52FDE">
        <w:rPr>
          <w:rFonts w:ascii="Book Antiqua" w:hAnsi="Book Antiqua"/>
        </w:rPr>
        <w:t xml:space="preserve">to </w:t>
      </w:r>
      <w:r w:rsidRPr="00E80BE0" w:rsidR="008A6D1A">
        <w:rPr>
          <w:rFonts w:ascii="Book Antiqua" w:hAnsi="Book Antiqua"/>
        </w:rPr>
        <w:t xml:space="preserve">California </w:t>
      </w:r>
      <w:r w:rsidRPr="00E80BE0" w:rsidR="00452A2E">
        <w:rPr>
          <w:rFonts w:ascii="Book Antiqua" w:hAnsi="Book Antiqua"/>
        </w:rPr>
        <w:t>public purpose program surcharges</w:t>
      </w:r>
      <w:r w:rsidR="00F5028B">
        <w:rPr>
          <w:rFonts w:ascii="Book Antiqua" w:hAnsi="Book Antiqua"/>
        </w:rPr>
        <w:t xml:space="preserve"> </w:t>
      </w:r>
      <w:r w:rsidRPr="00E80BE0" w:rsidR="00452A2E">
        <w:rPr>
          <w:rFonts w:ascii="Book Antiqua" w:hAnsi="Book Antiqua"/>
        </w:rPr>
        <w:t xml:space="preserve">and user fees. </w:t>
      </w:r>
      <w:r w:rsidRPr="005527B3" w:rsidR="00452A2E">
        <w:rPr>
          <w:rFonts w:ascii="Book Antiqua" w:hAnsi="Book Antiqua"/>
        </w:rPr>
        <w:t>Pursuant to Decision (D.) 22-10-021</w:t>
      </w:r>
      <w:r w:rsidRPr="005527B3" w:rsidR="00E52FDE">
        <w:rPr>
          <w:rFonts w:ascii="Book Antiqua" w:hAnsi="Book Antiqua"/>
        </w:rPr>
        <w:t>,</w:t>
      </w:r>
      <w:r w:rsidRPr="005527B3" w:rsidR="00452A2E">
        <w:rPr>
          <w:rFonts w:ascii="Book Antiqua" w:hAnsi="Book Antiqua"/>
        </w:rPr>
        <w:t xml:space="preserve"> all telephone corporations operating in California </w:t>
      </w:r>
      <w:r w:rsidRPr="005527B3" w:rsidR="00D55A68">
        <w:rPr>
          <w:rFonts w:ascii="Book Antiqua" w:hAnsi="Book Antiqua"/>
        </w:rPr>
        <w:t xml:space="preserve">must </w:t>
      </w:r>
      <w:r w:rsidRPr="005527B3" w:rsidR="00452A2E">
        <w:rPr>
          <w:rFonts w:ascii="Book Antiqua" w:hAnsi="Book Antiqua"/>
        </w:rPr>
        <w:t xml:space="preserve">assess, collect, </w:t>
      </w:r>
      <w:r w:rsidRPr="005527B3" w:rsidR="00E80BE0">
        <w:rPr>
          <w:rFonts w:ascii="Book Antiqua" w:hAnsi="Book Antiqua"/>
        </w:rPr>
        <w:t>report</w:t>
      </w:r>
      <w:r w:rsidR="00966E89">
        <w:rPr>
          <w:rFonts w:ascii="Book Antiqua" w:hAnsi="Book Antiqua"/>
        </w:rPr>
        <w:t>,</w:t>
      </w:r>
      <w:r w:rsidRPr="005527B3" w:rsidR="00E80BE0">
        <w:rPr>
          <w:rFonts w:ascii="Book Antiqua" w:hAnsi="Book Antiqua"/>
        </w:rPr>
        <w:t xml:space="preserve"> </w:t>
      </w:r>
      <w:r w:rsidRPr="005527B3" w:rsidR="00452A2E">
        <w:rPr>
          <w:rFonts w:ascii="Book Antiqua" w:hAnsi="Book Antiqua"/>
        </w:rPr>
        <w:t xml:space="preserve">and remit public purpose program surcharges </w:t>
      </w:r>
      <w:r w:rsidRPr="005527B3" w:rsidR="00E52FDE">
        <w:rPr>
          <w:rFonts w:ascii="Book Antiqua" w:hAnsi="Book Antiqua"/>
        </w:rPr>
        <w:t>based on</w:t>
      </w:r>
      <w:r w:rsidRPr="005527B3" w:rsidR="00452A2E">
        <w:rPr>
          <w:rFonts w:ascii="Book Antiqua" w:hAnsi="Book Antiqua"/>
        </w:rPr>
        <w:t xml:space="preserve"> the </w:t>
      </w:r>
      <w:r w:rsidRPr="005527B3" w:rsidR="00E52FDE">
        <w:rPr>
          <w:rFonts w:ascii="Book Antiqua" w:hAnsi="Book Antiqua"/>
        </w:rPr>
        <w:t xml:space="preserve">number of active </w:t>
      </w:r>
      <w:r w:rsidRPr="005527B3" w:rsidR="00452A2E">
        <w:rPr>
          <w:rFonts w:ascii="Book Antiqua" w:hAnsi="Book Antiqua"/>
        </w:rPr>
        <w:t>access line</w:t>
      </w:r>
      <w:r w:rsidRPr="005527B3" w:rsidR="00E52FDE">
        <w:rPr>
          <w:rFonts w:ascii="Book Antiqua" w:hAnsi="Book Antiqua"/>
        </w:rPr>
        <w:t xml:space="preserve">s. For definition of access line, see Section 5.2.2 of D.22-10-021. The surcharge funds </w:t>
      </w:r>
      <w:proofErr w:type="gramStart"/>
      <w:r w:rsidRPr="005527B3" w:rsidR="00E52FDE">
        <w:rPr>
          <w:rFonts w:ascii="Book Antiqua" w:hAnsi="Book Antiqua"/>
        </w:rPr>
        <w:t>the</w:t>
      </w:r>
      <w:proofErr w:type="gramEnd"/>
      <w:r w:rsidRPr="005527B3" w:rsidR="00E52FDE">
        <w:rPr>
          <w:rFonts w:ascii="Book Antiqua" w:hAnsi="Book Antiqua"/>
        </w:rPr>
        <w:t xml:space="preserve"> following California public purpose programs: </w:t>
      </w:r>
      <w:r w:rsidRPr="005527B3" w:rsidR="00452A2E">
        <w:rPr>
          <w:rFonts w:ascii="Book Antiqua" w:hAnsi="Book Antiqua"/>
        </w:rPr>
        <w:t xml:space="preserve"> </w:t>
      </w:r>
    </w:p>
    <w:p w:rsidRPr="005527B3" w:rsidR="00452A2E" w:rsidP="00F20B85" w:rsidRDefault="00452A2E" w14:paraId="63A9AF4F" w14:textId="77777777">
      <w:pPr>
        <w:pStyle w:val="Quote1"/>
        <w:numPr>
          <w:ilvl w:val="0"/>
          <w:numId w:val="20"/>
        </w:numPr>
        <w:spacing w:after="120"/>
        <w:ind w:right="1440"/>
        <w:rPr>
          <w:rFonts w:ascii="Book Antiqua" w:hAnsi="Book Antiqua"/>
        </w:rPr>
      </w:pPr>
      <w:r w:rsidRPr="005527B3">
        <w:rPr>
          <w:rFonts w:ascii="Book Antiqua" w:hAnsi="Book Antiqua"/>
        </w:rPr>
        <w:lastRenderedPageBreak/>
        <w:t>The Universal Lifeline Telephone Service Trust Administrative Committee Fund (Pub. Util. Code § 277</w:t>
      </w:r>
      <w:proofErr w:type="gramStart"/>
      <w:r w:rsidRPr="005527B3">
        <w:rPr>
          <w:rFonts w:ascii="Book Antiqua" w:hAnsi="Book Antiqua"/>
        </w:rPr>
        <w:t>);</w:t>
      </w:r>
      <w:proofErr w:type="gramEnd"/>
    </w:p>
    <w:p w:rsidRPr="005527B3" w:rsidR="00452A2E" w:rsidP="00F20B85" w:rsidRDefault="00452A2E" w14:paraId="7FB75D76" w14:textId="77777777">
      <w:pPr>
        <w:pStyle w:val="Quote1"/>
        <w:numPr>
          <w:ilvl w:val="0"/>
          <w:numId w:val="20"/>
        </w:numPr>
        <w:spacing w:after="120"/>
        <w:ind w:right="1440"/>
        <w:rPr>
          <w:rFonts w:ascii="Book Antiqua" w:hAnsi="Book Antiqua"/>
        </w:rPr>
      </w:pPr>
      <w:r w:rsidRPr="005527B3">
        <w:rPr>
          <w:rFonts w:ascii="Book Antiqua" w:hAnsi="Book Antiqua"/>
        </w:rPr>
        <w:t>The California Relay Service and Communications Devices Fund (Pub. Util. Code § 2881; D.98</w:t>
      </w:r>
      <w:r w:rsidRPr="005527B3">
        <w:rPr>
          <w:rFonts w:ascii="Book Antiqua" w:hAnsi="Book Antiqua"/>
        </w:rPr>
        <w:noBreakHyphen/>
        <w:t>12</w:t>
      </w:r>
      <w:r w:rsidRPr="005527B3">
        <w:rPr>
          <w:rFonts w:ascii="Book Antiqua" w:hAnsi="Book Antiqua"/>
        </w:rPr>
        <w:noBreakHyphen/>
        <w:t>073</w:t>
      </w:r>
      <w:proofErr w:type="gramStart"/>
      <w:r w:rsidRPr="005527B3">
        <w:rPr>
          <w:rFonts w:ascii="Book Antiqua" w:hAnsi="Book Antiqua"/>
        </w:rPr>
        <w:t>);</w:t>
      </w:r>
      <w:proofErr w:type="gramEnd"/>
    </w:p>
    <w:p w:rsidRPr="005527B3" w:rsidR="00452A2E" w:rsidP="00F20B85" w:rsidRDefault="00452A2E" w14:paraId="38896A0F" w14:textId="2D85E9AB">
      <w:pPr>
        <w:pStyle w:val="Quote1"/>
        <w:numPr>
          <w:ilvl w:val="0"/>
          <w:numId w:val="20"/>
        </w:numPr>
        <w:spacing w:after="120"/>
        <w:ind w:right="1440"/>
        <w:rPr>
          <w:rFonts w:ascii="Book Antiqua" w:hAnsi="Book Antiqua"/>
        </w:rPr>
      </w:pPr>
      <w:r w:rsidRPr="005527B3">
        <w:rPr>
          <w:rFonts w:ascii="Book Antiqua" w:hAnsi="Book Antiqua"/>
        </w:rPr>
        <w:t xml:space="preserve">The California </w:t>
      </w:r>
      <w:proofErr w:type="gramStart"/>
      <w:r w:rsidRPr="005527B3">
        <w:rPr>
          <w:rFonts w:ascii="Book Antiqua" w:hAnsi="Book Antiqua"/>
        </w:rPr>
        <w:t>High Cost</w:t>
      </w:r>
      <w:proofErr w:type="gramEnd"/>
      <w:r w:rsidRPr="005527B3">
        <w:rPr>
          <w:rFonts w:ascii="Book Antiqua" w:hAnsi="Book Antiqua"/>
        </w:rPr>
        <w:t xml:space="preserve"> Fund</w:t>
      </w:r>
      <w:r w:rsidRPr="005527B3">
        <w:rPr>
          <w:rFonts w:ascii="Book Antiqua" w:hAnsi="Book Antiqua"/>
        </w:rPr>
        <w:noBreakHyphen/>
        <w:t>A (Pub. Util. Code § 275.6); D.96</w:t>
      </w:r>
      <w:r w:rsidRPr="005527B3">
        <w:rPr>
          <w:rFonts w:ascii="Book Antiqua" w:hAnsi="Book Antiqua"/>
        </w:rPr>
        <w:noBreakHyphen/>
        <w:t>10</w:t>
      </w:r>
      <w:r w:rsidRPr="005527B3">
        <w:rPr>
          <w:rFonts w:ascii="Book Antiqua" w:hAnsi="Book Antiqua"/>
        </w:rPr>
        <w:noBreakHyphen/>
        <w:t>066 at 3</w:t>
      </w:r>
      <w:r w:rsidRPr="005527B3">
        <w:rPr>
          <w:rFonts w:ascii="Book Antiqua" w:hAnsi="Book Antiqua"/>
        </w:rPr>
        <w:noBreakHyphen/>
        <w:t>4, App. B, Rule 1.C</w:t>
      </w:r>
      <w:proofErr w:type="gramStart"/>
      <w:r w:rsidRPr="005527B3">
        <w:rPr>
          <w:rFonts w:ascii="Book Antiqua" w:hAnsi="Book Antiqua"/>
        </w:rPr>
        <w:t>);</w:t>
      </w:r>
      <w:proofErr w:type="gramEnd"/>
    </w:p>
    <w:p w:rsidRPr="005527B3" w:rsidR="00452A2E" w:rsidP="00F20B85" w:rsidRDefault="00452A2E" w14:paraId="0AB69466" w14:textId="1E05EF2A">
      <w:pPr>
        <w:pStyle w:val="Quote1"/>
        <w:numPr>
          <w:ilvl w:val="0"/>
          <w:numId w:val="20"/>
        </w:numPr>
        <w:spacing w:after="120"/>
        <w:ind w:right="1440"/>
        <w:rPr>
          <w:rFonts w:ascii="Book Antiqua" w:hAnsi="Book Antiqua"/>
        </w:rPr>
      </w:pPr>
      <w:r w:rsidRPr="005527B3">
        <w:rPr>
          <w:rFonts w:ascii="Book Antiqua" w:hAnsi="Book Antiqua"/>
        </w:rPr>
        <w:t xml:space="preserve">The California </w:t>
      </w:r>
      <w:proofErr w:type="gramStart"/>
      <w:r w:rsidRPr="005527B3">
        <w:rPr>
          <w:rFonts w:ascii="Book Antiqua" w:hAnsi="Book Antiqua"/>
        </w:rPr>
        <w:t>High Cost</w:t>
      </w:r>
      <w:proofErr w:type="gramEnd"/>
      <w:r w:rsidRPr="005527B3">
        <w:rPr>
          <w:rFonts w:ascii="Book Antiqua" w:hAnsi="Book Antiqua"/>
        </w:rPr>
        <w:t xml:space="preserve"> Fund</w:t>
      </w:r>
      <w:r w:rsidRPr="005527B3">
        <w:rPr>
          <w:rFonts w:ascii="Book Antiqua" w:hAnsi="Book Antiqua"/>
        </w:rPr>
        <w:noBreakHyphen/>
        <w:t>B (Pub. Util. Code § 276.5), D.96</w:t>
      </w:r>
      <w:r w:rsidRPr="005527B3">
        <w:rPr>
          <w:rFonts w:ascii="Book Antiqua" w:hAnsi="Book Antiqua"/>
        </w:rPr>
        <w:noBreakHyphen/>
        <w:t>10</w:t>
      </w:r>
      <w:r w:rsidRPr="005527B3">
        <w:rPr>
          <w:rFonts w:ascii="Book Antiqua" w:hAnsi="Book Antiqua"/>
        </w:rPr>
        <w:noBreakHyphen/>
        <w:t>066 at 191, App. B, Rule 6.F; D.07</w:t>
      </w:r>
      <w:r w:rsidRPr="005527B3">
        <w:rPr>
          <w:rFonts w:ascii="Book Antiqua" w:hAnsi="Book Antiqua"/>
        </w:rPr>
        <w:noBreakHyphen/>
        <w:t>12</w:t>
      </w:r>
      <w:r w:rsidRPr="005527B3">
        <w:rPr>
          <w:rFonts w:ascii="Book Antiqua" w:hAnsi="Book Antiqua"/>
        </w:rPr>
        <w:noBreakHyphen/>
        <w:t>054</w:t>
      </w:r>
      <w:proofErr w:type="gramStart"/>
      <w:r w:rsidRPr="005527B3">
        <w:rPr>
          <w:rFonts w:ascii="Book Antiqua" w:hAnsi="Book Antiqua"/>
        </w:rPr>
        <w:t>);</w:t>
      </w:r>
      <w:proofErr w:type="gramEnd"/>
    </w:p>
    <w:p w:rsidRPr="005527B3" w:rsidR="00452A2E" w:rsidP="00F20B85" w:rsidRDefault="00452A2E" w14:paraId="1967C375" w14:textId="096CF233">
      <w:pPr>
        <w:pStyle w:val="Quote1"/>
        <w:numPr>
          <w:ilvl w:val="0"/>
          <w:numId w:val="20"/>
        </w:numPr>
        <w:spacing w:after="120"/>
        <w:ind w:right="1440"/>
        <w:rPr>
          <w:rFonts w:ascii="Book Antiqua" w:hAnsi="Book Antiqua"/>
        </w:rPr>
      </w:pPr>
      <w:r w:rsidRPr="005527B3">
        <w:rPr>
          <w:rFonts w:ascii="Book Antiqua" w:hAnsi="Book Antiqua"/>
        </w:rPr>
        <w:t>The California Advanced Services Fund (Pub. Util. Code § 281; D.07</w:t>
      </w:r>
      <w:r w:rsidRPr="005527B3">
        <w:rPr>
          <w:rFonts w:ascii="Book Antiqua" w:hAnsi="Book Antiqua"/>
        </w:rPr>
        <w:noBreakHyphen/>
        <w:t>12</w:t>
      </w:r>
      <w:r w:rsidRPr="005527B3">
        <w:rPr>
          <w:rFonts w:ascii="Book Antiqua" w:hAnsi="Book Antiqua"/>
        </w:rPr>
        <w:noBreakHyphen/>
        <w:t>054);</w:t>
      </w:r>
      <w:r w:rsidRPr="005527B3" w:rsidR="00E52FDE">
        <w:rPr>
          <w:rFonts w:ascii="Book Antiqua" w:hAnsi="Book Antiqua"/>
        </w:rPr>
        <w:t xml:space="preserve"> and</w:t>
      </w:r>
    </w:p>
    <w:p w:rsidRPr="005527B3" w:rsidR="00452A2E" w:rsidP="00F20B85" w:rsidRDefault="00452A2E" w14:paraId="3CC20E09" w14:textId="64B4EC1B">
      <w:pPr>
        <w:pStyle w:val="Quote1"/>
        <w:numPr>
          <w:ilvl w:val="0"/>
          <w:numId w:val="20"/>
        </w:numPr>
        <w:spacing w:after="120"/>
        <w:ind w:right="1440"/>
        <w:rPr>
          <w:rFonts w:ascii="Book Antiqua" w:hAnsi="Book Antiqua"/>
        </w:rPr>
      </w:pPr>
      <w:r w:rsidRPr="005527B3">
        <w:rPr>
          <w:rFonts w:ascii="Book Antiqua" w:hAnsi="Book Antiqua"/>
        </w:rPr>
        <w:t xml:space="preserve">The California </w:t>
      </w:r>
      <w:proofErr w:type="spellStart"/>
      <w:r w:rsidRPr="005527B3">
        <w:rPr>
          <w:rFonts w:ascii="Book Antiqua" w:hAnsi="Book Antiqua"/>
        </w:rPr>
        <w:t>Teleconnect</w:t>
      </w:r>
      <w:proofErr w:type="spellEnd"/>
      <w:r w:rsidRPr="005527B3">
        <w:rPr>
          <w:rFonts w:ascii="Book Antiqua" w:hAnsi="Book Antiqua"/>
        </w:rPr>
        <w:t xml:space="preserve"> Fund (Pub. Util. Code § 280; D.96</w:t>
      </w:r>
      <w:r w:rsidRPr="005527B3">
        <w:rPr>
          <w:rFonts w:ascii="Book Antiqua" w:hAnsi="Book Antiqua"/>
        </w:rPr>
        <w:noBreakHyphen/>
        <w:t>10</w:t>
      </w:r>
      <w:r w:rsidRPr="005527B3">
        <w:rPr>
          <w:rFonts w:ascii="Book Antiqua" w:hAnsi="Book Antiqua"/>
        </w:rPr>
        <w:noBreakHyphen/>
        <w:t>066 at 88, App. B, Rule 8.G)</w:t>
      </w:r>
      <w:r w:rsidRPr="005527B3" w:rsidR="00E52FDE">
        <w:rPr>
          <w:rFonts w:ascii="Book Antiqua" w:hAnsi="Book Antiqua"/>
        </w:rPr>
        <w:t>.</w:t>
      </w:r>
    </w:p>
    <w:p w:rsidRPr="00D55A68" w:rsidR="00D55A68" w:rsidP="00D55A68" w:rsidRDefault="00E52FDE" w14:paraId="1B24700C" w14:textId="14B98744">
      <w:pPr>
        <w:pStyle w:val="standard"/>
        <w:ind w:firstLine="0"/>
        <w:rPr>
          <w:rFonts w:ascii="Book Antiqua" w:hAnsi="Book Antiqua"/>
        </w:rPr>
      </w:pPr>
      <w:r w:rsidRPr="00C86BA5">
        <w:rPr>
          <w:rFonts w:ascii="Book Antiqua" w:hAnsi="Book Antiqua"/>
        </w:rPr>
        <w:t xml:space="preserve">User Fees </w:t>
      </w:r>
      <w:r w:rsidR="00D55A68">
        <w:rPr>
          <w:rFonts w:ascii="Book Antiqua" w:hAnsi="Book Antiqua"/>
        </w:rPr>
        <w:t>must</w:t>
      </w:r>
      <w:r w:rsidRPr="00C86BA5">
        <w:rPr>
          <w:rFonts w:ascii="Book Antiqua" w:hAnsi="Book Antiqua"/>
        </w:rPr>
        <w:t xml:space="preserve"> be assessed and collected based on intrastate telecommunications revenues. </w:t>
      </w:r>
      <w:r w:rsidRPr="00D55A68">
        <w:rPr>
          <w:rFonts w:ascii="Book Antiqua" w:hAnsi="Book Antiqua"/>
        </w:rPr>
        <w:t>The User Fee funds the CPUC’s annual operating budget for regulating the telecommunications corporations under its jurisdiction (</w:t>
      </w:r>
      <w:r w:rsidRPr="00032223">
        <w:rPr>
          <w:rFonts w:ascii="Book Antiqua" w:hAnsi="Book Antiqua"/>
        </w:rPr>
        <w:t>Pub. Util. Code §§ 431</w:t>
      </w:r>
      <w:r w:rsidRPr="00032223">
        <w:rPr>
          <w:rFonts w:ascii="Book Antiqua" w:hAnsi="Book Antiqua"/>
        </w:rPr>
        <w:noBreakHyphen/>
        <w:t>435</w:t>
      </w:r>
      <w:r>
        <w:rPr>
          <w:rFonts w:ascii="Book Antiqua" w:hAnsi="Book Antiqua"/>
        </w:rPr>
        <w:t>)</w:t>
      </w:r>
      <w:r w:rsidRPr="00D55A68">
        <w:rPr>
          <w:rFonts w:ascii="Book Antiqua" w:hAnsi="Book Antiqua"/>
        </w:rPr>
        <w:t>. </w:t>
      </w:r>
    </w:p>
    <w:p w:rsidRPr="005527B3" w:rsidR="00452A2E" w:rsidP="005C3A59" w:rsidRDefault="00304DFC" w14:paraId="718FBC54" w14:textId="6EFEAF67">
      <w:pPr>
        <w:pStyle w:val="standard"/>
        <w:numPr>
          <w:ilvl w:val="0"/>
          <w:numId w:val="6"/>
        </w:numPr>
        <w:tabs>
          <w:tab w:val="num" w:pos="0"/>
          <w:tab w:val="num" w:pos="720"/>
        </w:tabs>
        <w:ind w:left="0" w:firstLine="360"/>
        <w:rPr>
          <w:rFonts w:ascii="Book Antiqua" w:hAnsi="Book Antiqua"/>
        </w:rPr>
      </w:pPr>
      <w:r w:rsidRPr="005527B3">
        <w:rPr>
          <w:rFonts w:ascii="Book Antiqua" w:hAnsi="Book Antiqua"/>
        </w:rPr>
        <w:t xml:space="preserve">Carrier </w:t>
      </w:r>
      <w:bookmarkStart w:name="_Hlk132964470" w:id="117"/>
      <w:r w:rsidRPr="005527B3" w:rsidR="00E80BE0">
        <w:rPr>
          <w:rFonts w:ascii="Book Antiqua" w:hAnsi="Book Antiqua"/>
        </w:rPr>
        <w:t>is responsible</w:t>
      </w:r>
      <w:r w:rsidRPr="005527B3" w:rsidR="009A3D94">
        <w:rPr>
          <w:rFonts w:ascii="Book Antiqua" w:hAnsi="Book Antiqua"/>
        </w:rPr>
        <w:t xml:space="preserve"> for obtaining guidance and directive from the </w:t>
      </w:r>
      <w:r w:rsidRPr="005527B3" w:rsidR="00F5028B">
        <w:rPr>
          <w:rFonts w:ascii="Book Antiqua" w:hAnsi="Book Antiqua"/>
        </w:rPr>
        <w:t>Commission’s Communications</w:t>
      </w:r>
      <w:r w:rsidRPr="005527B3" w:rsidR="009A3D94">
        <w:rPr>
          <w:rFonts w:ascii="Book Antiqua" w:hAnsi="Book Antiqua"/>
        </w:rPr>
        <w:t xml:space="preserve"> Division</w:t>
      </w:r>
      <w:r w:rsidRPr="005527B3" w:rsidR="00E80BE0">
        <w:rPr>
          <w:rFonts w:ascii="Book Antiqua" w:hAnsi="Book Antiqua"/>
        </w:rPr>
        <w:t xml:space="preserve"> </w:t>
      </w:r>
      <w:r w:rsidRPr="005527B3" w:rsidR="00452A2E">
        <w:rPr>
          <w:rFonts w:ascii="Book Antiqua" w:hAnsi="Book Antiqua"/>
        </w:rPr>
        <w:t>for</w:t>
      </w:r>
      <w:r w:rsidRPr="005527B3" w:rsidR="00E52FDE">
        <w:rPr>
          <w:rFonts w:ascii="Book Antiqua" w:hAnsi="Book Antiqua"/>
        </w:rPr>
        <w:t xml:space="preserve"> timely</w:t>
      </w:r>
      <w:r w:rsidRPr="005527B3" w:rsidR="00452A2E">
        <w:rPr>
          <w:rFonts w:ascii="Book Antiqua" w:hAnsi="Book Antiqua"/>
        </w:rPr>
        <w:t xml:space="preserve"> reporting and remitting of public purpose program surcharges and the user fees through</w:t>
      </w:r>
      <w:r w:rsidRPr="005527B3" w:rsidR="00E52FDE">
        <w:rPr>
          <w:rFonts w:ascii="Book Antiqua" w:hAnsi="Book Antiqua"/>
        </w:rPr>
        <w:t xml:space="preserve"> the</w:t>
      </w:r>
      <w:r w:rsidRPr="005527B3" w:rsidR="00452A2E">
        <w:rPr>
          <w:rFonts w:ascii="Book Antiqua" w:hAnsi="Book Antiqua"/>
        </w:rPr>
        <w:t xml:space="preserve"> </w:t>
      </w:r>
      <w:r w:rsidRPr="005527B3" w:rsidR="00E52FDE">
        <w:rPr>
          <w:rFonts w:ascii="Book Antiqua" w:hAnsi="Book Antiqua"/>
        </w:rPr>
        <w:t>Commission’s proprietary Telecommunications and User Fee Filing System (TUFFS)</w:t>
      </w:r>
      <w:r w:rsidRPr="005527B3" w:rsidR="00452A2E">
        <w:rPr>
          <w:rFonts w:ascii="Book Antiqua" w:hAnsi="Book Antiqua"/>
        </w:rPr>
        <w:t xml:space="preserve">. Additional information about telecommunications surcharges and user fees is available from the C website: </w:t>
      </w:r>
      <w:hyperlink w:history="1" r:id="rId34">
        <w:r w:rsidRPr="005527B3" w:rsidR="00452A2E">
          <w:rPr>
            <w:rStyle w:val="Hyperlink"/>
            <w:rFonts w:ascii="Book Antiqua" w:hAnsi="Book Antiqua"/>
          </w:rPr>
          <w:t>https://www.cpuc.ca.gov/industries-and-topics/internet-and-phone/telecommunications-surcharges-and-user-fees</w:t>
        </w:r>
      </w:hyperlink>
      <w:r w:rsidRPr="005527B3" w:rsidR="00452A2E">
        <w:rPr>
          <w:rFonts w:ascii="Book Antiqua" w:hAnsi="Book Antiqua"/>
        </w:rPr>
        <w:t>.</w:t>
      </w:r>
      <w:bookmarkEnd w:id="117"/>
      <w:r w:rsidRPr="005527B3" w:rsidR="00452A2E">
        <w:rPr>
          <w:rFonts w:ascii="Book Antiqua" w:hAnsi="Book Antiqua"/>
        </w:rPr>
        <w:t xml:space="preserve"> </w:t>
      </w:r>
    </w:p>
    <w:p w:rsidRPr="00EB362F" w:rsidR="00452A2E" w:rsidP="005C3A59" w:rsidRDefault="00304DFC" w14:paraId="3238DA7A" w14:textId="73554181">
      <w:pPr>
        <w:pStyle w:val="standard"/>
        <w:numPr>
          <w:ilvl w:val="0"/>
          <w:numId w:val="6"/>
        </w:numPr>
        <w:tabs>
          <w:tab w:val="num" w:pos="0"/>
          <w:tab w:val="num" w:pos="720"/>
        </w:tabs>
        <w:ind w:left="0" w:firstLine="360"/>
        <w:rPr>
          <w:rFonts w:ascii="Book Antiqua" w:hAnsi="Book Antiqua"/>
        </w:rPr>
      </w:pPr>
      <w:bookmarkStart w:name="_Hlk132964534" w:id="118"/>
      <w:r w:rsidRPr="005527B3">
        <w:rPr>
          <w:rFonts w:ascii="Book Antiqua" w:hAnsi="Book Antiqua"/>
        </w:rPr>
        <w:t xml:space="preserve">Carrier </w:t>
      </w:r>
      <w:r w:rsidRPr="005527B3" w:rsidR="00E80BE0">
        <w:rPr>
          <w:rFonts w:ascii="Book Antiqua" w:hAnsi="Book Antiqua"/>
        </w:rPr>
        <w:t>is responsible for</w:t>
      </w:r>
      <w:r w:rsidRPr="005527B3" w:rsidR="00452A2E">
        <w:rPr>
          <w:rFonts w:ascii="Book Antiqua" w:hAnsi="Book Antiqua"/>
        </w:rPr>
        <w:t xml:space="preserve"> </w:t>
      </w:r>
      <w:r w:rsidRPr="005527B3" w:rsidR="00E80BE0">
        <w:rPr>
          <w:rFonts w:ascii="Book Antiqua" w:hAnsi="Book Antiqua"/>
        </w:rPr>
        <w:t xml:space="preserve">timely and accurately </w:t>
      </w:r>
      <w:r w:rsidRPr="005527B3" w:rsidR="00452A2E">
        <w:rPr>
          <w:rFonts w:ascii="Book Antiqua" w:hAnsi="Book Antiqua"/>
        </w:rPr>
        <w:t>report</w:t>
      </w:r>
      <w:r w:rsidRPr="005527B3" w:rsidR="00E80BE0">
        <w:rPr>
          <w:rFonts w:ascii="Book Antiqua" w:hAnsi="Book Antiqua"/>
        </w:rPr>
        <w:t>ing</w:t>
      </w:r>
      <w:r w:rsidRPr="005527B3" w:rsidR="00452A2E">
        <w:rPr>
          <w:rFonts w:ascii="Book Antiqua" w:hAnsi="Book Antiqua"/>
        </w:rPr>
        <w:t xml:space="preserve"> its number of access lines and remit</w:t>
      </w:r>
      <w:r w:rsidRPr="005527B3" w:rsidR="009A3D94">
        <w:rPr>
          <w:rFonts w:ascii="Book Antiqua" w:hAnsi="Book Antiqua"/>
        </w:rPr>
        <w:t>ting</w:t>
      </w:r>
      <w:r w:rsidRPr="005527B3" w:rsidR="00452A2E">
        <w:rPr>
          <w:rFonts w:ascii="Book Antiqua" w:hAnsi="Book Antiqua"/>
        </w:rPr>
        <w:t xml:space="preserve"> the resulting public purpose program surcharges</w:t>
      </w:r>
      <w:r w:rsidRPr="00EB362F" w:rsidR="00452A2E">
        <w:rPr>
          <w:rFonts w:ascii="Book Antiqua" w:hAnsi="Book Antiqua"/>
        </w:rPr>
        <w:t xml:space="preserve"> through TUFFS</w:t>
      </w:r>
      <w:r w:rsidR="00966E89">
        <w:rPr>
          <w:rFonts w:ascii="Book Antiqua" w:hAnsi="Book Antiqua"/>
        </w:rPr>
        <w:t>,</w:t>
      </w:r>
      <w:r w:rsidRPr="00EB362F" w:rsidR="00452A2E">
        <w:rPr>
          <w:rFonts w:ascii="Book Antiqua" w:hAnsi="Book Antiqua"/>
        </w:rPr>
        <w:t xml:space="preserve"> </w:t>
      </w:r>
      <w:r w:rsidRPr="00B922B0" w:rsidR="00452A2E">
        <w:rPr>
          <w:rFonts w:ascii="Book Antiqua" w:hAnsi="Book Antiqua"/>
        </w:rPr>
        <w:t xml:space="preserve">even if there </w:t>
      </w:r>
      <w:proofErr w:type="gramStart"/>
      <w:r w:rsidRPr="00B922B0" w:rsidR="00452A2E">
        <w:rPr>
          <w:rFonts w:ascii="Book Antiqua" w:hAnsi="Book Antiqua"/>
        </w:rPr>
        <w:t>is</w:t>
      </w:r>
      <w:proofErr w:type="gramEnd"/>
      <w:r w:rsidRPr="00B922B0" w:rsidR="00452A2E">
        <w:rPr>
          <w:rFonts w:ascii="Book Antiqua" w:hAnsi="Book Antiqua"/>
        </w:rPr>
        <w:t xml:space="preserve"> zero access line</w:t>
      </w:r>
      <w:r w:rsidR="00966E89">
        <w:rPr>
          <w:rFonts w:ascii="Book Antiqua" w:hAnsi="Book Antiqua"/>
        </w:rPr>
        <w:t>s</w:t>
      </w:r>
      <w:r w:rsidRPr="00B922B0" w:rsidR="00452A2E">
        <w:rPr>
          <w:rFonts w:ascii="Book Antiqua" w:hAnsi="Book Antiqua"/>
        </w:rPr>
        <w:t xml:space="preserve"> to re</w:t>
      </w:r>
      <w:r w:rsidR="00452A2E">
        <w:rPr>
          <w:rFonts w:ascii="Book Antiqua" w:hAnsi="Book Antiqua"/>
        </w:rPr>
        <w:t>port</w:t>
      </w:r>
      <w:r w:rsidRPr="00B922B0" w:rsidR="00452A2E">
        <w:rPr>
          <w:rFonts w:ascii="Book Antiqua" w:hAnsi="Book Antiqua"/>
        </w:rPr>
        <w:t xml:space="preserve"> and zero resulting surcharges to remit</w:t>
      </w:r>
      <w:r w:rsidRPr="00EB362F" w:rsidR="00452A2E">
        <w:rPr>
          <w:rFonts w:ascii="Book Antiqua" w:hAnsi="Book Antiqua"/>
        </w:rPr>
        <w:t>.</w:t>
      </w:r>
      <w:r w:rsidR="002903F3">
        <w:rPr>
          <w:rFonts w:ascii="Book Antiqua" w:hAnsi="Book Antiqua"/>
        </w:rPr>
        <w:t xml:space="preserve"> </w:t>
      </w:r>
      <w:r w:rsidRPr="002903F3" w:rsidR="002903F3">
        <w:rPr>
          <w:rFonts w:ascii="Book Antiqua" w:hAnsi="Book Antiqua"/>
        </w:rPr>
        <w:t>Carriers that report and/or remit surcharge funds after the due date will be charged a penalty equal to an annual rate of 1</w:t>
      </w:r>
      <w:r w:rsidR="00F41B4A">
        <w:rPr>
          <w:rFonts w:ascii="Book Antiqua" w:hAnsi="Book Antiqua"/>
        </w:rPr>
        <w:t>0 percent</w:t>
      </w:r>
      <w:r w:rsidRPr="002903F3" w:rsidR="002903F3">
        <w:rPr>
          <w:rFonts w:ascii="Book Antiqua" w:hAnsi="Book Antiqua"/>
        </w:rPr>
        <w:t>.</w:t>
      </w:r>
      <w:r w:rsidR="00452A2E">
        <w:rPr>
          <w:rFonts w:ascii="Book Antiqua" w:hAnsi="Book Antiqua"/>
        </w:rPr>
        <w:t xml:space="preserve"> Send an email to </w:t>
      </w:r>
      <w:hyperlink w:history="1" r:id="rId35">
        <w:r w:rsidRPr="00E87F61" w:rsidR="00452A2E">
          <w:rPr>
            <w:rStyle w:val="Hyperlink"/>
            <w:rFonts w:ascii="Book Antiqua" w:hAnsi="Book Antiqua"/>
          </w:rPr>
          <w:t>Telcosurcharge@cpuc.ca.gov</w:t>
        </w:r>
      </w:hyperlink>
      <w:r w:rsidRPr="00E87F61" w:rsidR="00452A2E">
        <w:rPr>
          <w:rFonts w:ascii="Book Antiqua" w:hAnsi="Book Antiqua"/>
        </w:rPr>
        <w:t xml:space="preserve"> </w:t>
      </w:r>
      <w:r w:rsidR="00452A2E">
        <w:rPr>
          <w:rFonts w:ascii="Book Antiqua" w:hAnsi="Book Antiqua"/>
        </w:rPr>
        <w:t>for q</w:t>
      </w:r>
      <w:r w:rsidRPr="00E87F61" w:rsidR="00452A2E">
        <w:rPr>
          <w:rFonts w:ascii="Book Antiqua" w:hAnsi="Book Antiqua"/>
        </w:rPr>
        <w:t>uestions related to surcharge</w:t>
      </w:r>
      <w:r w:rsidR="00452A2E">
        <w:rPr>
          <w:rFonts w:ascii="Book Antiqua" w:hAnsi="Book Antiqua"/>
        </w:rPr>
        <w:t xml:space="preserve">s and </w:t>
      </w:r>
      <w:r w:rsidR="00452A2E">
        <w:rPr>
          <w:rFonts w:ascii="Book Antiqua" w:hAnsi="Book Antiqua"/>
        </w:rPr>
        <w:lastRenderedPageBreak/>
        <w:t xml:space="preserve">access to TUFFS. </w:t>
      </w:r>
      <w:r w:rsidRPr="002E4891" w:rsidR="00452A2E">
        <w:rPr>
          <w:rFonts w:ascii="Book Antiqua" w:hAnsi="Book Antiqua"/>
        </w:rPr>
        <w:t xml:space="preserve">Current and historical surcharge rates can be found at </w:t>
      </w:r>
      <w:hyperlink w:history="1" r:id="rId36">
        <w:r w:rsidRPr="00D34049" w:rsidR="00452A2E">
          <w:rPr>
            <w:rStyle w:val="Hyperlink"/>
          </w:rPr>
          <w:t>https://www.cpuc.ca.gov/industries-and-topics/internet-and-phone/telecommunications-surcharges-and-user-fees/surcharge-rates</w:t>
        </w:r>
      </w:hyperlink>
      <w:r w:rsidRPr="002E4891" w:rsidR="00452A2E">
        <w:rPr>
          <w:rFonts w:ascii="Book Antiqua" w:hAnsi="Book Antiqua"/>
        </w:rPr>
        <w:t xml:space="preserve">.  </w:t>
      </w:r>
    </w:p>
    <w:p w:rsidR="00452A2E" w:rsidP="00656234" w:rsidRDefault="00304DFC" w14:paraId="0F9E3569" w14:textId="21960C8A">
      <w:pPr>
        <w:pStyle w:val="num1"/>
        <w:numPr>
          <w:ilvl w:val="0"/>
          <w:numId w:val="6"/>
        </w:numPr>
        <w:tabs>
          <w:tab w:val="num" w:pos="720"/>
        </w:tabs>
        <w:ind w:left="0" w:firstLine="360"/>
        <w:rPr>
          <w:rFonts w:ascii="Book Antiqua" w:hAnsi="Book Antiqua"/>
        </w:rPr>
      </w:pPr>
      <w:r w:rsidRPr="00304DFC">
        <w:rPr>
          <w:rFonts w:ascii="Book Antiqua" w:hAnsi="Book Antiqua"/>
        </w:rPr>
        <w:t>Carrier</w:t>
      </w:r>
      <w:r w:rsidRPr="00E80BE0">
        <w:rPr>
          <w:rFonts w:ascii="Book Antiqua" w:hAnsi="Book Antiqua"/>
        </w:rPr>
        <w:t xml:space="preserve"> </w:t>
      </w:r>
      <w:r w:rsidR="00E80BE0">
        <w:rPr>
          <w:rFonts w:ascii="Book Antiqua" w:hAnsi="Book Antiqua"/>
        </w:rPr>
        <w:t>is responsible for timely and accurately</w:t>
      </w:r>
      <w:r w:rsidRPr="00FB1315" w:rsidR="00452A2E">
        <w:rPr>
          <w:rFonts w:ascii="Book Antiqua" w:hAnsi="Book Antiqua"/>
        </w:rPr>
        <w:t xml:space="preserve"> report</w:t>
      </w:r>
      <w:r w:rsidR="00E80BE0">
        <w:rPr>
          <w:rFonts w:ascii="Book Antiqua" w:hAnsi="Book Antiqua"/>
        </w:rPr>
        <w:t>ing</w:t>
      </w:r>
      <w:r w:rsidRPr="00FB1315" w:rsidR="00452A2E">
        <w:rPr>
          <w:rFonts w:ascii="Book Antiqua" w:hAnsi="Book Antiqua"/>
        </w:rPr>
        <w:t xml:space="preserve"> and remit</w:t>
      </w:r>
      <w:r w:rsidR="00E80BE0">
        <w:rPr>
          <w:rFonts w:ascii="Book Antiqua" w:hAnsi="Book Antiqua"/>
        </w:rPr>
        <w:t>ting</w:t>
      </w:r>
      <w:r w:rsidRPr="00FB1315" w:rsidR="00452A2E">
        <w:rPr>
          <w:rFonts w:ascii="Book Antiqua" w:hAnsi="Book Antiqua"/>
        </w:rPr>
        <w:t xml:space="preserve"> the user fees based on a standard user fee remittance rate applied to the gross intrastate revenue or an annual minimum user fee of $100, whichever is greater. The user fee remittance rate is determined annually by the Commission and posted on the Commission’s webpage. The reporting and remittance of user fees must be through TUFFS within 15 days after the end of each calendar quarter (March 31, June 30</w:t>
      </w:r>
      <w:r w:rsidR="00966E89">
        <w:rPr>
          <w:rFonts w:ascii="Book Antiqua" w:hAnsi="Book Antiqua"/>
        </w:rPr>
        <w:t>,</w:t>
      </w:r>
      <w:r w:rsidRPr="00FB1315" w:rsidR="00452A2E">
        <w:rPr>
          <w:rFonts w:ascii="Book Antiqua" w:hAnsi="Book Antiqua"/>
        </w:rPr>
        <w:t xml:space="preserve"> and September 30</w:t>
      </w:r>
      <w:r w:rsidR="00452A2E">
        <w:rPr>
          <w:rFonts w:ascii="Book Antiqua" w:hAnsi="Book Antiqua"/>
        </w:rPr>
        <w:t>, and December 31</w:t>
      </w:r>
      <w:r w:rsidRPr="00FB1315" w:rsidR="00452A2E">
        <w:rPr>
          <w:rFonts w:ascii="Book Antiqua" w:hAnsi="Book Antiqua"/>
        </w:rPr>
        <w:t>)</w:t>
      </w:r>
      <w:r w:rsidR="00452A2E">
        <w:rPr>
          <w:rFonts w:ascii="Book Antiqua" w:hAnsi="Book Antiqua"/>
        </w:rPr>
        <w:t xml:space="preserve"> </w:t>
      </w:r>
      <w:r w:rsidRPr="00DF1BD0" w:rsidR="00452A2E">
        <w:rPr>
          <w:rFonts w:ascii="Book Antiqua" w:hAnsi="Book Antiqua"/>
        </w:rPr>
        <w:t>or January 15 due date for those paying the annual minimum user fee of $100</w:t>
      </w:r>
      <w:r w:rsidR="00452A2E">
        <w:rPr>
          <w:rFonts w:ascii="Book Antiqua" w:hAnsi="Book Antiqua"/>
        </w:rPr>
        <w:t xml:space="preserve">. </w:t>
      </w:r>
      <w:r w:rsidRPr="00FB1315" w:rsidR="00452A2E">
        <w:rPr>
          <w:rFonts w:ascii="Book Antiqua" w:hAnsi="Book Antiqua"/>
        </w:rPr>
        <w:t xml:space="preserve">TUFFS will automatically adjust the minimum user fee amount due to $100 when the annual gross intrastate revenue is zero or less than the annual minimum user fee of $100. Under </w:t>
      </w:r>
      <w:r w:rsidRPr="00BB35BE" w:rsidR="00452A2E">
        <w:t xml:space="preserve">Pub. Util. Code </w:t>
      </w:r>
      <w:r w:rsidR="002F4769">
        <w:t>S</w:t>
      </w:r>
      <w:r w:rsidR="006756DD">
        <w:t>ection</w:t>
      </w:r>
      <w:r w:rsidRPr="00BB35BE" w:rsidR="00452A2E">
        <w:t xml:space="preserve"> </w:t>
      </w:r>
      <w:r w:rsidRPr="00FB1315" w:rsidR="00452A2E">
        <w:rPr>
          <w:rFonts w:ascii="Book Antiqua" w:hAnsi="Book Antiqua"/>
        </w:rPr>
        <w:t xml:space="preserve">405, carriers that are in default of reporting and submitting user fees more than 30 days after the quarterly user fee payment due dates of April 15, July 15, October 15, </w:t>
      </w:r>
      <w:r w:rsidR="00452A2E">
        <w:rPr>
          <w:rFonts w:ascii="Book Antiqua" w:hAnsi="Book Antiqua"/>
        </w:rPr>
        <w:t xml:space="preserve">and </w:t>
      </w:r>
      <w:r w:rsidRPr="00FB1315" w:rsidR="00452A2E">
        <w:rPr>
          <w:rFonts w:ascii="Book Antiqua" w:hAnsi="Book Antiqua"/>
        </w:rPr>
        <w:t>January 15</w:t>
      </w:r>
      <w:r w:rsidR="00452A2E">
        <w:rPr>
          <w:rFonts w:ascii="Book Antiqua" w:hAnsi="Book Antiqua"/>
        </w:rPr>
        <w:t xml:space="preserve">, </w:t>
      </w:r>
      <w:r w:rsidRPr="00FB1315" w:rsidR="00452A2E">
        <w:rPr>
          <w:rFonts w:ascii="Book Antiqua" w:hAnsi="Book Antiqua"/>
        </w:rPr>
        <w:t xml:space="preserve">or more than 30 days after the January 15 due date for those utilities paying the annual minimum user fee of $100, will be subject to automatic penalties including suspension or revocation of their authority to operate in California. Send an email to </w:t>
      </w:r>
      <w:hyperlink w:history="1" r:id="rId37">
        <w:r w:rsidRPr="00FB1315" w:rsidR="00452A2E">
          <w:rPr>
            <w:rStyle w:val="Hyperlink"/>
            <w:rFonts w:ascii="Book Antiqua" w:hAnsi="Book Antiqua"/>
          </w:rPr>
          <w:t>userfees@cpuc.ca.gov</w:t>
        </w:r>
      </w:hyperlink>
      <w:r w:rsidRPr="00FB1315" w:rsidR="00452A2E">
        <w:rPr>
          <w:rFonts w:ascii="Book Antiqua" w:hAnsi="Book Antiqua"/>
        </w:rPr>
        <w:t xml:space="preserve"> for questions related to user fees. Current and historical user fee rates can be found at </w:t>
      </w:r>
      <w:hyperlink w:history="1" r:id="rId38">
        <w:r w:rsidRPr="00FB1315" w:rsidR="00452A2E">
          <w:rPr>
            <w:rStyle w:val="Hyperlink"/>
            <w:rFonts w:ascii="Book Antiqua" w:hAnsi="Book Antiqua"/>
          </w:rPr>
          <w:t>https://www.cpuc.ca.gov/industries-and-topics/internet-and-phone/telecommunications-surcharges-and-user-fees/user-fee-rates</w:t>
        </w:r>
      </w:hyperlink>
      <w:r w:rsidRPr="00FB1315" w:rsidR="00452A2E">
        <w:rPr>
          <w:rFonts w:ascii="Book Antiqua" w:hAnsi="Book Antiqua"/>
        </w:rPr>
        <w:t xml:space="preserve">. </w:t>
      </w:r>
      <w:r w:rsidR="000748F1">
        <w:rPr>
          <w:rFonts w:ascii="Book Antiqua" w:hAnsi="Book Antiqua"/>
        </w:rPr>
        <w:t xml:space="preserve"> </w:t>
      </w:r>
    </w:p>
    <w:p w:rsidR="00452A2E" w:rsidP="00656234" w:rsidRDefault="00452A2E" w14:paraId="285F2136" w14:textId="1C1BE9DC">
      <w:pPr>
        <w:pStyle w:val="num1"/>
        <w:numPr>
          <w:ilvl w:val="0"/>
          <w:numId w:val="6"/>
        </w:numPr>
        <w:tabs>
          <w:tab w:val="num" w:pos="720"/>
        </w:tabs>
        <w:ind w:left="0" w:firstLine="360"/>
        <w:rPr>
          <w:rFonts w:ascii="Book Antiqua" w:hAnsi="Book Antiqua"/>
        </w:rPr>
      </w:pPr>
      <w:r w:rsidRPr="002E4891">
        <w:rPr>
          <w:rFonts w:ascii="Book Antiqua" w:hAnsi="Book Antiqua"/>
        </w:rPr>
        <w:t xml:space="preserve">In compliance with Resolution </w:t>
      </w:r>
      <w:r w:rsidRPr="6E847363" w:rsidR="5B827785">
        <w:rPr>
          <w:rFonts w:ascii="Book Antiqua" w:hAnsi="Book Antiqua"/>
        </w:rPr>
        <w:t>T</w:t>
      </w:r>
      <w:r w:rsidR="00F776BC">
        <w:rPr>
          <w:rFonts w:ascii="Book Antiqua" w:hAnsi="Book Antiqua"/>
        </w:rPr>
        <w:t>-</w:t>
      </w:r>
      <w:r w:rsidRPr="6E847363" w:rsidR="5B827785">
        <w:rPr>
          <w:rFonts w:ascii="Book Antiqua" w:hAnsi="Book Antiqua"/>
        </w:rPr>
        <w:t>16901</w:t>
      </w:r>
      <w:r w:rsidRPr="002E4891">
        <w:rPr>
          <w:rFonts w:ascii="Book Antiqua" w:hAnsi="Book Antiqua"/>
        </w:rPr>
        <w:t xml:space="preserve">, December 2, 2004, </w:t>
      </w:r>
      <w:r w:rsidRPr="00304DFC" w:rsidR="00304DFC">
        <w:rPr>
          <w:rFonts w:ascii="Book Antiqua" w:hAnsi="Book Antiqua"/>
        </w:rPr>
        <w:t>Carrier</w:t>
      </w:r>
      <w:r w:rsidRPr="00E80BE0" w:rsidR="00304DFC">
        <w:rPr>
          <w:rFonts w:ascii="Book Antiqua" w:hAnsi="Book Antiqua"/>
        </w:rPr>
        <w:t xml:space="preserve"> </w:t>
      </w:r>
      <w:r w:rsidR="00E80BE0">
        <w:rPr>
          <w:rFonts w:ascii="Book Antiqua" w:hAnsi="Book Antiqua"/>
        </w:rPr>
        <w:t>is responsible for</w:t>
      </w:r>
      <w:r w:rsidRPr="002E4891">
        <w:rPr>
          <w:rFonts w:ascii="Book Antiqua" w:hAnsi="Book Antiqua"/>
        </w:rPr>
        <w:t xml:space="preserve"> check</w:t>
      </w:r>
      <w:r w:rsidR="00E80BE0">
        <w:rPr>
          <w:rFonts w:ascii="Book Antiqua" w:hAnsi="Book Antiqua"/>
        </w:rPr>
        <w:t>ing</w:t>
      </w:r>
      <w:r w:rsidRPr="002E4891">
        <w:rPr>
          <w:rFonts w:ascii="Book Antiqua" w:hAnsi="Book Antiqua"/>
        </w:rPr>
        <w:t xml:space="preserve"> the joint tariff for</w:t>
      </w:r>
      <w:r>
        <w:rPr>
          <w:rFonts w:ascii="Book Antiqua" w:hAnsi="Book Antiqua"/>
        </w:rPr>
        <w:t xml:space="preserve"> public purpose program</w:t>
      </w:r>
      <w:r w:rsidRPr="002E4891">
        <w:rPr>
          <w:rFonts w:ascii="Book Antiqua" w:hAnsi="Book Antiqua"/>
        </w:rPr>
        <w:t xml:space="preserve"> surcharges and</w:t>
      </w:r>
      <w:r>
        <w:rPr>
          <w:rFonts w:ascii="Book Antiqua" w:hAnsi="Book Antiqua"/>
        </w:rPr>
        <w:t xml:space="preserve"> user</w:t>
      </w:r>
      <w:r w:rsidRPr="002E4891">
        <w:rPr>
          <w:rFonts w:ascii="Book Antiqua" w:hAnsi="Book Antiqua"/>
        </w:rPr>
        <w:t xml:space="preserve"> fees filed by Pacific Bell </w:t>
      </w:r>
      <w:r w:rsidR="00820E90">
        <w:rPr>
          <w:rFonts w:ascii="Book Antiqua" w:hAnsi="Book Antiqua"/>
        </w:rPr>
        <w:t xml:space="preserve">Telephone Company </w:t>
      </w:r>
      <w:r w:rsidRPr="002E4891">
        <w:rPr>
          <w:rFonts w:ascii="Book Antiqua" w:hAnsi="Book Antiqua"/>
        </w:rPr>
        <w:t xml:space="preserve">dba AT&amp;T California and </w:t>
      </w:r>
      <w:r w:rsidRPr="002E4891">
        <w:rPr>
          <w:rFonts w:ascii="Book Antiqua" w:hAnsi="Book Antiqua"/>
        </w:rPr>
        <w:lastRenderedPageBreak/>
        <w:t>apply</w:t>
      </w:r>
      <w:r w:rsidR="00F776BC">
        <w:rPr>
          <w:rFonts w:ascii="Book Antiqua" w:hAnsi="Book Antiqua"/>
        </w:rPr>
        <w:t>ing</w:t>
      </w:r>
      <w:r w:rsidRPr="002E4891">
        <w:rPr>
          <w:rFonts w:ascii="Book Antiqua" w:hAnsi="Book Antiqua"/>
        </w:rPr>
        <w:t xml:space="preserve"> the current </w:t>
      </w:r>
      <w:r>
        <w:rPr>
          <w:rFonts w:ascii="Book Antiqua" w:hAnsi="Book Antiqua"/>
        </w:rPr>
        <w:t>public purpose program</w:t>
      </w:r>
      <w:r w:rsidRPr="002E4891">
        <w:rPr>
          <w:rFonts w:ascii="Book Antiqua" w:hAnsi="Book Antiqua"/>
        </w:rPr>
        <w:t xml:space="preserve"> surcharges and</w:t>
      </w:r>
      <w:r>
        <w:rPr>
          <w:rFonts w:ascii="Book Antiqua" w:hAnsi="Book Antiqua"/>
        </w:rPr>
        <w:t xml:space="preserve"> user</w:t>
      </w:r>
      <w:r w:rsidRPr="002E4891">
        <w:rPr>
          <w:rFonts w:ascii="Book Antiqua" w:hAnsi="Book Antiqua"/>
        </w:rPr>
        <w:t xml:space="preserve"> fees amounts in that joint tariff on end</w:t>
      </w:r>
      <w:r w:rsidRPr="6E847363" w:rsidR="63866167">
        <w:rPr>
          <w:rFonts w:ascii="Book Antiqua" w:hAnsi="Book Antiqua"/>
        </w:rPr>
        <w:t xml:space="preserve"> </w:t>
      </w:r>
      <w:r w:rsidRPr="002E4891">
        <w:rPr>
          <w:rFonts w:ascii="Book Antiqua" w:hAnsi="Book Antiqua"/>
        </w:rPr>
        <w:t>user bills until further revised.</w:t>
      </w:r>
      <w:bookmarkEnd w:id="118"/>
    </w:p>
    <w:p w:rsidR="009A3D94" w:rsidP="00656234" w:rsidRDefault="007500E4" w14:paraId="18285123" w14:textId="7BFB0356">
      <w:pPr>
        <w:pStyle w:val="num1"/>
        <w:numPr>
          <w:ilvl w:val="0"/>
          <w:numId w:val="6"/>
        </w:numPr>
        <w:tabs>
          <w:tab w:val="num" w:pos="720"/>
        </w:tabs>
        <w:ind w:left="0" w:firstLine="360"/>
        <w:rPr>
          <w:rFonts w:ascii="Book Antiqua" w:hAnsi="Book Antiqua"/>
        </w:rPr>
      </w:pPr>
      <w:r>
        <w:rPr>
          <w:rFonts w:ascii="Book Antiqua" w:hAnsi="Book Antiqua"/>
        </w:rPr>
        <w:t>Carrier is responsible for ensuring that its t</w:t>
      </w:r>
      <w:r w:rsidRPr="002E4891" w:rsidR="009A3D94">
        <w:rPr>
          <w:rFonts w:ascii="Book Antiqua" w:hAnsi="Book Antiqua"/>
        </w:rPr>
        <w:t>ariff filings reflect all surcharges</w:t>
      </w:r>
      <w:r>
        <w:rPr>
          <w:rFonts w:ascii="Book Antiqua" w:hAnsi="Book Antiqua"/>
        </w:rPr>
        <w:t xml:space="preserve"> and fees</w:t>
      </w:r>
      <w:r w:rsidRPr="002E4891" w:rsidR="009A3D94">
        <w:rPr>
          <w:rFonts w:ascii="Book Antiqua" w:hAnsi="Book Antiqua"/>
        </w:rPr>
        <w:t xml:space="preserve"> to which </w:t>
      </w:r>
      <w:r>
        <w:rPr>
          <w:rFonts w:ascii="Book Antiqua" w:hAnsi="Book Antiqua"/>
        </w:rPr>
        <w:t xml:space="preserve">it </w:t>
      </w:r>
      <w:r w:rsidRPr="002E4891" w:rsidR="009A3D94">
        <w:rPr>
          <w:rFonts w:ascii="Book Antiqua" w:hAnsi="Book Antiqua"/>
        </w:rPr>
        <w:t>is subject</w:t>
      </w:r>
      <w:r w:rsidR="00304DFC">
        <w:rPr>
          <w:rFonts w:ascii="Book Antiqua" w:hAnsi="Book Antiqua"/>
        </w:rPr>
        <w:t xml:space="preserve"> to</w:t>
      </w:r>
      <w:r w:rsidRPr="002E4891" w:rsidR="009A3D94">
        <w:rPr>
          <w:rFonts w:ascii="Book Antiqua" w:hAnsi="Book Antiqua"/>
        </w:rPr>
        <w:t>, as</w:t>
      </w:r>
      <w:r w:rsidR="009A3D94">
        <w:rPr>
          <w:rFonts w:ascii="Book Antiqua" w:hAnsi="Book Antiqua"/>
        </w:rPr>
        <w:t xml:space="preserve"> identified above</w:t>
      </w:r>
      <w:r w:rsidRPr="002E4891" w:rsidR="009A3D94">
        <w:rPr>
          <w:rFonts w:ascii="Book Antiqua" w:hAnsi="Book Antiqua"/>
        </w:rPr>
        <w:t>.</w:t>
      </w:r>
    </w:p>
    <w:p w:rsidR="00385C15" w:rsidP="00656234" w:rsidRDefault="00385C15" w14:paraId="1B9FAAD7" w14:textId="7D45D3DE">
      <w:pPr>
        <w:pStyle w:val="num1"/>
        <w:numPr>
          <w:ilvl w:val="0"/>
          <w:numId w:val="6"/>
        </w:numPr>
        <w:tabs>
          <w:tab w:val="num" w:pos="810"/>
        </w:tabs>
        <w:ind w:left="0" w:firstLine="360"/>
        <w:rPr>
          <w:rFonts w:ascii="Book Antiqua" w:hAnsi="Book Antiqua"/>
        </w:rPr>
      </w:pPr>
      <w:r w:rsidRPr="002E4891">
        <w:rPr>
          <w:rFonts w:ascii="Book Antiqua" w:hAnsi="Book Antiqua"/>
        </w:rPr>
        <w:t xml:space="preserve">If </w:t>
      </w:r>
      <w:r w:rsidRPr="00304DFC" w:rsidR="00304DFC">
        <w:rPr>
          <w:rFonts w:ascii="Book Antiqua" w:hAnsi="Book Antiqua"/>
        </w:rPr>
        <w:t>Carrier</w:t>
      </w:r>
      <w:r w:rsidRPr="00E80BE0" w:rsidR="00304DFC">
        <w:rPr>
          <w:rFonts w:ascii="Book Antiqua" w:hAnsi="Book Antiqua"/>
        </w:rPr>
        <w:t xml:space="preserve"> </w:t>
      </w:r>
      <w:r w:rsidRPr="002E4891">
        <w:rPr>
          <w:rFonts w:ascii="Book Antiqua" w:hAnsi="Book Antiqua"/>
        </w:rPr>
        <w:t>is a competitive local exchange carrier, the effectiveness of its future competitive local exchange carrier tariffs is subject to the requirements of General Order 96</w:t>
      </w:r>
      <w:r w:rsidRPr="002E4891">
        <w:rPr>
          <w:rFonts w:ascii="Book Antiqua" w:hAnsi="Book Antiqua"/>
        </w:rPr>
        <w:noBreakHyphen/>
        <w:t>B and the Telecommunications Industry Rules (D.07</w:t>
      </w:r>
      <w:r w:rsidRPr="002E4891">
        <w:rPr>
          <w:rFonts w:ascii="Book Antiqua" w:hAnsi="Book Antiqua"/>
        </w:rPr>
        <w:noBreakHyphen/>
        <w:t>09</w:t>
      </w:r>
      <w:r w:rsidRPr="002E4891">
        <w:rPr>
          <w:rFonts w:ascii="Book Antiqua" w:hAnsi="Book Antiqua"/>
        </w:rPr>
        <w:noBreakHyphen/>
        <w:t>019).</w:t>
      </w:r>
    </w:p>
    <w:p w:rsidR="00385C15" w:rsidP="00656234" w:rsidRDefault="00385C15" w14:paraId="5769C256" w14:textId="3B7EB450">
      <w:pPr>
        <w:pStyle w:val="num1"/>
        <w:numPr>
          <w:ilvl w:val="0"/>
          <w:numId w:val="6"/>
        </w:numPr>
        <w:tabs>
          <w:tab w:val="left" w:pos="810"/>
        </w:tabs>
        <w:ind w:left="0" w:firstLine="360"/>
        <w:rPr>
          <w:rFonts w:ascii="Book Antiqua" w:hAnsi="Book Antiqua"/>
        </w:rPr>
      </w:pPr>
      <w:r w:rsidRPr="002E4891">
        <w:rPr>
          <w:rFonts w:ascii="Book Antiqua" w:hAnsi="Book Antiqua"/>
        </w:rPr>
        <w:t xml:space="preserve">If </w:t>
      </w:r>
      <w:r w:rsidRPr="00304DFC" w:rsidR="00304DFC">
        <w:rPr>
          <w:rFonts w:ascii="Book Antiqua" w:hAnsi="Book Antiqua"/>
        </w:rPr>
        <w:t>Carrier</w:t>
      </w:r>
      <w:r w:rsidRPr="00E80BE0" w:rsidR="00304DFC">
        <w:rPr>
          <w:rFonts w:ascii="Book Antiqua" w:hAnsi="Book Antiqua"/>
        </w:rPr>
        <w:t xml:space="preserve"> </w:t>
      </w:r>
      <w:r w:rsidRPr="002E4891">
        <w:rPr>
          <w:rFonts w:ascii="Book Antiqua" w:hAnsi="Book Antiqua"/>
        </w:rPr>
        <w:t>is a non</w:t>
      </w:r>
      <w:r w:rsidRPr="002E4891">
        <w:rPr>
          <w:rFonts w:ascii="Book Antiqua" w:hAnsi="Book Antiqua"/>
        </w:rPr>
        <w:noBreakHyphen/>
        <w:t>dominant interexchange carrier, the effectiveness of its future non</w:t>
      </w:r>
      <w:r w:rsidRPr="002E4891">
        <w:rPr>
          <w:rFonts w:ascii="Book Antiqua" w:hAnsi="Book Antiqua"/>
        </w:rPr>
        <w:noBreakHyphen/>
        <w:t>dominant interexchange carrier tariffs is subject to the requirement of General Order 96</w:t>
      </w:r>
      <w:r w:rsidRPr="002E4891">
        <w:rPr>
          <w:rFonts w:ascii="Book Antiqua" w:hAnsi="Book Antiqua"/>
        </w:rPr>
        <w:noBreakHyphen/>
        <w:t>B and the Telecommunications Industry Rules (D.07</w:t>
      </w:r>
      <w:r w:rsidRPr="002E4891">
        <w:rPr>
          <w:rFonts w:ascii="Book Antiqua" w:hAnsi="Book Antiqua"/>
        </w:rPr>
        <w:noBreakHyphen/>
        <w:t>09</w:t>
      </w:r>
      <w:r w:rsidRPr="002E4891">
        <w:rPr>
          <w:rFonts w:ascii="Book Antiqua" w:hAnsi="Book Antiqua"/>
        </w:rPr>
        <w:noBreakHyphen/>
        <w:t>019).</w:t>
      </w:r>
    </w:p>
    <w:p w:rsidRPr="002E4891" w:rsidR="007500E4" w:rsidP="00656234" w:rsidRDefault="007500E4" w14:paraId="28261825" w14:textId="03EC35C7">
      <w:pPr>
        <w:pStyle w:val="num1"/>
        <w:numPr>
          <w:ilvl w:val="0"/>
          <w:numId w:val="6"/>
        </w:numPr>
        <w:tabs>
          <w:tab w:val="num" w:pos="810"/>
        </w:tabs>
        <w:ind w:left="0" w:firstLine="360"/>
        <w:rPr>
          <w:rFonts w:ascii="Book Antiqua" w:hAnsi="Book Antiqua"/>
        </w:rPr>
      </w:pPr>
      <w:r>
        <w:rPr>
          <w:rFonts w:ascii="Book Antiqua" w:hAnsi="Book Antiqua"/>
        </w:rPr>
        <w:t xml:space="preserve"> </w:t>
      </w:r>
      <w:r w:rsidRPr="00304DFC">
        <w:rPr>
          <w:rFonts w:ascii="Book Antiqua" w:hAnsi="Book Antiqua"/>
        </w:rPr>
        <w:t>Carrier</w:t>
      </w:r>
      <w:r>
        <w:rPr>
          <w:rFonts w:ascii="Book Antiqua" w:hAnsi="Book Antiqua"/>
        </w:rPr>
        <w:t xml:space="preserve"> </w:t>
      </w:r>
      <w:r w:rsidRPr="002E4891">
        <w:rPr>
          <w:rFonts w:ascii="Book Antiqua" w:hAnsi="Book Antiqua"/>
        </w:rPr>
        <w:t xml:space="preserve">providing </w:t>
      </w:r>
      <w:r>
        <w:rPr>
          <w:rFonts w:ascii="Book Antiqua" w:hAnsi="Book Antiqua"/>
        </w:rPr>
        <w:t xml:space="preserve">competitive </w:t>
      </w:r>
      <w:r w:rsidRPr="002E4891">
        <w:rPr>
          <w:rFonts w:ascii="Book Antiqua" w:hAnsi="Book Antiqua"/>
        </w:rPr>
        <w:t xml:space="preserve">local exchange service </w:t>
      </w:r>
      <w:r>
        <w:rPr>
          <w:rFonts w:ascii="Book Antiqua" w:hAnsi="Book Antiqua"/>
        </w:rPr>
        <w:t xml:space="preserve">is responsible for </w:t>
      </w:r>
      <w:r w:rsidRPr="002E4891">
        <w:rPr>
          <w:rFonts w:ascii="Book Antiqua" w:hAnsi="Book Antiqua"/>
        </w:rPr>
        <w:t>submit</w:t>
      </w:r>
      <w:r>
        <w:rPr>
          <w:rFonts w:ascii="Book Antiqua" w:hAnsi="Book Antiqua"/>
        </w:rPr>
        <w:t>ting</w:t>
      </w:r>
      <w:r w:rsidRPr="002E4891">
        <w:rPr>
          <w:rFonts w:ascii="Book Antiqua" w:hAnsi="Book Antiqua"/>
        </w:rPr>
        <w:t xml:space="preserve"> a service area map as part of </w:t>
      </w:r>
      <w:r w:rsidR="000D4D52">
        <w:rPr>
          <w:rFonts w:ascii="Book Antiqua" w:hAnsi="Book Antiqua"/>
        </w:rPr>
        <w:t xml:space="preserve">its </w:t>
      </w:r>
      <w:r w:rsidRPr="002E4891">
        <w:rPr>
          <w:rFonts w:ascii="Book Antiqua" w:hAnsi="Book Antiqua"/>
        </w:rPr>
        <w:t xml:space="preserve">initial tariff </w:t>
      </w:r>
      <w:r w:rsidR="000D4D52">
        <w:rPr>
          <w:rFonts w:ascii="Book Antiqua" w:hAnsi="Book Antiqua"/>
        </w:rPr>
        <w:t xml:space="preserve">filed via Advice Letter </w:t>
      </w:r>
      <w:r w:rsidRPr="002E4891">
        <w:rPr>
          <w:rFonts w:ascii="Book Antiqua" w:hAnsi="Book Antiqua"/>
        </w:rPr>
        <w:t>to the Communications Division.</w:t>
      </w:r>
    </w:p>
    <w:p w:rsidR="00D23A57" w:rsidP="00D85EF3" w:rsidRDefault="00D23A57" w14:paraId="2AC83DFE" w14:textId="289E52FF">
      <w:pPr>
        <w:pStyle w:val="num1"/>
        <w:numPr>
          <w:ilvl w:val="0"/>
          <w:numId w:val="6"/>
        </w:numPr>
        <w:tabs>
          <w:tab w:val="left" w:pos="810"/>
        </w:tabs>
        <w:ind w:left="0" w:firstLine="360"/>
        <w:rPr>
          <w:rFonts w:ascii="Book Antiqua" w:hAnsi="Book Antiqua"/>
        </w:rPr>
      </w:pPr>
      <w:r>
        <w:rPr>
          <w:rFonts w:ascii="Book Antiqua" w:hAnsi="Book Antiqua"/>
        </w:rPr>
        <w:t>Carrier is responsible for</w:t>
      </w:r>
      <w:r w:rsidRPr="00EB362F">
        <w:rPr>
          <w:rFonts w:ascii="Book Antiqua" w:hAnsi="Book Antiqua"/>
        </w:rPr>
        <w:t xml:space="preserve"> submit</w:t>
      </w:r>
      <w:r>
        <w:rPr>
          <w:rFonts w:ascii="Book Antiqua" w:hAnsi="Book Antiqua"/>
        </w:rPr>
        <w:t>ting</w:t>
      </w:r>
      <w:r w:rsidRPr="00EB362F">
        <w:rPr>
          <w:rFonts w:ascii="Book Antiqua" w:hAnsi="Book Antiqua"/>
        </w:rPr>
        <w:t xml:space="preserve"> </w:t>
      </w:r>
      <w:r>
        <w:rPr>
          <w:rFonts w:ascii="Book Antiqua" w:hAnsi="Book Antiqua"/>
        </w:rPr>
        <w:t xml:space="preserve">a copy of its complete tariff in use </w:t>
      </w:r>
      <w:r w:rsidRPr="00EB362F">
        <w:rPr>
          <w:rFonts w:ascii="Book Antiqua" w:hAnsi="Book Antiqua"/>
        </w:rPr>
        <w:t xml:space="preserve">to the </w:t>
      </w:r>
      <w:r>
        <w:rPr>
          <w:rFonts w:ascii="Book Antiqua" w:hAnsi="Book Antiqua"/>
        </w:rPr>
        <w:t xml:space="preserve">California Public Utilities Commission’s </w:t>
      </w:r>
      <w:r w:rsidRPr="00EB362F">
        <w:rPr>
          <w:rFonts w:ascii="Book Antiqua" w:hAnsi="Book Antiqua"/>
        </w:rPr>
        <w:t xml:space="preserve">Director of the Communications Division, by email to </w:t>
      </w:r>
      <w:hyperlink w:history="1" r:id="rId39">
        <w:r w:rsidRPr="00EB362F">
          <w:rPr>
            <w:rStyle w:val="Hyperlink"/>
            <w:rFonts w:ascii="Book Antiqua" w:hAnsi="Book Antiqua"/>
          </w:rPr>
          <w:t>cdcompliance@cpuc.ca.gov</w:t>
        </w:r>
      </w:hyperlink>
      <w:r w:rsidRPr="00EB362F">
        <w:rPr>
          <w:rFonts w:ascii="Book Antiqua" w:hAnsi="Book Antiqua"/>
          <w:u w:val="single"/>
        </w:rPr>
        <w:t>,</w:t>
      </w:r>
      <w:r w:rsidRPr="00EB362F">
        <w:rPr>
          <w:rFonts w:ascii="Book Antiqua" w:hAnsi="Book Antiqua"/>
        </w:rPr>
        <w:t xml:space="preserve"> in compliance with </w:t>
      </w:r>
      <w:r w:rsidR="000F405D">
        <w:rPr>
          <w:rFonts w:ascii="Book Antiqua" w:hAnsi="Book Antiqua"/>
        </w:rPr>
        <w:t>Public</w:t>
      </w:r>
      <w:r>
        <w:rPr>
          <w:rFonts w:ascii="Book Antiqua" w:hAnsi="Book Antiqua"/>
        </w:rPr>
        <w:t xml:space="preserve"> Utilities Codes Section 489(a)</w:t>
      </w:r>
      <w:r w:rsidRPr="00EB362F">
        <w:rPr>
          <w:rFonts w:ascii="Book Antiqua" w:hAnsi="Book Antiqua"/>
        </w:rPr>
        <w:t xml:space="preserve">, </w:t>
      </w:r>
      <w:r w:rsidRPr="00BD161F">
        <w:rPr>
          <w:rFonts w:ascii="Book Antiqua" w:hAnsi="Book Antiqua"/>
        </w:rPr>
        <w:t xml:space="preserve">no later than </w:t>
      </w:r>
      <w:r>
        <w:rPr>
          <w:rFonts w:ascii="Book Antiqua" w:hAnsi="Book Antiqua"/>
        </w:rPr>
        <w:t>February 15</w:t>
      </w:r>
      <w:r w:rsidRPr="00BD161F">
        <w:rPr>
          <w:rFonts w:ascii="Book Antiqua" w:hAnsi="Book Antiqua"/>
        </w:rPr>
        <w:t xml:space="preserve"> of </w:t>
      </w:r>
      <w:r>
        <w:rPr>
          <w:rFonts w:ascii="Book Antiqua" w:hAnsi="Book Antiqua"/>
        </w:rPr>
        <w:t>each</w:t>
      </w:r>
      <w:r w:rsidRPr="00BD161F">
        <w:rPr>
          <w:rFonts w:ascii="Book Antiqua" w:hAnsi="Book Antiqua"/>
        </w:rPr>
        <w:t xml:space="preserve"> year</w:t>
      </w:r>
      <w:r>
        <w:rPr>
          <w:rFonts w:ascii="Book Antiqua" w:hAnsi="Book Antiqua"/>
        </w:rPr>
        <w:t>. If Carrier is de-tariffed, it is responsible for providing an annual certification that it is granted exemption from tariff filing or is a de-tariffed carrier</w:t>
      </w:r>
      <w:r w:rsidR="000D4D52">
        <w:rPr>
          <w:rFonts w:ascii="Book Antiqua" w:hAnsi="Book Antiqua"/>
        </w:rPr>
        <w:t xml:space="preserve"> and identify the authorization granting such status</w:t>
      </w:r>
      <w:r>
        <w:rPr>
          <w:rFonts w:ascii="Book Antiqua" w:hAnsi="Book Antiqua"/>
        </w:rPr>
        <w:t>.</w:t>
      </w:r>
    </w:p>
    <w:p w:rsidRPr="009A3D94" w:rsidR="00385C15" w:rsidP="00E764A3" w:rsidRDefault="00304DFC" w14:paraId="3A506B94" w14:textId="5CE2D827">
      <w:pPr>
        <w:pStyle w:val="num1"/>
        <w:numPr>
          <w:ilvl w:val="0"/>
          <w:numId w:val="6"/>
        </w:numPr>
        <w:tabs>
          <w:tab w:val="num" w:pos="810"/>
        </w:tabs>
        <w:ind w:left="0" w:firstLine="360"/>
        <w:rPr>
          <w:rFonts w:ascii="Book Antiqua" w:hAnsi="Book Antiqua"/>
        </w:rPr>
      </w:pPr>
      <w:r w:rsidRPr="00304DFC">
        <w:rPr>
          <w:rFonts w:ascii="Book Antiqua" w:hAnsi="Book Antiqua"/>
        </w:rPr>
        <w:t>Carrier</w:t>
      </w:r>
      <w:r w:rsidRPr="00E80BE0">
        <w:rPr>
          <w:rFonts w:ascii="Book Antiqua" w:hAnsi="Book Antiqua"/>
        </w:rPr>
        <w:t xml:space="preserve"> </w:t>
      </w:r>
      <w:r w:rsidRPr="009A3D94" w:rsidR="00E80BE0">
        <w:rPr>
          <w:rFonts w:ascii="Book Antiqua" w:hAnsi="Book Antiqua"/>
        </w:rPr>
        <w:t xml:space="preserve">is responsible for </w:t>
      </w:r>
      <w:r w:rsidRPr="009A3D94" w:rsidR="00385C15">
        <w:rPr>
          <w:rFonts w:ascii="Book Antiqua" w:hAnsi="Book Antiqua"/>
        </w:rPr>
        <w:t>obtain</w:t>
      </w:r>
      <w:r w:rsidRPr="009A3D94" w:rsidR="00E80BE0">
        <w:rPr>
          <w:rFonts w:ascii="Book Antiqua" w:hAnsi="Book Antiqua"/>
        </w:rPr>
        <w:t>ing</w:t>
      </w:r>
      <w:r w:rsidRPr="009A3D94" w:rsidR="00385C15">
        <w:rPr>
          <w:rFonts w:ascii="Book Antiqua" w:hAnsi="Book Antiqua"/>
        </w:rPr>
        <w:t xml:space="preserve"> a performance bond of at least $25,000 in accordance with Decision </w:t>
      </w:r>
      <w:r w:rsidR="00F776BC">
        <w:rPr>
          <w:rFonts w:ascii="Book Antiqua" w:hAnsi="Book Antiqua"/>
        </w:rPr>
        <w:t>.</w:t>
      </w:r>
      <w:r w:rsidRPr="009A3D94" w:rsidR="00385C15">
        <w:rPr>
          <w:rFonts w:ascii="Book Antiqua" w:hAnsi="Book Antiqua"/>
        </w:rPr>
        <w:t>13-05-035</w:t>
      </w:r>
      <w:r w:rsidR="00FD791C">
        <w:rPr>
          <w:rFonts w:ascii="Book Antiqua" w:hAnsi="Book Antiqua"/>
        </w:rPr>
        <w:t xml:space="preserve"> and D.24-11-003</w:t>
      </w:r>
      <w:r w:rsidRPr="009A3D94" w:rsidR="00385C15">
        <w:rPr>
          <w:rFonts w:ascii="Book Antiqua" w:hAnsi="Book Antiqua"/>
        </w:rPr>
        <w:t xml:space="preserve">. </w:t>
      </w:r>
      <w:r w:rsidRPr="00801A82" w:rsidR="00801A82">
        <w:rPr>
          <w:rFonts w:ascii="Book Antiqua" w:hAnsi="Book Antiqua"/>
        </w:rPr>
        <w:t xml:space="preserve">Within </w:t>
      </w:r>
      <w:r w:rsidR="00FD791C">
        <w:rPr>
          <w:rFonts w:ascii="Book Antiqua" w:hAnsi="Book Antiqua"/>
        </w:rPr>
        <w:t>30</w:t>
      </w:r>
      <w:r w:rsidRPr="00801A82" w:rsidR="00FD791C">
        <w:rPr>
          <w:rFonts w:ascii="Book Antiqua" w:hAnsi="Book Antiqua"/>
        </w:rPr>
        <w:t xml:space="preserve"> </w:t>
      </w:r>
      <w:r w:rsidR="00FD791C">
        <w:rPr>
          <w:rFonts w:ascii="Book Antiqua" w:hAnsi="Book Antiqua"/>
        </w:rPr>
        <w:t>calendar</w:t>
      </w:r>
      <w:r w:rsidRPr="00801A82" w:rsidR="00801A82">
        <w:rPr>
          <w:rFonts w:ascii="Book Antiqua" w:hAnsi="Book Antiqua"/>
        </w:rPr>
        <w:t xml:space="preserve"> days after the effective date of CPCN authority, </w:t>
      </w:r>
      <w:proofErr w:type="spellStart"/>
      <w:r w:rsidR="00801A82">
        <w:rPr>
          <w:rFonts w:ascii="Book Antiqua" w:hAnsi="Book Antiqua"/>
        </w:rPr>
        <w:t>arrier</w:t>
      </w:r>
      <w:proofErr w:type="spellEnd"/>
      <w:r w:rsidR="00801A82">
        <w:rPr>
          <w:rFonts w:ascii="Book Antiqua" w:hAnsi="Book Antiqua"/>
        </w:rPr>
        <w:t xml:space="preserve"> is required to</w:t>
      </w:r>
      <w:r w:rsidRPr="00801A82" w:rsidR="00801A82">
        <w:rPr>
          <w:rFonts w:ascii="Book Antiqua" w:hAnsi="Book Antiqua"/>
        </w:rPr>
        <w:t xml:space="preserve"> submit a Tier-1 advice letter to the Director of the Communications Division with a copy of the license holder</w:t>
      </w:r>
      <w:r w:rsidR="00801A82">
        <w:rPr>
          <w:rFonts w:ascii="Book Antiqua" w:hAnsi="Book Antiqua"/>
        </w:rPr>
        <w:t>’</w:t>
      </w:r>
      <w:r w:rsidRPr="00801A82" w:rsidR="00801A82">
        <w:rPr>
          <w:rFonts w:ascii="Book Antiqua" w:hAnsi="Book Antiqua"/>
        </w:rPr>
        <w:t>s executed bond</w:t>
      </w:r>
      <w:r w:rsidR="00801A82">
        <w:rPr>
          <w:rFonts w:ascii="Book Antiqua" w:hAnsi="Book Antiqua"/>
        </w:rPr>
        <w:t>.</w:t>
      </w:r>
      <w:r w:rsidRPr="009A3D94" w:rsidR="00385C15">
        <w:rPr>
          <w:rFonts w:ascii="Book Antiqua" w:hAnsi="Book Antiqua"/>
        </w:rPr>
        <w:t xml:space="preserve"> The performance bond must be a continuous bond </w:t>
      </w:r>
      <w:r w:rsidRPr="009A3D94" w:rsidR="00385C15">
        <w:rPr>
          <w:rFonts w:ascii="Book Antiqua" w:hAnsi="Book Antiqua"/>
          <w:i/>
          <w:iCs/>
        </w:rPr>
        <w:t>(i.e</w:t>
      </w:r>
      <w:r w:rsidRPr="009A3D94" w:rsidR="00385C15">
        <w:rPr>
          <w:rFonts w:ascii="Book Antiqua" w:hAnsi="Book Antiqua"/>
        </w:rPr>
        <w:t xml:space="preserve">., there is no termination date on the bond) issued by a corporate surety </w:t>
      </w:r>
      <w:r w:rsidRPr="009A3D94" w:rsidR="00385C15">
        <w:rPr>
          <w:rFonts w:ascii="Book Antiqua" w:hAnsi="Book Antiqua"/>
        </w:rPr>
        <w:lastRenderedPageBreak/>
        <w:t xml:space="preserve">company authorized to transact surety business in California, and the Commission must be listed as the </w:t>
      </w:r>
      <w:proofErr w:type="spellStart"/>
      <w:r w:rsidRPr="009A3D94" w:rsidR="00385C15">
        <w:rPr>
          <w:rFonts w:ascii="Book Antiqua" w:hAnsi="Book Antiqua"/>
        </w:rPr>
        <w:t>obligee</w:t>
      </w:r>
      <w:proofErr w:type="spellEnd"/>
      <w:r w:rsidRPr="009A3D94" w:rsidR="00385C15">
        <w:rPr>
          <w:rFonts w:ascii="Book Antiqua" w:hAnsi="Book Antiqua"/>
        </w:rPr>
        <w:t xml:space="preserve"> on the bond.  </w:t>
      </w:r>
      <w:r w:rsidRPr="002E4891" w:rsidR="00171110">
        <w:rPr>
          <w:rFonts w:ascii="Book Antiqua" w:hAnsi="Book Antiqua"/>
        </w:rPr>
        <w:t xml:space="preserve">Pursuant to Decision </w:t>
      </w:r>
      <w:r w:rsidR="00F776BC">
        <w:rPr>
          <w:rFonts w:ascii="Book Antiqua" w:hAnsi="Book Antiqua"/>
        </w:rPr>
        <w:t>.</w:t>
      </w:r>
      <w:r w:rsidRPr="002E4891" w:rsidR="00171110">
        <w:rPr>
          <w:rFonts w:ascii="Book Antiqua" w:hAnsi="Book Antiqua"/>
        </w:rPr>
        <w:t>13-05-035</w:t>
      </w:r>
      <w:r w:rsidRPr="6E847363" w:rsidR="78279C49">
        <w:rPr>
          <w:rFonts w:ascii="Book Antiqua" w:hAnsi="Book Antiqua"/>
        </w:rPr>
        <w:t>,</w:t>
      </w:r>
      <w:r w:rsidRPr="6E847363" w:rsidR="08C19F03">
        <w:rPr>
          <w:rFonts w:ascii="Book Antiqua" w:hAnsi="Book Antiqua"/>
        </w:rPr>
        <w:t xml:space="preserve"> </w:t>
      </w:r>
      <w:r w:rsidRPr="002E4891" w:rsidR="00171110">
        <w:rPr>
          <w:rFonts w:ascii="Book Antiqua" w:hAnsi="Book Antiqua"/>
        </w:rPr>
        <w:t xml:space="preserve">the Commission </w:t>
      </w:r>
      <w:r w:rsidR="00BA03A6">
        <w:rPr>
          <w:rFonts w:ascii="Book Antiqua" w:hAnsi="Book Antiqua"/>
        </w:rPr>
        <w:t>must</w:t>
      </w:r>
      <w:r w:rsidRPr="002E4891" w:rsidR="00BA03A6">
        <w:rPr>
          <w:rFonts w:ascii="Book Antiqua" w:hAnsi="Book Antiqua"/>
        </w:rPr>
        <w:t xml:space="preserve"> </w:t>
      </w:r>
      <w:r w:rsidRPr="002E4891" w:rsidR="00171110">
        <w:rPr>
          <w:rFonts w:ascii="Book Antiqua" w:hAnsi="Book Antiqua"/>
        </w:rPr>
        <w:t xml:space="preserve">revoke a certificate of public convenience and necessity if a carrier is more than 120 days late in providing the Communications </w:t>
      </w:r>
      <w:proofErr w:type="gramStart"/>
      <w:r w:rsidRPr="002E4891" w:rsidR="00171110">
        <w:rPr>
          <w:rFonts w:ascii="Book Antiqua" w:hAnsi="Book Antiqua"/>
        </w:rPr>
        <w:t>Division</w:t>
      </w:r>
      <w:proofErr w:type="gramEnd"/>
      <w:r w:rsidRPr="002E4891" w:rsidR="00171110">
        <w:rPr>
          <w:rFonts w:ascii="Book Antiqua" w:hAnsi="Book Antiqua"/>
        </w:rPr>
        <w:t xml:space="preserve"> a copy of its</w:t>
      </w:r>
      <w:r w:rsidR="00171110">
        <w:rPr>
          <w:rFonts w:ascii="Book Antiqua" w:hAnsi="Book Antiqua"/>
        </w:rPr>
        <w:t xml:space="preserve"> </w:t>
      </w:r>
      <w:r w:rsidRPr="002E4891" w:rsidR="00171110">
        <w:rPr>
          <w:rFonts w:ascii="Book Antiqua" w:hAnsi="Book Antiqua"/>
        </w:rPr>
        <w:t>executed performance bond and the carrier has not been granted an extension of time by the Communications Division</w:t>
      </w:r>
      <w:r w:rsidR="00171110">
        <w:rPr>
          <w:rFonts w:ascii="Book Antiqua" w:hAnsi="Book Antiqua"/>
        </w:rPr>
        <w:t xml:space="preserve">. </w:t>
      </w:r>
    </w:p>
    <w:p w:rsidRPr="002E4891" w:rsidR="00385C15" w:rsidP="00E764A3" w:rsidRDefault="000748F1" w14:paraId="3A3BCFAD" w14:textId="058B3001">
      <w:pPr>
        <w:pStyle w:val="num1"/>
        <w:numPr>
          <w:ilvl w:val="0"/>
          <w:numId w:val="6"/>
        </w:numPr>
        <w:tabs>
          <w:tab w:val="num" w:pos="810"/>
        </w:tabs>
        <w:ind w:left="0" w:firstLine="360"/>
        <w:rPr>
          <w:rFonts w:ascii="Book Antiqua" w:hAnsi="Book Antiqua"/>
        </w:rPr>
      </w:pPr>
      <w:r>
        <w:rPr>
          <w:rFonts w:ascii="Book Antiqua" w:hAnsi="Book Antiqua"/>
        </w:rPr>
        <w:t xml:space="preserve"> </w:t>
      </w:r>
      <w:r w:rsidR="007500E4">
        <w:rPr>
          <w:rFonts w:ascii="Book Antiqua" w:hAnsi="Book Antiqua"/>
        </w:rPr>
        <w:t xml:space="preserve">Carrier is required to </w:t>
      </w:r>
      <w:r w:rsidRPr="009A3D94" w:rsidR="007500E4">
        <w:rPr>
          <w:rFonts w:ascii="Book Antiqua" w:hAnsi="Book Antiqua"/>
        </w:rPr>
        <w:t>submit a Tier</w:t>
      </w:r>
      <w:r w:rsidR="00F776BC">
        <w:rPr>
          <w:rFonts w:ascii="Book Antiqua" w:hAnsi="Book Antiqua"/>
        </w:rPr>
        <w:t xml:space="preserve"> </w:t>
      </w:r>
      <w:r w:rsidRPr="009A3D94" w:rsidR="007500E4">
        <w:rPr>
          <w:rFonts w:ascii="Book Antiqua" w:hAnsi="Book Antiqua"/>
        </w:rPr>
        <w:t xml:space="preserve">1 Advice Letter </w:t>
      </w:r>
      <w:r w:rsidR="007500E4">
        <w:rPr>
          <w:rFonts w:ascii="Book Antiqua" w:hAnsi="Book Antiqua"/>
        </w:rPr>
        <w:t xml:space="preserve">on an </w:t>
      </w:r>
      <w:r w:rsidRPr="009A3D94" w:rsidR="007500E4">
        <w:rPr>
          <w:rFonts w:ascii="Book Antiqua" w:hAnsi="Book Antiqua"/>
        </w:rPr>
        <w:t>annual</w:t>
      </w:r>
      <w:r w:rsidR="007500E4">
        <w:rPr>
          <w:rFonts w:ascii="Book Antiqua" w:hAnsi="Book Antiqua"/>
        </w:rPr>
        <w:t xml:space="preserve"> basis</w:t>
      </w:r>
      <w:r w:rsidRPr="009A3D94" w:rsidR="007500E4">
        <w:rPr>
          <w:rFonts w:ascii="Book Antiqua" w:hAnsi="Book Antiqua"/>
        </w:rPr>
        <w:t>, no later than March 31</w:t>
      </w:r>
      <w:r w:rsidR="007500E4">
        <w:rPr>
          <w:rFonts w:ascii="Book Antiqua" w:hAnsi="Book Antiqua"/>
        </w:rPr>
        <w:t xml:space="preserve"> of each year</w:t>
      </w:r>
      <w:r w:rsidRPr="009A3D94" w:rsidR="007500E4">
        <w:rPr>
          <w:rFonts w:ascii="Book Antiqua" w:hAnsi="Book Antiqua"/>
        </w:rPr>
        <w:t>, with a copy of the executed</w:t>
      </w:r>
      <w:r w:rsidR="00345907">
        <w:rPr>
          <w:rFonts w:ascii="Book Antiqua" w:hAnsi="Book Antiqua"/>
        </w:rPr>
        <w:t xml:space="preserve"> performance</w:t>
      </w:r>
      <w:r w:rsidRPr="009A3D94" w:rsidR="007500E4">
        <w:rPr>
          <w:rFonts w:ascii="Book Antiqua" w:hAnsi="Book Antiqua"/>
        </w:rPr>
        <w:t xml:space="preserve"> bond</w:t>
      </w:r>
      <w:r w:rsidR="00171110">
        <w:rPr>
          <w:rFonts w:ascii="Book Antiqua" w:hAnsi="Book Antiqua"/>
        </w:rPr>
        <w:t xml:space="preserve">. </w:t>
      </w:r>
      <w:r w:rsidRPr="00304DFC" w:rsidR="00171110">
        <w:rPr>
          <w:rFonts w:ascii="Book Antiqua" w:hAnsi="Book Antiqua"/>
        </w:rPr>
        <w:t>Carrier</w:t>
      </w:r>
      <w:r w:rsidRPr="00E80BE0" w:rsidR="00171110">
        <w:rPr>
          <w:rFonts w:ascii="Book Antiqua" w:hAnsi="Book Antiqua"/>
        </w:rPr>
        <w:t xml:space="preserve"> </w:t>
      </w:r>
      <w:r w:rsidR="00171110">
        <w:rPr>
          <w:rFonts w:ascii="Book Antiqua" w:hAnsi="Book Antiqua"/>
        </w:rPr>
        <w:t xml:space="preserve">is responsible for ensuring that </w:t>
      </w:r>
      <w:r w:rsidRPr="002E4891" w:rsidR="00171110">
        <w:rPr>
          <w:rFonts w:ascii="Book Antiqua" w:hAnsi="Book Antiqua"/>
        </w:rPr>
        <w:t xml:space="preserve">its performance bond </w:t>
      </w:r>
      <w:r w:rsidR="00171110">
        <w:rPr>
          <w:rFonts w:ascii="Book Antiqua" w:hAnsi="Book Antiqua"/>
        </w:rPr>
        <w:t xml:space="preserve">does not </w:t>
      </w:r>
      <w:r w:rsidRPr="002E4891" w:rsidR="00171110">
        <w:rPr>
          <w:rFonts w:ascii="Book Antiqua" w:hAnsi="Book Antiqua"/>
        </w:rPr>
        <w:t>lapse during any period of its operation</w:t>
      </w:r>
      <w:r w:rsidR="00171110">
        <w:rPr>
          <w:rFonts w:ascii="Book Antiqua" w:hAnsi="Book Antiqua"/>
        </w:rPr>
        <w:t>.</w:t>
      </w:r>
      <w:r w:rsidR="007500E4">
        <w:rPr>
          <w:rFonts w:ascii="Book Antiqua" w:hAnsi="Book Antiqua"/>
        </w:rPr>
        <w:t xml:space="preserve"> </w:t>
      </w:r>
      <w:r w:rsidR="00345907">
        <w:rPr>
          <w:rFonts w:ascii="Book Antiqua" w:hAnsi="Book Antiqua"/>
        </w:rPr>
        <w:t xml:space="preserve">Additional information regarding performance bond requirement is available at </w:t>
      </w:r>
      <w:hyperlink w:history="1" r:id="rId40">
        <w:r w:rsidRPr="0031467C" w:rsidR="00345907">
          <w:rPr>
            <w:rStyle w:val="Hyperlink"/>
            <w:rFonts w:ascii="Book Antiqua" w:hAnsi="Book Antiqua"/>
          </w:rPr>
          <w:t>https://www.cpuc.ca.gov/industries-and-topics/internet-and-phone/carrier-reporting-requirements/performance-bond-requirements</w:t>
        </w:r>
      </w:hyperlink>
      <w:r w:rsidR="00345907">
        <w:rPr>
          <w:rFonts w:ascii="Book Antiqua" w:hAnsi="Book Antiqua"/>
        </w:rPr>
        <w:t xml:space="preserve">. </w:t>
      </w:r>
      <w:r w:rsidRPr="00345907" w:rsidDel="00171110" w:rsidR="00345907">
        <w:rPr>
          <w:rFonts w:ascii="Book Antiqua" w:hAnsi="Book Antiqua"/>
        </w:rPr>
        <w:t xml:space="preserve"> </w:t>
      </w:r>
      <w:r w:rsidR="00345907">
        <w:rPr>
          <w:rFonts w:ascii="Book Antiqua" w:hAnsi="Book Antiqua"/>
        </w:rPr>
        <w:t xml:space="preserve"> </w:t>
      </w:r>
    </w:p>
    <w:p w:rsidRPr="009A3D94" w:rsidR="00385C15" w:rsidP="001B3BEE" w:rsidRDefault="000748F1" w14:paraId="198DD628" w14:textId="082FA0F7">
      <w:pPr>
        <w:pStyle w:val="num1"/>
        <w:numPr>
          <w:ilvl w:val="0"/>
          <w:numId w:val="6"/>
        </w:numPr>
        <w:tabs>
          <w:tab w:val="clear" w:pos="-720"/>
          <w:tab w:val="left" w:pos="720"/>
        </w:tabs>
        <w:ind w:left="0" w:firstLine="270"/>
        <w:rPr>
          <w:rFonts w:ascii="Book Antiqua" w:hAnsi="Book Antiqua"/>
        </w:rPr>
      </w:pPr>
      <w:r w:rsidRPr="009A3D94">
        <w:rPr>
          <w:rFonts w:ascii="Book Antiqua" w:hAnsi="Book Antiqua"/>
        </w:rPr>
        <w:t xml:space="preserve"> </w:t>
      </w:r>
      <w:r w:rsidRPr="00304DFC" w:rsidR="00304DFC">
        <w:rPr>
          <w:rFonts w:ascii="Book Antiqua" w:hAnsi="Book Antiqua"/>
        </w:rPr>
        <w:t>Carrier</w:t>
      </w:r>
      <w:r w:rsidRPr="00E80BE0" w:rsidR="00304DFC">
        <w:rPr>
          <w:rFonts w:ascii="Book Antiqua" w:hAnsi="Book Antiqua"/>
        </w:rPr>
        <w:t xml:space="preserve"> </w:t>
      </w:r>
      <w:r w:rsidR="000D4D52">
        <w:rPr>
          <w:rFonts w:ascii="Book Antiqua" w:hAnsi="Book Antiqua"/>
        </w:rPr>
        <w:t>is responsible for</w:t>
      </w:r>
      <w:r w:rsidRPr="009A3D94" w:rsidR="00385C15">
        <w:rPr>
          <w:rFonts w:ascii="Book Antiqua" w:hAnsi="Book Antiqua"/>
        </w:rPr>
        <w:t xml:space="preserve"> ensur</w:t>
      </w:r>
      <w:r w:rsidR="000D4D52">
        <w:rPr>
          <w:rFonts w:ascii="Book Antiqua" w:hAnsi="Book Antiqua"/>
        </w:rPr>
        <w:t>ing</w:t>
      </w:r>
      <w:r w:rsidRPr="009A3D94" w:rsidR="00385C15">
        <w:rPr>
          <w:rFonts w:ascii="Book Antiqua" w:hAnsi="Book Antiqua"/>
        </w:rPr>
        <w:t xml:space="preserve"> that its employees comply with the provisions of Pub. Util. Code </w:t>
      </w:r>
      <w:r w:rsidR="002F4769">
        <w:rPr>
          <w:rFonts w:ascii="Book Antiqua" w:hAnsi="Book Antiqua"/>
        </w:rPr>
        <w:t>S</w:t>
      </w:r>
      <w:r w:rsidRPr="009A3D94" w:rsidR="002501AA">
        <w:rPr>
          <w:rFonts w:ascii="Book Antiqua" w:hAnsi="Book Antiqua"/>
        </w:rPr>
        <w:t>ection</w:t>
      </w:r>
      <w:r w:rsidRPr="009A3D94" w:rsidR="00385C15">
        <w:rPr>
          <w:rFonts w:ascii="Book Antiqua" w:hAnsi="Book Antiqua"/>
        </w:rPr>
        <w:t xml:space="preserve"> 2889.5 regarding solicitation of customers.</w:t>
      </w:r>
    </w:p>
    <w:p w:rsidRPr="00F5028B" w:rsidR="00385C15" w:rsidP="001B3BEE" w:rsidRDefault="000748F1" w14:paraId="2CE8DCFF" w14:textId="14E84D03">
      <w:pPr>
        <w:pStyle w:val="num1"/>
        <w:numPr>
          <w:ilvl w:val="0"/>
          <w:numId w:val="6"/>
        </w:numPr>
        <w:tabs>
          <w:tab w:val="clear" w:pos="-720"/>
          <w:tab w:val="left" w:pos="720"/>
        </w:tabs>
        <w:ind w:left="0" w:firstLine="270"/>
        <w:rPr>
          <w:rFonts w:ascii="Book Antiqua" w:hAnsi="Book Antiqua"/>
        </w:rPr>
      </w:pPr>
      <w:r w:rsidRPr="00F5028B">
        <w:rPr>
          <w:rFonts w:ascii="Book Antiqua" w:hAnsi="Book Antiqua"/>
        </w:rPr>
        <w:t xml:space="preserve"> </w:t>
      </w:r>
      <w:r w:rsidRPr="00F5028B" w:rsidR="00AC4420">
        <w:rPr>
          <w:rFonts w:ascii="Book Antiqua" w:hAnsi="Book Antiqua"/>
        </w:rPr>
        <w:t xml:space="preserve">If </w:t>
      </w:r>
      <w:r w:rsidRPr="00304DFC" w:rsidR="00304DFC">
        <w:rPr>
          <w:rFonts w:ascii="Book Antiqua" w:hAnsi="Book Antiqua"/>
        </w:rPr>
        <w:t>Carrier</w:t>
      </w:r>
      <w:r w:rsidRPr="00E80BE0" w:rsidR="00304DFC">
        <w:rPr>
          <w:rFonts w:ascii="Book Antiqua" w:hAnsi="Book Antiqua"/>
        </w:rPr>
        <w:t xml:space="preserve"> </w:t>
      </w:r>
      <w:r w:rsidRPr="00F5028B" w:rsidR="00AC4420">
        <w:rPr>
          <w:rFonts w:ascii="Book Antiqua" w:hAnsi="Book Antiqua"/>
        </w:rPr>
        <w:t>is 90 days or more late in complying with its reporting obligations to the Commission including but not limited to filing its annual reports (</w:t>
      </w:r>
      <w:r w:rsidRPr="00F776BC" w:rsidR="00AC4420">
        <w:rPr>
          <w:rFonts w:ascii="Book Antiqua" w:hAnsi="Book Antiqua"/>
          <w:i/>
          <w:iCs/>
        </w:rPr>
        <w:t>e.g.</w:t>
      </w:r>
      <w:r w:rsidRPr="00F5028B" w:rsidR="00AC4420">
        <w:rPr>
          <w:rFonts w:ascii="Book Antiqua" w:hAnsi="Book Antiqua"/>
        </w:rPr>
        <w:t>, Operations and Financials, and Affiliated Transaction Reports), submitting Performance Bonds, reporting and remitting surcharges and user fees; and has not received written permission from the Commission or Communications Division to file or remit late</w:t>
      </w:r>
      <w:r w:rsidR="00AC4420">
        <w:t xml:space="preserve">, the Communications Division </w:t>
      </w:r>
      <w:r w:rsidR="00304DFC">
        <w:t>may</w:t>
      </w:r>
      <w:r w:rsidR="00AC4420">
        <w:t xml:space="preserve"> issue a citation pursuant to Resolution T-17601. </w:t>
      </w:r>
      <w:r w:rsidRPr="00DA4C77" w:rsidR="00AC4420">
        <w:t xml:space="preserve">Failure to comply with the issued citation </w:t>
      </w:r>
      <w:r w:rsidR="00AC4420">
        <w:t xml:space="preserve">or timely </w:t>
      </w:r>
      <w:proofErr w:type="gramStart"/>
      <w:r w:rsidR="00AC4420">
        <w:t>appeal the citation</w:t>
      </w:r>
      <w:proofErr w:type="gramEnd"/>
      <w:r w:rsidR="00AC4420">
        <w:t xml:space="preserve"> </w:t>
      </w:r>
      <w:r w:rsidRPr="00DA4C77" w:rsidR="00AC4420">
        <w:t xml:space="preserve">may result in a revocation of the company’s operating authority and/or a referral to the </w:t>
      </w:r>
      <w:r w:rsidR="00345907">
        <w:t>Commission’s</w:t>
      </w:r>
      <w:r w:rsidRPr="00DA4C77" w:rsidR="00AC4420">
        <w:t xml:space="preserve"> Consumer Protection and Enforcement Division for enforcement action, which could result in additional fines, penalties, or other sanctions. </w:t>
      </w:r>
      <w:bookmarkStart w:name="_Hlk64373183" w:id="119"/>
    </w:p>
    <w:bookmarkEnd w:id="119"/>
    <w:p w:rsidRPr="002E4891" w:rsidR="00385C15" w:rsidP="001B3BEE" w:rsidRDefault="000748F1" w14:paraId="7C72FAAD" w14:textId="12707608">
      <w:pPr>
        <w:pStyle w:val="num1"/>
        <w:numPr>
          <w:ilvl w:val="0"/>
          <w:numId w:val="6"/>
        </w:numPr>
        <w:tabs>
          <w:tab w:val="clear" w:pos="-720"/>
          <w:tab w:val="left" w:pos="720"/>
        </w:tabs>
        <w:ind w:left="0" w:firstLine="270"/>
        <w:rPr>
          <w:rFonts w:ascii="Book Antiqua" w:hAnsi="Book Antiqua"/>
        </w:rPr>
      </w:pPr>
      <w:r>
        <w:rPr>
          <w:rFonts w:ascii="Book Antiqua" w:hAnsi="Book Antiqua"/>
        </w:rPr>
        <w:lastRenderedPageBreak/>
        <w:t xml:space="preserve"> </w:t>
      </w:r>
      <w:r w:rsidRPr="00304DFC" w:rsidR="00304DFC">
        <w:rPr>
          <w:rFonts w:ascii="Book Antiqua" w:hAnsi="Book Antiqua"/>
        </w:rPr>
        <w:t>Carrier</w:t>
      </w:r>
      <w:r w:rsidRPr="00E80BE0" w:rsidR="00304DFC">
        <w:rPr>
          <w:rFonts w:ascii="Book Antiqua" w:hAnsi="Book Antiqua"/>
        </w:rPr>
        <w:t xml:space="preserve"> </w:t>
      </w:r>
      <w:r w:rsidRPr="002E4891" w:rsidR="00385C15">
        <w:rPr>
          <w:rFonts w:ascii="Book Antiqua" w:hAnsi="Book Antiqua"/>
        </w:rPr>
        <w:t>is exempt from Rule 3.1(b) of the Commission’s Rules of Practice and Procedure. </w:t>
      </w:r>
    </w:p>
    <w:p w:rsidRPr="002E4891" w:rsidR="00385C15" w:rsidP="001B3BEE" w:rsidRDefault="000748F1" w14:paraId="6207A918" w14:textId="263EDA51">
      <w:pPr>
        <w:pStyle w:val="num1"/>
        <w:numPr>
          <w:ilvl w:val="0"/>
          <w:numId w:val="6"/>
        </w:numPr>
        <w:tabs>
          <w:tab w:val="clear" w:pos="-720"/>
          <w:tab w:val="left" w:pos="720"/>
        </w:tabs>
        <w:ind w:left="0" w:firstLine="270"/>
        <w:rPr>
          <w:rFonts w:ascii="Book Antiqua" w:hAnsi="Book Antiqua"/>
        </w:rPr>
      </w:pPr>
      <w:r>
        <w:rPr>
          <w:rFonts w:ascii="Book Antiqua" w:hAnsi="Book Antiqua"/>
        </w:rPr>
        <w:t xml:space="preserve"> </w:t>
      </w:r>
      <w:r w:rsidRPr="00304DFC" w:rsidR="00304DFC">
        <w:rPr>
          <w:rFonts w:ascii="Book Antiqua" w:hAnsi="Book Antiqua"/>
        </w:rPr>
        <w:t>Carrier</w:t>
      </w:r>
      <w:r w:rsidRPr="00E80BE0" w:rsidR="00304DFC">
        <w:rPr>
          <w:rFonts w:ascii="Book Antiqua" w:hAnsi="Book Antiqua"/>
        </w:rPr>
        <w:t xml:space="preserve"> </w:t>
      </w:r>
      <w:r w:rsidRPr="002E4891" w:rsidR="00385C15">
        <w:rPr>
          <w:rFonts w:ascii="Book Antiqua" w:hAnsi="Book Antiqua"/>
        </w:rPr>
        <w:t xml:space="preserve">is exempt from Pub. Util. Code </w:t>
      </w:r>
      <w:r w:rsidR="002F4769">
        <w:rPr>
          <w:rFonts w:ascii="Book Antiqua" w:hAnsi="Book Antiqua"/>
        </w:rPr>
        <w:t>S</w:t>
      </w:r>
      <w:r w:rsidR="002501AA">
        <w:rPr>
          <w:rFonts w:ascii="Book Antiqua" w:hAnsi="Book Antiqua"/>
        </w:rPr>
        <w:t>ections</w:t>
      </w:r>
      <w:r w:rsidRPr="002E4891" w:rsidR="00385C15">
        <w:rPr>
          <w:rFonts w:ascii="Book Antiqua" w:hAnsi="Book Antiqua"/>
        </w:rPr>
        <w:t> 816</w:t>
      </w:r>
      <w:r w:rsidRPr="002E4891" w:rsidR="00385C15">
        <w:rPr>
          <w:rFonts w:ascii="Book Antiqua" w:hAnsi="Book Antiqua"/>
        </w:rPr>
        <w:noBreakHyphen/>
        <w:t xml:space="preserve">830. </w:t>
      </w:r>
    </w:p>
    <w:p w:rsidRPr="002E4891" w:rsidR="00F5028B" w:rsidP="001B3BEE" w:rsidRDefault="000748F1" w14:paraId="63AA34D4" w14:textId="459B19B2">
      <w:pPr>
        <w:pStyle w:val="num1"/>
        <w:numPr>
          <w:ilvl w:val="0"/>
          <w:numId w:val="6"/>
        </w:numPr>
        <w:tabs>
          <w:tab w:val="clear" w:pos="-720"/>
          <w:tab w:val="left" w:pos="720"/>
        </w:tabs>
        <w:ind w:left="0" w:firstLine="270"/>
        <w:rPr>
          <w:rFonts w:ascii="Book Antiqua" w:hAnsi="Book Antiqua"/>
        </w:rPr>
      </w:pPr>
      <w:r>
        <w:rPr>
          <w:rFonts w:ascii="Book Antiqua" w:hAnsi="Book Antiqua"/>
        </w:rPr>
        <w:t xml:space="preserve"> </w:t>
      </w:r>
      <w:r w:rsidRPr="002E4891" w:rsidR="00385C15">
        <w:rPr>
          <w:rFonts w:ascii="Book Antiqua" w:hAnsi="Book Antiqua"/>
        </w:rPr>
        <w:t xml:space="preserve">If </w:t>
      </w:r>
      <w:r w:rsidRPr="00304DFC" w:rsidR="00304DFC">
        <w:rPr>
          <w:rFonts w:ascii="Book Antiqua" w:hAnsi="Book Antiqua"/>
        </w:rPr>
        <w:t>Carrier</w:t>
      </w:r>
      <w:r w:rsidRPr="00E80BE0" w:rsidR="00304DFC">
        <w:rPr>
          <w:rFonts w:ascii="Book Antiqua" w:hAnsi="Book Antiqua"/>
        </w:rPr>
        <w:t xml:space="preserve"> </w:t>
      </w:r>
      <w:r w:rsidRPr="002E4891" w:rsidR="00385C15">
        <w:rPr>
          <w:rFonts w:ascii="Book Antiqua" w:hAnsi="Book Antiqua"/>
        </w:rPr>
        <w:t xml:space="preserve">decides to discontinue service or file for bankruptcy, it must immediately notify the </w:t>
      </w:r>
      <w:r w:rsidRPr="00C47364" w:rsidR="00F5028B">
        <w:rPr>
          <w:rFonts w:ascii="Book Antiqua" w:hAnsi="Book Antiqua"/>
        </w:rPr>
        <w:t xml:space="preserve">California Public Utilities Commission’s Director of the Communications Division by email to </w:t>
      </w:r>
      <w:hyperlink w:history="1" r:id="rId41">
        <w:r w:rsidRPr="00C47364" w:rsidR="00F5028B">
          <w:rPr>
            <w:rStyle w:val="Hyperlink"/>
            <w:rFonts w:ascii="Book Antiqua" w:hAnsi="Book Antiqua"/>
          </w:rPr>
          <w:t>cdcompliance@cpuc.ca.gov</w:t>
        </w:r>
      </w:hyperlink>
      <w:r w:rsidR="00F5028B">
        <w:rPr>
          <w:rFonts w:ascii="Book Antiqua" w:hAnsi="Book Antiqua"/>
        </w:rPr>
        <w:t>.</w:t>
      </w:r>
    </w:p>
    <w:p w:rsidRPr="002E4891" w:rsidR="00385C15" w:rsidP="00510F64" w:rsidRDefault="000748F1" w14:paraId="1B17B4DC" w14:textId="1566FFF0">
      <w:pPr>
        <w:pStyle w:val="num1"/>
        <w:tabs>
          <w:tab w:val="clear" w:pos="-720"/>
          <w:tab w:val="left" w:pos="720"/>
        </w:tabs>
        <w:ind w:firstLine="0"/>
        <w:rPr>
          <w:rFonts w:ascii="Book Antiqua" w:hAnsi="Book Antiqua"/>
        </w:rPr>
      </w:pPr>
      <w:r>
        <w:rPr>
          <w:rFonts w:ascii="Book Antiqua" w:hAnsi="Book Antiqua"/>
        </w:rPr>
        <w:t xml:space="preserve"> </w:t>
      </w:r>
    </w:p>
    <w:p w:rsidRPr="002E4891" w:rsidR="00385C15" w:rsidP="00385C15" w:rsidRDefault="00385C15" w14:paraId="77822739" w14:textId="77777777">
      <w:pPr>
        <w:pStyle w:val="standard"/>
        <w:spacing w:line="240" w:lineRule="auto"/>
        <w:jc w:val="center"/>
        <w:rPr>
          <w:rFonts w:ascii="Book Antiqua" w:hAnsi="Book Antiqua"/>
        </w:rPr>
      </w:pPr>
    </w:p>
    <w:p w:rsidRPr="00E90C10" w:rsidR="00385C15" w:rsidP="00385C15" w:rsidRDefault="00385C15" w14:paraId="5727A49A" w14:textId="77777777">
      <w:pPr>
        <w:pStyle w:val="standard"/>
        <w:spacing w:line="240" w:lineRule="auto"/>
        <w:jc w:val="center"/>
      </w:pPr>
    </w:p>
    <w:p w:rsidR="00385C15" w:rsidP="00385C15" w:rsidRDefault="00385C15" w14:paraId="7140724F" w14:textId="4CDB33D2">
      <w:pPr>
        <w:jc w:val="center"/>
        <w:sectPr w:rsidR="00385C15" w:rsidSect="00E14767">
          <w:footerReference w:type="default" r:id="rId42"/>
          <w:footnotePr>
            <w:numRestart w:val="eachSect"/>
          </w:footnotePr>
          <w:pgSz w:w="12240" w:h="15840" w:code="1"/>
          <w:pgMar w:top="1152" w:right="1440" w:bottom="1440" w:left="1440" w:header="720" w:footer="720" w:gutter="0"/>
          <w:pgNumType w:start="1"/>
          <w:cols w:space="720"/>
        </w:sectPr>
      </w:pPr>
      <w:r w:rsidRPr="002E4891">
        <w:rPr>
          <w:rFonts w:ascii="Book Antiqua" w:hAnsi="Book Antiqua"/>
          <w:b/>
        </w:rPr>
        <w:t>(END OF ATTACHMENT B)</w:t>
      </w:r>
    </w:p>
    <w:p w:rsidR="00385C15" w:rsidP="00385C15" w:rsidRDefault="00385C15" w14:paraId="506E3AAF" w14:textId="77777777">
      <w:pPr>
        <w:jc w:val="center"/>
      </w:pPr>
    </w:p>
    <w:p w:rsidR="00385C15" w:rsidP="00385C15" w:rsidRDefault="00385C15" w14:paraId="2FCE1A53" w14:textId="77777777">
      <w:pPr>
        <w:jc w:val="center"/>
      </w:pPr>
    </w:p>
    <w:p w:rsidR="00385C15" w:rsidP="00385C15" w:rsidRDefault="00385C15" w14:paraId="10D4B853" w14:textId="77777777">
      <w:pPr>
        <w:jc w:val="center"/>
      </w:pPr>
    </w:p>
    <w:p w:rsidR="00385C15" w:rsidP="00385C15" w:rsidRDefault="00385C15" w14:paraId="4BAFF748" w14:textId="77777777">
      <w:pPr>
        <w:jc w:val="center"/>
      </w:pPr>
    </w:p>
    <w:p w:rsidR="00385C15" w:rsidP="00385C15" w:rsidRDefault="00385C15" w14:paraId="38AE68A9" w14:textId="77777777">
      <w:pPr>
        <w:jc w:val="center"/>
      </w:pPr>
    </w:p>
    <w:p w:rsidR="00385C15" w:rsidP="00385C15" w:rsidRDefault="00385C15" w14:paraId="15F1FDA1" w14:textId="77777777">
      <w:pPr>
        <w:jc w:val="center"/>
      </w:pPr>
    </w:p>
    <w:p w:rsidR="00385C15" w:rsidP="00385C15" w:rsidRDefault="00385C15" w14:paraId="7F9BC1FB" w14:textId="77777777">
      <w:pPr>
        <w:jc w:val="center"/>
      </w:pPr>
    </w:p>
    <w:p w:rsidR="00385C15" w:rsidP="00385C15" w:rsidRDefault="00385C15" w14:paraId="156DB8BE" w14:textId="77777777">
      <w:pPr>
        <w:jc w:val="center"/>
      </w:pPr>
    </w:p>
    <w:p w:rsidR="00385C15" w:rsidP="00385C15" w:rsidRDefault="00385C15" w14:paraId="2D54FC8F" w14:textId="77777777">
      <w:pPr>
        <w:jc w:val="center"/>
      </w:pPr>
    </w:p>
    <w:p w:rsidR="00385C15" w:rsidP="00385C15" w:rsidRDefault="00385C15" w14:paraId="3069C1E2" w14:textId="77777777">
      <w:pPr>
        <w:jc w:val="center"/>
      </w:pPr>
    </w:p>
    <w:p w:rsidRPr="002E4891" w:rsidR="00385C15" w:rsidP="00385C15" w:rsidRDefault="00385C15" w14:paraId="643FBCF6" w14:textId="77777777">
      <w:pPr>
        <w:jc w:val="center"/>
        <w:rPr>
          <w:rFonts w:ascii="Book Antiqua" w:hAnsi="Book Antiqua"/>
        </w:rPr>
      </w:pPr>
      <w:r w:rsidRPr="002E4891">
        <w:rPr>
          <w:rFonts w:ascii="Book Antiqua" w:hAnsi="Book Antiqua"/>
          <w:b/>
          <w:sz w:val="40"/>
          <w:szCs w:val="40"/>
        </w:rPr>
        <w:t>ATTACHMENT C</w:t>
      </w:r>
    </w:p>
    <w:p w:rsidRPr="002E4891" w:rsidR="00385C15" w:rsidP="00385C15" w:rsidRDefault="00385C15" w14:paraId="7C411C9B" w14:textId="77777777">
      <w:pPr>
        <w:jc w:val="center"/>
        <w:rPr>
          <w:rFonts w:ascii="Book Antiqua" w:hAnsi="Book Antiqua"/>
        </w:rPr>
        <w:sectPr w:rsidRPr="002E4891" w:rsidR="00385C15" w:rsidSect="00E14767">
          <w:footerReference w:type="default" r:id="rId43"/>
          <w:pgSz w:w="12240" w:h="15840" w:code="1"/>
          <w:pgMar w:top="1152" w:right="1440" w:bottom="1440" w:left="1440" w:header="720" w:footer="720" w:gutter="0"/>
          <w:pgNumType w:start="1"/>
          <w:cols w:space="720"/>
        </w:sectPr>
      </w:pPr>
    </w:p>
    <w:p w:rsidRPr="002E4891" w:rsidR="00385C15" w:rsidP="00385C15" w:rsidRDefault="00385C15" w14:paraId="68F34E15" w14:textId="77777777">
      <w:pPr>
        <w:spacing w:after="120"/>
        <w:jc w:val="center"/>
        <w:rPr>
          <w:rFonts w:ascii="Book Antiqua" w:hAnsi="Book Antiqua"/>
          <w:b/>
        </w:rPr>
      </w:pPr>
      <w:r w:rsidRPr="002E4891">
        <w:rPr>
          <w:rFonts w:ascii="Book Antiqua" w:hAnsi="Book Antiqua"/>
          <w:b/>
        </w:rPr>
        <w:lastRenderedPageBreak/>
        <w:t>ATTACHMENT C</w:t>
      </w:r>
    </w:p>
    <w:p w:rsidRPr="002E4891" w:rsidR="00385C15" w:rsidP="00385C15" w:rsidRDefault="00385C15" w14:paraId="59076B7F" w14:textId="77777777">
      <w:pPr>
        <w:spacing w:after="120"/>
        <w:jc w:val="center"/>
        <w:rPr>
          <w:rFonts w:ascii="Book Antiqua" w:hAnsi="Book Antiqua"/>
          <w:b/>
        </w:rPr>
      </w:pPr>
      <w:r w:rsidRPr="002E4891">
        <w:rPr>
          <w:rFonts w:ascii="Book Antiqua" w:hAnsi="Book Antiqua"/>
          <w:b/>
        </w:rPr>
        <w:t>ANNUAL REPORT</w:t>
      </w:r>
    </w:p>
    <w:p w:rsidRPr="001E4C8E" w:rsidR="00385C15" w:rsidP="00385C15" w:rsidRDefault="00385C15" w14:paraId="0CB3C83F" w14:textId="544A288F">
      <w:pPr>
        <w:rPr>
          <w:rFonts w:ascii="Book Antiqua" w:hAnsi="Book Antiqua"/>
        </w:rPr>
      </w:pPr>
      <w:bookmarkStart w:name="_Hlk132964875" w:id="120"/>
      <w:r w:rsidRPr="001E4C8E">
        <w:rPr>
          <w:rFonts w:ascii="Book Antiqua" w:hAnsi="Book Antiqua"/>
        </w:rPr>
        <w:t xml:space="preserve">In addition to the annual reports requirement pursuant to General Order 104-A, submit the following information electronically via email to </w:t>
      </w:r>
      <w:hyperlink w:history="1" r:id="rId44">
        <w:r w:rsidRPr="001E4C8E">
          <w:rPr>
            <w:rStyle w:val="Hyperlink"/>
            <w:rFonts w:ascii="Book Antiqua" w:hAnsi="Book Antiqua"/>
          </w:rPr>
          <w:t>cdcompliance@cpuc.ca.gov</w:t>
        </w:r>
      </w:hyperlink>
      <w:r w:rsidRPr="001E4C8E">
        <w:rPr>
          <w:rFonts w:ascii="Book Antiqua" w:hAnsi="Book Antiqua"/>
        </w:rPr>
        <w:t xml:space="preserve"> no later than March 31 of the year following the calendar year for which the annual report is submitted.</w:t>
      </w:r>
    </w:p>
    <w:bookmarkEnd w:id="120"/>
    <w:p w:rsidRPr="001E4C8E" w:rsidR="00385C15" w:rsidP="00385C15" w:rsidRDefault="00385C15" w14:paraId="6815DBF2" w14:textId="77777777">
      <w:pPr>
        <w:rPr>
          <w:rFonts w:ascii="Book Antiqua" w:hAnsi="Book Antiqua"/>
        </w:rPr>
      </w:pPr>
    </w:p>
    <w:p w:rsidRPr="001E4C8E" w:rsidR="00385C15" w:rsidP="00385C15" w:rsidRDefault="00385C15" w14:paraId="29A3C28F" w14:textId="7B7B6CF0">
      <w:pPr>
        <w:rPr>
          <w:rFonts w:ascii="Book Antiqua" w:hAnsi="Book Antiqua"/>
        </w:rPr>
      </w:pPr>
      <w:r w:rsidRPr="001E4C8E">
        <w:rPr>
          <w:rFonts w:ascii="Book Antiqua" w:hAnsi="Book Antiqua"/>
        </w:rPr>
        <w:t xml:space="preserve">Failure to submit this information on time may result in a penalty as provided for in Pub. Util. Code </w:t>
      </w:r>
      <w:r w:rsidR="002F4769">
        <w:rPr>
          <w:rFonts w:ascii="Book Antiqua" w:hAnsi="Book Antiqua"/>
        </w:rPr>
        <w:t>S</w:t>
      </w:r>
      <w:r w:rsidRPr="001E4C8E" w:rsidR="00705C06">
        <w:rPr>
          <w:rFonts w:ascii="Book Antiqua" w:hAnsi="Book Antiqua"/>
        </w:rPr>
        <w:t>ections</w:t>
      </w:r>
      <w:r w:rsidRPr="001E4C8E">
        <w:rPr>
          <w:rFonts w:ascii="Book Antiqua" w:hAnsi="Book Antiqua"/>
        </w:rPr>
        <w:t xml:space="preserve"> 2107 and 2108.</w:t>
      </w:r>
    </w:p>
    <w:p w:rsidRPr="001E4C8E" w:rsidR="00385C15" w:rsidP="00385C15" w:rsidRDefault="00385C15" w14:paraId="0A6BB428" w14:textId="77777777">
      <w:pPr>
        <w:rPr>
          <w:rFonts w:ascii="Book Antiqua" w:hAnsi="Book Antiqua"/>
        </w:rPr>
      </w:pPr>
    </w:p>
    <w:p w:rsidRPr="001E4C8E" w:rsidR="00385C15" w:rsidP="00385C15" w:rsidRDefault="00385C15" w14:paraId="60EB0B97" w14:textId="77777777">
      <w:pPr>
        <w:rPr>
          <w:rFonts w:ascii="Book Antiqua" w:hAnsi="Book Antiqua"/>
        </w:rPr>
      </w:pPr>
      <w:r w:rsidRPr="001E4C8E">
        <w:rPr>
          <w:rFonts w:ascii="Book Antiqua" w:hAnsi="Book Antiqua"/>
        </w:rPr>
        <w:t>Required information:</w:t>
      </w:r>
    </w:p>
    <w:p w:rsidRPr="001E4C8E" w:rsidR="00385C15" w:rsidP="00385C15" w:rsidRDefault="00385C15" w14:paraId="34288E60" w14:textId="77777777">
      <w:pPr>
        <w:rPr>
          <w:rFonts w:ascii="Book Antiqua" w:hAnsi="Book Antiqua"/>
        </w:rPr>
      </w:pPr>
    </w:p>
    <w:p w:rsidRPr="001E4C8E" w:rsidR="00385C15" w:rsidP="00FD191A" w:rsidRDefault="00385C15" w14:paraId="12EACFA5" w14:textId="105FD05D">
      <w:pPr>
        <w:pStyle w:val="num1"/>
        <w:numPr>
          <w:ilvl w:val="0"/>
          <w:numId w:val="3"/>
        </w:numPr>
        <w:spacing w:after="120" w:line="240" w:lineRule="auto"/>
        <w:ind w:left="720" w:right="1440" w:hanging="360"/>
        <w:rPr>
          <w:rFonts w:ascii="Book Antiqua" w:hAnsi="Book Antiqua"/>
        </w:rPr>
      </w:pPr>
      <w:r w:rsidRPr="001E4C8E">
        <w:rPr>
          <w:rFonts w:ascii="Book Antiqua" w:hAnsi="Book Antiqua"/>
        </w:rPr>
        <w:t>Exact legal name and U</w:t>
      </w:r>
      <w:r w:rsidR="00304DFC">
        <w:rPr>
          <w:rFonts w:ascii="Book Antiqua" w:hAnsi="Book Antiqua"/>
        </w:rPr>
        <w:t>tility ID number</w:t>
      </w:r>
      <w:r w:rsidRPr="001E4C8E">
        <w:rPr>
          <w:rFonts w:ascii="Book Antiqua" w:hAnsi="Book Antiqua"/>
        </w:rPr>
        <w:t xml:space="preserve"> of the reporting utility.</w:t>
      </w:r>
    </w:p>
    <w:p w:rsidRPr="001E4C8E" w:rsidR="00385C15" w:rsidP="00FD191A" w:rsidRDefault="00385C15" w14:paraId="552CAD74" w14:textId="7CBE795E">
      <w:pPr>
        <w:pStyle w:val="num1"/>
        <w:numPr>
          <w:ilvl w:val="0"/>
          <w:numId w:val="3"/>
        </w:numPr>
        <w:spacing w:after="120" w:line="240" w:lineRule="auto"/>
        <w:ind w:left="720" w:right="1440" w:hanging="360"/>
        <w:rPr>
          <w:rFonts w:ascii="Book Antiqua" w:hAnsi="Book Antiqua"/>
        </w:rPr>
      </w:pPr>
      <w:r w:rsidRPr="001E4C8E">
        <w:rPr>
          <w:rFonts w:ascii="Book Antiqua" w:hAnsi="Book Antiqua"/>
        </w:rPr>
        <w:t>Address</w:t>
      </w:r>
      <w:r w:rsidR="00304DFC">
        <w:rPr>
          <w:rFonts w:ascii="Book Antiqua" w:hAnsi="Book Antiqua"/>
        </w:rPr>
        <w:t xml:space="preserve"> of the reporting utility</w:t>
      </w:r>
      <w:r w:rsidRPr="001E4C8E">
        <w:rPr>
          <w:rFonts w:ascii="Book Antiqua" w:hAnsi="Book Antiqua"/>
        </w:rPr>
        <w:t>.</w:t>
      </w:r>
    </w:p>
    <w:p w:rsidRPr="001E4C8E" w:rsidR="00385C15" w:rsidP="00FD191A" w:rsidRDefault="00385C15" w14:paraId="2E07240B" w14:textId="77777777">
      <w:pPr>
        <w:pStyle w:val="num1"/>
        <w:numPr>
          <w:ilvl w:val="0"/>
          <w:numId w:val="3"/>
        </w:numPr>
        <w:spacing w:after="120" w:line="240" w:lineRule="auto"/>
        <w:ind w:left="720" w:right="1440" w:hanging="360"/>
        <w:rPr>
          <w:rFonts w:ascii="Book Antiqua" w:hAnsi="Book Antiqua"/>
        </w:rPr>
      </w:pPr>
      <w:r w:rsidRPr="001E4C8E">
        <w:rPr>
          <w:rFonts w:ascii="Book Antiqua" w:hAnsi="Book Antiqua"/>
        </w:rPr>
        <w:t>Name, title, address, and telephone number of the person to be contacted concerning the reported information.</w:t>
      </w:r>
    </w:p>
    <w:p w:rsidRPr="001E4C8E" w:rsidR="00385C15" w:rsidP="00FD191A" w:rsidRDefault="00385C15" w14:paraId="62FE78DC" w14:textId="77777777">
      <w:pPr>
        <w:pStyle w:val="num1"/>
        <w:numPr>
          <w:ilvl w:val="0"/>
          <w:numId w:val="3"/>
        </w:numPr>
        <w:spacing w:after="120" w:line="240" w:lineRule="auto"/>
        <w:ind w:left="720" w:right="1440" w:hanging="360"/>
        <w:rPr>
          <w:rFonts w:ascii="Book Antiqua" w:hAnsi="Book Antiqua"/>
        </w:rPr>
      </w:pPr>
      <w:r w:rsidRPr="001E4C8E">
        <w:rPr>
          <w:rFonts w:ascii="Book Antiqua" w:hAnsi="Book Antiqua"/>
        </w:rPr>
        <w:t>Name and title of the officer having custody of the general books of account and the address of the office where such books are kept.</w:t>
      </w:r>
    </w:p>
    <w:p w:rsidRPr="001E4C8E" w:rsidR="00385C15" w:rsidP="00FD191A" w:rsidRDefault="00385C15" w14:paraId="576F78F8" w14:textId="77777777">
      <w:pPr>
        <w:pStyle w:val="num1"/>
        <w:numPr>
          <w:ilvl w:val="0"/>
          <w:numId w:val="3"/>
        </w:numPr>
        <w:spacing w:after="120" w:line="240" w:lineRule="auto"/>
        <w:ind w:left="720" w:right="1440" w:hanging="360"/>
        <w:rPr>
          <w:rFonts w:ascii="Book Antiqua" w:hAnsi="Book Antiqua"/>
        </w:rPr>
      </w:pPr>
      <w:r w:rsidRPr="001E4C8E">
        <w:rPr>
          <w:rFonts w:ascii="Book Antiqua" w:hAnsi="Book Antiqua"/>
        </w:rPr>
        <w:t>Type of organization (</w:t>
      </w:r>
      <w:r w:rsidRPr="001E4C8E">
        <w:rPr>
          <w:rFonts w:ascii="Book Antiqua" w:hAnsi="Book Antiqua"/>
          <w:i/>
          <w:iCs/>
        </w:rPr>
        <w:t>e.g</w:t>
      </w:r>
      <w:r w:rsidRPr="001E4C8E">
        <w:rPr>
          <w:rFonts w:ascii="Book Antiqua" w:hAnsi="Book Antiqua"/>
        </w:rPr>
        <w:t>., corporation, partnership, sole proprietorship, etc.).</w:t>
      </w:r>
    </w:p>
    <w:p w:rsidRPr="001E4C8E" w:rsidR="00385C15" w:rsidP="00FD191A" w:rsidRDefault="00385C15" w14:paraId="6A80B542" w14:textId="77777777">
      <w:pPr>
        <w:suppressAutoHyphens/>
        <w:spacing w:after="120"/>
        <w:ind w:left="1800" w:right="1440" w:hanging="1080"/>
        <w:rPr>
          <w:rFonts w:ascii="Book Antiqua" w:hAnsi="Book Antiqua"/>
        </w:rPr>
      </w:pPr>
      <w:r w:rsidRPr="001E4C8E">
        <w:rPr>
          <w:rFonts w:ascii="Book Antiqua" w:hAnsi="Book Antiqua"/>
        </w:rPr>
        <w:t>If incorporated, specify:</w:t>
      </w:r>
    </w:p>
    <w:p w:rsidRPr="001E4C8E" w:rsidR="00385C15" w:rsidP="00FD191A" w:rsidRDefault="00385C15" w14:paraId="66B685C8" w14:textId="77777777">
      <w:pPr>
        <w:spacing w:after="120"/>
        <w:ind w:left="1080" w:right="1440" w:hanging="360"/>
        <w:rPr>
          <w:rFonts w:ascii="Book Antiqua" w:hAnsi="Book Antiqua"/>
        </w:rPr>
      </w:pPr>
      <w:r w:rsidRPr="001E4C8E">
        <w:rPr>
          <w:rFonts w:ascii="Book Antiqua" w:hAnsi="Book Antiqua"/>
        </w:rPr>
        <w:t>a.</w:t>
      </w:r>
      <w:r w:rsidRPr="001E4C8E">
        <w:rPr>
          <w:rFonts w:ascii="Book Antiqua" w:hAnsi="Book Antiqua"/>
        </w:rPr>
        <w:tab/>
        <w:t>Date of filing articles of incorporation with the Secretary of State.</w:t>
      </w:r>
    </w:p>
    <w:p w:rsidRPr="001E4C8E" w:rsidR="00385C15" w:rsidP="00FD191A" w:rsidRDefault="00385C15" w14:paraId="03373D93" w14:textId="77777777">
      <w:pPr>
        <w:spacing w:after="120"/>
        <w:ind w:left="1080" w:right="1440" w:hanging="360"/>
        <w:rPr>
          <w:rFonts w:ascii="Book Antiqua" w:hAnsi="Book Antiqua"/>
        </w:rPr>
      </w:pPr>
      <w:r w:rsidRPr="001E4C8E">
        <w:rPr>
          <w:rFonts w:ascii="Book Antiqua" w:hAnsi="Book Antiqua"/>
        </w:rPr>
        <w:t>b.</w:t>
      </w:r>
      <w:r w:rsidRPr="001E4C8E">
        <w:rPr>
          <w:rFonts w:ascii="Book Antiqua" w:hAnsi="Book Antiqua"/>
        </w:rPr>
        <w:tab/>
        <w:t>State in which incorporated.</w:t>
      </w:r>
    </w:p>
    <w:p w:rsidRPr="001E4C8E" w:rsidR="00385C15" w:rsidP="00FD191A" w:rsidRDefault="00385C15" w14:paraId="7941E3CD" w14:textId="77777777">
      <w:pPr>
        <w:pStyle w:val="num1"/>
        <w:numPr>
          <w:ilvl w:val="0"/>
          <w:numId w:val="3"/>
        </w:numPr>
        <w:spacing w:after="120" w:line="240" w:lineRule="auto"/>
        <w:ind w:left="720" w:right="1440" w:hanging="360"/>
        <w:rPr>
          <w:rFonts w:ascii="Book Antiqua" w:hAnsi="Book Antiqua"/>
        </w:rPr>
      </w:pPr>
      <w:r w:rsidRPr="001E4C8E">
        <w:rPr>
          <w:rFonts w:ascii="Book Antiqua" w:hAnsi="Book Antiqua"/>
        </w:rPr>
        <w:t>Number and date of the Commission decision granting the Certificate of Public Convenience and Necessity.</w:t>
      </w:r>
    </w:p>
    <w:p w:rsidRPr="001E4C8E" w:rsidR="00385C15" w:rsidP="00FD191A" w:rsidRDefault="00385C15" w14:paraId="6FCD208A" w14:textId="6A35ADDC">
      <w:pPr>
        <w:pStyle w:val="num1"/>
        <w:numPr>
          <w:ilvl w:val="0"/>
          <w:numId w:val="3"/>
        </w:numPr>
        <w:spacing w:after="120" w:line="240" w:lineRule="auto"/>
        <w:ind w:left="720" w:right="1440" w:hanging="360"/>
        <w:rPr>
          <w:rFonts w:ascii="Book Antiqua" w:hAnsi="Book Antiqua"/>
        </w:rPr>
      </w:pPr>
      <w:r w:rsidRPr="001E4C8E">
        <w:rPr>
          <w:rFonts w:ascii="Book Antiqua" w:hAnsi="Book Antiqua"/>
        </w:rPr>
        <w:t xml:space="preserve">Date operations </w:t>
      </w:r>
      <w:proofErr w:type="gramStart"/>
      <w:r w:rsidRPr="001E4C8E">
        <w:rPr>
          <w:rFonts w:ascii="Book Antiqua" w:hAnsi="Book Antiqua"/>
        </w:rPr>
        <w:t>begun</w:t>
      </w:r>
      <w:proofErr w:type="gramEnd"/>
      <w:r w:rsidRPr="001E4C8E">
        <w:rPr>
          <w:rFonts w:ascii="Book Antiqua" w:hAnsi="Book Antiqua"/>
        </w:rPr>
        <w:t>.</w:t>
      </w:r>
    </w:p>
    <w:p w:rsidRPr="001E4C8E" w:rsidR="00385C15" w:rsidP="00FD191A" w:rsidRDefault="00385C15" w14:paraId="2B6642A6" w14:textId="77777777">
      <w:pPr>
        <w:pStyle w:val="num1"/>
        <w:numPr>
          <w:ilvl w:val="0"/>
          <w:numId w:val="3"/>
        </w:numPr>
        <w:spacing w:after="120" w:line="240" w:lineRule="auto"/>
        <w:ind w:left="720" w:right="1440" w:hanging="360"/>
        <w:rPr>
          <w:rFonts w:ascii="Book Antiqua" w:hAnsi="Book Antiqua"/>
        </w:rPr>
      </w:pPr>
      <w:r w:rsidRPr="001E4C8E">
        <w:rPr>
          <w:rFonts w:ascii="Book Antiqua" w:hAnsi="Book Antiqua"/>
        </w:rPr>
        <w:t>Description of other business activities in which the utility is engaged.</w:t>
      </w:r>
    </w:p>
    <w:p w:rsidRPr="001E4C8E" w:rsidR="00385C15" w:rsidP="00FD191A" w:rsidRDefault="00385C15" w14:paraId="0D179F2B" w14:textId="77777777">
      <w:pPr>
        <w:pStyle w:val="num1"/>
        <w:numPr>
          <w:ilvl w:val="0"/>
          <w:numId w:val="3"/>
        </w:numPr>
        <w:spacing w:after="120" w:line="240" w:lineRule="auto"/>
        <w:ind w:left="720" w:right="1440" w:hanging="360"/>
        <w:rPr>
          <w:rFonts w:ascii="Book Antiqua" w:hAnsi="Book Antiqua"/>
        </w:rPr>
      </w:pPr>
      <w:r w:rsidRPr="001E4C8E">
        <w:rPr>
          <w:rFonts w:ascii="Book Antiqua" w:hAnsi="Book Antiqua"/>
        </w:rPr>
        <w:t>List of all affiliated companies and their relationship to the utility.  State if affiliate is a:</w:t>
      </w:r>
    </w:p>
    <w:p w:rsidRPr="001E4C8E" w:rsidR="00385C15" w:rsidP="00FD191A" w:rsidRDefault="00385C15" w14:paraId="5E41E553" w14:textId="77777777">
      <w:pPr>
        <w:spacing w:after="120"/>
        <w:ind w:left="1080" w:right="1440" w:hanging="360"/>
        <w:rPr>
          <w:rFonts w:ascii="Book Antiqua" w:hAnsi="Book Antiqua"/>
        </w:rPr>
      </w:pPr>
      <w:r w:rsidRPr="001E4C8E">
        <w:rPr>
          <w:rFonts w:ascii="Book Antiqua" w:hAnsi="Book Antiqua"/>
        </w:rPr>
        <w:t>a.</w:t>
      </w:r>
      <w:r w:rsidRPr="001E4C8E">
        <w:rPr>
          <w:rFonts w:ascii="Book Antiqua" w:hAnsi="Book Antiqua"/>
        </w:rPr>
        <w:tab/>
        <w:t>Regulated public utility.</w:t>
      </w:r>
    </w:p>
    <w:p w:rsidRPr="001E4C8E" w:rsidR="00385C15" w:rsidP="00FD191A" w:rsidRDefault="00385C15" w14:paraId="21077D8B" w14:textId="77777777">
      <w:pPr>
        <w:spacing w:after="120"/>
        <w:ind w:left="1080" w:right="1440" w:hanging="360"/>
        <w:rPr>
          <w:rFonts w:ascii="Book Antiqua" w:hAnsi="Book Antiqua"/>
        </w:rPr>
      </w:pPr>
      <w:r w:rsidRPr="001E4C8E">
        <w:rPr>
          <w:rFonts w:ascii="Book Antiqua" w:hAnsi="Book Antiqua"/>
        </w:rPr>
        <w:lastRenderedPageBreak/>
        <w:t>b.</w:t>
      </w:r>
      <w:r w:rsidRPr="001E4C8E">
        <w:rPr>
          <w:rFonts w:ascii="Book Antiqua" w:hAnsi="Book Antiqua"/>
        </w:rPr>
        <w:tab/>
        <w:t>Publicly held corporation.</w:t>
      </w:r>
    </w:p>
    <w:p w:rsidRPr="001E4C8E" w:rsidR="00385C15" w:rsidP="00FD191A" w:rsidRDefault="00385C15" w14:paraId="3767EF8D" w14:textId="77777777">
      <w:pPr>
        <w:pStyle w:val="num2"/>
        <w:numPr>
          <w:ilvl w:val="0"/>
          <w:numId w:val="7"/>
        </w:numPr>
        <w:tabs>
          <w:tab w:val="clear" w:pos="720"/>
        </w:tabs>
        <w:spacing w:after="120" w:line="240" w:lineRule="auto"/>
        <w:ind w:left="734" w:right="1440" w:hanging="547"/>
        <w:rPr>
          <w:rFonts w:ascii="Book Antiqua" w:hAnsi="Book Antiqua"/>
        </w:rPr>
      </w:pPr>
      <w:r w:rsidRPr="001E4C8E">
        <w:rPr>
          <w:rFonts w:ascii="Book Antiqua" w:hAnsi="Book Antiqua"/>
        </w:rPr>
        <w:t>Balance sheet as of December 31st of the year for which information is submitted.</w:t>
      </w:r>
    </w:p>
    <w:p w:rsidRPr="001E4C8E" w:rsidR="00385C15" w:rsidP="00FD191A" w:rsidRDefault="00385C15" w14:paraId="295DB496" w14:textId="77777777">
      <w:pPr>
        <w:pStyle w:val="num2"/>
        <w:numPr>
          <w:ilvl w:val="0"/>
          <w:numId w:val="7"/>
        </w:numPr>
        <w:tabs>
          <w:tab w:val="clear" w:pos="720"/>
        </w:tabs>
        <w:spacing w:after="120" w:line="240" w:lineRule="auto"/>
        <w:ind w:left="734" w:right="1440" w:hanging="547"/>
        <w:rPr>
          <w:rFonts w:ascii="Book Antiqua" w:hAnsi="Book Antiqua"/>
        </w:rPr>
      </w:pPr>
      <w:r w:rsidRPr="001E4C8E">
        <w:rPr>
          <w:rFonts w:ascii="Book Antiqua" w:hAnsi="Book Antiqua"/>
        </w:rPr>
        <w:t>Income statement for California operations for the calendar year for which information is submitted.</w:t>
      </w:r>
    </w:p>
    <w:p w:rsidRPr="001E4C8E" w:rsidR="00385C15" w:rsidP="00FD191A" w:rsidRDefault="00385C15" w14:paraId="0AE5B975" w14:textId="490F3C3B">
      <w:pPr>
        <w:pStyle w:val="num2"/>
        <w:numPr>
          <w:ilvl w:val="0"/>
          <w:numId w:val="7"/>
        </w:numPr>
        <w:tabs>
          <w:tab w:val="clear" w:pos="720"/>
        </w:tabs>
        <w:spacing w:after="120" w:line="240" w:lineRule="auto"/>
        <w:ind w:left="734" w:right="1440" w:hanging="547"/>
        <w:rPr>
          <w:rFonts w:ascii="Book Antiqua" w:hAnsi="Book Antiqua"/>
        </w:rPr>
      </w:pPr>
      <w:r w:rsidRPr="001E4C8E">
        <w:rPr>
          <w:rFonts w:ascii="Book Antiqua" w:hAnsi="Book Antiqua"/>
        </w:rPr>
        <w:t>Cash Flow statement as of December 31 of the calendar year for which information is submitted, for California operations only.</w:t>
      </w:r>
    </w:p>
    <w:p w:rsidRPr="001E4C8E" w:rsidR="00385C15" w:rsidP="00385C15" w:rsidRDefault="00293E54" w14:paraId="4429F34B" w14:textId="04736E2A">
      <w:pPr>
        <w:spacing w:before="40" w:after="80"/>
        <w:rPr>
          <w:rFonts w:ascii="Book Antiqua" w:hAnsi="Book Antiqua"/>
        </w:rPr>
      </w:pPr>
      <w:bookmarkStart w:name="_Hlk132964781" w:id="121"/>
      <w:r w:rsidRPr="001E4C8E">
        <w:rPr>
          <w:rFonts w:ascii="Book Antiqua" w:hAnsi="Book Antiqua"/>
        </w:rPr>
        <w:t xml:space="preserve">Additional information about the reporting requirements is available at </w:t>
      </w:r>
      <w:hyperlink w:history="1" r:id="rId45">
        <w:r w:rsidRPr="001E4C8E">
          <w:rPr>
            <w:rStyle w:val="Hyperlink"/>
            <w:rFonts w:ascii="Book Antiqua" w:hAnsi="Book Antiqua"/>
          </w:rPr>
          <w:t>https://www.cpuc.ca.gov/industries-and-topics/internet-and-phone/carrier-reporting-requirements/annual-report-forms</w:t>
        </w:r>
      </w:hyperlink>
      <w:r w:rsidRPr="001E4C8E">
        <w:rPr>
          <w:rFonts w:ascii="Book Antiqua" w:hAnsi="Book Antiqua"/>
        </w:rPr>
        <w:t xml:space="preserve">. </w:t>
      </w:r>
      <w:bookmarkEnd w:id="121"/>
      <w:r w:rsidRPr="001E4C8E" w:rsidR="00385C15">
        <w:rPr>
          <w:rFonts w:ascii="Book Antiqua" w:hAnsi="Book Antiqua"/>
        </w:rPr>
        <w:t xml:space="preserve">For any questions concerning this report, please send an email to </w:t>
      </w:r>
      <w:hyperlink w:history="1" r:id="rId46">
        <w:r w:rsidRPr="001E4C8E" w:rsidR="00466E0E">
          <w:rPr>
            <w:rStyle w:val="Hyperlink"/>
            <w:rFonts w:ascii="Book Antiqua" w:hAnsi="Book Antiqua"/>
          </w:rPr>
          <w:t>cdcompliance@cpuca.ca.gov</w:t>
        </w:r>
      </w:hyperlink>
      <w:r w:rsidRPr="001E4C8E" w:rsidR="00385C15">
        <w:rPr>
          <w:rFonts w:ascii="Book Antiqua" w:hAnsi="Book Antiqua"/>
        </w:rPr>
        <w:t xml:space="preserve"> with a subject line that includes: “CD Annual Reports.”</w:t>
      </w:r>
    </w:p>
    <w:p w:rsidRPr="002E4891" w:rsidR="00385C15" w:rsidP="00385C15" w:rsidRDefault="00385C15" w14:paraId="18675ADE" w14:textId="77777777">
      <w:pPr>
        <w:spacing w:before="40" w:after="80"/>
        <w:rPr>
          <w:rFonts w:ascii="Book Antiqua" w:hAnsi="Book Antiqua"/>
        </w:rPr>
      </w:pPr>
    </w:p>
    <w:p w:rsidRPr="002E4891" w:rsidR="00385C15" w:rsidP="00385C15" w:rsidRDefault="00385C15" w14:paraId="5015A939" w14:textId="77777777">
      <w:pPr>
        <w:spacing w:before="40" w:after="80"/>
        <w:rPr>
          <w:rFonts w:ascii="Book Antiqua" w:hAnsi="Book Antiqua"/>
        </w:rPr>
      </w:pPr>
    </w:p>
    <w:p w:rsidRPr="002E4891" w:rsidR="00385C15" w:rsidP="00385C15" w:rsidRDefault="00385C15" w14:paraId="6A09E0D9" w14:textId="77777777">
      <w:pPr>
        <w:spacing w:after="120"/>
        <w:jc w:val="center"/>
        <w:rPr>
          <w:rFonts w:ascii="Book Antiqua" w:hAnsi="Book Antiqua"/>
        </w:rPr>
      </w:pPr>
      <w:r w:rsidRPr="002E4891">
        <w:rPr>
          <w:rFonts w:ascii="Book Antiqua" w:hAnsi="Book Antiqua"/>
          <w:b/>
        </w:rPr>
        <w:t>(END OF ATTACHMENT C)</w:t>
      </w:r>
    </w:p>
    <w:p w:rsidRPr="002E4891" w:rsidR="00385C15" w:rsidP="00385C15" w:rsidRDefault="00385C15" w14:paraId="1803C950" w14:textId="77777777">
      <w:pPr>
        <w:jc w:val="center"/>
        <w:rPr>
          <w:rFonts w:ascii="Book Antiqua" w:hAnsi="Book Antiqua"/>
        </w:rPr>
      </w:pPr>
    </w:p>
    <w:p w:rsidRPr="002E4891" w:rsidR="00385C15" w:rsidP="00385C15" w:rsidRDefault="00385C15" w14:paraId="644ECBCA" w14:textId="77777777">
      <w:pPr>
        <w:jc w:val="center"/>
        <w:rPr>
          <w:rFonts w:ascii="Book Antiqua" w:hAnsi="Book Antiqua"/>
        </w:rPr>
      </w:pPr>
    </w:p>
    <w:p w:rsidRPr="002E4891" w:rsidR="00385C15" w:rsidP="00385C15" w:rsidRDefault="00385C15" w14:paraId="3DECFA65" w14:textId="77777777">
      <w:pPr>
        <w:jc w:val="center"/>
        <w:rPr>
          <w:rFonts w:ascii="Book Antiqua" w:hAnsi="Book Antiqua"/>
        </w:rPr>
        <w:sectPr w:rsidRPr="002E4891" w:rsidR="00385C15" w:rsidSect="00E14767">
          <w:footerReference w:type="default" r:id="rId47"/>
          <w:pgSz w:w="12240" w:h="15840" w:code="1"/>
          <w:pgMar w:top="1152" w:right="1440" w:bottom="1440" w:left="1440" w:header="720" w:footer="720" w:gutter="0"/>
          <w:pgNumType w:start="1"/>
          <w:cols w:space="720"/>
        </w:sectPr>
      </w:pPr>
    </w:p>
    <w:p w:rsidR="00385C15" w:rsidP="00385C15" w:rsidRDefault="00385C15" w14:paraId="474ED1C1" w14:textId="77777777">
      <w:pPr>
        <w:jc w:val="center"/>
      </w:pPr>
    </w:p>
    <w:p w:rsidR="00385C15" w:rsidP="00385C15" w:rsidRDefault="00385C15" w14:paraId="35D1A385" w14:textId="77777777">
      <w:pPr>
        <w:jc w:val="center"/>
      </w:pPr>
    </w:p>
    <w:p w:rsidR="00385C15" w:rsidP="00385C15" w:rsidRDefault="00385C15" w14:paraId="467AE6F4" w14:textId="77777777">
      <w:pPr>
        <w:jc w:val="center"/>
      </w:pPr>
    </w:p>
    <w:p w:rsidR="00385C15" w:rsidP="00385C15" w:rsidRDefault="00385C15" w14:paraId="73FAFCF9" w14:textId="77777777">
      <w:pPr>
        <w:jc w:val="center"/>
      </w:pPr>
    </w:p>
    <w:p w:rsidR="00385C15" w:rsidP="00385C15" w:rsidRDefault="00385C15" w14:paraId="7EC7D098" w14:textId="77777777">
      <w:pPr>
        <w:jc w:val="center"/>
      </w:pPr>
    </w:p>
    <w:p w:rsidR="00385C15" w:rsidP="00385C15" w:rsidRDefault="00385C15" w14:paraId="529A4609" w14:textId="77777777">
      <w:pPr>
        <w:jc w:val="center"/>
      </w:pPr>
    </w:p>
    <w:p w:rsidR="00385C15" w:rsidP="00385C15" w:rsidRDefault="00385C15" w14:paraId="037DB9FD" w14:textId="77777777">
      <w:pPr>
        <w:jc w:val="center"/>
      </w:pPr>
    </w:p>
    <w:p w:rsidR="00385C15" w:rsidP="00385C15" w:rsidRDefault="00385C15" w14:paraId="0954D5E9" w14:textId="77777777">
      <w:pPr>
        <w:jc w:val="center"/>
      </w:pPr>
    </w:p>
    <w:p w:rsidR="00385C15" w:rsidP="00385C15" w:rsidRDefault="00385C15" w14:paraId="169F0B90" w14:textId="77777777">
      <w:pPr>
        <w:jc w:val="center"/>
      </w:pPr>
    </w:p>
    <w:p w:rsidR="00385C15" w:rsidP="00385C15" w:rsidRDefault="00385C15" w14:paraId="6E8B4477" w14:textId="77777777">
      <w:pPr>
        <w:jc w:val="center"/>
      </w:pPr>
    </w:p>
    <w:p w:rsidR="00385C15" w:rsidP="00385C15" w:rsidRDefault="00385C15" w14:paraId="6FCE6910" w14:textId="77777777">
      <w:pPr>
        <w:jc w:val="center"/>
      </w:pPr>
    </w:p>
    <w:p w:rsidR="00385C15" w:rsidP="00385C15" w:rsidRDefault="00385C15" w14:paraId="5CA170F0" w14:textId="77777777">
      <w:pPr>
        <w:jc w:val="center"/>
      </w:pPr>
    </w:p>
    <w:p w:rsidR="00385C15" w:rsidP="00385C15" w:rsidRDefault="00385C15" w14:paraId="38769735" w14:textId="77777777">
      <w:pPr>
        <w:jc w:val="center"/>
      </w:pPr>
    </w:p>
    <w:p w:rsidR="00385C15" w:rsidP="00385C15" w:rsidRDefault="00385C15" w14:paraId="389394EF" w14:textId="77777777">
      <w:pPr>
        <w:jc w:val="center"/>
      </w:pPr>
    </w:p>
    <w:p w:rsidRPr="002E4891" w:rsidR="00385C15" w:rsidP="00385C15" w:rsidRDefault="00385C15" w14:paraId="10C57602" w14:textId="77777777">
      <w:pPr>
        <w:jc w:val="center"/>
        <w:rPr>
          <w:rFonts w:ascii="Book Antiqua" w:hAnsi="Book Antiqua"/>
        </w:rPr>
      </w:pPr>
      <w:r w:rsidRPr="002E4891">
        <w:rPr>
          <w:rFonts w:ascii="Book Antiqua" w:hAnsi="Book Antiqua"/>
          <w:b/>
          <w:sz w:val="40"/>
          <w:szCs w:val="40"/>
        </w:rPr>
        <w:t>ATTACHMENT D</w:t>
      </w:r>
    </w:p>
    <w:p w:rsidRPr="00E90C10" w:rsidR="00385C15" w:rsidP="00385C15" w:rsidRDefault="00385C15" w14:paraId="024CF4C3" w14:textId="77777777">
      <w:pPr>
        <w:jc w:val="center"/>
        <w:sectPr w:rsidRPr="00E90C10" w:rsidR="00385C15" w:rsidSect="00E14767">
          <w:footerReference w:type="default" r:id="rId48"/>
          <w:pgSz w:w="12240" w:h="15840" w:code="1"/>
          <w:pgMar w:top="1152" w:right="1440" w:bottom="1440" w:left="1440" w:header="720" w:footer="720" w:gutter="0"/>
          <w:pgNumType w:start="1"/>
          <w:cols w:space="720"/>
        </w:sectPr>
      </w:pPr>
    </w:p>
    <w:p w:rsidRPr="002E4891" w:rsidR="00385C15" w:rsidP="00385C15" w:rsidRDefault="00385C15" w14:paraId="5D567BA2" w14:textId="77777777">
      <w:pPr>
        <w:spacing w:after="120"/>
        <w:jc w:val="center"/>
        <w:rPr>
          <w:rFonts w:ascii="Book Antiqua" w:hAnsi="Book Antiqua"/>
          <w:b/>
        </w:rPr>
      </w:pPr>
      <w:r w:rsidRPr="002E4891">
        <w:rPr>
          <w:rFonts w:ascii="Book Antiqua" w:hAnsi="Book Antiqua"/>
          <w:b/>
        </w:rPr>
        <w:lastRenderedPageBreak/>
        <w:t>ATTACHMENT D</w:t>
      </w:r>
    </w:p>
    <w:p w:rsidR="001E4C8E" w:rsidP="00385C15" w:rsidRDefault="00385C15" w14:paraId="3E8EC2CE" w14:textId="5B55E60C">
      <w:pPr>
        <w:spacing w:after="120"/>
        <w:jc w:val="center"/>
        <w:rPr>
          <w:rFonts w:ascii="Book Antiqua" w:hAnsi="Book Antiqua"/>
          <w:b/>
        </w:rPr>
      </w:pPr>
      <w:r w:rsidRPr="002E4891">
        <w:rPr>
          <w:rFonts w:ascii="Book Antiqua" w:hAnsi="Book Antiqua"/>
          <w:b/>
        </w:rPr>
        <w:t>CALENDAR YEAR AFFILIATE TRANSACTION REPORT</w:t>
      </w:r>
    </w:p>
    <w:p w:rsidR="00385C15" w:rsidP="001E4C8E" w:rsidRDefault="00385C15" w14:paraId="64DC96A6" w14:textId="688685D0">
      <w:pPr>
        <w:rPr>
          <w:rFonts w:ascii="Book Antiqua" w:hAnsi="Book Antiqua"/>
        </w:rPr>
      </w:pPr>
      <w:r w:rsidRPr="001E4C8E">
        <w:rPr>
          <w:rFonts w:ascii="Book Antiqua" w:hAnsi="Book Antiqua"/>
        </w:rPr>
        <w:t>Submit the following information electronically</w:t>
      </w:r>
      <w:r w:rsidRPr="001E4C8E" w:rsidR="00085FDB">
        <w:rPr>
          <w:rFonts w:ascii="Book Antiqua" w:hAnsi="Book Antiqua"/>
        </w:rPr>
        <w:t xml:space="preserve"> using the Annual Affiliate Transaction Report Form</w:t>
      </w:r>
      <w:r w:rsidRPr="00304DFC" w:rsidR="00085FDB">
        <w:rPr>
          <w:vertAlign w:val="superscript"/>
        </w:rPr>
        <w:footnoteReference w:id="25"/>
      </w:r>
      <w:r w:rsidRPr="001E4C8E">
        <w:rPr>
          <w:rFonts w:ascii="Book Antiqua" w:hAnsi="Book Antiqua"/>
        </w:rPr>
        <w:t xml:space="preserve"> via e</w:t>
      </w:r>
      <w:r w:rsidRPr="001E4C8E" w:rsidR="000B701D">
        <w:rPr>
          <w:rFonts w:ascii="Book Antiqua" w:hAnsi="Book Antiqua"/>
        </w:rPr>
        <w:t>-</w:t>
      </w:r>
      <w:r w:rsidRPr="001E4C8E">
        <w:rPr>
          <w:rFonts w:ascii="Book Antiqua" w:hAnsi="Book Antiqua"/>
        </w:rPr>
        <w:t xml:space="preserve">mail to </w:t>
      </w:r>
      <w:hyperlink w:history="1" r:id="rId49">
        <w:r w:rsidRPr="006273D1" w:rsidR="001E4C8E">
          <w:rPr>
            <w:rStyle w:val="Hyperlink"/>
          </w:rPr>
          <w:t>cdcompliance@cpuc.ca.gov</w:t>
        </w:r>
      </w:hyperlink>
      <w:r w:rsidR="001E4C8E">
        <w:t xml:space="preserve"> </w:t>
      </w:r>
      <w:r w:rsidRPr="001E4C8E">
        <w:rPr>
          <w:rFonts w:ascii="Book Antiqua" w:hAnsi="Book Antiqua"/>
        </w:rPr>
        <w:t>no later than May 1 of the year following the calendar year for which the annual affiliate transaction report is submitted.</w:t>
      </w:r>
    </w:p>
    <w:p w:rsidR="00304DFC" w:rsidP="001E4C8E" w:rsidRDefault="00304DFC" w14:paraId="36AAD5BE" w14:textId="77777777">
      <w:pPr>
        <w:rPr>
          <w:rFonts w:ascii="Book Antiqua" w:hAnsi="Book Antiqua"/>
        </w:rPr>
      </w:pPr>
    </w:p>
    <w:p w:rsidRPr="00304DFC" w:rsidR="00385C15" w:rsidP="00777D2F" w:rsidRDefault="00385C15" w14:paraId="0BB9826C" w14:textId="77777777">
      <w:pPr>
        <w:pStyle w:val="num1"/>
        <w:numPr>
          <w:ilvl w:val="3"/>
          <w:numId w:val="8"/>
        </w:numPr>
        <w:tabs>
          <w:tab w:val="clear" w:pos="2880"/>
        </w:tabs>
        <w:spacing w:after="120" w:line="240" w:lineRule="auto"/>
        <w:ind w:left="360"/>
        <w:rPr>
          <w:rFonts w:ascii="Book Antiqua" w:hAnsi="Book Antiqua"/>
          <w:szCs w:val="26"/>
        </w:rPr>
      </w:pPr>
      <w:r w:rsidRPr="00304DFC">
        <w:rPr>
          <w:rFonts w:ascii="Book Antiqua" w:hAnsi="Book Antiqua"/>
          <w:szCs w:val="26"/>
        </w:rPr>
        <w:t xml:space="preserve">Each </w:t>
      </w:r>
      <w:r w:rsidRPr="00304DFC">
        <w:rPr>
          <w:rFonts w:ascii="Book Antiqua" w:hAnsi="Book Antiqua"/>
        </w:rPr>
        <w:t>utility</w:t>
      </w:r>
      <w:r w:rsidRPr="00304DFC">
        <w:rPr>
          <w:rFonts w:ascii="Book Antiqua" w:hAnsi="Book Antiqua"/>
          <w:szCs w:val="26"/>
        </w:rPr>
        <w:t xml:space="preserve"> must list and provide the following information for each affiliated entity and regulated subsidiary that the utility had during the period covered by the Annual Affiliate Transaction Report.</w:t>
      </w:r>
    </w:p>
    <w:p w:rsidRPr="00304DFC" w:rsidR="00385C15" w:rsidP="00304DFC" w:rsidRDefault="00385C15" w14:paraId="66CD1836" w14:textId="77777777">
      <w:pPr>
        <w:pStyle w:val="bullets"/>
        <w:tabs>
          <w:tab w:val="clear" w:pos="1440"/>
        </w:tabs>
        <w:ind w:left="1080"/>
        <w:rPr>
          <w:rFonts w:ascii="Book Antiqua" w:hAnsi="Book Antiqua"/>
          <w:bCs w:val="0"/>
          <w:szCs w:val="26"/>
        </w:rPr>
      </w:pPr>
      <w:proofErr w:type="gramStart"/>
      <w:r w:rsidRPr="00304DFC">
        <w:rPr>
          <w:rFonts w:ascii="Book Antiqua" w:hAnsi="Book Antiqua"/>
          <w:bCs w:val="0"/>
          <w:szCs w:val="26"/>
        </w:rPr>
        <w:t>Form</w:t>
      </w:r>
      <w:proofErr w:type="gramEnd"/>
      <w:r w:rsidRPr="00304DFC">
        <w:rPr>
          <w:rFonts w:ascii="Book Antiqua" w:hAnsi="Book Antiqua"/>
          <w:bCs w:val="0"/>
          <w:szCs w:val="26"/>
        </w:rPr>
        <w:t xml:space="preserve"> of organization (</w:t>
      </w:r>
      <w:r w:rsidRPr="00304DFC">
        <w:rPr>
          <w:rFonts w:ascii="Book Antiqua" w:hAnsi="Book Antiqua"/>
          <w:bCs w:val="0"/>
          <w:i/>
          <w:iCs/>
          <w:szCs w:val="26"/>
        </w:rPr>
        <w:t>e.g.,</w:t>
      </w:r>
      <w:r w:rsidRPr="00304DFC">
        <w:rPr>
          <w:rFonts w:ascii="Book Antiqua" w:hAnsi="Book Antiqua"/>
          <w:bCs w:val="0"/>
          <w:szCs w:val="26"/>
        </w:rPr>
        <w:t xml:space="preserve"> corporation, partnership, joint venture, strategic alliance, etc.</w:t>
      </w:r>
      <w:proofErr w:type="gramStart"/>
      <w:r w:rsidRPr="00304DFC">
        <w:rPr>
          <w:rFonts w:ascii="Book Antiqua" w:hAnsi="Book Antiqua"/>
          <w:bCs w:val="0"/>
          <w:szCs w:val="26"/>
        </w:rPr>
        <w:t>);</w:t>
      </w:r>
      <w:proofErr w:type="gramEnd"/>
    </w:p>
    <w:p w:rsidRPr="00304DFC" w:rsidR="00385C15" w:rsidP="00304DFC" w:rsidRDefault="00385C15" w14:paraId="6526CB8C" w14:textId="285BB5DA">
      <w:pPr>
        <w:pStyle w:val="bullets"/>
        <w:tabs>
          <w:tab w:val="clear" w:pos="1440"/>
        </w:tabs>
        <w:ind w:left="1080"/>
        <w:rPr>
          <w:rFonts w:ascii="Book Antiqua" w:hAnsi="Book Antiqua"/>
          <w:bCs w:val="0"/>
          <w:szCs w:val="26"/>
        </w:rPr>
      </w:pPr>
      <w:r w:rsidRPr="00304DFC">
        <w:rPr>
          <w:rFonts w:ascii="Book Antiqua" w:hAnsi="Book Antiqua"/>
          <w:bCs w:val="0"/>
          <w:szCs w:val="26"/>
        </w:rPr>
        <w:t xml:space="preserve">Brief description of business </w:t>
      </w:r>
      <w:proofErr w:type="gramStart"/>
      <w:r w:rsidRPr="00304DFC">
        <w:rPr>
          <w:rFonts w:ascii="Book Antiqua" w:hAnsi="Book Antiqua"/>
          <w:bCs w:val="0"/>
          <w:szCs w:val="26"/>
        </w:rPr>
        <w:t>activities;</w:t>
      </w:r>
      <w:proofErr w:type="gramEnd"/>
    </w:p>
    <w:p w:rsidRPr="00304DFC" w:rsidR="00385C15" w:rsidP="00304DFC" w:rsidRDefault="00385C15" w14:paraId="1C5BA456" w14:textId="77777777">
      <w:pPr>
        <w:pStyle w:val="bullets"/>
        <w:tabs>
          <w:tab w:val="clear" w:pos="1440"/>
        </w:tabs>
        <w:ind w:left="1080"/>
        <w:rPr>
          <w:rFonts w:ascii="Book Antiqua" w:hAnsi="Book Antiqua"/>
          <w:bCs w:val="0"/>
          <w:szCs w:val="26"/>
        </w:rPr>
      </w:pPr>
      <w:r w:rsidRPr="00304DFC">
        <w:rPr>
          <w:rFonts w:ascii="Book Antiqua" w:hAnsi="Book Antiqua"/>
          <w:bCs w:val="0"/>
          <w:szCs w:val="26"/>
        </w:rPr>
        <w:t xml:space="preserve">Relationship </w:t>
      </w:r>
      <w:proofErr w:type="gramStart"/>
      <w:r w:rsidRPr="00304DFC">
        <w:rPr>
          <w:rFonts w:ascii="Book Antiqua" w:hAnsi="Book Antiqua"/>
          <w:bCs w:val="0"/>
          <w:szCs w:val="26"/>
        </w:rPr>
        <w:t>to</w:t>
      </w:r>
      <w:proofErr w:type="gramEnd"/>
      <w:r w:rsidRPr="00304DFC">
        <w:rPr>
          <w:rFonts w:ascii="Book Antiqua" w:hAnsi="Book Antiqua"/>
          <w:bCs w:val="0"/>
          <w:szCs w:val="26"/>
        </w:rPr>
        <w:t xml:space="preserve"> the utility (</w:t>
      </w:r>
      <w:r w:rsidRPr="00F776BC">
        <w:rPr>
          <w:rFonts w:ascii="Book Antiqua" w:hAnsi="Book Antiqua"/>
          <w:bCs w:val="0"/>
          <w:i/>
          <w:iCs/>
          <w:szCs w:val="26"/>
        </w:rPr>
        <w:t>e.g.</w:t>
      </w:r>
      <w:r w:rsidRPr="00304DFC">
        <w:rPr>
          <w:rFonts w:ascii="Book Antiqua" w:hAnsi="Book Antiqua"/>
          <w:bCs w:val="0"/>
          <w:szCs w:val="26"/>
        </w:rPr>
        <w:t>, controlling corporation, subsidiary, regulated subsidiary, affiliate</w:t>
      </w:r>
      <w:proofErr w:type="gramStart"/>
      <w:r w:rsidRPr="00304DFC">
        <w:rPr>
          <w:rFonts w:ascii="Book Antiqua" w:hAnsi="Book Antiqua"/>
          <w:bCs w:val="0"/>
          <w:szCs w:val="26"/>
        </w:rPr>
        <w:t>);</w:t>
      </w:r>
      <w:proofErr w:type="gramEnd"/>
    </w:p>
    <w:p w:rsidRPr="00304DFC" w:rsidR="00385C15" w:rsidP="00304DFC" w:rsidRDefault="00385C15" w14:paraId="02BC2EFE" w14:textId="77777777">
      <w:pPr>
        <w:pStyle w:val="bullets"/>
        <w:tabs>
          <w:tab w:val="clear" w:pos="1440"/>
        </w:tabs>
        <w:ind w:left="1080"/>
        <w:rPr>
          <w:rFonts w:ascii="Book Antiqua" w:hAnsi="Book Antiqua"/>
          <w:bCs w:val="0"/>
          <w:szCs w:val="26"/>
        </w:rPr>
      </w:pPr>
      <w:r w:rsidRPr="00304DFC">
        <w:rPr>
          <w:rFonts w:ascii="Book Antiqua" w:hAnsi="Book Antiqua"/>
          <w:bCs w:val="0"/>
          <w:szCs w:val="26"/>
        </w:rPr>
        <w:t>Ownership of the utility (including type and percent ownership)</w:t>
      </w:r>
    </w:p>
    <w:p w:rsidRPr="00304DFC" w:rsidR="00385C15" w:rsidP="00304DFC" w:rsidRDefault="00385C15" w14:paraId="08637F26" w14:textId="77777777">
      <w:pPr>
        <w:pStyle w:val="bullets"/>
        <w:tabs>
          <w:tab w:val="clear" w:pos="1440"/>
        </w:tabs>
        <w:ind w:left="1080"/>
        <w:rPr>
          <w:rFonts w:ascii="Book Antiqua" w:hAnsi="Book Antiqua"/>
          <w:bCs w:val="0"/>
          <w:szCs w:val="26"/>
        </w:rPr>
      </w:pPr>
      <w:r w:rsidRPr="00304DFC">
        <w:rPr>
          <w:rFonts w:ascii="Book Antiqua" w:hAnsi="Book Antiqua"/>
          <w:bCs w:val="0"/>
          <w:szCs w:val="26"/>
        </w:rPr>
        <w:t>Voting rights held by the utility and percent; and</w:t>
      </w:r>
    </w:p>
    <w:p w:rsidRPr="00304DFC" w:rsidR="00385C15" w:rsidP="00304DFC" w:rsidRDefault="00385C15" w14:paraId="6C11831C" w14:textId="77777777">
      <w:pPr>
        <w:pStyle w:val="bullets"/>
        <w:tabs>
          <w:tab w:val="clear" w:pos="1440"/>
        </w:tabs>
        <w:ind w:left="1080"/>
        <w:rPr>
          <w:rFonts w:ascii="Book Antiqua" w:hAnsi="Book Antiqua"/>
          <w:bCs w:val="0"/>
          <w:szCs w:val="26"/>
        </w:rPr>
      </w:pPr>
      <w:r w:rsidRPr="00304DFC">
        <w:rPr>
          <w:rFonts w:ascii="Book Antiqua" w:hAnsi="Book Antiqua"/>
          <w:bCs w:val="0"/>
          <w:szCs w:val="26"/>
        </w:rPr>
        <w:t>Corporate officers.</w:t>
      </w:r>
    </w:p>
    <w:p w:rsidRPr="00304DFC" w:rsidR="00304DFC" w:rsidP="00607F3B" w:rsidRDefault="00385C15" w14:paraId="07EE461E" w14:textId="322CE54F">
      <w:pPr>
        <w:pStyle w:val="num1"/>
        <w:numPr>
          <w:ilvl w:val="3"/>
          <w:numId w:val="8"/>
        </w:numPr>
        <w:tabs>
          <w:tab w:val="clear" w:pos="2880"/>
        </w:tabs>
        <w:spacing w:after="120" w:line="240" w:lineRule="auto"/>
        <w:ind w:left="360"/>
      </w:pPr>
      <w:r w:rsidRPr="00777D2F">
        <w:rPr>
          <w:rFonts w:ascii="Book Antiqua" w:hAnsi="Book Antiqua"/>
          <w:szCs w:val="26"/>
        </w:rPr>
        <w:t xml:space="preserve">The utility must prepare and submit a corporate organization chart showing </w:t>
      </w:r>
      <w:proofErr w:type="gramStart"/>
      <w:r w:rsidRPr="00777D2F">
        <w:rPr>
          <w:rFonts w:ascii="Book Antiqua" w:hAnsi="Book Antiqua"/>
          <w:szCs w:val="26"/>
        </w:rPr>
        <w:t>any and all</w:t>
      </w:r>
      <w:proofErr w:type="gramEnd"/>
      <w:r w:rsidRPr="00777D2F">
        <w:rPr>
          <w:rFonts w:ascii="Book Antiqua" w:hAnsi="Book Antiqua"/>
          <w:szCs w:val="26"/>
        </w:rPr>
        <w:t xml:space="preserve"> corporate relationships between the utility and its affiliated entities and regulated subsidiaries in</w:t>
      </w:r>
      <w:r w:rsidRPr="00777D2F" w:rsidR="00D95C0A">
        <w:rPr>
          <w:rFonts w:ascii="Book Antiqua" w:hAnsi="Book Antiqua"/>
          <w:szCs w:val="26"/>
        </w:rPr>
        <w:t xml:space="preserve"> </w:t>
      </w:r>
      <w:r w:rsidRPr="00777D2F" w:rsidR="00722E90">
        <w:rPr>
          <w:rFonts w:ascii="Book Antiqua" w:hAnsi="Book Antiqua"/>
          <w:szCs w:val="26"/>
        </w:rPr>
        <w:t xml:space="preserve">item </w:t>
      </w:r>
      <w:r w:rsidRPr="00777D2F">
        <w:rPr>
          <w:rFonts w:ascii="Book Antiqua" w:hAnsi="Book Antiqua"/>
          <w:szCs w:val="26"/>
        </w:rPr>
        <w:t>1 above.  The chart must have the controlling corporation (if any) at the top of the chart, the utility and any subsidiaries and/or affiliates of the controlling corporation in the middle levels of the chart, and all secondary subsidiaries and affiliates (</w:t>
      </w:r>
      <w:r w:rsidRPr="00777D2F">
        <w:rPr>
          <w:rFonts w:ascii="Book Antiqua" w:hAnsi="Book Antiqua"/>
          <w:i/>
          <w:iCs/>
          <w:szCs w:val="26"/>
        </w:rPr>
        <w:t>e.g.,</w:t>
      </w:r>
      <w:r w:rsidRPr="00777D2F">
        <w:rPr>
          <w:rFonts w:ascii="Book Antiqua" w:hAnsi="Book Antiqua"/>
          <w:szCs w:val="26"/>
        </w:rPr>
        <w:t xml:space="preserve"> a subsidiary that in turn is owned by another subsidiary and/or affiliate) in the lower levels.  Any regulated subsidiary must be clearly noted.</w:t>
      </w:r>
    </w:p>
    <w:p w:rsidR="00304DFC" w:rsidP="001B02F7" w:rsidRDefault="00385C15" w14:paraId="70B260AF" w14:textId="76E8578D">
      <w:pPr>
        <w:pStyle w:val="num1"/>
        <w:numPr>
          <w:ilvl w:val="3"/>
          <w:numId w:val="8"/>
        </w:numPr>
        <w:tabs>
          <w:tab w:val="clear" w:pos="2880"/>
        </w:tabs>
        <w:spacing w:after="120" w:line="240" w:lineRule="auto"/>
        <w:ind w:left="360"/>
      </w:pPr>
      <w:r w:rsidRPr="001A56C3">
        <w:rPr>
          <w:rFonts w:ascii="Book Antiqua" w:hAnsi="Book Antiqua"/>
          <w:szCs w:val="26"/>
        </w:rPr>
        <w:t xml:space="preserve"> For a utility that has individuals who are classified as “controlling corporations” of the competitive utility, the utility must only report under the requirements of </w:t>
      </w:r>
      <w:r w:rsidRPr="001A56C3" w:rsidR="00D3512E">
        <w:rPr>
          <w:rFonts w:ascii="Book Antiqua" w:hAnsi="Book Antiqua"/>
          <w:szCs w:val="26"/>
        </w:rPr>
        <w:t>item</w:t>
      </w:r>
      <w:r w:rsidRPr="001A56C3" w:rsidR="00D95C0A">
        <w:rPr>
          <w:rFonts w:ascii="Book Antiqua" w:hAnsi="Book Antiqua"/>
          <w:szCs w:val="26"/>
        </w:rPr>
        <w:t xml:space="preserve"> </w:t>
      </w:r>
      <w:r w:rsidRPr="001A56C3">
        <w:rPr>
          <w:rFonts w:ascii="Book Antiqua" w:hAnsi="Book Antiqua"/>
          <w:szCs w:val="26"/>
        </w:rPr>
        <w:t xml:space="preserve">1 and </w:t>
      </w:r>
      <w:r w:rsidRPr="001A56C3" w:rsidR="00D3512E">
        <w:rPr>
          <w:rFonts w:ascii="Book Antiqua" w:hAnsi="Book Antiqua"/>
          <w:szCs w:val="26"/>
        </w:rPr>
        <w:t xml:space="preserve">item </w:t>
      </w:r>
      <w:r w:rsidRPr="001A56C3">
        <w:rPr>
          <w:rFonts w:ascii="Book Antiqua" w:hAnsi="Book Antiqua"/>
          <w:szCs w:val="26"/>
        </w:rPr>
        <w:t xml:space="preserve">2 above any affiliated entity that either (a) is </w:t>
      </w:r>
      <w:r w:rsidRPr="001A56C3">
        <w:rPr>
          <w:rFonts w:ascii="Book Antiqua" w:hAnsi="Book Antiqua"/>
          <w:szCs w:val="26"/>
        </w:rPr>
        <w:lastRenderedPageBreak/>
        <w:t>a public utility or (b) transacts any business with the utility filing the annual report excluding the provision of tariff services.</w:t>
      </w:r>
    </w:p>
    <w:p w:rsidR="00304DFC" w:rsidP="002C49C4" w:rsidRDefault="00385C15" w14:paraId="51AF004C" w14:textId="2BCBD1BD">
      <w:pPr>
        <w:pStyle w:val="num1"/>
        <w:numPr>
          <w:ilvl w:val="3"/>
          <w:numId w:val="8"/>
        </w:numPr>
        <w:tabs>
          <w:tab w:val="clear" w:pos="2880"/>
        </w:tabs>
        <w:spacing w:after="120" w:line="240" w:lineRule="auto"/>
        <w:ind w:left="360"/>
      </w:pPr>
      <w:r w:rsidRPr="001A56C3">
        <w:rPr>
          <w:rFonts w:ascii="Book Antiqua" w:hAnsi="Book Antiqua"/>
          <w:szCs w:val="26"/>
        </w:rPr>
        <w:t xml:space="preserve"> Each annual report must be signed by a corporate officer of the utility stating under penalty of perjury under the laws of the State of California</w:t>
      </w:r>
      <w:r w:rsidRPr="001A56C3" w:rsidR="00857F65">
        <w:rPr>
          <w:rFonts w:ascii="Book Antiqua" w:hAnsi="Book Antiqua"/>
          <w:szCs w:val="26"/>
        </w:rPr>
        <w:t xml:space="preserve"> </w:t>
      </w:r>
      <w:r w:rsidRPr="001A56C3">
        <w:rPr>
          <w:rFonts w:ascii="Book Antiqua" w:hAnsi="Book Antiqua"/>
          <w:szCs w:val="26"/>
        </w:rPr>
        <w:t>(CCP</w:t>
      </w:r>
      <w:r w:rsidRPr="001A56C3" w:rsidR="000B701D">
        <w:rPr>
          <w:rFonts w:ascii="Book Antiqua" w:hAnsi="Book Antiqua"/>
          <w:szCs w:val="26"/>
        </w:rPr>
        <w:t> </w:t>
      </w:r>
      <w:r w:rsidRPr="001A56C3">
        <w:rPr>
          <w:rFonts w:ascii="Book Antiqua" w:hAnsi="Book Antiqua"/>
          <w:szCs w:val="26"/>
        </w:rPr>
        <w:t>2015.5) that the annual report is complete and accurate with no material omissions.</w:t>
      </w:r>
    </w:p>
    <w:p w:rsidRPr="00304DFC" w:rsidR="00304DFC" w:rsidP="004A28EB" w:rsidRDefault="00385C15" w14:paraId="2C69F833" w14:textId="79A3BD58">
      <w:pPr>
        <w:pStyle w:val="num1"/>
        <w:numPr>
          <w:ilvl w:val="3"/>
          <w:numId w:val="8"/>
        </w:numPr>
        <w:tabs>
          <w:tab w:val="clear" w:pos="2880"/>
        </w:tabs>
        <w:spacing w:after="120" w:line="240" w:lineRule="auto"/>
        <w:ind w:left="360"/>
      </w:pPr>
      <w:r w:rsidRPr="001A56C3">
        <w:rPr>
          <w:rFonts w:ascii="Book Antiqua" w:hAnsi="Book Antiqua"/>
          <w:szCs w:val="26"/>
        </w:rPr>
        <w:t xml:space="preserve"> Any required </w:t>
      </w:r>
      <w:r w:rsidRPr="001A56C3" w:rsidR="00857F65">
        <w:rPr>
          <w:rFonts w:ascii="Book Antiqua" w:hAnsi="Book Antiqua"/>
          <w:szCs w:val="26"/>
        </w:rPr>
        <w:t xml:space="preserve">information, documents, or other </w:t>
      </w:r>
      <w:r w:rsidRPr="001A56C3">
        <w:rPr>
          <w:rFonts w:ascii="Book Antiqua" w:hAnsi="Book Antiqua"/>
          <w:szCs w:val="26"/>
        </w:rPr>
        <w:t>material that a utility is unable to provide must be reasonably described and the reasons the</w:t>
      </w:r>
      <w:r w:rsidRPr="001A56C3" w:rsidR="00857F65">
        <w:rPr>
          <w:rFonts w:ascii="Book Antiqua" w:hAnsi="Book Antiqua"/>
          <w:szCs w:val="26"/>
        </w:rPr>
        <w:t>y</w:t>
      </w:r>
      <w:r w:rsidRPr="001A56C3">
        <w:rPr>
          <w:rFonts w:ascii="Book Antiqua" w:hAnsi="Book Antiqua"/>
          <w:szCs w:val="26"/>
        </w:rPr>
        <w:t xml:space="preserve"> cannot be obtained, as well as the efforts expended to obtain the</w:t>
      </w:r>
      <w:r w:rsidRPr="001A56C3" w:rsidR="00857F65">
        <w:rPr>
          <w:rFonts w:ascii="Book Antiqua" w:hAnsi="Book Antiqua"/>
          <w:szCs w:val="26"/>
        </w:rPr>
        <w:t>m</w:t>
      </w:r>
      <w:r w:rsidRPr="001A56C3">
        <w:rPr>
          <w:rFonts w:ascii="Book Antiqua" w:hAnsi="Book Antiqua"/>
          <w:szCs w:val="26"/>
        </w:rPr>
        <w:t>, must be set forth in the utility’s Annual Affiliate Transaction Report and verified in accordance with Section I</w:t>
      </w:r>
      <w:r w:rsidRPr="001A56C3">
        <w:rPr>
          <w:rFonts w:ascii="Book Antiqua" w:hAnsi="Book Antiqua"/>
          <w:szCs w:val="26"/>
        </w:rPr>
        <w:noBreakHyphen/>
        <w:t>F of Decision 93</w:t>
      </w:r>
      <w:r w:rsidRPr="001A56C3">
        <w:rPr>
          <w:rFonts w:ascii="Book Antiqua" w:hAnsi="Book Antiqua"/>
          <w:szCs w:val="26"/>
        </w:rPr>
        <w:noBreakHyphen/>
        <w:t>02</w:t>
      </w:r>
      <w:r w:rsidRPr="001A56C3">
        <w:rPr>
          <w:rFonts w:ascii="Book Antiqua" w:hAnsi="Book Antiqua"/>
          <w:szCs w:val="26"/>
        </w:rPr>
        <w:noBreakHyphen/>
        <w:t>019.</w:t>
      </w:r>
    </w:p>
    <w:p w:rsidRPr="00304DFC" w:rsidR="00304DFC" w:rsidP="00331EEF" w:rsidRDefault="00385C15" w14:paraId="3BA0E99C" w14:textId="640DBD0A">
      <w:pPr>
        <w:pStyle w:val="num1"/>
        <w:numPr>
          <w:ilvl w:val="3"/>
          <w:numId w:val="8"/>
        </w:numPr>
        <w:tabs>
          <w:tab w:val="clear" w:pos="2880"/>
        </w:tabs>
        <w:spacing w:after="120" w:line="240" w:lineRule="auto"/>
        <w:ind w:left="360"/>
      </w:pPr>
      <w:r w:rsidRPr="001A56C3">
        <w:rPr>
          <w:rFonts w:ascii="Book Antiqua" w:hAnsi="Book Antiqua"/>
          <w:szCs w:val="26"/>
        </w:rPr>
        <w:t xml:space="preserve"> Utilities that do not have affiliated entities must submit, in lieu of the annual transaction report, an annual statement to the Commission stating that the utility had no affiliated entities during the report period.  This statement must be signed by a corporate officer of the utility, stating under penalty of perjury under the laws of the State of California (CCP 2015.5) that the annual report is complete and accurate with no material omissions.</w:t>
      </w:r>
    </w:p>
    <w:p w:rsidRPr="00304DFC" w:rsidR="00385C15" w:rsidP="001E4C8E" w:rsidRDefault="00640600" w14:paraId="12746AE6" w14:textId="45C36EF6">
      <w:pPr>
        <w:rPr>
          <w:rFonts w:ascii="Book Antiqua" w:hAnsi="Book Antiqua"/>
          <w:szCs w:val="26"/>
        </w:rPr>
      </w:pPr>
      <w:r w:rsidRPr="00304DFC">
        <w:rPr>
          <w:rFonts w:ascii="Book Antiqua" w:hAnsi="Book Antiqua"/>
          <w:szCs w:val="26"/>
        </w:rPr>
        <w:t xml:space="preserve">Additional information about the reporting requirements is available at </w:t>
      </w:r>
      <w:hyperlink w:history="1" r:id="rId50">
        <w:r w:rsidRPr="00304DFC">
          <w:rPr>
            <w:rStyle w:val="Hyperlink"/>
            <w:rFonts w:ascii="Book Antiqua" w:hAnsi="Book Antiqua"/>
            <w:szCs w:val="26"/>
          </w:rPr>
          <w:t>https://www.cpuc.ca.gov/industries-and-topics/internet-and-phone/carrier-reporting-requirements/annual-report-forms</w:t>
        </w:r>
      </w:hyperlink>
      <w:r w:rsidRPr="00304DFC">
        <w:rPr>
          <w:rFonts w:ascii="Book Antiqua" w:hAnsi="Book Antiqua"/>
          <w:szCs w:val="26"/>
        </w:rPr>
        <w:t xml:space="preserve">. </w:t>
      </w:r>
      <w:r w:rsidRPr="00304DFC" w:rsidR="00385C15">
        <w:rPr>
          <w:rFonts w:ascii="Book Antiqua" w:hAnsi="Book Antiqua"/>
          <w:szCs w:val="26"/>
        </w:rPr>
        <w:t>For any questions concerning this report, please send an e</w:t>
      </w:r>
      <w:r w:rsidRPr="00304DFC" w:rsidR="000B701D">
        <w:rPr>
          <w:rFonts w:ascii="Book Antiqua" w:hAnsi="Book Antiqua"/>
          <w:szCs w:val="26"/>
        </w:rPr>
        <w:t>-</w:t>
      </w:r>
      <w:r w:rsidRPr="00304DFC" w:rsidR="00385C15">
        <w:rPr>
          <w:rFonts w:ascii="Book Antiqua" w:hAnsi="Book Antiqua"/>
          <w:szCs w:val="26"/>
        </w:rPr>
        <w:t xml:space="preserve">mail to </w:t>
      </w:r>
      <w:hyperlink w:history="1" r:id="rId51">
        <w:r w:rsidRPr="00304DFC" w:rsidR="00D8681A">
          <w:rPr>
            <w:rStyle w:val="Hyperlink"/>
            <w:rFonts w:ascii="Book Antiqua" w:hAnsi="Book Antiqua"/>
            <w:szCs w:val="26"/>
          </w:rPr>
          <w:t>cdcompliance@cpuca.ca.gov</w:t>
        </w:r>
      </w:hyperlink>
      <w:r w:rsidRPr="00304DFC" w:rsidR="00D8681A">
        <w:rPr>
          <w:rFonts w:ascii="Book Antiqua" w:hAnsi="Book Antiqua"/>
          <w:szCs w:val="26"/>
        </w:rPr>
        <w:t xml:space="preserve"> </w:t>
      </w:r>
      <w:r w:rsidRPr="00304DFC" w:rsidR="00385C15">
        <w:rPr>
          <w:rFonts w:ascii="Book Antiqua" w:hAnsi="Book Antiqua"/>
          <w:szCs w:val="26"/>
        </w:rPr>
        <w:t xml:space="preserve"> with a subject line that includes: “CD</w:t>
      </w:r>
      <w:r w:rsidRPr="00304DFC" w:rsidR="0068715B">
        <w:rPr>
          <w:rFonts w:ascii="Book Antiqua" w:hAnsi="Book Antiqua"/>
          <w:szCs w:val="26"/>
        </w:rPr>
        <w:t> </w:t>
      </w:r>
      <w:r w:rsidRPr="00304DFC" w:rsidR="00385C15">
        <w:rPr>
          <w:rFonts w:ascii="Book Antiqua" w:hAnsi="Book Antiqua"/>
          <w:szCs w:val="26"/>
        </w:rPr>
        <w:t>Annual</w:t>
      </w:r>
      <w:r w:rsidRPr="00304DFC" w:rsidR="0068715B">
        <w:rPr>
          <w:rFonts w:ascii="Book Antiqua" w:hAnsi="Book Antiqua"/>
          <w:szCs w:val="26"/>
        </w:rPr>
        <w:t> </w:t>
      </w:r>
      <w:r w:rsidRPr="00304DFC" w:rsidR="00385C15">
        <w:rPr>
          <w:rFonts w:ascii="Book Antiqua" w:hAnsi="Book Antiqua"/>
          <w:szCs w:val="26"/>
        </w:rPr>
        <w:t>Reports.”</w:t>
      </w:r>
    </w:p>
    <w:p w:rsidRPr="00304DFC" w:rsidR="00085FDB" w:rsidP="000B701D" w:rsidRDefault="00085FDB" w14:paraId="1735C144" w14:textId="77777777">
      <w:pPr>
        <w:pStyle w:val="num1"/>
        <w:spacing w:before="240" w:line="240" w:lineRule="auto"/>
        <w:ind w:firstLine="0"/>
        <w:rPr>
          <w:rFonts w:ascii="Book Antiqua" w:hAnsi="Book Antiqua"/>
          <w:szCs w:val="26"/>
        </w:rPr>
      </w:pPr>
    </w:p>
    <w:p w:rsidR="00A65FD0" w:rsidP="000B701D" w:rsidRDefault="00385C15" w14:paraId="0443FAAA" w14:textId="77777777">
      <w:pPr>
        <w:spacing w:after="120"/>
        <w:jc w:val="center"/>
        <w:rPr>
          <w:rFonts w:ascii="Book Antiqua" w:hAnsi="Book Antiqua"/>
          <w:b/>
        </w:rPr>
      </w:pPr>
      <w:r w:rsidRPr="002E4891">
        <w:rPr>
          <w:rFonts w:ascii="Book Antiqua" w:hAnsi="Book Antiqua"/>
          <w:b/>
        </w:rPr>
        <w:t>(END OF ATTACHMENT D)</w:t>
      </w:r>
    </w:p>
    <w:p w:rsidRPr="008C1508" w:rsidR="0033094A" w:rsidP="008C1508" w:rsidRDefault="0033094A" w14:paraId="7E020C2D" w14:textId="1F5764C7">
      <w:pPr>
        <w:rPr>
          <w:rFonts w:ascii="Book Antiqua" w:hAnsi="Book Antiqua"/>
          <w:b/>
        </w:rPr>
      </w:pPr>
    </w:p>
    <w:sectPr w:rsidRPr="008C1508" w:rsidR="0033094A" w:rsidSect="00E14767">
      <w:footerReference w:type="default" r:id="rId52"/>
      <w:pgSz w:w="12240" w:h="15840" w:code="1"/>
      <w:pgMar w:top="1152"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A58E4" w14:textId="77777777" w:rsidR="00053F9E" w:rsidRDefault="00053F9E">
      <w:r>
        <w:separator/>
      </w:r>
    </w:p>
  </w:endnote>
  <w:endnote w:type="continuationSeparator" w:id="0">
    <w:p w14:paraId="17B0CD00" w14:textId="77777777" w:rsidR="00053F9E" w:rsidRDefault="00053F9E">
      <w:r>
        <w:continuationSeparator/>
      </w:r>
    </w:p>
  </w:endnote>
  <w:endnote w:type="continuationNotice" w:id="1">
    <w:p w14:paraId="669A68EE" w14:textId="77777777" w:rsidR="00053F9E" w:rsidRDefault="00053F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charset w:val="00"/>
    <w:family w:val="auto"/>
    <w:pitch w:val="variable"/>
    <w:sig w:usb0="20000A87" w:usb1="08000000" w:usb2="00000008" w:usb3="00000000" w:csb0="00000197"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BookAntiqu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1711F" w14:textId="77777777" w:rsidR="00D2757A" w:rsidRDefault="00D2757A" w:rsidP="003F1E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FD7791" w14:textId="77777777" w:rsidR="00D2757A" w:rsidRDefault="00D2757A" w:rsidP="00A65FD0">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20178" w14:textId="4CF4394B" w:rsidR="007B7024" w:rsidRDefault="007B7024" w:rsidP="001B6E34">
    <w:pPr>
      <w:pStyle w:val="Footer"/>
    </w:pPr>
    <w:r>
      <w:t>B-</w:t>
    </w:r>
    <w:sdt>
      <w:sdtPr>
        <w:id w:val="-18987398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52F5" w14:textId="77777777" w:rsidR="00D2757A" w:rsidRDefault="00D2757A" w:rsidP="009E172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CD6D2" w14:textId="77777777" w:rsidR="00D2757A" w:rsidRDefault="00D2757A" w:rsidP="009E1726">
    <w:pPr>
      <w:pStyle w:val="Footer"/>
    </w:pPr>
    <w:r>
      <w:t>C-</w:t>
    </w:r>
    <w:r>
      <w:rPr>
        <w:rStyle w:val="PageNumber"/>
      </w:rPr>
      <w:fldChar w:fldCharType="begin"/>
    </w:r>
    <w:r>
      <w:rPr>
        <w:rStyle w:val="PageNumber"/>
      </w:rPr>
      <w:instrText xml:space="preserve"> PAGE </w:instrText>
    </w:r>
    <w:r>
      <w:rPr>
        <w:rStyle w:val="PageNumber"/>
      </w:rPr>
      <w:fldChar w:fldCharType="separate"/>
    </w:r>
    <w:r w:rsidR="00A56223">
      <w:rPr>
        <w:rStyle w:val="PageNumber"/>
        <w:noProof/>
      </w:rPr>
      <w:t>2</w:t>
    </w:r>
    <w:r>
      <w:rPr>
        <w:rStyle w:val="PageNumber"/>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CB5BE" w14:textId="77777777" w:rsidR="00D2757A" w:rsidRDefault="00D2757A" w:rsidP="009E1726">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83CC7" w14:textId="77777777" w:rsidR="00D2757A" w:rsidRDefault="00D2757A" w:rsidP="0030061C">
    <w:pPr>
      <w:pStyle w:val="Footer"/>
    </w:pPr>
    <w:r>
      <w:t>D-</w:t>
    </w:r>
    <w:r>
      <w:rPr>
        <w:rStyle w:val="PageNumber"/>
      </w:rPr>
      <w:fldChar w:fldCharType="begin"/>
    </w:r>
    <w:r>
      <w:rPr>
        <w:rStyle w:val="PageNumber"/>
      </w:rPr>
      <w:instrText xml:space="preserve"> PAGE </w:instrText>
    </w:r>
    <w:r>
      <w:rPr>
        <w:rStyle w:val="PageNumber"/>
      </w:rPr>
      <w:fldChar w:fldCharType="separate"/>
    </w:r>
    <w:r w:rsidR="00A56223">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6683635"/>
      <w:docPartObj>
        <w:docPartGallery w:val="Page Numbers (Bottom of Page)"/>
        <w:docPartUnique/>
      </w:docPartObj>
    </w:sdtPr>
    <w:sdtEndPr>
      <w:rPr>
        <w:rFonts w:ascii="Book Antiqua" w:hAnsi="Book Antiqua"/>
        <w:noProof/>
      </w:rPr>
    </w:sdtEndPr>
    <w:sdtContent>
      <w:p w14:paraId="2C5F693F" w14:textId="77777777" w:rsidR="00D2757A" w:rsidRPr="00916DD1" w:rsidRDefault="00916DD1" w:rsidP="00916DD1">
        <w:pPr>
          <w:pStyle w:val="Footer"/>
          <w:rPr>
            <w:rFonts w:ascii="Book Antiqua" w:hAnsi="Book Antiqua"/>
          </w:rPr>
        </w:pPr>
        <w:r w:rsidRPr="00916DD1">
          <w:rPr>
            <w:rFonts w:ascii="Book Antiqua" w:hAnsi="Book Antiqua"/>
          </w:rPr>
          <w:fldChar w:fldCharType="begin"/>
        </w:r>
        <w:r w:rsidRPr="00916DD1">
          <w:rPr>
            <w:rFonts w:ascii="Book Antiqua" w:hAnsi="Book Antiqua"/>
          </w:rPr>
          <w:instrText xml:space="preserve"> PAGE   \* MERGEFORMAT </w:instrText>
        </w:r>
        <w:r w:rsidRPr="00916DD1">
          <w:rPr>
            <w:rFonts w:ascii="Book Antiqua" w:hAnsi="Book Antiqua"/>
          </w:rPr>
          <w:fldChar w:fldCharType="separate"/>
        </w:r>
        <w:r w:rsidRPr="00916DD1">
          <w:rPr>
            <w:rFonts w:ascii="Book Antiqua" w:hAnsi="Book Antiqua"/>
            <w:noProof/>
          </w:rPr>
          <w:t>2</w:t>
        </w:r>
        <w:r w:rsidRPr="00916DD1">
          <w:rPr>
            <w:rFonts w:ascii="Book Antiqua" w:hAnsi="Book Antiqua"/>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1DC52" w14:textId="2EEDDAFD" w:rsidR="00D2757A" w:rsidRPr="0004456E" w:rsidRDefault="00EF4058" w:rsidP="00B41D09">
    <w:pPr>
      <w:pStyle w:val="Footer"/>
      <w:ind w:left="4620" w:hanging="4620"/>
      <w:jc w:val="left"/>
    </w:pPr>
    <w:r w:rsidRPr="00EF4058">
      <w:rPr>
        <w:rFonts w:ascii="Book Antiqua" w:hAnsi="Book Antiqua"/>
        <w:sz w:val="16"/>
        <w:szCs w:val="16"/>
      </w:rPr>
      <w:t>603313558</w:t>
    </w:r>
    <w:r w:rsidR="0004456E">
      <w:rPr>
        <w:rFonts w:ascii="Book Antiqua" w:hAnsi="Book Antiqua"/>
        <w:sz w:val="16"/>
        <w:szCs w:val="16"/>
      </w:rPr>
      <w:tab/>
    </w:r>
    <w:sdt>
      <w:sdtPr>
        <w:rPr>
          <w:rFonts w:ascii="Book Antiqua" w:hAnsi="Book Antiqua"/>
          <w:sz w:val="16"/>
          <w:szCs w:val="16"/>
        </w:rPr>
        <w:id w:val="-406836093"/>
        <w:docPartObj>
          <w:docPartGallery w:val="Page Numbers (Bottom of Page)"/>
          <w:docPartUnique/>
        </w:docPartObj>
      </w:sdtPr>
      <w:sdtEndPr>
        <w:rPr>
          <w:noProof/>
          <w:sz w:val="26"/>
          <w:szCs w:val="20"/>
        </w:rPr>
      </w:sdtEndPr>
      <w:sdtContent>
        <w:r w:rsidR="00972236" w:rsidRPr="00972236">
          <w:rPr>
            <w:rFonts w:ascii="Book Antiqua" w:hAnsi="Book Antiqua"/>
          </w:rPr>
          <w:t>-</w:t>
        </w:r>
        <w:r w:rsidR="00972236">
          <w:rPr>
            <w:rFonts w:ascii="Book Antiqua" w:hAnsi="Book Antiqua"/>
          </w:rPr>
          <w:t xml:space="preserve"> </w:t>
        </w:r>
        <w:sdt>
          <w:sdtPr>
            <w:rPr>
              <w:rFonts w:ascii="Book Antiqua" w:hAnsi="Book Antiqua"/>
            </w:rPr>
            <w:id w:val="-1744714016"/>
            <w:docPartObj>
              <w:docPartGallery w:val="Page Numbers (Bottom of Page)"/>
              <w:docPartUnique/>
            </w:docPartObj>
          </w:sdtPr>
          <w:sdtEndPr>
            <w:rPr>
              <w:noProof/>
            </w:rPr>
          </w:sdtEndPr>
          <w:sdtContent>
            <w:r w:rsidR="00972236" w:rsidRPr="0004456E">
              <w:rPr>
                <w:rFonts w:ascii="Book Antiqua" w:hAnsi="Book Antiqua"/>
              </w:rPr>
              <w:fldChar w:fldCharType="begin"/>
            </w:r>
            <w:r w:rsidR="00972236" w:rsidRPr="0004456E">
              <w:rPr>
                <w:rFonts w:ascii="Book Antiqua" w:hAnsi="Book Antiqua"/>
              </w:rPr>
              <w:instrText xml:space="preserve"> PAGE   \* MERGEFORMAT </w:instrText>
            </w:r>
            <w:r w:rsidR="00972236" w:rsidRPr="0004456E">
              <w:rPr>
                <w:rFonts w:ascii="Book Antiqua" w:hAnsi="Book Antiqua"/>
              </w:rPr>
              <w:fldChar w:fldCharType="separate"/>
            </w:r>
            <w:r w:rsidR="00972236">
              <w:t>2</w:t>
            </w:r>
            <w:r w:rsidR="00972236" w:rsidRPr="0004456E">
              <w:rPr>
                <w:rFonts w:ascii="Book Antiqua" w:hAnsi="Book Antiqua"/>
                <w:noProof/>
              </w:rPr>
              <w:fldChar w:fldCharType="end"/>
            </w:r>
          </w:sdtContent>
        </w:sdt>
        <w:r w:rsidR="00972236">
          <w:rPr>
            <w:rFonts w:ascii="Book Antiqua" w:hAnsi="Book Antiqua"/>
            <w:noProof/>
          </w:rPr>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50300" w14:textId="4CA53AF5" w:rsidR="00FE002E" w:rsidRPr="0004456E" w:rsidRDefault="00FE002E" w:rsidP="00FE002E">
    <w:pPr>
      <w:pStyle w:val="Footer"/>
      <w:ind w:left="4620"/>
      <w:jc w:val="left"/>
    </w:pPr>
    <w:r w:rsidRPr="00FE002E">
      <w:rPr>
        <w:rFonts w:ascii="Book Antiqua" w:hAnsi="Book Antiqua"/>
        <w:noProof/>
        <w:sz w:val="16"/>
        <w:szCs w:val="16"/>
      </w:rPr>
      <w:t>-</w:t>
    </w:r>
    <w:r>
      <w:rPr>
        <w:rFonts w:ascii="Book Antiqua" w:hAnsi="Book Antiqua"/>
        <w:sz w:val="16"/>
        <w:szCs w:val="16"/>
      </w:rPr>
      <w:t xml:space="preserve">  </w:t>
    </w:r>
    <w:sdt>
      <w:sdtPr>
        <w:rPr>
          <w:rFonts w:ascii="Book Antiqua" w:hAnsi="Book Antiqua"/>
        </w:rPr>
        <w:id w:val="-56709582"/>
        <w:docPartObj>
          <w:docPartGallery w:val="Page Numbers (Bottom of Page)"/>
          <w:docPartUnique/>
        </w:docPartObj>
      </w:sdtPr>
      <w:sdtEndPr>
        <w:rPr>
          <w:noProof/>
        </w:rPr>
      </w:sdtEndPr>
      <w:sdtContent>
        <w:r w:rsidRPr="0004456E">
          <w:rPr>
            <w:rFonts w:ascii="Book Antiqua" w:hAnsi="Book Antiqua"/>
          </w:rPr>
          <w:fldChar w:fldCharType="begin"/>
        </w:r>
        <w:r w:rsidRPr="0004456E">
          <w:rPr>
            <w:rFonts w:ascii="Book Antiqua" w:hAnsi="Book Antiqua"/>
          </w:rPr>
          <w:instrText xml:space="preserve"> PAGE   \* MERGEFORMAT </w:instrText>
        </w:r>
        <w:r w:rsidRPr="0004456E">
          <w:rPr>
            <w:rFonts w:ascii="Book Antiqua" w:hAnsi="Book Antiqua"/>
          </w:rPr>
          <w:fldChar w:fldCharType="separate"/>
        </w:r>
        <w:r w:rsidRPr="0004456E">
          <w:rPr>
            <w:rFonts w:ascii="Book Antiqua" w:hAnsi="Book Antiqua"/>
            <w:noProof/>
          </w:rPr>
          <w:t>2</w:t>
        </w:r>
        <w:r w:rsidRPr="0004456E">
          <w:rPr>
            <w:rFonts w:ascii="Book Antiqua" w:hAnsi="Book Antiqua"/>
            <w:noProof/>
          </w:rPr>
          <w:fldChar w:fldCharType="end"/>
        </w:r>
      </w:sdtContent>
    </w:sdt>
    <w:r>
      <w:rPr>
        <w:rFonts w:ascii="Book Antiqua" w:hAnsi="Book Antiqua"/>
        <w:noProof/>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4944209"/>
      <w:docPartObj>
        <w:docPartGallery w:val="Page Numbers (Bottom of Page)"/>
        <w:docPartUnique/>
      </w:docPartObj>
    </w:sdtPr>
    <w:sdtEndPr>
      <w:rPr>
        <w:rFonts w:ascii="Book Antiqua" w:hAnsi="Book Antiqua"/>
        <w:noProof/>
      </w:rPr>
    </w:sdtEndPr>
    <w:sdtContent>
      <w:p w14:paraId="337AD02A" w14:textId="0143EA5B" w:rsidR="00972236" w:rsidRPr="00916DD1" w:rsidRDefault="00972236" w:rsidP="00972236">
        <w:pPr>
          <w:pStyle w:val="Footer"/>
          <w:rPr>
            <w:rFonts w:ascii="Book Antiqua" w:hAnsi="Book Antiqua"/>
          </w:rPr>
        </w:pPr>
        <w:r>
          <w:t xml:space="preserve">- </w:t>
        </w:r>
        <w:r w:rsidRPr="00916DD1">
          <w:rPr>
            <w:rFonts w:ascii="Book Antiqua" w:hAnsi="Book Antiqua"/>
          </w:rPr>
          <w:fldChar w:fldCharType="begin"/>
        </w:r>
        <w:r w:rsidRPr="00916DD1">
          <w:rPr>
            <w:rFonts w:ascii="Book Antiqua" w:hAnsi="Book Antiqua"/>
          </w:rPr>
          <w:instrText xml:space="preserve"> PAGE   \* MERGEFORMAT </w:instrText>
        </w:r>
        <w:r w:rsidRPr="00916DD1">
          <w:rPr>
            <w:rFonts w:ascii="Book Antiqua" w:hAnsi="Book Antiqua"/>
          </w:rPr>
          <w:fldChar w:fldCharType="separate"/>
        </w:r>
        <w:r w:rsidRPr="00916DD1">
          <w:rPr>
            <w:rFonts w:ascii="Book Antiqua" w:hAnsi="Book Antiqua"/>
            <w:noProof/>
          </w:rPr>
          <w:t>2</w:t>
        </w:r>
        <w:r w:rsidRPr="00916DD1">
          <w:rPr>
            <w:rFonts w:ascii="Book Antiqua" w:hAnsi="Book Antiqua"/>
            <w:noProof/>
          </w:rPr>
          <w:fldChar w:fldCharType="end"/>
        </w:r>
        <w:r>
          <w:rPr>
            <w:rFonts w:ascii="Book Antiqua" w:hAnsi="Book Antiqua"/>
            <w:noProof/>
          </w:rPr>
          <w:t xml:space="preserve"> -</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822F1" w14:textId="0297DABA" w:rsidR="00972236" w:rsidRPr="0004456E" w:rsidRDefault="00972236" w:rsidP="00972236">
    <w:pPr>
      <w:pStyle w:val="Footer"/>
      <w:ind w:left="4620"/>
      <w:jc w:val="left"/>
    </w:pPr>
    <w:r w:rsidRPr="00972236">
      <w:rPr>
        <w:rFonts w:ascii="Book Antiqua" w:hAnsi="Book Antiqua"/>
      </w:rPr>
      <w:t>-</w:t>
    </w:r>
    <w:r>
      <w:rPr>
        <w:rFonts w:ascii="Book Antiqua" w:hAnsi="Book Antiqua"/>
      </w:rPr>
      <w:t xml:space="preserve"> </w:t>
    </w:r>
    <w:sdt>
      <w:sdtPr>
        <w:rPr>
          <w:rFonts w:ascii="Book Antiqua" w:hAnsi="Book Antiqua"/>
        </w:rPr>
        <w:id w:val="-1862966418"/>
        <w:docPartObj>
          <w:docPartGallery w:val="Page Numbers (Bottom of Page)"/>
          <w:docPartUnique/>
        </w:docPartObj>
      </w:sdtPr>
      <w:sdtEndPr>
        <w:rPr>
          <w:noProof/>
        </w:rPr>
      </w:sdtEndPr>
      <w:sdtContent>
        <w:r w:rsidRPr="0004456E">
          <w:rPr>
            <w:rFonts w:ascii="Book Antiqua" w:hAnsi="Book Antiqua"/>
          </w:rPr>
          <w:fldChar w:fldCharType="begin"/>
        </w:r>
        <w:r w:rsidRPr="0004456E">
          <w:rPr>
            <w:rFonts w:ascii="Book Antiqua" w:hAnsi="Book Antiqua"/>
          </w:rPr>
          <w:instrText xml:space="preserve"> PAGE   \* MERGEFORMAT </w:instrText>
        </w:r>
        <w:r w:rsidRPr="0004456E">
          <w:rPr>
            <w:rFonts w:ascii="Book Antiqua" w:hAnsi="Book Antiqua"/>
          </w:rPr>
          <w:fldChar w:fldCharType="separate"/>
        </w:r>
        <w:r w:rsidRPr="0004456E">
          <w:rPr>
            <w:rFonts w:ascii="Book Antiqua" w:hAnsi="Book Antiqua"/>
            <w:noProof/>
          </w:rPr>
          <w:t>2</w:t>
        </w:r>
        <w:r w:rsidRPr="0004456E">
          <w:rPr>
            <w:rFonts w:ascii="Book Antiqua" w:hAnsi="Book Antiqua"/>
            <w:noProof/>
          </w:rPr>
          <w:fldChar w:fldCharType="end"/>
        </w:r>
      </w:sdtContent>
    </w:sdt>
    <w:r>
      <w:rPr>
        <w:rFonts w:ascii="Book Antiqua" w:hAnsi="Book Antiqua"/>
        <w:noProof/>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C1118" w14:textId="65719EC6" w:rsidR="00D2757A" w:rsidRDefault="00D2757A">
    <w:pPr>
      <w:pStyle w:val="Footer"/>
      <w:tabs>
        <w:tab w:val="clear" w:pos="4320"/>
        <w:tab w:val="center" w:pos="4680"/>
      </w:tabs>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29D1F" w14:textId="380E7A20" w:rsidR="007B7024" w:rsidRDefault="007B7024" w:rsidP="001B6E34">
    <w:pPr>
      <w:pStyle w:val="Footer"/>
    </w:pPr>
    <w:r>
      <w:t>A-</w:t>
    </w:r>
    <w:sdt>
      <w:sdtPr>
        <w:id w:val="2005780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BC03C" w14:textId="62E1102A" w:rsidR="00D2757A" w:rsidRDefault="00D2757A" w:rsidP="009E17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93F71" w14:textId="77777777" w:rsidR="00053F9E" w:rsidRDefault="00053F9E">
      <w:r>
        <w:separator/>
      </w:r>
    </w:p>
  </w:footnote>
  <w:footnote w:type="continuationSeparator" w:id="0">
    <w:p w14:paraId="383B28F3" w14:textId="77777777" w:rsidR="00053F9E" w:rsidRDefault="00053F9E">
      <w:r>
        <w:continuationSeparator/>
      </w:r>
    </w:p>
  </w:footnote>
  <w:footnote w:type="continuationNotice" w:id="1">
    <w:p w14:paraId="77F521F6" w14:textId="77777777" w:rsidR="00053F9E" w:rsidRDefault="00053F9E">
      <w:pPr>
        <w:jc w:val="right"/>
        <w:rPr>
          <w:sz w:val="22"/>
        </w:rPr>
      </w:pPr>
    </w:p>
  </w:footnote>
  <w:footnote w:id="2">
    <w:p w14:paraId="5A040CB3" w14:textId="61A90D88" w:rsidR="009E1ADC" w:rsidRPr="00945599" w:rsidRDefault="009E1ADC" w:rsidP="009E1ADC">
      <w:pPr>
        <w:pStyle w:val="FootnoteText"/>
        <w:rPr>
          <w:rFonts w:ascii="Book Antiqua" w:hAnsi="Book Antiqua"/>
          <w:sz w:val="22"/>
          <w:szCs w:val="22"/>
        </w:rPr>
      </w:pPr>
      <w:r w:rsidRPr="00945599">
        <w:rPr>
          <w:rStyle w:val="FootnoteReference"/>
          <w:rFonts w:ascii="Book Antiqua" w:hAnsi="Book Antiqua"/>
          <w:sz w:val="22"/>
          <w:szCs w:val="22"/>
        </w:rPr>
        <w:footnoteRef/>
      </w:r>
      <w:r w:rsidRPr="00945599">
        <w:rPr>
          <w:rFonts w:ascii="Book Antiqua" w:hAnsi="Book Antiqua"/>
          <w:sz w:val="22"/>
          <w:szCs w:val="22"/>
        </w:rPr>
        <w:t xml:space="preserve"> While this application was filed pursuant to Pub. Util. Code Section 1013, an expedited and ministerial registration process, the determination didn’t qualify for </w:t>
      </w:r>
      <w:r w:rsidR="003508E6" w:rsidRPr="00945599">
        <w:rPr>
          <w:rFonts w:ascii="Book Antiqua" w:hAnsi="Book Antiqua"/>
          <w:sz w:val="22"/>
          <w:szCs w:val="22"/>
        </w:rPr>
        <w:t xml:space="preserve">the </w:t>
      </w:r>
      <w:r w:rsidRPr="00945599">
        <w:rPr>
          <w:rFonts w:ascii="Book Antiqua" w:hAnsi="Book Antiqua"/>
          <w:sz w:val="22"/>
          <w:szCs w:val="22"/>
        </w:rPr>
        <w:t xml:space="preserve">registration process resulting </w:t>
      </w:r>
      <w:r w:rsidR="003508E6" w:rsidRPr="00945599">
        <w:rPr>
          <w:rFonts w:ascii="Book Antiqua" w:hAnsi="Book Antiqua"/>
          <w:sz w:val="22"/>
          <w:szCs w:val="22"/>
        </w:rPr>
        <w:t xml:space="preserve">in </w:t>
      </w:r>
      <w:r w:rsidRPr="00945599">
        <w:rPr>
          <w:rFonts w:ascii="Book Antiqua" w:hAnsi="Book Antiqua"/>
          <w:sz w:val="22"/>
          <w:szCs w:val="22"/>
        </w:rPr>
        <w:t xml:space="preserve">assignment to an Administrative Law Judge </w:t>
      </w:r>
      <w:r w:rsidR="003508E6" w:rsidRPr="00945599">
        <w:rPr>
          <w:rFonts w:ascii="Book Antiqua" w:hAnsi="Book Antiqua"/>
          <w:sz w:val="22"/>
          <w:szCs w:val="22"/>
        </w:rPr>
        <w:t>and removal</w:t>
      </w:r>
      <w:r w:rsidRPr="00945599">
        <w:rPr>
          <w:rFonts w:ascii="Book Antiqua" w:hAnsi="Book Antiqua"/>
          <w:sz w:val="22"/>
          <w:szCs w:val="22"/>
        </w:rPr>
        <w:t xml:space="preserve"> from the registration track. It has therefore been evaluated as a CPCN under Pub. Util. Code Section 1001</w:t>
      </w:r>
      <w:r w:rsidR="00445D7D" w:rsidRPr="00945599">
        <w:rPr>
          <w:rFonts w:ascii="Book Antiqua" w:hAnsi="Book Antiqua"/>
          <w:sz w:val="22"/>
          <w:szCs w:val="22"/>
        </w:rPr>
        <w:t>.</w:t>
      </w:r>
    </w:p>
  </w:footnote>
  <w:footnote w:id="3">
    <w:p w14:paraId="7A846577" w14:textId="5E60192D" w:rsidR="00A21194" w:rsidRPr="00945599" w:rsidRDefault="00A21194" w:rsidP="00A21194">
      <w:pPr>
        <w:pStyle w:val="ALJFootnote"/>
        <w:rPr>
          <w:szCs w:val="22"/>
        </w:rPr>
      </w:pPr>
      <w:r w:rsidRPr="00945599">
        <w:rPr>
          <w:rStyle w:val="FootnoteReference"/>
          <w:sz w:val="22"/>
          <w:szCs w:val="22"/>
        </w:rPr>
        <w:footnoteRef/>
      </w:r>
      <w:r w:rsidRPr="00945599">
        <w:rPr>
          <w:szCs w:val="22"/>
        </w:rPr>
        <w:t xml:space="preserve"> Pub. Util. Code §</w:t>
      </w:r>
      <w:r w:rsidR="004D2E36" w:rsidRPr="00945599">
        <w:rPr>
          <w:szCs w:val="22"/>
        </w:rPr>
        <w:t>§</w:t>
      </w:r>
      <w:r w:rsidRPr="00945599">
        <w:rPr>
          <w:szCs w:val="22"/>
        </w:rPr>
        <w:t xml:space="preserve"> </w:t>
      </w:r>
      <w:r w:rsidR="004D2E36" w:rsidRPr="00945599">
        <w:rPr>
          <w:szCs w:val="22"/>
        </w:rPr>
        <w:t xml:space="preserve">216, </w:t>
      </w:r>
      <w:r w:rsidRPr="00945599">
        <w:rPr>
          <w:szCs w:val="22"/>
        </w:rPr>
        <w:t xml:space="preserve">234. </w:t>
      </w:r>
    </w:p>
  </w:footnote>
  <w:footnote w:id="4">
    <w:p w14:paraId="44357978" w14:textId="48076DD0" w:rsidR="00A21194" w:rsidRPr="00945599" w:rsidRDefault="00A21194" w:rsidP="00A21194">
      <w:pPr>
        <w:pStyle w:val="FootnoteText"/>
        <w:spacing w:after="120"/>
        <w:rPr>
          <w:rFonts w:ascii="Book Antiqua" w:hAnsi="Book Antiqua"/>
          <w:sz w:val="22"/>
          <w:szCs w:val="22"/>
          <w:lang w:val="en-ZW"/>
        </w:rPr>
      </w:pPr>
      <w:r w:rsidRPr="00945599">
        <w:rPr>
          <w:rStyle w:val="FootnoteReference"/>
          <w:rFonts w:ascii="Book Antiqua" w:hAnsi="Book Antiqua"/>
          <w:sz w:val="22"/>
          <w:szCs w:val="22"/>
        </w:rPr>
        <w:footnoteRef/>
      </w:r>
      <w:r w:rsidRPr="00945599">
        <w:rPr>
          <w:rFonts w:ascii="Book Antiqua" w:hAnsi="Book Antiqua"/>
          <w:sz w:val="22"/>
          <w:szCs w:val="22"/>
        </w:rPr>
        <w:t xml:space="preserve"> </w:t>
      </w:r>
      <w:r w:rsidR="00B66EBE" w:rsidRPr="00945599">
        <w:rPr>
          <w:rFonts w:ascii="Book Antiqua" w:hAnsi="Book Antiqua"/>
          <w:i/>
          <w:sz w:val="22"/>
          <w:szCs w:val="22"/>
        </w:rPr>
        <w:t>See</w:t>
      </w:r>
      <w:r w:rsidR="00B66EBE" w:rsidRPr="00945599">
        <w:rPr>
          <w:rFonts w:ascii="Book Antiqua" w:hAnsi="Book Antiqua"/>
          <w:sz w:val="22"/>
          <w:szCs w:val="22"/>
        </w:rPr>
        <w:t xml:space="preserve"> D.20-07-011 at 14-15</w:t>
      </w:r>
      <w:r w:rsidR="004D5821" w:rsidRPr="00945599">
        <w:rPr>
          <w:rFonts w:ascii="Book Antiqua" w:hAnsi="Book Antiqua"/>
          <w:sz w:val="22"/>
          <w:szCs w:val="22"/>
        </w:rPr>
        <w:t>;</w:t>
      </w:r>
      <w:r w:rsidR="00B66EBE" w:rsidRPr="00945599">
        <w:rPr>
          <w:rFonts w:ascii="Book Antiqua" w:hAnsi="Book Antiqua"/>
          <w:sz w:val="22"/>
          <w:szCs w:val="22"/>
        </w:rPr>
        <w:t xml:space="preserve"> Cal. Const., </w:t>
      </w:r>
      <w:r w:rsidR="004D5821" w:rsidRPr="00945599">
        <w:rPr>
          <w:rFonts w:ascii="Book Antiqua" w:hAnsi="Book Antiqua"/>
          <w:sz w:val="22"/>
          <w:szCs w:val="22"/>
        </w:rPr>
        <w:t>a</w:t>
      </w:r>
      <w:r w:rsidR="00B66EBE" w:rsidRPr="00945599">
        <w:rPr>
          <w:rFonts w:ascii="Book Antiqua" w:hAnsi="Book Antiqua"/>
          <w:sz w:val="22"/>
          <w:szCs w:val="22"/>
        </w:rPr>
        <w:t>rt. XII, §§ 1-6; Pub. Util. Code § 701.</w:t>
      </w:r>
    </w:p>
  </w:footnote>
  <w:footnote w:id="5">
    <w:p w14:paraId="5E5CC872" w14:textId="5B9EE2E5" w:rsidR="004D5821" w:rsidRPr="00945599" w:rsidRDefault="004D5821" w:rsidP="004D5821">
      <w:pPr>
        <w:pStyle w:val="FootnoteText"/>
        <w:spacing w:after="120"/>
        <w:rPr>
          <w:rFonts w:ascii="Book Antiqua" w:hAnsi="Book Antiqua"/>
          <w:sz w:val="22"/>
          <w:szCs w:val="22"/>
          <w:lang w:val="en-ZW"/>
        </w:rPr>
      </w:pPr>
      <w:r w:rsidRPr="00945599">
        <w:rPr>
          <w:rStyle w:val="FootnoteReference"/>
          <w:rFonts w:ascii="Book Antiqua" w:hAnsi="Book Antiqua"/>
          <w:sz w:val="22"/>
          <w:szCs w:val="22"/>
        </w:rPr>
        <w:footnoteRef/>
      </w:r>
      <w:r w:rsidRPr="00945599">
        <w:rPr>
          <w:rFonts w:ascii="Book Antiqua" w:hAnsi="Book Antiqua"/>
          <w:sz w:val="22"/>
          <w:szCs w:val="22"/>
        </w:rPr>
        <w:t xml:space="preserve"> </w:t>
      </w:r>
      <w:r w:rsidRPr="00945599">
        <w:rPr>
          <w:rFonts w:ascii="Book Antiqua" w:hAnsi="Book Antiqua"/>
          <w:sz w:val="22"/>
          <w:szCs w:val="22"/>
          <w:lang w:val="en-ZW"/>
        </w:rPr>
        <w:t xml:space="preserve">Pub. Util. Code §§ 216, 233, 234; D.22-10-021 at 68.  Telephone corporations are required </w:t>
      </w:r>
      <w:r w:rsidRPr="00945599">
        <w:rPr>
          <w:rFonts w:ascii="Book Antiqua" w:hAnsi="Book Antiqua"/>
          <w:sz w:val="22"/>
          <w:szCs w:val="22"/>
        </w:rPr>
        <w:t>to file annual affiliate transaction reports, and pay surcharges and user fees</w:t>
      </w:r>
    </w:p>
  </w:footnote>
  <w:footnote w:id="6">
    <w:p w14:paraId="5264CDE3" w14:textId="77777777" w:rsidR="00A21194" w:rsidRPr="00945599" w:rsidRDefault="00A21194" w:rsidP="00AA390F">
      <w:pPr>
        <w:pStyle w:val="FootnoteText"/>
        <w:spacing w:after="120"/>
        <w:rPr>
          <w:rFonts w:ascii="Book Antiqua" w:hAnsi="Book Antiqua"/>
          <w:sz w:val="22"/>
          <w:szCs w:val="22"/>
          <w:lang w:val="en-ZW"/>
        </w:rPr>
      </w:pPr>
      <w:r w:rsidRPr="00945599">
        <w:rPr>
          <w:rStyle w:val="FootnoteReference"/>
          <w:rFonts w:ascii="Book Antiqua" w:hAnsi="Book Antiqua"/>
          <w:sz w:val="22"/>
          <w:szCs w:val="22"/>
        </w:rPr>
        <w:footnoteRef/>
      </w:r>
      <w:r w:rsidRPr="00945599">
        <w:rPr>
          <w:rFonts w:ascii="Book Antiqua" w:hAnsi="Book Antiqua"/>
          <w:sz w:val="22"/>
          <w:szCs w:val="22"/>
        </w:rPr>
        <w:t xml:space="preserve"> Pub. Util. Code </w:t>
      </w:r>
      <w:r w:rsidRPr="00945599">
        <w:rPr>
          <w:rFonts w:ascii="Book Antiqua" w:hAnsi="Book Antiqua"/>
          <w:sz w:val="22"/>
          <w:szCs w:val="22"/>
          <w:lang w:val="en-ZW"/>
        </w:rPr>
        <w:t>§</w:t>
      </w:r>
      <w:r w:rsidRPr="00945599">
        <w:rPr>
          <w:rFonts w:ascii="Book Antiqua" w:hAnsi="Book Antiqua"/>
          <w:sz w:val="22"/>
          <w:szCs w:val="22"/>
        </w:rPr>
        <w:t xml:space="preserve"> 1001.</w:t>
      </w:r>
    </w:p>
  </w:footnote>
  <w:footnote w:id="7">
    <w:p w14:paraId="3282AC99" w14:textId="797352F7" w:rsidR="003F3E04" w:rsidRPr="00945599" w:rsidRDefault="003F3E04" w:rsidP="00AA390F">
      <w:pPr>
        <w:pStyle w:val="FootnoteText"/>
        <w:spacing w:after="120"/>
        <w:rPr>
          <w:rFonts w:ascii="Book Antiqua" w:hAnsi="Book Antiqua"/>
          <w:sz w:val="22"/>
          <w:szCs w:val="22"/>
          <w:lang w:val="en-ZW"/>
        </w:rPr>
      </w:pPr>
      <w:r w:rsidRPr="00945599">
        <w:rPr>
          <w:rStyle w:val="FootnoteReference"/>
          <w:rFonts w:ascii="Book Antiqua" w:hAnsi="Book Antiqua"/>
          <w:sz w:val="22"/>
          <w:szCs w:val="22"/>
        </w:rPr>
        <w:footnoteRef/>
      </w:r>
      <w:r w:rsidRPr="00945599">
        <w:rPr>
          <w:rFonts w:ascii="Book Antiqua" w:hAnsi="Book Antiqua"/>
          <w:sz w:val="22"/>
          <w:szCs w:val="22"/>
        </w:rPr>
        <w:t xml:space="preserve"> </w:t>
      </w:r>
      <w:r w:rsidRPr="00945599">
        <w:rPr>
          <w:rFonts w:ascii="Book Antiqua" w:hAnsi="Book Antiqua"/>
          <w:sz w:val="22"/>
          <w:szCs w:val="22"/>
          <w:lang w:val="en-ZW"/>
        </w:rPr>
        <w:t>Pub. Util. Code §§ 216, 233, 234; D.22-10-021 at 68; D.24-11-</w:t>
      </w:r>
      <w:r w:rsidR="00F70F65" w:rsidRPr="00945599">
        <w:rPr>
          <w:rFonts w:ascii="Book Antiqua" w:hAnsi="Book Antiqua"/>
          <w:sz w:val="22"/>
          <w:szCs w:val="22"/>
          <w:lang w:val="en-ZW"/>
        </w:rPr>
        <w:t>003</w:t>
      </w:r>
      <w:r w:rsidRPr="00945599">
        <w:rPr>
          <w:rFonts w:ascii="Book Antiqua" w:hAnsi="Book Antiqua"/>
          <w:sz w:val="22"/>
          <w:szCs w:val="22"/>
          <w:lang w:val="en-ZW"/>
        </w:rPr>
        <w:t xml:space="preserve"> at </w:t>
      </w:r>
      <w:r w:rsidR="004D5821" w:rsidRPr="00945599">
        <w:rPr>
          <w:rFonts w:ascii="Book Antiqua" w:hAnsi="Book Antiqua"/>
          <w:sz w:val="22"/>
          <w:szCs w:val="22"/>
          <w:lang w:val="en-ZW"/>
        </w:rPr>
        <w:t>18-19</w:t>
      </w:r>
      <w:r w:rsidRPr="00945599">
        <w:rPr>
          <w:rFonts w:ascii="Book Antiqua" w:hAnsi="Book Antiqua"/>
          <w:sz w:val="22"/>
          <w:szCs w:val="22"/>
          <w:lang w:val="en-ZW"/>
        </w:rPr>
        <w:t>.</w:t>
      </w:r>
    </w:p>
  </w:footnote>
  <w:footnote w:id="8">
    <w:p w14:paraId="1C4F3FA5" w14:textId="6E661A78" w:rsidR="003F3E04" w:rsidRPr="00945599" w:rsidRDefault="003F3E04" w:rsidP="00945599">
      <w:pPr>
        <w:pStyle w:val="FootnoteText"/>
        <w:spacing w:after="120"/>
        <w:rPr>
          <w:rFonts w:ascii="Book Antiqua" w:eastAsia="Book Antiqua" w:hAnsi="Book Antiqua"/>
          <w:sz w:val="22"/>
          <w:szCs w:val="22"/>
          <w:lang w:val="en-ZW"/>
        </w:rPr>
      </w:pPr>
      <w:r w:rsidRPr="00945599">
        <w:rPr>
          <w:rStyle w:val="FootnoteReference"/>
          <w:rFonts w:ascii="Book Antiqua" w:eastAsia="Book Antiqua" w:hAnsi="Book Antiqua"/>
          <w:sz w:val="22"/>
          <w:szCs w:val="22"/>
        </w:rPr>
        <w:footnoteRef/>
      </w:r>
      <w:r w:rsidR="4372617A" w:rsidRPr="00945599">
        <w:rPr>
          <w:rFonts w:ascii="Book Antiqua" w:eastAsia="Book Antiqua" w:hAnsi="Book Antiqua" w:cs="Book Antiqua"/>
          <w:sz w:val="22"/>
          <w:szCs w:val="22"/>
        </w:rPr>
        <w:t xml:space="preserve"> </w:t>
      </w:r>
      <w:r w:rsidR="003364F0" w:rsidRPr="00945599">
        <w:rPr>
          <w:rFonts w:ascii="Book Antiqua" w:hAnsi="Book Antiqua"/>
          <w:sz w:val="22"/>
          <w:szCs w:val="22"/>
          <w:lang w:val="en-ZW"/>
        </w:rPr>
        <w:t>D.24-11-003 at 40-42.</w:t>
      </w:r>
    </w:p>
  </w:footnote>
  <w:footnote w:id="9">
    <w:p w14:paraId="68762C7A" w14:textId="616A899C" w:rsidR="003364F0" w:rsidRPr="00945599" w:rsidRDefault="003364F0" w:rsidP="00945599">
      <w:pPr>
        <w:pStyle w:val="FootnoteText"/>
        <w:spacing w:after="120"/>
        <w:rPr>
          <w:rFonts w:ascii="Book Antiqua" w:hAnsi="Book Antiqua"/>
          <w:sz w:val="22"/>
          <w:szCs w:val="22"/>
        </w:rPr>
      </w:pPr>
      <w:r w:rsidRPr="00945599">
        <w:rPr>
          <w:rStyle w:val="FootnoteReference"/>
          <w:rFonts w:ascii="Book Antiqua" w:hAnsi="Book Antiqua"/>
          <w:sz w:val="22"/>
          <w:szCs w:val="22"/>
        </w:rPr>
        <w:footnoteRef/>
      </w:r>
      <w:r w:rsidRPr="00945599">
        <w:rPr>
          <w:rFonts w:ascii="Book Antiqua" w:hAnsi="Book Antiqua"/>
          <w:sz w:val="22"/>
          <w:szCs w:val="22"/>
        </w:rPr>
        <w:t xml:space="preserve"> Combined </w:t>
      </w:r>
      <w:r w:rsidR="00F776BC" w:rsidRPr="00945599">
        <w:rPr>
          <w:rFonts w:ascii="Book Antiqua" w:hAnsi="Book Antiqua"/>
          <w:sz w:val="22"/>
          <w:szCs w:val="22"/>
        </w:rPr>
        <w:t xml:space="preserve">June 24, 2025 </w:t>
      </w:r>
      <w:r w:rsidRPr="00945599">
        <w:rPr>
          <w:rFonts w:ascii="Book Antiqua" w:hAnsi="Book Antiqua"/>
          <w:sz w:val="22"/>
          <w:szCs w:val="22"/>
        </w:rPr>
        <w:t xml:space="preserve">Response </w:t>
      </w:r>
      <w:r w:rsidR="00F776BC" w:rsidRPr="00945599">
        <w:rPr>
          <w:rFonts w:ascii="Book Antiqua" w:hAnsi="Book Antiqua"/>
          <w:sz w:val="22"/>
          <w:szCs w:val="22"/>
        </w:rPr>
        <w:t>at</w:t>
      </w:r>
      <w:r w:rsidRPr="00945599">
        <w:rPr>
          <w:rFonts w:ascii="Book Antiqua" w:hAnsi="Book Antiqua"/>
          <w:sz w:val="22"/>
          <w:szCs w:val="22"/>
        </w:rPr>
        <w:t xml:space="preserve"> n</w:t>
      </w:r>
      <w:r w:rsidR="00F776BC" w:rsidRPr="00945599">
        <w:rPr>
          <w:rFonts w:ascii="Book Antiqua" w:hAnsi="Book Antiqua"/>
          <w:sz w:val="22"/>
          <w:szCs w:val="22"/>
        </w:rPr>
        <w:t>o.</w:t>
      </w:r>
      <w:r w:rsidRPr="00945599">
        <w:rPr>
          <w:rFonts w:ascii="Book Antiqua" w:hAnsi="Book Antiqua"/>
          <w:sz w:val="22"/>
          <w:szCs w:val="22"/>
        </w:rPr>
        <w:t xml:space="preserve"> 3. 3, p. 2</w:t>
      </w:r>
    </w:p>
  </w:footnote>
  <w:footnote w:id="10">
    <w:p w14:paraId="431267B2" w14:textId="4F2E21C1" w:rsidR="004B5D54" w:rsidRPr="00945599" w:rsidRDefault="004B5D54" w:rsidP="00945599">
      <w:pPr>
        <w:pStyle w:val="FootnoteText"/>
        <w:spacing w:after="120"/>
        <w:rPr>
          <w:rFonts w:ascii="Book Antiqua" w:hAnsi="Book Antiqua"/>
          <w:sz w:val="22"/>
          <w:szCs w:val="22"/>
        </w:rPr>
      </w:pPr>
      <w:r w:rsidRPr="00945599">
        <w:rPr>
          <w:rStyle w:val="FootnoteReference"/>
          <w:rFonts w:ascii="Book Antiqua" w:hAnsi="Book Antiqua"/>
          <w:sz w:val="22"/>
          <w:szCs w:val="22"/>
        </w:rPr>
        <w:footnoteRef/>
      </w:r>
      <w:r w:rsidRPr="00945599">
        <w:rPr>
          <w:rFonts w:ascii="Book Antiqua" w:hAnsi="Book Antiqua"/>
          <w:sz w:val="22"/>
          <w:szCs w:val="22"/>
        </w:rPr>
        <w:t xml:space="preserve"> Combined </w:t>
      </w:r>
      <w:r w:rsidR="00F776BC" w:rsidRPr="00945599">
        <w:rPr>
          <w:rFonts w:ascii="Book Antiqua" w:hAnsi="Book Antiqua"/>
          <w:sz w:val="22"/>
          <w:szCs w:val="22"/>
        </w:rPr>
        <w:t xml:space="preserve">June 24, 2025 </w:t>
      </w:r>
      <w:r w:rsidRPr="00945599">
        <w:rPr>
          <w:rFonts w:ascii="Book Antiqua" w:hAnsi="Book Antiqua"/>
          <w:sz w:val="22"/>
          <w:szCs w:val="22"/>
        </w:rPr>
        <w:t xml:space="preserve">Response </w:t>
      </w:r>
      <w:r w:rsidR="00F776BC" w:rsidRPr="00945599">
        <w:rPr>
          <w:rFonts w:ascii="Book Antiqua" w:hAnsi="Book Antiqua"/>
          <w:sz w:val="22"/>
          <w:szCs w:val="22"/>
        </w:rPr>
        <w:t xml:space="preserve">at no. </w:t>
      </w:r>
      <w:r w:rsidRPr="00945599">
        <w:rPr>
          <w:rFonts w:ascii="Book Antiqua" w:hAnsi="Book Antiqua"/>
          <w:sz w:val="22"/>
          <w:szCs w:val="22"/>
        </w:rPr>
        <w:t>3. 3, p. 2</w:t>
      </w:r>
    </w:p>
  </w:footnote>
  <w:footnote w:id="11">
    <w:p w14:paraId="39A6B87A" w14:textId="7B110BEF" w:rsidR="003364F0" w:rsidRPr="00945599" w:rsidRDefault="003364F0" w:rsidP="003364F0">
      <w:pPr>
        <w:pStyle w:val="FootnoteText"/>
        <w:spacing w:after="120"/>
        <w:rPr>
          <w:rFonts w:ascii="Book Antiqua" w:hAnsi="Book Antiqua"/>
          <w:sz w:val="22"/>
          <w:szCs w:val="22"/>
        </w:rPr>
      </w:pPr>
      <w:r w:rsidRPr="00945599">
        <w:rPr>
          <w:rStyle w:val="FootnoteReferencebyTim"/>
          <w:rFonts w:ascii="Book Antiqua" w:hAnsi="Book Antiqua"/>
        </w:rPr>
        <w:footnoteRef/>
      </w:r>
      <w:r w:rsidRPr="00945599">
        <w:rPr>
          <w:rFonts w:ascii="Book Antiqua" w:hAnsi="Book Antiqua"/>
          <w:sz w:val="22"/>
          <w:szCs w:val="22"/>
        </w:rPr>
        <w:t xml:space="preserve"> Public Resources Code §§ 21000, </w:t>
      </w:r>
      <w:r w:rsidRPr="00945599">
        <w:rPr>
          <w:rFonts w:ascii="Book Antiqua" w:hAnsi="Book Antiqua"/>
          <w:i/>
          <w:sz w:val="22"/>
          <w:szCs w:val="22"/>
        </w:rPr>
        <w:t>et seq</w:t>
      </w:r>
      <w:r w:rsidRPr="00945599">
        <w:rPr>
          <w:rFonts w:ascii="Book Antiqua" w:hAnsi="Book Antiqua"/>
          <w:sz w:val="22"/>
          <w:szCs w:val="22"/>
        </w:rPr>
        <w:t>.</w:t>
      </w:r>
    </w:p>
  </w:footnote>
  <w:footnote w:id="12">
    <w:p w14:paraId="422BC305" w14:textId="5A69C2A0" w:rsidR="00AA390F" w:rsidRPr="00945599" w:rsidRDefault="00AA390F" w:rsidP="00AA390F">
      <w:pPr>
        <w:pStyle w:val="FootnoteText"/>
        <w:spacing w:after="120"/>
        <w:rPr>
          <w:rFonts w:ascii="Book Antiqua" w:hAnsi="Book Antiqua"/>
          <w:sz w:val="22"/>
          <w:szCs w:val="22"/>
          <w:lang w:val="en-ZW"/>
        </w:rPr>
      </w:pPr>
      <w:r w:rsidRPr="00945599">
        <w:rPr>
          <w:rStyle w:val="FootnoteReference"/>
          <w:rFonts w:ascii="Book Antiqua" w:hAnsi="Book Antiqua"/>
          <w:sz w:val="22"/>
          <w:szCs w:val="22"/>
        </w:rPr>
        <w:footnoteRef/>
      </w:r>
      <w:r w:rsidRPr="00945599">
        <w:rPr>
          <w:rFonts w:ascii="Book Antiqua" w:hAnsi="Book Antiqua"/>
          <w:sz w:val="22"/>
          <w:szCs w:val="22"/>
        </w:rPr>
        <w:t xml:space="preserve"> </w:t>
      </w:r>
      <w:r w:rsidRPr="00945599">
        <w:rPr>
          <w:rFonts w:ascii="Book Antiqua" w:hAnsi="Book Antiqua"/>
          <w:sz w:val="22"/>
          <w:szCs w:val="22"/>
          <w:lang w:val="en-ZW"/>
        </w:rPr>
        <w:t>D.24-11-003</w:t>
      </w:r>
      <w:r w:rsidR="00D372A5" w:rsidRPr="00945599">
        <w:rPr>
          <w:rFonts w:ascii="Book Antiqua" w:hAnsi="Book Antiqua"/>
          <w:sz w:val="22"/>
          <w:szCs w:val="22"/>
          <w:lang w:val="en-ZW"/>
        </w:rPr>
        <w:t xml:space="preserve"> at 56-58</w:t>
      </w:r>
      <w:r w:rsidRPr="00945599">
        <w:rPr>
          <w:rFonts w:ascii="Book Antiqua" w:hAnsi="Book Antiqua"/>
          <w:sz w:val="22"/>
          <w:szCs w:val="22"/>
          <w:lang w:val="en-ZW"/>
        </w:rPr>
        <w:t>.</w:t>
      </w:r>
    </w:p>
  </w:footnote>
  <w:footnote w:id="13">
    <w:p w14:paraId="0414D4E8" w14:textId="265C5CA7" w:rsidR="00D2757A" w:rsidRPr="00945599" w:rsidRDefault="00D2757A" w:rsidP="00C05B72">
      <w:pPr>
        <w:pStyle w:val="FootnoteText"/>
        <w:spacing w:after="120"/>
        <w:rPr>
          <w:rFonts w:ascii="Book Antiqua" w:hAnsi="Book Antiqua"/>
          <w:sz w:val="22"/>
          <w:szCs w:val="22"/>
        </w:rPr>
      </w:pPr>
      <w:r w:rsidRPr="00945599">
        <w:rPr>
          <w:rStyle w:val="FootnoteReference"/>
          <w:rFonts w:ascii="Book Antiqua" w:hAnsi="Book Antiqua"/>
          <w:sz w:val="22"/>
          <w:szCs w:val="22"/>
        </w:rPr>
        <w:footnoteRef/>
      </w:r>
      <w:r w:rsidR="4372617A" w:rsidRPr="00945599">
        <w:rPr>
          <w:rFonts w:ascii="Book Antiqua" w:hAnsi="Book Antiqua"/>
          <w:sz w:val="22"/>
          <w:szCs w:val="22"/>
        </w:rPr>
        <w:t xml:space="preserve">  The financial requirement for CLECs, NDIECs, and </w:t>
      </w:r>
      <w:r w:rsidR="00341162" w:rsidRPr="00945599">
        <w:rPr>
          <w:rFonts w:ascii="Book Antiqua" w:hAnsi="Book Antiqua"/>
          <w:sz w:val="22"/>
          <w:szCs w:val="22"/>
        </w:rPr>
        <w:t xml:space="preserve">fixed interconnected </w:t>
      </w:r>
      <w:r w:rsidR="4372617A" w:rsidRPr="00945599">
        <w:rPr>
          <w:rFonts w:ascii="Book Antiqua" w:hAnsi="Book Antiqua"/>
          <w:sz w:val="22"/>
          <w:szCs w:val="22"/>
        </w:rPr>
        <w:t>VoIP providers is contained in D.24-11-003</w:t>
      </w:r>
      <w:r w:rsidR="00F776BC" w:rsidRPr="00945599">
        <w:rPr>
          <w:rFonts w:ascii="Book Antiqua" w:hAnsi="Book Antiqua"/>
          <w:sz w:val="22"/>
          <w:szCs w:val="22"/>
        </w:rPr>
        <w:t xml:space="preserve"> at</w:t>
      </w:r>
      <w:r w:rsidR="4372617A" w:rsidRPr="00945599">
        <w:rPr>
          <w:rFonts w:ascii="Book Antiqua" w:hAnsi="Book Antiqua"/>
          <w:sz w:val="22"/>
          <w:szCs w:val="22"/>
        </w:rPr>
        <w:t xml:space="preserve"> Appendix F.</w:t>
      </w:r>
    </w:p>
  </w:footnote>
  <w:footnote w:id="14">
    <w:p w14:paraId="59C9AF44" w14:textId="72FA0FA5" w:rsidR="00882BA5" w:rsidRPr="00945599" w:rsidRDefault="00882BA5" w:rsidP="00882BA5">
      <w:pPr>
        <w:pStyle w:val="FootnoteText"/>
        <w:rPr>
          <w:rFonts w:ascii="Book Antiqua" w:hAnsi="Book Antiqua"/>
          <w:sz w:val="22"/>
          <w:szCs w:val="22"/>
        </w:rPr>
      </w:pPr>
      <w:r w:rsidRPr="00945599">
        <w:rPr>
          <w:rStyle w:val="FootnoteReference"/>
          <w:rFonts w:ascii="Book Antiqua" w:hAnsi="Book Antiqua"/>
          <w:sz w:val="22"/>
          <w:szCs w:val="22"/>
        </w:rPr>
        <w:footnoteRef/>
      </w:r>
      <w:r w:rsidRPr="00945599">
        <w:rPr>
          <w:rFonts w:ascii="Book Antiqua" w:hAnsi="Book Antiqua"/>
          <w:sz w:val="22"/>
          <w:szCs w:val="22"/>
        </w:rPr>
        <w:t xml:space="preserve"> </w:t>
      </w:r>
      <w:r w:rsidR="00D3401F" w:rsidRPr="00945599">
        <w:rPr>
          <w:rFonts w:ascii="Book Antiqua" w:hAnsi="Book Antiqua"/>
          <w:sz w:val="22"/>
          <w:szCs w:val="22"/>
        </w:rPr>
        <w:t>In response to the ALJ</w:t>
      </w:r>
      <w:r w:rsidR="001E4E73" w:rsidRPr="00945599">
        <w:rPr>
          <w:rFonts w:ascii="Book Antiqua" w:hAnsi="Book Antiqua"/>
          <w:sz w:val="22"/>
          <w:szCs w:val="22"/>
        </w:rPr>
        <w:t xml:space="preserve"> June 19, 2025</w:t>
      </w:r>
      <w:r w:rsidR="00D3401F" w:rsidRPr="00945599">
        <w:rPr>
          <w:rFonts w:ascii="Book Antiqua" w:hAnsi="Book Antiqua"/>
          <w:sz w:val="22"/>
          <w:szCs w:val="22"/>
        </w:rPr>
        <w:t xml:space="preserve"> Ruling</w:t>
      </w:r>
      <w:r w:rsidR="001E4E73" w:rsidRPr="00945599">
        <w:rPr>
          <w:rFonts w:ascii="Book Antiqua" w:hAnsi="Book Antiqua"/>
          <w:sz w:val="22"/>
          <w:szCs w:val="22"/>
        </w:rPr>
        <w:t>,</w:t>
      </w:r>
      <w:r w:rsidR="00D3401F" w:rsidRPr="00945599">
        <w:rPr>
          <w:rFonts w:ascii="Book Antiqua" w:hAnsi="Book Antiqua"/>
          <w:sz w:val="22"/>
          <w:szCs w:val="22"/>
        </w:rPr>
        <w:t xml:space="preserve"> </w:t>
      </w:r>
      <w:r w:rsidRPr="00945599">
        <w:rPr>
          <w:rFonts w:ascii="Book Antiqua" w:hAnsi="Book Antiqua"/>
          <w:sz w:val="22"/>
          <w:szCs w:val="22"/>
        </w:rPr>
        <w:t xml:space="preserve">Combined indicates that the financial statements submitted are Combined’s financial statements and </w:t>
      </w:r>
      <w:r w:rsidR="001E4E73" w:rsidRPr="00945599">
        <w:rPr>
          <w:rFonts w:ascii="Book Antiqua" w:hAnsi="Book Antiqua"/>
          <w:sz w:val="22"/>
          <w:szCs w:val="22"/>
        </w:rPr>
        <w:t xml:space="preserve">not </w:t>
      </w:r>
      <w:r w:rsidR="002073CA" w:rsidRPr="00945599">
        <w:rPr>
          <w:rFonts w:ascii="Book Antiqua" w:hAnsi="Book Antiqua"/>
          <w:sz w:val="22"/>
          <w:szCs w:val="22"/>
        </w:rPr>
        <w:t xml:space="preserve">of </w:t>
      </w:r>
      <w:r w:rsidR="001E4E73" w:rsidRPr="00945599">
        <w:rPr>
          <w:rFonts w:ascii="Book Antiqua" w:hAnsi="Book Antiqua"/>
          <w:sz w:val="22"/>
          <w:szCs w:val="22"/>
        </w:rPr>
        <w:t xml:space="preserve">its parent or affiliates </w:t>
      </w:r>
      <w:r w:rsidR="002073CA" w:rsidRPr="00945599">
        <w:rPr>
          <w:rFonts w:ascii="Book Antiqua" w:hAnsi="Book Antiqua"/>
          <w:sz w:val="22"/>
          <w:szCs w:val="22"/>
        </w:rPr>
        <w:t>(</w:t>
      </w:r>
      <w:r w:rsidR="00F776BC" w:rsidRPr="00945599">
        <w:rPr>
          <w:rFonts w:ascii="Book Antiqua" w:hAnsi="Book Antiqua"/>
          <w:sz w:val="22"/>
          <w:szCs w:val="22"/>
        </w:rPr>
        <w:t xml:space="preserve">Combined June 24 </w:t>
      </w:r>
      <w:r w:rsidR="002073CA" w:rsidRPr="00945599">
        <w:rPr>
          <w:rFonts w:ascii="Book Antiqua" w:hAnsi="Book Antiqua"/>
          <w:sz w:val="22"/>
          <w:szCs w:val="22"/>
        </w:rPr>
        <w:t xml:space="preserve">Response </w:t>
      </w:r>
      <w:r w:rsidR="00F776BC" w:rsidRPr="00945599">
        <w:rPr>
          <w:rFonts w:ascii="Book Antiqua" w:hAnsi="Book Antiqua"/>
          <w:sz w:val="22"/>
          <w:szCs w:val="22"/>
        </w:rPr>
        <w:t>at</w:t>
      </w:r>
      <w:r w:rsidR="002073CA" w:rsidRPr="00945599">
        <w:rPr>
          <w:rFonts w:ascii="Book Antiqua" w:hAnsi="Book Antiqua"/>
          <w:sz w:val="22"/>
          <w:szCs w:val="22"/>
        </w:rPr>
        <w:t xml:space="preserve"> </w:t>
      </w:r>
      <w:r w:rsidR="00F776BC" w:rsidRPr="00945599">
        <w:rPr>
          <w:rFonts w:ascii="Book Antiqua" w:hAnsi="Book Antiqua"/>
          <w:sz w:val="22"/>
          <w:szCs w:val="22"/>
        </w:rPr>
        <w:t>no</w:t>
      </w:r>
      <w:r w:rsidR="002073CA" w:rsidRPr="00945599">
        <w:rPr>
          <w:rFonts w:ascii="Book Antiqua" w:hAnsi="Book Antiqua"/>
          <w:sz w:val="22"/>
          <w:szCs w:val="22"/>
        </w:rPr>
        <w:t xml:space="preserve"> 1</w:t>
      </w:r>
      <w:r w:rsidR="008278D6">
        <w:rPr>
          <w:rFonts w:ascii="Book Antiqua" w:hAnsi="Book Antiqua"/>
          <w:sz w:val="22"/>
          <w:szCs w:val="22"/>
        </w:rPr>
        <w:t>,</w:t>
      </w:r>
      <w:r w:rsidR="002073CA" w:rsidRPr="00945599">
        <w:rPr>
          <w:rFonts w:ascii="Book Antiqua" w:hAnsi="Book Antiqua"/>
          <w:sz w:val="22"/>
          <w:szCs w:val="22"/>
        </w:rPr>
        <w:t xml:space="preserve"> p.</w:t>
      </w:r>
      <w:r w:rsidR="00F776BC" w:rsidRPr="00945599">
        <w:rPr>
          <w:rFonts w:ascii="Book Antiqua" w:hAnsi="Book Antiqua"/>
          <w:sz w:val="22"/>
          <w:szCs w:val="22"/>
        </w:rPr>
        <w:t xml:space="preserve"> </w:t>
      </w:r>
      <w:r w:rsidR="002073CA" w:rsidRPr="00945599">
        <w:rPr>
          <w:rFonts w:ascii="Book Antiqua" w:hAnsi="Book Antiqua"/>
          <w:sz w:val="22"/>
          <w:szCs w:val="22"/>
        </w:rPr>
        <w:t>1)</w:t>
      </w:r>
      <w:r w:rsidR="00CB1EC2" w:rsidRPr="00945599">
        <w:rPr>
          <w:rFonts w:ascii="Book Antiqua" w:hAnsi="Book Antiqua"/>
          <w:sz w:val="22"/>
          <w:szCs w:val="22"/>
        </w:rPr>
        <w:t>.</w:t>
      </w:r>
    </w:p>
  </w:footnote>
  <w:footnote w:id="15">
    <w:p w14:paraId="464FC5E7" w14:textId="383D2426" w:rsidR="00D2757A" w:rsidRPr="00945599" w:rsidRDefault="00D2757A" w:rsidP="00425E29">
      <w:pPr>
        <w:pStyle w:val="FootnoteText"/>
        <w:spacing w:after="120"/>
        <w:rPr>
          <w:rFonts w:ascii="Book Antiqua" w:hAnsi="Book Antiqua"/>
          <w:sz w:val="22"/>
          <w:szCs w:val="22"/>
        </w:rPr>
      </w:pPr>
      <w:r w:rsidRPr="00945599">
        <w:rPr>
          <w:rStyle w:val="FootnoteReference"/>
          <w:rFonts w:ascii="Book Antiqua" w:hAnsi="Book Antiqua"/>
          <w:sz w:val="22"/>
          <w:szCs w:val="22"/>
        </w:rPr>
        <w:footnoteRef/>
      </w:r>
      <w:r w:rsidR="4372617A" w:rsidRPr="00945599">
        <w:rPr>
          <w:rFonts w:ascii="Book Antiqua" w:hAnsi="Book Antiqua"/>
          <w:sz w:val="22"/>
          <w:szCs w:val="22"/>
        </w:rPr>
        <w:t xml:space="preserve">  D.95-12</w:t>
      </w:r>
      <w:r w:rsidR="00425E29" w:rsidRPr="00945599">
        <w:rPr>
          <w:rFonts w:ascii="Book Antiqua" w:hAnsi="Book Antiqua"/>
          <w:sz w:val="22"/>
          <w:szCs w:val="22"/>
        </w:rPr>
        <w:noBreakHyphen/>
      </w:r>
      <w:r w:rsidR="4372617A" w:rsidRPr="00945599">
        <w:rPr>
          <w:rFonts w:ascii="Book Antiqua" w:hAnsi="Book Antiqua"/>
          <w:sz w:val="22"/>
          <w:szCs w:val="22"/>
        </w:rPr>
        <w:t>056 at Appendix C, Rule 4.A</w:t>
      </w:r>
      <w:r w:rsidR="003F44C0" w:rsidRPr="00945599">
        <w:rPr>
          <w:rFonts w:ascii="Book Antiqua" w:hAnsi="Book Antiqua"/>
          <w:sz w:val="22"/>
          <w:szCs w:val="22"/>
        </w:rPr>
        <w:t>,</w:t>
      </w:r>
      <w:r w:rsidR="009B4B16" w:rsidRPr="00945599">
        <w:rPr>
          <w:rFonts w:ascii="Book Antiqua" w:hAnsi="Book Antiqua"/>
          <w:sz w:val="22"/>
          <w:szCs w:val="22"/>
        </w:rPr>
        <w:t xml:space="preserve"> </w:t>
      </w:r>
      <w:r w:rsidR="009B4B16" w:rsidRPr="000F405D">
        <w:rPr>
          <w:rFonts w:ascii="Book Antiqua" w:hAnsi="Book Antiqua"/>
          <w:i/>
          <w:sz w:val="22"/>
          <w:szCs w:val="22"/>
        </w:rPr>
        <w:t>as modified by</w:t>
      </w:r>
      <w:r w:rsidR="009B4B16" w:rsidRPr="00945599">
        <w:rPr>
          <w:rFonts w:ascii="Book Antiqua" w:hAnsi="Book Antiqua"/>
          <w:sz w:val="22"/>
          <w:szCs w:val="22"/>
        </w:rPr>
        <w:t xml:space="preserve"> D.13-05-035 and </w:t>
      </w:r>
      <w:r w:rsidR="4372617A" w:rsidRPr="00945599">
        <w:rPr>
          <w:rFonts w:ascii="Book Antiqua" w:hAnsi="Book Antiqua"/>
          <w:sz w:val="22"/>
          <w:szCs w:val="22"/>
        </w:rPr>
        <w:t>D.24-11-003</w:t>
      </w:r>
      <w:r w:rsidR="009B4B16" w:rsidRPr="00945599">
        <w:rPr>
          <w:rFonts w:ascii="Book Antiqua" w:hAnsi="Book Antiqua"/>
          <w:sz w:val="22"/>
          <w:szCs w:val="22"/>
        </w:rPr>
        <w:t>.</w:t>
      </w:r>
    </w:p>
  </w:footnote>
  <w:footnote w:id="16">
    <w:p w14:paraId="7D67F80B" w14:textId="7AAFF6AB" w:rsidR="00D2757A" w:rsidRPr="00945599" w:rsidRDefault="00D2757A" w:rsidP="009E135A">
      <w:pPr>
        <w:pStyle w:val="FootnoteText"/>
        <w:spacing w:after="120"/>
        <w:rPr>
          <w:rFonts w:ascii="Book Antiqua" w:hAnsi="Book Antiqua"/>
          <w:sz w:val="22"/>
          <w:szCs w:val="22"/>
        </w:rPr>
      </w:pPr>
      <w:r w:rsidRPr="00945599">
        <w:rPr>
          <w:rStyle w:val="FootnoteReference"/>
          <w:rFonts w:ascii="Book Antiqua" w:hAnsi="Book Antiqua"/>
          <w:sz w:val="22"/>
          <w:szCs w:val="22"/>
        </w:rPr>
        <w:footnoteRef/>
      </w:r>
      <w:r w:rsidR="4372617A" w:rsidRPr="00945599">
        <w:rPr>
          <w:rFonts w:ascii="Book Antiqua" w:hAnsi="Book Antiqua"/>
          <w:sz w:val="22"/>
          <w:szCs w:val="22"/>
        </w:rPr>
        <w:t xml:space="preserve">  D.13</w:t>
      </w:r>
      <w:r w:rsidR="00FF6028" w:rsidRPr="00945599">
        <w:rPr>
          <w:rFonts w:ascii="Book Antiqua" w:hAnsi="Book Antiqua"/>
          <w:sz w:val="22"/>
          <w:szCs w:val="22"/>
        </w:rPr>
        <w:noBreakHyphen/>
      </w:r>
      <w:r w:rsidR="4372617A" w:rsidRPr="00945599">
        <w:rPr>
          <w:rFonts w:ascii="Book Antiqua" w:hAnsi="Book Antiqua"/>
          <w:sz w:val="22"/>
          <w:szCs w:val="22"/>
        </w:rPr>
        <w:t>05</w:t>
      </w:r>
      <w:r w:rsidR="00FF6028" w:rsidRPr="00945599">
        <w:rPr>
          <w:rFonts w:ascii="Book Antiqua" w:hAnsi="Book Antiqua"/>
          <w:sz w:val="22"/>
          <w:szCs w:val="22"/>
        </w:rPr>
        <w:noBreakHyphen/>
      </w:r>
      <w:r w:rsidR="4372617A" w:rsidRPr="00945599">
        <w:rPr>
          <w:rFonts w:ascii="Book Antiqua" w:hAnsi="Book Antiqua"/>
          <w:sz w:val="22"/>
          <w:szCs w:val="22"/>
        </w:rPr>
        <w:t>035</w:t>
      </w:r>
      <w:r w:rsidR="003F44C0" w:rsidRPr="00945599">
        <w:rPr>
          <w:rFonts w:ascii="Book Antiqua" w:hAnsi="Book Antiqua"/>
          <w:sz w:val="22"/>
          <w:szCs w:val="22"/>
        </w:rPr>
        <w:t xml:space="preserve"> at</w:t>
      </w:r>
      <w:r w:rsidR="4372617A" w:rsidRPr="00945599">
        <w:rPr>
          <w:rFonts w:ascii="Book Antiqua" w:hAnsi="Book Antiqua"/>
          <w:sz w:val="22"/>
          <w:szCs w:val="22"/>
        </w:rPr>
        <w:t xml:space="preserve"> O</w:t>
      </w:r>
      <w:r w:rsidR="003F44C0" w:rsidRPr="00945599">
        <w:rPr>
          <w:rFonts w:ascii="Book Antiqua" w:hAnsi="Book Antiqua"/>
          <w:sz w:val="22"/>
          <w:szCs w:val="22"/>
        </w:rPr>
        <w:t xml:space="preserve">rdering </w:t>
      </w:r>
      <w:r w:rsidR="4372617A" w:rsidRPr="00945599">
        <w:rPr>
          <w:rFonts w:ascii="Book Antiqua" w:hAnsi="Book Antiqua"/>
          <w:sz w:val="22"/>
          <w:szCs w:val="22"/>
        </w:rPr>
        <w:t>P</w:t>
      </w:r>
      <w:r w:rsidR="003F44C0" w:rsidRPr="00945599">
        <w:rPr>
          <w:rFonts w:ascii="Book Antiqua" w:hAnsi="Book Antiqua"/>
          <w:sz w:val="22"/>
          <w:szCs w:val="22"/>
        </w:rPr>
        <w:t>aragraph</w:t>
      </w:r>
      <w:r w:rsidR="4372617A" w:rsidRPr="00945599">
        <w:rPr>
          <w:rFonts w:ascii="Book Antiqua" w:hAnsi="Book Antiqua"/>
          <w:sz w:val="22"/>
          <w:szCs w:val="22"/>
        </w:rPr>
        <w:t> </w:t>
      </w:r>
      <w:r w:rsidR="003F44C0" w:rsidRPr="00945599">
        <w:rPr>
          <w:rFonts w:ascii="Book Antiqua" w:hAnsi="Book Antiqua"/>
          <w:sz w:val="22"/>
          <w:szCs w:val="22"/>
        </w:rPr>
        <w:t xml:space="preserve">(OP) </w:t>
      </w:r>
      <w:r w:rsidR="4372617A" w:rsidRPr="00945599">
        <w:rPr>
          <w:rFonts w:ascii="Book Antiqua" w:hAnsi="Book Antiqua"/>
          <w:sz w:val="22"/>
          <w:szCs w:val="22"/>
        </w:rPr>
        <w:t>14</w:t>
      </w:r>
      <w:r w:rsidR="003F44C0" w:rsidRPr="00945599">
        <w:rPr>
          <w:rFonts w:ascii="Book Antiqua" w:hAnsi="Book Antiqua"/>
          <w:sz w:val="22"/>
          <w:szCs w:val="22"/>
        </w:rPr>
        <w:t xml:space="preserve"> (requiring certifications)</w:t>
      </w:r>
      <w:r w:rsidR="4372617A" w:rsidRPr="00945599">
        <w:rPr>
          <w:rFonts w:ascii="Book Antiqua" w:hAnsi="Book Antiqua"/>
          <w:sz w:val="22"/>
          <w:szCs w:val="22"/>
        </w:rPr>
        <w:t>; D.24-11-003</w:t>
      </w:r>
      <w:r w:rsidR="003F44C0" w:rsidRPr="00945599">
        <w:rPr>
          <w:rFonts w:ascii="Book Antiqua" w:hAnsi="Book Antiqua"/>
          <w:sz w:val="22"/>
          <w:szCs w:val="22"/>
        </w:rPr>
        <w:t xml:space="preserve"> at 46 (extending and updating existing processes</w:t>
      </w:r>
      <w:r w:rsidR="00F776BC" w:rsidRPr="00945599">
        <w:rPr>
          <w:rFonts w:ascii="Book Antiqua" w:hAnsi="Book Antiqua"/>
          <w:sz w:val="22"/>
          <w:szCs w:val="22"/>
        </w:rPr>
        <w:t>)</w:t>
      </w:r>
      <w:r w:rsidR="4372617A" w:rsidRPr="00945599">
        <w:rPr>
          <w:rFonts w:ascii="Book Antiqua" w:hAnsi="Book Antiqua"/>
          <w:sz w:val="22"/>
          <w:szCs w:val="22"/>
        </w:rPr>
        <w:t>.</w:t>
      </w:r>
    </w:p>
  </w:footnote>
  <w:footnote w:id="17">
    <w:p w14:paraId="18A3C8FE" w14:textId="39B57733" w:rsidR="00D2757A" w:rsidRPr="000F405D" w:rsidRDefault="00D2757A" w:rsidP="009E135A">
      <w:pPr>
        <w:pStyle w:val="FootnoteText"/>
        <w:spacing w:after="120"/>
        <w:rPr>
          <w:rFonts w:ascii="Book Antiqua" w:hAnsi="Book Antiqua"/>
          <w:sz w:val="22"/>
          <w:szCs w:val="22"/>
        </w:rPr>
      </w:pPr>
      <w:r w:rsidRPr="00945599">
        <w:rPr>
          <w:rStyle w:val="FootnoteReference"/>
          <w:rFonts w:ascii="Book Antiqua" w:hAnsi="Book Antiqua"/>
          <w:sz w:val="22"/>
          <w:szCs w:val="22"/>
        </w:rPr>
        <w:footnoteRef/>
      </w:r>
      <w:r w:rsidRPr="00945599">
        <w:rPr>
          <w:rFonts w:ascii="Book Antiqua" w:hAnsi="Book Antiqua"/>
          <w:sz w:val="22"/>
          <w:szCs w:val="22"/>
        </w:rPr>
        <w:t xml:space="preserve"> </w:t>
      </w:r>
      <w:r w:rsidR="00FF6028" w:rsidRPr="00945599">
        <w:rPr>
          <w:rFonts w:ascii="Book Antiqua" w:hAnsi="Book Antiqua"/>
          <w:sz w:val="22"/>
          <w:szCs w:val="22"/>
        </w:rPr>
        <w:t xml:space="preserve"> </w:t>
      </w:r>
      <w:r w:rsidR="003F44C0" w:rsidRPr="00945599">
        <w:rPr>
          <w:rFonts w:ascii="Book Antiqua" w:hAnsi="Book Antiqua"/>
          <w:iCs/>
          <w:sz w:val="22"/>
          <w:szCs w:val="22"/>
        </w:rPr>
        <w:t>D.13-05-035 at OP 14.</w:t>
      </w:r>
    </w:p>
  </w:footnote>
  <w:footnote w:id="18">
    <w:p w14:paraId="5ABE865B" w14:textId="01AAA597" w:rsidR="002B00CA" w:rsidRPr="000F405D" w:rsidRDefault="002B00CA" w:rsidP="00945599">
      <w:pPr>
        <w:pStyle w:val="FootnoteText"/>
        <w:spacing w:after="120"/>
        <w:rPr>
          <w:rFonts w:ascii="Book Antiqua" w:hAnsi="Book Antiqua"/>
          <w:sz w:val="22"/>
          <w:szCs w:val="22"/>
        </w:rPr>
      </w:pPr>
      <w:r w:rsidRPr="000F405D">
        <w:rPr>
          <w:rStyle w:val="FootnoteReference"/>
          <w:rFonts w:ascii="Book Antiqua" w:hAnsi="Book Antiqua"/>
          <w:sz w:val="22"/>
          <w:szCs w:val="22"/>
        </w:rPr>
        <w:footnoteRef/>
      </w:r>
      <w:r w:rsidRPr="000F405D">
        <w:rPr>
          <w:rFonts w:ascii="Book Antiqua" w:hAnsi="Book Antiqua"/>
          <w:sz w:val="22"/>
          <w:szCs w:val="22"/>
        </w:rPr>
        <w:t xml:space="preserve"> </w:t>
      </w:r>
      <w:r w:rsidR="00F776BC" w:rsidRPr="00945599">
        <w:rPr>
          <w:rFonts w:ascii="Book Antiqua" w:hAnsi="Book Antiqua"/>
          <w:sz w:val="22"/>
          <w:szCs w:val="22"/>
        </w:rPr>
        <w:t xml:space="preserve">Combined June 24, 2025 </w:t>
      </w:r>
      <w:r w:rsidRPr="000F405D">
        <w:rPr>
          <w:rFonts w:ascii="Book Antiqua" w:hAnsi="Book Antiqua"/>
          <w:sz w:val="22"/>
          <w:szCs w:val="22"/>
        </w:rPr>
        <w:t xml:space="preserve">Response </w:t>
      </w:r>
      <w:r w:rsidR="00F776BC" w:rsidRPr="00945599">
        <w:rPr>
          <w:rFonts w:ascii="Book Antiqua" w:hAnsi="Book Antiqua"/>
          <w:sz w:val="22"/>
          <w:szCs w:val="22"/>
        </w:rPr>
        <w:t>at</w:t>
      </w:r>
      <w:r w:rsidRPr="000F405D">
        <w:rPr>
          <w:rFonts w:ascii="Book Antiqua" w:hAnsi="Book Antiqua"/>
          <w:sz w:val="22"/>
          <w:szCs w:val="22"/>
        </w:rPr>
        <w:t xml:space="preserve"> </w:t>
      </w:r>
      <w:r w:rsidR="00863C83" w:rsidRPr="000F405D">
        <w:rPr>
          <w:rFonts w:ascii="Book Antiqua" w:hAnsi="Book Antiqua"/>
          <w:sz w:val="22"/>
          <w:szCs w:val="22"/>
        </w:rPr>
        <w:t>2</w:t>
      </w:r>
      <w:r w:rsidRPr="000F405D">
        <w:rPr>
          <w:rFonts w:ascii="Book Antiqua" w:hAnsi="Book Antiqua"/>
          <w:sz w:val="22"/>
          <w:szCs w:val="22"/>
        </w:rPr>
        <w:t>.</w:t>
      </w:r>
    </w:p>
  </w:footnote>
  <w:footnote w:id="19">
    <w:p w14:paraId="7E9A6F6D" w14:textId="07EF72C9" w:rsidR="00E5034F" w:rsidRPr="00945599" w:rsidRDefault="00E5034F" w:rsidP="00945599">
      <w:pPr>
        <w:pStyle w:val="FootnoteText"/>
        <w:spacing w:after="120"/>
        <w:rPr>
          <w:rFonts w:ascii="Book Antiqua" w:hAnsi="Book Antiqua"/>
          <w:sz w:val="22"/>
          <w:szCs w:val="22"/>
        </w:rPr>
      </w:pPr>
      <w:r w:rsidRPr="00945599">
        <w:rPr>
          <w:rStyle w:val="FootnoteReference"/>
          <w:rFonts w:ascii="Book Antiqua" w:hAnsi="Book Antiqua"/>
          <w:sz w:val="22"/>
          <w:szCs w:val="22"/>
        </w:rPr>
        <w:footnoteRef/>
      </w:r>
      <w:r w:rsidRPr="00945599">
        <w:rPr>
          <w:rFonts w:ascii="Book Antiqua" w:hAnsi="Book Antiqua"/>
          <w:sz w:val="22"/>
          <w:szCs w:val="22"/>
        </w:rPr>
        <w:t xml:space="preserve"> </w:t>
      </w:r>
      <w:r w:rsidR="005E2A2F" w:rsidRPr="00945599">
        <w:rPr>
          <w:rFonts w:ascii="Book Antiqua" w:hAnsi="Book Antiqua"/>
          <w:sz w:val="22"/>
          <w:szCs w:val="22"/>
        </w:rPr>
        <w:t xml:space="preserve">D.85-07-08, 18 Cal. P.U.C.2d 381, 1985 Cal PUC LEXIS 595 *6, </w:t>
      </w:r>
      <w:r w:rsidR="005E2A2F" w:rsidRPr="00945599">
        <w:rPr>
          <w:rFonts w:ascii="Book Antiqua" w:hAnsi="Book Antiqua"/>
          <w:i/>
          <w:iCs/>
          <w:sz w:val="22"/>
          <w:szCs w:val="22"/>
        </w:rPr>
        <w:t xml:space="preserve">as modified by </w:t>
      </w:r>
      <w:r w:rsidR="005E2A2F" w:rsidRPr="00945599">
        <w:rPr>
          <w:rFonts w:ascii="Book Antiqua" w:hAnsi="Book Antiqua"/>
          <w:sz w:val="22"/>
          <w:szCs w:val="22"/>
        </w:rPr>
        <w:t>D.85-11-044.</w:t>
      </w:r>
    </w:p>
  </w:footnote>
  <w:footnote w:id="20">
    <w:p w14:paraId="64DD6D25" w14:textId="688B2F92" w:rsidR="00EF571E" w:rsidRPr="00945599" w:rsidRDefault="00EF571E" w:rsidP="00945599">
      <w:pPr>
        <w:pStyle w:val="FootnoteText"/>
        <w:spacing w:after="120"/>
        <w:rPr>
          <w:rFonts w:ascii="Book Antiqua" w:hAnsi="Book Antiqua"/>
          <w:sz w:val="22"/>
          <w:szCs w:val="22"/>
        </w:rPr>
      </w:pPr>
      <w:r w:rsidRPr="00945599">
        <w:rPr>
          <w:rStyle w:val="FootnoteReference"/>
          <w:rFonts w:ascii="Book Antiqua" w:hAnsi="Book Antiqua"/>
          <w:sz w:val="22"/>
          <w:szCs w:val="22"/>
        </w:rPr>
        <w:footnoteRef/>
      </w:r>
      <w:r w:rsidRPr="00945599">
        <w:rPr>
          <w:rFonts w:ascii="Book Antiqua" w:hAnsi="Book Antiqua"/>
          <w:sz w:val="22"/>
          <w:szCs w:val="22"/>
        </w:rPr>
        <w:t xml:space="preserve"> </w:t>
      </w:r>
      <w:r w:rsidR="00860AC1" w:rsidRPr="00945599">
        <w:rPr>
          <w:rFonts w:ascii="Book Antiqua" w:hAnsi="Book Antiqua"/>
          <w:i/>
          <w:iCs/>
          <w:sz w:val="22"/>
          <w:szCs w:val="22"/>
        </w:rPr>
        <w:t xml:space="preserve">See </w:t>
      </w:r>
      <w:r w:rsidRPr="00945599">
        <w:rPr>
          <w:rFonts w:ascii="Book Antiqua" w:hAnsi="Book Antiqua"/>
          <w:sz w:val="22"/>
          <w:szCs w:val="22"/>
        </w:rPr>
        <w:t>D.24-11-003 at Findings of Fact 7</w:t>
      </w:r>
      <w:r w:rsidR="000854D9" w:rsidRPr="00945599">
        <w:rPr>
          <w:rFonts w:ascii="Book Antiqua" w:hAnsi="Book Antiqua"/>
          <w:sz w:val="22"/>
          <w:szCs w:val="22"/>
        </w:rPr>
        <w:t xml:space="preserve"> and 38, Conclusions of Law 27 and 28</w:t>
      </w:r>
      <w:r w:rsidR="00860AC1" w:rsidRPr="00945599">
        <w:rPr>
          <w:rFonts w:ascii="Book Antiqua" w:hAnsi="Book Antiqua"/>
          <w:sz w:val="22"/>
          <w:szCs w:val="22"/>
        </w:rPr>
        <w:t>.</w:t>
      </w:r>
      <w:r w:rsidR="000854D9" w:rsidRPr="00945599">
        <w:rPr>
          <w:rFonts w:ascii="Book Antiqua" w:hAnsi="Book Antiqua"/>
          <w:sz w:val="22"/>
          <w:szCs w:val="22"/>
        </w:rPr>
        <w:t xml:space="preserve"> </w:t>
      </w:r>
    </w:p>
  </w:footnote>
  <w:footnote w:id="21">
    <w:p w14:paraId="2734F2F7" w14:textId="2574E3E2" w:rsidR="00860AC1" w:rsidRPr="00945599" w:rsidRDefault="00860AC1">
      <w:pPr>
        <w:pStyle w:val="FootnoteText"/>
        <w:rPr>
          <w:rFonts w:ascii="Book Antiqua" w:hAnsi="Book Antiqua"/>
          <w:sz w:val="22"/>
          <w:szCs w:val="22"/>
        </w:rPr>
      </w:pPr>
      <w:r w:rsidRPr="00945599">
        <w:rPr>
          <w:rStyle w:val="FootnoteReference"/>
          <w:rFonts w:ascii="Book Antiqua" w:hAnsi="Book Antiqua"/>
          <w:sz w:val="22"/>
          <w:szCs w:val="22"/>
        </w:rPr>
        <w:footnoteRef/>
      </w:r>
      <w:r w:rsidRPr="00945599">
        <w:rPr>
          <w:rFonts w:ascii="Book Antiqua" w:hAnsi="Book Antiqua"/>
          <w:sz w:val="22"/>
          <w:szCs w:val="22"/>
        </w:rPr>
        <w:t xml:space="preserve"> </w:t>
      </w:r>
      <w:r w:rsidRPr="00945599">
        <w:rPr>
          <w:rFonts w:ascii="Book Antiqua" w:hAnsi="Book Antiqua"/>
          <w:i/>
          <w:iCs/>
          <w:sz w:val="22"/>
          <w:szCs w:val="22"/>
        </w:rPr>
        <w:t xml:space="preserve">See </w:t>
      </w:r>
      <w:r w:rsidRPr="00945599">
        <w:rPr>
          <w:rFonts w:ascii="Book Antiqua" w:hAnsi="Book Antiqua"/>
          <w:sz w:val="22"/>
          <w:szCs w:val="22"/>
        </w:rPr>
        <w:t>D.24-11-003 at Appendices B-D.</w:t>
      </w:r>
    </w:p>
  </w:footnote>
  <w:footnote w:id="22">
    <w:p w14:paraId="007BFA0C" w14:textId="0A9F3EF7" w:rsidR="00D2757A" w:rsidRPr="00945599" w:rsidRDefault="00D2757A" w:rsidP="009E135A">
      <w:pPr>
        <w:spacing w:after="120"/>
        <w:rPr>
          <w:rFonts w:ascii="Book Antiqua" w:hAnsi="Book Antiqua"/>
          <w:b/>
          <w:sz w:val="22"/>
          <w:szCs w:val="22"/>
        </w:rPr>
      </w:pPr>
      <w:r w:rsidRPr="00945599">
        <w:rPr>
          <w:rStyle w:val="FootnoteReference"/>
          <w:rFonts w:ascii="Book Antiqua" w:hAnsi="Book Antiqua"/>
          <w:sz w:val="22"/>
          <w:szCs w:val="22"/>
        </w:rPr>
        <w:footnoteRef/>
      </w:r>
      <w:r w:rsidRPr="00945599">
        <w:rPr>
          <w:rFonts w:ascii="Book Antiqua" w:hAnsi="Book Antiqua"/>
          <w:sz w:val="22"/>
          <w:szCs w:val="22"/>
        </w:rPr>
        <w:t xml:space="preserve"> </w:t>
      </w:r>
      <w:r w:rsidR="00661D38" w:rsidRPr="00945599">
        <w:rPr>
          <w:rFonts w:ascii="Book Antiqua" w:hAnsi="Book Antiqua"/>
          <w:sz w:val="22"/>
          <w:szCs w:val="22"/>
        </w:rPr>
        <w:t xml:space="preserve"> </w:t>
      </w:r>
      <w:r w:rsidRPr="00945599">
        <w:rPr>
          <w:rFonts w:ascii="Book Antiqua" w:hAnsi="Book Antiqua"/>
          <w:sz w:val="22"/>
          <w:szCs w:val="22"/>
        </w:rPr>
        <w:t>The Pu</w:t>
      </w:r>
      <w:r w:rsidR="00661D38" w:rsidRPr="00945599">
        <w:rPr>
          <w:rFonts w:ascii="Book Antiqua" w:hAnsi="Book Antiqua"/>
          <w:sz w:val="22"/>
          <w:szCs w:val="22"/>
        </w:rPr>
        <w:t>b. Util.</w:t>
      </w:r>
      <w:r w:rsidRPr="00945599">
        <w:rPr>
          <w:rFonts w:ascii="Book Antiqua" w:hAnsi="Book Antiqua"/>
          <w:sz w:val="22"/>
          <w:szCs w:val="22"/>
        </w:rPr>
        <w:t xml:space="preserve"> Code uses the term “telephone corporation.”  Its counterpart in federal law is a “telecommunications carrier.”</w:t>
      </w:r>
    </w:p>
  </w:footnote>
  <w:footnote w:id="23">
    <w:p w14:paraId="2CEEC335" w14:textId="1A3F4A8C" w:rsidR="00C64499" w:rsidRPr="000F405D" w:rsidRDefault="00C64499">
      <w:pPr>
        <w:pStyle w:val="FootnoteText"/>
        <w:rPr>
          <w:rFonts w:ascii="Book Antiqua" w:hAnsi="Book Antiqua"/>
          <w:sz w:val="22"/>
          <w:szCs w:val="22"/>
          <w:lang w:val="en-ZW"/>
        </w:rPr>
      </w:pPr>
      <w:r w:rsidRPr="000F405D">
        <w:rPr>
          <w:rStyle w:val="FootnoteReference"/>
          <w:rFonts w:ascii="Book Antiqua" w:hAnsi="Book Antiqua"/>
          <w:sz w:val="22"/>
          <w:szCs w:val="22"/>
        </w:rPr>
        <w:footnoteRef/>
      </w:r>
      <w:r w:rsidR="4372617A" w:rsidRPr="000F405D">
        <w:rPr>
          <w:rFonts w:ascii="Book Antiqua" w:eastAsia="Book Antiqua" w:hAnsi="Book Antiqua"/>
          <w:sz w:val="22"/>
          <w:szCs w:val="22"/>
        </w:rPr>
        <w:t xml:space="preserve"> </w:t>
      </w:r>
      <w:r w:rsidR="4372617A" w:rsidRPr="000F405D">
        <w:rPr>
          <w:rFonts w:ascii="Book Antiqua" w:eastAsia="Book Antiqua" w:hAnsi="Book Antiqua"/>
          <w:sz w:val="22"/>
          <w:szCs w:val="22"/>
          <w:lang w:val="en-ZW"/>
        </w:rPr>
        <w:t>D.24-11-003 at 48-54; GO 66-D.</w:t>
      </w:r>
    </w:p>
  </w:footnote>
  <w:footnote w:id="24">
    <w:p w14:paraId="5CDF343B" w14:textId="1D9478FC" w:rsidR="008278D6" w:rsidRPr="008278D6" w:rsidRDefault="008278D6">
      <w:pPr>
        <w:pStyle w:val="FootnoteText"/>
        <w:rPr>
          <w:rFonts w:ascii="Book Antiqua" w:hAnsi="Book Antiqua"/>
          <w:sz w:val="22"/>
          <w:szCs w:val="22"/>
        </w:rPr>
      </w:pPr>
      <w:r w:rsidRPr="008278D6">
        <w:rPr>
          <w:rStyle w:val="FootnoteReference"/>
          <w:sz w:val="22"/>
          <w:szCs w:val="22"/>
        </w:rPr>
        <w:footnoteRef/>
      </w:r>
      <w:r w:rsidRPr="008278D6">
        <w:rPr>
          <w:sz w:val="22"/>
          <w:szCs w:val="22"/>
        </w:rPr>
        <w:t xml:space="preserve"> </w:t>
      </w:r>
      <w:r w:rsidRPr="008278D6">
        <w:rPr>
          <w:rFonts w:ascii="Book Antiqua" w:hAnsi="Book Antiqua"/>
          <w:sz w:val="22"/>
          <w:szCs w:val="22"/>
        </w:rPr>
        <w:t>Any person who signs a pleading or brief, enters an appearance, offers testimony at a hearing, or transacts business with the Commission, but such act represents that he or she is authorized to do so and agrees to comply with the laws of this State; to maintain the respect due to the Commission, members of the Commission and its Administrative Law Judges; and never to mislead the Commission or its staff by an artifice or false statement of fact or law.</w:t>
      </w:r>
    </w:p>
  </w:footnote>
  <w:footnote w:id="25">
    <w:p w14:paraId="052E90AE" w14:textId="429C1F3D" w:rsidR="00085FDB" w:rsidRPr="00945599" w:rsidRDefault="00085FDB" w:rsidP="00C00CA8">
      <w:pPr>
        <w:spacing w:before="40" w:after="80"/>
        <w:rPr>
          <w:rFonts w:ascii="Book Antiqua" w:hAnsi="Book Antiqua"/>
          <w:sz w:val="22"/>
          <w:szCs w:val="22"/>
        </w:rPr>
      </w:pPr>
      <w:r w:rsidRPr="00945599">
        <w:rPr>
          <w:rStyle w:val="FootnoteReference"/>
          <w:rFonts w:ascii="Book Antiqua" w:hAnsi="Book Antiqua"/>
          <w:sz w:val="22"/>
          <w:szCs w:val="22"/>
        </w:rPr>
        <w:footnoteRef/>
      </w:r>
      <w:r w:rsidRPr="00945599">
        <w:rPr>
          <w:rFonts w:ascii="Book Antiqua" w:hAnsi="Book Antiqua"/>
          <w:sz w:val="22"/>
          <w:szCs w:val="22"/>
        </w:rPr>
        <w:t xml:space="preserve"> </w:t>
      </w:r>
      <w:bookmarkStart w:id="122" w:name="_Hlk132964811"/>
      <w:r w:rsidR="00C00CA8" w:rsidRPr="00945599">
        <w:rPr>
          <w:rFonts w:ascii="Book Antiqua" w:hAnsi="Book Antiqua"/>
          <w:sz w:val="22"/>
          <w:szCs w:val="22"/>
        </w:rPr>
        <w:t xml:space="preserve">An Annual Affiliate Report form (in PDF format) has been developed to help facilitate the submission of this reporting obligation and it is available at: </w:t>
      </w:r>
      <w:hyperlink r:id="rId1" w:history="1">
        <w:r w:rsidR="00C00CA8" w:rsidRPr="00945599">
          <w:rPr>
            <w:rStyle w:val="Hyperlink"/>
            <w:rFonts w:ascii="Book Antiqua" w:hAnsi="Book Antiqua"/>
            <w:sz w:val="22"/>
            <w:szCs w:val="22"/>
          </w:rPr>
          <w:t>https://www.cpuc.ca.gov/-/media/cpuc-website/divisions/communications-division/documents/licensing-compliance/annual-reporting-requirements/annual-affiliate-transaction-report-form_.pdf</w:t>
        </w:r>
      </w:hyperlink>
      <w:r w:rsidR="00C00CA8" w:rsidRPr="00945599">
        <w:rPr>
          <w:rFonts w:ascii="Book Antiqua" w:hAnsi="Book Antiqua"/>
          <w:sz w:val="22"/>
          <w:szCs w:val="22"/>
        </w:rPr>
        <w:t xml:space="preserve">.  </w:t>
      </w:r>
      <w:bookmarkEnd w:id="12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ED88E" w14:textId="77777777" w:rsidR="00EF4058" w:rsidRDefault="00EF40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BB6A7" w14:textId="4D0017CF" w:rsidR="00AC45F1" w:rsidRPr="00BD185D" w:rsidRDefault="00AC45F1" w:rsidP="00AC45F1">
    <w:pPr>
      <w:pStyle w:val="Header"/>
      <w:tabs>
        <w:tab w:val="clear" w:pos="8640"/>
      </w:tabs>
      <w:rPr>
        <w:rFonts w:ascii="Book Antiqua" w:hAnsi="Book Antiqua"/>
        <w:b/>
      </w:rPr>
    </w:pPr>
    <w:r w:rsidRPr="00BD185D">
      <w:rPr>
        <w:rFonts w:ascii="Book Antiqua" w:hAnsi="Book Antiqua"/>
      </w:rPr>
      <w:t>A.25-02-</w:t>
    </w:r>
    <w:proofErr w:type="gramStart"/>
    <w:r w:rsidRPr="00BD185D">
      <w:rPr>
        <w:rFonts w:ascii="Book Antiqua" w:hAnsi="Book Antiqua"/>
      </w:rPr>
      <w:t>008  ALJ</w:t>
    </w:r>
    <w:proofErr w:type="gramEnd"/>
    <w:r w:rsidRPr="00BD185D">
      <w:rPr>
        <w:rFonts w:ascii="Book Antiqua" w:hAnsi="Book Antiqua"/>
      </w:rPr>
      <w:t xml:space="preserve">/SMW/cg7 </w:t>
    </w:r>
  </w:p>
  <w:p w14:paraId="29E133D1" w14:textId="77777777" w:rsidR="00D2757A" w:rsidRPr="00BD185D" w:rsidRDefault="00D2757A" w:rsidP="00AC45F1">
    <w:pPr>
      <w:pStyle w:val="Header"/>
      <w:rPr>
        <w:rFonts w:ascii="Book Antiqua" w:hAnsi="Book Antiqu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8DB7B" w14:textId="77777777" w:rsidR="00EF4058" w:rsidRDefault="00EF40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AD8CA" w14:textId="03605ABE" w:rsidR="005E20B3" w:rsidRPr="00BD185D" w:rsidRDefault="00EB4259" w:rsidP="00EB4259">
    <w:pPr>
      <w:pStyle w:val="Header"/>
      <w:tabs>
        <w:tab w:val="clear" w:pos="8640"/>
      </w:tabs>
      <w:rPr>
        <w:rFonts w:ascii="Book Antiqua" w:hAnsi="Book Antiqua"/>
        <w:b/>
      </w:rPr>
    </w:pPr>
    <w:r w:rsidRPr="00BD185D">
      <w:rPr>
        <w:rFonts w:ascii="Book Antiqua" w:hAnsi="Book Antiqua"/>
      </w:rPr>
      <w:t>A.25-02-</w:t>
    </w:r>
    <w:proofErr w:type="gramStart"/>
    <w:r w:rsidRPr="00BD185D">
      <w:rPr>
        <w:rFonts w:ascii="Book Antiqua" w:hAnsi="Book Antiqua"/>
      </w:rPr>
      <w:t>008  ALJ</w:t>
    </w:r>
    <w:proofErr w:type="gramEnd"/>
    <w:r w:rsidRPr="00BD185D">
      <w:rPr>
        <w:rFonts w:ascii="Book Antiqua" w:hAnsi="Book Antiqua"/>
      </w:rPr>
      <w:t>/SMW/cg7</w:t>
    </w:r>
    <w:r w:rsidR="005E20B3" w:rsidRPr="00BD185D">
      <w:rPr>
        <w:rFonts w:ascii="Book Antiqua" w:hAnsi="Book Antiqua"/>
      </w:rPr>
      <w:t xml:space="preserve"> </w:t>
    </w:r>
  </w:p>
  <w:p w14:paraId="14CAF3FF" w14:textId="77777777" w:rsidR="00D72B9F" w:rsidRDefault="00D72B9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8C5E8" w14:textId="24874EA0" w:rsidR="00344923" w:rsidRPr="00E65DCD" w:rsidRDefault="004F351F" w:rsidP="00C35A27">
    <w:pPr>
      <w:pStyle w:val="Header"/>
      <w:tabs>
        <w:tab w:val="clear" w:pos="8640"/>
      </w:tabs>
      <w:rPr>
        <w:rFonts w:ascii="Book Antiqua" w:hAnsi="Book Antiqua"/>
      </w:rPr>
    </w:pPr>
    <w:r w:rsidRPr="00E65DCD">
      <w:rPr>
        <w:rFonts w:ascii="Book Antiqua" w:hAnsi="Book Antiqua"/>
      </w:rPr>
      <w:t>A.25-02-</w:t>
    </w:r>
    <w:proofErr w:type="gramStart"/>
    <w:r w:rsidRPr="00E65DCD">
      <w:rPr>
        <w:rFonts w:ascii="Book Antiqua" w:hAnsi="Book Antiqua"/>
      </w:rPr>
      <w:t>008  ALJ</w:t>
    </w:r>
    <w:proofErr w:type="gramEnd"/>
    <w:r w:rsidRPr="00E65DCD">
      <w:rPr>
        <w:rFonts w:ascii="Book Antiqua" w:hAnsi="Book Antiqua"/>
      </w:rPr>
      <w:t>/SMW/cg7</w:t>
    </w:r>
  </w:p>
  <w:p w14:paraId="31F37A36" w14:textId="77777777" w:rsidR="00C35A27" w:rsidRPr="00E65DCD" w:rsidRDefault="00C35A27" w:rsidP="00C35A27">
    <w:pPr>
      <w:pStyle w:val="Header"/>
      <w:tabs>
        <w:tab w:val="clear" w:pos="8640"/>
      </w:tabs>
      <w:rPr>
        <w:rFonts w:ascii="Book Antiqua" w:hAnsi="Book Antiqua"/>
      </w:rPr>
    </w:pPr>
  </w:p>
  <w:p w14:paraId="085BA39E" w14:textId="77777777" w:rsidR="00C35A27" w:rsidRPr="00E65DCD" w:rsidRDefault="00C35A27" w:rsidP="00C35A27">
    <w:pPr>
      <w:pStyle w:val="Header"/>
      <w:tabs>
        <w:tab w:val="clear" w:pos="8640"/>
      </w:tabs>
      <w:rPr>
        <w:rFonts w:ascii="Book Antiqua" w:hAnsi="Book Antiqu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CB3E" w14:textId="2A262AAA" w:rsidR="007E035F" w:rsidRPr="004D0633" w:rsidRDefault="007E035F" w:rsidP="007E035F">
    <w:pPr>
      <w:pStyle w:val="Header"/>
      <w:tabs>
        <w:tab w:val="clear" w:pos="8640"/>
      </w:tabs>
      <w:rPr>
        <w:rFonts w:ascii="Book Antiqua" w:hAnsi="Book Antiqua"/>
        <w:b/>
      </w:rPr>
    </w:pPr>
    <w:r w:rsidRPr="004D0633">
      <w:rPr>
        <w:rFonts w:ascii="Book Antiqua" w:hAnsi="Book Antiqua"/>
      </w:rPr>
      <w:t>A.25-02-</w:t>
    </w:r>
    <w:proofErr w:type="gramStart"/>
    <w:r w:rsidRPr="004D0633">
      <w:rPr>
        <w:rFonts w:ascii="Book Antiqua" w:hAnsi="Book Antiqua"/>
      </w:rPr>
      <w:t>008  ALJ</w:t>
    </w:r>
    <w:proofErr w:type="gramEnd"/>
    <w:r w:rsidRPr="004D0633">
      <w:rPr>
        <w:rFonts w:ascii="Book Antiqua" w:hAnsi="Book Antiqua"/>
      </w:rPr>
      <w:t xml:space="preserve">/SMW/cg7 </w:t>
    </w:r>
  </w:p>
  <w:p w14:paraId="577A3A4A" w14:textId="77777777" w:rsidR="00D2757A" w:rsidRPr="004D0633" w:rsidRDefault="00D2757A">
    <w:pPr>
      <w:pStyle w:val="Header"/>
      <w:rPr>
        <w:rFonts w:ascii="Book Antiqua" w:hAnsi="Book Antiqua"/>
      </w:rPr>
    </w:pPr>
  </w:p>
  <w:p w14:paraId="416C7680" w14:textId="77777777" w:rsidR="004D0633" w:rsidRPr="004D0633" w:rsidRDefault="004D0633">
    <w:pPr>
      <w:pStyle w:val="Header"/>
      <w:rPr>
        <w:rFonts w:ascii="Book Antiqua" w:hAnsi="Book Antiq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D3F"/>
    <w:multiLevelType w:val="hybridMultilevel"/>
    <w:tmpl w:val="58D2C710"/>
    <w:lvl w:ilvl="0" w:tplc="4F54DD50">
      <w:start w:val="1"/>
      <w:numFmt w:val="decimal"/>
      <w:pStyle w:val="Style4"/>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7262E9"/>
    <w:multiLevelType w:val="singleLevel"/>
    <w:tmpl w:val="0409001F"/>
    <w:lvl w:ilvl="0">
      <w:start w:val="1"/>
      <w:numFmt w:val="decimal"/>
      <w:lvlText w:val="%1."/>
      <w:legacy w:legacy="1" w:legacySpace="144" w:legacyIndent="0"/>
      <w:lvlJc w:val="left"/>
    </w:lvl>
  </w:abstractNum>
  <w:abstractNum w:abstractNumId="2" w15:restartNumberingAfterBreak="0">
    <w:nsid w:val="06617043"/>
    <w:multiLevelType w:val="hybridMultilevel"/>
    <w:tmpl w:val="01CE82AC"/>
    <w:lvl w:ilvl="0" w:tplc="66846850">
      <w:start w:val="1"/>
      <w:numFmt w:val="decimal"/>
      <w:lvlText w:val="%1."/>
      <w:lvlJc w:val="left"/>
      <w:pPr>
        <w:ind w:left="1440" w:hanging="360"/>
      </w:pPr>
    </w:lvl>
    <w:lvl w:ilvl="1" w:tplc="460825A2">
      <w:start w:val="1"/>
      <w:numFmt w:val="decimal"/>
      <w:lvlText w:val="%2."/>
      <w:lvlJc w:val="left"/>
      <w:pPr>
        <w:ind w:left="1440" w:hanging="360"/>
      </w:pPr>
    </w:lvl>
    <w:lvl w:ilvl="2" w:tplc="44B89942">
      <w:start w:val="1"/>
      <w:numFmt w:val="decimal"/>
      <w:lvlText w:val="%3."/>
      <w:lvlJc w:val="left"/>
      <w:pPr>
        <w:ind w:left="1440" w:hanging="360"/>
      </w:pPr>
    </w:lvl>
    <w:lvl w:ilvl="3" w:tplc="147E6B2C">
      <w:start w:val="1"/>
      <w:numFmt w:val="decimal"/>
      <w:lvlText w:val="%4."/>
      <w:lvlJc w:val="left"/>
      <w:pPr>
        <w:ind w:left="1440" w:hanging="360"/>
      </w:pPr>
    </w:lvl>
    <w:lvl w:ilvl="4" w:tplc="034607EA">
      <w:start w:val="1"/>
      <w:numFmt w:val="decimal"/>
      <w:lvlText w:val="%5."/>
      <w:lvlJc w:val="left"/>
      <w:pPr>
        <w:ind w:left="1440" w:hanging="360"/>
      </w:pPr>
    </w:lvl>
    <w:lvl w:ilvl="5" w:tplc="0F9C2D00">
      <w:start w:val="1"/>
      <w:numFmt w:val="decimal"/>
      <w:lvlText w:val="%6."/>
      <w:lvlJc w:val="left"/>
      <w:pPr>
        <w:ind w:left="1440" w:hanging="360"/>
      </w:pPr>
    </w:lvl>
    <w:lvl w:ilvl="6" w:tplc="A86EF682">
      <w:start w:val="1"/>
      <w:numFmt w:val="decimal"/>
      <w:lvlText w:val="%7."/>
      <w:lvlJc w:val="left"/>
      <w:pPr>
        <w:ind w:left="1440" w:hanging="360"/>
      </w:pPr>
    </w:lvl>
    <w:lvl w:ilvl="7" w:tplc="77789506">
      <w:start w:val="1"/>
      <w:numFmt w:val="decimal"/>
      <w:lvlText w:val="%8."/>
      <w:lvlJc w:val="left"/>
      <w:pPr>
        <w:ind w:left="1440" w:hanging="360"/>
      </w:pPr>
    </w:lvl>
    <w:lvl w:ilvl="8" w:tplc="72162C50">
      <w:start w:val="1"/>
      <w:numFmt w:val="decimal"/>
      <w:lvlText w:val="%9."/>
      <w:lvlJc w:val="left"/>
      <w:pPr>
        <w:ind w:left="1440" w:hanging="360"/>
      </w:pPr>
    </w:lvl>
  </w:abstractNum>
  <w:abstractNum w:abstractNumId="3" w15:restartNumberingAfterBreak="0">
    <w:nsid w:val="0F2A02EE"/>
    <w:multiLevelType w:val="hybridMultilevel"/>
    <w:tmpl w:val="05701B9E"/>
    <w:lvl w:ilvl="0" w:tplc="D8140182">
      <w:start w:val="1"/>
      <w:numFmt w:val="decimal"/>
      <w:lvlText w:val="%1."/>
      <w:lvlJc w:val="left"/>
      <w:pPr>
        <w:ind w:left="1440" w:hanging="360"/>
      </w:pPr>
    </w:lvl>
    <w:lvl w:ilvl="1" w:tplc="34E82114">
      <w:start w:val="1"/>
      <w:numFmt w:val="decimal"/>
      <w:lvlText w:val="%2."/>
      <w:lvlJc w:val="left"/>
      <w:pPr>
        <w:ind w:left="1440" w:hanging="360"/>
      </w:pPr>
    </w:lvl>
    <w:lvl w:ilvl="2" w:tplc="640C9724">
      <w:start w:val="1"/>
      <w:numFmt w:val="decimal"/>
      <w:lvlText w:val="%3."/>
      <w:lvlJc w:val="left"/>
      <w:pPr>
        <w:ind w:left="1440" w:hanging="360"/>
      </w:pPr>
    </w:lvl>
    <w:lvl w:ilvl="3" w:tplc="CBCCDC4A">
      <w:start w:val="1"/>
      <w:numFmt w:val="decimal"/>
      <w:lvlText w:val="%4."/>
      <w:lvlJc w:val="left"/>
      <w:pPr>
        <w:ind w:left="1440" w:hanging="360"/>
      </w:pPr>
    </w:lvl>
    <w:lvl w:ilvl="4" w:tplc="9EEE8830">
      <w:start w:val="1"/>
      <w:numFmt w:val="decimal"/>
      <w:lvlText w:val="%5."/>
      <w:lvlJc w:val="left"/>
      <w:pPr>
        <w:ind w:left="1440" w:hanging="360"/>
      </w:pPr>
    </w:lvl>
    <w:lvl w:ilvl="5" w:tplc="38F0DC10">
      <w:start w:val="1"/>
      <w:numFmt w:val="decimal"/>
      <w:lvlText w:val="%6."/>
      <w:lvlJc w:val="left"/>
      <w:pPr>
        <w:ind w:left="1440" w:hanging="360"/>
      </w:pPr>
    </w:lvl>
    <w:lvl w:ilvl="6" w:tplc="DED4EFF2">
      <w:start w:val="1"/>
      <w:numFmt w:val="decimal"/>
      <w:lvlText w:val="%7."/>
      <w:lvlJc w:val="left"/>
      <w:pPr>
        <w:ind w:left="1440" w:hanging="360"/>
      </w:pPr>
    </w:lvl>
    <w:lvl w:ilvl="7" w:tplc="D494EFB6">
      <w:start w:val="1"/>
      <w:numFmt w:val="decimal"/>
      <w:lvlText w:val="%8."/>
      <w:lvlJc w:val="left"/>
      <w:pPr>
        <w:ind w:left="1440" w:hanging="360"/>
      </w:pPr>
    </w:lvl>
    <w:lvl w:ilvl="8" w:tplc="A2902190">
      <w:start w:val="1"/>
      <w:numFmt w:val="decimal"/>
      <w:lvlText w:val="%9."/>
      <w:lvlJc w:val="left"/>
      <w:pPr>
        <w:ind w:left="1440" w:hanging="360"/>
      </w:pPr>
    </w:lvl>
  </w:abstractNum>
  <w:abstractNum w:abstractNumId="4" w15:restartNumberingAfterBreak="0">
    <w:nsid w:val="0F5E29C0"/>
    <w:multiLevelType w:val="hybridMultilevel"/>
    <w:tmpl w:val="F0C66DE6"/>
    <w:lvl w:ilvl="0" w:tplc="95D0D750">
      <w:start w:val="1"/>
      <w:numFmt w:val="decimal"/>
      <w:lvlText w:val="%1."/>
      <w:lvlJc w:val="left"/>
      <w:pPr>
        <w:ind w:left="1440" w:hanging="360"/>
      </w:pPr>
    </w:lvl>
    <w:lvl w:ilvl="1" w:tplc="CE96CEAC">
      <w:start w:val="1"/>
      <w:numFmt w:val="decimal"/>
      <w:lvlText w:val="%2."/>
      <w:lvlJc w:val="left"/>
      <w:pPr>
        <w:ind w:left="1440" w:hanging="360"/>
      </w:pPr>
    </w:lvl>
    <w:lvl w:ilvl="2" w:tplc="4BD814F4">
      <w:start w:val="1"/>
      <w:numFmt w:val="decimal"/>
      <w:lvlText w:val="%3."/>
      <w:lvlJc w:val="left"/>
      <w:pPr>
        <w:ind w:left="1440" w:hanging="360"/>
      </w:pPr>
    </w:lvl>
    <w:lvl w:ilvl="3" w:tplc="384ACA10">
      <w:start w:val="1"/>
      <w:numFmt w:val="decimal"/>
      <w:lvlText w:val="%4."/>
      <w:lvlJc w:val="left"/>
      <w:pPr>
        <w:ind w:left="1440" w:hanging="360"/>
      </w:pPr>
    </w:lvl>
    <w:lvl w:ilvl="4" w:tplc="78BC35F0">
      <w:start w:val="1"/>
      <w:numFmt w:val="decimal"/>
      <w:lvlText w:val="%5."/>
      <w:lvlJc w:val="left"/>
      <w:pPr>
        <w:ind w:left="1440" w:hanging="360"/>
      </w:pPr>
    </w:lvl>
    <w:lvl w:ilvl="5" w:tplc="BD004170">
      <w:start w:val="1"/>
      <w:numFmt w:val="decimal"/>
      <w:lvlText w:val="%6."/>
      <w:lvlJc w:val="left"/>
      <w:pPr>
        <w:ind w:left="1440" w:hanging="360"/>
      </w:pPr>
    </w:lvl>
    <w:lvl w:ilvl="6" w:tplc="DEC0EED4">
      <w:start w:val="1"/>
      <w:numFmt w:val="decimal"/>
      <w:lvlText w:val="%7."/>
      <w:lvlJc w:val="left"/>
      <w:pPr>
        <w:ind w:left="1440" w:hanging="360"/>
      </w:pPr>
    </w:lvl>
    <w:lvl w:ilvl="7" w:tplc="BDDAF614">
      <w:start w:val="1"/>
      <w:numFmt w:val="decimal"/>
      <w:lvlText w:val="%8."/>
      <w:lvlJc w:val="left"/>
      <w:pPr>
        <w:ind w:left="1440" w:hanging="360"/>
      </w:pPr>
    </w:lvl>
    <w:lvl w:ilvl="8" w:tplc="16BED950">
      <w:start w:val="1"/>
      <w:numFmt w:val="decimal"/>
      <w:lvlText w:val="%9."/>
      <w:lvlJc w:val="left"/>
      <w:pPr>
        <w:ind w:left="1440" w:hanging="360"/>
      </w:pPr>
    </w:lvl>
  </w:abstractNum>
  <w:abstractNum w:abstractNumId="5" w15:restartNumberingAfterBreak="0">
    <w:nsid w:val="11261C0B"/>
    <w:multiLevelType w:val="singleLevel"/>
    <w:tmpl w:val="C1848026"/>
    <w:lvl w:ilvl="0">
      <w:start w:val="1"/>
      <w:numFmt w:val="decimal"/>
      <w:lvlText w:val="%1."/>
      <w:legacy w:legacy="1" w:legacySpace="144" w:legacyIndent="0"/>
      <w:lvlJc w:val="left"/>
      <w:rPr>
        <w:i w:val="0"/>
        <w:iCs/>
        <w:color w:val="auto"/>
      </w:rPr>
    </w:lvl>
  </w:abstractNum>
  <w:abstractNum w:abstractNumId="6" w15:restartNumberingAfterBreak="0">
    <w:nsid w:val="125D3837"/>
    <w:multiLevelType w:val="multilevel"/>
    <w:tmpl w:val="E46EE110"/>
    <w:lvl w:ilvl="0">
      <w:start w:val="1"/>
      <w:numFmt w:val="decimal"/>
      <w:suff w:val="space"/>
      <w:lvlText w:val="%1."/>
      <w:lvlJc w:val="left"/>
      <w:pPr>
        <w:ind w:left="0" w:firstLine="0"/>
      </w:pPr>
      <w:rPr>
        <w:rFonts w:hint="default"/>
      </w:rPr>
    </w:lvl>
    <w:lvl w:ilvl="1">
      <w:start w:val="1"/>
      <w:numFmt w:val="lowerLetter"/>
      <w:suff w:val="space"/>
      <w:lvlText w:val="%2."/>
      <w:lvlJc w:val="left"/>
      <w:pPr>
        <w:ind w:left="720" w:firstLine="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176E1057"/>
    <w:multiLevelType w:val="hybridMultilevel"/>
    <w:tmpl w:val="070CD8D4"/>
    <w:lvl w:ilvl="0" w:tplc="2774F77C">
      <w:numFmt w:val="bullet"/>
      <w:lvlText w:val="-"/>
      <w:lvlJc w:val="left"/>
      <w:pPr>
        <w:ind w:left="4620" w:hanging="360"/>
      </w:pPr>
      <w:rPr>
        <w:rFonts w:ascii="Book Antiqua" w:eastAsia="Times New Roman" w:hAnsi="Book Antiqua" w:cs="Times New Roman" w:hint="default"/>
        <w:sz w:val="16"/>
      </w:rPr>
    </w:lvl>
    <w:lvl w:ilvl="1" w:tplc="04090003" w:tentative="1">
      <w:start w:val="1"/>
      <w:numFmt w:val="bullet"/>
      <w:lvlText w:val="o"/>
      <w:lvlJc w:val="left"/>
      <w:pPr>
        <w:ind w:left="5340" w:hanging="360"/>
      </w:pPr>
      <w:rPr>
        <w:rFonts w:ascii="Courier New" w:hAnsi="Courier New" w:cs="Courier New" w:hint="default"/>
      </w:rPr>
    </w:lvl>
    <w:lvl w:ilvl="2" w:tplc="04090005" w:tentative="1">
      <w:start w:val="1"/>
      <w:numFmt w:val="bullet"/>
      <w:lvlText w:val=""/>
      <w:lvlJc w:val="left"/>
      <w:pPr>
        <w:ind w:left="6060" w:hanging="360"/>
      </w:pPr>
      <w:rPr>
        <w:rFonts w:ascii="Wingdings" w:hAnsi="Wingdings" w:hint="default"/>
      </w:rPr>
    </w:lvl>
    <w:lvl w:ilvl="3" w:tplc="04090001" w:tentative="1">
      <w:start w:val="1"/>
      <w:numFmt w:val="bullet"/>
      <w:lvlText w:val=""/>
      <w:lvlJc w:val="left"/>
      <w:pPr>
        <w:ind w:left="6780" w:hanging="360"/>
      </w:pPr>
      <w:rPr>
        <w:rFonts w:ascii="Symbol" w:hAnsi="Symbol" w:hint="default"/>
      </w:rPr>
    </w:lvl>
    <w:lvl w:ilvl="4" w:tplc="04090003" w:tentative="1">
      <w:start w:val="1"/>
      <w:numFmt w:val="bullet"/>
      <w:lvlText w:val="o"/>
      <w:lvlJc w:val="left"/>
      <w:pPr>
        <w:ind w:left="7500" w:hanging="360"/>
      </w:pPr>
      <w:rPr>
        <w:rFonts w:ascii="Courier New" w:hAnsi="Courier New" w:cs="Courier New" w:hint="default"/>
      </w:rPr>
    </w:lvl>
    <w:lvl w:ilvl="5" w:tplc="04090005" w:tentative="1">
      <w:start w:val="1"/>
      <w:numFmt w:val="bullet"/>
      <w:lvlText w:val=""/>
      <w:lvlJc w:val="left"/>
      <w:pPr>
        <w:ind w:left="8220" w:hanging="360"/>
      </w:pPr>
      <w:rPr>
        <w:rFonts w:ascii="Wingdings" w:hAnsi="Wingdings" w:hint="default"/>
      </w:rPr>
    </w:lvl>
    <w:lvl w:ilvl="6" w:tplc="04090001" w:tentative="1">
      <w:start w:val="1"/>
      <w:numFmt w:val="bullet"/>
      <w:lvlText w:val=""/>
      <w:lvlJc w:val="left"/>
      <w:pPr>
        <w:ind w:left="8940" w:hanging="360"/>
      </w:pPr>
      <w:rPr>
        <w:rFonts w:ascii="Symbol" w:hAnsi="Symbol" w:hint="default"/>
      </w:rPr>
    </w:lvl>
    <w:lvl w:ilvl="7" w:tplc="04090003" w:tentative="1">
      <w:start w:val="1"/>
      <w:numFmt w:val="bullet"/>
      <w:lvlText w:val="o"/>
      <w:lvlJc w:val="left"/>
      <w:pPr>
        <w:ind w:left="9660" w:hanging="360"/>
      </w:pPr>
      <w:rPr>
        <w:rFonts w:ascii="Courier New" w:hAnsi="Courier New" w:cs="Courier New" w:hint="default"/>
      </w:rPr>
    </w:lvl>
    <w:lvl w:ilvl="8" w:tplc="04090005" w:tentative="1">
      <w:start w:val="1"/>
      <w:numFmt w:val="bullet"/>
      <w:lvlText w:val=""/>
      <w:lvlJc w:val="left"/>
      <w:pPr>
        <w:ind w:left="10380" w:hanging="360"/>
      </w:pPr>
      <w:rPr>
        <w:rFonts w:ascii="Wingdings" w:hAnsi="Wingdings" w:hint="default"/>
      </w:rPr>
    </w:lvl>
  </w:abstractNum>
  <w:abstractNum w:abstractNumId="8" w15:restartNumberingAfterBreak="0">
    <w:nsid w:val="189D6C80"/>
    <w:multiLevelType w:val="hybridMultilevel"/>
    <w:tmpl w:val="7F7A0D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CF581D"/>
    <w:multiLevelType w:val="hybridMultilevel"/>
    <w:tmpl w:val="5D5622B2"/>
    <w:lvl w:ilvl="0" w:tplc="0409000F">
      <w:start w:val="1"/>
      <w:numFmt w:val="decimal"/>
      <w:lvlText w:val="%1."/>
      <w:lvlJc w:val="left"/>
      <w:pPr>
        <w:tabs>
          <w:tab w:val="num" w:pos="936"/>
        </w:tabs>
        <w:ind w:left="936" w:hanging="360"/>
      </w:pPr>
      <w:rPr>
        <w:rFonts w:hint="default"/>
      </w:rPr>
    </w:lvl>
    <w:lvl w:ilvl="1" w:tplc="FFFFFFFF">
      <w:start w:val="1"/>
      <w:numFmt w:val="bullet"/>
      <w:lvlText w:val=""/>
      <w:lvlJc w:val="left"/>
      <w:pPr>
        <w:tabs>
          <w:tab w:val="num" w:pos="1656"/>
        </w:tabs>
        <w:ind w:left="1656" w:hanging="360"/>
      </w:pPr>
      <w:rPr>
        <w:rFonts w:ascii="Symbol" w:hAnsi="Symbol" w:hint="default"/>
      </w:rPr>
    </w:lvl>
    <w:lvl w:ilvl="2" w:tplc="FFFFFFFF">
      <w:start w:val="1"/>
      <w:numFmt w:val="bullet"/>
      <w:lvlText w:val=""/>
      <w:lvlJc w:val="left"/>
      <w:pPr>
        <w:tabs>
          <w:tab w:val="num" w:pos="2376"/>
        </w:tabs>
        <w:ind w:left="2376" w:hanging="360"/>
      </w:pPr>
      <w:rPr>
        <w:rFonts w:ascii="Symbol" w:hAnsi="Symbol" w:hint="default"/>
      </w:rPr>
    </w:lvl>
    <w:lvl w:ilvl="3" w:tplc="FFFFFFFF">
      <w:start w:val="1"/>
      <w:numFmt w:val="bullet"/>
      <w:lvlText w:val="o"/>
      <w:lvlJc w:val="left"/>
      <w:pPr>
        <w:tabs>
          <w:tab w:val="num" w:pos="3096"/>
        </w:tabs>
        <w:ind w:left="3096" w:hanging="360"/>
      </w:pPr>
      <w:rPr>
        <w:rFonts w:ascii="Courier New" w:hAnsi="Courier New" w:cs="Courier New" w:hint="default"/>
      </w:rPr>
    </w:lvl>
    <w:lvl w:ilvl="4" w:tplc="FFFFFFFF">
      <w:start w:val="1"/>
      <w:numFmt w:val="bullet"/>
      <w:lvlText w:val=""/>
      <w:lvlJc w:val="left"/>
      <w:pPr>
        <w:tabs>
          <w:tab w:val="num" w:pos="3816"/>
        </w:tabs>
        <w:ind w:left="3816" w:hanging="360"/>
      </w:pPr>
      <w:rPr>
        <w:rFonts w:ascii="Symbol" w:hAnsi="Symbol" w:hint="default"/>
      </w:rPr>
    </w:lvl>
    <w:lvl w:ilvl="5" w:tplc="FFFFFFFF">
      <w:start w:val="1"/>
      <w:numFmt w:val="bullet"/>
      <w:lvlText w:val="o"/>
      <w:lvlJc w:val="left"/>
      <w:pPr>
        <w:tabs>
          <w:tab w:val="num" w:pos="4536"/>
        </w:tabs>
        <w:ind w:left="4536" w:hanging="360"/>
      </w:pPr>
      <w:rPr>
        <w:rFonts w:ascii="Courier New" w:hAnsi="Courier New" w:cs="Courier New" w:hint="default"/>
      </w:rPr>
    </w:lvl>
    <w:lvl w:ilvl="6" w:tplc="FFFFFFFF">
      <w:start w:val="1"/>
      <w:numFmt w:val="bullet"/>
      <w:lvlText w:val=""/>
      <w:lvlJc w:val="left"/>
      <w:pPr>
        <w:tabs>
          <w:tab w:val="num" w:pos="5256"/>
        </w:tabs>
        <w:ind w:left="5256" w:hanging="360"/>
      </w:pPr>
      <w:rPr>
        <w:rFonts w:ascii="Symbol" w:hAnsi="Symbol" w:hint="default"/>
      </w:rPr>
    </w:lvl>
    <w:lvl w:ilvl="7" w:tplc="FFFFFFFF">
      <w:start w:val="1"/>
      <w:numFmt w:val="bullet"/>
      <w:lvlText w:val="o"/>
      <w:lvlJc w:val="left"/>
      <w:pPr>
        <w:tabs>
          <w:tab w:val="num" w:pos="5976"/>
        </w:tabs>
        <w:ind w:left="5976" w:hanging="360"/>
      </w:pPr>
      <w:rPr>
        <w:rFonts w:ascii="Courier New" w:hAnsi="Courier New" w:cs="Courier New" w:hint="default"/>
      </w:rPr>
    </w:lvl>
    <w:lvl w:ilvl="8" w:tplc="FFFFFFFF">
      <w:start w:val="1"/>
      <w:numFmt w:val="bullet"/>
      <w:lvlText w:val=""/>
      <w:lvlJc w:val="left"/>
      <w:pPr>
        <w:tabs>
          <w:tab w:val="num" w:pos="6696"/>
        </w:tabs>
        <w:ind w:left="6696" w:hanging="360"/>
      </w:pPr>
      <w:rPr>
        <w:rFonts w:ascii="Symbol" w:hAnsi="Symbol" w:hint="default"/>
      </w:rPr>
    </w:lvl>
  </w:abstractNum>
  <w:abstractNum w:abstractNumId="10" w15:restartNumberingAfterBreak="0">
    <w:nsid w:val="217F3576"/>
    <w:multiLevelType w:val="hybridMultilevel"/>
    <w:tmpl w:val="4464FD10"/>
    <w:lvl w:ilvl="0" w:tplc="D35CEAC6">
      <w:start w:val="1"/>
      <w:numFmt w:val="bullet"/>
      <w:lvlText w:val=""/>
      <w:lvlJc w:val="left"/>
      <w:pPr>
        <w:ind w:left="1440" w:hanging="360"/>
      </w:pPr>
      <w:rPr>
        <w:rFonts w:ascii="Symbol" w:hAnsi="Symbol"/>
      </w:rPr>
    </w:lvl>
    <w:lvl w:ilvl="1" w:tplc="42A8B85A">
      <w:start w:val="1"/>
      <w:numFmt w:val="bullet"/>
      <w:lvlText w:val=""/>
      <w:lvlJc w:val="left"/>
      <w:pPr>
        <w:ind w:left="1440" w:hanging="360"/>
      </w:pPr>
      <w:rPr>
        <w:rFonts w:ascii="Symbol" w:hAnsi="Symbol"/>
      </w:rPr>
    </w:lvl>
    <w:lvl w:ilvl="2" w:tplc="D2386D5E">
      <w:start w:val="1"/>
      <w:numFmt w:val="bullet"/>
      <w:lvlText w:val=""/>
      <w:lvlJc w:val="left"/>
      <w:pPr>
        <w:ind w:left="1440" w:hanging="360"/>
      </w:pPr>
      <w:rPr>
        <w:rFonts w:ascii="Symbol" w:hAnsi="Symbol"/>
      </w:rPr>
    </w:lvl>
    <w:lvl w:ilvl="3" w:tplc="13EE15B8">
      <w:start w:val="1"/>
      <w:numFmt w:val="bullet"/>
      <w:lvlText w:val=""/>
      <w:lvlJc w:val="left"/>
      <w:pPr>
        <w:ind w:left="1440" w:hanging="360"/>
      </w:pPr>
      <w:rPr>
        <w:rFonts w:ascii="Symbol" w:hAnsi="Symbol"/>
      </w:rPr>
    </w:lvl>
    <w:lvl w:ilvl="4" w:tplc="AF920564">
      <w:start w:val="1"/>
      <w:numFmt w:val="bullet"/>
      <w:lvlText w:val=""/>
      <w:lvlJc w:val="left"/>
      <w:pPr>
        <w:ind w:left="1440" w:hanging="360"/>
      </w:pPr>
      <w:rPr>
        <w:rFonts w:ascii="Symbol" w:hAnsi="Symbol"/>
      </w:rPr>
    </w:lvl>
    <w:lvl w:ilvl="5" w:tplc="0C3E0600">
      <w:start w:val="1"/>
      <w:numFmt w:val="bullet"/>
      <w:lvlText w:val=""/>
      <w:lvlJc w:val="left"/>
      <w:pPr>
        <w:ind w:left="1440" w:hanging="360"/>
      </w:pPr>
      <w:rPr>
        <w:rFonts w:ascii="Symbol" w:hAnsi="Symbol"/>
      </w:rPr>
    </w:lvl>
    <w:lvl w:ilvl="6" w:tplc="6E68163E">
      <w:start w:val="1"/>
      <w:numFmt w:val="bullet"/>
      <w:lvlText w:val=""/>
      <w:lvlJc w:val="left"/>
      <w:pPr>
        <w:ind w:left="1440" w:hanging="360"/>
      </w:pPr>
      <w:rPr>
        <w:rFonts w:ascii="Symbol" w:hAnsi="Symbol"/>
      </w:rPr>
    </w:lvl>
    <w:lvl w:ilvl="7" w:tplc="A65A712A">
      <w:start w:val="1"/>
      <w:numFmt w:val="bullet"/>
      <w:lvlText w:val=""/>
      <w:lvlJc w:val="left"/>
      <w:pPr>
        <w:ind w:left="1440" w:hanging="360"/>
      </w:pPr>
      <w:rPr>
        <w:rFonts w:ascii="Symbol" w:hAnsi="Symbol"/>
      </w:rPr>
    </w:lvl>
    <w:lvl w:ilvl="8" w:tplc="C0227820">
      <w:start w:val="1"/>
      <w:numFmt w:val="bullet"/>
      <w:lvlText w:val=""/>
      <w:lvlJc w:val="left"/>
      <w:pPr>
        <w:ind w:left="1440" w:hanging="360"/>
      </w:pPr>
      <w:rPr>
        <w:rFonts w:ascii="Symbol" w:hAnsi="Symbol"/>
      </w:rPr>
    </w:lvl>
  </w:abstractNum>
  <w:abstractNum w:abstractNumId="11" w15:restartNumberingAfterBreak="0">
    <w:nsid w:val="22166086"/>
    <w:multiLevelType w:val="hybridMultilevel"/>
    <w:tmpl w:val="5DA03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782583C"/>
    <w:multiLevelType w:val="hybridMultilevel"/>
    <w:tmpl w:val="6F0A517E"/>
    <w:lvl w:ilvl="0" w:tplc="D1647B44">
      <w:start w:val="1"/>
      <w:numFmt w:val="decimal"/>
      <w:lvlText w:val="%1."/>
      <w:lvlJc w:val="left"/>
      <w:pPr>
        <w:ind w:left="720" w:hanging="360"/>
      </w:pPr>
    </w:lvl>
    <w:lvl w:ilvl="1" w:tplc="7786B304">
      <w:start w:val="1"/>
      <w:numFmt w:val="decimal"/>
      <w:lvlText w:val="%2."/>
      <w:lvlJc w:val="left"/>
      <w:pPr>
        <w:ind w:left="720" w:hanging="360"/>
      </w:pPr>
    </w:lvl>
    <w:lvl w:ilvl="2" w:tplc="0DDADBF6">
      <w:start w:val="1"/>
      <w:numFmt w:val="decimal"/>
      <w:lvlText w:val="%3."/>
      <w:lvlJc w:val="left"/>
      <w:pPr>
        <w:ind w:left="720" w:hanging="360"/>
      </w:pPr>
    </w:lvl>
    <w:lvl w:ilvl="3" w:tplc="FBE64504">
      <w:start w:val="1"/>
      <w:numFmt w:val="decimal"/>
      <w:lvlText w:val="%4."/>
      <w:lvlJc w:val="left"/>
      <w:pPr>
        <w:ind w:left="720" w:hanging="360"/>
      </w:pPr>
    </w:lvl>
    <w:lvl w:ilvl="4" w:tplc="3A74BD10">
      <w:start w:val="1"/>
      <w:numFmt w:val="decimal"/>
      <w:lvlText w:val="%5."/>
      <w:lvlJc w:val="left"/>
      <w:pPr>
        <w:ind w:left="720" w:hanging="360"/>
      </w:pPr>
    </w:lvl>
    <w:lvl w:ilvl="5" w:tplc="9E0000AE">
      <w:start w:val="1"/>
      <w:numFmt w:val="decimal"/>
      <w:lvlText w:val="%6."/>
      <w:lvlJc w:val="left"/>
      <w:pPr>
        <w:ind w:left="720" w:hanging="360"/>
      </w:pPr>
    </w:lvl>
    <w:lvl w:ilvl="6" w:tplc="757A2820">
      <w:start w:val="1"/>
      <w:numFmt w:val="decimal"/>
      <w:lvlText w:val="%7."/>
      <w:lvlJc w:val="left"/>
      <w:pPr>
        <w:ind w:left="720" w:hanging="360"/>
      </w:pPr>
    </w:lvl>
    <w:lvl w:ilvl="7" w:tplc="E19CBDC0">
      <w:start w:val="1"/>
      <w:numFmt w:val="decimal"/>
      <w:lvlText w:val="%8."/>
      <w:lvlJc w:val="left"/>
      <w:pPr>
        <w:ind w:left="720" w:hanging="360"/>
      </w:pPr>
    </w:lvl>
    <w:lvl w:ilvl="8" w:tplc="DEF60A56">
      <w:start w:val="1"/>
      <w:numFmt w:val="decimal"/>
      <w:lvlText w:val="%9."/>
      <w:lvlJc w:val="left"/>
      <w:pPr>
        <w:ind w:left="720" w:hanging="360"/>
      </w:pPr>
    </w:lvl>
  </w:abstractNum>
  <w:abstractNum w:abstractNumId="13" w15:restartNumberingAfterBreak="0">
    <w:nsid w:val="2DD46003"/>
    <w:multiLevelType w:val="singleLevel"/>
    <w:tmpl w:val="2FB6A734"/>
    <w:lvl w:ilvl="0">
      <w:start w:val="1"/>
      <w:numFmt w:val="decimal"/>
      <w:pStyle w:val="bullet1"/>
      <w:lvlText w:val="%1."/>
      <w:legacy w:legacy="1" w:legacySpace="144" w:legacyIndent="0"/>
      <w:lvlJc w:val="left"/>
    </w:lvl>
  </w:abstractNum>
  <w:abstractNum w:abstractNumId="14" w15:restartNumberingAfterBreak="0">
    <w:nsid w:val="2E8E28D9"/>
    <w:multiLevelType w:val="hybridMultilevel"/>
    <w:tmpl w:val="AA4467D2"/>
    <w:lvl w:ilvl="0" w:tplc="40F0A484">
      <w:start w:val="1"/>
      <w:numFmt w:val="bullet"/>
      <w:lvlText w:val=""/>
      <w:lvlJc w:val="left"/>
      <w:pPr>
        <w:ind w:left="1440" w:hanging="360"/>
      </w:pPr>
      <w:rPr>
        <w:rFonts w:ascii="Symbol" w:hAnsi="Symbol"/>
      </w:rPr>
    </w:lvl>
    <w:lvl w:ilvl="1" w:tplc="FC144AD4">
      <w:start w:val="1"/>
      <w:numFmt w:val="bullet"/>
      <w:lvlText w:val=""/>
      <w:lvlJc w:val="left"/>
      <w:pPr>
        <w:ind w:left="1440" w:hanging="360"/>
      </w:pPr>
      <w:rPr>
        <w:rFonts w:ascii="Symbol" w:hAnsi="Symbol"/>
      </w:rPr>
    </w:lvl>
    <w:lvl w:ilvl="2" w:tplc="1994B1A4">
      <w:start w:val="1"/>
      <w:numFmt w:val="bullet"/>
      <w:lvlText w:val=""/>
      <w:lvlJc w:val="left"/>
      <w:pPr>
        <w:ind w:left="1440" w:hanging="360"/>
      </w:pPr>
      <w:rPr>
        <w:rFonts w:ascii="Symbol" w:hAnsi="Symbol"/>
      </w:rPr>
    </w:lvl>
    <w:lvl w:ilvl="3" w:tplc="7EDAD448">
      <w:start w:val="1"/>
      <w:numFmt w:val="bullet"/>
      <w:lvlText w:val=""/>
      <w:lvlJc w:val="left"/>
      <w:pPr>
        <w:ind w:left="1440" w:hanging="360"/>
      </w:pPr>
      <w:rPr>
        <w:rFonts w:ascii="Symbol" w:hAnsi="Symbol"/>
      </w:rPr>
    </w:lvl>
    <w:lvl w:ilvl="4" w:tplc="71E8402A">
      <w:start w:val="1"/>
      <w:numFmt w:val="bullet"/>
      <w:lvlText w:val=""/>
      <w:lvlJc w:val="left"/>
      <w:pPr>
        <w:ind w:left="1440" w:hanging="360"/>
      </w:pPr>
      <w:rPr>
        <w:rFonts w:ascii="Symbol" w:hAnsi="Symbol"/>
      </w:rPr>
    </w:lvl>
    <w:lvl w:ilvl="5" w:tplc="0D66845C">
      <w:start w:val="1"/>
      <w:numFmt w:val="bullet"/>
      <w:lvlText w:val=""/>
      <w:lvlJc w:val="left"/>
      <w:pPr>
        <w:ind w:left="1440" w:hanging="360"/>
      </w:pPr>
      <w:rPr>
        <w:rFonts w:ascii="Symbol" w:hAnsi="Symbol"/>
      </w:rPr>
    </w:lvl>
    <w:lvl w:ilvl="6" w:tplc="1CA8C526">
      <w:start w:val="1"/>
      <w:numFmt w:val="bullet"/>
      <w:lvlText w:val=""/>
      <w:lvlJc w:val="left"/>
      <w:pPr>
        <w:ind w:left="1440" w:hanging="360"/>
      </w:pPr>
      <w:rPr>
        <w:rFonts w:ascii="Symbol" w:hAnsi="Symbol"/>
      </w:rPr>
    </w:lvl>
    <w:lvl w:ilvl="7" w:tplc="EE748610">
      <w:start w:val="1"/>
      <w:numFmt w:val="bullet"/>
      <w:lvlText w:val=""/>
      <w:lvlJc w:val="left"/>
      <w:pPr>
        <w:ind w:left="1440" w:hanging="360"/>
      </w:pPr>
      <w:rPr>
        <w:rFonts w:ascii="Symbol" w:hAnsi="Symbol"/>
      </w:rPr>
    </w:lvl>
    <w:lvl w:ilvl="8" w:tplc="8A7EA8B8">
      <w:start w:val="1"/>
      <w:numFmt w:val="bullet"/>
      <w:lvlText w:val=""/>
      <w:lvlJc w:val="left"/>
      <w:pPr>
        <w:ind w:left="1440" w:hanging="360"/>
      </w:pPr>
      <w:rPr>
        <w:rFonts w:ascii="Symbol" w:hAnsi="Symbol"/>
      </w:rPr>
    </w:lvl>
  </w:abstractNum>
  <w:abstractNum w:abstractNumId="15" w15:restartNumberingAfterBreak="0">
    <w:nsid w:val="328562FF"/>
    <w:multiLevelType w:val="hybridMultilevel"/>
    <w:tmpl w:val="2BB0674E"/>
    <w:lvl w:ilvl="0" w:tplc="AADA06D6">
      <w:start w:val="1"/>
      <w:numFmt w:val="decimal"/>
      <w:lvlText w:val="%1."/>
      <w:lvlJc w:val="left"/>
      <w:pPr>
        <w:ind w:left="1440" w:hanging="360"/>
      </w:pPr>
    </w:lvl>
    <w:lvl w:ilvl="1" w:tplc="AE044DE2">
      <w:start w:val="1"/>
      <w:numFmt w:val="decimal"/>
      <w:lvlText w:val="%2."/>
      <w:lvlJc w:val="left"/>
      <w:pPr>
        <w:ind w:left="1440" w:hanging="360"/>
      </w:pPr>
    </w:lvl>
    <w:lvl w:ilvl="2" w:tplc="699A96E8">
      <w:start w:val="1"/>
      <w:numFmt w:val="decimal"/>
      <w:lvlText w:val="%3."/>
      <w:lvlJc w:val="left"/>
      <w:pPr>
        <w:ind w:left="1440" w:hanging="360"/>
      </w:pPr>
    </w:lvl>
    <w:lvl w:ilvl="3" w:tplc="D7DA6A8A">
      <w:start w:val="1"/>
      <w:numFmt w:val="decimal"/>
      <w:lvlText w:val="%4."/>
      <w:lvlJc w:val="left"/>
      <w:pPr>
        <w:ind w:left="1440" w:hanging="360"/>
      </w:pPr>
    </w:lvl>
    <w:lvl w:ilvl="4" w:tplc="BA3E5BC4">
      <w:start w:val="1"/>
      <w:numFmt w:val="decimal"/>
      <w:lvlText w:val="%5."/>
      <w:lvlJc w:val="left"/>
      <w:pPr>
        <w:ind w:left="1440" w:hanging="360"/>
      </w:pPr>
    </w:lvl>
    <w:lvl w:ilvl="5" w:tplc="D18CA084">
      <w:start w:val="1"/>
      <w:numFmt w:val="decimal"/>
      <w:lvlText w:val="%6."/>
      <w:lvlJc w:val="left"/>
      <w:pPr>
        <w:ind w:left="1440" w:hanging="360"/>
      </w:pPr>
    </w:lvl>
    <w:lvl w:ilvl="6" w:tplc="8C4CA796">
      <w:start w:val="1"/>
      <w:numFmt w:val="decimal"/>
      <w:lvlText w:val="%7."/>
      <w:lvlJc w:val="left"/>
      <w:pPr>
        <w:ind w:left="1440" w:hanging="360"/>
      </w:pPr>
    </w:lvl>
    <w:lvl w:ilvl="7" w:tplc="92E60394">
      <w:start w:val="1"/>
      <w:numFmt w:val="decimal"/>
      <w:lvlText w:val="%8."/>
      <w:lvlJc w:val="left"/>
      <w:pPr>
        <w:ind w:left="1440" w:hanging="360"/>
      </w:pPr>
    </w:lvl>
    <w:lvl w:ilvl="8" w:tplc="8150794A">
      <w:start w:val="1"/>
      <w:numFmt w:val="decimal"/>
      <w:lvlText w:val="%9."/>
      <w:lvlJc w:val="left"/>
      <w:pPr>
        <w:ind w:left="1440" w:hanging="360"/>
      </w:pPr>
    </w:lvl>
  </w:abstractNum>
  <w:abstractNum w:abstractNumId="16" w15:restartNumberingAfterBreak="0">
    <w:nsid w:val="32E94089"/>
    <w:multiLevelType w:val="hybridMultilevel"/>
    <w:tmpl w:val="28C6995C"/>
    <w:lvl w:ilvl="0" w:tplc="E2A8F228">
      <w:start w:val="1"/>
      <w:numFmt w:val="decimal"/>
      <w:lvlText w:val="%1)"/>
      <w:lvlJc w:val="left"/>
      <w:pPr>
        <w:ind w:left="1020" w:hanging="360"/>
      </w:pPr>
    </w:lvl>
    <w:lvl w:ilvl="1" w:tplc="9F36869E">
      <w:start w:val="1"/>
      <w:numFmt w:val="decimal"/>
      <w:lvlText w:val="%2)"/>
      <w:lvlJc w:val="left"/>
      <w:pPr>
        <w:ind w:left="1020" w:hanging="360"/>
      </w:pPr>
    </w:lvl>
    <w:lvl w:ilvl="2" w:tplc="BA2822EA">
      <w:start w:val="1"/>
      <w:numFmt w:val="decimal"/>
      <w:lvlText w:val="%3)"/>
      <w:lvlJc w:val="left"/>
      <w:pPr>
        <w:ind w:left="1020" w:hanging="360"/>
      </w:pPr>
    </w:lvl>
    <w:lvl w:ilvl="3" w:tplc="CDC6C688">
      <w:start w:val="1"/>
      <w:numFmt w:val="decimal"/>
      <w:lvlText w:val="%4)"/>
      <w:lvlJc w:val="left"/>
      <w:pPr>
        <w:ind w:left="1020" w:hanging="360"/>
      </w:pPr>
    </w:lvl>
    <w:lvl w:ilvl="4" w:tplc="FCBE99DE">
      <w:start w:val="1"/>
      <w:numFmt w:val="decimal"/>
      <w:lvlText w:val="%5)"/>
      <w:lvlJc w:val="left"/>
      <w:pPr>
        <w:ind w:left="1020" w:hanging="360"/>
      </w:pPr>
    </w:lvl>
    <w:lvl w:ilvl="5" w:tplc="59DCAD46">
      <w:start w:val="1"/>
      <w:numFmt w:val="decimal"/>
      <w:lvlText w:val="%6)"/>
      <w:lvlJc w:val="left"/>
      <w:pPr>
        <w:ind w:left="1020" w:hanging="360"/>
      </w:pPr>
    </w:lvl>
    <w:lvl w:ilvl="6" w:tplc="E2823482">
      <w:start w:val="1"/>
      <w:numFmt w:val="decimal"/>
      <w:lvlText w:val="%7)"/>
      <w:lvlJc w:val="left"/>
      <w:pPr>
        <w:ind w:left="1020" w:hanging="360"/>
      </w:pPr>
    </w:lvl>
    <w:lvl w:ilvl="7" w:tplc="C898F2D0">
      <w:start w:val="1"/>
      <w:numFmt w:val="decimal"/>
      <w:lvlText w:val="%8)"/>
      <w:lvlJc w:val="left"/>
      <w:pPr>
        <w:ind w:left="1020" w:hanging="360"/>
      </w:pPr>
    </w:lvl>
    <w:lvl w:ilvl="8" w:tplc="B62AFAFE">
      <w:start w:val="1"/>
      <w:numFmt w:val="decimal"/>
      <w:lvlText w:val="%9)"/>
      <w:lvlJc w:val="left"/>
      <w:pPr>
        <w:ind w:left="1020" w:hanging="360"/>
      </w:pPr>
    </w:lvl>
  </w:abstractNum>
  <w:abstractNum w:abstractNumId="17" w15:restartNumberingAfterBreak="0">
    <w:nsid w:val="331F6D42"/>
    <w:multiLevelType w:val="multilevel"/>
    <w:tmpl w:val="3C526EDE"/>
    <w:styleLink w:val="Headings"/>
    <w:lvl w:ilvl="0">
      <w:start w:val="1"/>
      <w:numFmt w:val="decimal"/>
      <w:lvlText w:val="%1."/>
      <w:lvlJc w:val="left"/>
      <w:pPr>
        <w:ind w:left="720" w:hanging="720"/>
      </w:pPr>
      <w:rPr>
        <w:rFonts w:ascii="Arial" w:hAnsi="Arial" w:cs="Times New Roman" w:hint="default"/>
        <w:b/>
        <w:i w:val="0"/>
        <w:caps w:val="0"/>
        <w:strike w:val="0"/>
        <w:dstrike w:val="0"/>
        <w:vanish w:val="0"/>
        <w:webHidden w:val="0"/>
        <w:color w:val="auto"/>
        <w:kern w:val="0"/>
        <w:position w:val="0"/>
        <w:sz w:val="26"/>
        <w:u w:val="none"/>
        <w:effect w:val="none"/>
        <w:vertAlign w:val="baseline"/>
        <w:specVanish w:val="0"/>
        <w14:ligatures w14:val="none"/>
        <w14:numSpacing w14:val="default"/>
        <w14:cntxtAlts w14:val="0"/>
      </w:rPr>
    </w:lvl>
    <w:lvl w:ilvl="1">
      <w:start w:val="1"/>
      <w:numFmt w:val="decimal"/>
      <w:lvlText w:val="%1.%2."/>
      <w:lvlJc w:val="left"/>
      <w:pPr>
        <w:tabs>
          <w:tab w:val="num" w:pos="1080"/>
        </w:tabs>
        <w:ind w:left="1080" w:hanging="720"/>
      </w:pPr>
      <w:rPr>
        <w:rFonts w:ascii="Arial" w:hAnsi="Arial" w:cs="Times New Roman" w:hint="default"/>
        <w:b/>
        <w:i w:val="0"/>
        <w:caps w:val="0"/>
        <w:strike w:val="0"/>
        <w:dstrike w:val="0"/>
        <w:vanish w:val="0"/>
        <w:webHidden w:val="0"/>
        <w:color w:val="auto"/>
        <w:kern w:val="0"/>
        <w:sz w:val="26"/>
        <w:u w:val="none"/>
        <w:effect w:val="none"/>
        <w:vertAlign w:val="baseline"/>
        <w:specVanish w:val="0"/>
        <w14:cntxtAlts w14:val="0"/>
      </w:rPr>
    </w:lvl>
    <w:lvl w:ilvl="2">
      <w:start w:val="1"/>
      <w:numFmt w:val="decimal"/>
      <w:lvlText w:val="%1.%2.%3."/>
      <w:lvlJc w:val="left"/>
      <w:pPr>
        <w:tabs>
          <w:tab w:val="num" w:pos="1656"/>
        </w:tabs>
        <w:ind w:left="1656" w:hanging="936"/>
      </w:pPr>
      <w:rPr>
        <w:rFonts w:ascii="Arial" w:hAnsi="Arial" w:cs="Times New Roman" w:hint="default"/>
        <w:b/>
        <w:i w:val="0"/>
        <w:caps w:val="0"/>
        <w:strike w:val="0"/>
        <w:dstrike w:val="0"/>
        <w:vanish w:val="0"/>
        <w:webHidden w:val="0"/>
        <w:color w:val="auto"/>
        <w:kern w:val="0"/>
        <w:sz w:val="26"/>
        <w:u w:val="none"/>
        <w:effect w:val="none"/>
        <w:vertAlign w:val="baseline"/>
        <w:specVanish w:val="0"/>
        <w14:cntxtAlts w14:val="0"/>
      </w:rPr>
    </w:lvl>
    <w:lvl w:ilvl="3">
      <w:start w:val="1"/>
      <w:numFmt w:val="decimal"/>
      <w:lvlText w:val="%1.%2.%3.%4."/>
      <w:lvlJc w:val="left"/>
      <w:pPr>
        <w:tabs>
          <w:tab w:val="num" w:pos="2232"/>
        </w:tabs>
        <w:ind w:left="2232" w:hanging="1152"/>
      </w:pPr>
      <w:rPr>
        <w:rFonts w:ascii="Arial" w:hAnsi="Arial" w:cs="Times New Roman" w:hint="default"/>
        <w:b/>
        <w:i w:val="0"/>
        <w:caps w:val="0"/>
        <w:strike w:val="0"/>
        <w:dstrike w:val="0"/>
        <w:vanish w:val="0"/>
        <w:webHidden w:val="0"/>
        <w:kern w:val="0"/>
        <w:sz w:val="26"/>
        <w:u w:val="none"/>
        <w:effect w:val="none"/>
        <w:vertAlign w:val="baseline"/>
        <w:specVanish w:val="0"/>
        <w14:cntxtAlts w14:val="0"/>
      </w:rPr>
    </w:lvl>
    <w:lvl w:ilvl="4">
      <w:start w:val="1"/>
      <w:numFmt w:val="decimal"/>
      <w:lvlText w:val="%1.%2.%3.%4.%5."/>
      <w:lvlJc w:val="left"/>
      <w:pPr>
        <w:tabs>
          <w:tab w:val="num" w:pos="2880"/>
        </w:tabs>
        <w:ind w:left="2880" w:hanging="1440"/>
      </w:pPr>
      <w:rPr>
        <w:rFonts w:ascii="Arial" w:hAnsi="Arial" w:cs="Times New Roman" w:hint="default"/>
        <w:b/>
        <w:i w:val="0"/>
        <w:sz w:val="26"/>
      </w:rPr>
    </w:lvl>
    <w:lvl w:ilvl="5">
      <w:start w:val="1"/>
      <w:numFmt w:val="decimal"/>
      <w:lvlText w:val="%1.%2.%3.%4.%5.%6."/>
      <w:lvlJc w:val="left"/>
      <w:pPr>
        <w:tabs>
          <w:tab w:val="num" w:pos="3528"/>
        </w:tabs>
        <w:ind w:left="3528" w:hanging="1728"/>
      </w:pPr>
      <w:rPr>
        <w:rFonts w:ascii="Arial" w:hAnsi="Arial" w:cs="Times New Roman"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lvl>
  </w:abstractNum>
  <w:abstractNum w:abstractNumId="18" w15:restartNumberingAfterBreak="0">
    <w:nsid w:val="374761A6"/>
    <w:multiLevelType w:val="singleLevel"/>
    <w:tmpl w:val="0409001F"/>
    <w:lvl w:ilvl="0">
      <w:start w:val="1"/>
      <w:numFmt w:val="decimal"/>
      <w:lvlText w:val="%1."/>
      <w:legacy w:legacy="1" w:legacySpace="144" w:legacyIndent="0"/>
      <w:lvlJc w:val="left"/>
    </w:lvl>
  </w:abstractNum>
  <w:abstractNum w:abstractNumId="19" w15:restartNumberingAfterBreak="0">
    <w:nsid w:val="39F473EC"/>
    <w:multiLevelType w:val="hybridMultilevel"/>
    <w:tmpl w:val="096E3EEA"/>
    <w:lvl w:ilvl="0" w:tplc="29D656E2">
      <w:start w:val="1"/>
      <w:numFmt w:val="bullet"/>
      <w:lvlText w:val=""/>
      <w:lvlJc w:val="left"/>
      <w:pPr>
        <w:ind w:left="1440" w:hanging="360"/>
      </w:pPr>
      <w:rPr>
        <w:rFonts w:ascii="Symbol" w:hAnsi="Symbol"/>
      </w:rPr>
    </w:lvl>
    <w:lvl w:ilvl="1" w:tplc="75025078">
      <w:start w:val="1"/>
      <w:numFmt w:val="bullet"/>
      <w:lvlText w:val=""/>
      <w:lvlJc w:val="left"/>
      <w:pPr>
        <w:ind w:left="1440" w:hanging="360"/>
      </w:pPr>
      <w:rPr>
        <w:rFonts w:ascii="Symbol" w:hAnsi="Symbol"/>
      </w:rPr>
    </w:lvl>
    <w:lvl w:ilvl="2" w:tplc="8AEC2530">
      <w:start w:val="1"/>
      <w:numFmt w:val="bullet"/>
      <w:lvlText w:val=""/>
      <w:lvlJc w:val="left"/>
      <w:pPr>
        <w:ind w:left="1440" w:hanging="360"/>
      </w:pPr>
      <w:rPr>
        <w:rFonts w:ascii="Symbol" w:hAnsi="Symbol"/>
      </w:rPr>
    </w:lvl>
    <w:lvl w:ilvl="3" w:tplc="FD44BD26">
      <w:start w:val="1"/>
      <w:numFmt w:val="bullet"/>
      <w:lvlText w:val=""/>
      <w:lvlJc w:val="left"/>
      <w:pPr>
        <w:ind w:left="1440" w:hanging="360"/>
      </w:pPr>
      <w:rPr>
        <w:rFonts w:ascii="Symbol" w:hAnsi="Symbol"/>
      </w:rPr>
    </w:lvl>
    <w:lvl w:ilvl="4" w:tplc="E722B77C">
      <w:start w:val="1"/>
      <w:numFmt w:val="bullet"/>
      <w:lvlText w:val=""/>
      <w:lvlJc w:val="left"/>
      <w:pPr>
        <w:ind w:left="1440" w:hanging="360"/>
      </w:pPr>
      <w:rPr>
        <w:rFonts w:ascii="Symbol" w:hAnsi="Symbol"/>
      </w:rPr>
    </w:lvl>
    <w:lvl w:ilvl="5" w:tplc="B6B60970">
      <w:start w:val="1"/>
      <w:numFmt w:val="bullet"/>
      <w:lvlText w:val=""/>
      <w:lvlJc w:val="left"/>
      <w:pPr>
        <w:ind w:left="1440" w:hanging="360"/>
      </w:pPr>
      <w:rPr>
        <w:rFonts w:ascii="Symbol" w:hAnsi="Symbol"/>
      </w:rPr>
    </w:lvl>
    <w:lvl w:ilvl="6" w:tplc="8E3AE06E">
      <w:start w:val="1"/>
      <w:numFmt w:val="bullet"/>
      <w:lvlText w:val=""/>
      <w:lvlJc w:val="left"/>
      <w:pPr>
        <w:ind w:left="1440" w:hanging="360"/>
      </w:pPr>
      <w:rPr>
        <w:rFonts w:ascii="Symbol" w:hAnsi="Symbol"/>
      </w:rPr>
    </w:lvl>
    <w:lvl w:ilvl="7" w:tplc="9FB8DB02">
      <w:start w:val="1"/>
      <w:numFmt w:val="bullet"/>
      <w:lvlText w:val=""/>
      <w:lvlJc w:val="left"/>
      <w:pPr>
        <w:ind w:left="1440" w:hanging="360"/>
      </w:pPr>
      <w:rPr>
        <w:rFonts w:ascii="Symbol" w:hAnsi="Symbol"/>
      </w:rPr>
    </w:lvl>
    <w:lvl w:ilvl="8" w:tplc="8B9C5332">
      <w:start w:val="1"/>
      <w:numFmt w:val="bullet"/>
      <w:lvlText w:val=""/>
      <w:lvlJc w:val="left"/>
      <w:pPr>
        <w:ind w:left="1440" w:hanging="360"/>
      </w:pPr>
      <w:rPr>
        <w:rFonts w:ascii="Symbol" w:hAnsi="Symbol"/>
      </w:rPr>
    </w:lvl>
  </w:abstractNum>
  <w:abstractNum w:abstractNumId="20" w15:restartNumberingAfterBreak="0">
    <w:nsid w:val="3C3A328E"/>
    <w:multiLevelType w:val="hybridMultilevel"/>
    <w:tmpl w:val="82B4BA7C"/>
    <w:lvl w:ilvl="0" w:tplc="BBD0C108">
      <w:start w:val="1"/>
      <w:numFmt w:val="bullet"/>
      <w:lvlText w:val=""/>
      <w:lvlJc w:val="left"/>
      <w:pPr>
        <w:ind w:left="1440" w:hanging="360"/>
      </w:pPr>
      <w:rPr>
        <w:rFonts w:ascii="Symbol" w:hAnsi="Symbol"/>
      </w:rPr>
    </w:lvl>
    <w:lvl w:ilvl="1" w:tplc="0868F24E">
      <w:start w:val="1"/>
      <w:numFmt w:val="bullet"/>
      <w:lvlText w:val=""/>
      <w:lvlJc w:val="left"/>
      <w:pPr>
        <w:ind w:left="1440" w:hanging="360"/>
      </w:pPr>
      <w:rPr>
        <w:rFonts w:ascii="Symbol" w:hAnsi="Symbol"/>
      </w:rPr>
    </w:lvl>
    <w:lvl w:ilvl="2" w:tplc="5FF47474">
      <w:start w:val="1"/>
      <w:numFmt w:val="bullet"/>
      <w:lvlText w:val=""/>
      <w:lvlJc w:val="left"/>
      <w:pPr>
        <w:ind w:left="1440" w:hanging="360"/>
      </w:pPr>
      <w:rPr>
        <w:rFonts w:ascii="Symbol" w:hAnsi="Symbol"/>
      </w:rPr>
    </w:lvl>
    <w:lvl w:ilvl="3" w:tplc="120A4C80">
      <w:start w:val="1"/>
      <w:numFmt w:val="bullet"/>
      <w:lvlText w:val=""/>
      <w:lvlJc w:val="left"/>
      <w:pPr>
        <w:ind w:left="1440" w:hanging="360"/>
      </w:pPr>
      <w:rPr>
        <w:rFonts w:ascii="Symbol" w:hAnsi="Symbol"/>
      </w:rPr>
    </w:lvl>
    <w:lvl w:ilvl="4" w:tplc="2C564394">
      <w:start w:val="1"/>
      <w:numFmt w:val="bullet"/>
      <w:lvlText w:val=""/>
      <w:lvlJc w:val="left"/>
      <w:pPr>
        <w:ind w:left="1440" w:hanging="360"/>
      </w:pPr>
      <w:rPr>
        <w:rFonts w:ascii="Symbol" w:hAnsi="Symbol"/>
      </w:rPr>
    </w:lvl>
    <w:lvl w:ilvl="5" w:tplc="D3DE9D44">
      <w:start w:val="1"/>
      <w:numFmt w:val="bullet"/>
      <w:lvlText w:val=""/>
      <w:lvlJc w:val="left"/>
      <w:pPr>
        <w:ind w:left="1440" w:hanging="360"/>
      </w:pPr>
      <w:rPr>
        <w:rFonts w:ascii="Symbol" w:hAnsi="Symbol"/>
      </w:rPr>
    </w:lvl>
    <w:lvl w:ilvl="6" w:tplc="D18EC50C">
      <w:start w:val="1"/>
      <w:numFmt w:val="bullet"/>
      <w:lvlText w:val=""/>
      <w:lvlJc w:val="left"/>
      <w:pPr>
        <w:ind w:left="1440" w:hanging="360"/>
      </w:pPr>
      <w:rPr>
        <w:rFonts w:ascii="Symbol" w:hAnsi="Symbol"/>
      </w:rPr>
    </w:lvl>
    <w:lvl w:ilvl="7" w:tplc="F75287F4">
      <w:start w:val="1"/>
      <w:numFmt w:val="bullet"/>
      <w:lvlText w:val=""/>
      <w:lvlJc w:val="left"/>
      <w:pPr>
        <w:ind w:left="1440" w:hanging="360"/>
      </w:pPr>
      <w:rPr>
        <w:rFonts w:ascii="Symbol" w:hAnsi="Symbol"/>
      </w:rPr>
    </w:lvl>
    <w:lvl w:ilvl="8" w:tplc="37F042DC">
      <w:start w:val="1"/>
      <w:numFmt w:val="bullet"/>
      <w:lvlText w:val=""/>
      <w:lvlJc w:val="left"/>
      <w:pPr>
        <w:ind w:left="1440" w:hanging="360"/>
      </w:pPr>
      <w:rPr>
        <w:rFonts w:ascii="Symbol" w:hAnsi="Symbol"/>
      </w:rPr>
    </w:lvl>
  </w:abstractNum>
  <w:abstractNum w:abstractNumId="21" w15:restartNumberingAfterBreak="0">
    <w:nsid w:val="3FD20C9E"/>
    <w:multiLevelType w:val="hybridMultilevel"/>
    <w:tmpl w:val="094E4E3C"/>
    <w:lvl w:ilvl="0" w:tplc="DC682DCA">
      <w:numFmt w:val="bullet"/>
      <w:lvlText w:val="-"/>
      <w:lvlJc w:val="left"/>
      <w:pPr>
        <w:ind w:left="4980" w:hanging="360"/>
      </w:pPr>
      <w:rPr>
        <w:rFonts w:ascii="Book Antiqua" w:eastAsia="Times New Roman" w:hAnsi="Book Antiqua" w:cs="Times New Roman" w:hint="default"/>
      </w:rPr>
    </w:lvl>
    <w:lvl w:ilvl="1" w:tplc="04090003" w:tentative="1">
      <w:start w:val="1"/>
      <w:numFmt w:val="bullet"/>
      <w:lvlText w:val="o"/>
      <w:lvlJc w:val="left"/>
      <w:pPr>
        <w:ind w:left="5700" w:hanging="360"/>
      </w:pPr>
      <w:rPr>
        <w:rFonts w:ascii="Courier New" w:hAnsi="Courier New" w:cs="Courier New" w:hint="default"/>
      </w:rPr>
    </w:lvl>
    <w:lvl w:ilvl="2" w:tplc="04090005" w:tentative="1">
      <w:start w:val="1"/>
      <w:numFmt w:val="bullet"/>
      <w:lvlText w:val=""/>
      <w:lvlJc w:val="left"/>
      <w:pPr>
        <w:ind w:left="6420" w:hanging="360"/>
      </w:pPr>
      <w:rPr>
        <w:rFonts w:ascii="Wingdings" w:hAnsi="Wingdings" w:hint="default"/>
      </w:rPr>
    </w:lvl>
    <w:lvl w:ilvl="3" w:tplc="04090001" w:tentative="1">
      <w:start w:val="1"/>
      <w:numFmt w:val="bullet"/>
      <w:lvlText w:val=""/>
      <w:lvlJc w:val="left"/>
      <w:pPr>
        <w:ind w:left="7140" w:hanging="360"/>
      </w:pPr>
      <w:rPr>
        <w:rFonts w:ascii="Symbol" w:hAnsi="Symbol" w:hint="default"/>
      </w:rPr>
    </w:lvl>
    <w:lvl w:ilvl="4" w:tplc="04090003" w:tentative="1">
      <w:start w:val="1"/>
      <w:numFmt w:val="bullet"/>
      <w:lvlText w:val="o"/>
      <w:lvlJc w:val="left"/>
      <w:pPr>
        <w:ind w:left="7860" w:hanging="360"/>
      </w:pPr>
      <w:rPr>
        <w:rFonts w:ascii="Courier New" w:hAnsi="Courier New" w:cs="Courier New" w:hint="default"/>
      </w:rPr>
    </w:lvl>
    <w:lvl w:ilvl="5" w:tplc="04090005" w:tentative="1">
      <w:start w:val="1"/>
      <w:numFmt w:val="bullet"/>
      <w:lvlText w:val=""/>
      <w:lvlJc w:val="left"/>
      <w:pPr>
        <w:ind w:left="8580" w:hanging="360"/>
      </w:pPr>
      <w:rPr>
        <w:rFonts w:ascii="Wingdings" w:hAnsi="Wingdings" w:hint="default"/>
      </w:rPr>
    </w:lvl>
    <w:lvl w:ilvl="6" w:tplc="04090001" w:tentative="1">
      <w:start w:val="1"/>
      <w:numFmt w:val="bullet"/>
      <w:lvlText w:val=""/>
      <w:lvlJc w:val="left"/>
      <w:pPr>
        <w:ind w:left="9300" w:hanging="360"/>
      </w:pPr>
      <w:rPr>
        <w:rFonts w:ascii="Symbol" w:hAnsi="Symbol" w:hint="default"/>
      </w:rPr>
    </w:lvl>
    <w:lvl w:ilvl="7" w:tplc="04090003" w:tentative="1">
      <w:start w:val="1"/>
      <w:numFmt w:val="bullet"/>
      <w:lvlText w:val="o"/>
      <w:lvlJc w:val="left"/>
      <w:pPr>
        <w:ind w:left="10020" w:hanging="360"/>
      </w:pPr>
      <w:rPr>
        <w:rFonts w:ascii="Courier New" w:hAnsi="Courier New" w:cs="Courier New" w:hint="default"/>
      </w:rPr>
    </w:lvl>
    <w:lvl w:ilvl="8" w:tplc="04090005" w:tentative="1">
      <w:start w:val="1"/>
      <w:numFmt w:val="bullet"/>
      <w:lvlText w:val=""/>
      <w:lvlJc w:val="left"/>
      <w:pPr>
        <w:ind w:left="10740" w:hanging="360"/>
      </w:pPr>
      <w:rPr>
        <w:rFonts w:ascii="Wingdings" w:hAnsi="Wingdings" w:hint="default"/>
      </w:rPr>
    </w:lvl>
  </w:abstractNum>
  <w:abstractNum w:abstractNumId="22" w15:restartNumberingAfterBreak="0">
    <w:nsid w:val="48036316"/>
    <w:multiLevelType w:val="hybridMultilevel"/>
    <w:tmpl w:val="044E857C"/>
    <w:lvl w:ilvl="0" w:tplc="45DC90BE">
      <w:start w:val="1"/>
      <w:numFmt w:val="decimal"/>
      <w:lvlText w:val="%1."/>
      <w:lvlJc w:val="left"/>
      <w:pPr>
        <w:ind w:left="1440" w:hanging="360"/>
      </w:pPr>
    </w:lvl>
    <w:lvl w:ilvl="1" w:tplc="7424113A">
      <w:start w:val="1"/>
      <w:numFmt w:val="decimal"/>
      <w:lvlText w:val="%2."/>
      <w:lvlJc w:val="left"/>
      <w:pPr>
        <w:ind w:left="1440" w:hanging="360"/>
      </w:pPr>
    </w:lvl>
    <w:lvl w:ilvl="2" w:tplc="357E6904">
      <w:start w:val="1"/>
      <w:numFmt w:val="decimal"/>
      <w:lvlText w:val="%3."/>
      <w:lvlJc w:val="left"/>
      <w:pPr>
        <w:ind w:left="1440" w:hanging="360"/>
      </w:pPr>
    </w:lvl>
    <w:lvl w:ilvl="3" w:tplc="54CEE8D0">
      <w:start w:val="1"/>
      <w:numFmt w:val="decimal"/>
      <w:lvlText w:val="%4."/>
      <w:lvlJc w:val="left"/>
      <w:pPr>
        <w:ind w:left="1440" w:hanging="360"/>
      </w:pPr>
    </w:lvl>
    <w:lvl w:ilvl="4" w:tplc="2A72AB68">
      <w:start w:val="1"/>
      <w:numFmt w:val="decimal"/>
      <w:lvlText w:val="%5."/>
      <w:lvlJc w:val="left"/>
      <w:pPr>
        <w:ind w:left="1440" w:hanging="360"/>
      </w:pPr>
    </w:lvl>
    <w:lvl w:ilvl="5" w:tplc="5E9C2472">
      <w:start w:val="1"/>
      <w:numFmt w:val="decimal"/>
      <w:lvlText w:val="%6."/>
      <w:lvlJc w:val="left"/>
      <w:pPr>
        <w:ind w:left="1440" w:hanging="360"/>
      </w:pPr>
    </w:lvl>
    <w:lvl w:ilvl="6" w:tplc="980EDE1C">
      <w:start w:val="1"/>
      <w:numFmt w:val="decimal"/>
      <w:lvlText w:val="%7."/>
      <w:lvlJc w:val="left"/>
      <w:pPr>
        <w:ind w:left="1440" w:hanging="360"/>
      </w:pPr>
    </w:lvl>
    <w:lvl w:ilvl="7" w:tplc="5B52D834">
      <w:start w:val="1"/>
      <w:numFmt w:val="decimal"/>
      <w:lvlText w:val="%8."/>
      <w:lvlJc w:val="left"/>
      <w:pPr>
        <w:ind w:left="1440" w:hanging="360"/>
      </w:pPr>
    </w:lvl>
    <w:lvl w:ilvl="8" w:tplc="DE82D13C">
      <w:start w:val="1"/>
      <w:numFmt w:val="decimal"/>
      <w:lvlText w:val="%9."/>
      <w:lvlJc w:val="left"/>
      <w:pPr>
        <w:ind w:left="1440" w:hanging="360"/>
      </w:pPr>
    </w:lvl>
  </w:abstractNum>
  <w:abstractNum w:abstractNumId="23" w15:restartNumberingAfterBreak="0">
    <w:nsid w:val="490E6AFE"/>
    <w:multiLevelType w:val="hybridMultilevel"/>
    <w:tmpl w:val="E21CEDF6"/>
    <w:lvl w:ilvl="0" w:tplc="0409000F">
      <w:start w:val="1"/>
      <w:numFmt w:val="decimal"/>
      <w:lvlText w:val="%1."/>
      <w:lvlJc w:val="left"/>
      <w:pPr>
        <w:tabs>
          <w:tab w:val="num" w:pos="1440"/>
        </w:tabs>
        <w:ind w:left="1440" w:hanging="360"/>
      </w:pPr>
      <w:rPr>
        <w:rFonts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A235FE6"/>
    <w:multiLevelType w:val="hybridMultilevel"/>
    <w:tmpl w:val="8DDEFB9C"/>
    <w:lvl w:ilvl="0" w:tplc="FFFFFFFF">
      <w:start w:val="10"/>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AB83F26"/>
    <w:multiLevelType w:val="hybridMultilevel"/>
    <w:tmpl w:val="38FA2ECC"/>
    <w:lvl w:ilvl="0" w:tplc="86AE2958">
      <w:start w:val="1"/>
      <w:numFmt w:val="bullet"/>
      <w:pStyle w:val="bullets"/>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C8555FB"/>
    <w:multiLevelType w:val="hybridMultilevel"/>
    <w:tmpl w:val="3DC2C440"/>
    <w:lvl w:ilvl="0" w:tplc="72FE0C5A">
      <w:start w:val="1"/>
      <w:numFmt w:val="decimal"/>
      <w:pStyle w:val="Heading1"/>
      <w:lvlText w:val="%1."/>
      <w:lvlJc w:val="left"/>
      <w:pPr>
        <w:tabs>
          <w:tab w:val="num" w:pos="1710"/>
        </w:tabs>
        <w:ind w:left="1710" w:hanging="360"/>
      </w:pPr>
      <w:rPr>
        <w:rFonts w:ascii="Arial" w:hAnsi="Arial" w:cs="Arial" w:hint="default"/>
        <w:b/>
        <w:i w:val="0"/>
        <w:iCs/>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4CF810D4"/>
    <w:multiLevelType w:val="hybridMultilevel"/>
    <w:tmpl w:val="79EAA4EA"/>
    <w:lvl w:ilvl="0" w:tplc="F13AD10C">
      <w:numFmt w:val="bullet"/>
      <w:lvlText w:val="-"/>
      <w:lvlJc w:val="left"/>
      <w:pPr>
        <w:ind w:left="4980" w:hanging="360"/>
      </w:pPr>
      <w:rPr>
        <w:rFonts w:ascii="Book Antiqua" w:eastAsia="Times New Roman" w:hAnsi="Book Antiqua" w:cs="Times New Roman" w:hint="default"/>
      </w:rPr>
    </w:lvl>
    <w:lvl w:ilvl="1" w:tplc="04090003" w:tentative="1">
      <w:start w:val="1"/>
      <w:numFmt w:val="bullet"/>
      <w:lvlText w:val="o"/>
      <w:lvlJc w:val="left"/>
      <w:pPr>
        <w:ind w:left="5700" w:hanging="360"/>
      </w:pPr>
      <w:rPr>
        <w:rFonts w:ascii="Courier New" w:hAnsi="Courier New" w:cs="Courier New" w:hint="default"/>
      </w:rPr>
    </w:lvl>
    <w:lvl w:ilvl="2" w:tplc="04090005" w:tentative="1">
      <w:start w:val="1"/>
      <w:numFmt w:val="bullet"/>
      <w:lvlText w:val=""/>
      <w:lvlJc w:val="left"/>
      <w:pPr>
        <w:ind w:left="6420" w:hanging="360"/>
      </w:pPr>
      <w:rPr>
        <w:rFonts w:ascii="Wingdings" w:hAnsi="Wingdings" w:hint="default"/>
      </w:rPr>
    </w:lvl>
    <w:lvl w:ilvl="3" w:tplc="04090001" w:tentative="1">
      <w:start w:val="1"/>
      <w:numFmt w:val="bullet"/>
      <w:lvlText w:val=""/>
      <w:lvlJc w:val="left"/>
      <w:pPr>
        <w:ind w:left="7140" w:hanging="360"/>
      </w:pPr>
      <w:rPr>
        <w:rFonts w:ascii="Symbol" w:hAnsi="Symbol" w:hint="default"/>
      </w:rPr>
    </w:lvl>
    <w:lvl w:ilvl="4" w:tplc="04090003" w:tentative="1">
      <w:start w:val="1"/>
      <w:numFmt w:val="bullet"/>
      <w:lvlText w:val="o"/>
      <w:lvlJc w:val="left"/>
      <w:pPr>
        <w:ind w:left="7860" w:hanging="360"/>
      </w:pPr>
      <w:rPr>
        <w:rFonts w:ascii="Courier New" w:hAnsi="Courier New" w:cs="Courier New" w:hint="default"/>
      </w:rPr>
    </w:lvl>
    <w:lvl w:ilvl="5" w:tplc="04090005" w:tentative="1">
      <w:start w:val="1"/>
      <w:numFmt w:val="bullet"/>
      <w:lvlText w:val=""/>
      <w:lvlJc w:val="left"/>
      <w:pPr>
        <w:ind w:left="8580" w:hanging="360"/>
      </w:pPr>
      <w:rPr>
        <w:rFonts w:ascii="Wingdings" w:hAnsi="Wingdings" w:hint="default"/>
      </w:rPr>
    </w:lvl>
    <w:lvl w:ilvl="6" w:tplc="04090001" w:tentative="1">
      <w:start w:val="1"/>
      <w:numFmt w:val="bullet"/>
      <w:lvlText w:val=""/>
      <w:lvlJc w:val="left"/>
      <w:pPr>
        <w:ind w:left="9300" w:hanging="360"/>
      </w:pPr>
      <w:rPr>
        <w:rFonts w:ascii="Symbol" w:hAnsi="Symbol" w:hint="default"/>
      </w:rPr>
    </w:lvl>
    <w:lvl w:ilvl="7" w:tplc="04090003" w:tentative="1">
      <w:start w:val="1"/>
      <w:numFmt w:val="bullet"/>
      <w:lvlText w:val="o"/>
      <w:lvlJc w:val="left"/>
      <w:pPr>
        <w:ind w:left="10020" w:hanging="360"/>
      </w:pPr>
      <w:rPr>
        <w:rFonts w:ascii="Courier New" w:hAnsi="Courier New" w:cs="Courier New" w:hint="default"/>
      </w:rPr>
    </w:lvl>
    <w:lvl w:ilvl="8" w:tplc="04090005" w:tentative="1">
      <w:start w:val="1"/>
      <w:numFmt w:val="bullet"/>
      <w:lvlText w:val=""/>
      <w:lvlJc w:val="left"/>
      <w:pPr>
        <w:ind w:left="10740" w:hanging="360"/>
      </w:pPr>
      <w:rPr>
        <w:rFonts w:ascii="Wingdings" w:hAnsi="Wingdings" w:hint="default"/>
      </w:rPr>
    </w:lvl>
  </w:abstractNum>
  <w:abstractNum w:abstractNumId="28" w15:restartNumberingAfterBreak="0">
    <w:nsid w:val="4D5D2246"/>
    <w:multiLevelType w:val="singleLevel"/>
    <w:tmpl w:val="7C2ACC44"/>
    <w:lvl w:ilvl="0">
      <w:start w:val="1"/>
      <w:numFmt w:val="decimal"/>
      <w:pStyle w:val="Style1"/>
      <w:lvlText w:val="%1."/>
      <w:lvlJc w:val="left"/>
      <w:pPr>
        <w:tabs>
          <w:tab w:val="num" w:pos="72"/>
        </w:tabs>
        <w:ind w:left="288" w:hanging="288"/>
      </w:pPr>
      <w:rPr>
        <w:rFonts w:hint="default"/>
      </w:rPr>
    </w:lvl>
  </w:abstractNum>
  <w:abstractNum w:abstractNumId="29" w15:restartNumberingAfterBreak="0">
    <w:nsid w:val="4FFF1F9F"/>
    <w:multiLevelType w:val="hybridMultilevel"/>
    <w:tmpl w:val="E3828D42"/>
    <w:lvl w:ilvl="0" w:tplc="7EB6B400">
      <w:numFmt w:val="bullet"/>
      <w:lvlText w:val="-"/>
      <w:lvlJc w:val="left"/>
      <w:pPr>
        <w:ind w:left="720" w:hanging="360"/>
      </w:pPr>
      <w:rPr>
        <w:rFonts w:ascii="Palatino" w:eastAsia="Times New Roman" w:hAnsi="Palatin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AF5D2E"/>
    <w:multiLevelType w:val="hybridMultilevel"/>
    <w:tmpl w:val="08B2E860"/>
    <w:lvl w:ilvl="0" w:tplc="49A00A7E">
      <w:start w:val="1"/>
      <w:numFmt w:val="bullet"/>
      <w:lvlText w:val=""/>
      <w:lvlJc w:val="left"/>
      <w:pPr>
        <w:ind w:left="720" w:hanging="360"/>
      </w:pPr>
      <w:rPr>
        <w:rFonts w:ascii="Symbol" w:hAnsi="Symbol"/>
      </w:rPr>
    </w:lvl>
    <w:lvl w:ilvl="1" w:tplc="DF4AB082">
      <w:start w:val="1"/>
      <w:numFmt w:val="bullet"/>
      <w:lvlText w:val=""/>
      <w:lvlJc w:val="left"/>
      <w:pPr>
        <w:ind w:left="720" w:hanging="360"/>
      </w:pPr>
      <w:rPr>
        <w:rFonts w:ascii="Symbol" w:hAnsi="Symbol"/>
      </w:rPr>
    </w:lvl>
    <w:lvl w:ilvl="2" w:tplc="03228B1A">
      <w:start w:val="1"/>
      <w:numFmt w:val="bullet"/>
      <w:lvlText w:val=""/>
      <w:lvlJc w:val="left"/>
      <w:pPr>
        <w:ind w:left="720" w:hanging="360"/>
      </w:pPr>
      <w:rPr>
        <w:rFonts w:ascii="Symbol" w:hAnsi="Symbol"/>
      </w:rPr>
    </w:lvl>
    <w:lvl w:ilvl="3" w:tplc="FCC6F0F4">
      <w:start w:val="1"/>
      <w:numFmt w:val="bullet"/>
      <w:lvlText w:val=""/>
      <w:lvlJc w:val="left"/>
      <w:pPr>
        <w:ind w:left="720" w:hanging="360"/>
      </w:pPr>
      <w:rPr>
        <w:rFonts w:ascii="Symbol" w:hAnsi="Symbol"/>
      </w:rPr>
    </w:lvl>
    <w:lvl w:ilvl="4" w:tplc="7EC833EC">
      <w:start w:val="1"/>
      <w:numFmt w:val="bullet"/>
      <w:lvlText w:val=""/>
      <w:lvlJc w:val="left"/>
      <w:pPr>
        <w:ind w:left="720" w:hanging="360"/>
      </w:pPr>
      <w:rPr>
        <w:rFonts w:ascii="Symbol" w:hAnsi="Symbol"/>
      </w:rPr>
    </w:lvl>
    <w:lvl w:ilvl="5" w:tplc="3C4467A2">
      <w:start w:val="1"/>
      <w:numFmt w:val="bullet"/>
      <w:lvlText w:val=""/>
      <w:lvlJc w:val="left"/>
      <w:pPr>
        <w:ind w:left="720" w:hanging="360"/>
      </w:pPr>
      <w:rPr>
        <w:rFonts w:ascii="Symbol" w:hAnsi="Symbol"/>
      </w:rPr>
    </w:lvl>
    <w:lvl w:ilvl="6" w:tplc="35DA69A6">
      <w:start w:val="1"/>
      <w:numFmt w:val="bullet"/>
      <w:lvlText w:val=""/>
      <w:lvlJc w:val="left"/>
      <w:pPr>
        <w:ind w:left="720" w:hanging="360"/>
      </w:pPr>
      <w:rPr>
        <w:rFonts w:ascii="Symbol" w:hAnsi="Symbol"/>
      </w:rPr>
    </w:lvl>
    <w:lvl w:ilvl="7" w:tplc="86D8AE02">
      <w:start w:val="1"/>
      <w:numFmt w:val="bullet"/>
      <w:lvlText w:val=""/>
      <w:lvlJc w:val="left"/>
      <w:pPr>
        <w:ind w:left="720" w:hanging="360"/>
      </w:pPr>
      <w:rPr>
        <w:rFonts w:ascii="Symbol" w:hAnsi="Symbol"/>
      </w:rPr>
    </w:lvl>
    <w:lvl w:ilvl="8" w:tplc="345ACC3A">
      <w:start w:val="1"/>
      <w:numFmt w:val="bullet"/>
      <w:lvlText w:val=""/>
      <w:lvlJc w:val="left"/>
      <w:pPr>
        <w:ind w:left="720" w:hanging="360"/>
      </w:pPr>
      <w:rPr>
        <w:rFonts w:ascii="Symbol" w:hAnsi="Symbol"/>
      </w:rPr>
    </w:lvl>
  </w:abstractNum>
  <w:abstractNum w:abstractNumId="31" w15:restartNumberingAfterBreak="0">
    <w:nsid w:val="57720367"/>
    <w:multiLevelType w:val="hybridMultilevel"/>
    <w:tmpl w:val="8EEA4890"/>
    <w:lvl w:ilvl="0" w:tplc="6952E1BC">
      <w:start w:val="1"/>
      <w:numFmt w:val="decimal"/>
      <w:pStyle w:val="Style2"/>
      <w:lvlText w:val="%1."/>
      <w:lvlJc w:val="left"/>
      <w:pPr>
        <w:tabs>
          <w:tab w:val="num" w:pos="720"/>
        </w:tabs>
        <w:ind w:left="72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90902E6"/>
    <w:multiLevelType w:val="singleLevel"/>
    <w:tmpl w:val="3F6EB472"/>
    <w:lvl w:ilvl="0">
      <w:start w:val="1"/>
      <w:numFmt w:val="decimal"/>
      <w:lvlText w:val="%1."/>
      <w:legacy w:legacy="1" w:legacySpace="144" w:legacyIndent="0"/>
      <w:lvlJc w:val="left"/>
    </w:lvl>
  </w:abstractNum>
  <w:abstractNum w:abstractNumId="33" w15:restartNumberingAfterBreak="0">
    <w:nsid w:val="5E3440EA"/>
    <w:multiLevelType w:val="hybridMultilevel"/>
    <w:tmpl w:val="D6BA1E1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1CC0EBC"/>
    <w:multiLevelType w:val="hybridMultilevel"/>
    <w:tmpl w:val="0B925376"/>
    <w:lvl w:ilvl="0" w:tplc="4D8C7A8A">
      <w:start w:val="1"/>
      <w:numFmt w:val="decimal"/>
      <w:lvlText w:val="%1."/>
      <w:lvlJc w:val="left"/>
      <w:pPr>
        <w:ind w:left="720" w:hanging="360"/>
      </w:pPr>
    </w:lvl>
    <w:lvl w:ilvl="1" w:tplc="69AC4B04">
      <w:start w:val="1"/>
      <w:numFmt w:val="decimal"/>
      <w:lvlText w:val="%2."/>
      <w:lvlJc w:val="left"/>
      <w:pPr>
        <w:ind w:left="720" w:hanging="360"/>
      </w:pPr>
    </w:lvl>
    <w:lvl w:ilvl="2" w:tplc="299CB938">
      <w:start w:val="1"/>
      <w:numFmt w:val="decimal"/>
      <w:lvlText w:val="%3."/>
      <w:lvlJc w:val="left"/>
      <w:pPr>
        <w:ind w:left="720" w:hanging="360"/>
      </w:pPr>
    </w:lvl>
    <w:lvl w:ilvl="3" w:tplc="41467E7C">
      <w:start w:val="1"/>
      <w:numFmt w:val="decimal"/>
      <w:lvlText w:val="%4."/>
      <w:lvlJc w:val="left"/>
      <w:pPr>
        <w:ind w:left="720" w:hanging="360"/>
      </w:pPr>
    </w:lvl>
    <w:lvl w:ilvl="4" w:tplc="DA34792E">
      <w:start w:val="1"/>
      <w:numFmt w:val="decimal"/>
      <w:lvlText w:val="%5."/>
      <w:lvlJc w:val="left"/>
      <w:pPr>
        <w:ind w:left="720" w:hanging="360"/>
      </w:pPr>
    </w:lvl>
    <w:lvl w:ilvl="5" w:tplc="663EF46A">
      <w:start w:val="1"/>
      <w:numFmt w:val="decimal"/>
      <w:lvlText w:val="%6."/>
      <w:lvlJc w:val="left"/>
      <w:pPr>
        <w:ind w:left="720" w:hanging="360"/>
      </w:pPr>
    </w:lvl>
    <w:lvl w:ilvl="6" w:tplc="13D2D174">
      <w:start w:val="1"/>
      <w:numFmt w:val="decimal"/>
      <w:lvlText w:val="%7."/>
      <w:lvlJc w:val="left"/>
      <w:pPr>
        <w:ind w:left="720" w:hanging="360"/>
      </w:pPr>
    </w:lvl>
    <w:lvl w:ilvl="7" w:tplc="E34EE720">
      <w:start w:val="1"/>
      <w:numFmt w:val="decimal"/>
      <w:lvlText w:val="%8."/>
      <w:lvlJc w:val="left"/>
      <w:pPr>
        <w:ind w:left="720" w:hanging="360"/>
      </w:pPr>
    </w:lvl>
    <w:lvl w:ilvl="8" w:tplc="324CF23E">
      <w:start w:val="1"/>
      <w:numFmt w:val="decimal"/>
      <w:lvlText w:val="%9."/>
      <w:lvlJc w:val="left"/>
      <w:pPr>
        <w:ind w:left="720" w:hanging="360"/>
      </w:pPr>
    </w:lvl>
  </w:abstractNum>
  <w:abstractNum w:abstractNumId="35" w15:restartNumberingAfterBreak="0">
    <w:nsid w:val="6880343C"/>
    <w:multiLevelType w:val="hybridMultilevel"/>
    <w:tmpl w:val="47144DD2"/>
    <w:lvl w:ilvl="0" w:tplc="E1D440B8">
      <w:start w:val="1"/>
      <w:numFmt w:val="decimal"/>
      <w:lvlText w:val="%1)"/>
      <w:lvlJc w:val="left"/>
      <w:pPr>
        <w:ind w:left="1020" w:hanging="360"/>
      </w:pPr>
    </w:lvl>
    <w:lvl w:ilvl="1" w:tplc="402C61E8">
      <w:start w:val="1"/>
      <w:numFmt w:val="decimal"/>
      <w:lvlText w:val="%2)"/>
      <w:lvlJc w:val="left"/>
      <w:pPr>
        <w:ind w:left="1020" w:hanging="360"/>
      </w:pPr>
    </w:lvl>
    <w:lvl w:ilvl="2" w:tplc="7DAEE836">
      <w:start w:val="1"/>
      <w:numFmt w:val="decimal"/>
      <w:lvlText w:val="%3)"/>
      <w:lvlJc w:val="left"/>
      <w:pPr>
        <w:ind w:left="1020" w:hanging="360"/>
      </w:pPr>
    </w:lvl>
    <w:lvl w:ilvl="3" w:tplc="270E9340">
      <w:start w:val="1"/>
      <w:numFmt w:val="decimal"/>
      <w:lvlText w:val="%4)"/>
      <w:lvlJc w:val="left"/>
      <w:pPr>
        <w:ind w:left="1020" w:hanging="360"/>
      </w:pPr>
    </w:lvl>
    <w:lvl w:ilvl="4" w:tplc="8962F41E">
      <w:start w:val="1"/>
      <w:numFmt w:val="decimal"/>
      <w:lvlText w:val="%5)"/>
      <w:lvlJc w:val="left"/>
      <w:pPr>
        <w:ind w:left="1020" w:hanging="360"/>
      </w:pPr>
    </w:lvl>
    <w:lvl w:ilvl="5" w:tplc="ADA2CB66">
      <w:start w:val="1"/>
      <w:numFmt w:val="decimal"/>
      <w:lvlText w:val="%6)"/>
      <w:lvlJc w:val="left"/>
      <w:pPr>
        <w:ind w:left="1020" w:hanging="360"/>
      </w:pPr>
    </w:lvl>
    <w:lvl w:ilvl="6" w:tplc="825EBB3E">
      <w:start w:val="1"/>
      <w:numFmt w:val="decimal"/>
      <w:lvlText w:val="%7)"/>
      <w:lvlJc w:val="left"/>
      <w:pPr>
        <w:ind w:left="1020" w:hanging="360"/>
      </w:pPr>
    </w:lvl>
    <w:lvl w:ilvl="7" w:tplc="B32E6826">
      <w:start w:val="1"/>
      <w:numFmt w:val="decimal"/>
      <w:lvlText w:val="%8)"/>
      <w:lvlJc w:val="left"/>
      <w:pPr>
        <w:ind w:left="1020" w:hanging="360"/>
      </w:pPr>
    </w:lvl>
    <w:lvl w:ilvl="8" w:tplc="0DD036A0">
      <w:start w:val="1"/>
      <w:numFmt w:val="decimal"/>
      <w:lvlText w:val="%9)"/>
      <w:lvlJc w:val="left"/>
      <w:pPr>
        <w:ind w:left="1020" w:hanging="360"/>
      </w:pPr>
    </w:lvl>
  </w:abstractNum>
  <w:abstractNum w:abstractNumId="36" w15:restartNumberingAfterBreak="0">
    <w:nsid w:val="6ECF5C8B"/>
    <w:multiLevelType w:val="hybridMultilevel"/>
    <w:tmpl w:val="1F36AC54"/>
    <w:lvl w:ilvl="0" w:tplc="A100061E">
      <w:start w:val="1"/>
      <w:numFmt w:val="bullet"/>
      <w:lvlText w:val=""/>
      <w:lvlJc w:val="left"/>
      <w:pPr>
        <w:ind w:left="1440" w:hanging="360"/>
      </w:pPr>
      <w:rPr>
        <w:rFonts w:ascii="Symbol" w:hAnsi="Symbol"/>
      </w:rPr>
    </w:lvl>
    <w:lvl w:ilvl="1" w:tplc="212AB13C">
      <w:start w:val="1"/>
      <w:numFmt w:val="bullet"/>
      <w:lvlText w:val=""/>
      <w:lvlJc w:val="left"/>
      <w:pPr>
        <w:ind w:left="1440" w:hanging="360"/>
      </w:pPr>
      <w:rPr>
        <w:rFonts w:ascii="Symbol" w:hAnsi="Symbol"/>
      </w:rPr>
    </w:lvl>
    <w:lvl w:ilvl="2" w:tplc="B8680F18">
      <w:start w:val="1"/>
      <w:numFmt w:val="bullet"/>
      <w:lvlText w:val=""/>
      <w:lvlJc w:val="left"/>
      <w:pPr>
        <w:ind w:left="1440" w:hanging="360"/>
      </w:pPr>
      <w:rPr>
        <w:rFonts w:ascii="Symbol" w:hAnsi="Symbol"/>
      </w:rPr>
    </w:lvl>
    <w:lvl w:ilvl="3" w:tplc="5EECE9BC">
      <w:start w:val="1"/>
      <w:numFmt w:val="bullet"/>
      <w:lvlText w:val=""/>
      <w:lvlJc w:val="left"/>
      <w:pPr>
        <w:ind w:left="1440" w:hanging="360"/>
      </w:pPr>
      <w:rPr>
        <w:rFonts w:ascii="Symbol" w:hAnsi="Symbol"/>
      </w:rPr>
    </w:lvl>
    <w:lvl w:ilvl="4" w:tplc="6D42D8FC">
      <w:start w:val="1"/>
      <w:numFmt w:val="bullet"/>
      <w:lvlText w:val=""/>
      <w:lvlJc w:val="left"/>
      <w:pPr>
        <w:ind w:left="1440" w:hanging="360"/>
      </w:pPr>
      <w:rPr>
        <w:rFonts w:ascii="Symbol" w:hAnsi="Symbol"/>
      </w:rPr>
    </w:lvl>
    <w:lvl w:ilvl="5" w:tplc="C6A8AAFA">
      <w:start w:val="1"/>
      <w:numFmt w:val="bullet"/>
      <w:lvlText w:val=""/>
      <w:lvlJc w:val="left"/>
      <w:pPr>
        <w:ind w:left="1440" w:hanging="360"/>
      </w:pPr>
      <w:rPr>
        <w:rFonts w:ascii="Symbol" w:hAnsi="Symbol"/>
      </w:rPr>
    </w:lvl>
    <w:lvl w:ilvl="6" w:tplc="EE70D85E">
      <w:start w:val="1"/>
      <w:numFmt w:val="bullet"/>
      <w:lvlText w:val=""/>
      <w:lvlJc w:val="left"/>
      <w:pPr>
        <w:ind w:left="1440" w:hanging="360"/>
      </w:pPr>
      <w:rPr>
        <w:rFonts w:ascii="Symbol" w:hAnsi="Symbol"/>
      </w:rPr>
    </w:lvl>
    <w:lvl w:ilvl="7" w:tplc="4E8017F2">
      <w:start w:val="1"/>
      <w:numFmt w:val="bullet"/>
      <w:lvlText w:val=""/>
      <w:lvlJc w:val="left"/>
      <w:pPr>
        <w:ind w:left="1440" w:hanging="360"/>
      </w:pPr>
      <w:rPr>
        <w:rFonts w:ascii="Symbol" w:hAnsi="Symbol"/>
      </w:rPr>
    </w:lvl>
    <w:lvl w:ilvl="8" w:tplc="259416BA">
      <w:start w:val="1"/>
      <w:numFmt w:val="bullet"/>
      <w:lvlText w:val=""/>
      <w:lvlJc w:val="left"/>
      <w:pPr>
        <w:ind w:left="1440" w:hanging="360"/>
      </w:pPr>
      <w:rPr>
        <w:rFonts w:ascii="Symbol" w:hAnsi="Symbol"/>
      </w:rPr>
    </w:lvl>
  </w:abstractNum>
  <w:abstractNum w:abstractNumId="37" w15:restartNumberingAfterBreak="0">
    <w:nsid w:val="74093EA4"/>
    <w:multiLevelType w:val="singleLevel"/>
    <w:tmpl w:val="E250AA46"/>
    <w:lvl w:ilvl="0">
      <w:start w:val="1"/>
      <w:numFmt w:val="decimal"/>
      <w:lvlText w:val="%1."/>
      <w:legacy w:legacy="1" w:legacySpace="0" w:legacyIndent="0"/>
      <w:lvlJc w:val="left"/>
    </w:lvl>
  </w:abstractNum>
  <w:abstractNum w:abstractNumId="38" w15:restartNumberingAfterBreak="0">
    <w:nsid w:val="755C14EB"/>
    <w:multiLevelType w:val="hybridMultilevel"/>
    <w:tmpl w:val="6F10103E"/>
    <w:lvl w:ilvl="0" w:tplc="5684764C">
      <w:start w:val="1"/>
      <w:numFmt w:val="bullet"/>
      <w:lvlText w:val=""/>
      <w:lvlJc w:val="left"/>
      <w:pPr>
        <w:ind w:left="1440" w:hanging="360"/>
      </w:pPr>
      <w:rPr>
        <w:rFonts w:ascii="Symbol" w:hAnsi="Symbol"/>
      </w:rPr>
    </w:lvl>
    <w:lvl w:ilvl="1" w:tplc="E3467904">
      <w:start w:val="1"/>
      <w:numFmt w:val="bullet"/>
      <w:lvlText w:val=""/>
      <w:lvlJc w:val="left"/>
      <w:pPr>
        <w:ind w:left="1440" w:hanging="360"/>
      </w:pPr>
      <w:rPr>
        <w:rFonts w:ascii="Symbol" w:hAnsi="Symbol"/>
      </w:rPr>
    </w:lvl>
    <w:lvl w:ilvl="2" w:tplc="F21A5B06">
      <w:start w:val="1"/>
      <w:numFmt w:val="bullet"/>
      <w:lvlText w:val=""/>
      <w:lvlJc w:val="left"/>
      <w:pPr>
        <w:ind w:left="1440" w:hanging="360"/>
      </w:pPr>
      <w:rPr>
        <w:rFonts w:ascii="Symbol" w:hAnsi="Symbol"/>
      </w:rPr>
    </w:lvl>
    <w:lvl w:ilvl="3" w:tplc="8286DDDA">
      <w:start w:val="1"/>
      <w:numFmt w:val="bullet"/>
      <w:lvlText w:val=""/>
      <w:lvlJc w:val="left"/>
      <w:pPr>
        <w:ind w:left="1440" w:hanging="360"/>
      </w:pPr>
      <w:rPr>
        <w:rFonts w:ascii="Symbol" w:hAnsi="Symbol"/>
      </w:rPr>
    </w:lvl>
    <w:lvl w:ilvl="4" w:tplc="70D4FDDA">
      <w:start w:val="1"/>
      <w:numFmt w:val="bullet"/>
      <w:lvlText w:val=""/>
      <w:lvlJc w:val="left"/>
      <w:pPr>
        <w:ind w:left="1440" w:hanging="360"/>
      </w:pPr>
      <w:rPr>
        <w:rFonts w:ascii="Symbol" w:hAnsi="Symbol"/>
      </w:rPr>
    </w:lvl>
    <w:lvl w:ilvl="5" w:tplc="4DF414F4">
      <w:start w:val="1"/>
      <w:numFmt w:val="bullet"/>
      <w:lvlText w:val=""/>
      <w:lvlJc w:val="left"/>
      <w:pPr>
        <w:ind w:left="1440" w:hanging="360"/>
      </w:pPr>
      <w:rPr>
        <w:rFonts w:ascii="Symbol" w:hAnsi="Symbol"/>
      </w:rPr>
    </w:lvl>
    <w:lvl w:ilvl="6" w:tplc="389C20A6">
      <w:start w:val="1"/>
      <w:numFmt w:val="bullet"/>
      <w:lvlText w:val=""/>
      <w:lvlJc w:val="left"/>
      <w:pPr>
        <w:ind w:left="1440" w:hanging="360"/>
      </w:pPr>
      <w:rPr>
        <w:rFonts w:ascii="Symbol" w:hAnsi="Symbol"/>
      </w:rPr>
    </w:lvl>
    <w:lvl w:ilvl="7" w:tplc="CD364122">
      <w:start w:val="1"/>
      <w:numFmt w:val="bullet"/>
      <w:lvlText w:val=""/>
      <w:lvlJc w:val="left"/>
      <w:pPr>
        <w:ind w:left="1440" w:hanging="360"/>
      </w:pPr>
      <w:rPr>
        <w:rFonts w:ascii="Symbol" w:hAnsi="Symbol"/>
      </w:rPr>
    </w:lvl>
    <w:lvl w:ilvl="8" w:tplc="15EED116">
      <w:start w:val="1"/>
      <w:numFmt w:val="bullet"/>
      <w:lvlText w:val=""/>
      <w:lvlJc w:val="left"/>
      <w:pPr>
        <w:ind w:left="1440" w:hanging="360"/>
      </w:pPr>
      <w:rPr>
        <w:rFonts w:ascii="Symbol" w:hAnsi="Symbol"/>
      </w:rPr>
    </w:lvl>
  </w:abstractNum>
  <w:abstractNum w:abstractNumId="39" w15:restartNumberingAfterBreak="0">
    <w:nsid w:val="77BE7906"/>
    <w:multiLevelType w:val="hybridMultilevel"/>
    <w:tmpl w:val="50EAAE88"/>
    <w:lvl w:ilvl="0" w:tplc="44524B18">
      <w:start w:val="1"/>
      <w:numFmt w:val="decimal"/>
      <w:lvlText w:val="%1."/>
      <w:lvlJc w:val="left"/>
      <w:pPr>
        <w:ind w:left="1440" w:hanging="360"/>
      </w:pPr>
    </w:lvl>
    <w:lvl w:ilvl="1" w:tplc="5CC431B2">
      <w:start w:val="1"/>
      <w:numFmt w:val="decimal"/>
      <w:lvlText w:val="%2."/>
      <w:lvlJc w:val="left"/>
      <w:pPr>
        <w:ind w:left="1440" w:hanging="360"/>
      </w:pPr>
    </w:lvl>
    <w:lvl w:ilvl="2" w:tplc="F9E8FF9A">
      <w:start w:val="1"/>
      <w:numFmt w:val="decimal"/>
      <w:lvlText w:val="%3."/>
      <w:lvlJc w:val="left"/>
      <w:pPr>
        <w:ind w:left="1440" w:hanging="360"/>
      </w:pPr>
    </w:lvl>
    <w:lvl w:ilvl="3" w:tplc="3D729594">
      <w:start w:val="1"/>
      <w:numFmt w:val="decimal"/>
      <w:lvlText w:val="%4."/>
      <w:lvlJc w:val="left"/>
      <w:pPr>
        <w:ind w:left="1440" w:hanging="360"/>
      </w:pPr>
    </w:lvl>
    <w:lvl w:ilvl="4" w:tplc="B6D82B80">
      <w:start w:val="1"/>
      <w:numFmt w:val="decimal"/>
      <w:lvlText w:val="%5."/>
      <w:lvlJc w:val="left"/>
      <w:pPr>
        <w:ind w:left="1440" w:hanging="360"/>
      </w:pPr>
    </w:lvl>
    <w:lvl w:ilvl="5" w:tplc="42ECC7E6">
      <w:start w:val="1"/>
      <w:numFmt w:val="decimal"/>
      <w:lvlText w:val="%6."/>
      <w:lvlJc w:val="left"/>
      <w:pPr>
        <w:ind w:left="1440" w:hanging="360"/>
      </w:pPr>
    </w:lvl>
    <w:lvl w:ilvl="6" w:tplc="44942F7A">
      <w:start w:val="1"/>
      <w:numFmt w:val="decimal"/>
      <w:lvlText w:val="%7."/>
      <w:lvlJc w:val="left"/>
      <w:pPr>
        <w:ind w:left="1440" w:hanging="360"/>
      </w:pPr>
    </w:lvl>
    <w:lvl w:ilvl="7" w:tplc="B69060D0">
      <w:start w:val="1"/>
      <w:numFmt w:val="decimal"/>
      <w:lvlText w:val="%8."/>
      <w:lvlJc w:val="left"/>
      <w:pPr>
        <w:ind w:left="1440" w:hanging="360"/>
      </w:pPr>
    </w:lvl>
    <w:lvl w:ilvl="8" w:tplc="868658AC">
      <w:start w:val="1"/>
      <w:numFmt w:val="decimal"/>
      <w:lvlText w:val="%9."/>
      <w:lvlJc w:val="left"/>
      <w:pPr>
        <w:ind w:left="1440" w:hanging="360"/>
      </w:pPr>
    </w:lvl>
  </w:abstractNum>
  <w:abstractNum w:abstractNumId="40" w15:restartNumberingAfterBreak="0">
    <w:nsid w:val="78BE7108"/>
    <w:multiLevelType w:val="singleLevel"/>
    <w:tmpl w:val="BCB63E94"/>
    <w:lvl w:ilvl="0">
      <w:start w:val="1"/>
      <w:numFmt w:val="decimal"/>
      <w:lvlText w:val="%1."/>
      <w:lvlJc w:val="left"/>
      <w:pPr>
        <w:ind w:left="3780" w:hanging="360"/>
      </w:pPr>
      <w:rPr>
        <w:b w:val="0"/>
      </w:rPr>
    </w:lvl>
  </w:abstractNum>
  <w:abstractNum w:abstractNumId="41" w15:restartNumberingAfterBreak="0">
    <w:nsid w:val="7C8D7FBA"/>
    <w:multiLevelType w:val="hybridMultilevel"/>
    <w:tmpl w:val="BB1C915C"/>
    <w:lvl w:ilvl="0" w:tplc="E18AE5E4">
      <w:start w:val="1"/>
      <w:numFmt w:val="decimal"/>
      <w:lvlText w:val="%1."/>
      <w:lvlJc w:val="left"/>
      <w:pPr>
        <w:ind w:left="1440" w:hanging="360"/>
      </w:pPr>
    </w:lvl>
    <w:lvl w:ilvl="1" w:tplc="F8A8DB6E">
      <w:start w:val="1"/>
      <w:numFmt w:val="decimal"/>
      <w:lvlText w:val="%2."/>
      <w:lvlJc w:val="left"/>
      <w:pPr>
        <w:ind w:left="1440" w:hanging="360"/>
      </w:pPr>
    </w:lvl>
    <w:lvl w:ilvl="2" w:tplc="CDCA3418">
      <w:start w:val="1"/>
      <w:numFmt w:val="decimal"/>
      <w:lvlText w:val="%3."/>
      <w:lvlJc w:val="left"/>
      <w:pPr>
        <w:ind w:left="1440" w:hanging="360"/>
      </w:pPr>
    </w:lvl>
    <w:lvl w:ilvl="3" w:tplc="CC068460">
      <w:start w:val="1"/>
      <w:numFmt w:val="decimal"/>
      <w:lvlText w:val="%4."/>
      <w:lvlJc w:val="left"/>
      <w:pPr>
        <w:ind w:left="1440" w:hanging="360"/>
      </w:pPr>
    </w:lvl>
    <w:lvl w:ilvl="4" w:tplc="FD5EB312">
      <w:start w:val="1"/>
      <w:numFmt w:val="decimal"/>
      <w:lvlText w:val="%5."/>
      <w:lvlJc w:val="left"/>
      <w:pPr>
        <w:ind w:left="1440" w:hanging="360"/>
      </w:pPr>
    </w:lvl>
    <w:lvl w:ilvl="5" w:tplc="3B80E6EE">
      <w:start w:val="1"/>
      <w:numFmt w:val="decimal"/>
      <w:lvlText w:val="%6."/>
      <w:lvlJc w:val="left"/>
      <w:pPr>
        <w:ind w:left="1440" w:hanging="360"/>
      </w:pPr>
    </w:lvl>
    <w:lvl w:ilvl="6" w:tplc="F5D8E896">
      <w:start w:val="1"/>
      <w:numFmt w:val="decimal"/>
      <w:lvlText w:val="%7."/>
      <w:lvlJc w:val="left"/>
      <w:pPr>
        <w:ind w:left="1440" w:hanging="360"/>
      </w:pPr>
    </w:lvl>
    <w:lvl w:ilvl="7" w:tplc="51A457F4">
      <w:start w:val="1"/>
      <w:numFmt w:val="decimal"/>
      <w:lvlText w:val="%8."/>
      <w:lvlJc w:val="left"/>
      <w:pPr>
        <w:ind w:left="1440" w:hanging="360"/>
      </w:pPr>
    </w:lvl>
    <w:lvl w:ilvl="8" w:tplc="98FA136E">
      <w:start w:val="1"/>
      <w:numFmt w:val="decimal"/>
      <w:lvlText w:val="%9."/>
      <w:lvlJc w:val="left"/>
      <w:pPr>
        <w:ind w:left="1440" w:hanging="360"/>
      </w:pPr>
    </w:lvl>
  </w:abstractNum>
  <w:abstractNum w:abstractNumId="42" w15:restartNumberingAfterBreak="0">
    <w:nsid w:val="7D027802"/>
    <w:multiLevelType w:val="hybridMultilevel"/>
    <w:tmpl w:val="667ACFB0"/>
    <w:lvl w:ilvl="0" w:tplc="1C7ADD86">
      <w:start w:val="1"/>
      <w:numFmt w:val="decimal"/>
      <w:lvlText w:val="%1)"/>
      <w:lvlJc w:val="left"/>
      <w:pPr>
        <w:ind w:left="1020" w:hanging="360"/>
      </w:pPr>
    </w:lvl>
    <w:lvl w:ilvl="1" w:tplc="F078C4D6">
      <w:start w:val="1"/>
      <w:numFmt w:val="decimal"/>
      <w:lvlText w:val="%2)"/>
      <w:lvlJc w:val="left"/>
      <w:pPr>
        <w:ind w:left="1020" w:hanging="360"/>
      </w:pPr>
    </w:lvl>
    <w:lvl w:ilvl="2" w:tplc="DF8CA63C">
      <w:start w:val="1"/>
      <w:numFmt w:val="decimal"/>
      <w:lvlText w:val="%3)"/>
      <w:lvlJc w:val="left"/>
      <w:pPr>
        <w:ind w:left="1020" w:hanging="360"/>
      </w:pPr>
    </w:lvl>
    <w:lvl w:ilvl="3" w:tplc="EC866352">
      <w:start w:val="1"/>
      <w:numFmt w:val="decimal"/>
      <w:lvlText w:val="%4)"/>
      <w:lvlJc w:val="left"/>
      <w:pPr>
        <w:ind w:left="1020" w:hanging="360"/>
      </w:pPr>
    </w:lvl>
    <w:lvl w:ilvl="4" w:tplc="CEE22AFC">
      <w:start w:val="1"/>
      <w:numFmt w:val="decimal"/>
      <w:lvlText w:val="%5)"/>
      <w:lvlJc w:val="left"/>
      <w:pPr>
        <w:ind w:left="1020" w:hanging="360"/>
      </w:pPr>
    </w:lvl>
    <w:lvl w:ilvl="5" w:tplc="76BCB00C">
      <w:start w:val="1"/>
      <w:numFmt w:val="decimal"/>
      <w:lvlText w:val="%6)"/>
      <w:lvlJc w:val="left"/>
      <w:pPr>
        <w:ind w:left="1020" w:hanging="360"/>
      </w:pPr>
    </w:lvl>
    <w:lvl w:ilvl="6" w:tplc="70F0FF50">
      <w:start w:val="1"/>
      <w:numFmt w:val="decimal"/>
      <w:lvlText w:val="%7)"/>
      <w:lvlJc w:val="left"/>
      <w:pPr>
        <w:ind w:left="1020" w:hanging="360"/>
      </w:pPr>
    </w:lvl>
    <w:lvl w:ilvl="7" w:tplc="594ACE5C">
      <w:start w:val="1"/>
      <w:numFmt w:val="decimal"/>
      <w:lvlText w:val="%8)"/>
      <w:lvlJc w:val="left"/>
      <w:pPr>
        <w:ind w:left="1020" w:hanging="360"/>
      </w:pPr>
    </w:lvl>
    <w:lvl w:ilvl="8" w:tplc="362488A6">
      <w:start w:val="1"/>
      <w:numFmt w:val="decimal"/>
      <w:lvlText w:val="%9)"/>
      <w:lvlJc w:val="left"/>
      <w:pPr>
        <w:ind w:left="1020" w:hanging="360"/>
      </w:pPr>
    </w:lvl>
  </w:abstractNum>
  <w:abstractNum w:abstractNumId="43" w15:restartNumberingAfterBreak="0">
    <w:nsid w:val="7E096CB1"/>
    <w:multiLevelType w:val="hybridMultilevel"/>
    <w:tmpl w:val="081C9640"/>
    <w:lvl w:ilvl="0" w:tplc="A1D6F8CC">
      <w:start w:val="1"/>
      <w:numFmt w:val="bullet"/>
      <w:lvlText w:val=""/>
      <w:lvlJc w:val="left"/>
      <w:pPr>
        <w:ind w:left="1440" w:hanging="360"/>
      </w:pPr>
      <w:rPr>
        <w:rFonts w:ascii="Symbol" w:hAnsi="Symbol"/>
      </w:rPr>
    </w:lvl>
    <w:lvl w:ilvl="1" w:tplc="30D6D8D8">
      <w:start w:val="1"/>
      <w:numFmt w:val="bullet"/>
      <w:lvlText w:val=""/>
      <w:lvlJc w:val="left"/>
      <w:pPr>
        <w:ind w:left="1440" w:hanging="360"/>
      </w:pPr>
      <w:rPr>
        <w:rFonts w:ascii="Symbol" w:hAnsi="Symbol"/>
      </w:rPr>
    </w:lvl>
    <w:lvl w:ilvl="2" w:tplc="90DA8088">
      <w:start w:val="1"/>
      <w:numFmt w:val="bullet"/>
      <w:lvlText w:val=""/>
      <w:lvlJc w:val="left"/>
      <w:pPr>
        <w:ind w:left="1440" w:hanging="360"/>
      </w:pPr>
      <w:rPr>
        <w:rFonts w:ascii="Symbol" w:hAnsi="Symbol"/>
      </w:rPr>
    </w:lvl>
    <w:lvl w:ilvl="3" w:tplc="5CCEA804">
      <w:start w:val="1"/>
      <w:numFmt w:val="bullet"/>
      <w:lvlText w:val=""/>
      <w:lvlJc w:val="left"/>
      <w:pPr>
        <w:ind w:left="1440" w:hanging="360"/>
      </w:pPr>
      <w:rPr>
        <w:rFonts w:ascii="Symbol" w:hAnsi="Symbol"/>
      </w:rPr>
    </w:lvl>
    <w:lvl w:ilvl="4" w:tplc="39C4A846">
      <w:start w:val="1"/>
      <w:numFmt w:val="bullet"/>
      <w:lvlText w:val=""/>
      <w:lvlJc w:val="left"/>
      <w:pPr>
        <w:ind w:left="1440" w:hanging="360"/>
      </w:pPr>
      <w:rPr>
        <w:rFonts w:ascii="Symbol" w:hAnsi="Symbol"/>
      </w:rPr>
    </w:lvl>
    <w:lvl w:ilvl="5" w:tplc="FF8EAB9C">
      <w:start w:val="1"/>
      <w:numFmt w:val="bullet"/>
      <w:lvlText w:val=""/>
      <w:lvlJc w:val="left"/>
      <w:pPr>
        <w:ind w:left="1440" w:hanging="360"/>
      </w:pPr>
      <w:rPr>
        <w:rFonts w:ascii="Symbol" w:hAnsi="Symbol"/>
      </w:rPr>
    </w:lvl>
    <w:lvl w:ilvl="6" w:tplc="F8A0A516">
      <w:start w:val="1"/>
      <w:numFmt w:val="bullet"/>
      <w:lvlText w:val=""/>
      <w:lvlJc w:val="left"/>
      <w:pPr>
        <w:ind w:left="1440" w:hanging="360"/>
      </w:pPr>
      <w:rPr>
        <w:rFonts w:ascii="Symbol" w:hAnsi="Symbol"/>
      </w:rPr>
    </w:lvl>
    <w:lvl w:ilvl="7" w:tplc="E0F01A2C">
      <w:start w:val="1"/>
      <w:numFmt w:val="bullet"/>
      <w:lvlText w:val=""/>
      <w:lvlJc w:val="left"/>
      <w:pPr>
        <w:ind w:left="1440" w:hanging="360"/>
      </w:pPr>
      <w:rPr>
        <w:rFonts w:ascii="Symbol" w:hAnsi="Symbol"/>
      </w:rPr>
    </w:lvl>
    <w:lvl w:ilvl="8" w:tplc="88EC3390">
      <w:start w:val="1"/>
      <w:numFmt w:val="bullet"/>
      <w:lvlText w:val=""/>
      <w:lvlJc w:val="left"/>
      <w:pPr>
        <w:ind w:left="1440" w:hanging="360"/>
      </w:pPr>
      <w:rPr>
        <w:rFonts w:ascii="Symbol" w:hAnsi="Symbol"/>
      </w:rPr>
    </w:lvl>
  </w:abstractNum>
  <w:abstractNum w:abstractNumId="44" w15:restartNumberingAfterBreak="0">
    <w:nsid w:val="7ED92C0E"/>
    <w:multiLevelType w:val="hybridMultilevel"/>
    <w:tmpl w:val="BF20AD90"/>
    <w:lvl w:ilvl="0" w:tplc="0FFC73A4">
      <w:start w:val="1"/>
      <w:numFmt w:val="bullet"/>
      <w:lvlText w:val=""/>
      <w:lvlJc w:val="left"/>
      <w:pPr>
        <w:ind w:left="1440" w:hanging="360"/>
      </w:pPr>
      <w:rPr>
        <w:rFonts w:ascii="Symbol" w:hAnsi="Symbol"/>
      </w:rPr>
    </w:lvl>
    <w:lvl w:ilvl="1" w:tplc="CDF02092">
      <w:start w:val="1"/>
      <w:numFmt w:val="bullet"/>
      <w:lvlText w:val=""/>
      <w:lvlJc w:val="left"/>
      <w:pPr>
        <w:ind w:left="1440" w:hanging="360"/>
      </w:pPr>
      <w:rPr>
        <w:rFonts w:ascii="Symbol" w:hAnsi="Symbol"/>
      </w:rPr>
    </w:lvl>
    <w:lvl w:ilvl="2" w:tplc="E3D867E4">
      <w:start w:val="1"/>
      <w:numFmt w:val="bullet"/>
      <w:lvlText w:val=""/>
      <w:lvlJc w:val="left"/>
      <w:pPr>
        <w:ind w:left="1440" w:hanging="360"/>
      </w:pPr>
      <w:rPr>
        <w:rFonts w:ascii="Symbol" w:hAnsi="Symbol"/>
      </w:rPr>
    </w:lvl>
    <w:lvl w:ilvl="3" w:tplc="36A007E2">
      <w:start w:val="1"/>
      <w:numFmt w:val="bullet"/>
      <w:lvlText w:val=""/>
      <w:lvlJc w:val="left"/>
      <w:pPr>
        <w:ind w:left="1440" w:hanging="360"/>
      </w:pPr>
      <w:rPr>
        <w:rFonts w:ascii="Symbol" w:hAnsi="Symbol"/>
      </w:rPr>
    </w:lvl>
    <w:lvl w:ilvl="4" w:tplc="E41223AE">
      <w:start w:val="1"/>
      <w:numFmt w:val="bullet"/>
      <w:lvlText w:val=""/>
      <w:lvlJc w:val="left"/>
      <w:pPr>
        <w:ind w:left="1440" w:hanging="360"/>
      </w:pPr>
      <w:rPr>
        <w:rFonts w:ascii="Symbol" w:hAnsi="Symbol"/>
      </w:rPr>
    </w:lvl>
    <w:lvl w:ilvl="5" w:tplc="4510E970">
      <w:start w:val="1"/>
      <w:numFmt w:val="bullet"/>
      <w:lvlText w:val=""/>
      <w:lvlJc w:val="left"/>
      <w:pPr>
        <w:ind w:left="1440" w:hanging="360"/>
      </w:pPr>
      <w:rPr>
        <w:rFonts w:ascii="Symbol" w:hAnsi="Symbol"/>
      </w:rPr>
    </w:lvl>
    <w:lvl w:ilvl="6" w:tplc="164A67DC">
      <w:start w:val="1"/>
      <w:numFmt w:val="bullet"/>
      <w:lvlText w:val=""/>
      <w:lvlJc w:val="left"/>
      <w:pPr>
        <w:ind w:left="1440" w:hanging="360"/>
      </w:pPr>
      <w:rPr>
        <w:rFonts w:ascii="Symbol" w:hAnsi="Symbol"/>
      </w:rPr>
    </w:lvl>
    <w:lvl w:ilvl="7" w:tplc="C162834A">
      <w:start w:val="1"/>
      <w:numFmt w:val="bullet"/>
      <w:lvlText w:val=""/>
      <w:lvlJc w:val="left"/>
      <w:pPr>
        <w:ind w:left="1440" w:hanging="360"/>
      </w:pPr>
      <w:rPr>
        <w:rFonts w:ascii="Symbol" w:hAnsi="Symbol"/>
      </w:rPr>
    </w:lvl>
    <w:lvl w:ilvl="8" w:tplc="38A2FF46">
      <w:start w:val="1"/>
      <w:numFmt w:val="bullet"/>
      <w:lvlText w:val=""/>
      <w:lvlJc w:val="left"/>
      <w:pPr>
        <w:ind w:left="1440" w:hanging="360"/>
      </w:pPr>
      <w:rPr>
        <w:rFonts w:ascii="Symbol" w:hAnsi="Symbol"/>
      </w:rPr>
    </w:lvl>
  </w:abstractNum>
  <w:abstractNum w:abstractNumId="45" w15:restartNumberingAfterBreak="0">
    <w:nsid w:val="7F4C64DC"/>
    <w:multiLevelType w:val="hybridMultilevel"/>
    <w:tmpl w:val="529CBD4A"/>
    <w:lvl w:ilvl="0" w:tplc="61C897F8">
      <w:start w:val="1"/>
      <w:numFmt w:val="bullet"/>
      <w:lvlText w:val=""/>
      <w:lvlJc w:val="left"/>
      <w:pPr>
        <w:ind w:left="1440" w:hanging="360"/>
      </w:pPr>
      <w:rPr>
        <w:rFonts w:ascii="Symbol" w:hAnsi="Symbol"/>
      </w:rPr>
    </w:lvl>
    <w:lvl w:ilvl="1" w:tplc="8E6C31A8">
      <w:start w:val="1"/>
      <w:numFmt w:val="bullet"/>
      <w:lvlText w:val=""/>
      <w:lvlJc w:val="left"/>
      <w:pPr>
        <w:ind w:left="1440" w:hanging="360"/>
      </w:pPr>
      <w:rPr>
        <w:rFonts w:ascii="Symbol" w:hAnsi="Symbol"/>
      </w:rPr>
    </w:lvl>
    <w:lvl w:ilvl="2" w:tplc="725008D8">
      <w:start w:val="1"/>
      <w:numFmt w:val="bullet"/>
      <w:lvlText w:val=""/>
      <w:lvlJc w:val="left"/>
      <w:pPr>
        <w:ind w:left="1440" w:hanging="360"/>
      </w:pPr>
      <w:rPr>
        <w:rFonts w:ascii="Symbol" w:hAnsi="Symbol"/>
      </w:rPr>
    </w:lvl>
    <w:lvl w:ilvl="3" w:tplc="A58C7BEA">
      <w:start w:val="1"/>
      <w:numFmt w:val="bullet"/>
      <w:lvlText w:val=""/>
      <w:lvlJc w:val="left"/>
      <w:pPr>
        <w:ind w:left="1440" w:hanging="360"/>
      </w:pPr>
      <w:rPr>
        <w:rFonts w:ascii="Symbol" w:hAnsi="Symbol"/>
      </w:rPr>
    </w:lvl>
    <w:lvl w:ilvl="4" w:tplc="2F2C21D8">
      <w:start w:val="1"/>
      <w:numFmt w:val="bullet"/>
      <w:lvlText w:val=""/>
      <w:lvlJc w:val="left"/>
      <w:pPr>
        <w:ind w:left="1440" w:hanging="360"/>
      </w:pPr>
      <w:rPr>
        <w:rFonts w:ascii="Symbol" w:hAnsi="Symbol"/>
      </w:rPr>
    </w:lvl>
    <w:lvl w:ilvl="5" w:tplc="A3B25784">
      <w:start w:val="1"/>
      <w:numFmt w:val="bullet"/>
      <w:lvlText w:val=""/>
      <w:lvlJc w:val="left"/>
      <w:pPr>
        <w:ind w:left="1440" w:hanging="360"/>
      </w:pPr>
      <w:rPr>
        <w:rFonts w:ascii="Symbol" w:hAnsi="Symbol"/>
      </w:rPr>
    </w:lvl>
    <w:lvl w:ilvl="6" w:tplc="B8DC3FF8">
      <w:start w:val="1"/>
      <w:numFmt w:val="bullet"/>
      <w:lvlText w:val=""/>
      <w:lvlJc w:val="left"/>
      <w:pPr>
        <w:ind w:left="1440" w:hanging="360"/>
      </w:pPr>
      <w:rPr>
        <w:rFonts w:ascii="Symbol" w:hAnsi="Symbol"/>
      </w:rPr>
    </w:lvl>
    <w:lvl w:ilvl="7" w:tplc="92648910">
      <w:start w:val="1"/>
      <w:numFmt w:val="bullet"/>
      <w:lvlText w:val=""/>
      <w:lvlJc w:val="left"/>
      <w:pPr>
        <w:ind w:left="1440" w:hanging="360"/>
      </w:pPr>
      <w:rPr>
        <w:rFonts w:ascii="Symbol" w:hAnsi="Symbol"/>
      </w:rPr>
    </w:lvl>
    <w:lvl w:ilvl="8" w:tplc="D2048560">
      <w:start w:val="1"/>
      <w:numFmt w:val="bullet"/>
      <w:lvlText w:val=""/>
      <w:lvlJc w:val="left"/>
      <w:pPr>
        <w:ind w:left="1440" w:hanging="360"/>
      </w:pPr>
      <w:rPr>
        <w:rFonts w:ascii="Symbol" w:hAnsi="Symbol"/>
      </w:rPr>
    </w:lvl>
  </w:abstractNum>
  <w:abstractNum w:abstractNumId="46" w15:restartNumberingAfterBreak="0">
    <w:nsid w:val="7F52538E"/>
    <w:multiLevelType w:val="hybridMultilevel"/>
    <w:tmpl w:val="500A017E"/>
    <w:lvl w:ilvl="0" w:tplc="9976DBE6">
      <w:start w:val="1"/>
      <w:numFmt w:val="decimal"/>
      <w:lvlText w:val="%1."/>
      <w:lvlJc w:val="left"/>
      <w:pPr>
        <w:ind w:left="1440" w:hanging="360"/>
      </w:pPr>
    </w:lvl>
    <w:lvl w:ilvl="1" w:tplc="A2344628">
      <w:start w:val="1"/>
      <w:numFmt w:val="decimal"/>
      <w:lvlText w:val="%2."/>
      <w:lvlJc w:val="left"/>
      <w:pPr>
        <w:ind w:left="1440" w:hanging="360"/>
      </w:pPr>
    </w:lvl>
    <w:lvl w:ilvl="2" w:tplc="F63E6532">
      <w:start w:val="1"/>
      <w:numFmt w:val="decimal"/>
      <w:lvlText w:val="%3."/>
      <w:lvlJc w:val="left"/>
      <w:pPr>
        <w:ind w:left="1440" w:hanging="360"/>
      </w:pPr>
    </w:lvl>
    <w:lvl w:ilvl="3" w:tplc="BA504618">
      <w:start w:val="1"/>
      <w:numFmt w:val="decimal"/>
      <w:lvlText w:val="%4."/>
      <w:lvlJc w:val="left"/>
      <w:pPr>
        <w:ind w:left="1440" w:hanging="360"/>
      </w:pPr>
    </w:lvl>
    <w:lvl w:ilvl="4" w:tplc="521C5196">
      <w:start w:val="1"/>
      <w:numFmt w:val="decimal"/>
      <w:lvlText w:val="%5."/>
      <w:lvlJc w:val="left"/>
      <w:pPr>
        <w:ind w:left="1440" w:hanging="360"/>
      </w:pPr>
    </w:lvl>
    <w:lvl w:ilvl="5" w:tplc="6FC43CB2">
      <w:start w:val="1"/>
      <w:numFmt w:val="decimal"/>
      <w:lvlText w:val="%6."/>
      <w:lvlJc w:val="left"/>
      <w:pPr>
        <w:ind w:left="1440" w:hanging="360"/>
      </w:pPr>
    </w:lvl>
    <w:lvl w:ilvl="6" w:tplc="F74E205E">
      <w:start w:val="1"/>
      <w:numFmt w:val="decimal"/>
      <w:lvlText w:val="%7."/>
      <w:lvlJc w:val="left"/>
      <w:pPr>
        <w:ind w:left="1440" w:hanging="360"/>
      </w:pPr>
    </w:lvl>
    <w:lvl w:ilvl="7" w:tplc="309ADCF0">
      <w:start w:val="1"/>
      <w:numFmt w:val="decimal"/>
      <w:lvlText w:val="%8."/>
      <w:lvlJc w:val="left"/>
      <w:pPr>
        <w:ind w:left="1440" w:hanging="360"/>
      </w:pPr>
    </w:lvl>
    <w:lvl w:ilvl="8" w:tplc="93A465A4">
      <w:start w:val="1"/>
      <w:numFmt w:val="decimal"/>
      <w:lvlText w:val="%9."/>
      <w:lvlJc w:val="left"/>
      <w:pPr>
        <w:ind w:left="1440" w:hanging="360"/>
      </w:pPr>
    </w:lvl>
  </w:abstractNum>
  <w:num w:numId="1" w16cid:durableId="1058170175">
    <w:abstractNumId w:val="13"/>
  </w:num>
  <w:num w:numId="2" w16cid:durableId="838159591">
    <w:abstractNumId w:val="28"/>
  </w:num>
  <w:num w:numId="3" w16cid:durableId="1824194659">
    <w:abstractNumId w:val="37"/>
  </w:num>
  <w:num w:numId="4" w16cid:durableId="796725293">
    <w:abstractNumId w:val="25"/>
  </w:num>
  <w:num w:numId="5" w16cid:durableId="1043559755">
    <w:abstractNumId w:val="26"/>
  </w:num>
  <w:num w:numId="6" w16cid:durableId="2089961079">
    <w:abstractNumId w:val="40"/>
  </w:num>
  <w:num w:numId="7" w16cid:durableId="957570045">
    <w:abstractNumId w:val="24"/>
  </w:num>
  <w:num w:numId="8" w16cid:durableId="2016029428">
    <w:abstractNumId w:val="6"/>
  </w:num>
  <w:num w:numId="9" w16cid:durableId="707920282">
    <w:abstractNumId w:val="31"/>
  </w:num>
  <w:num w:numId="10" w16cid:durableId="733239752">
    <w:abstractNumId w:val="0"/>
  </w:num>
  <w:num w:numId="11" w16cid:durableId="1558662856">
    <w:abstractNumId w:val="1"/>
  </w:num>
  <w:num w:numId="12" w16cid:durableId="1546402926">
    <w:abstractNumId w:val="18"/>
  </w:num>
  <w:num w:numId="13" w16cid:durableId="829709660">
    <w:abstractNumId w:val="5"/>
  </w:num>
  <w:num w:numId="14" w16cid:durableId="1363362242">
    <w:abstractNumId w:val="32"/>
  </w:num>
  <w:num w:numId="15" w16cid:durableId="142160687">
    <w:abstractNumId w:val="26"/>
    <w:lvlOverride w:ilvl="0">
      <w:startOverride w:val="3"/>
    </w:lvlOverride>
  </w:num>
  <w:num w:numId="16" w16cid:durableId="421218942">
    <w:abstractNumId w:val="17"/>
  </w:num>
  <w:num w:numId="17" w16cid:durableId="131942619">
    <w:abstractNumId w:val="9"/>
  </w:num>
  <w:num w:numId="18" w16cid:durableId="1722827857">
    <w:abstractNumId w:val="8"/>
  </w:num>
  <w:num w:numId="19" w16cid:durableId="1808427808">
    <w:abstractNumId w:val="23"/>
  </w:num>
  <w:num w:numId="20" w16cid:durableId="1861508342">
    <w:abstractNumId w:val="33"/>
  </w:num>
  <w:num w:numId="21" w16cid:durableId="1213230027">
    <w:abstractNumId w:val="11"/>
  </w:num>
  <w:num w:numId="22" w16cid:durableId="992372402">
    <w:abstractNumId w:val="20"/>
  </w:num>
  <w:num w:numId="23" w16cid:durableId="1712073151">
    <w:abstractNumId w:val="38"/>
  </w:num>
  <w:num w:numId="24" w16cid:durableId="267810667">
    <w:abstractNumId w:val="45"/>
  </w:num>
  <w:num w:numId="25" w16cid:durableId="943532786">
    <w:abstractNumId w:val="43"/>
  </w:num>
  <w:num w:numId="26" w16cid:durableId="1881211791">
    <w:abstractNumId w:val="10"/>
  </w:num>
  <w:num w:numId="27" w16cid:durableId="362246557">
    <w:abstractNumId w:val="19"/>
  </w:num>
  <w:num w:numId="28" w16cid:durableId="869614173">
    <w:abstractNumId w:val="16"/>
  </w:num>
  <w:num w:numId="29" w16cid:durableId="1450851405">
    <w:abstractNumId w:val="44"/>
  </w:num>
  <w:num w:numId="30" w16cid:durableId="717708419">
    <w:abstractNumId w:val="30"/>
  </w:num>
  <w:num w:numId="31" w16cid:durableId="275841319">
    <w:abstractNumId w:val="14"/>
  </w:num>
  <w:num w:numId="32" w16cid:durableId="514225641">
    <w:abstractNumId w:val="36"/>
  </w:num>
  <w:num w:numId="33" w16cid:durableId="327681146">
    <w:abstractNumId w:val="39"/>
  </w:num>
  <w:num w:numId="34" w16cid:durableId="172182911">
    <w:abstractNumId w:val="3"/>
  </w:num>
  <w:num w:numId="35" w16cid:durableId="863445436">
    <w:abstractNumId w:val="22"/>
  </w:num>
  <w:num w:numId="36" w16cid:durableId="1909920865">
    <w:abstractNumId w:val="34"/>
  </w:num>
  <w:num w:numId="37" w16cid:durableId="908686899">
    <w:abstractNumId w:val="15"/>
  </w:num>
  <w:num w:numId="38" w16cid:durableId="1705254468">
    <w:abstractNumId w:val="41"/>
  </w:num>
  <w:num w:numId="39" w16cid:durableId="1134521629">
    <w:abstractNumId w:val="4"/>
  </w:num>
  <w:num w:numId="40" w16cid:durableId="2112427380">
    <w:abstractNumId w:val="12"/>
  </w:num>
  <w:num w:numId="41" w16cid:durableId="1581911047">
    <w:abstractNumId w:val="46"/>
  </w:num>
  <w:num w:numId="42" w16cid:durableId="904535952">
    <w:abstractNumId w:val="2"/>
  </w:num>
  <w:num w:numId="43" w16cid:durableId="319357844">
    <w:abstractNumId w:val="35"/>
  </w:num>
  <w:num w:numId="44" w16cid:durableId="1907258743">
    <w:abstractNumId w:val="42"/>
  </w:num>
  <w:num w:numId="45" w16cid:durableId="394547509">
    <w:abstractNumId w:val="7"/>
  </w:num>
  <w:num w:numId="46" w16cid:durableId="939021744">
    <w:abstractNumId w:val="27"/>
  </w:num>
  <w:num w:numId="47" w16cid:durableId="1937670059">
    <w:abstractNumId w:val="26"/>
    <w:lvlOverride w:ilvl="0">
      <w:startOverride w:val="1"/>
    </w:lvlOverride>
  </w:num>
  <w:num w:numId="48" w16cid:durableId="1701124966">
    <w:abstractNumId w:val="29"/>
  </w:num>
  <w:num w:numId="49" w16cid:durableId="1113596959">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C28"/>
    <w:rsid w:val="00000540"/>
    <w:rsid w:val="00000EA8"/>
    <w:rsid w:val="000016B6"/>
    <w:rsid w:val="000019D5"/>
    <w:rsid w:val="00001E54"/>
    <w:rsid w:val="000022A0"/>
    <w:rsid w:val="00002BFC"/>
    <w:rsid w:val="00003824"/>
    <w:rsid w:val="00003F9E"/>
    <w:rsid w:val="000040E5"/>
    <w:rsid w:val="0000584B"/>
    <w:rsid w:val="000062E3"/>
    <w:rsid w:val="00006662"/>
    <w:rsid w:val="0000677A"/>
    <w:rsid w:val="00006FD4"/>
    <w:rsid w:val="00007138"/>
    <w:rsid w:val="0000793D"/>
    <w:rsid w:val="00011541"/>
    <w:rsid w:val="00013330"/>
    <w:rsid w:val="00013F72"/>
    <w:rsid w:val="000141A3"/>
    <w:rsid w:val="00014C94"/>
    <w:rsid w:val="00017CFB"/>
    <w:rsid w:val="00017E9D"/>
    <w:rsid w:val="000200E5"/>
    <w:rsid w:val="0002014A"/>
    <w:rsid w:val="0002113C"/>
    <w:rsid w:val="00021E11"/>
    <w:rsid w:val="00021F02"/>
    <w:rsid w:val="000238A3"/>
    <w:rsid w:val="00023C50"/>
    <w:rsid w:val="00024DEC"/>
    <w:rsid w:val="00030BFC"/>
    <w:rsid w:val="00030CAC"/>
    <w:rsid w:val="000319A8"/>
    <w:rsid w:val="00031D62"/>
    <w:rsid w:val="00031E4B"/>
    <w:rsid w:val="000326A6"/>
    <w:rsid w:val="000357D4"/>
    <w:rsid w:val="00035AFA"/>
    <w:rsid w:val="00036033"/>
    <w:rsid w:val="00036329"/>
    <w:rsid w:val="000369F6"/>
    <w:rsid w:val="00037C93"/>
    <w:rsid w:val="00040567"/>
    <w:rsid w:val="0004120A"/>
    <w:rsid w:val="00041923"/>
    <w:rsid w:val="00042730"/>
    <w:rsid w:val="000427CD"/>
    <w:rsid w:val="00042C13"/>
    <w:rsid w:val="00043D62"/>
    <w:rsid w:val="00043DB3"/>
    <w:rsid w:val="0004456E"/>
    <w:rsid w:val="00044994"/>
    <w:rsid w:val="00045326"/>
    <w:rsid w:val="00046B0C"/>
    <w:rsid w:val="0004772A"/>
    <w:rsid w:val="000503B9"/>
    <w:rsid w:val="00050542"/>
    <w:rsid w:val="000514DC"/>
    <w:rsid w:val="00052758"/>
    <w:rsid w:val="00053C38"/>
    <w:rsid w:val="00053F9E"/>
    <w:rsid w:val="00055B20"/>
    <w:rsid w:val="000579F6"/>
    <w:rsid w:val="00057E5D"/>
    <w:rsid w:val="00060F8C"/>
    <w:rsid w:val="00061D07"/>
    <w:rsid w:val="0006217A"/>
    <w:rsid w:val="00062D59"/>
    <w:rsid w:val="00062F93"/>
    <w:rsid w:val="0006302E"/>
    <w:rsid w:val="0006357A"/>
    <w:rsid w:val="0006375B"/>
    <w:rsid w:val="00063CCF"/>
    <w:rsid w:val="00065B01"/>
    <w:rsid w:val="00065B78"/>
    <w:rsid w:val="00067D74"/>
    <w:rsid w:val="00067DAC"/>
    <w:rsid w:val="000711BF"/>
    <w:rsid w:val="00071DD5"/>
    <w:rsid w:val="00072DBB"/>
    <w:rsid w:val="00073391"/>
    <w:rsid w:val="00073C90"/>
    <w:rsid w:val="00073CF7"/>
    <w:rsid w:val="00073F58"/>
    <w:rsid w:val="000748F1"/>
    <w:rsid w:val="000750DF"/>
    <w:rsid w:val="00075177"/>
    <w:rsid w:val="00075392"/>
    <w:rsid w:val="0007547D"/>
    <w:rsid w:val="00076B5F"/>
    <w:rsid w:val="000802C6"/>
    <w:rsid w:val="00080F27"/>
    <w:rsid w:val="0008163B"/>
    <w:rsid w:val="0008262E"/>
    <w:rsid w:val="00083C5C"/>
    <w:rsid w:val="00084221"/>
    <w:rsid w:val="00085428"/>
    <w:rsid w:val="00085455"/>
    <w:rsid w:val="000854D9"/>
    <w:rsid w:val="0008550E"/>
    <w:rsid w:val="00085C19"/>
    <w:rsid w:val="00085FDB"/>
    <w:rsid w:val="000901D4"/>
    <w:rsid w:val="00090F02"/>
    <w:rsid w:val="0009139C"/>
    <w:rsid w:val="00092B7D"/>
    <w:rsid w:val="00092C67"/>
    <w:rsid w:val="00093A25"/>
    <w:rsid w:val="00093E6A"/>
    <w:rsid w:val="00094DC4"/>
    <w:rsid w:val="000957B6"/>
    <w:rsid w:val="00096195"/>
    <w:rsid w:val="0009730F"/>
    <w:rsid w:val="000977F4"/>
    <w:rsid w:val="000978D7"/>
    <w:rsid w:val="000A0ACC"/>
    <w:rsid w:val="000A0C44"/>
    <w:rsid w:val="000A0EFB"/>
    <w:rsid w:val="000A1303"/>
    <w:rsid w:val="000A457F"/>
    <w:rsid w:val="000A52F6"/>
    <w:rsid w:val="000A5379"/>
    <w:rsid w:val="000A5A06"/>
    <w:rsid w:val="000A60D9"/>
    <w:rsid w:val="000A611F"/>
    <w:rsid w:val="000A6308"/>
    <w:rsid w:val="000A656F"/>
    <w:rsid w:val="000A7170"/>
    <w:rsid w:val="000A7482"/>
    <w:rsid w:val="000A74DD"/>
    <w:rsid w:val="000B2AAC"/>
    <w:rsid w:val="000B2C4A"/>
    <w:rsid w:val="000B303D"/>
    <w:rsid w:val="000B309E"/>
    <w:rsid w:val="000B432A"/>
    <w:rsid w:val="000B4AC9"/>
    <w:rsid w:val="000B62B2"/>
    <w:rsid w:val="000B66ED"/>
    <w:rsid w:val="000B701D"/>
    <w:rsid w:val="000B74CE"/>
    <w:rsid w:val="000B7636"/>
    <w:rsid w:val="000C057F"/>
    <w:rsid w:val="000C0702"/>
    <w:rsid w:val="000C1067"/>
    <w:rsid w:val="000C3C8D"/>
    <w:rsid w:val="000C6E0C"/>
    <w:rsid w:val="000C6F80"/>
    <w:rsid w:val="000D0CF1"/>
    <w:rsid w:val="000D15A9"/>
    <w:rsid w:val="000D49A0"/>
    <w:rsid w:val="000D4D52"/>
    <w:rsid w:val="000D785A"/>
    <w:rsid w:val="000E0217"/>
    <w:rsid w:val="000E147B"/>
    <w:rsid w:val="000E1D67"/>
    <w:rsid w:val="000E297B"/>
    <w:rsid w:val="000E3D77"/>
    <w:rsid w:val="000E3F67"/>
    <w:rsid w:val="000E3FF1"/>
    <w:rsid w:val="000E4BEA"/>
    <w:rsid w:val="000E5C81"/>
    <w:rsid w:val="000E6190"/>
    <w:rsid w:val="000E6D9C"/>
    <w:rsid w:val="000E72C5"/>
    <w:rsid w:val="000E7B0F"/>
    <w:rsid w:val="000E7F9A"/>
    <w:rsid w:val="000F12AA"/>
    <w:rsid w:val="000F1A22"/>
    <w:rsid w:val="000F25FD"/>
    <w:rsid w:val="000F405D"/>
    <w:rsid w:val="000F4505"/>
    <w:rsid w:val="000F4917"/>
    <w:rsid w:val="000F4B5C"/>
    <w:rsid w:val="000F5033"/>
    <w:rsid w:val="000F506D"/>
    <w:rsid w:val="000F51C9"/>
    <w:rsid w:val="000F7137"/>
    <w:rsid w:val="000F7522"/>
    <w:rsid w:val="00100366"/>
    <w:rsid w:val="00100735"/>
    <w:rsid w:val="00102684"/>
    <w:rsid w:val="001032C6"/>
    <w:rsid w:val="001042D1"/>
    <w:rsid w:val="00104308"/>
    <w:rsid w:val="00104A0E"/>
    <w:rsid w:val="00105306"/>
    <w:rsid w:val="00105472"/>
    <w:rsid w:val="00106A70"/>
    <w:rsid w:val="00107D91"/>
    <w:rsid w:val="001103DD"/>
    <w:rsid w:val="00111B60"/>
    <w:rsid w:val="00111C6F"/>
    <w:rsid w:val="00112152"/>
    <w:rsid w:val="001124DB"/>
    <w:rsid w:val="001128E6"/>
    <w:rsid w:val="001133E2"/>
    <w:rsid w:val="001138C9"/>
    <w:rsid w:val="001147F1"/>
    <w:rsid w:val="00114820"/>
    <w:rsid w:val="001149EF"/>
    <w:rsid w:val="00115287"/>
    <w:rsid w:val="00115416"/>
    <w:rsid w:val="00116059"/>
    <w:rsid w:val="00117438"/>
    <w:rsid w:val="001174B0"/>
    <w:rsid w:val="00117637"/>
    <w:rsid w:val="00117886"/>
    <w:rsid w:val="001200E4"/>
    <w:rsid w:val="001225D5"/>
    <w:rsid w:val="00123236"/>
    <w:rsid w:val="00127F6B"/>
    <w:rsid w:val="0013003E"/>
    <w:rsid w:val="0013006F"/>
    <w:rsid w:val="001310FD"/>
    <w:rsid w:val="00131F7D"/>
    <w:rsid w:val="00132293"/>
    <w:rsid w:val="00132B72"/>
    <w:rsid w:val="00134547"/>
    <w:rsid w:val="00135E41"/>
    <w:rsid w:val="001366B7"/>
    <w:rsid w:val="00136F45"/>
    <w:rsid w:val="00136F7D"/>
    <w:rsid w:val="00137DBD"/>
    <w:rsid w:val="00140D58"/>
    <w:rsid w:val="00141321"/>
    <w:rsid w:val="0014225A"/>
    <w:rsid w:val="00142AC5"/>
    <w:rsid w:val="001438B5"/>
    <w:rsid w:val="00143AD2"/>
    <w:rsid w:val="0014428B"/>
    <w:rsid w:val="0014457D"/>
    <w:rsid w:val="001449BC"/>
    <w:rsid w:val="00144D7B"/>
    <w:rsid w:val="00145B49"/>
    <w:rsid w:val="00146460"/>
    <w:rsid w:val="00146BF8"/>
    <w:rsid w:val="001474A2"/>
    <w:rsid w:val="001474C1"/>
    <w:rsid w:val="0014772B"/>
    <w:rsid w:val="00147BC5"/>
    <w:rsid w:val="001517E8"/>
    <w:rsid w:val="00153F5D"/>
    <w:rsid w:val="001542D1"/>
    <w:rsid w:val="00154CA2"/>
    <w:rsid w:val="00155CE4"/>
    <w:rsid w:val="00155FCC"/>
    <w:rsid w:val="0015625E"/>
    <w:rsid w:val="001566CA"/>
    <w:rsid w:val="0015741C"/>
    <w:rsid w:val="00157F2D"/>
    <w:rsid w:val="001626A5"/>
    <w:rsid w:val="00162D0E"/>
    <w:rsid w:val="00164A17"/>
    <w:rsid w:val="00164F0D"/>
    <w:rsid w:val="0016503E"/>
    <w:rsid w:val="00165C81"/>
    <w:rsid w:val="00165E06"/>
    <w:rsid w:val="00166D2D"/>
    <w:rsid w:val="00166D74"/>
    <w:rsid w:val="0016730A"/>
    <w:rsid w:val="0016742B"/>
    <w:rsid w:val="00171110"/>
    <w:rsid w:val="00171414"/>
    <w:rsid w:val="00171D16"/>
    <w:rsid w:val="00173D06"/>
    <w:rsid w:val="001763C8"/>
    <w:rsid w:val="00176DCC"/>
    <w:rsid w:val="00177269"/>
    <w:rsid w:val="001774F1"/>
    <w:rsid w:val="001777D0"/>
    <w:rsid w:val="00177AA7"/>
    <w:rsid w:val="0018048A"/>
    <w:rsid w:val="0018050B"/>
    <w:rsid w:val="001809C1"/>
    <w:rsid w:val="00181D0F"/>
    <w:rsid w:val="00181E1D"/>
    <w:rsid w:val="001830A2"/>
    <w:rsid w:val="00183F20"/>
    <w:rsid w:val="00184DC2"/>
    <w:rsid w:val="00185824"/>
    <w:rsid w:val="00186B07"/>
    <w:rsid w:val="0018790B"/>
    <w:rsid w:val="001917AF"/>
    <w:rsid w:val="00191DFF"/>
    <w:rsid w:val="001933DB"/>
    <w:rsid w:val="001938B6"/>
    <w:rsid w:val="00194853"/>
    <w:rsid w:val="00194B03"/>
    <w:rsid w:val="00194FFB"/>
    <w:rsid w:val="001963B3"/>
    <w:rsid w:val="001A07D2"/>
    <w:rsid w:val="001A0937"/>
    <w:rsid w:val="001A2352"/>
    <w:rsid w:val="001A2779"/>
    <w:rsid w:val="001A3486"/>
    <w:rsid w:val="001A3D84"/>
    <w:rsid w:val="001A4056"/>
    <w:rsid w:val="001A41D3"/>
    <w:rsid w:val="001A4665"/>
    <w:rsid w:val="001A56C3"/>
    <w:rsid w:val="001A679E"/>
    <w:rsid w:val="001A6C44"/>
    <w:rsid w:val="001B0912"/>
    <w:rsid w:val="001B2D24"/>
    <w:rsid w:val="001B3634"/>
    <w:rsid w:val="001B3BEE"/>
    <w:rsid w:val="001B4598"/>
    <w:rsid w:val="001B56C4"/>
    <w:rsid w:val="001B5C2E"/>
    <w:rsid w:val="001B6144"/>
    <w:rsid w:val="001B6A29"/>
    <w:rsid w:val="001B6C93"/>
    <w:rsid w:val="001B6E34"/>
    <w:rsid w:val="001B74E0"/>
    <w:rsid w:val="001B782F"/>
    <w:rsid w:val="001C1206"/>
    <w:rsid w:val="001C15F7"/>
    <w:rsid w:val="001C16FA"/>
    <w:rsid w:val="001C3A6C"/>
    <w:rsid w:val="001C5928"/>
    <w:rsid w:val="001C5AA1"/>
    <w:rsid w:val="001C5EB5"/>
    <w:rsid w:val="001C69C8"/>
    <w:rsid w:val="001D0E05"/>
    <w:rsid w:val="001D3AFF"/>
    <w:rsid w:val="001D3D92"/>
    <w:rsid w:val="001D46FA"/>
    <w:rsid w:val="001D58EC"/>
    <w:rsid w:val="001D65F5"/>
    <w:rsid w:val="001D7047"/>
    <w:rsid w:val="001D7099"/>
    <w:rsid w:val="001D73E2"/>
    <w:rsid w:val="001E2E9B"/>
    <w:rsid w:val="001E4C8E"/>
    <w:rsid w:val="001E4E73"/>
    <w:rsid w:val="001E51D5"/>
    <w:rsid w:val="001E5560"/>
    <w:rsid w:val="001E632A"/>
    <w:rsid w:val="001F157F"/>
    <w:rsid w:val="001F1A7E"/>
    <w:rsid w:val="001F22D3"/>
    <w:rsid w:val="001F360B"/>
    <w:rsid w:val="001F3951"/>
    <w:rsid w:val="001F3BE8"/>
    <w:rsid w:val="001F64FA"/>
    <w:rsid w:val="001F6A48"/>
    <w:rsid w:val="001F73E2"/>
    <w:rsid w:val="001F76EE"/>
    <w:rsid w:val="00200962"/>
    <w:rsid w:val="00201EE3"/>
    <w:rsid w:val="0020409D"/>
    <w:rsid w:val="0020409F"/>
    <w:rsid w:val="00204C32"/>
    <w:rsid w:val="00204C8F"/>
    <w:rsid w:val="002057B3"/>
    <w:rsid w:val="00205909"/>
    <w:rsid w:val="00205E31"/>
    <w:rsid w:val="0020671C"/>
    <w:rsid w:val="00206C12"/>
    <w:rsid w:val="002072E7"/>
    <w:rsid w:val="002073CA"/>
    <w:rsid w:val="002077A2"/>
    <w:rsid w:val="00207F19"/>
    <w:rsid w:val="00210A3B"/>
    <w:rsid w:val="00212A6D"/>
    <w:rsid w:val="0021517D"/>
    <w:rsid w:val="002152C6"/>
    <w:rsid w:val="00216EE7"/>
    <w:rsid w:val="00217D53"/>
    <w:rsid w:val="00222194"/>
    <w:rsid w:val="00222B38"/>
    <w:rsid w:val="00222E87"/>
    <w:rsid w:val="0022506D"/>
    <w:rsid w:val="00225E30"/>
    <w:rsid w:val="002268FC"/>
    <w:rsid w:val="00230496"/>
    <w:rsid w:val="0023183E"/>
    <w:rsid w:val="00232EDD"/>
    <w:rsid w:val="002358E2"/>
    <w:rsid w:val="00236C4F"/>
    <w:rsid w:val="00236FE8"/>
    <w:rsid w:val="00241DC2"/>
    <w:rsid w:val="00245CE1"/>
    <w:rsid w:val="00246004"/>
    <w:rsid w:val="00246223"/>
    <w:rsid w:val="0024670C"/>
    <w:rsid w:val="00246712"/>
    <w:rsid w:val="002468C0"/>
    <w:rsid w:val="002501AA"/>
    <w:rsid w:val="0025021E"/>
    <w:rsid w:val="0025073B"/>
    <w:rsid w:val="00250D3B"/>
    <w:rsid w:val="0025111C"/>
    <w:rsid w:val="00251930"/>
    <w:rsid w:val="0025273C"/>
    <w:rsid w:val="00253CD7"/>
    <w:rsid w:val="00253D59"/>
    <w:rsid w:val="00254242"/>
    <w:rsid w:val="00254631"/>
    <w:rsid w:val="00254866"/>
    <w:rsid w:val="002567B3"/>
    <w:rsid w:val="00260386"/>
    <w:rsid w:val="0026071B"/>
    <w:rsid w:val="00262C30"/>
    <w:rsid w:val="00265EE2"/>
    <w:rsid w:val="00266743"/>
    <w:rsid w:val="00267F09"/>
    <w:rsid w:val="00270FF7"/>
    <w:rsid w:val="00271AE8"/>
    <w:rsid w:val="0027278B"/>
    <w:rsid w:val="002728A3"/>
    <w:rsid w:val="00272A26"/>
    <w:rsid w:val="00273931"/>
    <w:rsid w:val="00273A72"/>
    <w:rsid w:val="002742FA"/>
    <w:rsid w:val="002750A6"/>
    <w:rsid w:val="0027563D"/>
    <w:rsid w:val="00275D9C"/>
    <w:rsid w:val="00277644"/>
    <w:rsid w:val="00280DB2"/>
    <w:rsid w:val="002829E1"/>
    <w:rsid w:val="002832FD"/>
    <w:rsid w:val="00283B44"/>
    <w:rsid w:val="0028408B"/>
    <w:rsid w:val="00284CB6"/>
    <w:rsid w:val="00286AED"/>
    <w:rsid w:val="00286EB3"/>
    <w:rsid w:val="00286EC6"/>
    <w:rsid w:val="00287143"/>
    <w:rsid w:val="00287553"/>
    <w:rsid w:val="002903F3"/>
    <w:rsid w:val="00291604"/>
    <w:rsid w:val="00291BE1"/>
    <w:rsid w:val="00293E54"/>
    <w:rsid w:val="00294450"/>
    <w:rsid w:val="00295C79"/>
    <w:rsid w:val="00296AC3"/>
    <w:rsid w:val="00297005"/>
    <w:rsid w:val="002975BF"/>
    <w:rsid w:val="002A02F9"/>
    <w:rsid w:val="002A04F3"/>
    <w:rsid w:val="002A0878"/>
    <w:rsid w:val="002A097C"/>
    <w:rsid w:val="002A167D"/>
    <w:rsid w:val="002A19DF"/>
    <w:rsid w:val="002A2649"/>
    <w:rsid w:val="002A4EE8"/>
    <w:rsid w:val="002A513D"/>
    <w:rsid w:val="002A5206"/>
    <w:rsid w:val="002A6062"/>
    <w:rsid w:val="002B00CA"/>
    <w:rsid w:val="002B0844"/>
    <w:rsid w:val="002B091F"/>
    <w:rsid w:val="002B0C8E"/>
    <w:rsid w:val="002B0D5B"/>
    <w:rsid w:val="002B1F20"/>
    <w:rsid w:val="002B26EC"/>
    <w:rsid w:val="002B365F"/>
    <w:rsid w:val="002B544E"/>
    <w:rsid w:val="002C0294"/>
    <w:rsid w:val="002C1F61"/>
    <w:rsid w:val="002C25EA"/>
    <w:rsid w:val="002C38E0"/>
    <w:rsid w:val="002C3910"/>
    <w:rsid w:val="002C3A83"/>
    <w:rsid w:val="002C41F0"/>
    <w:rsid w:val="002C53D1"/>
    <w:rsid w:val="002C5654"/>
    <w:rsid w:val="002C56AC"/>
    <w:rsid w:val="002C66E1"/>
    <w:rsid w:val="002C6C2B"/>
    <w:rsid w:val="002D1543"/>
    <w:rsid w:val="002D2A8C"/>
    <w:rsid w:val="002D3EF8"/>
    <w:rsid w:val="002D4BBA"/>
    <w:rsid w:val="002D4D31"/>
    <w:rsid w:val="002D5AD5"/>
    <w:rsid w:val="002D6278"/>
    <w:rsid w:val="002D6965"/>
    <w:rsid w:val="002E0F10"/>
    <w:rsid w:val="002E1850"/>
    <w:rsid w:val="002E2016"/>
    <w:rsid w:val="002E2ECB"/>
    <w:rsid w:val="002E4886"/>
    <w:rsid w:val="002E4891"/>
    <w:rsid w:val="002E56B4"/>
    <w:rsid w:val="002E640D"/>
    <w:rsid w:val="002E7BA6"/>
    <w:rsid w:val="002F225D"/>
    <w:rsid w:val="002F305A"/>
    <w:rsid w:val="002F31C3"/>
    <w:rsid w:val="002F3810"/>
    <w:rsid w:val="002F4769"/>
    <w:rsid w:val="002F47C4"/>
    <w:rsid w:val="002F5064"/>
    <w:rsid w:val="002F53D1"/>
    <w:rsid w:val="002F5B7C"/>
    <w:rsid w:val="002F5D75"/>
    <w:rsid w:val="002F6D51"/>
    <w:rsid w:val="002F6E2D"/>
    <w:rsid w:val="002F78E0"/>
    <w:rsid w:val="0030061C"/>
    <w:rsid w:val="00302150"/>
    <w:rsid w:val="003024D9"/>
    <w:rsid w:val="0030283D"/>
    <w:rsid w:val="00303B9C"/>
    <w:rsid w:val="00303C65"/>
    <w:rsid w:val="003048D0"/>
    <w:rsid w:val="00304DFC"/>
    <w:rsid w:val="00305C09"/>
    <w:rsid w:val="00305E68"/>
    <w:rsid w:val="003071E6"/>
    <w:rsid w:val="0030788F"/>
    <w:rsid w:val="00307E00"/>
    <w:rsid w:val="003110C1"/>
    <w:rsid w:val="003124BB"/>
    <w:rsid w:val="003132D3"/>
    <w:rsid w:val="003143EF"/>
    <w:rsid w:val="003147CA"/>
    <w:rsid w:val="00315E1E"/>
    <w:rsid w:val="003209F5"/>
    <w:rsid w:val="00320AA4"/>
    <w:rsid w:val="0032232E"/>
    <w:rsid w:val="00322AA8"/>
    <w:rsid w:val="0032379D"/>
    <w:rsid w:val="00324BDE"/>
    <w:rsid w:val="00324E41"/>
    <w:rsid w:val="003258F3"/>
    <w:rsid w:val="0032613F"/>
    <w:rsid w:val="00326B6C"/>
    <w:rsid w:val="00326BEB"/>
    <w:rsid w:val="0032765D"/>
    <w:rsid w:val="00327A15"/>
    <w:rsid w:val="00327B1E"/>
    <w:rsid w:val="00327CE9"/>
    <w:rsid w:val="0033076B"/>
    <w:rsid w:val="0033094A"/>
    <w:rsid w:val="0033103E"/>
    <w:rsid w:val="003317A5"/>
    <w:rsid w:val="00333216"/>
    <w:rsid w:val="00333352"/>
    <w:rsid w:val="003341E7"/>
    <w:rsid w:val="003342E2"/>
    <w:rsid w:val="00334EDD"/>
    <w:rsid w:val="003357E9"/>
    <w:rsid w:val="00335AF5"/>
    <w:rsid w:val="00335DAB"/>
    <w:rsid w:val="003364F0"/>
    <w:rsid w:val="00336F3A"/>
    <w:rsid w:val="0033769B"/>
    <w:rsid w:val="00337DBB"/>
    <w:rsid w:val="003401F5"/>
    <w:rsid w:val="00341162"/>
    <w:rsid w:val="00342467"/>
    <w:rsid w:val="00342F0B"/>
    <w:rsid w:val="00343E4E"/>
    <w:rsid w:val="00344319"/>
    <w:rsid w:val="00344543"/>
    <w:rsid w:val="00344923"/>
    <w:rsid w:val="00345381"/>
    <w:rsid w:val="00345907"/>
    <w:rsid w:val="003467B4"/>
    <w:rsid w:val="0034688B"/>
    <w:rsid w:val="003470C2"/>
    <w:rsid w:val="00347C09"/>
    <w:rsid w:val="00347E5E"/>
    <w:rsid w:val="003508E6"/>
    <w:rsid w:val="00350AEC"/>
    <w:rsid w:val="00351352"/>
    <w:rsid w:val="00355DE9"/>
    <w:rsid w:val="0035608E"/>
    <w:rsid w:val="00356160"/>
    <w:rsid w:val="003564DB"/>
    <w:rsid w:val="00356C0D"/>
    <w:rsid w:val="003570B7"/>
    <w:rsid w:val="003574F8"/>
    <w:rsid w:val="00357772"/>
    <w:rsid w:val="0036105A"/>
    <w:rsid w:val="00361A0D"/>
    <w:rsid w:val="00361AC5"/>
    <w:rsid w:val="00364740"/>
    <w:rsid w:val="0036541E"/>
    <w:rsid w:val="003718DA"/>
    <w:rsid w:val="00371DEC"/>
    <w:rsid w:val="003721D1"/>
    <w:rsid w:val="00374070"/>
    <w:rsid w:val="00376CDC"/>
    <w:rsid w:val="00377054"/>
    <w:rsid w:val="00380181"/>
    <w:rsid w:val="00380B9A"/>
    <w:rsid w:val="00382114"/>
    <w:rsid w:val="00382AD3"/>
    <w:rsid w:val="00382CB0"/>
    <w:rsid w:val="00383282"/>
    <w:rsid w:val="00383472"/>
    <w:rsid w:val="00383608"/>
    <w:rsid w:val="003838A5"/>
    <w:rsid w:val="00384BEB"/>
    <w:rsid w:val="00384CE4"/>
    <w:rsid w:val="00385C15"/>
    <w:rsid w:val="0039000B"/>
    <w:rsid w:val="00390903"/>
    <w:rsid w:val="00390FFC"/>
    <w:rsid w:val="0039254A"/>
    <w:rsid w:val="0039283C"/>
    <w:rsid w:val="003939AE"/>
    <w:rsid w:val="00393E48"/>
    <w:rsid w:val="003959F3"/>
    <w:rsid w:val="0039645A"/>
    <w:rsid w:val="00397DB1"/>
    <w:rsid w:val="003A05C8"/>
    <w:rsid w:val="003A1472"/>
    <w:rsid w:val="003A1563"/>
    <w:rsid w:val="003A1688"/>
    <w:rsid w:val="003A252A"/>
    <w:rsid w:val="003A2DFA"/>
    <w:rsid w:val="003A34C6"/>
    <w:rsid w:val="003A3B55"/>
    <w:rsid w:val="003A45FA"/>
    <w:rsid w:val="003A5319"/>
    <w:rsid w:val="003A56A8"/>
    <w:rsid w:val="003A764D"/>
    <w:rsid w:val="003A7C4E"/>
    <w:rsid w:val="003A7F67"/>
    <w:rsid w:val="003B0C6D"/>
    <w:rsid w:val="003B1C4C"/>
    <w:rsid w:val="003B267C"/>
    <w:rsid w:val="003B2A51"/>
    <w:rsid w:val="003B3279"/>
    <w:rsid w:val="003B34A1"/>
    <w:rsid w:val="003B45DC"/>
    <w:rsid w:val="003B4FB0"/>
    <w:rsid w:val="003B5167"/>
    <w:rsid w:val="003B5B96"/>
    <w:rsid w:val="003B5FE2"/>
    <w:rsid w:val="003B65BD"/>
    <w:rsid w:val="003B6E9E"/>
    <w:rsid w:val="003B7608"/>
    <w:rsid w:val="003C002F"/>
    <w:rsid w:val="003C0F2D"/>
    <w:rsid w:val="003C16CC"/>
    <w:rsid w:val="003C1805"/>
    <w:rsid w:val="003C1C73"/>
    <w:rsid w:val="003C2244"/>
    <w:rsid w:val="003C315B"/>
    <w:rsid w:val="003C50BE"/>
    <w:rsid w:val="003C555A"/>
    <w:rsid w:val="003C5E4A"/>
    <w:rsid w:val="003C620C"/>
    <w:rsid w:val="003C65B5"/>
    <w:rsid w:val="003C6C1F"/>
    <w:rsid w:val="003C7EC8"/>
    <w:rsid w:val="003D008B"/>
    <w:rsid w:val="003D03D8"/>
    <w:rsid w:val="003D0DA1"/>
    <w:rsid w:val="003D0DD5"/>
    <w:rsid w:val="003D28E4"/>
    <w:rsid w:val="003D3A0A"/>
    <w:rsid w:val="003D4435"/>
    <w:rsid w:val="003D613E"/>
    <w:rsid w:val="003D62CF"/>
    <w:rsid w:val="003D6A45"/>
    <w:rsid w:val="003D6C34"/>
    <w:rsid w:val="003D7850"/>
    <w:rsid w:val="003D7CF8"/>
    <w:rsid w:val="003D7E1A"/>
    <w:rsid w:val="003E01B3"/>
    <w:rsid w:val="003E02B2"/>
    <w:rsid w:val="003E04FE"/>
    <w:rsid w:val="003E12E3"/>
    <w:rsid w:val="003E20FF"/>
    <w:rsid w:val="003E2350"/>
    <w:rsid w:val="003E2B36"/>
    <w:rsid w:val="003E2CC2"/>
    <w:rsid w:val="003E43EE"/>
    <w:rsid w:val="003E4564"/>
    <w:rsid w:val="003E48C0"/>
    <w:rsid w:val="003E7298"/>
    <w:rsid w:val="003E7448"/>
    <w:rsid w:val="003E7573"/>
    <w:rsid w:val="003F07CA"/>
    <w:rsid w:val="003F0D8C"/>
    <w:rsid w:val="003F193F"/>
    <w:rsid w:val="003F1ED5"/>
    <w:rsid w:val="003F2108"/>
    <w:rsid w:val="003F3E04"/>
    <w:rsid w:val="003F44C0"/>
    <w:rsid w:val="003F4C2F"/>
    <w:rsid w:val="003F572E"/>
    <w:rsid w:val="003F5A3F"/>
    <w:rsid w:val="003F5C8C"/>
    <w:rsid w:val="003F6168"/>
    <w:rsid w:val="003F6977"/>
    <w:rsid w:val="003F6E54"/>
    <w:rsid w:val="003F74FC"/>
    <w:rsid w:val="003F7B98"/>
    <w:rsid w:val="00400039"/>
    <w:rsid w:val="00400336"/>
    <w:rsid w:val="00400339"/>
    <w:rsid w:val="00400B49"/>
    <w:rsid w:val="004012C9"/>
    <w:rsid w:val="004021A8"/>
    <w:rsid w:val="0040274E"/>
    <w:rsid w:val="00402F4F"/>
    <w:rsid w:val="00404664"/>
    <w:rsid w:val="00404A08"/>
    <w:rsid w:val="0040505F"/>
    <w:rsid w:val="0040574C"/>
    <w:rsid w:val="00405FBB"/>
    <w:rsid w:val="0040709E"/>
    <w:rsid w:val="00407BDE"/>
    <w:rsid w:val="00410913"/>
    <w:rsid w:val="00410D6E"/>
    <w:rsid w:val="004123DC"/>
    <w:rsid w:val="00412F17"/>
    <w:rsid w:val="00413780"/>
    <w:rsid w:val="00415DBE"/>
    <w:rsid w:val="00416317"/>
    <w:rsid w:val="00421E98"/>
    <w:rsid w:val="00422AC5"/>
    <w:rsid w:val="00423BA3"/>
    <w:rsid w:val="00424531"/>
    <w:rsid w:val="004245BC"/>
    <w:rsid w:val="00424B34"/>
    <w:rsid w:val="00424C1E"/>
    <w:rsid w:val="00425E11"/>
    <w:rsid w:val="00425E29"/>
    <w:rsid w:val="004276B3"/>
    <w:rsid w:val="00430CA4"/>
    <w:rsid w:val="00432CDE"/>
    <w:rsid w:val="004331DE"/>
    <w:rsid w:val="0043392F"/>
    <w:rsid w:val="00434722"/>
    <w:rsid w:val="004349E1"/>
    <w:rsid w:val="00434ABB"/>
    <w:rsid w:val="00434CDC"/>
    <w:rsid w:val="00435119"/>
    <w:rsid w:val="00435BEC"/>
    <w:rsid w:val="00435EB0"/>
    <w:rsid w:val="00436564"/>
    <w:rsid w:val="00437286"/>
    <w:rsid w:val="00437F84"/>
    <w:rsid w:val="0044077F"/>
    <w:rsid w:val="00440B66"/>
    <w:rsid w:val="00440F9B"/>
    <w:rsid w:val="0044180B"/>
    <w:rsid w:val="00442CBB"/>
    <w:rsid w:val="004439E6"/>
    <w:rsid w:val="00443A59"/>
    <w:rsid w:val="00444493"/>
    <w:rsid w:val="00445B50"/>
    <w:rsid w:val="00445D7D"/>
    <w:rsid w:val="00446E49"/>
    <w:rsid w:val="00447178"/>
    <w:rsid w:val="004477E1"/>
    <w:rsid w:val="00450006"/>
    <w:rsid w:val="0045006F"/>
    <w:rsid w:val="004510FA"/>
    <w:rsid w:val="00451B28"/>
    <w:rsid w:val="00452A2E"/>
    <w:rsid w:val="00455828"/>
    <w:rsid w:val="00455C91"/>
    <w:rsid w:val="00457966"/>
    <w:rsid w:val="0046013B"/>
    <w:rsid w:val="004616EA"/>
    <w:rsid w:val="00462184"/>
    <w:rsid w:val="004624AD"/>
    <w:rsid w:val="00462F3E"/>
    <w:rsid w:val="004630BF"/>
    <w:rsid w:val="00463899"/>
    <w:rsid w:val="004639A9"/>
    <w:rsid w:val="00464A07"/>
    <w:rsid w:val="004652BF"/>
    <w:rsid w:val="00466C0E"/>
    <w:rsid w:val="00466E0E"/>
    <w:rsid w:val="00466F55"/>
    <w:rsid w:val="004670A3"/>
    <w:rsid w:val="00467B63"/>
    <w:rsid w:val="00470252"/>
    <w:rsid w:val="0047054F"/>
    <w:rsid w:val="00470671"/>
    <w:rsid w:val="00470E4A"/>
    <w:rsid w:val="00471132"/>
    <w:rsid w:val="004716C9"/>
    <w:rsid w:val="00471F74"/>
    <w:rsid w:val="0047220F"/>
    <w:rsid w:val="004730FD"/>
    <w:rsid w:val="00473B2F"/>
    <w:rsid w:val="00474278"/>
    <w:rsid w:val="00475067"/>
    <w:rsid w:val="00476371"/>
    <w:rsid w:val="004765BB"/>
    <w:rsid w:val="004767FE"/>
    <w:rsid w:val="004768C6"/>
    <w:rsid w:val="004803E5"/>
    <w:rsid w:val="00480ED7"/>
    <w:rsid w:val="0048173A"/>
    <w:rsid w:val="0048180F"/>
    <w:rsid w:val="00484002"/>
    <w:rsid w:val="00484BC7"/>
    <w:rsid w:val="00484D15"/>
    <w:rsid w:val="00485752"/>
    <w:rsid w:val="00485801"/>
    <w:rsid w:val="004862FF"/>
    <w:rsid w:val="0048694D"/>
    <w:rsid w:val="00486D11"/>
    <w:rsid w:val="00487B95"/>
    <w:rsid w:val="00491162"/>
    <w:rsid w:val="004917F2"/>
    <w:rsid w:val="00491898"/>
    <w:rsid w:val="00492867"/>
    <w:rsid w:val="004928A4"/>
    <w:rsid w:val="004932B8"/>
    <w:rsid w:val="004948DA"/>
    <w:rsid w:val="00495219"/>
    <w:rsid w:val="0049699D"/>
    <w:rsid w:val="00496A27"/>
    <w:rsid w:val="00496E3D"/>
    <w:rsid w:val="00497873"/>
    <w:rsid w:val="004A0514"/>
    <w:rsid w:val="004A1118"/>
    <w:rsid w:val="004A20DA"/>
    <w:rsid w:val="004A2204"/>
    <w:rsid w:val="004A2C3D"/>
    <w:rsid w:val="004A3DBD"/>
    <w:rsid w:val="004A46A6"/>
    <w:rsid w:val="004A4934"/>
    <w:rsid w:val="004A6E28"/>
    <w:rsid w:val="004A7CB9"/>
    <w:rsid w:val="004B0767"/>
    <w:rsid w:val="004B09C9"/>
    <w:rsid w:val="004B1D37"/>
    <w:rsid w:val="004B2B38"/>
    <w:rsid w:val="004B2F86"/>
    <w:rsid w:val="004B3D96"/>
    <w:rsid w:val="004B5818"/>
    <w:rsid w:val="004B5D54"/>
    <w:rsid w:val="004B6EE5"/>
    <w:rsid w:val="004B7329"/>
    <w:rsid w:val="004B7B40"/>
    <w:rsid w:val="004C0E95"/>
    <w:rsid w:val="004C144E"/>
    <w:rsid w:val="004C1A43"/>
    <w:rsid w:val="004C2202"/>
    <w:rsid w:val="004C2E1D"/>
    <w:rsid w:val="004C37B2"/>
    <w:rsid w:val="004C45F2"/>
    <w:rsid w:val="004C4EE2"/>
    <w:rsid w:val="004C6BC9"/>
    <w:rsid w:val="004D0633"/>
    <w:rsid w:val="004D08AD"/>
    <w:rsid w:val="004D09BF"/>
    <w:rsid w:val="004D14BB"/>
    <w:rsid w:val="004D2593"/>
    <w:rsid w:val="004D2E36"/>
    <w:rsid w:val="004D379A"/>
    <w:rsid w:val="004D3B70"/>
    <w:rsid w:val="004D3F3D"/>
    <w:rsid w:val="004D439A"/>
    <w:rsid w:val="004D4CCA"/>
    <w:rsid w:val="004D5821"/>
    <w:rsid w:val="004D6108"/>
    <w:rsid w:val="004D6579"/>
    <w:rsid w:val="004D6A10"/>
    <w:rsid w:val="004D6FB0"/>
    <w:rsid w:val="004D7139"/>
    <w:rsid w:val="004E0D01"/>
    <w:rsid w:val="004E1673"/>
    <w:rsid w:val="004E5683"/>
    <w:rsid w:val="004E6C6E"/>
    <w:rsid w:val="004E72B7"/>
    <w:rsid w:val="004E7F28"/>
    <w:rsid w:val="004F063D"/>
    <w:rsid w:val="004F13D6"/>
    <w:rsid w:val="004F2B30"/>
    <w:rsid w:val="004F351F"/>
    <w:rsid w:val="004F408F"/>
    <w:rsid w:val="004F47BD"/>
    <w:rsid w:val="004F51F1"/>
    <w:rsid w:val="004F564F"/>
    <w:rsid w:val="004F64FA"/>
    <w:rsid w:val="004F73EB"/>
    <w:rsid w:val="005003A1"/>
    <w:rsid w:val="00500B02"/>
    <w:rsid w:val="00500E03"/>
    <w:rsid w:val="00500EB3"/>
    <w:rsid w:val="0050179E"/>
    <w:rsid w:val="00502964"/>
    <w:rsid w:val="00504F66"/>
    <w:rsid w:val="005060A6"/>
    <w:rsid w:val="005064FD"/>
    <w:rsid w:val="00506B74"/>
    <w:rsid w:val="00507436"/>
    <w:rsid w:val="00510C3D"/>
    <w:rsid w:val="00510F64"/>
    <w:rsid w:val="00511340"/>
    <w:rsid w:val="00511F3E"/>
    <w:rsid w:val="005124CB"/>
    <w:rsid w:val="0051367A"/>
    <w:rsid w:val="0051418B"/>
    <w:rsid w:val="00514C0A"/>
    <w:rsid w:val="0051588E"/>
    <w:rsid w:val="00516F6D"/>
    <w:rsid w:val="0051776F"/>
    <w:rsid w:val="00517C63"/>
    <w:rsid w:val="00520447"/>
    <w:rsid w:val="0052070D"/>
    <w:rsid w:val="00520E6A"/>
    <w:rsid w:val="00523728"/>
    <w:rsid w:val="0052394B"/>
    <w:rsid w:val="005244DB"/>
    <w:rsid w:val="00524CB6"/>
    <w:rsid w:val="00525037"/>
    <w:rsid w:val="00525096"/>
    <w:rsid w:val="00525BA8"/>
    <w:rsid w:val="005262F0"/>
    <w:rsid w:val="00526507"/>
    <w:rsid w:val="00527937"/>
    <w:rsid w:val="00527EB4"/>
    <w:rsid w:val="0053160B"/>
    <w:rsid w:val="00531C50"/>
    <w:rsid w:val="00533525"/>
    <w:rsid w:val="00534BFD"/>
    <w:rsid w:val="0053596A"/>
    <w:rsid w:val="0053723D"/>
    <w:rsid w:val="00537B94"/>
    <w:rsid w:val="00540796"/>
    <w:rsid w:val="00540B6D"/>
    <w:rsid w:val="00540D4B"/>
    <w:rsid w:val="00541C31"/>
    <w:rsid w:val="00542C0E"/>
    <w:rsid w:val="0054432A"/>
    <w:rsid w:val="005472D8"/>
    <w:rsid w:val="00550173"/>
    <w:rsid w:val="00551265"/>
    <w:rsid w:val="005527B3"/>
    <w:rsid w:val="00555983"/>
    <w:rsid w:val="005559AA"/>
    <w:rsid w:val="00555FC6"/>
    <w:rsid w:val="00556DC9"/>
    <w:rsid w:val="00557EE3"/>
    <w:rsid w:val="00561353"/>
    <w:rsid w:val="005625CE"/>
    <w:rsid w:val="00562736"/>
    <w:rsid w:val="005627A1"/>
    <w:rsid w:val="00562F96"/>
    <w:rsid w:val="005633AB"/>
    <w:rsid w:val="00563D04"/>
    <w:rsid w:val="00564E37"/>
    <w:rsid w:val="00565948"/>
    <w:rsid w:val="005675AF"/>
    <w:rsid w:val="00570263"/>
    <w:rsid w:val="0057046A"/>
    <w:rsid w:val="0057072F"/>
    <w:rsid w:val="00570A03"/>
    <w:rsid w:val="0057182D"/>
    <w:rsid w:val="00573CBA"/>
    <w:rsid w:val="005746C2"/>
    <w:rsid w:val="00575ABC"/>
    <w:rsid w:val="0058160C"/>
    <w:rsid w:val="0058191B"/>
    <w:rsid w:val="005834A3"/>
    <w:rsid w:val="0058497E"/>
    <w:rsid w:val="005859B1"/>
    <w:rsid w:val="00585F2B"/>
    <w:rsid w:val="00587CBA"/>
    <w:rsid w:val="0059027B"/>
    <w:rsid w:val="00590444"/>
    <w:rsid w:val="00591632"/>
    <w:rsid w:val="00591DD2"/>
    <w:rsid w:val="00591FE5"/>
    <w:rsid w:val="005931D5"/>
    <w:rsid w:val="0059451F"/>
    <w:rsid w:val="00594C67"/>
    <w:rsid w:val="00595514"/>
    <w:rsid w:val="0059741B"/>
    <w:rsid w:val="0059759F"/>
    <w:rsid w:val="005A2494"/>
    <w:rsid w:val="005A2ADC"/>
    <w:rsid w:val="005A2C09"/>
    <w:rsid w:val="005A2F5D"/>
    <w:rsid w:val="005A3556"/>
    <w:rsid w:val="005A40D8"/>
    <w:rsid w:val="005A4ACF"/>
    <w:rsid w:val="005A609D"/>
    <w:rsid w:val="005A737F"/>
    <w:rsid w:val="005A74C9"/>
    <w:rsid w:val="005A7C38"/>
    <w:rsid w:val="005B012B"/>
    <w:rsid w:val="005B0243"/>
    <w:rsid w:val="005B0513"/>
    <w:rsid w:val="005B096F"/>
    <w:rsid w:val="005B0CD3"/>
    <w:rsid w:val="005B1349"/>
    <w:rsid w:val="005B165D"/>
    <w:rsid w:val="005B1B2A"/>
    <w:rsid w:val="005B1F4B"/>
    <w:rsid w:val="005B230F"/>
    <w:rsid w:val="005B2559"/>
    <w:rsid w:val="005B29BA"/>
    <w:rsid w:val="005B33B1"/>
    <w:rsid w:val="005B35E9"/>
    <w:rsid w:val="005B3BF6"/>
    <w:rsid w:val="005B3E1E"/>
    <w:rsid w:val="005B42EA"/>
    <w:rsid w:val="005B4447"/>
    <w:rsid w:val="005B5938"/>
    <w:rsid w:val="005B6424"/>
    <w:rsid w:val="005B7850"/>
    <w:rsid w:val="005C1610"/>
    <w:rsid w:val="005C1E59"/>
    <w:rsid w:val="005C29B3"/>
    <w:rsid w:val="005C2E5E"/>
    <w:rsid w:val="005C39EF"/>
    <w:rsid w:val="005C3A59"/>
    <w:rsid w:val="005C3AB7"/>
    <w:rsid w:val="005C41B8"/>
    <w:rsid w:val="005C4387"/>
    <w:rsid w:val="005C5242"/>
    <w:rsid w:val="005C52EC"/>
    <w:rsid w:val="005C560D"/>
    <w:rsid w:val="005C71FB"/>
    <w:rsid w:val="005C79B6"/>
    <w:rsid w:val="005D0196"/>
    <w:rsid w:val="005D021E"/>
    <w:rsid w:val="005D079F"/>
    <w:rsid w:val="005D10C1"/>
    <w:rsid w:val="005D1AFB"/>
    <w:rsid w:val="005D3231"/>
    <w:rsid w:val="005D342A"/>
    <w:rsid w:val="005D35C5"/>
    <w:rsid w:val="005D3A1C"/>
    <w:rsid w:val="005D4844"/>
    <w:rsid w:val="005D5714"/>
    <w:rsid w:val="005D7006"/>
    <w:rsid w:val="005D78B0"/>
    <w:rsid w:val="005E0CD3"/>
    <w:rsid w:val="005E1896"/>
    <w:rsid w:val="005E1C02"/>
    <w:rsid w:val="005E1C96"/>
    <w:rsid w:val="005E20B3"/>
    <w:rsid w:val="005E2349"/>
    <w:rsid w:val="005E2943"/>
    <w:rsid w:val="005E2A2F"/>
    <w:rsid w:val="005E3542"/>
    <w:rsid w:val="005E38F6"/>
    <w:rsid w:val="005F09D5"/>
    <w:rsid w:val="005F100B"/>
    <w:rsid w:val="005F16A0"/>
    <w:rsid w:val="005F297F"/>
    <w:rsid w:val="005F3D70"/>
    <w:rsid w:val="005F4931"/>
    <w:rsid w:val="005F5705"/>
    <w:rsid w:val="005F62C9"/>
    <w:rsid w:val="005F72F7"/>
    <w:rsid w:val="005F7C73"/>
    <w:rsid w:val="0060091D"/>
    <w:rsid w:val="00601A21"/>
    <w:rsid w:val="00601FF3"/>
    <w:rsid w:val="006026AA"/>
    <w:rsid w:val="00602852"/>
    <w:rsid w:val="0060309B"/>
    <w:rsid w:val="0060479E"/>
    <w:rsid w:val="0060486D"/>
    <w:rsid w:val="00605D3E"/>
    <w:rsid w:val="006069F9"/>
    <w:rsid w:val="00607E4D"/>
    <w:rsid w:val="00610A8D"/>
    <w:rsid w:val="00611894"/>
    <w:rsid w:val="00612AF2"/>
    <w:rsid w:val="00614E64"/>
    <w:rsid w:val="00615D8D"/>
    <w:rsid w:val="00616099"/>
    <w:rsid w:val="00616806"/>
    <w:rsid w:val="006179BB"/>
    <w:rsid w:val="0062006F"/>
    <w:rsid w:val="0062072A"/>
    <w:rsid w:val="0062119C"/>
    <w:rsid w:val="00621227"/>
    <w:rsid w:val="006213AB"/>
    <w:rsid w:val="00621FA2"/>
    <w:rsid w:val="006248BF"/>
    <w:rsid w:val="0062491F"/>
    <w:rsid w:val="00625A2B"/>
    <w:rsid w:val="006262A6"/>
    <w:rsid w:val="006264C7"/>
    <w:rsid w:val="00626898"/>
    <w:rsid w:val="006271B7"/>
    <w:rsid w:val="00627350"/>
    <w:rsid w:val="00627B20"/>
    <w:rsid w:val="00631BDF"/>
    <w:rsid w:val="00632870"/>
    <w:rsid w:val="00632B5C"/>
    <w:rsid w:val="00633F7B"/>
    <w:rsid w:val="0063529A"/>
    <w:rsid w:val="0063567E"/>
    <w:rsid w:val="00640600"/>
    <w:rsid w:val="00640A4E"/>
    <w:rsid w:val="00641B4C"/>
    <w:rsid w:val="006443D9"/>
    <w:rsid w:val="00646349"/>
    <w:rsid w:val="00646923"/>
    <w:rsid w:val="00650A56"/>
    <w:rsid w:val="00651249"/>
    <w:rsid w:val="0065191B"/>
    <w:rsid w:val="00651A1D"/>
    <w:rsid w:val="006536AB"/>
    <w:rsid w:val="0065432A"/>
    <w:rsid w:val="00654AD8"/>
    <w:rsid w:val="006550BA"/>
    <w:rsid w:val="00655A9B"/>
    <w:rsid w:val="00656234"/>
    <w:rsid w:val="00656292"/>
    <w:rsid w:val="00657D08"/>
    <w:rsid w:val="006606EC"/>
    <w:rsid w:val="00660758"/>
    <w:rsid w:val="006619C0"/>
    <w:rsid w:val="00661D38"/>
    <w:rsid w:val="0066243E"/>
    <w:rsid w:val="00662626"/>
    <w:rsid w:val="00664FDC"/>
    <w:rsid w:val="00665225"/>
    <w:rsid w:val="00665697"/>
    <w:rsid w:val="00666014"/>
    <w:rsid w:val="00666737"/>
    <w:rsid w:val="006668CB"/>
    <w:rsid w:val="00667981"/>
    <w:rsid w:val="00673226"/>
    <w:rsid w:val="00673BB5"/>
    <w:rsid w:val="00673EFE"/>
    <w:rsid w:val="00674BF5"/>
    <w:rsid w:val="006756DD"/>
    <w:rsid w:val="00675AD9"/>
    <w:rsid w:val="00675CCA"/>
    <w:rsid w:val="0067628D"/>
    <w:rsid w:val="00677604"/>
    <w:rsid w:val="00680B91"/>
    <w:rsid w:val="00681300"/>
    <w:rsid w:val="00681350"/>
    <w:rsid w:val="00682390"/>
    <w:rsid w:val="00682869"/>
    <w:rsid w:val="006857D9"/>
    <w:rsid w:val="00686018"/>
    <w:rsid w:val="0068715B"/>
    <w:rsid w:val="0068757E"/>
    <w:rsid w:val="00687FCE"/>
    <w:rsid w:val="00690318"/>
    <w:rsid w:val="0069121B"/>
    <w:rsid w:val="00692048"/>
    <w:rsid w:val="006929AC"/>
    <w:rsid w:val="00693509"/>
    <w:rsid w:val="006935E3"/>
    <w:rsid w:val="00693A1F"/>
    <w:rsid w:val="00693DE8"/>
    <w:rsid w:val="006942A3"/>
    <w:rsid w:val="0069569B"/>
    <w:rsid w:val="006958C3"/>
    <w:rsid w:val="006958D8"/>
    <w:rsid w:val="00696BD3"/>
    <w:rsid w:val="006975D8"/>
    <w:rsid w:val="006977FC"/>
    <w:rsid w:val="006A0B27"/>
    <w:rsid w:val="006A14A8"/>
    <w:rsid w:val="006A1712"/>
    <w:rsid w:val="006A1BCE"/>
    <w:rsid w:val="006A1F73"/>
    <w:rsid w:val="006A25A7"/>
    <w:rsid w:val="006A2B22"/>
    <w:rsid w:val="006A3D74"/>
    <w:rsid w:val="006A419C"/>
    <w:rsid w:val="006A4729"/>
    <w:rsid w:val="006A48FC"/>
    <w:rsid w:val="006A4D06"/>
    <w:rsid w:val="006A5A96"/>
    <w:rsid w:val="006A65C4"/>
    <w:rsid w:val="006A660B"/>
    <w:rsid w:val="006A7A07"/>
    <w:rsid w:val="006A7F56"/>
    <w:rsid w:val="006B0896"/>
    <w:rsid w:val="006B0CB8"/>
    <w:rsid w:val="006B2451"/>
    <w:rsid w:val="006B2CDB"/>
    <w:rsid w:val="006B32A1"/>
    <w:rsid w:val="006B5F05"/>
    <w:rsid w:val="006B60E0"/>
    <w:rsid w:val="006B6D83"/>
    <w:rsid w:val="006B6F5B"/>
    <w:rsid w:val="006B7F56"/>
    <w:rsid w:val="006C0726"/>
    <w:rsid w:val="006C0E73"/>
    <w:rsid w:val="006C1BA5"/>
    <w:rsid w:val="006C2536"/>
    <w:rsid w:val="006C2ADA"/>
    <w:rsid w:val="006C3FE1"/>
    <w:rsid w:val="006C4FE7"/>
    <w:rsid w:val="006C6B40"/>
    <w:rsid w:val="006C6D90"/>
    <w:rsid w:val="006C7F9B"/>
    <w:rsid w:val="006D1454"/>
    <w:rsid w:val="006D1702"/>
    <w:rsid w:val="006D5467"/>
    <w:rsid w:val="006D6116"/>
    <w:rsid w:val="006D6BBC"/>
    <w:rsid w:val="006D72D1"/>
    <w:rsid w:val="006D73D1"/>
    <w:rsid w:val="006D764D"/>
    <w:rsid w:val="006E0316"/>
    <w:rsid w:val="006E094D"/>
    <w:rsid w:val="006E0CA8"/>
    <w:rsid w:val="006E10CC"/>
    <w:rsid w:val="006E110A"/>
    <w:rsid w:val="006E1721"/>
    <w:rsid w:val="006E174C"/>
    <w:rsid w:val="006E1940"/>
    <w:rsid w:val="006E2B52"/>
    <w:rsid w:val="006E337C"/>
    <w:rsid w:val="006E3F4C"/>
    <w:rsid w:val="006E4404"/>
    <w:rsid w:val="006E4A2D"/>
    <w:rsid w:val="006E5B31"/>
    <w:rsid w:val="006E5FFD"/>
    <w:rsid w:val="006E6382"/>
    <w:rsid w:val="006E74C7"/>
    <w:rsid w:val="006E78D4"/>
    <w:rsid w:val="006F0F03"/>
    <w:rsid w:val="006F1AE7"/>
    <w:rsid w:val="006F1D67"/>
    <w:rsid w:val="006F1E91"/>
    <w:rsid w:val="006F2869"/>
    <w:rsid w:val="006F438E"/>
    <w:rsid w:val="006F45CA"/>
    <w:rsid w:val="006F5D9C"/>
    <w:rsid w:val="006F6596"/>
    <w:rsid w:val="006F698C"/>
    <w:rsid w:val="006F6F49"/>
    <w:rsid w:val="006F6FA9"/>
    <w:rsid w:val="007024A1"/>
    <w:rsid w:val="007029C3"/>
    <w:rsid w:val="00702CA3"/>
    <w:rsid w:val="0070320D"/>
    <w:rsid w:val="007041FE"/>
    <w:rsid w:val="00704608"/>
    <w:rsid w:val="0070492E"/>
    <w:rsid w:val="00705B4B"/>
    <w:rsid w:val="00705C06"/>
    <w:rsid w:val="00707B71"/>
    <w:rsid w:val="00710B95"/>
    <w:rsid w:val="007122DD"/>
    <w:rsid w:val="007124B2"/>
    <w:rsid w:val="00712B97"/>
    <w:rsid w:val="00712FBE"/>
    <w:rsid w:val="00713EFC"/>
    <w:rsid w:val="00713F28"/>
    <w:rsid w:val="00714342"/>
    <w:rsid w:val="007147ED"/>
    <w:rsid w:val="00714E78"/>
    <w:rsid w:val="00716CE1"/>
    <w:rsid w:val="00717B4E"/>
    <w:rsid w:val="00717BD7"/>
    <w:rsid w:val="00720227"/>
    <w:rsid w:val="007206A4"/>
    <w:rsid w:val="007206C2"/>
    <w:rsid w:val="00720BE8"/>
    <w:rsid w:val="0072112E"/>
    <w:rsid w:val="007212A3"/>
    <w:rsid w:val="00722E90"/>
    <w:rsid w:val="00723509"/>
    <w:rsid w:val="00723694"/>
    <w:rsid w:val="007243BE"/>
    <w:rsid w:val="00724BE1"/>
    <w:rsid w:val="007260B7"/>
    <w:rsid w:val="0073079E"/>
    <w:rsid w:val="00730980"/>
    <w:rsid w:val="00731047"/>
    <w:rsid w:val="0073139F"/>
    <w:rsid w:val="007313D9"/>
    <w:rsid w:val="007313F8"/>
    <w:rsid w:val="00731851"/>
    <w:rsid w:val="00732645"/>
    <w:rsid w:val="00733E52"/>
    <w:rsid w:val="0073569B"/>
    <w:rsid w:val="0073674F"/>
    <w:rsid w:val="00741D0C"/>
    <w:rsid w:val="00742B4F"/>
    <w:rsid w:val="007436FD"/>
    <w:rsid w:val="007443B7"/>
    <w:rsid w:val="0074514F"/>
    <w:rsid w:val="00747FC5"/>
    <w:rsid w:val="007500E4"/>
    <w:rsid w:val="00750CD2"/>
    <w:rsid w:val="0075132B"/>
    <w:rsid w:val="007526A9"/>
    <w:rsid w:val="0075371E"/>
    <w:rsid w:val="0075557B"/>
    <w:rsid w:val="00756931"/>
    <w:rsid w:val="00756ABF"/>
    <w:rsid w:val="007602B5"/>
    <w:rsid w:val="007603D4"/>
    <w:rsid w:val="00761098"/>
    <w:rsid w:val="00761E6B"/>
    <w:rsid w:val="007625CA"/>
    <w:rsid w:val="00762A35"/>
    <w:rsid w:val="00762B83"/>
    <w:rsid w:val="00763652"/>
    <w:rsid w:val="007647E2"/>
    <w:rsid w:val="00764B01"/>
    <w:rsid w:val="00764CC7"/>
    <w:rsid w:val="00765648"/>
    <w:rsid w:val="00765EC9"/>
    <w:rsid w:val="00766840"/>
    <w:rsid w:val="0077137C"/>
    <w:rsid w:val="00771A76"/>
    <w:rsid w:val="00772739"/>
    <w:rsid w:val="00772A89"/>
    <w:rsid w:val="00773926"/>
    <w:rsid w:val="007739F6"/>
    <w:rsid w:val="00774152"/>
    <w:rsid w:val="0077442D"/>
    <w:rsid w:val="00775A57"/>
    <w:rsid w:val="00775E42"/>
    <w:rsid w:val="00775ED7"/>
    <w:rsid w:val="0077720E"/>
    <w:rsid w:val="007775F2"/>
    <w:rsid w:val="00777D2F"/>
    <w:rsid w:val="0078100E"/>
    <w:rsid w:val="007810D7"/>
    <w:rsid w:val="00781DC1"/>
    <w:rsid w:val="007858C8"/>
    <w:rsid w:val="00786D17"/>
    <w:rsid w:val="0078788B"/>
    <w:rsid w:val="007905F9"/>
    <w:rsid w:val="007908E0"/>
    <w:rsid w:val="0079210E"/>
    <w:rsid w:val="00793834"/>
    <w:rsid w:val="007943DD"/>
    <w:rsid w:val="00795486"/>
    <w:rsid w:val="007957E3"/>
    <w:rsid w:val="00795814"/>
    <w:rsid w:val="007959C5"/>
    <w:rsid w:val="00795DAD"/>
    <w:rsid w:val="0079610E"/>
    <w:rsid w:val="007970B6"/>
    <w:rsid w:val="00797529"/>
    <w:rsid w:val="007A0914"/>
    <w:rsid w:val="007A0D01"/>
    <w:rsid w:val="007A0DF0"/>
    <w:rsid w:val="007A15E2"/>
    <w:rsid w:val="007A34F9"/>
    <w:rsid w:val="007A3989"/>
    <w:rsid w:val="007A3D21"/>
    <w:rsid w:val="007A419F"/>
    <w:rsid w:val="007A4B8E"/>
    <w:rsid w:val="007A543D"/>
    <w:rsid w:val="007A5606"/>
    <w:rsid w:val="007A6FDF"/>
    <w:rsid w:val="007A7C16"/>
    <w:rsid w:val="007B0C3D"/>
    <w:rsid w:val="007B10F9"/>
    <w:rsid w:val="007B1DDF"/>
    <w:rsid w:val="007B21FF"/>
    <w:rsid w:val="007B2384"/>
    <w:rsid w:val="007B2CF5"/>
    <w:rsid w:val="007B3082"/>
    <w:rsid w:val="007B3C37"/>
    <w:rsid w:val="007B3D41"/>
    <w:rsid w:val="007B3FA2"/>
    <w:rsid w:val="007B46C9"/>
    <w:rsid w:val="007B547A"/>
    <w:rsid w:val="007B5C77"/>
    <w:rsid w:val="007B5D59"/>
    <w:rsid w:val="007B6791"/>
    <w:rsid w:val="007B7024"/>
    <w:rsid w:val="007C039D"/>
    <w:rsid w:val="007C367C"/>
    <w:rsid w:val="007C4A47"/>
    <w:rsid w:val="007C5615"/>
    <w:rsid w:val="007C65EC"/>
    <w:rsid w:val="007C6BC8"/>
    <w:rsid w:val="007C6D37"/>
    <w:rsid w:val="007D1BB4"/>
    <w:rsid w:val="007D2701"/>
    <w:rsid w:val="007D32B1"/>
    <w:rsid w:val="007D3C91"/>
    <w:rsid w:val="007D40CA"/>
    <w:rsid w:val="007D562D"/>
    <w:rsid w:val="007D63D5"/>
    <w:rsid w:val="007D7D30"/>
    <w:rsid w:val="007E035F"/>
    <w:rsid w:val="007E0DA8"/>
    <w:rsid w:val="007E1B92"/>
    <w:rsid w:val="007E2A62"/>
    <w:rsid w:val="007E5F2A"/>
    <w:rsid w:val="007E5F90"/>
    <w:rsid w:val="007E6966"/>
    <w:rsid w:val="007F0996"/>
    <w:rsid w:val="007F1A6C"/>
    <w:rsid w:val="007F1BFC"/>
    <w:rsid w:val="007F34E3"/>
    <w:rsid w:val="007F41E6"/>
    <w:rsid w:val="007F45F8"/>
    <w:rsid w:val="007F59E6"/>
    <w:rsid w:val="007F6220"/>
    <w:rsid w:val="007F691C"/>
    <w:rsid w:val="007F6E2E"/>
    <w:rsid w:val="007F6E52"/>
    <w:rsid w:val="007F7416"/>
    <w:rsid w:val="007F774B"/>
    <w:rsid w:val="007F7A31"/>
    <w:rsid w:val="007F7F0A"/>
    <w:rsid w:val="00801A82"/>
    <w:rsid w:val="008025BA"/>
    <w:rsid w:val="008026F9"/>
    <w:rsid w:val="0080384F"/>
    <w:rsid w:val="008046CE"/>
    <w:rsid w:val="00804CBD"/>
    <w:rsid w:val="008064C0"/>
    <w:rsid w:val="008072AA"/>
    <w:rsid w:val="008105F6"/>
    <w:rsid w:val="008109BE"/>
    <w:rsid w:val="008121D3"/>
    <w:rsid w:val="008123CD"/>
    <w:rsid w:val="0081281B"/>
    <w:rsid w:val="00812E33"/>
    <w:rsid w:val="008135BE"/>
    <w:rsid w:val="0081413E"/>
    <w:rsid w:val="0081431E"/>
    <w:rsid w:val="00814D88"/>
    <w:rsid w:val="00815884"/>
    <w:rsid w:val="008169BD"/>
    <w:rsid w:val="00817A10"/>
    <w:rsid w:val="00817B3F"/>
    <w:rsid w:val="00820179"/>
    <w:rsid w:val="00820E90"/>
    <w:rsid w:val="00822740"/>
    <w:rsid w:val="00826AA1"/>
    <w:rsid w:val="0082704D"/>
    <w:rsid w:val="008278D6"/>
    <w:rsid w:val="00830343"/>
    <w:rsid w:val="00830BFE"/>
    <w:rsid w:val="0083182C"/>
    <w:rsid w:val="00831BF9"/>
    <w:rsid w:val="00832E7E"/>
    <w:rsid w:val="00833755"/>
    <w:rsid w:val="00835739"/>
    <w:rsid w:val="00836041"/>
    <w:rsid w:val="00836494"/>
    <w:rsid w:val="00836672"/>
    <w:rsid w:val="00837B7D"/>
    <w:rsid w:val="00840173"/>
    <w:rsid w:val="00840676"/>
    <w:rsid w:val="008415BA"/>
    <w:rsid w:val="0084183D"/>
    <w:rsid w:val="008430E8"/>
    <w:rsid w:val="0084558E"/>
    <w:rsid w:val="00846F2F"/>
    <w:rsid w:val="00850A72"/>
    <w:rsid w:val="00851E54"/>
    <w:rsid w:val="0085506A"/>
    <w:rsid w:val="00855E8A"/>
    <w:rsid w:val="0085710C"/>
    <w:rsid w:val="00857999"/>
    <w:rsid w:val="00857F65"/>
    <w:rsid w:val="00860129"/>
    <w:rsid w:val="0086019A"/>
    <w:rsid w:val="008604D6"/>
    <w:rsid w:val="00860A7E"/>
    <w:rsid w:val="00860AC1"/>
    <w:rsid w:val="008613A4"/>
    <w:rsid w:val="00861BA6"/>
    <w:rsid w:val="0086309D"/>
    <w:rsid w:val="00863473"/>
    <w:rsid w:val="008639B0"/>
    <w:rsid w:val="00863C3E"/>
    <w:rsid w:val="00863C83"/>
    <w:rsid w:val="0086518E"/>
    <w:rsid w:val="008651D5"/>
    <w:rsid w:val="008664C6"/>
    <w:rsid w:val="00866EC1"/>
    <w:rsid w:val="00871A3C"/>
    <w:rsid w:val="00871B03"/>
    <w:rsid w:val="008735D3"/>
    <w:rsid w:val="00874396"/>
    <w:rsid w:val="00874CA4"/>
    <w:rsid w:val="00875819"/>
    <w:rsid w:val="00876AA7"/>
    <w:rsid w:val="00881888"/>
    <w:rsid w:val="00882BA5"/>
    <w:rsid w:val="00882D85"/>
    <w:rsid w:val="0088456E"/>
    <w:rsid w:val="0088469F"/>
    <w:rsid w:val="0088749C"/>
    <w:rsid w:val="0089008F"/>
    <w:rsid w:val="008900EB"/>
    <w:rsid w:val="00890885"/>
    <w:rsid w:val="008909B2"/>
    <w:rsid w:val="00891B87"/>
    <w:rsid w:val="00891DE1"/>
    <w:rsid w:val="00892638"/>
    <w:rsid w:val="0089290C"/>
    <w:rsid w:val="00892EF9"/>
    <w:rsid w:val="00893387"/>
    <w:rsid w:val="008934FC"/>
    <w:rsid w:val="00893620"/>
    <w:rsid w:val="0089377C"/>
    <w:rsid w:val="008946EC"/>
    <w:rsid w:val="00894C56"/>
    <w:rsid w:val="008950EE"/>
    <w:rsid w:val="00896DE0"/>
    <w:rsid w:val="00897E8D"/>
    <w:rsid w:val="008A13C3"/>
    <w:rsid w:val="008A2E23"/>
    <w:rsid w:val="008A3084"/>
    <w:rsid w:val="008A3E0F"/>
    <w:rsid w:val="008A43E4"/>
    <w:rsid w:val="008A45F2"/>
    <w:rsid w:val="008A6D1A"/>
    <w:rsid w:val="008B071A"/>
    <w:rsid w:val="008B10C2"/>
    <w:rsid w:val="008B1F03"/>
    <w:rsid w:val="008B2BDD"/>
    <w:rsid w:val="008B38AA"/>
    <w:rsid w:val="008B46C6"/>
    <w:rsid w:val="008B4C51"/>
    <w:rsid w:val="008B513E"/>
    <w:rsid w:val="008B5A76"/>
    <w:rsid w:val="008B5BBA"/>
    <w:rsid w:val="008B645E"/>
    <w:rsid w:val="008B698F"/>
    <w:rsid w:val="008B6AB0"/>
    <w:rsid w:val="008B6C20"/>
    <w:rsid w:val="008B7567"/>
    <w:rsid w:val="008C1430"/>
    <w:rsid w:val="008C1508"/>
    <w:rsid w:val="008C2646"/>
    <w:rsid w:val="008C2AB1"/>
    <w:rsid w:val="008C3363"/>
    <w:rsid w:val="008C5163"/>
    <w:rsid w:val="008C51F4"/>
    <w:rsid w:val="008C5642"/>
    <w:rsid w:val="008C7697"/>
    <w:rsid w:val="008C7A29"/>
    <w:rsid w:val="008C7CC9"/>
    <w:rsid w:val="008D08E8"/>
    <w:rsid w:val="008D173F"/>
    <w:rsid w:val="008D17A9"/>
    <w:rsid w:val="008D1C2F"/>
    <w:rsid w:val="008D1DCC"/>
    <w:rsid w:val="008D264A"/>
    <w:rsid w:val="008D365B"/>
    <w:rsid w:val="008D47EA"/>
    <w:rsid w:val="008D669A"/>
    <w:rsid w:val="008D6C5C"/>
    <w:rsid w:val="008D6DAA"/>
    <w:rsid w:val="008D7370"/>
    <w:rsid w:val="008D7BE1"/>
    <w:rsid w:val="008E0884"/>
    <w:rsid w:val="008E1134"/>
    <w:rsid w:val="008E1DFF"/>
    <w:rsid w:val="008E2AE0"/>
    <w:rsid w:val="008E4D0D"/>
    <w:rsid w:val="008E4E42"/>
    <w:rsid w:val="008E586D"/>
    <w:rsid w:val="008E5AEC"/>
    <w:rsid w:val="008E64D7"/>
    <w:rsid w:val="008E654C"/>
    <w:rsid w:val="008E675F"/>
    <w:rsid w:val="008E6B89"/>
    <w:rsid w:val="008E6BFA"/>
    <w:rsid w:val="008E6DC9"/>
    <w:rsid w:val="008E7227"/>
    <w:rsid w:val="008F0012"/>
    <w:rsid w:val="008F20CC"/>
    <w:rsid w:val="008F2C0D"/>
    <w:rsid w:val="008F2DED"/>
    <w:rsid w:val="008F3376"/>
    <w:rsid w:val="008F3AD4"/>
    <w:rsid w:val="008F50E0"/>
    <w:rsid w:val="008F5150"/>
    <w:rsid w:val="009003C4"/>
    <w:rsid w:val="0090090C"/>
    <w:rsid w:val="00900BF1"/>
    <w:rsid w:val="009013DE"/>
    <w:rsid w:val="00903AA2"/>
    <w:rsid w:val="009066BC"/>
    <w:rsid w:val="009116F8"/>
    <w:rsid w:val="009122CF"/>
    <w:rsid w:val="00912EB3"/>
    <w:rsid w:val="00913079"/>
    <w:rsid w:val="009141A8"/>
    <w:rsid w:val="009158D8"/>
    <w:rsid w:val="00916B39"/>
    <w:rsid w:val="00916DD1"/>
    <w:rsid w:val="009170C1"/>
    <w:rsid w:val="009171F4"/>
    <w:rsid w:val="009201B5"/>
    <w:rsid w:val="00920C6A"/>
    <w:rsid w:val="009220C0"/>
    <w:rsid w:val="00922E58"/>
    <w:rsid w:val="00923FAF"/>
    <w:rsid w:val="00924562"/>
    <w:rsid w:val="00924B86"/>
    <w:rsid w:val="009260E7"/>
    <w:rsid w:val="00926B28"/>
    <w:rsid w:val="00927D59"/>
    <w:rsid w:val="00930999"/>
    <w:rsid w:val="009311FA"/>
    <w:rsid w:val="009313FC"/>
    <w:rsid w:val="009314A7"/>
    <w:rsid w:val="0093337A"/>
    <w:rsid w:val="0093471A"/>
    <w:rsid w:val="00935A4F"/>
    <w:rsid w:val="00935D07"/>
    <w:rsid w:val="0093642C"/>
    <w:rsid w:val="00936834"/>
    <w:rsid w:val="00936F7F"/>
    <w:rsid w:val="009372E8"/>
    <w:rsid w:val="00937F26"/>
    <w:rsid w:val="00940AE4"/>
    <w:rsid w:val="0094139F"/>
    <w:rsid w:val="00943D92"/>
    <w:rsid w:val="009440EF"/>
    <w:rsid w:val="009445AC"/>
    <w:rsid w:val="00945599"/>
    <w:rsid w:val="00945A52"/>
    <w:rsid w:val="00945D12"/>
    <w:rsid w:val="00947783"/>
    <w:rsid w:val="00950457"/>
    <w:rsid w:val="00950BF7"/>
    <w:rsid w:val="00950D9D"/>
    <w:rsid w:val="00951CBC"/>
    <w:rsid w:val="00951D74"/>
    <w:rsid w:val="0095241D"/>
    <w:rsid w:val="0095358B"/>
    <w:rsid w:val="009556E8"/>
    <w:rsid w:val="00956F7E"/>
    <w:rsid w:val="009574A6"/>
    <w:rsid w:val="009576F5"/>
    <w:rsid w:val="0095799B"/>
    <w:rsid w:val="00957FF5"/>
    <w:rsid w:val="00960A67"/>
    <w:rsid w:val="0096125E"/>
    <w:rsid w:val="0096137C"/>
    <w:rsid w:val="00961591"/>
    <w:rsid w:val="00961FC3"/>
    <w:rsid w:val="00962F1D"/>
    <w:rsid w:val="00964CC0"/>
    <w:rsid w:val="009658F9"/>
    <w:rsid w:val="00966E89"/>
    <w:rsid w:val="009673BB"/>
    <w:rsid w:val="009705D3"/>
    <w:rsid w:val="00971252"/>
    <w:rsid w:val="0097208D"/>
    <w:rsid w:val="009720AF"/>
    <w:rsid w:val="00972236"/>
    <w:rsid w:val="00972472"/>
    <w:rsid w:val="00972AAB"/>
    <w:rsid w:val="00976B2D"/>
    <w:rsid w:val="00980D13"/>
    <w:rsid w:val="0098120E"/>
    <w:rsid w:val="009819D5"/>
    <w:rsid w:val="00981BBB"/>
    <w:rsid w:val="00981DA0"/>
    <w:rsid w:val="009821F1"/>
    <w:rsid w:val="00982AEC"/>
    <w:rsid w:val="0098380D"/>
    <w:rsid w:val="00984EEC"/>
    <w:rsid w:val="00986F75"/>
    <w:rsid w:val="009903C1"/>
    <w:rsid w:val="0099041C"/>
    <w:rsid w:val="00990901"/>
    <w:rsid w:val="00991C76"/>
    <w:rsid w:val="00991DDA"/>
    <w:rsid w:val="009931BE"/>
    <w:rsid w:val="00994FA5"/>
    <w:rsid w:val="00997078"/>
    <w:rsid w:val="0099779F"/>
    <w:rsid w:val="009A0015"/>
    <w:rsid w:val="009A03B1"/>
    <w:rsid w:val="009A082C"/>
    <w:rsid w:val="009A0A6C"/>
    <w:rsid w:val="009A14A3"/>
    <w:rsid w:val="009A23AD"/>
    <w:rsid w:val="009A242D"/>
    <w:rsid w:val="009A387A"/>
    <w:rsid w:val="009A3D94"/>
    <w:rsid w:val="009A57D3"/>
    <w:rsid w:val="009A59E9"/>
    <w:rsid w:val="009A5B2E"/>
    <w:rsid w:val="009A5C41"/>
    <w:rsid w:val="009A5D3D"/>
    <w:rsid w:val="009A5D70"/>
    <w:rsid w:val="009B2084"/>
    <w:rsid w:val="009B422A"/>
    <w:rsid w:val="009B4B16"/>
    <w:rsid w:val="009B51CF"/>
    <w:rsid w:val="009B5B08"/>
    <w:rsid w:val="009B6CB1"/>
    <w:rsid w:val="009B745A"/>
    <w:rsid w:val="009C03D7"/>
    <w:rsid w:val="009C07BF"/>
    <w:rsid w:val="009C21A5"/>
    <w:rsid w:val="009C2FA5"/>
    <w:rsid w:val="009C3416"/>
    <w:rsid w:val="009C452A"/>
    <w:rsid w:val="009C4F20"/>
    <w:rsid w:val="009C5003"/>
    <w:rsid w:val="009C53E5"/>
    <w:rsid w:val="009C63A4"/>
    <w:rsid w:val="009C69D0"/>
    <w:rsid w:val="009C6C8F"/>
    <w:rsid w:val="009C70F6"/>
    <w:rsid w:val="009C791A"/>
    <w:rsid w:val="009D071F"/>
    <w:rsid w:val="009D1F3F"/>
    <w:rsid w:val="009D2ECA"/>
    <w:rsid w:val="009D52CE"/>
    <w:rsid w:val="009D614B"/>
    <w:rsid w:val="009D68FE"/>
    <w:rsid w:val="009D6968"/>
    <w:rsid w:val="009D70C6"/>
    <w:rsid w:val="009D7CCF"/>
    <w:rsid w:val="009D7D5E"/>
    <w:rsid w:val="009D7ED5"/>
    <w:rsid w:val="009E05A8"/>
    <w:rsid w:val="009E135A"/>
    <w:rsid w:val="009E14AE"/>
    <w:rsid w:val="009E158D"/>
    <w:rsid w:val="009E1726"/>
    <w:rsid w:val="009E1824"/>
    <w:rsid w:val="009E186E"/>
    <w:rsid w:val="009E1ADC"/>
    <w:rsid w:val="009E48B7"/>
    <w:rsid w:val="009E50E5"/>
    <w:rsid w:val="009E53B0"/>
    <w:rsid w:val="009ED26D"/>
    <w:rsid w:val="009F2975"/>
    <w:rsid w:val="009F2A80"/>
    <w:rsid w:val="009F346F"/>
    <w:rsid w:val="009F3FF7"/>
    <w:rsid w:val="009F49D8"/>
    <w:rsid w:val="009F4BF3"/>
    <w:rsid w:val="009F5028"/>
    <w:rsid w:val="009F5776"/>
    <w:rsid w:val="009F580A"/>
    <w:rsid w:val="009F6187"/>
    <w:rsid w:val="009F6A70"/>
    <w:rsid w:val="009F6ABE"/>
    <w:rsid w:val="009F6DAD"/>
    <w:rsid w:val="009F6F2E"/>
    <w:rsid w:val="009F737E"/>
    <w:rsid w:val="009F79CE"/>
    <w:rsid w:val="009F7D6F"/>
    <w:rsid w:val="00A01EE8"/>
    <w:rsid w:val="00A02D79"/>
    <w:rsid w:val="00A03AE0"/>
    <w:rsid w:val="00A03B1A"/>
    <w:rsid w:val="00A0473D"/>
    <w:rsid w:val="00A04ABC"/>
    <w:rsid w:val="00A05333"/>
    <w:rsid w:val="00A05702"/>
    <w:rsid w:val="00A05FEA"/>
    <w:rsid w:val="00A06596"/>
    <w:rsid w:val="00A06710"/>
    <w:rsid w:val="00A07012"/>
    <w:rsid w:val="00A10031"/>
    <w:rsid w:val="00A10636"/>
    <w:rsid w:val="00A1071A"/>
    <w:rsid w:val="00A11A37"/>
    <w:rsid w:val="00A11BA2"/>
    <w:rsid w:val="00A12080"/>
    <w:rsid w:val="00A1359A"/>
    <w:rsid w:val="00A13EC5"/>
    <w:rsid w:val="00A20CB0"/>
    <w:rsid w:val="00A21194"/>
    <w:rsid w:val="00A22183"/>
    <w:rsid w:val="00A236B6"/>
    <w:rsid w:val="00A236F5"/>
    <w:rsid w:val="00A2484A"/>
    <w:rsid w:val="00A24BB2"/>
    <w:rsid w:val="00A25344"/>
    <w:rsid w:val="00A2598E"/>
    <w:rsid w:val="00A25E6F"/>
    <w:rsid w:val="00A303ED"/>
    <w:rsid w:val="00A3071D"/>
    <w:rsid w:val="00A31795"/>
    <w:rsid w:val="00A337D5"/>
    <w:rsid w:val="00A34A07"/>
    <w:rsid w:val="00A36BE9"/>
    <w:rsid w:val="00A371A2"/>
    <w:rsid w:val="00A37319"/>
    <w:rsid w:val="00A37844"/>
    <w:rsid w:val="00A411F5"/>
    <w:rsid w:val="00A41EFC"/>
    <w:rsid w:val="00A425A4"/>
    <w:rsid w:val="00A430FC"/>
    <w:rsid w:val="00A43B65"/>
    <w:rsid w:val="00A43F78"/>
    <w:rsid w:val="00A44F5E"/>
    <w:rsid w:val="00A46750"/>
    <w:rsid w:val="00A50268"/>
    <w:rsid w:val="00A5233A"/>
    <w:rsid w:val="00A527EB"/>
    <w:rsid w:val="00A53205"/>
    <w:rsid w:val="00A53795"/>
    <w:rsid w:val="00A53BF3"/>
    <w:rsid w:val="00A544AC"/>
    <w:rsid w:val="00A56223"/>
    <w:rsid w:val="00A5766D"/>
    <w:rsid w:val="00A57EF5"/>
    <w:rsid w:val="00A60469"/>
    <w:rsid w:val="00A60A0A"/>
    <w:rsid w:val="00A6220B"/>
    <w:rsid w:val="00A64A29"/>
    <w:rsid w:val="00A64B0D"/>
    <w:rsid w:val="00A65554"/>
    <w:rsid w:val="00A65FD0"/>
    <w:rsid w:val="00A66909"/>
    <w:rsid w:val="00A706E5"/>
    <w:rsid w:val="00A708F1"/>
    <w:rsid w:val="00A709A1"/>
    <w:rsid w:val="00A72654"/>
    <w:rsid w:val="00A72EE3"/>
    <w:rsid w:val="00A72F71"/>
    <w:rsid w:val="00A73BC2"/>
    <w:rsid w:val="00A74AED"/>
    <w:rsid w:val="00A74ED3"/>
    <w:rsid w:val="00A75434"/>
    <w:rsid w:val="00A756F9"/>
    <w:rsid w:val="00A75701"/>
    <w:rsid w:val="00A821F7"/>
    <w:rsid w:val="00A84016"/>
    <w:rsid w:val="00A84257"/>
    <w:rsid w:val="00A84AE2"/>
    <w:rsid w:val="00A84E8A"/>
    <w:rsid w:val="00A8512B"/>
    <w:rsid w:val="00A8549A"/>
    <w:rsid w:val="00A869B5"/>
    <w:rsid w:val="00A8762C"/>
    <w:rsid w:val="00A879D6"/>
    <w:rsid w:val="00A87C9C"/>
    <w:rsid w:val="00A91627"/>
    <w:rsid w:val="00A92236"/>
    <w:rsid w:val="00A92F57"/>
    <w:rsid w:val="00A94614"/>
    <w:rsid w:val="00A94870"/>
    <w:rsid w:val="00A95B29"/>
    <w:rsid w:val="00A96932"/>
    <w:rsid w:val="00AA0215"/>
    <w:rsid w:val="00AA1729"/>
    <w:rsid w:val="00AA1C9C"/>
    <w:rsid w:val="00AA2589"/>
    <w:rsid w:val="00AA2683"/>
    <w:rsid w:val="00AA2DE3"/>
    <w:rsid w:val="00AA390F"/>
    <w:rsid w:val="00AA3973"/>
    <w:rsid w:val="00AA3FFE"/>
    <w:rsid w:val="00AA7857"/>
    <w:rsid w:val="00AA7B2C"/>
    <w:rsid w:val="00AB0418"/>
    <w:rsid w:val="00AB049C"/>
    <w:rsid w:val="00AB069E"/>
    <w:rsid w:val="00AB0788"/>
    <w:rsid w:val="00AB0DE0"/>
    <w:rsid w:val="00AB12C0"/>
    <w:rsid w:val="00AB1915"/>
    <w:rsid w:val="00AB1D35"/>
    <w:rsid w:val="00AB1DB3"/>
    <w:rsid w:val="00AB288B"/>
    <w:rsid w:val="00AB3F12"/>
    <w:rsid w:val="00AB495D"/>
    <w:rsid w:val="00AB7F00"/>
    <w:rsid w:val="00AC104B"/>
    <w:rsid w:val="00AC2926"/>
    <w:rsid w:val="00AC3EC3"/>
    <w:rsid w:val="00AC4420"/>
    <w:rsid w:val="00AC45AE"/>
    <w:rsid w:val="00AC45F1"/>
    <w:rsid w:val="00AC65BC"/>
    <w:rsid w:val="00AC6E99"/>
    <w:rsid w:val="00AC7CC8"/>
    <w:rsid w:val="00AC7CDB"/>
    <w:rsid w:val="00AD034A"/>
    <w:rsid w:val="00AD189C"/>
    <w:rsid w:val="00AD2A3F"/>
    <w:rsid w:val="00AD2E9A"/>
    <w:rsid w:val="00AD3780"/>
    <w:rsid w:val="00AD5A4E"/>
    <w:rsid w:val="00AD5A5B"/>
    <w:rsid w:val="00AD69EA"/>
    <w:rsid w:val="00AD6B3F"/>
    <w:rsid w:val="00AD7246"/>
    <w:rsid w:val="00AD731A"/>
    <w:rsid w:val="00AE018B"/>
    <w:rsid w:val="00AE0232"/>
    <w:rsid w:val="00AE0A53"/>
    <w:rsid w:val="00AE16FD"/>
    <w:rsid w:val="00AE1C4C"/>
    <w:rsid w:val="00AE1DF9"/>
    <w:rsid w:val="00AE2122"/>
    <w:rsid w:val="00AE28EE"/>
    <w:rsid w:val="00AE2947"/>
    <w:rsid w:val="00AE31B2"/>
    <w:rsid w:val="00AE35E0"/>
    <w:rsid w:val="00AE3699"/>
    <w:rsid w:val="00AE3C0C"/>
    <w:rsid w:val="00AE42AE"/>
    <w:rsid w:val="00AE436B"/>
    <w:rsid w:val="00AE5368"/>
    <w:rsid w:val="00AE556F"/>
    <w:rsid w:val="00AE637C"/>
    <w:rsid w:val="00AE743F"/>
    <w:rsid w:val="00AE7699"/>
    <w:rsid w:val="00AF01A1"/>
    <w:rsid w:val="00AF141E"/>
    <w:rsid w:val="00AF2006"/>
    <w:rsid w:val="00AF2FD8"/>
    <w:rsid w:val="00AF30FB"/>
    <w:rsid w:val="00AF3BA6"/>
    <w:rsid w:val="00AF3EE2"/>
    <w:rsid w:val="00AF3F35"/>
    <w:rsid w:val="00AF4152"/>
    <w:rsid w:val="00AF42EA"/>
    <w:rsid w:val="00AF43D1"/>
    <w:rsid w:val="00AF4758"/>
    <w:rsid w:val="00AF5F4B"/>
    <w:rsid w:val="00AF69C9"/>
    <w:rsid w:val="00AF7822"/>
    <w:rsid w:val="00AF7DFB"/>
    <w:rsid w:val="00B01C6F"/>
    <w:rsid w:val="00B02098"/>
    <w:rsid w:val="00B033BE"/>
    <w:rsid w:val="00B03568"/>
    <w:rsid w:val="00B0375A"/>
    <w:rsid w:val="00B03ABE"/>
    <w:rsid w:val="00B04407"/>
    <w:rsid w:val="00B0451E"/>
    <w:rsid w:val="00B051C7"/>
    <w:rsid w:val="00B0541B"/>
    <w:rsid w:val="00B10220"/>
    <w:rsid w:val="00B108D7"/>
    <w:rsid w:val="00B1189F"/>
    <w:rsid w:val="00B11D8A"/>
    <w:rsid w:val="00B11E40"/>
    <w:rsid w:val="00B12374"/>
    <w:rsid w:val="00B13CBA"/>
    <w:rsid w:val="00B15B0A"/>
    <w:rsid w:val="00B15CA6"/>
    <w:rsid w:val="00B1736B"/>
    <w:rsid w:val="00B17D12"/>
    <w:rsid w:val="00B2128D"/>
    <w:rsid w:val="00B2172D"/>
    <w:rsid w:val="00B21CEB"/>
    <w:rsid w:val="00B22574"/>
    <w:rsid w:val="00B2284A"/>
    <w:rsid w:val="00B230AF"/>
    <w:rsid w:val="00B2320D"/>
    <w:rsid w:val="00B25304"/>
    <w:rsid w:val="00B25D85"/>
    <w:rsid w:val="00B26BFF"/>
    <w:rsid w:val="00B26FEE"/>
    <w:rsid w:val="00B2700C"/>
    <w:rsid w:val="00B3165D"/>
    <w:rsid w:val="00B31959"/>
    <w:rsid w:val="00B32D0B"/>
    <w:rsid w:val="00B32EA1"/>
    <w:rsid w:val="00B3312F"/>
    <w:rsid w:val="00B33E44"/>
    <w:rsid w:val="00B35180"/>
    <w:rsid w:val="00B354F3"/>
    <w:rsid w:val="00B35695"/>
    <w:rsid w:val="00B35CAE"/>
    <w:rsid w:val="00B363DA"/>
    <w:rsid w:val="00B36F1A"/>
    <w:rsid w:val="00B37D40"/>
    <w:rsid w:val="00B40664"/>
    <w:rsid w:val="00B40673"/>
    <w:rsid w:val="00B40C51"/>
    <w:rsid w:val="00B41D09"/>
    <w:rsid w:val="00B41E46"/>
    <w:rsid w:val="00B46CAC"/>
    <w:rsid w:val="00B4761D"/>
    <w:rsid w:val="00B521BC"/>
    <w:rsid w:val="00B535CE"/>
    <w:rsid w:val="00B53790"/>
    <w:rsid w:val="00B5463A"/>
    <w:rsid w:val="00B55218"/>
    <w:rsid w:val="00B608E4"/>
    <w:rsid w:val="00B646BA"/>
    <w:rsid w:val="00B64F80"/>
    <w:rsid w:val="00B665B7"/>
    <w:rsid w:val="00B668D7"/>
    <w:rsid w:val="00B66EBE"/>
    <w:rsid w:val="00B67061"/>
    <w:rsid w:val="00B71B10"/>
    <w:rsid w:val="00B71BB6"/>
    <w:rsid w:val="00B71C9A"/>
    <w:rsid w:val="00B72569"/>
    <w:rsid w:val="00B75E49"/>
    <w:rsid w:val="00B76509"/>
    <w:rsid w:val="00B76E42"/>
    <w:rsid w:val="00B77092"/>
    <w:rsid w:val="00B7773E"/>
    <w:rsid w:val="00B77933"/>
    <w:rsid w:val="00B77B85"/>
    <w:rsid w:val="00B80060"/>
    <w:rsid w:val="00B804E0"/>
    <w:rsid w:val="00B8075F"/>
    <w:rsid w:val="00B83BA0"/>
    <w:rsid w:val="00B83CE1"/>
    <w:rsid w:val="00B842EE"/>
    <w:rsid w:val="00B84FFB"/>
    <w:rsid w:val="00B8562D"/>
    <w:rsid w:val="00B872A6"/>
    <w:rsid w:val="00B90934"/>
    <w:rsid w:val="00B9151F"/>
    <w:rsid w:val="00B91644"/>
    <w:rsid w:val="00B92373"/>
    <w:rsid w:val="00B92516"/>
    <w:rsid w:val="00B925A4"/>
    <w:rsid w:val="00B93F65"/>
    <w:rsid w:val="00B94B0A"/>
    <w:rsid w:val="00B96E9E"/>
    <w:rsid w:val="00B97171"/>
    <w:rsid w:val="00B971CC"/>
    <w:rsid w:val="00B9779A"/>
    <w:rsid w:val="00BA03A6"/>
    <w:rsid w:val="00BA1F2D"/>
    <w:rsid w:val="00BA345F"/>
    <w:rsid w:val="00BA5584"/>
    <w:rsid w:val="00BA5594"/>
    <w:rsid w:val="00BA5AB4"/>
    <w:rsid w:val="00BA718A"/>
    <w:rsid w:val="00BB087E"/>
    <w:rsid w:val="00BB0FC7"/>
    <w:rsid w:val="00BB14B5"/>
    <w:rsid w:val="00BB2ADB"/>
    <w:rsid w:val="00BB2EDE"/>
    <w:rsid w:val="00BB4101"/>
    <w:rsid w:val="00BB417F"/>
    <w:rsid w:val="00BB438D"/>
    <w:rsid w:val="00BB5C0A"/>
    <w:rsid w:val="00BC01D5"/>
    <w:rsid w:val="00BC06AA"/>
    <w:rsid w:val="00BC0A80"/>
    <w:rsid w:val="00BC1841"/>
    <w:rsid w:val="00BC6CE3"/>
    <w:rsid w:val="00BC7D2C"/>
    <w:rsid w:val="00BD161F"/>
    <w:rsid w:val="00BD17C0"/>
    <w:rsid w:val="00BD185D"/>
    <w:rsid w:val="00BD24A4"/>
    <w:rsid w:val="00BD2F7C"/>
    <w:rsid w:val="00BD328C"/>
    <w:rsid w:val="00BD35CA"/>
    <w:rsid w:val="00BD4700"/>
    <w:rsid w:val="00BD5AB9"/>
    <w:rsid w:val="00BD609D"/>
    <w:rsid w:val="00BD7BC3"/>
    <w:rsid w:val="00BE06F5"/>
    <w:rsid w:val="00BE0B97"/>
    <w:rsid w:val="00BE0C86"/>
    <w:rsid w:val="00BE3EF8"/>
    <w:rsid w:val="00BE4613"/>
    <w:rsid w:val="00BE4E59"/>
    <w:rsid w:val="00BE51C7"/>
    <w:rsid w:val="00BE64A0"/>
    <w:rsid w:val="00BE6CA3"/>
    <w:rsid w:val="00BE7EFE"/>
    <w:rsid w:val="00BF0029"/>
    <w:rsid w:val="00BF0972"/>
    <w:rsid w:val="00BF12FB"/>
    <w:rsid w:val="00BF290B"/>
    <w:rsid w:val="00BF3413"/>
    <w:rsid w:val="00BF4B0F"/>
    <w:rsid w:val="00BF4DB3"/>
    <w:rsid w:val="00BF518A"/>
    <w:rsid w:val="00BF53EC"/>
    <w:rsid w:val="00C0084E"/>
    <w:rsid w:val="00C00CA8"/>
    <w:rsid w:val="00C025C0"/>
    <w:rsid w:val="00C03270"/>
    <w:rsid w:val="00C03808"/>
    <w:rsid w:val="00C05B72"/>
    <w:rsid w:val="00C06612"/>
    <w:rsid w:val="00C06F56"/>
    <w:rsid w:val="00C07D48"/>
    <w:rsid w:val="00C10646"/>
    <w:rsid w:val="00C11460"/>
    <w:rsid w:val="00C114CE"/>
    <w:rsid w:val="00C119C5"/>
    <w:rsid w:val="00C11CCE"/>
    <w:rsid w:val="00C12765"/>
    <w:rsid w:val="00C13BD9"/>
    <w:rsid w:val="00C14271"/>
    <w:rsid w:val="00C14482"/>
    <w:rsid w:val="00C1540F"/>
    <w:rsid w:val="00C15FD6"/>
    <w:rsid w:val="00C217C5"/>
    <w:rsid w:val="00C21E05"/>
    <w:rsid w:val="00C24750"/>
    <w:rsid w:val="00C250E5"/>
    <w:rsid w:val="00C254DF"/>
    <w:rsid w:val="00C25ADF"/>
    <w:rsid w:val="00C25C3D"/>
    <w:rsid w:val="00C267BD"/>
    <w:rsid w:val="00C26DEF"/>
    <w:rsid w:val="00C2761E"/>
    <w:rsid w:val="00C279C9"/>
    <w:rsid w:val="00C3137D"/>
    <w:rsid w:val="00C319A5"/>
    <w:rsid w:val="00C328CD"/>
    <w:rsid w:val="00C332FD"/>
    <w:rsid w:val="00C33B9D"/>
    <w:rsid w:val="00C34077"/>
    <w:rsid w:val="00C34511"/>
    <w:rsid w:val="00C34722"/>
    <w:rsid w:val="00C34F8A"/>
    <w:rsid w:val="00C35A27"/>
    <w:rsid w:val="00C37BEA"/>
    <w:rsid w:val="00C37DA6"/>
    <w:rsid w:val="00C40055"/>
    <w:rsid w:val="00C41A2E"/>
    <w:rsid w:val="00C41C03"/>
    <w:rsid w:val="00C41F1D"/>
    <w:rsid w:val="00C42182"/>
    <w:rsid w:val="00C435CB"/>
    <w:rsid w:val="00C43C38"/>
    <w:rsid w:val="00C4401E"/>
    <w:rsid w:val="00C448AA"/>
    <w:rsid w:val="00C45173"/>
    <w:rsid w:val="00C454A4"/>
    <w:rsid w:val="00C45573"/>
    <w:rsid w:val="00C45D39"/>
    <w:rsid w:val="00C467E3"/>
    <w:rsid w:val="00C470DC"/>
    <w:rsid w:val="00C47364"/>
    <w:rsid w:val="00C504D8"/>
    <w:rsid w:val="00C50B26"/>
    <w:rsid w:val="00C511E2"/>
    <w:rsid w:val="00C51632"/>
    <w:rsid w:val="00C522CE"/>
    <w:rsid w:val="00C54587"/>
    <w:rsid w:val="00C55A7E"/>
    <w:rsid w:val="00C56E3B"/>
    <w:rsid w:val="00C56E54"/>
    <w:rsid w:val="00C6180A"/>
    <w:rsid w:val="00C619E9"/>
    <w:rsid w:val="00C61DFB"/>
    <w:rsid w:val="00C62700"/>
    <w:rsid w:val="00C62DD7"/>
    <w:rsid w:val="00C63A8A"/>
    <w:rsid w:val="00C6431E"/>
    <w:rsid w:val="00C64499"/>
    <w:rsid w:val="00C64E22"/>
    <w:rsid w:val="00C66764"/>
    <w:rsid w:val="00C66ACE"/>
    <w:rsid w:val="00C67A88"/>
    <w:rsid w:val="00C7001A"/>
    <w:rsid w:val="00C70B92"/>
    <w:rsid w:val="00C72516"/>
    <w:rsid w:val="00C72F70"/>
    <w:rsid w:val="00C73200"/>
    <w:rsid w:val="00C73413"/>
    <w:rsid w:val="00C7385E"/>
    <w:rsid w:val="00C739D4"/>
    <w:rsid w:val="00C73E88"/>
    <w:rsid w:val="00C7427B"/>
    <w:rsid w:val="00C753C6"/>
    <w:rsid w:val="00C7657F"/>
    <w:rsid w:val="00C76EAB"/>
    <w:rsid w:val="00C804A1"/>
    <w:rsid w:val="00C80FF1"/>
    <w:rsid w:val="00C81402"/>
    <w:rsid w:val="00C81BA4"/>
    <w:rsid w:val="00C82213"/>
    <w:rsid w:val="00C828A0"/>
    <w:rsid w:val="00C82AB6"/>
    <w:rsid w:val="00C83900"/>
    <w:rsid w:val="00C83923"/>
    <w:rsid w:val="00C842F1"/>
    <w:rsid w:val="00C865E2"/>
    <w:rsid w:val="00C867DF"/>
    <w:rsid w:val="00C86872"/>
    <w:rsid w:val="00C86AEB"/>
    <w:rsid w:val="00C86E96"/>
    <w:rsid w:val="00C900CC"/>
    <w:rsid w:val="00C9126D"/>
    <w:rsid w:val="00C918B5"/>
    <w:rsid w:val="00C918D9"/>
    <w:rsid w:val="00C91CE7"/>
    <w:rsid w:val="00C92392"/>
    <w:rsid w:val="00C92E5F"/>
    <w:rsid w:val="00C933E2"/>
    <w:rsid w:val="00C94687"/>
    <w:rsid w:val="00C95063"/>
    <w:rsid w:val="00C96C6E"/>
    <w:rsid w:val="00C97607"/>
    <w:rsid w:val="00C979CB"/>
    <w:rsid w:val="00CA09BB"/>
    <w:rsid w:val="00CA0CA4"/>
    <w:rsid w:val="00CA0F8E"/>
    <w:rsid w:val="00CA1D89"/>
    <w:rsid w:val="00CA3CE6"/>
    <w:rsid w:val="00CA42BF"/>
    <w:rsid w:val="00CA6688"/>
    <w:rsid w:val="00CA7555"/>
    <w:rsid w:val="00CA75AA"/>
    <w:rsid w:val="00CB1186"/>
    <w:rsid w:val="00CB159C"/>
    <w:rsid w:val="00CB1EC2"/>
    <w:rsid w:val="00CB2023"/>
    <w:rsid w:val="00CB2344"/>
    <w:rsid w:val="00CB2BF3"/>
    <w:rsid w:val="00CB2DAA"/>
    <w:rsid w:val="00CB4078"/>
    <w:rsid w:val="00CB6287"/>
    <w:rsid w:val="00CB6D41"/>
    <w:rsid w:val="00CB7363"/>
    <w:rsid w:val="00CB7AF6"/>
    <w:rsid w:val="00CC1625"/>
    <w:rsid w:val="00CC2B1E"/>
    <w:rsid w:val="00CC392E"/>
    <w:rsid w:val="00CC3B5B"/>
    <w:rsid w:val="00CC4286"/>
    <w:rsid w:val="00CC4427"/>
    <w:rsid w:val="00CC4CD0"/>
    <w:rsid w:val="00CC7952"/>
    <w:rsid w:val="00CD17F6"/>
    <w:rsid w:val="00CD2689"/>
    <w:rsid w:val="00CD2F5C"/>
    <w:rsid w:val="00CD3065"/>
    <w:rsid w:val="00CD4816"/>
    <w:rsid w:val="00CD4D17"/>
    <w:rsid w:val="00CD5167"/>
    <w:rsid w:val="00CD609F"/>
    <w:rsid w:val="00CD70D9"/>
    <w:rsid w:val="00CD74CC"/>
    <w:rsid w:val="00CE09B8"/>
    <w:rsid w:val="00CE09FC"/>
    <w:rsid w:val="00CE1891"/>
    <w:rsid w:val="00CE1901"/>
    <w:rsid w:val="00CE1AD3"/>
    <w:rsid w:val="00CE1D6C"/>
    <w:rsid w:val="00CE3214"/>
    <w:rsid w:val="00CE5196"/>
    <w:rsid w:val="00CE5AEE"/>
    <w:rsid w:val="00CE5F20"/>
    <w:rsid w:val="00CE68EC"/>
    <w:rsid w:val="00CE6CFB"/>
    <w:rsid w:val="00CE6DE6"/>
    <w:rsid w:val="00CE78D9"/>
    <w:rsid w:val="00CF06A0"/>
    <w:rsid w:val="00CF0BB9"/>
    <w:rsid w:val="00CF20DA"/>
    <w:rsid w:val="00CF36D9"/>
    <w:rsid w:val="00CF52EB"/>
    <w:rsid w:val="00CF54E0"/>
    <w:rsid w:val="00CF5FE1"/>
    <w:rsid w:val="00D009B5"/>
    <w:rsid w:val="00D013FB"/>
    <w:rsid w:val="00D0216F"/>
    <w:rsid w:val="00D03315"/>
    <w:rsid w:val="00D0478D"/>
    <w:rsid w:val="00D04A6A"/>
    <w:rsid w:val="00D04FD3"/>
    <w:rsid w:val="00D0594F"/>
    <w:rsid w:val="00D06914"/>
    <w:rsid w:val="00D06A0F"/>
    <w:rsid w:val="00D07415"/>
    <w:rsid w:val="00D13465"/>
    <w:rsid w:val="00D13888"/>
    <w:rsid w:val="00D13B56"/>
    <w:rsid w:val="00D13C55"/>
    <w:rsid w:val="00D15477"/>
    <w:rsid w:val="00D15DF4"/>
    <w:rsid w:val="00D15ED7"/>
    <w:rsid w:val="00D16272"/>
    <w:rsid w:val="00D17115"/>
    <w:rsid w:val="00D17568"/>
    <w:rsid w:val="00D17B84"/>
    <w:rsid w:val="00D17BC5"/>
    <w:rsid w:val="00D17DBE"/>
    <w:rsid w:val="00D17EE5"/>
    <w:rsid w:val="00D21739"/>
    <w:rsid w:val="00D225BE"/>
    <w:rsid w:val="00D2261B"/>
    <w:rsid w:val="00D22FCE"/>
    <w:rsid w:val="00D23A57"/>
    <w:rsid w:val="00D23E49"/>
    <w:rsid w:val="00D242E8"/>
    <w:rsid w:val="00D2479F"/>
    <w:rsid w:val="00D24FED"/>
    <w:rsid w:val="00D25200"/>
    <w:rsid w:val="00D25594"/>
    <w:rsid w:val="00D26614"/>
    <w:rsid w:val="00D2757A"/>
    <w:rsid w:val="00D27B7D"/>
    <w:rsid w:val="00D27EDF"/>
    <w:rsid w:val="00D312EE"/>
    <w:rsid w:val="00D3163E"/>
    <w:rsid w:val="00D32D3A"/>
    <w:rsid w:val="00D33EA3"/>
    <w:rsid w:val="00D3401F"/>
    <w:rsid w:val="00D344FD"/>
    <w:rsid w:val="00D34C7D"/>
    <w:rsid w:val="00D3512E"/>
    <w:rsid w:val="00D35A23"/>
    <w:rsid w:val="00D372A5"/>
    <w:rsid w:val="00D3766A"/>
    <w:rsid w:val="00D40D24"/>
    <w:rsid w:val="00D444DD"/>
    <w:rsid w:val="00D45039"/>
    <w:rsid w:val="00D457C7"/>
    <w:rsid w:val="00D51B78"/>
    <w:rsid w:val="00D51E86"/>
    <w:rsid w:val="00D520C2"/>
    <w:rsid w:val="00D52905"/>
    <w:rsid w:val="00D52972"/>
    <w:rsid w:val="00D53129"/>
    <w:rsid w:val="00D54620"/>
    <w:rsid w:val="00D548E7"/>
    <w:rsid w:val="00D54DCA"/>
    <w:rsid w:val="00D55A68"/>
    <w:rsid w:val="00D58D27"/>
    <w:rsid w:val="00D601C7"/>
    <w:rsid w:val="00D62BAD"/>
    <w:rsid w:val="00D6361E"/>
    <w:rsid w:val="00D637E1"/>
    <w:rsid w:val="00D651A5"/>
    <w:rsid w:val="00D65797"/>
    <w:rsid w:val="00D65D28"/>
    <w:rsid w:val="00D66A2E"/>
    <w:rsid w:val="00D727CF"/>
    <w:rsid w:val="00D72B9F"/>
    <w:rsid w:val="00D738BD"/>
    <w:rsid w:val="00D749A6"/>
    <w:rsid w:val="00D7516C"/>
    <w:rsid w:val="00D75E04"/>
    <w:rsid w:val="00D7772A"/>
    <w:rsid w:val="00D811A7"/>
    <w:rsid w:val="00D81241"/>
    <w:rsid w:val="00D81FBA"/>
    <w:rsid w:val="00D82719"/>
    <w:rsid w:val="00D85EF3"/>
    <w:rsid w:val="00D862B9"/>
    <w:rsid w:val="00D8681A"/>
    <w:rsid w:val="00D86C72"/>
    <w:rsid w:val="00D86D08"/>
    <w:rsid w:val="00D8755E"/>
    <w:rsid w:val="00D90BE7"/>
    <w:rsid w:val="00D90EFC"/>
    <w:rsid w:val="00D91B03"/>
    <w:rsid w:val="00D922A0"/>
    <w:rsid w:val="00D931DC"/>
    <w:rsid w:val="00D94606"/>
    <w:rsid w:val="00D9498B"/>
    <w:rsid w:val="00D94A6B"/>
    <w:rsid w:val="00D94AD3"/>
    <w:rsid w:val="00D95C0A"/>
    <w:rsid w:val="00D9741A"/>
    <w:rsid w:val="00DA0B17"/>
    <w:rsid w:val="00DA0C25"/>
    <w:rsid w:val="00DA0DCF"/>
    <w:rsid w:val="00DA1388"/>
    <w:rsid w:val="00DA1499"/>
    <w:rsid w:val="00DA1FB4"/>
    <w:rsid w:val="00DA2A24"/>
    <w:rsid w:val="00DA2EC4"/>
    <w:rsid w:val="00DA4C77"/>
    <w:rsid w:val="00DA4DD2"/>
    <w:rsid w:val="00DA5F7A"/>
    <w:rsid w:val="00DA618D"/>
    <w:rsid w:val="00DA6A5A"/>
    <w:rsid w:val="00DA6EC5"/>
    <w:rsid w:val="00DA7979"/>
    <w:rsid w:val="00DB02AF"/>
    <w:rsid w:val="00DB0C85"/>
    <w:rsid w:val="00DB1556"/>
    <w:rsid w:val="00DB1BD5"/>
    <w:rsid w:val="00DB246D"/>
    <w:rsid w:val="00DB29DD"/>
    <w:rsid w:val="00DB2AF2"/>
    <w:rsid w:val="00DB2BAF"/>
    <w:rsid w:val="00DB2C4F"/>
    <w:rsid w:val="00DB2D5A"/>
    <w:rsid w:val="00DB3019"/>
    <w:rsid w:val="00DB5165"/>
    <w:rsid w:val="00DB66C0"/>
    <w:rsid w:val="00DB7325"/>
    <w:rsid w:val="00DC0136"/>
    <w:rsid w:val="00DC0BDA"/>
    <w:rsid w:val="00DC14AD"/>
    <w:rsid w:val="00DC188B"/>
    <w:rsid w:val="00DC19A3"/>
    <w:rsid w:val="00DC28A0"/>
    <w:rsid w:val="00DC308A"/>
    <w:rsid w:val="00DC4339"/>
    <w:rsid w:val="00DC564C"/>
    <w:rsid w:val="00DC59DA"/>
    <w:rsid w:val="00DC60B5"/>
    <w:rsid w:val="00DC7FDB"/>
    <w:rsid w:val="00DD1CC8"/>
    <w:rsid w:val="00DD1FB0"/>
    <w:rsid w:val="00DD328F"/>
    <w:rsid w:val="00DD38D9"/>
    <w:rsid w:val="00DD3C28"/>
    <w:rsid w:val="00DD4198"/>
    <w:rsid w:val="00DD4464"/>
    <w:rsid w:val="00DD447C"/>
    <w:rsid w:val="00DD4E77"/>
    <w:rsid w:val="00DD58BB"/>
    <w:rsid w:val="00DD5C45"/>
    <w:rsid w:val="00DD68DF"/>
    <w:rsid w:val="00DD706D"/>
    <w:rsid w:val="00DD71AB"/>
    <w:rsid w:val="00DD7E88"/>
    <w:rsid w:val="00DE0551"/>
    <w:rsid w:val="00DE0EF2"/>
    <w:rsid w:val="00DE1DE9"/>
    <w:rsid w:val="00DE2D3D"/>
    <w:rsid w:val="00DE31FB"/>
    <w:rsid w:val="00DE4094"/>
    <w:rsid w:val="00DE42CC"/>
    <w:rsid w:val="00DE5470"/>
    <w:rsid w:val="00DE5DD7"/>
    <w:rsid w:val="00DE6612"/>
    <w:rsid w:val="00DE68EF"/>
    <w:rsid w:val="00DE6AF6"/>
    <w:rsid w:val="00DE6C0D"/>
    <w:rsid w:val="00DF06A9"/>
    <w:rsid w:val="00DF2936"/>
    <w:rsid w:val="00DF311A"/>
    <w:rsid w:val="00DF34E7"/>
    <w:rsid w:val="00DF3743"/>
    <w:rsid w:val="00DF44F1"/>
    <w:rsid w:val="00DF6DB1"/>
    <w:rsid w:val="00DF6EDB"/>
    <w:rsid w:val="00E00074"/>
    <w:rsid w:val="00E004C8"/>
    <w:rsid w:val="00E006E2"/>
    <w:rsid w:val="00E02266"/>
    <w:rsid w:val="00E0231E"/>
    <w:rsid w:val="00E06AF4"/>
    <w:rsid w:val="00E076D2"/>
    <w:rsid w:val="00E1279E"/>
    <w:rsid w:val="00E12872"/>
    <w:rsid w:val="00E12CFD"/>
    <w:rsid w:val="00E13166"/>
    <w:rsid w:val="00E14767"/>
    <w:rsid w:val="00E15544"/>
    <w:rsid w:val="00E16F00"/>
    <w:rsid w:val="00E174AA"/>
    <w:rsid w:val="00E17CE5"/>
    <w:rsid w:val="00E214D8"/>
    <w:rsid w:val="00E22D1A"/>
    <w:rsid w:val="00E25175"/>
    <w:rsid w:val="00E252D6"/>
    <w:rsid w:val="00E2558C"/>
    <w:rsid w:val="00E25FCB"/>
    <w:rsid w:val="00E2653F"/>
    <w:rsid w:val="00E26BC9"/>
    <w:rsid w:val="00E27293"/>
    <w:rsid w:val="00E275D4"/>
    <w:rsid w:val="00E27780"/>
    <w:rsid w:val="00E32D12"/>
    <w:rsid w:val="00E33357"/>
    <w:rsid w:val="00E3366C"/>
    <w:rsid w:val="00E348BF"/>
    <w:rsid w:val="00E35B34"/>
    <w:rsid w:val="00E363A5"/>
    <w:rsid w:val="00E36D15"/>
    <w:rsid w:val="00E37020"/>
    <w:rsid w:val="00E37E9F"/>
    <w:rsid w:val="00E409AE"/>
    <w:rsid w:val="00E41C05"/>
    <w:rsid w:val="00E42267"/>
    <w:rsid w:val="00E42E64"/>
    <w:rsid w:val="00E43BCA"/>
    <w:rsid w:val="00E43EEC"/>
    <w:rsid w:val="00E453C6"/>
    <w:rsid w:val="00E4585C"/>
    <w:rsid w:val="00E45C21"/>
    <w:rsid w:val="00E46928"/>
    <w:rsid w:val="00E4723D"/>
    <w:rsid w:val="00E47B81"/>
    <w:rsid w:val="00E5034F"/>
    <w:rsid w:val="00E51139"/>
    <w:rsid w:val="00E518FA"/>
    <w:rsid w:val="00E51A05"/>
    <w:rsid w:val="00E51F74"/>
    <w:rsid w:val="00E52FDE"/>
    <w:rsid w:val="00E55808"/>
    <w:rsid w:val="00E55EB8"/>
    <w:rsid w:val="00E56522"/>
    <w:rsid w:val="00E5707A"/>
    <w:rsid w:val="00E570F1"/>
    <w:rsid w:val="00E61596"/>
    <w:rsid w:val="00E61A5C"/>
    <w:rsid w:val="00E61D33"/>
    <w:rsid w:val="00E61D81"/>
    <w:rsid w:val="00E64370"/>
    <w:rsid w:val="00E6440C"/>
    <w:rsid w:val="00E65688"/>
    <w:rsid w:val="00E65DCD"/>
    <w:rsid w:val="00E6669C"/>
    <w:rsid w:val="00E70BDB"/>
    <w:rsid w:val="00E72367"/>
    <w:rsid w:val="00E730D6"/>
    <w:rsid w:val="00E733F7"/>
    <w:rsid w:val="00E764A3"/>
    <w:rsid w:val="00E76C2C"/>
    <w:rsid w:val="00E76F0E"/>
    <w:rsid w:val="00E80BE0"/>
    <w:rsid w:val="00E82AF2"/>
    <w:rsid w:val="00E83C0F"/>
    <w:rsid w:val="00E84D5B"/>
    <w:rsid w:val="00E852AF"/>
    <w:rsid w:val="00E85413"/>
    <w:rsid w:val="00E85A5E"/>
    <w:rsid w:val="00E864EC"/>
    <w:rsid w:val="00E8653E"/>
    <w:rsid w:val="00E869D1"/>
    <w:rsid w:val="00E874D0"/>
    <w:rsid w:val="00E87C88"/>
    <w:rsid w:val="00E90B56"/>
    <w:rsid w:val="00E91CA9"/>
    <w:rsid w:val="00E92680"/>
    <w:rsid w:val="00E926FC"/>
    <w:rsid w:val="00E9306C"/>
    <w:rsid w:val="00E9311B"/>
    <w:rsid w:val="00E93EF5"/>
    <w:rsid w:val="00E93F19"/>
    <w:rsid w:val="00E94245"/>
    <w:rsid w:val="00E94586"/>
    <w:rsid w:val="00E95F8F"/>
    <w:rsid w:val="00E96D46"/>
    <w:rsid w:val="00E971A6"/>
    <w:rsid w:val="00E971B3"/>
    <w:rsid w:val="00E9781C"/>
    <w:rsid w:val="00EA0D79"/>
    <w:rsid w:val="00EA203D"/>
    <w:rsid w:val="00EA203E"/>
    <w:rsid w:val="00EA2C83"/>
    <w:rsid w:val="00EA2D21"/>
    <w:rsid w:val="00EA2F21"/>
    <w:rsid w:val="00EA3CDC"/>
    <w:rsid w:val="00EA5112"/>
    <w:rsid w:val="00EA58DF"/>
    <w:rsid w:val="00EA6D73"/>
    <w:rsid w:val="00EA7831"/>
    <w:rsid w:val="00EA7AFF"/>
    <w:rsid w:val="00EB0258"/>
    <w:rsid w:val="00EB057C"/>
    <w:rsid w:val="00EB2D66"/>
    <w:rsid w:val="00EB362F"/>
    <w:rsid w:val="00EB387F"/>
    <w:rsid w:val="00EB3B2A"/>
    <w:rsid w:val="00EB4259"/>
    <w:rsid w:val="00EB5544"/>
    <w:rsid w:val="00EB5CF8"/>
    <w:rsid w:val="00EB5DD7"/>
    <w:rsid w:val="00EB6EFD"/>
    <w:rsid w:val="00EB7721"/>
    <w:rsid w:val="00EB780B"/>
    <w:rsid w:val="00EC1385"/>
    <w:rsid w:val="00EC1A30"/>
    <w:rsid w:val="00EC24F5"/>
    <w:rsid w:val="00EC29C5"/>
    <w:rsid w:val="00EC35EB"/>
    <w:rsid w:val="00EC38FE"/>
    <w:rsid w:val="00EC5DAF"/>
    <w:rsid w:val="00EC6B00"/>
    <w:rsid w:val="00EC782D"/>
    <w:rsid w:val="00ED3D34"/>
    <w:rsid w:val="00ED3DF1"/>
    <w:rsid w:val="00ED45E3"/>
    <w:rsid w:val="00ED528F"/>
    <w:rsid w:val="00ED5DC3"/>
    <w:rsid w:val="00ED6AEC"/>
    <w:rsid w:val="00ED713C"/>
    <w:rsid w:val="00ED77FE"/>
    <w:rsid w:val="00EE0F84"/>
    <w:rsid w:val="00EE10AE"/>
    <w:rsid w:val="00EE3181"/>
    <w:rsid w:val="00EE4C9E"/>
    <w:rsid w:val="00EE6066"/>
    <w:rsid w:val="00EE65E4"/>
    <w:rsid w:val="00EE6F6B"/>
    <w:rsid w:val="00EF0CD3"/>
    <w:rsid w:val="00EF0D98"/>
    <w:rsid w:val="00EF1211"/>
    <w:rsid w:val="00EF156C"/>
    <w:rsid w:val="00EF1A50"/>
    <w:rsid w:val="00EF267E"/>
    <w:rsid w:val="00EF321F"/>
    <w:rsid w:val="00EF368D"/>
    <w:rsid w:val="00EF4058"/>
    <w:rsid w:val="00EF4968"/>
    <w:rsid w:val="00EF4AA7"/>
    <w:rsid w:val="00EF5564"/>
    <w:rsid w:val="00EF571E"/>
    <w:rsid w:val="00EF5C9B"/>
    <w:rsid w:val="00EF62B5"/>
    <w:rsid w:val="00EF6A35"/>
    <w:rsid w:val="00EF6B99"/>
    <w:rsid w:val="00EF7569"/>
    <w:rsid w:val="00EF7849"/>
    <w:rsid w:val="00EF7C72"/>
    <w:rsid w:val="00F004CB"/>
    <w:rsid w:val="00F011C3"/>
    <w:rsid w:val="00F015E9"/>
    <w:rsid w:val="00F01817"/>
    <w:rsid w:val="00F020F3"/>
    <w:rsid w:val="00F02911"/>
    <w:rsid w:val="00F03CB5"/>
    <w:rsid w:val="00F0500D"/>
    <w:rsid w:val="00F05B56"/>
    <w:rsid w:val="00F05CFA"/>
    <w:rsid w:val="00F07D96"/>
    <w:rsid w:val="00F11E8E"/>
    <w:rsid w:val="00F11F31"/>
    <w:rsid w:val="00F125FC"/>
    <w:rsid w:val="00F12D26"/>
    <w:rsid w:val="00F14DF2"/>
    <w:rsid w:val="00F14F9E"/>
    <w:rsid w:val="00F152D5"/>
    <w:rsid w:val="00F168FA"/>
    <w:rsid w:val="00F20B85"/>
    <w:rsid w:val="00F22E36"/>
    <w:rsid w:val="00F23876"/>
    <w:rsid w:val="00F23EC1"/>
    <w:rsid w:val="00F24180"/>
    <w:rsid w:val="00F246A3"/>
    <w:rsid w:val="00F2564E"/>
    <w:rsid w:val="00F2696B"/>
    <w:rsid w:val="00F26A95"/>
    <w:rsid w:val="00F304D1"/>
    <w:rsid w:val="00F31C67"/>
    <w:rsid w:val="00F31DEF"/>
    <w:rsid w:val="00F32B92"/>
    <w:rsid w:val="00F335FC"/>
    <w:rsid w:val="00F33F1C"/>
    <w:rsid w:val="00F34E10"/>
    <w:rsid w:val="00F359FA"/>
    <w:rsid w:val="00F35B99"/>
    <w:rsid w:val="00F35C88"/>
    <w:rsid w:val="00F37C57"/>
    <w:rsid w:val="00F40BCB"/>
    <w:rsid w:val="00F40E0F"/>
    <w:rsid w:val="00F41866"/>
    <w:rsid w:val="00F41B4A"/>
    <w:rsid w:val="00F4316B"/>
    <w:rsid w:val="00F43A79"/>
    <w:rsid w:val="00F44CB9"/>
    <w:rsid w:val="00F4539A"/>
    <w:rsid w:val="00F45FAD"/>
    <w:rsid w:val="00F4740F"/>
    <w:rsid w:val="00F5028B"/>
    <w:rsid w:val="00F50C70"/>
    <w:rsid w:val="00F54C54"/>
    <w:rsid w:val="00F561D3"/>
    <w:rsid w:val="00F566DC"/>
    <w:rsid w:val="00F568A2"/>
    <w:rsid w:val="00F569E1"/>
    <w:rsid w:val="00F56A28"/>
    <w:rsid w:val="00F56BEC"/>
    <w:rsid w:val="00F5727B"/>
    <w:rsid w:val="00F57B5B"/>
    <w:rsid w:val="00F57EC7"/>
    <w:rsid w:val="00F57F59"/>
    <w:rsid w:val="00F612F0"/>
    <w:rsid w:val="00F622AD"/>
    <w:rsid w:val="00F651FF"/>
    <w:rsid w:val="00F6607C"/>
    <w:rsid w:val="00F667B5"/>
    <w:rsid w:val="00F6777E"/>
    <w:rsid w:val="00F67B60"/>
    <w:rsid w:val="00F70336"/>
    <w:rsid w:val="00F70CD8"/>
    <w:rsid w:val="00F70ED8"/>
    <w:rsid w:val="00F70F65"/>
    <w:rsid w:val="00F71CE3"/>
    <w:rsid w:val="00F72597"/>
    <w:rsid w:val="00F72F84"/>
    <w:rsid w:val="00F75865"/>
    <w:rsid w:val="00F75E36"/>
    <w:rsid w:val="00F776BC"/>
    <w:rsid w:val="00F77ADF"/>
    <w:rsid w:val="00F80ADA"/>
    <w:rsid w:val="00F80FDD"/>
    <w:rsid w:val="00F82A32"/>
    <w:rsid w:val="00F82D17"/>
    <w:rsid w:val="00F83461"/>
    <w:rsid w:val="00F86C12"/>
    <w:rsid w:val="00F91030"/>
    <w:rsid w:val="00F913C1"/>
    <w:rsid w:val="00F9162A"/>
    <w:rsid w:val="00F91AF8"/>
    <w:rsid w:val="00F91C16"/>
    <w:rsid w:val="00F925FC"/>
    <w:rsid w:val="00F92D86"/>
    <w:rsid w:val="00F92FF1"/>
    <w:rsid w:val="00F93404"/>
    <w:rsid w:val="00F95ACC"/>
    <w:rsid w:val="00F95F67"/>
    <w:rsid w:val="00F97D6B"/>
    <w:rsid w:val="00FA094B"/>
    <w:rsid w:val="00FA1740"/>
    <w:rsid w:val="00FA1BC8"/>
    <w:rsid w:val="00FA31AC"/>
    <w:rsid w:val="00FA3BB2"/>
    <w:rsid w:val="00FA3C43"/>
    <w:rsid w:val="00FA3C6F"/>
    <w:rsid w:val="00FA4E55"/>
    <w:rsid w:val="00FA59A4"/>
    <w:rsid w:val="00FA5CD2"/>
    <w:rsid w:val="00FA5F2C"/>
    <w:rsid w:val="00FB029D"/>
    <w:rsid w:val="00FB1C85"/>
    <w:rsid w:val="00FB253F"/>
    <w:rsid w:val="00FB26A1"/>
    <w:rsid w:val="00FB6994"/>
    <w:rsid w:val="00FB7E02"/>
    <w:rsid w:val="00FC19B8"/>
    <w:rsid w:val="00FC2475"/>
    <w:rsid w:val="00FC3E95"/>
    <w:rsid w:val="00FC4698"/>
    <w:rsid w:val="00FC4ED0"/>
    <w:rsid w:val="00FC7D8B"/>
    <w:rsid w:val="00FD1635"/>
    <w:rsid w:val="00FD188F"/>
    <w:rsid w:val="00FD191A"/>
    <w:rsid w:val="00FD1E9A"/>
    <w:rsid w:val="00FD3454"/>
    <w:rsid w:val="00FD37A6"/>
    <w:rsid w:val="00FD446D"/>
    <w:rsid w:val="00FD63F6"/>
    <w:rsid w:val="00FD6BCD"/>
    <w:rsid w:val="00FD6F2E"/>
    <w:rsid w:val="00FD791C"/>
    <w:rsid w:val="00FE002E"/>
    <w:rsid w:val="00FE0914"/>
    <w:rsid w:val="00FE1435"/>
    <w:rsid w:val="00FE1990"/>
    <w:rsid w:val="00FE24ED"/>
    <w:rsid w:val="00FE308F"/>
    <w:rsid w:val="00FE3FE2"/>
    <w:rsid w:val="00FE44DE"/>
    <w:rsid w:val="00FE5D81"/>
    <w:rsid w:val="00FE7372"/>
    <w:rsid w:val="00FE7941"/>
    <w:rsid w:val="00FE7E0A"/>
    <w:rsid w:val="00FF0550"/>
    <w:rsid w:val="00FF48F3"/>
    <w:rsid w:val="00FF54CC"/>
    <w:rsid w:val="00FF5CA2"/>
    <w:rsid w:val="00FF5D4E"/>
    <w:rsid w:val="00FF6028"/>
    <w:rsid w:val="00FF7EC9"/>
    <w:rsid w:val="026EF8AA"/>
    <w:rsid w:val="0633A1C5"/>
    <w:rsid w:val="066EAE21"/>
    <w:rsid w:val="07B25A85"/>
    <w:rsid w:val="0851F898"/>
    <w:rsid w:val="089AD2EA"/>
    <w:rsid w:val="08C19F03"/>
    <w:rsid w:val="0A47D35C"/>
    <w:rsid w:val="0B865EBA"/>
    <w:rsid w:val="0BB5D5D7"/>
    <w:rsid w:val="0BC51446"/>
    <w:rsid w:val="0D20D9D8"/>
    <w:rsid w:val="0DF2C427"/>
    <w:rsid w:val="0E3669E6"/>
    <w:rsid w:val="0E3BDACF"/>
    <w:rsid w:val="109B8DC2"/>
    <w:rsid w:val="11CB5A42"/>
    <w:rsid w:val="121D663C"/>
    <w:rsid w:val="1230EFA2"/>
    <w:rsid w:val="1269783B"/>
    <w:rsid w:val="12709621"/>
    <w:rsid w:val="12F7EF7C"/>
    <w:rsid w:val="13477790"/>
    <w:rsid w:val="145B76F8"/>
    <w:rsid w:val="14AB45E2"/>
    <w:rsid w:val="16C23F5E"/>
    <w:rsid w:val="16E67DEF"/>
    <w:rsid w:val="17844D4F"/>
    <w:rsid w:val="17EFE4AE"/>
    <w:rsid w:val="196693E8"/>
    <w:rsid w:val="1A7DBD23"/>
    <w:rsid w:val="1AC1426B"/>
    <w:rsid w:val="1AE86C61"/>
    <w:rsid w:val="1BFB0DB9"/>
    <w:rsid w:val="1D1A88BE"/>
    <w:rsid w:val="1D7AFEDE"/>
    <w:rsid w:val="1DAC8BD5"/>
    <w:rsid w:val="1E050EAC"/>
    <w:rsid w:val="1E0B5E37"/>
    <w:rsid w:val="1E16CE52"/>
    <w:rsid w:val="1E895BAE"/>
    <w:rsid w:val="1F195E1B"/>
    <w:rsid w:val="1FD8CB88"/>
    <w:rsid w:val="200C7A35"/>
    <w:rsid w:val="21B33966"/>
    <w:rsid w:val="220DA44A"/>
    <w:rsid w:val="22250DF1"/>
    <w:rsid w:val="2238BDF7"/>
    <w:rsid w:val="227C7625"/>
    <w:rsid w:val="22C80BDF"/>
    <w:rsid w:val="239CCDE1"/>
    <w:rsid w:val="23F33F6E"/>
    <w:rsid w:val="245B612D"/>
    <w:rsid w:val="24602250"/>
    <w:rsid w:val="253A3429"/>
    <w:rsid w:val="277E5A23"/>
    <w:rsid w:val="27F0E82F"/>
    <w:rsid w:val="28062232"/>
    <w:rsid w:val="284342C9"/>
    <w:rsid w:val="2859A3B8"/>
    <w:rsid w:val="2944D4B6"/>
    <w:rsid w:val="2954759B"/>
    <w:rsid w:val="298743A8"/>
    <w:rsid w:val="29CF5880"/>
    <w:rsid w:val="2B2E13D8"/>
    <w:rsid w:val="2C481A90"/>
    <w:rsid w:val="2C4D5E74"/>
    <w:rsid w:val="2CA7B082"/>
    <w:rsid w:val="2E0CD921"/>
    <w:rsid w:val="2E44AA67"/>
    <w:rsid w:val="2EF97336"/>
    <w:rsid w:val="2F0BBF51"/>
    <w:rsid w:val="2F1AA4D0"/>
    <w:rsid w:val="2F5CCB73"/>
    <w:rsid w:val="2F89D1DB"/>
    <w:rsid w:val="32A99EB6"/>
    <w:rsid w:val="32AB4F09"/>
    <w:rsid w:val="3362A157"/>
    <w:rsid w:val="33C85E02"/>
    <w:rsid w:val="35912B88"/>
    <w:rsid w:val="3602325E"/>
    <w:rsid w:val="3669AC25"/>
    <w:rsid w:val="36934486"/>
    <w:rsid w:val="36E26CD5"/>
    <w:rsid w:val="37A46B56"/>
    <w:rsid w:val="3818CA2B"/>
    <w:rsid w:val="383CA774"/>
    <w:rsid w:val="3852AB68"/>
    <w:rsid w:val="38CC24A7"/>
    <w:rsid w:val="3939165C"/>
    <w:rsid w:val="395CA723"/>
    <w:rsid w:val="396BF9ED"/>
    <w:rsid w:val="39D8103B"/>
    <w:rsid w:val="3A682C56"/>
    <w:rsid w:val="3B0C8794"/>
    <w:rsid w:val="3B8AD5D0"/>
    <w:rsid w:val="3BBC1393"/>
    <w:rsid w:val="3D4EB7D2"/>
    <w:rsid w:val="3D9D3627"/>
    <w:rsid w:val="3E78D1AC"/>
    <w:rsid w:val="3FA3D3A5"/>
    <w:rsid w:val="3FE0338D"/>
    <w:rsid w:val="405688A1"/>
    <w:rsid w:val="41938630"/>
    <w:rsid w:val="4198FE06"/>
    <w:rsid w:val="420AC9EF"/>
    <w:rsid w:val="421BB6EE"/>
    <w:rsid w:val="422D64D7"/>
    <w:rsid w:val="4247D32D"/>
    <w:rsid w:val="427D249E"/>
    <w:rsid w:val="4372617A"/>
    <w:rsid w:val="4526566B"/>
    <w:rsid w:val="45D8349C"/>
    <w:rsid w:val="46181611"/>
    <w:rsid w:val="47031D11"/>
    <w:rsid w:val="474263A0"/>
    <w:rsid w:val="48C70255"/>
    <w:rsid w:val="49B08BAA"/>
    <w:rsid w:val="4A9EC911"/>
    <w:rsid w:val="4ABF8B02"/>
    <w:rsid w:val="4BFB99C0"/>
    <w:rsid w:val="4F6C5E30"/>
    <w:rsid w:val="4FA5C533"/>
    <w:rsid w:val="5079AA58"/>
    <w:rsid w:val="50890E28"/>
    <w:rsid w:val="50C5606D"/>
    <w:rsid w:val="50D5E85C"/>
    <w:rsid w:val="5119FE46"/>
    <w:rsid w:val="51501553"/>
    <w:rsid w:val="520EC3FF"/>
    <w:rsid w:val="52140C5E"/>
    <w:rsid w:val="523750EC"/>
    <w:rsid w:val="52FE1027"/>
    <w:rsid w:val="53D9F979"/>
    <w:rsid w:val="562C7AEA"/>
    <w:rsid w:val="565AEB9C"/>
    <w:rsid w:val="573416E9"/>
    <w:rsid w:val="577EFE5A"/>
    <w:rsid w:val="579B98EC"/>
    <w:rsid w:val="57D43FFC"/>
    <w:rsid w:val="5986BDB3"/>
    <w:rsid w:val="5A699320"/>
    <w:rsid w:val="5B518242"/>
    <w:rsid w:val="5B827785"/>
    <w:rsid w:val="5BA9F3A7"/>
    <w:rsid w:val="5CE9786C"/>
    <w:rsid w:val="5F595673"/>
    <w:rsid w:val="6069E2DE"/>
    <w:rsid w:val="60CB60BC"/>
    <w:rsid w:val="6142A19C"/>
    <w:rsid w:val="61549408"/>
    <w:rsid w:val="61591368"/>
    <w:rsid w:val="61DDE9ED"/>
    <w:rsid w:val="63098FAE"/>
    <w:rsid w:val="6374419B"/>
    <w:rsid w:val="63866167"/>
    <w:rsid w:val="63BE994A"/>
    <w:rsid w:val="641323A0"/>
    <w:rsid w:val="64A5030F"/>
    <w:rsid w:val="6526B334"/>
    <w:rsid w:val="66078323"/>
    <w:rsid w:val="6616BC76"/>
    <w:rsid w:val="661F7AAE"/>
    <w:rsid w:val="675DAC57"/>
    <w:rsid w:val="6770649F"/>
    <w:rsid w:val="68223C5B"/>
    <w:rsid w:val="68D9BBD0"/>
    <w:rsid w:val="694BBE45"/>
    <w:rsid w:val="69AC2E0D"/>
    <w:rsid w:val="6AB82890"/>
    <w:rsid w:val="6B2E7BBA"/>
    <w:rsid w:val="6B67A13D"/>
    <w:rsid w:val="6BBA9CB0"/>
    <w:rsid w:val="6BC9E2C0"/>
    <w:rsid w:val="6E847363"/>
    <w:rsid w:val="729DD76B"/>
    <w:rsid w:val="730EAC18"/>
    <w:rsid w:val="733A48E5"/>
    <w:rsid w:val="7422D9A9"/>
    <w:rsid w:val="744F251E"/>
    <w:rsid w:val="74723A51"/>
    <w:rsid w:val="74CB8480"/>
    <w:rsid w:val="74E270CA"/>
    <w:rsid w:val="7677812C"/>
    <w:rsid w:val="76D94BA0"/>
    <w:rsid w:val="777C9BAA"/>
    <w:rsid w:val="78279C49"/>
    <w:rsid w:val="782E855E"/>
    <w:rsid w:val="78B57B34"/>
    <w:rsid w:val="7B090E0C"/>
    <w:rsid w:val="7B555AA2"/>
    <w:rsid w:val="7BA4E028"/>
    <w:rsid w:val="7BC9CD11"/>
    <w:rsid w:val="7C0F7B4F"/>
    <w:rsid w:val="7C358667"/>
    <w:rsid w:val="7C40403B"/>
    <w:rsid w:val="7CA087FE"/>
    <w:rsid w:val="7D15FA16"/>
    <w:rsid w:val="7D27AB45"/>
    <w:rsid w:val="7DCEAA73"/>
    <w:rsid w:val="7E376032"/>
    <w:rsid w:val="7E6CB19C"/>
    <w:rsid w:val="7EF2FDFA"/>
    <w:rsid w:val="7F4AD2E0"/>
    <w:rsid w:val="7F59F3D3"/>
    <w:rsid w:val="7FD33225"/>
    <w:rsid w:val="7FEBEA7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7EAF07D9"/>
  <w15:docId w15:val="{3ADA65DE-1CFE-49C3-978B-B72CA1EA6447}"/>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4" w:qFormat="1"/>
    <w:lsdException w:name="heading 2" w:uiPriority="4" w:qFormat="1"/>
    <w:lsdException w:name="heading 3" w:uiPriority="4" w:qFormat="1"/>
    <w:lsdException w:name="heading 4" w:uiPriority="4" w:qFormat="1"/>
    <w:lsdException w:name="heading 5" w:uiPriority="4" w:qFormat="1"/>
    <w:lsdException w:name="heading 6" w:semiHidden="1" w:uiPriority="4"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4D5B"/>
    <w:rPr>
      <w:rFonts w:ascii="Palatino" w:hAnsi="Palatino"/>
      <w:sz w:val="26"/>
    </w:rPr>
  </w:style>
  <w:style w:type="paragraph" w:styleId="Heading1">
    <w:name w:val="heading 1"/>
    <w:basedOn w:val="Normal"/>
    <w:next w:val="standard"/>
    <w:link w:val="Heading1Char"/>
    <w:uiPriority w:val="4"/>
    <w:qFormat/>
    <w:rsid w:val="009B6CB1"/>
    <w:pPr>
      <w:numPr>
        <w:numId w:val="5"/>
      </w:numPr>
      <w:spacing w:before="120" w:after="120"/>
      <w:outlineLvl w:val="0"/>
    </w:pPr>
    <w:rPr>
      <w:rFonts w:ascii="Helvetica" w:hAnsi="Helvetica"/>
      <w:b/>
    </w:rPr>
  </w:style>
  <w:style w:type="paragraph" w:styleId="Heading2">
    <w:name w:val="heading 2"/>
    <w:basedOn w:val="Normal"/>
    <w:next w:val="sub1"/>
    <w:uiPriority w:val="4"/>
    <w:qFormat/>
    <w:pPr>
      <w:keepNext/>
      <w:spacing w:before="120" w:after="120"/>
      <w:ind w:firstLine="1440"/>
      <w:outlineLvl w:val="1"/>
    </w:pPr>
    <w:rPr>
      <w:rFonts w:ascii="Helvetica" w:hAnsi="Helvetica"/>
      <w:b/>
      <w:i/>
    </w:rPr>
  </w:style>
  <w:style w:type="paragraph" w:styleId="Heading3">
    <w:name w:val="heading 3"/>
    <w:basedOn w:val="Normal"/>
    <w:next w:val="sub2"/>
    <w:uiPriority w:val="4"/>
    <w:qFormat/>
    <w:pPr>
      <w:keepNext/>
      <w:spacing w:before="120" w:after="120"/>
      <w:ind w:firstLine="2160"/>
      <w:outlineLvl w:val="2"/>
    </w:pPr>
    <w:rPr>
      <w:rFonts w:ascii="Helvetica" w:hAnsi="Helvetica"/>
      <w:b/>
    </w:rPr>
  </w:style>
  <w:style w:type="paragraph" w:styleId="Heading4">
    <w:name w:val="heading 4"/>
    <w:basedOn w:val="Normal"/>
    <w:next w:val="sub3"/>
    <w:uiPriority w:val="4"/>
    <w:qFormat/>
    <w:pPr>
      <w:keepNext/>
      <w:spacing w:before="120" w:after="120"/>
      <w:ind w:firstLine="2880"/>
      <w:outlineLvl w:val="3"/>
    </w:pPr>
    <w:rPr>
      <w:rFonts w:ascii="Helvetica" w:hAnsi="Helvetica"/>
      <w:b/>
      <w:i/>
    </w:rPr>
  </w:style>
  <w:style w:type="paragraph" w:styleId="Heading5">
    <w:name w:val="heading 5"/>
    <w:basedOn w:val="Normal"/>
    <w:next w:val="sub4"/>
    <w:uiPriority w:val="4"/>
    <w:qFormat/>
    <w:pPr>
      <w:spacing w:before="120" w:after="120"/>
      <w:ind w:firstLine="3600"/>
      <w:outlineLvl w:val="4"/>
    </w:pPr>
    <w:rPr>
      <w:rFonts w:ascii="Helvetica" w:hAnsi="Helvetica"/>
      <w:b/>
    </w:rPr>
  </w:style>
  <w:style w:type="paragraph" w:styleId="Heading6">
    <w:name w:val="heading 6"/>
    <w:basedOn w:val="Normal"/>
    <w:next w:val="Standard0"/>
    <w:link w:val="Heading6Char"/>
    <w:uiPriority w:val="4"/>
    <w:unhideWhenUsed/>
    <w:qFormat/>
    <w:rsid w:val="00036329"/>
    <w:pPr>
      <w:keepNext/>
      <w:keepLines/>
      <w:tabs>
        <w:tab w:val="num" w:pos="3528"/>
      </w:tabs>
      <w:spacing w:before="40" w:after="120"/>
      <w:ind w:left="3528" w:right="2160" w:hanging="1728"/>
      <w:outlineLvl w:val="5"/>
    </w:pPr>
    <w:rPr>
      <w:rFonts w:ascii="Arial" w:eastAsiaTheme="majorEastAsia" w:hAnsi="Arial"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TBG Style Char Char Char,Footnote Text Char2,Footnote Text Char1,TBG Style Char Char,Footnote Text Char3 Char,Footnote Text Char Char Char,Footnote Text Char1 Char Char Char,Footnote Text Char3,fn,Footnote Text Cha"/>
    <w:basedOn w:val="Normal"/>
    <w:link w:val="FootnoteTextChar"/>
    <w:uiPriority w:val="99"/>
    <w:pPr>
      <w:spacing w:after="240"/>
    </w:pPr>
    <w:rPr>
      <w:sz w:val="24"/>
    </w:rPr>
  </w:style>
  <w:style w:type="character" w:styleId="FootnoteReference">
    <w:name w:val="footnote reference"/>
    <w:aliases w:val="o,fr,o1,o2,o3,o4,o5,o6,o11,o21,o7,Style 12,(NECG) Footnote Reference,Appel note de bas de p,Style 124,o + Times New Roman,Style 3,Style 17,Style 20,Style 13,fr1,fr2,fr3,Style 58,FR,Footnote Reference/,Style 6,Footnote,Style 8"/>
    <w:uiPriority w:val="99"/>
    <w:qFormat/>
    <w:rPr>
      <w:sz w:val="24"/>
      <w:vertAlign w:val="superscript"/>
    </w:rPr>
  </w:style>
  <w:style w:type="paragraph" w:customStyle="1" w:styleId="standard">
    <w:name w:val="standard"/>
    <w:basedOn w:val="Normal"/>
    <w:link w:val="standardChar"/>
    <w:pPr>
      <w:spacing w:line="360" w:lineRule="auto"/>
      <w:ind w:firstLine="720"/>
    </w:p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styleId="TOC4">
    <w:name w:val="toc 4"/>
    <w:basedOn w:val="Normal"/>
    <w:next w:val="Normal"/>
    <w:semiHidden/>
    <w:rsid w:val="00D13888"/>
    <w:pPr>
      <w:tabs>
        <w:tab w:val="right" w:leader="dot" w:pos="9360"/>
      </w:tabs>
      <w:ind w:left="720"/>
    </w:pPr>
    <w:rPr>
      <w:rFonts w:ascii="Book Antiqua" w:hAnsi="Book Antiqua"/>
    </w:r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pPr>
      <w:keepNext/>
    </w:pPr>
    <w:rPr>
      <w:spacing w:val="120"/>
    </w:rPr>
  </w:style>
  <w:style w:type="paragraph" w:customStyle="1" w:styleId="num1">
    <w:name w:val="num1"/>
    <w:basedOn w:val="Normal"/>
    <w:link w:val="num1Char"/>
    <w:pPr>
      <w:tabs>
        <w:tab w:val="left" w:pos="-720"/>
      </w:tabs>
      <w:suppressAutoHyphens/>
      <w:spacing w:line="360" w:lineRule="auto"/>
      <w:ind w:firstLine="360"/>
    </w:pPr>
  </w:style>
  <w:style w:type="paragraph" w:styleId="Header">
    <w:name w:val="header"/>
    <w:basedOn w:val="Normal"/>
    <w:link w:val="HeaderChar"/>
    <w:uiPriority w:val="99"/>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paragraph" w:customStyle="1" w:styleId="sub1">
    <w:name w:val="sub1"/>
    <w:basedOn w:val="Normal"/>
    <w:pPr>
      <w:spacing w:line="360" w:lineRule="auto"/>
      <w:ind w:firstLine="1440"/>
    </w:pPr>
  </w:style>
  <w:style w:type="paragraph" w:customStyle="1" w:styleId="titlebar">
    <w:name w:val="title bar"/>
    <w:basedOn w:val="main"/>
    <w:pPr>
      <w:keepNext/>
      <w:suppressAutoHyphens/>
    </w:pPr>
  </w:style>
  <w:style w:type="character" w:styleId="PageNumber">
    <w:name w:val="page number"/>
    <w:basedOn w:val="DefaultParagraphFont"/>
  </w:style>
  <w:style w:type="paragraph" w:customStyle="1" w:styleId="sub2">
    <w:name w:val="sub2"/>
    <w:basedOn w:val="Normal"/>
    <w:pPr>
      <w:spacing w:line="360" w:lineRule="auto"/>
      <w:ind w:firstLine="2160"/>
    </w:pPr>
  </w:style>
  <w:style w:type="paragraph" w:customStyle="1" w:styleId="sub3">
    <w:name w:val="sub3"/>
    <w:basedOn w:val="Normal"/>
    <w:pPr>
      <w:spacing w:line="360" w:lineRule="auto"/>
      <w:ind w:firstLine="2880"/>
    </w:pPr>
  </w:style>
  <w:style w:type="paragraph" w:customStyle="1" w:styleId="sub4">
    <w:name w:val="sub4"/>
    <w:basedOn w:val="Normal"/>
    <w:pPr>
      <w:ind w:firstLine="3600"/>
    </w:pPr>
  </w:style>
  <w:style w:type="paragraph" w:customStyle="1" w:styleId="dummy">
    <w:name w:val="dummy"/>
    <w:basedOn w:val="Heading1"/>
    <w:pPr>
      <w:outlineLvl w:val="9"/>
    </w:pPr>
  </w:style>
  <w:style w:type="paragraph" w:styleId="BodyText">
    <w:name w:val="Body Text"/>
    <w:basedOn w:val="Normal"/>
    <w:rPr>
      <w:rFonts w:ascii="Times New Roman" w:hAnsi="Times New Roman"/>
      <w:sz w:val="32"/>
    </w:rPr>
  </w:style>
  <w:style w:type="paragraph" w:customStyle="1" w:styleId="PageXofY">
    <w:name w:val="Page X of Y"/>
  </w:style>
  <w:style w:type="paragraph" w:customStyle="1" w:styleId="bullets">
    <w:name w:val="bullets"/>
    <w:basedOn w:val="standard"/>
    <w:pPr>
      <w:numPr>
        <w:numId w:val="4"/>
      </w:numPr>
      <w:spacing w:after="120" w:line="240" w:lineRule="auto"/>
    </w:pPr>
    <w:rPr>
      <w:bCs/>
    </w:rPr>
  </w:style>
  <w:style w:type="character" w:customStyle="1" w:styleId="standardChar">
    <w:name w:val="standard Char"/>
    <w:link w:val="standard"/>
    <w:rsid w:val="00563D04"/>
    <w:rPr>
      <w:rFonts w:ascii="Palatino" w:hAnsi="Palatino"/>
      <w:sz w:val="26"/>
      <w:lang w:val="en-US" w:eastAsia="en-US" w:bidi="ar-SA"/>
    </w:rPr>
  </w:style>
  <w:style w:type="character" w:customStyle="1" w:styleId="num1Char">
    <w:name w:val="num1 Char"/>
    <w:link w:val="num1"/>
    <w:rsid w:val="00A94870"/>
    <w:rPr>
      <w:rFonts w:ascii="Palatino" w:hAnsi="Palatino"/>
      <w:sz w:val="26"/>
      <w:lang w:val="en-US" w:eastAsia="en-US" w:bidi="ar-SA"/>
    </w:rPr>
  </w:style>
  <w:style w:type="paragraph" w:customStyle="1" w:styleId="bullet1">
    <w:name w:val="bullet1"/>
    <w:basedOn w:val="bullets"/>
    <w:rsid w:val="00A94870"/>
    <w:pPr>
      <w:numPr>
        <w:numId w:val="1"/>
      </w:numPr>
      <w:ind w:left="0" w:firstLine="0"/>
    </w:pPr>
  </w:style>
  <w:style w:type="character" w:customStyle="1" w:styleId="mainChar">
    <w:name w:val="main Char"/>
    <w:link w:val="main"/>
    <w:rsid w:val="003A3B55"/>
    <w:rPr>
      <w:rFonts w:ascii="Helvetica" w:hAnsi="Helvetica"/>
      <w:b/>
      <w:sz w:val="26"/>
      <w:lang w:val="en-US" w:eastAsia="en-US" w:bidi="ar-SA"/>
    </w:rPr>
  </w:style>
  <w:style w:type="character" w:styleId="Hyperlink">
    <w:name w:val="Hyperlink"/>
    <w:uiPriority w:val="99"/>
    <w:rsid w:val="003C50BE"/>
    <w:rPr>
      <w:color w:val="0000FF"/>
      <w:u w:val="single"/>
    </w:rPr>
  </w:style>
  <w:style w:type="paragraph" w:styleId="BalloonText">
    <w:name w:val="Balloon Text"/>
    <w:basedOn w:val="Normal"/>
    <w:semiHidden/>
    <w:rsid w:val="0032232E"/>
    <w:rPr>
      <w:rFonts w:ascii="Tahoma" w:hAnsi="Tahoma" w:cs="Tahoma"/>
      <w:sz w:val="16"/>
      <w:szCs w:val="16"/>
    </w:rPr>
  </w:style>
  <w:style w:type="paragraph" w:customStyle="1" w:styleId="Style1">
    <w:name w:val="Style1"/>
    <w:basedOn w:val="Heading1"/>
    <w:autoRedefine/>
    <w:rsid w:val="00F33F1C"/>
    <w:pPr>
      <w:numPr>
        <w:numId w:val="2"/>
      </w:numPr>
    </w:pPr>
  </w:style>
  <w:style w:type="paragraph" w:customStyle="1" w:styleId="Style2">
    <w:name w:val="Style2"/>
    <w:basedOn w:val="Heading1"/>
    <w:autoRedefine/>
    <w:rsid w:val="00F33F1C"/>
    <w:pPr>
      <w:numPr>
        <w:numId w:val="9"/>
      </w:numPr>
    </w:pPr>
  </w:style>
  <w:style w:type="paragraph" w:customStyle="1" w:styleId="Style3">
    <w:name w:val="Style3"/>
    <w:basedOn w:val="Heading1"/>
    <w:autoRedefine/>
    <w:rsid w:val="00303C65"/>
    <w:pPr>
      <w:spacing w:before="0" w:after="0"/>
      <w:ind w:left="1080"/>
    </w:pPr>
    <w:rPr>
      <w:rFonts w:ascii="Palatino" w:hAnsi="Palatino"/>
      <w:b w:val="0"/>
      <w:color w:val="0000FF"/>
    </w:rPr>
  </w:style>
  <w:style w:type="paragraph" w:customStyle="1" w:styleId="Style4">
    <w:name w:val="Style4"/>
    <w:basedOn w:val="Heading1"/>
    <w:autoRedefine/>
    <w:rsid w:val="00F33F1C"/>
    <w:pPr>
      <w:numPr>
        <w:numId w:val="10"/>
      </w:numPr>
    </w:pPr>
  </w:style>
  <w:style w:type="paragraph" w:customStyle="1" w:styleId="Style5">
    <w:name w:val="Style5"/>
    <w:basedOn w:val="Style3"/>
    <w:autoRedefine/>
    <w:rsid w:val="00F33F1C"/>
  </w:style>
  <w:style w:type="character" w:customStyle="1" w:styleId="Heading1Char">
    <w:name w:val="Heading 1 Char"/>
    <w:link w:val="Heading1"/>
    <w:uiPriority w:val="4"/>
    <w:rsid w:val="009B6CB1"/>
    <w:rPr>
      <w:rFonts w:ascii="Helvetica" w:hAnsi="Helvetica"/>
      <w:b/>
      <w:sz w:val="26"/>
    </w:rPr>
  </w:style>
  <w:style w:type="character" w:styleId="CommentReference">
    <w:name w:val="annotation reference"/>
    <w:semiHidden/>
    <w:rsid w:val="00D53129"/>
    <w:rPr>
      <w:sz w:val="16"/>
      <w:szCs w:val="16"/>
    </w:rPr>
  </w:style>
  <w:style w:type="paragraph" w:styleId="CommentText">
    <w:name w:val="annotation text"/>
    <w:basedOn w:val="Normal"/>
    <w:link w:val="CommentTextChar"/>
    <w:semiHidden/>
    <w:rsid w:val="00D53129"/>
    <w:rPr>
      <w:sz w:val="20"/>
    </w:rPr>
  </w:style>
  <w:style w:type="paragraph" w:styleId="CommentSubject">
    <w:name w:val="annotation subject"/>
    <w:basedOn w:val="CommentText"/>
    <w:next w:val="CommentText"/>
    <w:semiHidden/>
    <w:rsid w:val="00D53129"/>
    <w:rPr>
      <w:b/>
      <w:bCs/>
    </w:rPr>
  </w:style>
  <w:style w:type="paragraph" w:styleId="TOCHeading">
    <w:name w:val="TOC Heading"/>
    <w:basedOn w:val="Heading1"/>
    <w:next w:val="Normal"/>
    <w:uiPriority w:val="39"/>
    <w:unhideWhenUsed/>
    <w:qFormat/>
    <w:rsid w:val="008D173F"/>
    <w:pPr>
      <w:keepNext/>
      <w:keepLines/>
      <w:spacing w:before="480" w:after="0" w:line="276" w:lineRule="auto"/>
      <w:outlineLvl w:val="9"/>
    </w:pPr>
    <w:rPr>
      <w:rFonts w:ascii="Cambria" w:eastAsia="MS Gothic" w:hAnsi="Cambria"/>
      <w:bCs/>
      <w:color w:val="365F91"/>
      <w:sz w:val="28"/>
      <w:szCs w:val="28"/>
      <w:lang w:eastAsia="ja-JP"/>
    </w:rPr>
  </w:style>
  <w:style w:type="paragraph" w:styleId="TOC1">
    <w:name w:val="toc 1"/>
    <w:basedOn w:val="Normal"/>
    <w:next w:val="Normal"/>
    <w:autoRedefine/>
    <w:uiPriority w:val="39"/>
    <w:rsid w:val="00D13888"/>
    <w:rPr>
      <w:rFonts w:ascii="Book Antiqua" w:hAnsi="Book Antiqua"/>
    </w:rPr>
  </w:style>
  <w:style w:type="paragraph" w:styleId="EndnoteText">
    <w:name w:val="endnote text"/>
    <w:basedOn w:val="Normal"/>
    <w:link w:val="EndnoteTextChar"/>
    <w:rsid w:val="005B42EA"/>
    <w:rPr>
      <w:sz w:val="20"/>
    </w:rPr>
  </w:style>
  <w:style w:type="character" w:customStyle="1" w:styleId="EndnoteTextChar">
    <w:name w:val="Endnote Text Char"/>
    <w:link w:val="EndnoteText"/>
    <w:rsid w:val="005B42EA"/>
    <w:rPr>
      <w:rFonts w:ascii="Palatino" w:hAnsi="Palatino"/>
    </w:rPr>
  </w:style>
  <w:style w:type="character" w:styleId="EndnoteReference">
    <w:name w:val="endnote reference"/>
    <w:rsid w:val="005B42EA"/>
    <w:rPr>
      <w:vertAlign w:val="superscript"/>
    </w:rPr>
  </w:style>
  <w:style w:type="paragraph" w:customStyle="1" w:styleId="Default">
    <w:name w:val="Default"/>
    <w:rsid w:val="00A6220B"/>
    <w:pPr>
      <w:autoSpaceDE w:val="0"/>
      <w:autoSpaceDN w:val="0"/>
      <w:adjustRightInd w:val="0"/>
    </w:pPr>
    <w:rPr>
      <w:rFonts w:ascii="Book Antiqua" w:hAnsi="Book Antiqua" w:cs="Book Antiqua"/>
      <w:color w:val="000000"/>
      <w:sz w:val="24"/>
      <w:szCs w:val="24"/>
    </w:rPr>
  </w:style>
  <w:style w:type="character" w:customStyle="1" w:styleId="FootnoteTextChar">
    <w:name w:val="Footnote Text Char"/>
    <w:aliases w:val="Footnote Text Char1 Char Char,TBG Style Char Char Char Char,Footnote Text Char2 Char,Footnote Text Char1 Char1,TBG Style Char Char Char1,Footnote Text Char3 Char Char,Footnote Text Char Char Char Char,Footnote Text Char3 Char1,fn Char"/>
    <w:link w:val="FootnoteText"/>
    <w:uiPriority w:val="99"/>
    <w:locked/>
    <w:rsid w:val="00EE10AE"/>
    <w:rPr>
      <w:rFonts w:ascii="Palatino" w:hAnsi="Palatino"/>
      <w:sz w:val="24"/>
    </w:rPr>
  </w:style>
  <w:style w:type="character" w:customStyle="1" w:styleId="FootnoteReferencebyTim">
    <w:name w:val="Footnote Reference by Tim"/>
    <w:rsid w:val="00EE10AE"/>
    <w:rPr>
      <w:rFonts w:ascii="Palatino" w:hAnsi="Palatino"/>
      <w:dstrike w:val="0"/>
      <w:color w:val="000000"/>
      <w:position w:val="2"/>
      <w:sz w:val="22"/>
      <w:szCs w:val="22"/>
      <w:vertAlign w:val="superscript"/>
    </w:rPr>
  </w:style>
  <w:style w:type="paragraph" w:styleId="Revision">
    <w:name w:val="Revision"/>
    <w:hidden/>
    <w:uiPriority w:val="99"/>
    <w:semiHidden/>
    <w:rsid w:val="005C29B3"/>
    <w:rPr>
      <w:rFonts w:ascii="Palatino" w:hAnsi="Palatino"/>
      <w:sz w:val="26"/>
    </w:rPr>
  </w:style>
  <w:style w:type="paragraph" w:styleId="ListParagraph">
    <w:name w:val="List Paragraph"/>
    <w:basedOn w:val="Normal"/>
    <w:uiPriority w:val="34"/>
    <w:qFormat/>
    <w:rsid w:val="003D3A0A"/>
    <w:pPr>
      <w:ind w:left="720"/>
      <w:contextualSpacing/>
    </w:pPr>
  </w:style>
  <w:style w:type="character" w:customStyle="1" w:styleId="UnresolvedMention1">
    <w:name w:val="Unresolved Mention1"/>
    <w:basedOn w:val="DefaultParagraphFont"/>
    <w:uiPriority w:val="99"/>
    <w:semiHidden/>
    <w:unhideWhenUsed/>
    <w:rsid w:val="00CA0CA4"/>
    <w:rPr>
      <w:color w:val="605E5C"/>
      <w:shd w:val="clear" w:color="auto" w:fill="E1DFDD"/>
    </w:rPr>
  </w:style>
  <w:style w:type="character" w:customStyle="1" w:styleId="FooterChar">
    <w:name w:val="Footer Char"/>
    <w:basedOn w:val="DefaultParagraphFont"/>
    <w:link w:val="Footer"/>
    <w:uiPriority w:val="99"/>
    <w:rsid w:val="00385C15"/>
    <w:rPr>
      <w:rFonts w:ascii="Palatino" w:hAnsi="Palatino"/>
      <w:sz w:val="26"/>
    </w:rPr>
  </w:style>
  <w:style w:type="character" w:customStyle="1" w:styleId="HeaderChar">
    <w:name w:val="Header Char"/>
    <w:basedOn w:val="DefaultParagraphFont"/>
    <w:link w:val="Header"/>
    <w:uiPriority w:val="99"/>
    <w:rsid w:val="000B2C4A"/>
    <w:rPr>
      <w:rFonts w:ascii="Palatino" w:hAnsi="Palatino"/>
      <w:sz w:val="26"/>
    </w:rPr>
  </w:style>
  <w:style w:type="paragraph" w:styleId="Title">
    <w:name w:val="Title"/>
    <w:basedOn w:val="Normal"/>
    <w:next w:val="Normal"/>
    <w:link w:val="TitleChar"/>
    <w:qFormat/>
    <w:rsid w:val="008072A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072AA"/>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1449BC"/>
    <w:rPr>
      <w:color w:val="605E5C"/>
      <w:shd w:val="clear" w:color="auto" w:fill="E1DFDD"/>
    </w:rPr>
  </w:style>
  <w:style w:type="character" w:styleId="FollowedHyperlink">
    <w:name w:val="FollowedHyperlink"/>
    <w:basedOn w:val="DefaultParagraphFont"/>
    <w:semiHidden/>
    <w:unhideWhenUsed/>
    <w:rsid w:val="000E1D67"/>
    <w:rPr>
      <w:color w:val="800080" w:themeColor="followedHyperlink"/>
      <w:u w:val="single"/>
    </w:rPr>
  </w:style>
  <w:style w:type="character" w:customStyle="1" w:styleId="Heading6Char">
    <w:name w:val="Heading 6 Char"/>
    <w:basedOn w:val="DefaultParagraphFont"/>
    <w:link w:val="Heading6"/>
    <w:uiPriority w:val="4"/>
    <w:semiHidden/>
    <w:rsid w:val="00036329"/>
    <w:rPr>
      <w:rFonts w:ascii="Arial" w:eastAsiaTheme="majorEastAsia" w:hAnsi="Arial" w:cstheme="majorBidi"/>
      <w:b/>
      <w:sz w:val="26"/>
      <w:szCs w:val="26"/>
    </w:rPr>
  </w:style>
  <w:style w:type="paragraph" w:customStyle="1" w:styleId="Standard0">
    <w:name w:val="Standard"/>
    <w:basedOn w:val="Normal"/>
    <w:qFormat/>
    <w:rsid w:val="00036329"/>
    <w:pPr>
      <w:spacing w:line="360" w:lineRule="auto"/>
      <w:ind w:firstLine="720"/>
    </w:pPr>
    <w:rPr>
      <w:rFonts w:ascii="Book Antiqua" w:eastAsiaTheme="minorHAnsi" w:hAnsi="Book Antiqua" w:cstheme="minorBidi"/>
      <w:szCs w:val="22"/>
    </w:rPr>
  </w:style>
  <w:style w:type="paragraph" w:customStyle="1" w:styleId="ListAlpha">
    <w:name w:val="List Alpha"/>
    <w:basedOn w:val="Standard0"/>
    <w:uiPriority w:val="4"/>
    <w:qFormat/>
    <w:rsid w:val="00036329"/>
    <w:pPr>
      <w:spacing w:after="120" w:line="240" w:lineRule="auto"/>
      <w:ind w:left="1080" w:hanging="360"/>
    </w:pPr>
  </w:style>
  <w:style w:type="paragraph" w:customStyle="1" w:styleId="ListNum">
    <w:name w:val="List Num"/>
    <w:basedOn w:val="Standard0"/>
    <w:uiPriority w:val="4"/>
    <w:rsid w:val="00036329"/>
    <w:pPr>
      <w:tabs>
        <w:tab w:val="num" w:pos="1080"/>
      </w:tabs>
      <w:spacing w:after="120" w:line="240" w:lineRule="auto"/>
      <w:ind w:left="1080" w:hanging="360"/>
    </w:pPr>
  </w:style>
  <w:style w:type="numbering" w:customStyle="1" w:styleId="Headings">
    <w:name w:val="Headings"/>
    <w:uiPriority w:val="99"/>
    <w:rsid w:val="00036329"/>
    <w:pPr>
      <w:numPr>
        <w:numId w:val="16"/>
      </w:numPr>
    </w:pPr>
  </w:style>
  <w:style w:type="paragraph" w:customStyle="1" w:styleId="ALJFootnote">
    <w:name w:val="ALJ Footnote"/>
    <w:basedOn w:val="FootnoteText"/>
    <w:link w:val="ALJFootnoteChar"/>
    <w:qFormat/>
    <w:rsid w:val="00A21194"/>
    <w:pPr>
      <w:spacing w:after="120"/>
    </w:pPr>
    <w:rPr>
      <w:rFonts w:ascii="Book Antiqua" w:eastAsiaTheme="minorHAnsi" w:hAnsi="Book Antiqua"/>
      <w:sz w:val="22"/>
      <w:szCs w:val="24"/>
    </w:rPr>
  </w:style>
  <w:style w:type="character" w:customStyle="1" w:styleId="ALJFootnoteChar">
    <w:name w:val="ALJ Footnote Char"/>
    <w:basedOn w:val="DefaultParagraphFont"/>
    <w:link w:val="ALJFootnote"/>
    <w:rsid w:val="00A21194"/>
    <w:rPr>
      <w:rFonts w:ascii="Book Antiqua" w:eastAsiaTheme="minorHAnsi" w:hAnsi="Book Antiqua"/>
      <w:sz w:val="22"/>
      <w:szCs w:val="24"/>
    </w:rPr>
  </w:style>
  <w:style w:type="character" w:customStyle="1" w:styleId="normaltextrun">
    <w:name w:val="normaltextrun"/>
    <w:basedOn w:val="DefaultParagraphFont"/>
    <w:rsid w:val="006E5B31"/>
  </w:style>
  <w:style w:type="character" w:customStyle="1" w:styleId="spellingerror">
    <w:name w:val="spellingerror"/>
    <w:basedOn w:val="DefaultParagraphFont"/>
    <w:rsid w:val="006E5B31"/>
  </w:style>
  <w:style w:type="character" w:customStyle="1" w:styleId="eop">
    <w:name w:val="eop"/>
    <w:basedOn w:val="DefaultParagraphFont"/>
    <w:rsid w:val="006E5B31"/>
  </w:style>
  <w:style w:type="paragraph" w:styleId="NoSpacing">
    <w:name w:val="No Spacing"/>
    <w:uiPriority w:val="1"/>
    <w:qFormat/>
    <w:rsid w:val="00304DFC"/>
    <w:rPr>
      <w:rFonts w:ascii="Palatino" w:hAnsi="Palatino"/>
      <w:sz w:val="26"/>
    </w:rPr>
  </w:style>
  <w:style w:type="character" w:customStyle="1" w:styleId="cf01">
    <w:name w:val="cf01"/>
    <w:basedOn w:val="DefaultParagraphFont"/>
    <w:rsid w:val="00801A82"/>
    <w:rPr>
      <w:rFonts w:ascii="Segoe UI" w:hAnsi="Segoe UI" w:cs="Segoe UI" w:hint="default"/>
      <w:sz w:val="18"/>
      <w:szCs w:val="18"/>
    </w:rPr>
  </w:style>
  <w:style w:type="paragraph" w:customStyle="1" w:styleId="level1">
    <w:name w:val="level1"/>
    <w:basedOn w:val="ListParagraph"/>
    <w:qFormat/>
    <w:rsid w:val="00277644"/>
    <w:pPr>
      <w:tabs>
        <w:tab w:val="num" w:pos="360"/>
      </w:tabs>
      <w:spacing w:after="120"/>
      <w:ind w:right="1440"/>
      <w:contextualSpacing w:val="0"/>
    </w:pPr>
    <w:rPr>
      <w:rFonts w:ascii="Book Antiqua" w:hAnsi="Book Antiqua"/>
    </w:rPr>
  </w:style>
  <w:style w:type="paragraph" w:customStyle="1" w:styleId="Level3">
    <w:name w:val="Level3"/>
    <w:basedOn w:val="Normal"/>
    <w:rsid w:val="00277644"/>
    <w:pPr>
      <w:spacing w:after="120"/>
      <w:ind w:left="1800" w:right="1440" w:hanging="360"/>
    </w:pPr>
    <w:rPr>
      <w:rFonts w:ascii="Book Antiqua" w:hAnsi="Book Antiqua"/>
    </w:rPr>
  </w:style>
  <w:style w:type="character" w:styleId="Mention">
    <w:name w:val="Mention"/>
    <w:basedOn w:val="DefaultParagraphFont"/>
    <w:uiPriority w:val="99"/>
    <w:unhideWhenUsed/>
    <w:rsid w:val="00DE0EF2"/>
    <w:rPr>
      <w:color w:val="2B579A"/>
      <w:shd w:val="clear" w:color="auto" w:fill="E1DFDD"/>
    </w:rPr>
  </w:style>
  <w:style w:type="paragraph" w:styleId="TOC2">
    <w:name w:val="toc 2"/>
    <w:basedOn w:val="Normal"/>
    <w:next w:val="Normal"/>
    <w:autoRedefine/>
    <w:uiPriority w:val="39"/>
    <w:unhideWhenUsed/>
    <w:rsid w:val="00D13888"/>
    <w:pPr>
      <w:spacing w:after="100"/>
      <w:ind w:left="260"/>
    </w:pPr>
    <w:rPr>
      <w:rFonts w:ascii="Book Antiqua" w:hAnsi="Book Antiqua"/>
    </w:rPr>
  </w:style>
  <w:style w:type="paragraph" w:styleId="TOC3">
    <w:name w:val="toc 3"/>
    <w:basedOn w:val="Normal"/>
    <w:next w:val="Normal"/>
    <w:autoRedefine/>
    <w:semiHidden/>
    <w:unhideWhenUsed/>
    <w:rsid w:val="00E84D5B"/>
    <w:pPr>
      <w:spacing w:after="100"/>
      <w:ind w:left="520"/>
    </w:pPr>
    <w:rPr>
      <w:rFonts w:ascii="Book Antiqua" w:hAnsi="Book Antiqua"/>
    </w:rPr>
  </w:style>
  <w:style w:type="paragraph" w:customStyle="1" w:styleId="Main0">
    <w:name w:val="Main"/>
    <w:next w:val="Normal"/>
    <w:uiPriority w:val="19"/>
    <w:rsid w:val="00E84D5B"/>
    <w:pPr>
      <w:jc w:val="center"/>
    </w:pPr>
    <w:rPr>
      <w:rFonts w:ascii="Arial" w:eastAsiaTheme="majorEastAsia" w:hAnsi="Arial" w:cstheme="majorBidi"/>
      <w:b/>
      <w:caps/>
      <w:sz w:val="26"/>
      <w:szCs w:val="56"/>
    </w:rPr>
  </w:style>
  <w:style w:type="character" w:customStyle="1" w:styleId="CommentTextChar">
    <w:name w:val="Comment Text Char"/>
    <w:basedOn w:val="DefaultParagraphFont"/>
    <w:link w:val="CommentText"/>
    <w:semiHidden/>
    <w:rsid w:val="008E1DFF"/>
    <w:rPr>
      <w:rFonts w:ascii="Palatino" w:hAnsi="Palati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619602">
      <w:bodyDiv w:val="1"/>
      <w:marLeft w:val="0"/>
      <w:marRight w:val="0"/>
      <w:marTop w:val="0"/>
      <w:marBottom w:val="0"/>
      <w:divBdr>
        <w:top w:val="none" w:sz="0" w:space="0" w:color="auto"/>
        <w:left w:val="none" w:sz="0" w:space="0" w:color="auto"/>
        <w:bottom w:val="none" w:sz="0" w:space="0" w:color="auto"/>
        <w:right w:val="none" w:sz="0" w:space="0" w:color="auto"/>
      </w:divBdr>
    </w:div>
    <w:div w:id="410350271">
      <w:bodyDiv w:val="1"/>
      <w:marLeft w:val="0"/>
      <w:marRight w:val="0"/>
      <w:marTop w:val="0"/>
      <w:marBottom w:val="0"/>
      <w:divBdr>
        <w:top w:val="none" w:sz="0" w:space="0" w:color="auto"/>
        <w:left w:val="none" w:sz="0" w:space="0" w:color="auto"/>
        <w:bottom w:val="none" w:sz="0" w:space="0" w:color="auto"/>
        <w:right w:val="none" w:sz="0" w:space="0" w:color="auto"/>
      </w:divBdr>
    </w:div>
    <w:div w:id="454567586">
      <w:bodyDiv w:val="1"/>
      <w:marLeft w:val="0"/>
      <w:marRight w:val="0"/>
      <w:marTop w:val="0"/>
      <w:marBottom w:val="0"/>
      <w:divBdr>
        <w:top w:val="none" w:sz="0" w:space="0" w:color="auto"/>
        <w:left w:val="none" w:sz="0" w:space="0" w:color="auto"/>
        <w:bottom w:val="none" w:sz="0" w:space="0" w:color="auto"/>
        <w:right w:val="none" w:sz="0" w:space="0" w:color="auto"/>
      </w:divBdr>
    </w:div>
    <w:div w:id="493422488">
      <w:bodyDiv w:val="1"/>
      <w:marLeft w:val="0"/>
      <w:marRight w:val="0"/>
      <w:marTop w:val="0"/>
      <w:marBottom w:val="0"/>
      <w:divBdr>
        <w:top w:val="none" w:sz="0" w:space="0" w:color="auto"/>
        <w:left w:val="none" w:sz="0" w:space="0" w:color="auto"/>
        <w:bottom w:val="none" w:sz="0" w:space="0" w:color="auto"/>
        <w:right w:val="none" w:sz="0" w:space="0" w:color="auto"/>
      </w:divBdr>
    </w:div>
    <w:div w:id="621497309">
      <w:bodyDiv w:val="1"/>
      <w:marLeft w:val="0"/>
      <w:marRight w:val="0"/>
      <w:marTop w:val="0"/>
      <w:marBottom w:val="0"/>
      <w:divBdr>
        <w:top w:val="none" w:sz="0" w:space="0" w:color="auto"/>
        <w:left w:val="none" w:sz="0" w:space="0" w:color="auto"/>
        <w:bottom w:val="none" w:sz="0" w:space="0" w:color="auto"/>
        <w:right w:val="none" w:sz="0" w:space="0" w:color="auto"/>
      </w:divBdr>
    </w:div>
    <w:div w:id="969431988">
      <w:bodyDiv w:val="1"/>
      <w:marLeft w:val="0"/>
      <w:marRight w:val="0"/>
      <w:marTop w:val="0"/>
      <w:marBottom w:val="0"/>
      <w:divBdr>
        <w:top w:val="none" w:sz="0" w:space="0" w:color="auto"/>
        <w:left w:val="none" w:sz="0" w:space="0" w:color="auto"/>
        <w:bottom w:val="none" w:sz="0" w:space="0" w:color="auto"/>
        <w:right w:val="none" w:sz="0" w:space="0" w:color="auto"/>
      </w:divBdr>
    </w:div>
    <w:div w:id="972515066">
      <w:bodyDiv w:val="1"/>
      <w:marLeft w:val="0"/>
      <w:marRight w:val="0"/>
      <w:marTop w:val="0"/>
      <w:marBottom w:val="0"/>
      <w:divBdr>
        <w:top w:val="none" w:sz="0" w:space="0" w:color="auto"/>
        <w:left w:val="none" w:sz="0" w:space="0" w:color="auto"/>
        <w:bottom w:val="none" w:sz="0" w:space="0" w:color="auto"/>
        <w:right w:val="none" w:sz="0" w:space="0" w:color="auto"/>
      </w:divBdr>
    </w:div>
    <w:div w:id="1030106028">
      <w:bodyDiv w:val="1"/>
      <w:marLeft w:val="0"/>
      <w:marRight w:val="0"/>
      <w:marTop w:val="0"/>
      <w:marBottom w:val="0"/>
      <w:divBdr>
        <w:top w:val="none" w:sz="0" w:space="0" w:color="auto"/>
        <w:left w:val="none" w:sz="0" w:space="0" w:color="auto"/>
        <w:bottom w:val="none" w:sz="0" w:space="0" w:color="auto"/>
        <w:right w:val="none" w:sz="0" w:space="0" w:color="auto"/>
      </w:divBdr>
    </w:div>
    <w:div w:id="1046493772">
      <w:bodyDiv w:val="1"/>
      <w:marLeft w:val="0"/>
      <w:marRight w:val="0"/>
      <w:marTop w:val="0"/>
      <w:marBottom w:val="0"/>
      <w:divBdr>
        <w:top w:val="none" w:sz="0" w:space="0" w:color="auto"/>
        <w:left w:val="none" w:sz="0" w:space="0" w:color="auto"/>
        <w:bottom w:val="none" w:sz="0" w:space="0" w:color="auto"/>
        <w:right w:val="none" w:sz="0" w:space="0" w:color="auto"/>
      </w:divBdr>
    </w:div>
    <w:div w:id="1169756665">
      <w:bodyDiv w:val="1"/>
      <w:marLeft w:val="0"/>
      <w:marRight w:val="0"/>
      <w:marTop w:val="0"/>
      <w:marBottom w:val="0"/>
      <w:divBdr>
        <w:top w:val="none" w:sz="0" w:space="0" w:color="auto"/>
        <w:left w:val="none" w:sz="0" w:space="0" w:color="auto"/>
        <w:bottom w:val="none" w:sz="0" w:space="0" w:color="auto"/>
        <w:right w:val="none" w:sz="0" w:space="0" w:color="auto"/>
      </w:divBdr>
    </w:div>
    <w:div w:id="1810398161">
      <w:bodyDiv w:val="1"/>
      <w:marLeft w:val="0"/>
      <w:marRight w:val="0"/>
      <w:marTop w:val="0"/>
      <w:marBottom w:val="0"/>
      <w:divBdr>
        <w:top w:val="none" w:sz="0" w:space="0" w:color="auto"/>
        <w:left w:val="none" w:sz="0" w:space="0" w:color="auto"/>
        <w:bottom w:val="none" w:sz="0" w:space="0" w:color="auto"/>
        <w:right w:val="none" w:sz="0" w:space="0" w:color="auto"/>
      </w:divBdr>
    </w:div>
    <w:div w:id="203954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5.xml"/><Relationship Id="rId39" Type="http://schemas.openxmlformats.org/officeDocument/2006/relationships/hyperlink" Target="mailto:cdcompliance@cpuc.ca.gov" TargetMode="External"/><Relationship Id="rId21" Type="http://schemas.openxmlformats.org/officeDocument/2006/relationships/hyperlink" Target="mailto:cdcompliance@cpuc.ca.gov" TargetMode="External"/><Relationship Id="rId34" Type="http://schemas.openxmlformats.org/officeDocument/2006/relationships/hyperlink" Target="https://www.cpuc.ca.gov/industries-and-topics/internet-and-phone/telecommunications-surcharges-and-user-fees" TargetMode="External"/><Relationship Id="rId42" Type="http://schemas.openxmlformats.org/officeDocument/2006/relationships/footer" Target="footer10.xml"/><Relationship Id="rId47" Type="http://schemas.openxmlformats.org/officeDocument/2006/relationships/footer" Target="footer12.xml"/><Relationship Id="rId50" Type="http://schemas.openxmlformats.org/officeDocument/2006/relationships/hyperlink" Target="https://www.cpuc.ca.gov/industries-and-topics/internet-and-phone/carrier-reporting-requirements/annual-report-form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6.xml"/><Relationship Id="rId11" Type="http://schemas.openxmlformats.org/officeDocument/2006/relationships/header" Target="header1.xml"/><Relationship Id="rId24" Type="http://schemas.openxmlformats.org/officeDocument/2006/relationships/hyperlink" Target="mailto:cdcompliance@cpuc.ca.gov" TargetMode="External"/><Relationship Id="rId32" Type="http://schemas.openxmlformats.org/officeDocument/2006/relationships/footer" Target="footer9.xml"/><Relationship Id="rId37" Type="http://schemas.openxmlformats.org/officeDocument/2006/relationships/hyperlink" Target="mailto:userfees@cpuc.ca.gov" TargetMode="External"/><Relationship Id="rId40" Type="http://schemas.openxmlformats.org/officeDocument/2006/relationships/hyperlink" Target="https://www.cpuc.ca.gov/industries-and-topics/internet-and-phone/carrier-reporting-requirements/performance-bond-requirements" TargetMode="External"/><Relationship Id="rId45" Type="http://schemas.openxmlformats.org/officeDocument/2006/relationships/hyperlink" Target="https://www.cpuc.ca.gov/industries-and-topics/internet-and-phone/carrier-reporting-requirements/annual-report-forms"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mailto:cdcompliance@cpuc.ca.gov" TargetMode="External"/><Relationship Id="rId31" Type="http://schemas.openxmlformats.org/officeDocument/2006/relationships/footer" Target="footer8.xml"/><Relationship Id="rId44" Type="http://schemas.openxmlformats.org/officeDocument/2006/relationships/hyperlink" Target="mailto:cdcompliance@cpuc.ca.gov" TargetMode="External"/><Relationship Id="rId52" Type="http://schemas.openxmlformats.org/officeDocument/2006/relationships/footer" Target="foot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cdcompliance@cpuc.ca.gov" TargetMode="External"/><Relationship Id="rId27" Type="http://schemas.openxmlformats.org/officeDocument/2006/relationships/footer" Target="footer6.xml"/><Relationship Id="rId30" Type="http://schemas.openxmlformats.org/officeDocument/2006/relationships/footer" Target="footer7.xml"/><Relationship Id="rId35" Type="http://schemas.openxmlformats.org/officeDocument/2006/relationships/hyperlink" Target="mailto:Telcosurcharge@cpuc.ca.gov" TargetMode="External"/><Relationship Id="rId43" Type="http://schemas.openxmlformats.org/officeDocument/2006/relationships/footer" Target="footer11.xml"/><Relationship Id="rId48" Type="http://schemas.openxmlformats.org/officeDocument/2006/relationships/footer" Target="footer13.xml"/><Relationship Id="rId8" Type="http://schemas.openxmlformats.org/officeDocument/2006/relationships/webSettings" Target="webSettings.xml"/><Relationship Id="rId51" Type="http://schemas.openxmlformats.org/officeDocument/2006/relationships/hyperlink" Target="mailto:cdcompliance@cpuca.ca.gov"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mailto:cdcompliance@cpuc.ca.gov" TargetMode="External"/><Relationship Id="rId33" Type="http://schemas.openxmlformats.org/officeDocument/2006/relationships/hyperlink" Target="https://www.cpuc.ca.gov/industries-and-topics/internet-and-phone" TargetMode="External"/><Relationship Id="rId38" Type="http://schemas.openxmlformats.org/officeDocument/2006/relationships/hyperlink" Target="https://www.cpuc.ca.gov/industries-and-topics/internet-and-phone/telecommunications-surcharges-and-user-fees/user-fee-rates" TargetMode="External"/><Relationship Id="rId46" Type="http://schemas.openxmlformats.org/officeDocument/2006/relationships/hyperlink" Target="mailto:cdcompliance@cpuca.ca.gov" TargetMode="External"/><Relationship Id="rId20" Type="http://schemas.openxmlformats.org/officeDocument/2006/relationships/hyperlink" Target="mailto:cdcompliance@cpuc.ca.gov" TargetMode="External"/><Relationship Id="rId41" Type="http://schemas.openxmlformats.org/officeDocument/2006/relationships/hyperlink" Target="mailto:cdcompliance@cpuc.ca.gov"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mailto:cdcompliance@cpuc.ca.gov" TargetMode="External"/><Relationship Id="rId28" Type="http://schemas.openxmlformats.org/officeDocument/2006/relationships/header" Target="header5.xml"/><Relationship Id="rId36" Type="http://schemas.openxmlformats.org/officeDocument/2006/relationships/hyperlink" Target="https://www.cpuc.ca.gov/industries-and-topics/internet-and-phone/telecommunications-surcharges-and-user-fees/surcharge-rates" TargetMode="External"/><Relationship Id="rId49" Type="http://schemas.openxmlformats.org/officeDocument/2006/relationships/hyperlink" Target="mailto:cdcompliance@cpuc.ca.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puc.ca.gov/-/media/cpuc-website/divisions/communications-division/documents/licensing-compliance/annual-reporting-requirements/annual-affiliate-transaction-report-form_.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ontentTagLIst xmlns="ef7e321c-44a6-4cb5-81f0-0bfd95ece253" xsi:nil="true"/>
    <lcf76f155ced4ddcb4097134ff3c332f xmlns="ef7e321c-44a6-4cb5-81f0-0bfd95ece253">
      <Terms xmlns="http://schemas.microsoft.com/office/infopath/2007/PartnerControls"/>
    </lcf76f155ced4ddcb4097134ff3c332f>
    <TaxCatchAll xmlns="40c2bee6-72d2-4c4b-bbf2-19a97524882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7" ma:contentTypeDescription="Create a new document." ma:contentTypeScope="" ma:versionID="3be8bfc4ef087d983bc8d1d7a3b7521c">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03987be952efe3a40b71d6e37215a760"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Location" minOccurs="0"/>
                <xsd:element ref="ns3:ContentTagLIst"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ntentTagLIst" ma:index="23" nillable="true" ma:displayName="Content Tag" ma:format="Dropdown" ma:internalName="ContentTagLIst">
      <xsd:complexType>
        <xsd:complexContent>
          <xsd:extension base="dms:MultiChoice">
            <xsd:sequence>
              <xsd:element name="Value" maxOccurs="unbounded" minOccurs="0" nillable="true">
                <xsd:simpleType>
                  <xsd:restriction base="dms:Choice">
                    <xsd:enumeration value="ALJ Material"/>
                    <xsd:enumeration value="Support Material"/>
                    <xsd:enumeration value="Miscellaneous"/>
                  </xsd:restriction>
                </xsd:simpleType>
              </xsd:element>
            </xsd:sequence>
          </xsd:extension>
        </xsd:complexContent>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178710-1755-48EE-B958-B89B2F3FEE80}">
  <ds:schemaRefs>
    <ds:schemaRef ds:uri="http://schemas.microsoft.com/sharepoint/v3/contenttype/forms"/>
  </ds:schemaRefs>
</ds:datastoreItem>
</file>

<file path=customXml/itemProps2.xml><?xml version="1.0" encoding="utf-8"?>
<ds:datastoreItem xmlns:ds="http://schemas.openxmlformats.org/officeDocument/2006/customXml" ds:itemID="{65D21188-3527-4842-B2CD-BF432BAEF6A3}">
  <ds:schemaRefs>
    <ds:schemaRef ds:uri="http://schemas.openxmlformats.org/officeDocument/2006/bibliography"/>
  </ds:schemaRefs>
</ds:datastoreItem>
</file>

<file path=customXml/itemProps3.xml><?xml version="1.0" encoding="utf-8"?>
<ds:datastoreItem xmlns:ds="http://schemas.openxmlformats.org/officeDocument/2006/customXml" ds:itemID="{37983A98-DDD7-4374-8977-8F79133B778A}">
  <ds:schemaRefs>
    <ds:schemaRef ds:uri="http://schemas.microsoft.com/office/2006/metadata/properties"/>
    <ds:schemaRef ds:uri="http://schemas.microsoft.com/office/infopath/2007/PartnerControls"/>
    <ds:schemaRef ds:uri="ef7e321c-44a6-4cb5-81f0-0bfd95ece253"/>
    <ds:schemaRef ds:uri="40c2bee6-72d2-4c4b-bbf2-19a975248824"/>
  </ds:schemaRefs>
</ds:datastoreItem>
</file>

<file path=customXml/itemProps4.xml><?xml version="1.0" encoding="utf-8"?>
<ds:datastoreItem xmlns:ds="http://schemas.openxmlformats.org/officeDocument/2006/customXml" ds:itemID="{093837F2-A265-4862-9812-D8DACCDB4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42</ap:Pages>
  <ap:Words>8263</ap:Words>
  <ap:Characters>48047</ap:Characters>
  <ap:Application>Microsoft Office Word</ap:Application>
  <ap:DocSecurity>0</ap:DocSecurity>
  <ap:Lines>989</ap:Lines>
  <ap:Paragraphs>254</ap:Paragraphs>
  <ap:ScaleCrop>false</ap:ScaleCrop>
  <ap:HeadingPairs>
    <vt:vector baseType="variant" size="2">
      <vt:variant>
        <vt:lpstr>Title</vt:lpstr>
      </vt:variant>
      <vt:variant>
        <vt:i4>1</vt:i4>
      </vt:variant>
    </vt:vector>
  </ap:HeadingPairs>
  <ap:TitlesOfParts>
    <vt:vector baseType="lpstr" size="1">
      <vt:lpstr>Decision</vt:lpstr>
    </vt:vector>
  </ap:TitlesOfParts>
  <ap:Company/>
  <ap:LinksUpToDate>false</ap:LinksUpToDate>
  <ap:CharactersWithSpaces>56256</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2024-11-22T18:55:00Z</cp:lastPrinted>
  <dcterms:created xsi:type="dcterms:W3CDTF">2026-03-25T14:42:14Z</dcterms:created>
  <dcterms:modified xsi:type="dcterms:W3CDTF">2026-03-25T14:42:14Z</dcterms:modified>
</cp:coreProperties>
</file>