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00CF17DE" w:rsidP="3C6CB84F" w:rsidRDefault="00CF17DE" w14:paraId="70BEAF91" w14:textId="77777777">
      <w:pPr>
        <w:pStyle w:val="titlebar"/>
      </w:pPr>
      <w:r>
        <w:t>PUBLIC UTILITIES COMMISSION OF THE STATE OF CALIFORNIA</w:t>
      </w:r>
    </w:p>
    <w:p w:rsidR="003A05B2" w:rsidP="3C6CB84F" w:rsidRDefault="00593807" w14:paraId="5B065C25" w14:textId="77777777">
      <w:pPr>
        <w:suppressAutoHyphens/>
      </w:pPr>
      <w:r>
        <w:tab/>
      </w:r>
    </w:p>
    <w:p w:rsidR="003A05B2" w:rsidP="00BA0B49" w:rsidRDefault="003A05B2" w14:paraId="41593225" w14:textId="46C3DA70">
      <w:pPr>
        <w:tabs>
          <w:tab w:val="left" w:pos="6195"/>
          <w:tab w:val="right" w:pos="8820"/>
        </w:tabs>
        <w:rPr>
          <w:b/>
          <w:bCs/>
        </w:rPr>
      </w:pPr>
      <w:r>
        <w:rPr>
          <w:b/>
        </w:rPr>
        <w:tab/>
      </w:r>
      <w:r w:rsidR="00BA0B49">
        <w:rPr>
          <w:b/>
        </w:rPr>
        <w:t xml:space="preserve">      </w:t>
      </w:r>
      <w:r w:rsidR="00E646A8">
        <w:rPr>
          <w:b/>
        </w:rPr>
        <w:t xml:space="preserve"> </w:t>
      </w:r>
      <w:r w:rsidR="00BA0B49">
        <w:rPr>
          <w:b/>
        </w:rPr>
        <w:t xml:space="preserve">   </w:t>
      </w:r>
      <w:r w:rsidRPr="3C6CB84F" w:rsidR="7854F776">
        <w:rPr>
          <w:b/>
          <w:bCs/>
        </w:rPr>
        <w:t xml:space="preserve"> </w:t>
      </w:r>
      <w:r w:rsidRPr="3C6CB84F">
        <w:rPr>
          <w:b/>
          <w:bCs/>
        </w:rPr>
        <w:t>Agenda ID#</w:t>
      </w:r>
      <w:r w:rsidR="00BA0B49">
        <w:rPr>
          <w:b/>
          <w:bCs/>
        </w:rPr>
        <w:t xml:space="preserve"> </w:t>
      </w:r>
      <w:r w:rsidRPr="00BA0B49" w:rsidR="00BA0B49">
        <w:rPr>
          <w:b/>
          <w:bCs/>
        </w:rPr>
        <w:t>24114</w:t>
      </w:r>
    </w:p>
    <w:p w:rsidR="003A05B2" w:rsidP="3C6CB84F" w:rsidRDefault="003A05B2" w14:paraId="7AE852C7" w14:textId="011616AA">
      <w:pPr>
        <w:tabs>
          <w:tab w:val="right" w:pos="8820"/>
        </w:tabs>
        <w:rPr>
          <w:rFonts w:eastAsia="Palatino Linotype"/>
          <w:b/>
          <w:bCs/>
        </w:rPr>
      </w:pPr>
      <w:r w:rsidRPr="3C6CB84F">
        <w:rPr>
          <w:rFonts w:eastAsia="Palatino Linotype"/>
          <w:b/>
          <w:bCs/>
        </w:rPr>
        <w:t>ENERGY DIVISION</w:t>
      </w:r>
      <w:r>
        <w:tab/>
      </w:r>
      <w:r w:rsidR="00AE7340">
        <w:t xml:space="preserve">   </w:t>
      </w:r>
      <w:r w:rsidRPr="3C6CB84F">
        <w:rPr>
          <w:rFonts w:eastAsia="Palatino Linotype"/>
          <w:b/>
          <w:bCs/>
        </w:rPr>
        <w:t xml:space="preserve">RESOLUTION </w:t>
      </w:r>
      <w:r w:rsidR="00626E4F">
        <w:rPr>
          <w:rFonts w:eastAsia="Palatino Linotype"/>
          <w:b/>
          <w:bCs/>
        </w:rPr>
        <w:t>E-5417</w:t>
      </w:r>
    </w:p>
    <w:p w:rsidRPr="00D865A9" w:rsidR="00CF17DE" w:rsidP="00AE7340" w:rsidRDefault="00AE7340" w14:paraId="3DBC912E" w14:textId="4770308E">
      <w:pPr>
        <w:tabs>
          <w:tab w:val="left" w:pos="6300"/>
          <w:tab w:val="right" w:pos="9760"/>
        </w:tabs>
      </w:pPr>
      <w:r>
        <w:rPr>
          <w:b/>
          <w:bCs/>
        </w:rPr>
        <w:tab/>
        <w:t xml:space="preserve">                 </w:t>
      </w:r>
      <w:r w:rsidRPr="00AE7340" w:rsidR="0028203C">
        <w:rPr>
          <w:b/>
          <w:bCs/>
        </w:rPr>
        <w:t>April 30</w:t>
      </w:r>
      <w:r w:rsidRPr="00AE7340" w:rsidR="00E54B05">
        <w:rPr>
          <w:b/>
          <w:bCs/>
        </w:rPr>
        <w:t>,</w:t>
      </w:r>
      <w:r w:rsidRPr="00E54B05" w:rsidR="00E54B05">
        <w:rPr>
          <w:b/>
          <w:bCs/>
        </w:rPr>
        <w:t xml:space="preserve"> 2025</w:t>
      </w:r>
      <w:r w:rsidRPr="00D865A9" w:rsidR="003A05B2">
        <w:rPr>
          <w:b/>
        </w:rPr>
        <w:tab/>
      </w:r>
    </w:p>
    <w:p w:rsidR="00CF17DE" w:rsidP="3C6CB84F" w:rsidRDefault="00CF17DE" w14:paraId="061A7957" w14:textId="77777777"/>
    <w:p w:rsidR="008D1ABA" w:rsidP="3C6CB84F" w:rsidRDefault="008D1ABA" w14:paraId="2FB11540" w14:textId="77777777"/>
    <w:p w:rsidRPr="00AE7340" w:rsidR="00AE7340" w:rsidP="00AE7340" w:rsidRDefault="00AE7340" w14:paraId="2FBC52DA" w14:textId="77777777">
      <w:pPr>
        <w:keepNext/>
        <w:jc w:val="center"/>
        <w:rPr>
          <w:rFonts w:ascii="Helvetica" w:hAnsi="Helvetica" w:eastAsia="Times New Roman" w:cs="Helvetica"/>
          <w:b/>
          <w:spacing w:val="120"/>
          <w:sz w:val="26"/>
          <w:szCs w:val="26"/>
          <w:u w:val="single"/>
        </w:rPr>
      </w:pPr>
      <w:bookmarkStart w:name="_Ref404993683" w:id="0"/>
      <w:r w:rsidRPr="00AE7340">
        <w:rPr>
          <w:rFonts w:ascii="Helvetica" w:hAnsi="Helvetica" w:eastAsia="Times New Roman" w:cs="Helvetica"/>
          <w:b/>
          <w:spacing w:val="120"/>
          <w:sz w:val="26"/>
          <w:szCs w:val="26"/>
          <w:u w:val="single"/>
        </w:rPr>
        <w:t>REDACTED</w:t>
      </w:r>
    </w:p>
    <w:p w:rsidRPr="00AE7340" w:rsidR="00AE7340" w:rsidP="00AE7340" w:rsidRDefault="00AE7340" w14:paraId="66C3340F" w14:textId="77777777">
      <w:pPr>
        <w:keepNext/>
        <w:jc w:val="center"/>
        <w:rPr>
          <w:rFonts w:ascii="Helvetica" w:hAnsi="Helvetica" w:eastAsia="Times New Roman" w:cs="Helvetica"/>
          <w:b/>
          <w:spacing w:val="120"/>
          <w:sz w:val="26"/>
          <w:szCs w:val="26"/>
          <w:u w:val="single"/>
        </w:rPr>
      </w:pPr>
      <w:r w:rsidRPr="00AE7340">
        <w:rPr>
          <w:rFonts w:ascii="Helvetica" w:hAnsi="Helvetica" w:eastAsia="Times New Roman" w:cs="Helvetica"/>
          <w:b/>
          <w:spacing w:val="120"/>
          <w:sz w:val="26"/>
          <w:szCs w:val="26"/>
          <w:u w:val="single"/>
        </w:rPr>
        <w:t>RESOLUTION</w:t>
      </w:r>
    </w:p>
    <w:p w:rsidR="00CF17DE" w:rsidP="3C6CB84F" w:rsidRDefault="00CF17DE" w14:paraId="40ADBA19" w14:textId="2CBA4D0D">
      <w:pPr>
        <w:pStyle w:val="mainex"/>
        <w:rPr>
          <w:u w:val="single"/>
        </w:rPr>
      </w:pPr>
    </w:p>
    <w:p w:rsidR="00CF17DE" w:rsidP="3C6CB84F" w:rsidRDefault="00CF17DE" w14:paraId="63C93376" w14:textId="77777777"/>
    <w:p w:rsidR="001364E0" w:rsidP="3C6CB84F" w:rsidRDefault="001364E0" w14:paraId="43EC66C2" w14:textId="39FB9386">
      <w:pPr>
        <w:pStyle w:val="Res-Caption"/>
        <w:rPr>
          <w:rFonts w:eastAsia="Palatino Linotype" w:cs="Palatino Linotype"/>
          <w:color w:val="000000" w:themeColor="text1"/>
        </w:rPr>
      </w:pPr>
      <w:r>
        <w:t xml:space="preserve">Resolution </w:t>
      </w:r>
      <w:r w:rsidR="00626E4F">
        <w:t>E-5417</w:t>
      </w:r>
      <w:r>
        <w:t xml:space="preserve">.  </w:t>
      </w:r>
      <w:r w:rsidRPr="3C6CB84F">
        <w:rPr>
          <w:rFonts w:eastAsia="Palatino Linotype" w:cs="Palatino Linotype"/>
          <w:color w:val="000000" w:themeColor="text1"/>
        </w:rPr>
        <w:t xml:space="preserve">Implementation of </w:t>
      </w:r>
      <w:r w:rsidRPr="3C6CB84F" w:rsidR="215D958A">
        <w:rPr>
          <w:rFonts w:eastAsia="Palatino Linotype" w:cs="Palatino Linotype"/>
          <w:color w:val="000000" w:themeColor="text1"/>
        </w:rPr>
        <w:t>Liberty Utilities</w:t>
      </w:r>
      <w:r w:rsidRPr="3C6CB84F" w:rsidR="691E7468">
        <w:rPr>
          <w:rFonts w:eastAsia="Palatino Linotype" w:cs="Palatino Linotype"/>
          <w:color w:val="000000" w:themeColor="text1"/>
        </w:rPr>
        <w:t xml:space="preserve"> (</w:t>
      </w:r>
      <w:proofErr w:type="spellStart"/>
      <w:r w:rsidRPr="3C6CB84F" w:rsidR="691E7468">
        <w:rPr>
          <w:rFonts w:eastAsia="Palatino Linotype" w:cs="Palatino Linotype"/>
          <w:color w:val="000000" w:themeColor="text1"/>
        </w:rPr>
        <w:t>CalPeco</w:t>
      </w:r>
      <w:proofErr w:type="spellEnd"/>
      <w:r w:rsidRPr="3C6CB84F" w:rsidR="691E7468">
        <w:rPr>
          <w:rFonts w:eastAsia="Palatino Linotype" w:cs="Palatino Linotype"/>
          <w:color w:val="000000" w:themeColor="text1"/>
        </w:rPr>
        <w:t xml:space="preserve"> Electric) LLC’s (“</w:t>
      </w:r>
      <w:r w:rsidRPr="3C6CB84F" w:rsidR="215D958A">
        <w:rPr>
          <w:rFonts w:eastAsia="Palatino Linotype" w:cs="Palatino Linotype"/>
          <w:color w:val="000000" w:themeColor="text1"/>
        </w:rPr>
        <w:t>Liberty Utilities</w:t>
      </w:r>
      <w:r w:rsidRPr="3C6CB84F" w:rsidR="691E7468">
        <w:rPr>
          <w:rFonts w:eastAsia="Palatino Linotype" w:cs="Palatino Linotype"/>
          <w:color w:val="000000" w:themeColor="text1"/>
        </w:rPr>
        <w:t>”</w:t>
      </w:r>
      <w:r w:rsidRPr="3C6CB84F" w:rsidR="4FB34DCA">
        <w:rPr>
          <w:rFonts w:eastAsia="Palatino Linotype" w:cs="Palatino Linotype"/>
          <w:color w:val="000000" w:themeColor="text1"/>
        </w:rPr>
        <w:t xml:space="preserve"> or “Liberty”</w:t>
      </w:r>
      <w:r w:rsidRPr="3C6CB84F" w:rsidR="691E7468">
        <w:rPr>
          <w:rFonts w:eastAsia="Palatino Linotype" w:cs="Palatino Linotype"/>
          <w:color w:val="000000" w:themeColor="text1"/>
        </w:rPr>
        <w:t>) (U 933 E)</w:t>
      </w:r>
      <w:r w:rsidRPr="3C6CB84F">
        <w:rPr>
          <w:rFonts w:eastAsia="Palatino Linotype" w:cs="Palatino Linotype"/>
          <w:color w:val="000000" w:themeColor="text1"/>
        </w:rPr>
        <w:t xml:space="preserve"> Income-Graduated Fixed Charges Pursuant to Ordering Paragraph 3(</w:t>
      </w:r>
      <w:r w:rsidR="00B01B03">
        <w:rPr>
          <w:rFonts w:eastAsia="Palatino Linotype" w:cs="Palatino Linotype"/>
          <w:color w:val="000000" w:themeColor="text1"/>
        </w:rPr>
        <w:t>b</w:t>
      </w:r>
      <w:r w:rsidRPr="3C6CB84F">
        <w:rPr>
          <w:rFonts w:eastAsia="Palatino Linotype" w:cs="Palatino Linotype"/>
          <w:color w:val="000000" w:themeColor="text1"/>
        </w:rPr>
        <w:t>) of Decision</w:t>
      </w:r>
      <w:r w:rsidR="00440D43">
        <w:rPr>
          <w:rFonts w:eastAsia="Palatino Linotype" w:cs="Palatino Linotype"/>
          <w:color w:val="000000" w:themeColor="text1"/>
        </w:rPr>
        <w:t xml:space="preserve"> </w:t>
      </w:r>
      <w:r w:rsidR="00B242E1">
        <w:rPr>
          <w:rFonts w:eastAsia="Palatino Linotype" w:cs="Palatino Linotype"/>
          <w:color w:val="000000" w:themeColor="text1"/>
        </w:rPr>
        <w:t>(D.)</w:t>
      </w:r>
      <w:r w:rsidRPr="3C6CB84F">
        <w:rPr>
          <w:rFonts w:eastAsia="Palatino Linotype" w:cs="Palatino Linotype"/>
          <w:color w:val="000000" w:themeColor="text1"/>
        </w:rPr>
        <w:t xml:space="preserve"> 24-05-028</w:t>
      </w:r>
      <w:r w:rsidR="00A30821">
        <w:rPr>
          <w:rFonts w:eastAsia="Palatino Linotype" w:cs="Palatino Linotype"/>
          <w:color w:val="000000" w:themeColor="text1"/>
        </w:rPr>
        <w:t>.</w:t>
      </w:r>
    </w:p>
    <w:p w:rsidR="00615586" w:rsidP="3C6CB84F" w:rsidRDefault="00615586" w14:paraId="277A926C" w14:textId="77777777">
      <w:pPr>
        <w:pStyle w:val="Res-Caption"/>
      </w:pPr>
    </w:p>
    <w:p w:rsidRPr="00752F23" w:rsidR="00DF35CC" w:rsidP="3C6CB84F" w:rsidRDefault="00801D70" w14:paraId="5B232953" w14:textId="623DBD25">
      <w:pPr>
        <w:pStyle w:val="Res-Caption"/>
      </w:pPr>
      <w:r w:rsidRPr="00752F23">
        <w:t>PROPOSED OUTCOME:</w:t>
      </w:r>
      <w:r w:rsidRPr="00752F23" w:rsidR="00142FB8">
        <w:t xml:space="preserve"> </w:t>
      </w:r>
      <w:r w:rsidR="669F5EC3">
        <w:t xml:space="preserve">       </w:t>
      </w:r>
    </w:p>
    <w:p w:rsidRPr="00AF787E" w:rsidR="00305415" w:rsidP="00305415" w:rsidRDefault="00305415" w14:paraId="3A657ACB" w14:textId="4A3E7E34">
      <w:pPr>
        <w:pStyle w:val="Res-Caption"/>
        <w:numPr>
          <w:ilvl w:val="0"/>
          <w:numId w:val="18"/>
        </w:numPr>
        <w:spacing w:before="40" w:after="40"/>
        <w:rPr>
          <w:rFonts w:eastAsia="Palatino Linotype" w:cs="Palatino Linotype"/>
          <w:color w:val="000000" w:themeColor="text1"/>
        </w:rPr>
      </w:pPr>
      <w:r w:rsidRPr="094E0ED4">
        <w:rPr>
          <w:color w:val="000000" w:themeColor="text1"/>
        </w:rPr>
        <w:t>Approves</w:t>
      </w:r>
      <w:r w:rsidR="00C64912">
        <w:rPr>
          <w:color w:val="000000" w:themeColor="text1"/>
        </w:rPr>
        <w:t xml:space="preserve">, </w:t>
      </w:r>
      <w:r w:rsidR="00AE5CB4">
        <w:rPr>
          <w:color w:val="000000" w:themeColor="text1"/>
        </w:rPr>
        <w:t xml:space="preserve">pending </w:t>
      </w:r>
      <w:r w:rsidRPr="094E0ED4">
        <w:rPr>
          <w:color w:val="000000" w:themeColor="text1"/>
        </w:rPr>
        <w:t>modifications</w:t>
      </w:r>
      <w:r w:rsidR="00DA373D">
        <w:rPr>
          <w:color w:val="000000" w:themeColor="text1"/>
        </w:rPr>
        <w:t xml:space="preserve"> to </w:t>
      </w:r>
      <w:r w:rsidR="00A80E9D">
        <w:rPr>
          <w:color w:val="000000" w:themeColor="text1"/>
        </w:rPr>
        <w:t>the proposed ME&amp;O plan</w:t>
      </w:r>
      <w:r w:rsidR="00C64912">
        <w:rPr>
          <w:color w:val="000000" w:themeColor="text1"/>
        </w:rPr>
        <w:t>,</w:t>
      </w:r>
      <w:r w:rsidRPr="094E0ED4">
        <w:rPr>
          <w:color w:val="000000" w:themeColor="text1"/>
        </w:rPr>
        <w:t xml:space="preserve"> </w:t>
      </w:r>
      <w:r w:rsidRPr="094E0ED4" w:rsidR="007C7965">
        <w:rPr>
          <w:color w:val="000000" w:themeColor="text1"/>
        </w:rPr>
        <w:t xml:space="preserve">Liberty’s </w:t>
      </w:r>
      <w:r w:rsidR="002135B5">
        <w:rPr>
          <w:rFonts w:eastAsia="Palatino Linotype" w:cs="Palatino Linotype"/>
          <w:color w:val="000000" w:themeColor="text1"/>
        </w:rPr>
        <w:t>proposal for implementation of the</w:t>
      </w:r>
      <w:r w:rsidRPr="094E0ED4">
        <w:rPr>
          <w:color w:val="000000" w:themeColor="text1"/>
        </w:rPr>
        <w:t xml:space="preserve"> </w:t>
      </w:r>
      <w:r w:rsidR="005D2AD2">
        <w:rPr>
          <w:color w:val="000000" w:themeColor="text1"/>
        </w:rPr>
        <w:t>Base Services Charge</w:t>
      </w:r>
      <w:r w:rsidRPr="094E0ED4" w:rsidR="000969A0">
        <w:rPr>
          <w:color w:val="000000" w:themeColor="text1"/>
        </w:rPr>
        <w:t xml:space="preserve"> (BSC) </w:t>
      </w:r>
      <w:r w:rsidRPr="094E0ED4">
        <w:rPr>
          <w:color w:val="000000" w:themeColor="text1"/>
        </w:rPr>
        <w:t>pursuant to D. 24-05-028.</w:t>
      </w:r>
    </w:p>
    <w:p w:rsidRPr="00DD4B3D" w:rsidR="00305415" w:rsidP="00305415" w:rsidRDefault="00305415" w14:paraId="62248454" w14:textId="2FD422A6">
      <w:pPr>
        <w:pStyle w:val="Res-Caption"/>
        <w:numPr>
          <w:ilvl w:val="0"/>
          <w:numId w:val="18"/>
        </w:numPr>
        <w:spacing w:before="40" w:after="40"/>
        <w:rPr>
          <w:color w:val="000000" w:themeColor="text1"/>
        </w:rPr>
      </w:pPr>
      <w:r w:rsidRPr="00F52F00">
        <w:rPr>
          <w:rFonts w:eastAsia="Palatino Linotype" w:cs="Palatino Linotype"/>
          <w:color w:val="000000" w:themeColor="text1"/>
        </w:rPr>
        <w:t xml:space="preserve">Orders </w:t>
      </w:r>
      <w:r w:rsidR="000E286F">
        <w:rPr>
          <w:rFonts w:eastAsia="Palatino Linotype" w:cs="Palatino Linotype"/>
          <w:color w:val="000000" w:themeColor="text1"/>
        </w:rPr>
        <w:t>Liberty</w:t>
      </w:r>
      <w:r w:rsidRPr="00F52F00">
        <w:rPr>
          <w:rFonts w:eastAsia="Palatino Linotype" w:cs="Palatino Linotype"/>
          <w:color w:val="000000" w:themeColor="text1"/>
        </w:rPr>
        <w:t xml:space="preserve"> to file a Tier 2 Advice Letter at least </w:t>
      </w:r>
      <w:r w:rsidR="004E415F">
        <w:rPr>
          <w:rFonts w:eastAsia="Palatino Linotype" w:cs="Palatino Linotype"/>
          <w:color w:val="000000" w:themeColor="text1"/>
        </w:rPr>
        <w:t>60</w:t>
      </w:r>
      <w:r w:rsidRPr="00F52F00" w:rsidR="004E415F">
        <w:rPr>
          <w:rFonts w:eastAsia="Palatino Linotype" w:cs="Palatino Linotype"/>
          <w:color w:val="000000" w:themeColor="text1"/>
        </w:rPr>
        <w:t xml:space="preserve"> </w:t>
      </w:r>
      <w:r w:rsidRPr="00F52F00">
        <w:rPr>
          <w:rFonts w:eastAsia="Palatino Linotype" w:cs="Palatino Linotype"/>
          <w:color w:val="000000" w:themeColor="text1"/>
        </w:rPr>
        <w:t>days before the implementation of the BSC with updated total rates, tariff sheets, applicability, and bill analysis information.</w:t>
      </w:r>
    </w:p>
    <w:p w:rsidRPr="00AF787E" w:rsidR="00945283" w:rsidP="00945283" w:rsidRDefault="00945283" w14:paraId="53AB1D22" w14:textId="7184B84C">
      <w:pPr>
        <w:pStyle w:val="Res-Caption"/>
        <w:numPr>
          <w:ilvl w:val="0"/>
          <w:numId w:val="18"/>
        </w:numPr>
        <w:spacing w:before="40" w:after="40"/>
        <w:rPr>
          <w:color w:val="000000" w:themeColor="text1"/>
        </w:rPr>
      </w:pPr>
      <w:r>
        <w:rPr>
          <w:color w:val="000000" w:themeColor="text1"/>
        </w:rPr>
        <w:t>Orders Liberty to file a</w:t>
      </w:r>
      <w:r w:rsidR="00FE0531">
        <w:rPr>
          <w:color w:val="000000" w:themeColor="text1"/>
        </w:rPr>
        <w:t>nother</w:t>
      </w:r>
      <w:r>
        <w:rPr>
          <w:color w:val="000000" w:themeColor="text1"/>
        </w:rPr>
        <w:t xml:space="preserve"> Tier 2 Advice Letter with a</w:t>
      </w:r>
      <w:r w:rsidR="00527706">
        <w:rPr>
          <w:color w:val="000000" w:themeColor="text1"/>
        </w:rPr>
        <w:t>n updated</w:t>
      </w:r>
      <w:r>
        <w:rPr>
          <w:color w:val="000000" w:themeColor="text1"/>
        </w:rPr>
        <w:t xml:space="preserve"> BSC Marketing, Education, and Outreach plan consistent with </w:t>
      </w:r>
      <w:r w:rsidR="00AE7340">
        <w:rPr>
          <w:color w:val="000000" w:themeColor="text1"/>
        </w:rPr>
        <w:br/>
      </w:r>
      <w:r w:rsidRPr="00AF787E">
        <w:rPr>
          <w:color w:val="000000" w:themeColor="text1"/>
        </w:rPr>
        <w:t>D. 24-05-028</w:t>
      </w:r>
      <w:r w:rsidR="00FE0531">
        <w:rPr>
          <w:color w:val="000000" w:themeColor="text1"/>
        </w:rPr>
        <w:t xml:space="preserve"> at least </w:t>
      </w:r>
      <w:r w:rsidR="004E415F">
        <w:rPr>
          <w:color w:val="000000" w:themeColor="text1"/>
        </w:rPr>
        <w:t xml:space="preserve">60 </w:t>
      </w:r>
      <w:r w:rsidR="00FE0531">
        <w:rPr>
          <w:color w:val="000000" w:themeColor="text1"/>
        </w:rPr>
        <w:t>days before the implementation of the BSC</w:t>
      </w:r>
      <w:r>
        <w:rPr>
          <w:color w:val="000000" w:themeColor="text1"/>
        </w:rPr>
        <w:t>.</w:t>
      </w:r>
    </w:p>
    <w:p w:rsidRPr="00D865A9" w:rsidR="00F51F8B" w:rsidP="3C6CB84F" w:rsidRDefault="00F51F8B" w14:paraId="65BE5ED4" w14:textId="77777777">
      <w:pPr>
        <w:pStyle w:val="Res-Caption"/>
      </w:pPr>
    </w:p>
    <w:p w:rsidRPr="00D865A9" w:rsidR="00F51F8B" w:rsidP="3C6CB84F" w:rsidRDefault="00F51F8B" w14:paraId="5348E825" w14:textId="77777777">
      <w:pPr>
        <w:pStyle w:val="Res-Caption"/>
      </w:pPr>
      <w:r>
        <w:t>SAFETY CONSIDERATIONS:</w:t>
      </w:r>
    </w:p>
    <w:p w:rsidRPr="00E36778" w:rsidR="00E36778" w:rsidP="3C6CB84F" w:rsidRDefault="5471A57B" w14:paraId="4E817672" w14:textId="7846791F">
      <w:pPr>
        <w:pStyle w:val="Res-Caption"/>
        <w:numPr>
          <w:ilvl w:val="0"/>
          <w:numId w:val="17"/>
        </w:numPr>
      </w:pPr>
      <w:r>
        <w:t xml:space="preserve">There </w:t>
      </w:r>
      <w:proofErr w:type="gramStart"/>
      <w:r>
        <w:t>are</w:t>
      </w:r>
      <w:proofErr w:type="gramEnd"/>
      <w:r>
        <w:t xml:space="preserve"> no safety considerations associated with this </w:t>
      </w:r>
      <w:r w:rsidR="4730602A">
        <w:t>R</w:t>
      </w:r>
      <w:r>
        <w:t>esolution.</w:t>
      </w:r>
      <w:r w:rsidR="6B64A6DC">
        <w:t xml:space="preserve"> </w:t>
      </w:r>
    </w:p>
    <w:p w:rsidRPr="00D865A9" w:rsidR="00F572F1" w:rsidP="3C6CB84F" w:rsidRDefault="00F572F1" w14:paraId="664CBB61" w14:textId="77777777">
      <w:pPr>
        <w:pStyle w:val="Res-Caption"/>
      </w:pPr>
    </w:p>
    <w:p w:rsidRPr="00D865A9" w:rsidR="00801D70" w:rsidP="3C6CB84F" w:rsidRDefault="00801D70" w14:paraId="28BD615D" w14:textId="77777777">
      <w:pPr>
        <w:pStyle w:val="Res-Caption"/>
      </w:pPr>
      <w:r>
        <w:t xml:space="preserve">ESTIMATED COST:  </w:t>
      </w:r>
    </w:p>
    <w:p w:rsidR="001204A4" w:rsidP="3C6CB84F" w:rsidRDefault="6A774938" w14:paraId="14D37283" w14:textId="37FCAD49">
      <w:pPr>
        <w:pStyle w:val="Res-Caption"/>
        <w:numPr>
          <w:ilvl w:val="0"/>
          <w:numId w:val="17"/>
        </w:numPr>
      </w:pPr>
      <w:r>
        <w:t>Authorizes</w:t>
      </w:r>
      <w:r w:rsidR="001204A4">
        <w:t xml:space="preserve"> up to </w:t>
      </w:r>
      <w:r w:rsidRPr="00DC69D9" w:rsidR="00DC69D9">
        <w:t>$110,890</w:t>
      </w:r>
      <w:r w:rsidR="00DC69D9">
        <w:t xml:space="preserve"> </w:t>
      </w:r>
      <w:r w:rsidR="6E59709A">
        <w:t>of</w:t>
      </w:r>
      <w:r w:rsidR="001204A4">
        <w:t xml:space="preserve"> actual incremental implementation costs </w:t>
      </w:r>
      <w:r w:rsidR="56905F37">
        <w:t xml:space="preserve">to be recorded </w:t>
      </w:r>
      <w:r w:rsidR="001204A4">
        <w:t xml:space="preserve">in the </w:t>
      </w:r>
      <w:r w:rsidRPr="00484CE4" w:rsidR="00484CE4">
        <w:t xml:space="preserve">IGFCMA </w:t>
      </w:r>
      <w:r w:rsidR="00AA0E18">
        <w:t>(</w:t>
      </w:r>
      <w:r w:rsidR="001204A4">
        <w:t>Income Graduated Fixed Charge</w:t>
      </w:r>
      <w:r w:rsidR="00AA0E18">
        <w:t>)</w:t>
      </w:r>
      <w:r w:rsidR="001204A4">
        <w:t xml:space="preserve"> Memorandum Account.</w:t>
      </w:r>
    </w:p>
    <w:p w:rsidRPr="00D865A9" w:rsidR="00CF17DE" w:rsidP="3C6CB84F" w:rsidRDefault="00CF17DE" w14:paraId="414B5F5B" w14:textId="77777777">
      <w:pPr>
        <w:pStyle w:val="Res-Caption"/>
      </w:pPr>
    </w:p>
    <w:p w:rsidRPr="00D865A9" w:rsidR="00CF17DE" w:rsidP="23578928" w:rsidRDefault="77C43476" w14:paraId="2BFCF270" w14:textId="37A817AD">
      <w:r>
        <w:t>By Advice Letter</w:t>
      </w:r>
      <w:r w:rsidR="6915B662">
        <w:t>s</w:t>
      </w:r>
      <w:r>
        <w:t xml:space="preserve"> </w:t>
      </w:r>
      <w:r w:rsidR="29E0ABA6">
        <w:t>248</w:t>
      </w:r>
      <w:r w:rsidR="0050708B">
        <w:t>-E</w:t>
      </w:r>
      <w:r>
        <w:t xml:space="preserve">, </w:t>
      </w:r>
      <w:r w:rsidR="6B940297">
        <w:t>submitted</w:t>
      </w:r>
      <w:r w:rsidR="00CE5360">
        <w:t xml:space="preserve"> </w:t>
      </w:r>
      <w:r w:rsidR="007A5D0A">
        <w:t>September</w:t>
      </w:r>
      <w:r w:rsidR="5C7F3E75">
        <w:t xml:space="preserve"> </w:t>
      </w:r>
      <w:r w:rsidR="0050708B">
        <w:t>12, 2024</w:t>
      </w:r>
      <w:r w:rsidR="00A8688B">
        <w:t xml:space="preserve">, </w:t>
      </w:r>
      <w:r w:rsidR="0BE944DB">
        <w:t>248-E-A submitted May 8, 2025</w:t>
      </w:r>
      <w:r w:rsidR="00A8688B">
        <w:t xml:space="preserve">, </w:t>
      </w:r>
      <w:r w:rsidR="0061038B">
        <w:t>and</w:t>
      </w:r>
      <w:r w:rsidR="00D02E1F">
        <w:t xml:space="preserve"> 248</w:t>
      </w:r>
      <w:r w:rsidR="0061038B">
        <w:t>-E-B</w:t>
      </w:r>
      <w:r w:rsidR="397F1372">
        <w:t>,</w:t>
      </w:r>
      <w:r w:rsidR="0059417C">
        <w:t xml:space="preserve"> submitted </w:t>
      </w:r>
      <w:r w:rsidR="00A45F61">
        <w:t>October 24, 2025</w:t>
      </w:r>
      <w:r w:rsidR="397F1372">
        <w:t>,</w:t>
      </w:r>
      <w:r w:rsidR="0061038B">
        <w:t xml:space="preserve"> </w:t>
      </w:r>
      <w:r w:rsidR="00CE5360">
        <w:t xml:space="preserve">to </w:t>
      </w:r>
      <w:r>
        <w:t>service list (R.22</w:t>
      </w:r>
      <w:r w:rsidR="33F643E8">
        <w:t>-</w:t>
      </w:r>
      <w:r>
        <w:t>07-005)</w:t>
      </w:r>
      <w:r w:rsidR="3971919B">
        <w:t>.</w:t>
      </w:r>
      <w:r w:rsidR="5E2EAA47">
        <w:t xml:space="preserve"> </w:t>
      </w:r>
      <w:r w:rsidR="00CF17DE">
        <w:t>__________________________________________________________</w:t>
      </w:r>
    </w:p>
    <w:p w:rsidRPr="00D865A9" w:rsidR="00CF17DE" w:rsidP="3C6CB84F" w:rsidRDefault="00CF17DE" w14:paraId="21ED6BB6" w14:textId="77777777"/>
    <w:p w:rsidRPr="00D865A9" w:rsidR="00CF17DE" w:rsidP="3C6CB84F" w:rsidRDefault="23B0775E" w14:paraId="3E508BA2" w14:textId="52368F8F">
      <w:pPr>
        <w:pStyle w:val="Heading1"/>
        <w:spacing w:before="360" w:after="80"/>
      </w:pPr>
      <w:bookmarkStart w:name="_Toc180749406" w:id="1"/>
      <w:bookmarkEnd w:id="0"/>
      <w:r w:rsidRPr="3C6CB84F">
        <w:rPr>
          <w:rFonts w:eastAsia="Palatino Linotype" w:cs="Palatino Linotype"/>
        </w:rPr>
        <w:lastRenderedPageBreak/>
        <w:t>SUMMARY</w:t>
      </w:r>
      <w:bookmarkEnd w:id="1"/>
    </w:p>
    <w:p w:rsidR="00F31442" w:rsidP="00184A9D" w:rsidRDefault="00183205" w14:paraId="4E2CD4AF" w14:textId="267E7D3F">
      <w:pPr>
        <w:spacing w:before="288" w:beforeLines="120" w:after="40"/>
      </w:pPr>
      <w:r w:rsidRPr="23578928">
        <w:t xml:space="preserve">This Resolution approves with modifications </w:t>
      </w:r>
      <w:r w:rsidRPr="23578928" w:rsidR="4B6E5B4B">
        <w:t>L</w:t>
      </w:r>
      <w:r w:rsidRPr="23578928" w:rsidR="638280F0">
        <w:rPr>
          <w:rFonts w:eastAsia="Palatino Linotype" w:cs="Palatino Linotype"/>
        </w:rPr>
        <w:t>iberty Utilities (</w:t>
      </w:r>
      <w:proofErr w:type="spellStart"/>
      <w:r w:rsidRPr="23578928" w:rsidR="638280F0">
        <w:rPr>
          <w:rFonts w:eastAsia="Palatino Linotype" w:cs="Palatino Linotype"/>
        </w:rPr>
        <w:t>CalPeco</w:t>
      </w:r>
      <w:proofErr w:type="spellEnd"/>
      <w:r w:rsidRPr="23578928" w:rsidR="638280F0">
        <w:rPr>
          <w:rFonts w:eastAsia="Palatino Linotype" w:cs="Palatino Linotype"/>
        </w:rPr>
        <w:t xml:space="preserve"> Electric) </w:t>
      </w:r>
      <w:r w:rsidR="00D81B76">
        <w:rPr>
          <w:rFonts w:eastAsia="Palatino Linotype" w:cs="Palatino Linotype"/>
        </w:rPr>
        <w:br/>
      </w:r>
      <w:r w:rsidRPr="23578928" w:rsidR="638280F0">
        <w:rPr>
          <w:rFonts w:eastAsia="Palatino Linotype" w:cs="Palatino Linotype"/>
        </w:rPr>
        <w:t>LLC’s (“Liberty Utilities” or “Liberty”) (U 933 E)</w:t>
      </w:r>
      <w:r w:rsidRPr="23578928">
        <w:t xml:space="preserve"> Advice Letter</w:t>
      </w:r>
      <w:r w:rsidRPr="23578928" w:rsidR="6E2400FB">
        <w:t>s</w:t>
      </w:r>
      <w:r w:rsidRPr="23578928">
        <w:t xml:space="preserve"> (AL) </w:t>
      </w:r>
      <w:r w:rsidRPr="23578928" w:rsidR="3D223E2A">
        <w:t>248</w:t>
      </w:r>
      <w:r w:rsidRPr="23578928" w:rsidR="0050708B">
        <w:t>-E</w:t>
      </w:r>
      <w:r w:rsidR="00C86AF3">
        <w:t xml:space="preserve">, </w:t>
      </w:r>
      <w:r w:rsidRPr="23578928" w:rsidR="3B5E9409">
        <w:t>248-E-A</w:t>
      </w:r>
      <w:r w:rsidR="00E02F8D">
        <w:t xml:space="preserve">, and 248-E-B </w:t>
      </w:r>
      <w:r w:rsidRPr="23578928">
        <w:t>to implement an income-graduated fixed charge (</w:t>
      </w:r>
      <w:r w:rsidRPr="006A2FFF" w:rsidR="006A2FFF">
        <w:t xml:space="preserve">IGFC, fixed charge, </w:t>
      </w:r>
      <w:r w:rsidR="005D2AD2">
        <w:t>Base Services Charge</w:t>
      </w:r>
      <w:r w:rsidRPr="006A2FFF" w:rsidR="006A2FFF">
        <w:t>, or BSC</w:t>
      </w:r>
      <w:r w:rsidRPr="23578928">
        <w:t xml:space="preserve">) for residential customers </w:t>
      </w:r>
      <w:r w:rsidRPr="23578928" w:rsidR="0079177A">
        <w:t>pursuant</w:t>
      </w:r>
      <w:r w:rsidRPr="23578928">
        <w:t xml:space="preserve"> to </w:t>
      </w:r>
      <w:r w:rsidR="006F180A">
        <w:t>D.</w:t>
      </w:r>
      <w:r w:rsidRPr="23578928">
        <w:t>24-05-028 (</w:t>
      </w:r>
      <w:r w:rsidR="005068DB">
        <w:t xml:space="preserve">the </w:t>
      </w:r>
      <w:r w:rsidRPr="23578928">
        <w:t xml:space="preserve">Decision) to accelerate the state’s clean energy transition. </w:t>
      </w:r>
    </w:p>
    <w:p w:rsidRPr="00F67972" w:rsidR="00F67972" w:rsidP="00184A9D" w:rsidRDefault="00B64AD9" w14:paraId="7A1CD2A9" w14:textId="06943A0D">
      <w:pPr>
        <w:spacing w:before="288" w:beforeLines="120" w:after="40"/>
      </w:pPr>
      <w:r>
        <w:t xml:space="preserve">The </w:t>
      </w:r>
      <w:r w:rsidRPr="00F67972" w:rsidR="00F67972">
        <w:t xml:space="preserve">Decision changes how investor-owned utilities (IOUs) bill residential customers for infrastructure-related costs. We anticipate </w:t>
      </w:r>
      <w:r>
        <w:t xml:space="preserve">that </w:t>
      </w:r>
      <w:r w:rsidRPr="00F67972" w:rsidR="00F67972">
        <w:t xml:space="preserve">the fixed charge </w:t>
      </w:r>
      <w:r w:rsidR="00CF6173">
        <w:t xml:space="preserve">will </w:t>
      </w:r>
      <w:r w:rsidRPr="00F67972" w:rsidR="00F67972">
        <w:t xml:space="preserve">not only lower the price </w:t>
      </w:r>
      <w:proofErr w:type="gramStart"/>
      <w:r w:rsidRPr="00F67972" w:rsidR="00F67972">
        <w:t>for</w:t>
      </w:r>
      <w:proofErr w:type="gramEnd"/>
      <w:r w:rsidRPr="00F67972" w:rsidR="00F67972">
        <w:t xml:space="preserve"> a unit of electricity for all customers but also </w:t>
      </w:r>
      <w:proofErr w:type="gramStart"/>
      <w:r w:rsidRPr="00F67972" w:rsidR="00F67972">
        <w:t>makes</w:t>
      </w:r>
      <w:proofErr w:type="gramEnd"/>
      <w:r w:rsidRPr="00F67972" w:rsidR="00F67972">
        <w:t xml:space="preserve"> it more affordable to electrify homes and vehicles, regardless of income.</w:t>
      </w:r>
    </w:p>
    <w:p w:rsidRPr="00AF787E" w:rsidR="00F904EA" w:rsidP="00184A9D" w:rsidRDefault="00421EE6" w14:paraId="65CBDFBD" w14:textId="5C6CC6B6">
      <w:pPr>
        <w:spacing w:before="288" w:beforeLines="120" w:after="40"/>
      </w:pPr>
      <w:r w:rsidRPr="00421EE6">
        <w:t xml:space="preserve">The BSC will be applied based on income tiers, with lower-income customers paying a lower charge and higher-income customers paying a higher charge. This </w:t>
      </w:r>
      <w:r w:rsidR="00811151">
        <w:t>means</w:t>
      </w:r>
      <w:r w:rsidRPr="00421EE6" w:rsidR="00811151">
        <w:t xml:space="preserve"> </w:t>
      </w:r>
      <w:r w:rsidRPr="00421EE6">
        <w:t xml:space="preserve">that the burden of the fixed charge is distributed </w:t>
      </w:r>
      <w:r w:rsidR="00811151">
        <w:t xml:space="preserve">more </w:t>
      </w:r>
      <w:r w:rsidRPr="00421EE6">
        <w:t>fairly and does not disproportionately affect lower-income households, including customers participating in the California Alternate Rates for Energy (CARE) program.</w:t>
      </w:r>
      <w:r w:rsidRPr="002815BC" w:rsidR="00183205">
        <w:rPr>
          <w:rStyle w:val="FootnoteReference"/>
          <w:color w:val="000000" w:themeColor="text1"/>
        </w:rPr>
        <w:footnoteReference w:id="2"/>
      </w:r>
      <w:r w:rsidR="00F904EA">
        <w:t xml:space="preserve">  </w:t>
      </w:r>
      <w:r w:rsidRPr="00AF787E" w:rsidR="00F904EA">
        <w:t xml:space="preserve">CARE customers who earn 100% of </w:t>
      </w:r>
      <w:r w:rsidR="004A2907">
        <w:t xml:space="preserve">the </w:t>
      </w:r>
      <w:r w:rsidRPr="00AF787E" w:rsidR="00F904EA">
        <w:t xml:space="preserve">federal poverty guidelines or less are now eligible for additional savings through the new CARE Plus </w:t>
      </w:r>
      <w:r w:rsidR="004A4E9F">
        <w:t>designation</w:t>
      </w:r>
      <w:r w:rsidRPr="00AF787E" w:rsidR="00F904EA">
        <w:t>, which offers the lowest fixed charge level.</w:t>
      </w:r>
    </w:p>
    <w:p w:rsidRPr="00245431" w:rsidR="00245431" w:rsidP="00A22F84" w:rsidRDefault="00D87F59" w14:paraId="1E0AFAFB" w14:textId="4EDF2B66">
      <w:pPr>
        <w:spacing w:before="288" w:beforeLines="120"/>
        <w:rPr>
          <w:color w:val="000000" w:themeColor="text1"/>
        </w:rPr>
      </w:pPr>
      <w:r>
        <w:rPr>
          <w:color w:val="000000" w:themeColor="text1"/>
        </w:rPr>
        <w:t xml:space="preserve">Liberty’s </w:t>
      </w:r>
      <w:r w:rsidRPr="00245431" w:rsidR="00245431">
        <w:rPr>
          <w:color w:val="000000" w:themeColor="text1"/>
        </w:rPr>
        <w:t xml:space="preserve">Advice Letter and </w:t>
      </w:r>
      <w:r w:rsidR="004A2907">
        <w:rPr>
          <w:color w:val="000000" w:themeColor="text1"/>
        </w:rPr>
        <w:t xml:space="preserve">its </w:t>
      </w:r>
      <w:r w:rsidRPr="00245431" w:rsidR="00245431">
        <w:rPr>
          <w:color w:val="000000" w:themeColor="text1"/>
        </w:rPr>
        <w:t xml:space="preserve">supplements demonstrate sufficient detail for a </w:t>
      </w:r>
      <w:proofErr w:type="gramStart"/>
      <w:r w:rsidRPr="00245431" w:rsidR="00245431">
        <w:rPr>
          <w:color w:val="000000" w:themeColor="text1"/>
        </w:rPr>
        <w:t>reasonableness</w:t>
      </w:r>
      <w:proofErr w:type="gramEnd"/>
      <w:r w:rsidRPr="00245431" w:rsidR="00245431">
        <w:rPr>
          <w:color w:val="000000" w:themeColor="text1"/>
        </w:rPr>
        <w:t xml:space="preserve"> review consistent with the Decision</w:t>
      </w:r>
      <w:r w:rsidR="00450B02">
        <w:rPr>
          <w:color w:val="000000" w:themeColor="text1"/>
        </w:rPr>
        <w:t xml:space="preserve">, pending </w:t>
      </w:r>
      <w:r w:rsidR="005E3CFA">
        <w:rPr>
          <w:color w:val="000000" w:themeColor="text1"/>
        </w:rPr>
        <w:t xml:space="preserve">the </w:t>
      </w:r>
      <w:r w:rsidR="00D17CCF">
        <w:rPr>
          <w:color w:val="000000" w:themeColor="text1"/>
        </w:rPr>
        <w:t xml:space="preserve">calculation, implementation, and marketing of </w:t>
      </w:r>
      <w:r w:rsidR="00A22F84">
        <w:rPr>
          <w:color w:val="000000" w:themeColor="text1"/>
        </w:rPr>
        <w:t xml:space="preserve">final rates, tariff sheets, </w:t>
      </w:r>
      <w:r w:rsidR="00154F96">
        <w:rPr>
          <w:color w:val="000000" w:themeColor="text1"/>
        </w:rPr>
        <w:t xml:space="preserve">and </w:t>
      </w:r>
      <w:r w:rsidR="00A22F84">
        <w:rPr>
          <w:color w:val="000000" w:themeColor="text1"/>
        </w:rPr>
        <w:t>bill analysis</w:t>
      </w:r>
      <w:r w:rsidR="00377086">
        <w:rPr>
          <w:color w:val="000000" w:themeColor="text1"/>
        </w:rPr>
        <w:t xml:space="preserve"> which will be addressed </w:t>
      </w:r>
      <w:r w:rsidR="00466AD8">
        <w:rPr>
          <w:color w:val="000000" w:themeColor="text1"/>
        </w:rPr>
        <w:t>via subsequent advice letters that are ordered by this resolution</w:t>
      </w:r>
      <w:r w:rsidR="00A22F84">
        <w:rPr>
          <w:color w:val="000000" w:themeColor="text1"/>
        </w:rPr>
        <w:t>.</w:t>
      </w:r>
    </w:p>
    <w:p w:rsidRPr="00771D8C" w:rsidR="00CF17DE" w:rsidP="3C6CB84F" w:rsidRDefault="23B0775E" w14:paraId="01AE0B82" w14:textId="7A222176">
      <w:pPr>
        <w:pStyle w:val="Heading1"/>
        <w:spacing w:before="360" w:after="80"/>
        <w:rPr>
          <w:color w:val="000000" w:themeColor="text1"/>
        </w:rPr>
      </w:pPr>
      <w:bookmarkStart w:name="_Toc180749407" w:id="2"/>
      <w:r w:rsidRPr="3C6CB84F">
        <w:rPr>
          <w:rFonts w:eastAsia="Palatino Linotype" w:cs="Palatino Linotype"/>
          <w:color w:val="000000" w:themeColor="text1"/>
        </w:rPr>
        <w:t>BACKGROUND</w:t>
      </w:r>
      <w:bookmarkEnd w:id="2"/>
    </w:p>
    <w:p w:rsidRPr="00AF787E" w:rsidR="00114CD1" w:rsidP="00EB581D" w:rsidRDefault="23B0775E" w14:paraId="50FA70FE" w14:textId="3FE2A497">
      <w:pPr>
        <w:spacing w:before="120"/>
        <w:rPr>
          <w:color w:val="000000" w:themeColor="text1"/>
        </w:rPr>
      </w:pPr>
      <w:r w:rsidRPr="3C6CB84F">
        <w:rPr>
          <w:rFonts w:eastAsia="Palatino Linotype" w:cs="Palatino Linotype"/>
          <w:color w:val="000000" w:themeColor="text1"/>
        </w:rPr>
        <w:t>On June 30, 2022, California Assembly Bill (AB</w:t>
      </w:r>
      <w:r w:rsidRPr="3C6CB84F" w:rsidR="001612FD">
        <w:rPr>
          <w:rFonts w:eastAsia="Palatino Linotype" w:cs="Palatino Linotype"/>
          <w:color w:val="000000" w:themeColor="text1"/>
        </w:rPr>
        <w:t>)</w:t>
      </w:r>
      <w:r w:rsidRPr="3C6CB84F">
        <w:rPr>
          <w:rFonts w:eastAsia="Palatino Linotype" w:cs="Palatino Linotype"/>
          <w:color w:val="000000" w:themeColor="text1"/>
        </w:rPr>
        <w:t xml:space="preserve"> 205</w:t>
      </w:r>
      <w:r w:rsidRPr="3C6CB84F" w:rsidR="00097B1A">
        <w:rPr>
          <w:rFonts w:eastAsia="Palatino Linotype" w:cs="Palatino Linotype"/>
          <w:color w:val="000000" w:themeColor="text1"/>
        </w:rPr>
        <w:t xml:space="preserve"> (</w:t>
      </w:r>
      <w:r w:rsidRPr="006201E2" w:rsidR="006201E2">
        <w:rPr>
          <w:rFonts w:eastAsia="Palatino Linotype" w:cs="Palatino Linotype"/>
          <w:color w:val="000000" w:themeColor="text1"/>
        </w:rPr>
        <w:t>Committee on Budget</w:t>
      </w:r>
      <w:r w:rsidR="006201E2">
        <w:rPr>
          <w:rFonts w:eastAsia="Palatino Linotype" w:cs="Palatino Linotype"/>
          <w:color w:val="000000" w:themeColor="text1"/>
        </w:rPr>
        <w:t>,</w:t>
      </w:r>
      <w:r w:rsidRPr="006201E2" w:rsidR="006201E2">
        <w:rPr>
          <w:rFonts w:eastAsia="Palatino Linotype" w:cs="Palatino Linotype"/>
          <w:color w:val="000000" w:themeColor="text1"/>
        </w:rPr>
        <w:t xml:space="preserve"> </w:t>
      </w:r>
      <w:r w:rsidRPr="3C6CB84F" w:rsidR="001F383A">
        <w:rPr>
          <w:rFonts w:eastAsia="Palatino Linotype" w:cs="Palatino Linotype"/>
          <w:color w:val="000000" w:themeColor="text1"/>
        </w:rPr>
        <w:t>Stats.</w:t>
      </w:r>
      <w:r w:rsidRPr="3C6CB84F" w:rsidR="001C12BB">
        <w:rPr>
          <w:rFonts w:eastAsia="Palatino Linotype" w:cs="Palatino Linotype"/>
          <w:color w:val="000000" w:themeColor="text1"/>
        </w:rPr>
        <w:t xml:space="preserve"> 2022, </w:t>
      </w:r>
      <w:proofErr w:type="spellStart"/>
      <w:r w:rsidRPr="3C6CB84F" w:rsidR="001C12BB">
        <w:rPr>
          <w:rFonts w:eastAsia="Palatino Linotype" w:cs="Palatino Linotype"/>
          <w:color w:val="000000" w:themeColor="text1"/>
        </w:rPr>
        <w:t>ch.</w:t>
      </w:r>
      <w:proofErr w:type="spellEnd"/>
      <w:r w:rsidRPr="3C6CB84F" w:rsidR="001C12BB">
        <w:rPr>
          <w:rFonts w:eastAsia="Palatino Linotype" w:cs="Palatino Linotype"/>
          <w:color w:val="000000" w:themeColor="text1"/>
        </w:rPr>
        <w:t xml:space="preserve"> 61</w:t>
      </w:r>
      <w:r w:rsidRPr="3C6CB84F" w:rsidR="00150E14">
        <w:rPr>
          <w:rFonts w:eastAsia="Palatino Linotype" w:cs="Palatino Linotype"/>
          <w:color w:val="000000" w:themeColor="text1"/>
        </w:rPr>
        <w:t>)</w:t>
      </w:r>
      <w:r w:rsidRPr="3C6CB84F">
        <w:rPr>
          <w:rFonts w:eastAsia="Palatino Linotype" w:cs="Palatino Linotype"/>
          <w:color w:val="000000" w:themeColor="text1"/>
        </w:rPr>
        <w:t xml:space="preserve"> became law, paving the way for the Commission to adopt a</w:t>
      </w:r>
      <w:r w:rsidRPr="3C6CB84F" w:rsidR="00277D6B">
        <w:rPr>
          <w:rFonts w:eastAsia="Palatino Linotype" w:cs="Palatino Linotype"/>
          <w:color w:val="000000" w:themeColor="text1"/>
        </w:rPr>
        <w:t xml:space="preserve"> more</w:t>
      </w:r>
      <w:r w:rsidRPr="3C6CB84F">
        <w:rPr>
          <w:rFonts w:eastAsia="Palatino Linotype" w:cs="Palatino Linotype"/>
          <w:color w:val="000000" w:themeColor="text1"/>
        </w:rPr>
        <w:t xml:space="preserve"> equitable rate structure for residential customers and to direct the electric IOUs to collect a reasonable portion of the fixed costs of providing electric service for residential customers</w:t>
      </w:r>
      <w:r w:rsidR="009565E1">
        <w:rPr>
          <w:rFonts w:eastAsia="Palatino Linotype" w:cs="Palatino Linotype"/>
          <w:color w:val="000000" w:themeColor="text1"/>
        </w:rPr>
        <w:t xml:space="preserve"> through a fixed charge</w:t>
      </w:r>
      <w:r w:rsidRPr="3C6CB84F">
        <w:rPr>
          <w:rFonts w:eastAsia="Palatino Linotype" w:cs="Palatino Linotype"/>
          <w:color w:val="000000" w:themeColor="text1"/>
        </w:rPr>
        <w:t>.</w:t>
      </w:r>
      <w:r w:rsidR="00114CD1">
        <w:rPr>
          <w:rFonts w:eastAsia="Palatino Linotype" w:cs="Palatino Linotype"/>
          <w:color w:val="000000" w:themeColor="text1"/>
        </w:rPr>
        <w:t xml:space="preserve">  </w:t>
      </w:r>
      <w:r w:rsidRPr="00AF787E" w:rsidR="00114CD1">
        <w:rPr>
          <w:rFonts w:eastAsia="Palatino Linotype" w:cs="Palatino Linotype"/>
          <w:color w:val="000000" w:themeColor="text1"/>
        </w:rPr>
        <w:t xml:space="preserve">AB 205 required a fixed charge </w:t>
      </w:r>
      <w:proofErr w:type="gramStart"/>
      <w:r w:rsidRPr="00AF787E" w:rsidR="00114CD1">
        <w:rPr>
          <w:rFonts w:eastAsia="Palatino Linotype" w:cs="Palatino Linotype"/>
          <w:color w:val="000000" w:themeColor="text1"/>
        </w:rPr>
        <w:t>be</w:t>
      </w:r>
      <w:proofErr w:type="gramEnd"/>
      <w:r w:rsidRPr="00AF787E" w:rsidR="00114CD1">
        <w:rPr>
          <w:rFonts w:eastAsia="Palatino Linotype" w:cs="Palatino Linotype"/>
          <w:color w:val="000000" w:themeColor="text1"/>
        </w:rPr>
        <w:t xml:space="preserve"> established on an income-graduated basis, with no fewer than three income thresholds. </w:t>
      </w:r>
    </w:p>
    <w:p w:rsidR="00CF17DE" w:rsidP="00EB581D" w:rsidRDefault="23B0775E" w14:paraId="5CFB7519" w14:textId="1C0A53D6">
      <w:pPr>
        <w:spacing w:before="120"/>
        <w:rPr>
          <w:rFonts w:eastAsia="Palatino Linotype" w:cs="Palatino Linotype"/>
          <w:color w:val="000000" w:themeColor="text1"/>
        </w:rPr>
      </w:pPr>
      <w:r w:rsidRPr="3C6CB84F">
        <w:rPr>
          <w:rFonts w:eastAsia="Palatino Linotype" w:cs="Palatino Linotype"/>
          <w:color w:val="000000" w:themeColor="text1"/>
        </w:rPr>
        <w:t xml:space="preserve">On July 14, 2022, the Commission initiated Rulemaking (R.) 22-07-005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w:t>
      </w:r>
      <w:r w:rsidRPr="3C6CB84F">
        <w:rPr>
          <w:rFonts w:eastAsia="Palatino Linotype" w:cs="Palatino Linotype"/>
          <w:color w:val="000000" w:themeColor="text1"/>
        </w:rPr>
        <w:lastRenderedPageBreak/>
        <w:t xml:space="preserve">associated with meeting the state’s future system load; (d) enable widespread electrification of buildings and transportation to meet the state’s climate goals; (e) reduce long-term system costs through more efficient pricing of electricity; and (f) enable participation in demand flexibility by both bundled and unbundled customers. Phase 1 of R.22-07-005 is organized into two concurrent tracks, and Track A established the fixed charge for residential rates for all </w:t>
      </w:r>
      <w:r w:rsidRPr="3C6CB84F" w:rsidR="00242570">
        <w:rPr>
          <w:rFonts w:eastAsia="Palatino Linotype" w:cs="Palatino Linotype"/>
          <w:color w:val="000000" w:themeColor="text1"/>
        </w:rPr>
        <w:t xml:space="preserve">electric </w:t>
      </w:r>
      <w:r w:rsidRPr="3C6CB84F" w:rsidR="00511A57">
        <w:rPr>
          <w:rFonts w:eastAsia="Palatino Linotype" w:cs="Palatino Linotype"/>
          <w:color w:val="000000" w:themeColor="text1"/>
        </w:rPr>
        <w:t xml:space="preserve">IOUs </w:t>
      </w:r>
      <w:r w:rsidRPr="3C6CB84F">
        <w:rPr>
          <w:rFonts w:eastAsia="Palatino Linotype" w:cs="Palatino Linotype"/>
          <w:color w:val="000000" w:themeColor="text1"/>
        </w:rPr>
        <w:t xml:space="preserve">in accordance with AB 205, including small and </w:t>
      </w:r>
      <w:r w:rsidR="008D1ABA">
        <w:rPr>
          <w:rFonts w:eastAsia="Palatino Linotype" w:cs="Palatino Linotype"/>
          <w:color w:val="000000" w:themeColor="text1"/>
        </w:rPr>
        <w:br/>
      </w:r>
      <w:r w:rsidRPr="3C6CB84F">
        <w:rPr>
          <w:rFonts w:eastAsia="Palatino Linotype" w:cs="Palatino Linotype"/>
          <w:color w:val="000000" w:themeColor="text1"/>
        </w:rPr>
        <w:t>multi-jurisdictional electric utilities.</w:t>
      </w:r>
    </w:p>
    <w:p w:rsidR="003A7C85" w:rsidP="00EB581D" w:rsidRDefault="00942321" w14:paraId="2FA071AA" w14:textId="77777777">
      <w:pPr>
        <w:spacing w:before="120"/>
        <w:rPr>
          <w:rFonts w:eastAsia="Palatino Linotype" w:cs="Palatino Linotype"/>
          <w:color w:val="000000" w:themeColor="text1"/>
        </w:rPr>
      </w:pPr>
      <w:r w:rsidRPr="00942321">
        <w:rPr>
          <w:rFonts w:eastAsia="Palatino Linotype" w:cs="Palatino Linotype"/>
          <w:color w:val="000000" w:themeColor="text1"/>
        </w:rPr>
        <w:t xml:space="preserve">Whereas the fixed charge tier structure that was adopted for Pacific Gas and Electric (PG&amp;E), Southern California Edison (SCE), San Diego Gas &amp; Electric (SDG&amp;E) (collectively, the Large Utilities) relied on enrollment in the CARE and Family Electric Rate Assistance (FERA) programs, a different tier structure was required for Bear Valley Electric Service, Inc., Liberty Utilities, and PacifiCorp d/b/a Pacific Power (collectively, the Small Utilities or SMJUs). Because </w:t>
      </w:r>
      <w:proofErr w:type="gramStart"/>
      <w:r w:rsidRPr="00942321">
        <w:rPr>
          <w:rFonts w:eastAsia="Palatino Linotype" w:cs="Palatino Linotype"/>
          <w:color w:val="000000" w:themeColor="text1"/>
        </w:rPr>
        <w:t>the Small</w:t>
      </w:r>
      <w:proofErr w:type="gramEnd"/>
      <w:r w:rsidRPr="00942321">
        <w:rPr>
          <w:rFonts w:eastAsia="Palatino Linotype" w:cs="Palatino Linotype"/>
          <w:color w:val="000000" w:themeColor="text1"/>
        </w:rPr>
        <w:t xml:space="preserve"> Utilities do not operate a FERA program, CARE is currently the only income-qualified rate discount available to customers served by </w:t>
      </w:r>
      <w:proofErr w:type="gramStart"/>
      <w:r w:rsidRPr="00942321">
        <w:rPr>
          <w:rFonts w:eastAsia="Palatino Linotype" w:cs="Palatino Linotype"/>
          <w:color w:val="000000" w:themeColor="text1"/>
        </w:rPr>
        <w:t>the Small</w:t>
      </w:r>
      <w:proofErr w:type="gramEnd"/>
      <w:r w:rsidRPr="00942321">
        <w:rPr>
          <w:rFonts w:eastAsia="Palatino Linotype" w:cs="Palatino Linotype"/>
          <w:color w:val="000000" w:themeColor="text1"/>
        </w:rPr>
        <w:t xml:space="preserve"> Utilities. Therefore, a different data collection and tier assignment process needed to be designed, developed, communicated, and implemented to comply with the three-income threshold requirement of AB 205.   </w:t>
      </w:r>
    </w:p>
    <w:p w:rsidRPr="00942321" w:rsidR="00F6537E" w:rsidP="00EB581D" w:rsidRDefault="00F6537E" w14:paraId="6C21E88D" w14:textId="518327F3">
      <w:pPr>
        <w:spacing w:before="120"/>
        <w:rPr>
          <w:rFonts w:eastAsia="Palatino Linotype" w:cs="Palatino Linotype"/>
          <w:color w:val="000000" w:themeColor="text1"/>
        </w:rPr>
      </w:pPr>
      <w:r>
        <w:rPr>
          <w:rFonts w:eastAsia="Palatino Linotype" w:cs="Palatino Linotype"/>
          <w:color w:val="000000" w:themeColor="text1"/>
        </w:rPr>
        <w:t xml:space="preserve">Liberty </w:t>
      </w:r>
      <w:r w:rsidR="00AD1B77">
        <w:rPr>
          <w:rFonts w:eastAsia="Palatino Linotype" w:cs="Palatino Linotype"/>
          <w:color w:val="000000" w:themeColor="text1"/>
        </w:rPr>
        <w:t xml:space="preserve">Utilities </w:t>
      </w:r>
      <w:r w:rsidR="005C7331">
        <w:rPr>
          <w:rFonts w:eastAsia="Palatino Linotype" w:cs="Palatino Linotype"/>
          <w:color w:val="000000" w:themeColor="text1"/>
        </w:rPr>
        <w:t>(</w:t>
      </w:r>
      <w:r w:rsidR="00AD1B77">
        <w:rPr>
          <w:rFonts w:eastAsia="Palatino Linotype" w:cs="Palatino Linotype"/>
          <w:color w:val="000000" w:themeColor="text1"/>
        </w:rPr>
        <w:t xml:space="preserve">DBA </w:t>
      </w:r>
      <w:proofErr w:type="spellStart"/>
      <w:r w:rsidR="00AD1B77">
        <w:rPr>
          <w:rFonts w:eastAsia="Palatino Linotype" w:cs="Palatino Linotype"/>
          <w:color w:val="000000" w:themeColor="text1"/>
        </w:rPr>
        <w:t>CalPeco</w:t>
      </w:r>
      <w:proofErr w:type="spellEnd"/>
      <w:r w:rsidR="00AD1B77">
        <w:rPr>
          <w:rFonts w:eastAsia="Palatino Linotype" w:cs="Palatino Linotype"/>
          <w:color w:val="000000" w:themeColor="text1"/>
        </w:rPr>
        <w:t xml:space="preserve"> Electric)</w:t>
      </w:r>
      <w:r w:rsidR="00EA218F">
        <w:rPr>
          <w:rFonts w:eastAsia="Palatino Linotype" w:cs="Palatino Linotype"/>
          <w:color w:val="000000" w:themeColor="text1"/>
        </w:rPr>
        <w:t xml:space="preserve"> is a subsidiary of </w:t>
      </w:r>
      <w:r w:rsidRPr="00B6676B" w:rsidR="00B6676B">
        <w:rPr>
          <w:rFonts w:eastAsia="Palatino Linotype" w:cs="Palatino Linotype"/>
          <w:color w:val="000000" w:themeColor="text1"/>
        </w:rPr>
        <w:t>Algonquin Power &amp; Utilities Corp</w:t>
      </w:r>
      <w:r w:rsidR="00F23089">
        <w:rPr>
          <w:rFonts w:eastAsia="Palatino Linotype" w:cs="Palatino Linotype"/>
          <w:color w:val="000000" w:themeColor="text1"/>
        </w:rPr>
        <w:t xml:space="preserve">, with </w:t>
      </w:r>
      <w:r w:rsidRPr="00B82C4A" w:rsidR="00B82C4A">
        <w:rPr>
          <w:rFonts w:eastAsia="Palatino Linotype" w:cs="Palatino Linotype"/>
          <w:color w:val="000000" w:themeColor="text1"/>
        </w:rPr>
        <w:t>~1,265,000 connections</w:t>
      </w:r>
      <w:r w:rsidR="00E95B87">
        <w:rPr>
          <w:rFonts w:eastAsia="Palatino Linotype" w:cs="Palatino Linotype"/>
          <w:color w:val="000000" w:themeColor="text1"/>
        </w:rPr>
        <w:t xml:space="preserve"> and </w:t>
      </w:r>
      <w:r w:rsidRPr="00AE678D" w:rsidR="00AE678D">
        <w:rPr>
          <w:rFonts w:eastAsia="Palatino Linotype" w:cs="Palatino Linotype"/>
          <w:color w:val="000000" w:themeColor="text1"/>
        </w:rPr>
        <w:t>$7.86 billion in rate base</w:t>
      </w:r>
      <w:r w:rsidR="00AE678D">
        <w:rPr>
          <w:rFonts w:eastAsia="Palatino Linotype" w:cs="Palatino Linotype"/>
          <w:color w:val="000000" w:themeColor="text1"/>
        </w:rPr>
        <w:t>.</w:t>
      </w:r>
      <w:r w:rsidR="00851580">
        <w:rPr>
          <w:rStyle w:val="FootnoteReference"/>
          <w:rFonts w:eastAsia="Palatino Linotype" w:cs="Palatino Linotype"/>
          <w:color w:val="000000" w:themeColor="text1"/>
        </w:rPr>
        <w:footnoteReference w:id="3"/>
      </w:r>
      <w:r w:rsidR="00AD1B77">
        <w:rPr>
          <w:rFonts w:eastAsia="Palatino Linotype" w:cs="Palatino Linotype"/>
          <w:color w:val="000000" w:themeColor="text1"/>
        </w:rPr>
        <w:t xml:space="preserve"> </w:t>
      </w:r>
      <w:r w:rsidR="00DC56A2">
        <w:rPr>
          <w:rFonts w:eastAsia="Palatino Linotype" w:cs="Palatino Linotype"/>
          <w:color w:val="000000" w:themeColor="text1"/>
        </w:rPr>
        <w:t xml:space="preserve">It acquired </w:t>
      </w:r>
      <w:r w:rsidRPr="00DC56A2" w:rsidR="00DC56A2">
        <w:rPr>
          <w:rFonts w:eastAsia="Palatino Linotype" w:cs="Palatino Linotype"/>
          <w:color w:val="000000" w:themeColor="text1"/>
        </w:rPr>
        <w:t xml:space="preserve">California electric utility, </w:t>
      </w:r>
      <w:proofErr w:type="spellStart"/>
      <w:r w:rsidRPr="00DC56A2" w:rsidR="00DC56A2">
        <w:rPr>
          <w:rFonts w:eastAsia="Palatino Linotype" w:cs="Palatino Linotype"/>
          <w:color w:val="000000" w:themeColor="text1"/>
        </w:rPr>
        <w:t>Cal</w:t>
      </w:r>
      <w:r w:rsidR="000848BF">
        <w:rPr>
          <w:rFonts w:eastAsia="Palatino Linotype" w:cs="Palatino Linotype"/>
          <w:color w:val="000000" w:themeColor="text1"/>
        </w:rPr>
        <w:t>P</w:t>
      </w:r>
      <w:r w:rsidRPr="00DC56A2" w:rsidR="00DC56A2">
        <w:rPr>
          <w:rFonts w:eastAsia="Palatino Linotype" w:cs="Palatino Linotype"/>
          <w:color w:val="000000" w:themeColor="text1"/>
        </w:rPr>
        <w:t>eco</w:t>
      </w:r>
      <w:proofErr w:type="spellEnd"/>
      <w:r w:rsidR="00DC56A2">
        <w:rPr>
          <w:rFonts w:eastAsia="Palatino Linotype" w:cs="Palatino Linotype"/>
          <w:color w:val="000000" w:themeColor="text1"/>
        </w:rPr>
        <w:t xml:space="preserve"> in 2011</w:t>
      </w:r>
      <w:r w:rsidR="00D70B99">
        <w:rPr>
          <w:rStyle w:val="FootnoteReference"/>
          <w:rFonts w:eastAsia="Palatino Linotype" w:cs="Palatino Linotype"/>
          <w:color w:val="000000" w:themeColor="text1"/>
        </w:rPr>
        <w:footnoteReference w:id="4"/>
      </w:r>
      <w:r w:rsidR="0069294C">
        <w:rPr>
          <w:rFonts w:eastAsia="Palatino Linotype" w:cs="Palatino Linotype"/>
          <w:color w:val="000000" w:themeColor="text1"/>
        </w:rPr>
        <w:t xml:space="preserve"> </w:t>
      </w:r>
      <w:r w:rsidR="00FA7A9E">
        <w:rPr>
          <w:rFonts w:eastAsia="Palatino Linotype" w:cs="Palatino Linotype"/>
          <w:color w:val="000000" w:themeColor="text1"/>
        </w:rPr>
        <w:t xml:space="preserve">which </w:t>
      </w:r>
      <w:r w:rsidR="0069294C">
        <w:rPr>
          <w:rFonts w:eastAsia="Palatino Linotype" w:cs="Palatino Linotype"/>
          <w:color w:val="000000" w:themeColor="text1"/>
        </w:rPr>
        <w:t xml:space="preserve">serves </w:t>
      </w:r>
      <w:r w:rsidR="00734E65">
        <w:rPr>
          <w:rFonts w:eastAsia="Palatino Linotype" w:cs="Palatino Linotype"/>
          <w:color w:val="000000" w:themeColor="text1"/>
        </w:rPr>
        <w:t xml:space="preserve">17,712 </w:t>
      </w:r>
      <w:r w:rsidR="00901607">
        <w:rPr>
          <w:rFonts w:eastAsia="Palatino Linotype" w:cs="Palatino Linotype"/>
          <w:color w:val="000000" w:themeColor="text1"/>
        </w:rPr>
        <w:t xml:space="preserve">permanent residential customers and </w:t>
      </w:r>
      <w:r w:rsidR="003905E5">
        <w:rPr>
          <w:rFonts w:eastAsia="Palatino Linotype" w:cs="Palatino Linotype"/>
          <w:color w:val="000000" w:themeColor="text1"/>
        </w:rPr>
        <w:t>26,</w:t>
      </w:r>
      <w:r w:rsidR="00991B52">
        <w:rPr>
          <w:rFonts w:eastAsia="Palatino Linotype" w:cs="Palatino Linotype"/>
          <w:color w:val="000000" w:themeColor="text1"/>
        </w:rPr>
        <w:t xml:space="preserve">580 </w:t>
      </w:r>
      <w:r w:rsidR="00992464">
        <w:rPr>
          <w:rFonts w:eastAsia="Palatino Linotype" w:cs="Palatino Linotype"/>
          <w:color w:val="000000" w:themeColor="text1"/>
        </w:rPr>
        <w:t>residential non-permanent customers.</w:t>
      </w:r>
      <w:r w:rsidR="00E90A7C">
        <w:rPr>
          <w:rStyle w:val="FootnoteReference"/>
          <w:rFonts w:eastAsia="Palatino Linotype" w:cs="Palatino Linotype"/>
          <w:color w:val="000000" w:themeColor="text1"/>
        </w:rPr>
        <w:footnoteReference w:id="5"/>
      </w:r>
    </w:p>
    <w:p w:rsidR="00C736D6" w:rsidP="004D1C43" w:rsidRDefault="00C736D6" w14:paraId="63E3F8EA" w14:textId="77777777">
      <w:pPr>
        <w:spacing w:before="120"/>
        <w:rPr>
          <w:rFonts w:eastAsia="Palatino Linotype" w:cs="Palatino Linotype"/>
          <w:color w:val="000000" w:themeColor="text1"/>
        </w:rPr>
      </w:pPr>
      <w:r w:rsidRPr="00C736D6">
        <w:rPr>
          <w:rFonts w:eastAsia="Palatino Linotype" w:cs="Palatino Linotype"/>
          <w:color w:val="000000" w:themeColor="text1"/>
        </w:rPr>
        <w:t xml:space="preserve">On January 16, 2024, Bear Valley Electric Service, Inc., Liberty Utilities, and PacifiCorp d/b/a Pacific Power (collectively, Small Utilities or SMJUs) and the Public Advocates Office at the California Public Utilities Commission (Cal Advocates) filed a joint motion (Settlement Motion) for adoption of a Track A settlement agreement (Settlement Agreement). On February 14, 2024, </w:t>
      </w:r>
      <w:proofErr w:type="spellStart"/>
      <w:r w:rsidRPr="00C736D6">
        <w:rPr>
          <w:rFonts w:eastAsia="Palatino Linotype" w:cs="Palatino Linotype"/>
          <w:color w:val="000000" w:themeColor="text1"/>
        </w:rPr>
        <w:t>CforAT</w:t>
      </w:r>
      <w:proofErr w:type="spellEnd"/>
      <w:r w:rsidRPr="00C736D6">
        <w:rPr>
          <w:rFonts w:eastAsia="Palatino Linotype" w:cs="Palatino Linotype"/>
          <w:color w:val="000000" w:themeColor="text1"/>
        </w:rPr>
        <w:t>, the Large Utilities, Sierra Club/California Environmental Justice Alliance (CEJA), the Solar Energy Industries Association (SEIA), and The Utility Reform Network (TURN), and the Natural Resources Defense Council (NRDC) (Collectively TURN/NRDC) filed comments on the Settlement Motion. On March 1, 2024, the Small Utilities, CEJA, and the Large Utilities filed replies to comments on the Settlement Motion.</w:t>
      </w:r>
    </w:p>
    <w:p w:rsidRPr="00C736D6" w:rsidR="0073236E" w:rsidP="005D1949" w:rsidRDefault="007E513F" w14:paraId="111772ED" w14:textId="3A64B1B8">
      <w:pPr>
        <w:pStyle w:val="Heading2"/>
        <w:numPr>
          <w:ilvl w:val="0"/>
          <w:numId w:val="0"/>
        </w:numPr>
        <w:ind w:left="360"/>
      </w:pPr>
      <w:r>
        <w:t xml:space="preserve">Decision </w:t>
      </w:r>
      <w:r w:rsidR="0061606D">
        <w:t>24-05-028</w:t>
      </w:r>
      <w:r>
        <w:t xml:space="preserve"> </w:t>
      </w:r>
    </w:p>
    <w:p w:rsidRPr="004D1C43" w:rsidR="00CF17DE" w:rsidP="004D1C43" w:rsidRDefault="00A56430" w14:paraId="089D7CBA" w14:textId="731943B4">
      <w:pPr>
        <w:spacing w:before="120"/>
        <w:rPr>
          <w:rFonts w:eastAsia="Palatino Linotype" w:cs="Palatino Linotype"/>
          <w:color w:val="000000" w:themeColor="text1"/>
        </w:rPr>
      </w:pPr>
      <w:r w:rsidRPr="18C3D677">
        <w:rPr>
          <w:rFonts w:eastAsia="Palatino Linotype" w:cs="Palatino Linotype"/>
          <w:color w:val="000000" w:themeColor="text1"/>
        </w:rPr>
        <w:t>On May 15, 2024, the Commission adopted D.24-05-028</w:t>
      </w:r>
      <w:r w:rsidRPr="18C3D677" w:rsidR="023BB62B">
        <w:rPr>
          <w:rFonts w:eastAsia="Palatino Linotype" w:cs="Palatino Linotype"/>
          <w:color w:val="000000" w:themeColor="text1"/>
        </w:rPr>
        <w:t>,</w:t>
      </w:r>
      <w:r w:rsidRPr="18C3D677">
        <w:rPr>
          <w:rFonts w:eastAsia="Palatino Linotype" w:cs="Palatino Linotype"/>
          <w:color w:val="000000" w:themeColor="text1"/>
        </w:rPr>
        <w:t xml:space="preserve"> authorizing all electric </w:t>
      </w:r>
      <w:r w:rsidR="00D81B76">
        <w:rPr>
          <w:rFonts w:eastAsia="Palatino Linotype" w:cs="Palatino Linotype"/>
          <w:color w:val="000000" w:themeColor="text1"/>
        </w:rPr>
        <w:br/>
      </w:r>
      <w:r w:rsidRPr="18C3D677">
        <w:rPr>
          <w:rFonts w:eastAsia="Palatino Linotype" w:cs="Palatino Linotype"/>
          <w:color w:val="000000" w:themeColor="text1"/>
        </w:rPr>
        <w:t xml:space="preserve">IOUs—Pacific Gas and Electric (PG&amp;E), Southern California Edison (SCE), San Diego Gas &amp; Electric (SDG&amp;E) (collectively, Large Utilities), and the Small Utilities—to change the </w:t>
      </w:r>
      <w:r w:rsidRPr="18C3D677">
        <w:rPr>
          <w:rFonts w:eastAsia="Palatino Linotype" w:cs="Palatino Linotype"/>
          <w:color w:val="000000" w:themeColor="text1"/>
        </w:rPr>
        <w:lastRenderedPageBreak/>
        <w:t xml:space="preserve">structure of residential customer bills in accordance with AB 205.  The Decision generally requires the IOUs to change the structure of residential customer bills by shifting the recovery of a portion of fixed costs from volumetric rates to a separate, fixed amount on bills without changing the total costs that utilities may recover from customers. </w:t>
      </w:r>
    </w:p>
    <w:p w:rsidR="00CC7529" w:rsidP="005D1949" w:rsidRDefault="003A7E9F" w14:paraId="51738CD4" w14:textId="2BDB4F16">
      <w:pPr>
        <w:spacing w:before="120"/>
        <w:rPr>
          <w:rFonts w:eastAsia="Palatino Linotype" w:cs="Palatino Linotype"/>
          <w:color w:val="000000" w:themeColor="text1"/>
        </w:rPr>
      </w:pPr>
      <w:r w:rsidRPr="00AF787E">
        <w:rPr>
          <w:rFonts w:eastAsia="Palatino Linotype" w:cs="Palatino Linotype"/>
          <w:color w:val="000000" w:themeColor="text1"/>
        </w:rPr>
        <w:t>D.24-05-028 adopted a gradual, incremental approach to implementing AB 205 requirements, including the requirement that the fixed charge be “established on an income-graduated basis with no fewer than three income thresholds.”</w:t>
      </w:r>
      <w:r w:rsidRPr="00AF787E">
        <w:rPr>
          <w:rStyle w:val="FootnoteReference"/>
          <w:rFonts w:eastAsia="Palatino Linotype" w:cs="Palatino Linotype"/>
          <w:color w:val="000000" w:themeColor="text1"/>
        </w:rPr>
        <w:footnoteReference w:id="6"/>
      </w:r>
      <w:r w:rsidRPr="00AF787E">
        <w:rPr>
          <w:rFonts w:eastAsia="Palatino Linotype" w:cs="Palatino Linotype"/>
          <w:color w:val="000000" w:themeColor="text1"/>
        </w:rPr>
        <w:t xml:space="preserve"> For the Large Utilities, the </w:t>
      </w:r>
      <w:r w:rsidR="003C43E2">
        <w:rPr>
          <w:rFonts w:eastAsia="Palatino Linotype" w:cs="Palatino Linotype"/>
          <w:color w:val="000000" w:themeColor="text1"/>
        </w:rPr>
        <w:t xml:space="preserve">Commission </w:t>
      </w:r>
      <w:r w:rsidRPr="00AF787E">
        <w:rPr>
          <w:rFonts w:eastAsia="Palatino Linotype" w:cs="Palatino Linotype"/>
          <w:color w:val="000000" w:themeColor="text1"/>
        </w:rPr>
        <w:t xml:space="preserve">opted </w:t>
      </w:r>
      <w:r w:rsidR="00637502">
        <w:rPr>
          <w:rFonts w:eastAsia="Palatino Linotype" w:cs="Palatino Linotype"/>
          <w:color w:val="000000" w:themeColor="text1"/>
        </w:rPr>
        <w:t>to utilize</w:t>
      </w:r>
      <w:r w:rsidRPr="00AF787E">
        <w:rPr>
          <w:rFonts w:eastAsia="Palatino Linotype" w:cs="Palatino Linotype"/>
          <w:color w:val="000000" w:themeColor="text1"/>
        </w:rPr>
        <w:t xml:space="preserve"> the </w:t>
      </w:r>
      <w:r w:rsidR="00321A70">
        <w:rPr>
          <w:rFonts w:eastAsia="Palatino Linotype" w:cs="Palatino Linotype"/>
          <w:color w:val="000000" w:themeColor="text1"/>
        </w:rPr>
        <w:t>current</w:t>
      </w:r>
      <w:r w:rsidRPr="00AF787E">
        <w:rPr>
          <w:rFonts w:eastAsia="Palatino Linotype" w:cs="Palatino Linotype"/>
          <w:color w:val="000000" w:themeColor="text1"/>
        </w:rPr>
        <w:t xml:space="preserve"> income-verification processes of the utilities’ existing income-qualified programs, which are already divided into three groups: </w:t>
      </w:r>
    </w:p>
    <w:p w:rsidRPr="00AF787E" w:rsidR="00EB5EDA" w:rsidP="00EB5EDA" w:rsidRDefault="00EB5EDA" w14:paraId="2AA50295" w14:textId="77777777">
      <w:pPr>
        <w:pStyle w:val="ListParagraph"/>
        <w:numPr>
          <w:ilvl w:val="0"/>
          <w:numId w:val="27"/>
        </w:numPr>
        <w:spacing w:before="40" w:after="40"/>
        <w:rPr>
          <w:rFonts w:eastAsia="Palatino Linotype" w:cs="Palatino Linotype"/>
          <w:color w:val="000000" w:themeColor="text1"/>
        </w:rPr>
      </w:pPr>
      <w:r w:rsidRPr="00AF787E">
        <w:rPr>
          <w:rFonts w:eastAsia="Palatino Linotype" w:cs="Palatino Linotype"/>
          <w:color w:val="000000" w:themeColor="text1"/>
        </w:rPr>
        <w:t>CARE for customers whose household income falls below 200% of the Federal Poverty Level (FPL),</w:t>
      </w:r>
      <w:r w:rsidRPr="00AF787E">
        <w:rPr>
          <w:rStyle w:val="FootnoteReference"/>
          <w:rFonts w:eastAsia="Palatino Linotype" w:cs="Palatino Linotype"/>
          <w:color w:val="000000" w:themeColor="text1"/>
        </w:rPr>
        <w:footnoteReference w:id="7"/>
      </w:r>
      <w:r w:rsidRPr="00AF787E">
        <w:rPr>
          <w:rFonts w:eastAsia="Palatino Linotype" w:cs="Palatino Linotype"/>
          <w:color w:val="000000" w:themeColor="text1"/>
        </w:rPr>
        <w:t xml:space="preserve"> </w:t>
      </w:r>
    </w:p>
    <w:p w:rsidRPr="00AF787E" w:rsidR="00EB5EDA" w:rsidP="00EB5EDA" w:rsidRDefault="00EB5EDA" w14:paraId="1760D803" w14:textId="77777777">
      <w:pPr>
        <w:pStyle w:val="ListParagraph"/>
        <w:numPr>
          <w:ilvl w:val="0"/>
          <w:numId w:val="27"/>
        </w:numPr>
        <w:spacing w:before="40" w:after="40"/>
        <w:rPr>
          <w:rFonts w:eastAsia="Palatino Linotype" w:cs="Palatino Linotype"/>
          <w:color w:val="000000" w:themeColor="text1"/>
        </w:rPr>
      </w:pPr>
      <w:r w:rsidRPr="00AF787E">
        <w:rPr>
          <w:rFonts w:eastAsia="Palatino Linotype" w:cs="Palatino Linotype"/>
          <w:color w:val="000000" w:themeColor="text1"/>
        </w:rPr>
        <w:t xml:space="preserve">FERA (Family Electric Rate Assistance), which offers an 18% discount on customer electricity bills for households with incomes between 200% and 250% of FPL, and </w:t>
      </w:r>
    </w:p>
    <w:p w:rsidRPr="00AF787E" w:rsidR="00EB5EDA" w:rsidP="00EB5EDA" w:rsidRDefault="00EB5EDA" w14:paraId="794BA24F" w14:textId="77777777">
      <w:pPr>
        <w:pStyle w:val="ListParagraph"/>
        <w:numPr>
          <w:ilvl w:val="0"/>
          <w:numId w:val="27"/>
        </w:numPr>
        <w:spacing w:before="40" w:after="40"/>
        <w:rPr>
          <w:rFonts w:eastAsia="Palatino Linotype" w:cs="Palatino Linotype"/>
          <w:color w:val="000000" w:themeColor="text1"/>
        </w:rPr>
      </w:pPr>
      <w:r w:rsidRPr="00AF787E">
        <w:rPr>
          <w:rFonts w:eastAsia="Palatino Linotype" w:cs="Palatino Linotype"/>
          <w:color w:val="000000" w:themeColor="text1"/>
        </w:rPr>
        <w:t>all other customers, who pay the default electric rate.</w:t>
      </w:r>
    </w:p>
    <w:p w:rsidRPr="00AF787E" w:rsidR="000F2D75" w:rsidP="000F2D75" w:rsidRDefault="000F2D75" w14:paraId="5CAB52C4" w14:textId="2BD10F58">
      <w:pPr>
        <w:rPr>
          <w:color w:val="000000" w:themeColor="text1"/>
        </w:rPr>
      </w:pPr>
      <w:r w:rsidRPr="00AF787E">
        <w:rPr>
          <w:rFonts w:eastAsia="Palatino Linotype" w:cs="Palatino Linotype"/>
          <w:color w:val="000000" w:themeColor="text1"/>
        </w:rPr>
        <w:t xml:space="preserve">D.24-05-028 approved </w:t>
      </w:r>
      <w:r w:rsidRPr="00BF53BD" w:rsidR="00C7785A">
        <w:rPr>
          <w:rFonts w:eastAsia="Palatino Linotype" w:cs="Palatino Linotype"/>
          <w:color w:val="000000" w:themeColor="text1"/>
        </w:rPr>
        <w:t>some components</w:t>
      </w:r>
      <w:r w:rsidR="00C7785A">
        <w:rPr>
          <w:rFonts w:eastAsia="Palatino Linotype" w:cs="Palatino Linotype"/>
          <w:color w:val="000000" w:themeColor="text1"/>
        </w:rPr>
        <w:t xml:space="preserve"> </w:t>
      </w:r>
      <w:r w:rsidR="00966A16">
        <w:rPr>
          <w:rFonts w:eastAsia="Palatino Linotype" w:cs="Palatino Linotype"/>
          <w:color w:val="000000" w:themeColor="text1"/>
        </w:rPr>
        <w:t xml:space="preserve">of </w:t>
      </w:r>
      <w:r w:rsidRPr="00AF787E">
        <w:rPr>
          <w:rFonts w:eastAsia="Palatino Linotype" w:cs="Palatino Linotype"/>
          <w:color w:val="000000" w:themeColor="text1"/>
        </w:rPr>
        <w:t>the Settlement Agreement</w:t>
      </w:r>
      <w:r w:rsidR="002F16B3">
        <w:rPr>
          <w:rFonts w:eastAsia="Palatino Linotype" w:cs="Palatino Linotype"/>
          <w:color w:val="000000" w:themeColor="text1"/>
        </w:rPr>
        <w:t xml:space="preserve">, while noting that the record of the proceeding lacked </w:t>
      </w:r>
      <w:r w:rsidRPr="002F16B3" w:rsidR="002F16B3">
        <w:rPr>
          <w:rFonts w:eastAsia="Palatino Linotype" w:cs="Palatino Linotype"/>
          <w:color w:val="000000" w:themeColor="text1"/>
        </w:rPr>
        <w:t>sufficient evidence regarding which portion of each Small Utilities’ base revenues are fixed costs.</w:t>
      </w:r>
      <w:r w:rsidR="00793DD6">
        <w:rPr>
          <w:rStyle w:val="FootnoteReference"/>
          <w:rFonts w:eastAsia="Palatino Linotype" w:cs="Palatino Linotype"/>
          <w:color w:val="000000" w:themeColor="text1"/>
        </w:rPr>
        <w:footnoteReference w:id="8"/>
      </w:r>
      <w:r w:rsidR="001849DB">
        <w:rPr>
          <w:rFonts w:eastAsia="Palatino Linotype" w:cs="Palatino Linotype"/>
          <w:color w:val="000000" w:themeColor="text1"/>
        </w:rPr>
        <w:t xml:space="preserve">  </w:t>
      </w:r>
      <w:r w:rsidRPr="00AF787E">
        <w:rPr>
          <w:rFonts w:eastAsia="Palatino Linotype" w:cs="Palatino Linotype"/>
          <w:color w:val="000000" w:themeColor="text1"/>
        </w:rPr>
        <w:t>Th</w:t>
      </w:r>
      <w:r w:rsidR="003A7C85">
        <w:rPr>
          <w:rFonts w:eastAsia="Palatino Linotype" w:cs="Palatino Linotype"/>
          <w:color w:val="000000" w:themeColor="text1"/>
        </w:rPr>
        <w:t>e</w:t>
      </w:r>
      <w:r w:rsidRPr="00AF787E">
        <w:rPr>
          <w:rFonts w:eastAsia="Palatino Linotype" w:cs="Palatino Linotype"/>
          <w:color w:val="000000" w:themeColor="text1"/>
        </w:rPr>
        <w:t xml:space="preserve"> Settlement Agreement </w:t>
      </w:r>
      <w:r w:rsidR="00A632B8">
        <w:rPr>
          <w:rFonts w:eastAsia="Palatino Linotype" w:cs="Palatino Linotype"/>
          <w:color w:val="000000" w:themeColor="text1"/>
        </w:rPr>
        <w:t>summarized the agreed-upon</w:t>
      </w:r>
      <w:r w:rsidR="00E7672C">
        <w:rPr>
          <w:rFonts w:eastAsia="Palatino Linotype" w:cs="Palatino Linotype"/>
          <w:color w:val="000000" w:themeColor="text1"/>
        </w:rPr>
        <w:t>,</w:t>
      </w:r>
      <w:r w:rsidR="00A632B8">
        <w:rPr>
          <w:rFonts w:eastAsia="Palatino Linotype" w:cs="Palatino Linotype"/>
          <w:color w:val="000000" w:themeColor="text1"/>
        </w:rPr>
        <w:t xml:space="preserve"> </w:t>
      </w:r>
      <w:r w:rsidR="006D2A06">
        <w:rPr>
          <w:rFonts w:eastAsia="Palatino Linotype" w:cs="Palatino Linotype"/>
          <w:color w:val="000000" w:themeColor="text1"/>
        </w:rPr>
        <w:t>Liberty</w:t>
      </w:r>
      <w:r w:rsidRPr="00AF787E">
        <w:rPr>
          <w:rFonts w:eastAsia="Palatino Linotype" w:cs="Palatino Linotype"/>
          <w:color w:val="000000" w:themeColor="text1"/>
        </w:rPr>
        <w:t xml:space="preserve">-specific </w:t>
      </w:r>
      <w:r w:rsidR="008F759F">
        <w:rPr>
          <w:rFonts w:eastAsia="Palatino Linotype" w:cs="Palatino Linotype"/>
          <w:color w:val="000000" w:themeColor="text1"/>
        </w:rPr>
        <w:t xml:space="preserve">Base Revenue Income Graduated Fixed Charge </w:t>
      </w:r>
      <w:r w:rsidR="00B900D1">
        <w:rPr>
          <w:rFonts w:eastAsia="Palatino Linotype" w:cs="Palatino Linotype"/>
          <w:color w:val="000000" w:themeColor="text1"/>
        </w:rPr>
        <w:t>amounts</w:t>
      </w:r>
      <w:r w:rsidR="00904AF5">
        <w:rPr>
          <w:rFonts w:eastAsia="Palatino Linotype" w:cs="Palatino Linotype"/>
          <w:color w:val="000000" w:themeColor="text1"/>
        </w:rPr>
        <w:t xml:space="preserve"> as follows</w:t>
      </w:r>
      <w:r>
        <w:rPr>
          <w:rFonts w:eastAsia="Palatino Linotype" w:cs="Palatino Linotype"/>
          <w:color w:val="000000" w:themeColor="text1"/>
        </w:rPr>
        <w:t>:</w:t>
      </w:r>
      <w:r>
        <w:rPr>
          <w:rStyle w:val="FootnoteReference"/>
          <w:rFonts w:eastAsia="Palatino Linotype" w:cs="Palatino Linotype"/>
          <w:color w:val="000000" w:themeColor="text1"/>
        </w:rPr>
        <w:footnoteReference w:id="9"/>
      </w:r>
      <w:r w:rsidRPr="00AF787E">
        <w:rPr>
          <w:rFonts w:eastAsia="Palatino Linotype" w:cs="Palatino Linotype"/>
          <w:color w:val="000000" w:themeColor="text1"/>
        </w:rPr>
        <w:t xml:space="preserve">  </w:t>
      </w:r>
    </w:p>
    <w:p w:rsidRPr="00AF787E" w:rsidR="000F2D75" w:rsidP="000F2D75" w:rsidRDefault="000F2D75" w14:paraId="3392FEFF" w14:textId="5EBAE858">
      <w:pPr>
        <w:numPr>
          <w:ilvl w:val="0"/>
          <w:numId w:val="24"/>
        </w:numPr>
        <w:tabs>
          <w:tab w:val="clear" w:pos="720"/>
          <w:tab w:val="num" w:pos="1080"/>
        </w:tabs>
        <w:spacing w:before="40" w:after="40"/>
        <w:ind w:left="1080"/>
        <w:rPr>
          <w:rFonts w:eastAsia="Palatino Linotype" w:cs="Palatino Linotype"/>
          <w:color w:val="000000" w:themeColor="text1"/>
        </w:rPr>
      </w:pPr>
      <w:r w:rsidRPr="00AF787E">
        <w:rPr>
          <w:rFonts w:eastAsia="Palatino Linotype" w:cs="Palatino Linotype"/>
          <w:b/>
          <w:bCs/>
          <w:color w:val="000000" w:themeColor="text1"/>
        </w:rPr>
        <w:t>Tier 1</w:t>
      </w:r>
      <w:r w:rsidRPr="00AF787E">
        <w:rPr>
          <w:rFonts w:eastAsia="Palatino Linotype" w:cs="Palatino Linotype"/>
          <w:color w:val="000000" w:themeColor="text1"/>
        </w:rPr>
        <w:t xml:space="preserve"> will be assigned to CARE customers with incomes of 0 to 100 percent of the Federal Poverty Guideline levels. Customers will need to attest to having eligible incomes; the initial </w:t>
      </w:r>
      <w:r>
        <w:rPr>
          <w:rFonts w:eastAsia="Palatino Linotype" w:cs="Palatino Linotype"/>
          <w:color w:val="000000" w:themeColor="text1"/>
        </w:rPr>
        <w:t>base</w:t>
      </w:r>
      <w:r w:rsidRPr="00AF787E">
        <w:rPr>
          <w:rFonts w:eastAsia="Palatino Linotype" w:cs="Palatino Linotype"/>
          <w:color w:val="000000" w:themeColor="text1"/>
        </w:rPr>
        <w:t xml:space="preserve"> </w:t>
      </w:r>
      <w:r w:rsidR="00802EFD">
        <w:rPr>
          <w:rFonts w:eastAsia="Palatino Linotype" w:cs="Palatino Linotype"/>
          <w:color w:val="000000" w:themeColor="text1"/>
        </w:rPr>
        <w:t xml:space="preserve">revenue </w:t>
      </w:r>
      <w:proofErr w:type="gramStart"/>
      <w:r w:rsidRPr="00AF787E">
        <w:rPr>
          <w:rFonts w:eastAsia="Palatino Linotype" w:cs="Palatino Linotype"/>
          <w:color w:val="000000" w:themeColor="text1"/>
        </w:rPr>
        <w:t>fixed charge</w:t>
      </w:r>
      <w:proofErr w:type="gramEnd"/>
      <w:r w:rsidRPr="00AF787E">
        <w:rPr>
          <w:rFonts w:eastAsia="Palatino Linotype" w:cs="Palatino Linotype"/>
          <w:color w:val="000000" w:themeColor="text1"/>
        </w:rPr>
        <w:t xml:space="preserve"> would be no more than $5.00/month.  </w:t>
      </w:r>
    </w:p>
    <w:p w:rsidRPr="00AF787E" w:rsidR="000F2D75" w:rsidP="000F2D75" w:rsidRDefault="000F2D75" w14:paraId="294D55A7" w14:textId="0DFCA1FE">
      <w:pPr>
        <w:numPr>
          <w:ilvl w:val="0"/>
          <w:numId w:val="24"/>
        </w:numPr>
        <w:tabs>
          <w:tab w:val="clear" w:pos="720"/>
          <w:tab w:val="num" w:pos="1080"/>
        </w:tabs>
        <w:spacing w:before="40" w:after="40"/>
        <w:ind w:left="1080"/>
        <w:rPr>
          <w:rFonts w:eastAsia="Palatino Linotype" w:cs="Palatino Linotype"/>
          <w:color w:val="000000" w:themeColor="text1"/>
        </w:rPr>
      </w:pPr>
      <w:r w:rsidRPr="00AF787E">
        <w:rPr>
          <w:rFonts w:eastAsia="Palatino Linotype" w:cs="Palatino Linotype"/>
          <w:b/>
          <w:bCs/>
          <w:color w:val="000000" w:themeColor="text1"/>
        </w:rPr>
        <w:t>Tier 2</w:t>
      </w:r>
      <w:r w:rsidRPr="00AF787E">
        <w:rPr>
          <w:rFonts w:eastAsia="Palatino Linotype" w:cs="Palatino Linotype"/>
          <w:color w:val="000000" w:themeColor="text1"/>
        </w:rPr>
        <w:t xml:space="preserve"> will be assigned to CARE customers with incomes above 100 percent and at or below 200 percent of the Federal Poverty Guideline levels; the initial </w:t>
      </w:r>
      <w:r>
        <w:rPr>
          <w:rFonts w:eastAsia="Palatino Linotype" w:cs="Palatino Linotype"/>
          <w:color w:val="000000" w:themeColor="text1"/>
        </w:rPr>
        <w:t>base</w:t>
      </w:r>
      <w:r w:rsidRPr="00AF787E">
        <w:rPr>
          <w:rFonts w:eastAsia="Palatino Linotype" w:cs="Palatino Linotype"/>
          <w:color w:val="000000" w:themeColor="text1"/>
        </w:rPr>
        <w:t xml:space="preserve"> </w:t>
      </w:r>
      <w:r w:rsidR="005D05AD">
        <w:rPr>
          <w:rFonts w:eastAsia="Palatino Linotype" w:cs="Palatino Linotype"/>
          <w:color w:val="000000" w:themeColor="text1"/>
        </w:rPr>
        <w:t xml:space="preserve">revenue </w:t>
      </w:r>
      <w:r w:rsidRPr="00AF787E">
        <w:rPr>
          <w:rFonts w:eastAsia="Palatino Linotype" w:cs="Palatino Linotype"/>
          <w:color w:val="000000" w:themeColor="text1"/>
        </w:rPr>
        <w:t>fixed charge would be no more than $10.</w:t>
      </w:r>
      <w:r w:rsidRPr="00AF787E" w:rsidR="00B074C6">
        <w:rPr>
          <w:rFonts w:eastAsia="Palatino Linotype" w:cs="Palatino Linotype"/>
          <w:color w:val="000000" w:themeColor="text1"/>
        </w:rPr>
        <w:t>0</w:t>
      </w:r>
      <w:r w:rsidR="00B074C6">
        <w:rPr>
          <w:rFonts w:eastAsia="Palatino Linotype" w:cs="Palatino Linotype"/>
          <w:color w:val="000000" w:themeColor="text1"/>
        </w:rPr>
        <w:t>0</w:t>
      </w:r>
      <w:r w:rsidRPr="00AF787E">
        <w:rPr>
          <w:rFonts w:eastAsia="Palatino Linotype" w:cs="Palatino Linotype"/>
          <w:color w:val="000000" w:themeColor="text1"/>
        </w:rPr>
        <w:t>/month.</w:t>
      </w:r>
    </w:p>
    <w:p w:rsidRPr="00AF787E" w:rsidR="000F2D75" w:rsidP="000F2D75" w:rsidRDefault="000F2D75" w14:paraId="16DBB96B" w14:textId="695080F3">
      <w:pPr>
        <w:numPr>
          <w:ilvl w:val="0"/>
          <w:numId w:val="24"/>
        </w:numPr>
        <w:tabs>
          <w:tab w:val="clear" w:pos="720"/>
          <w:tab w:val="num" w:pos="1080"/>
        </w:tabs>
        <w:spacing w:before="40" w:after="40"/>
        <w:ind w:left="1080"/>
        <w:rPr>
          <w:rFonts w:eastAsia="Palatino Linotype" w:cs="Palatino Linotype"/>
          <w:color w:val="000000" w:themeColor="text1"/>
        </w:rPr>
      </w:pPr>
      <w:r w:rsidRPr="00AF787E">
        <w:rPr>
          <w:rFonts w:eastAsia="Palatino Linotype" w:cs="Palatino Linotype"/>
          <w:b/>
          <w:bCs/>
          <w:color w:val="000000" w:themeColor="text1"/>
        </w:rPr>
        <w:lastRenderedPageBreak/>
        <w:t>Tier 3</w:t>
      </w:r>
      <w:r w:rsidRPr="00AF787E">
        <w:rPr>
          <w:rFonts w:eastAsia="Palatino Linotype" w:cs="Palatino Linotype"/>
          <w:color w:val="000000" w:themeColor="text1"/>
        </w:rPr>
        <w:t xml:space="preserve"> will be assigned to customers who do not qualify for the first or second tiers. The initial </w:t>
      </w:r>
      <w:r w:rsidR="003745B5">
        <w:rPr>
          <w:rFonts w:eastAsia="Palatino Linotype" w:cs="Palatino Linotype"/>
          <w:color w:val="000000" w:themeColor="text1"/>
        </w:rPr>
        <w:t xml:space="preserve">total </w:t>
      </w:r>
      <w:r>
        <w:rPr>
          <w:rFonts w:eastAsia="Palatino Linotype" w:cs="Palatino Linotype"/>
          <w:color w:val="000000" w:themeColor="text1"/>
        </w:rPr>
        <w:t>base</w:t>
      </w:r>
      <w:r w:rsidRPr="00AF787E">
        <w:rPr>
          <w:rFonts w:eastAsia="Palatino Linotype" w:cs="Palatino Linotype"/>
          <w:color w:val="000000" w:themeColor="text1"/>
        </w:rPr>
        <w:t xml:space="preserve"> </w:t>
      </w:r>
      <w:r w:rsidR="005D05AD">
        <w:rPr>
          <w:rFonts w:eastAsia="Palatino Linotype" w:cs="Palatino Linotype"/>
          <w:color w:val="000000" w:themeColor="text1"/>
        </w:rPr>
        <w:t xml:space="preserve">revenue </w:t>
      </w:r>
      <w:r w:rsidRPr="00AF787E">
        <w:rPr>
          <w:rFonts w:eastAsia="Palatino Linotype" w:cs="Palatino Linotype"/>
          <w:color w:val="000000" w:themeColor="text1"/>
        </w:rPr>
        <w:t>fixed charge would be no more than $</w:t>
      </w:r>
      <w:r w:rsidR="00B074C6">
        <w:rPr>
          <w:rFonts w:eastAsia="Palatino Linotype" w:cs="Palatino Linotype"/>
          <w:color w:val="000000" w:themeColor="text1"/>
        </w:rPr>
        <w:t>3</w:t>
      </w:r>
      <w:r w:rsidR="00C64C73">
        <w:rPr>
          <w:rFonts w:eastAsia="Palatino Linotype" w:cs="Palatino Linotype"/>
          <w:color w:val="000000" w:themeColor="text1"/>
        </w:rPr>
        <w:t>2</w:t>
      </w:r>
      <w:r w:rsidRPr="00AF787E">
        <w:rPr>
          <w:rFonts w:eastAsia="Palatino Linotype" w:cs="Palatino Linotype"/>
          <w:color w:val="000000" w:themeColor="text1"/>
        </w:rPr>
        <w:t>.</w:t>
      </w:r>
      <w:r w:rsidR="0088499B">
        <w:rPr>
          <w:rFonts w:eastAsia="Palatino Linotype" w:cs="Palatino Linotype"/>
          <w:color w:val="000000" w:themeColor="text1"/>
        </w:rPr>
        <w:t>76</w:t>
      </w:r>
      <w:r w:rsidRPr="00AF787E">
        <w:rPr>
          <w:rFonts w:eastAsia="Palatino Linotype" w:cs="Palatino Linotype"/>
          <w:color w:val="000000" w:themeColor="text1"/>
        </w:rPr>
        <w:t>/month.</w:t>
      </w:r>
      <w:r w:rsidRPr="00AF787E">
        <w:rPr>
          <w:rStyle w:val="FootnoteReference"/>
          <w:rFonts w:eastAsia="Palatino Linotype" w:cs="Palatino Linotype"/>
          <w:color w:val="000000" w:themeColor="text1"/>
        </w:rPr>
        <w:footnoteReference w:id="10"/>
      </w:r>
      <w:r w:rsidRPr="00AF787E">
        <w:rPr>
          <w:rFonts w:eastAsia="Palatino Linotype" w:cs="Palatino Linotype"/>
          <w:color w:val="000000" w:themeColor="text1"/>
        </w:rPr>
        <w:t xml:space="preserve">  </w:t>
      </w:r>
    </w:p>
    <w:p w:rsidRPr="003933FE" w:rsidR="0093356C" w:rsidP="000F2D75" w:rsidRDefault="0052181D" w14:paraId="69006BB7" w14:textId="465CC0F4">
      <w:pPr>
        <w:rPr>
          <w:color w:val="000000" w:themeColor="text1"/>
        </w:rPr>
      </w:pPr>
      <w:r w:rsidRPr="003933FE">
        <w:rPr>
          <w:color w:val="000000" w:themeColor="text1"/>
        </w:rPr>
        <w:t xml:space="preserve">While </w:t>
      </w:r>
      <w:r w:rsidRPr="003933FE" w:rsidR="001A490E">
        <w:rPr>
          <w:color w:val="000000" w:themeColor="text1"/>
        </w:rPr>
        <w:t xml:space="preserve">the </w:t>
      </w:r>
      <w:r w:rsidRPr="003933FE" w:rsidR="0093356C">
        <w:rPr>
          <w:color w:val="000000" w:themeColor="text1"/>
        </w:rPr>
        <w:t>Total Income Graduated Fixed Charges of $</w:t>
      </w:r>
      <w:r w:rsidRPr="003933FE" w:rsidR="005C7798">
        <w:rPr>
          <w:color w:val="000000" w:themeColor="text1"/>
        </w:rPr>
        <w:t>5</w:t>
      </w:r>
      <w:r w:rsidRPr="003933FE" w:rsidR="0093356C">
        <w:rPr>
          <w:color w:val="000000" w:themeColor="text1"/>
        </w:rPr>
        <w:t xml:space="preserve">.00, </w:t>
      </w:r>
      <w:r w:rsidRPr="003933FE" w:rsidR="005F1230">
        <w:rPr>
          <w:color w:val="000000" w:themeColor="text1"/>
        </w:rPr>
        <w:t>$</w:t>
      </w:r>
      <w:r w:rsidRPr="003933FE" w:rsidR="0093356C">
        <w:rPr>
          <w:color w:val="000000" w:themeColor="text1"/>
        </w:rPr>
        <w:t>10.</w:t>
      </w:r>
      <w:r w:rsidRPr="003933FE" w:rsidR="005C7798">
        <w:rPr>
          <w:color w:val="000000" w:themeColor="text1"/>
        </w:rPr>
        <w:t xml:space="preserve">00, and </w:t>
      </w:r>
      <w:r w:rsidRPr="003933FE" w:rsidR="005F1230">
        <w:rPr>
          <w:color w:val="000000" w:themeColor="text1"/>
        </w:rPr>
        <w:t>$</w:t>
      </w:r>
      <w:r w:rsidRPr="003933FE" w:rsidR="005C7798">
        <w:rPr>
          <w:color w:val="000000" w:themeColor="text1"/>
        </w:rPr>
        <w:t>32.76 are listed as Illustrative in the Appendix</w:t>
      </w:r>
      <w:r w:rsidRPr="003933FE" w:rsidR="005F1230">
        <w:rPr>
          <w:color w:val="000000" w:themeColor="text1"/>
        </w:rPr>
        <w:t xml:space="preserve"> of the Settlement Agreement</w:t>
      </w:r>
      <w:r w:rsidRPr="003933FE" w:rsidR="00F26A31">
        <w:rPr>
          <w:color w:val="000000" w:themeColor="text1"/>
        </w:rPr>
        <w:t>,</w:t>
      </w:r>
      <w:r w:rsidRPr="003933FE" w:rsidR="005C7798">
        <w:rPr>
          <w:rStyle w:val="FootnoteReference"/>
          <w:color w:val="000000" w:themeColor="text1"/>
        </w:rPr>
        <w:footnoteReference w:id="11"/>
      </w:r>
      <w:r w:rsidRPr="003933FE" w:rsidR="00F26A31">
        <w:rPr>
          <w:color w:val="000000" w:themeColor="text1"/>
        </w:rPr>
        <w:t xml:space="preserve"> the text of the </w:t>
      </w:r>
      <w:r w:rsidRPr="003933FE" w:rsidR="27F937EA">
        <w:rPr>
          <w:color w:val="000000" w:themeColor="text1"/>
        </w:rPr>
        <w:t>S</w:t>
      </w:r>
      <w:r w:rsidRPr="003933FE" w:rsidR="00F26A31">
        <w:rPr>
          <w:color w:val="000000" w:themeColor="text1"/>
        </w:rPr>
        <w:t>ettlement</w:t>
      </w:r>
      <w:r w:rsidRPr="003933FE" w:rsidR="4243580F">
        <w:rPr>
          <w:color w:val="000000" w:themeColor="text1"/>
        </w:rPr>
        <w:t xml:space="preserve"> Agreement</w:t>
      </w:r>
      <w:r w:rsidRPr="003933FE" w:rsidR="00F824A1">
        <w:rPr>
          <w:rStyle w:val="FootnoteReference"/>
          <w:color w:val="000000" w:themeColor="text1"/>
        </w:rPr>
        <w:footnoteReference w:id="12"/>
      </w:r>
      <w:r w:rsidRPr="003933FE" w:rsidR="00F824A1">
        <w:rPr>
          <w:color w:val="000000" w:themeColor="text1"/>
        </w:rPr>
        <w:t xml:space="preserve"> lists these charges as the Total IGFC</w:t>
      </w:r>
      <w:r w:rsidRPr="003933FE" w:rsidR="00150817">
        <w:rPr>
          <w:color w:val="000000" w:themeColor="text1"/>
        </w:rPr>
        <w:t xml:space="preserve"> and further notes that parties agree to </w:t>
      </w:r>
      <w:r w:rsidRPr="003933FE" w:rsidR="006E003A">
        <w:rPr>
          <w:color w:val="000000" w:themeColor="text1"/>
        </w:rPr>
        <w:t>“</w:t>
      </w:r>
      <w:r w:rsidRPr="003933FE" w:rsidR="003A4649">
        <w:rPr>
          <w:color w:val="000000" w:themeColor="text1"/>
        </w:rPr>
        <w:t>a</w:t>
      </w:r>
      <w:r w:rsidRPr="003933FE" w:rsidR="006E003A">
        <w:rPr>
          <w:color w:val="000000" w:themeColor="text1"/>
        </w:rPr>
        <w:t xml:space="preserve">dopt fixed charge amounts as shown in the </w:t>
      </w:r>
      <w:r w:rsidRPr="003933FE" w:rsidR="003A4649">
        <w:rPr>
          <w:color w:val="000000" w:themeColor="text1"/>
        </w:rPr>
        <w:t>f</w:t>
      </w:r>
      <w:r w:rsidRPr="003933FE" w:rsidR="006E003A">
        <w:rPr>
          <w:color w:val="000000" w:themeColor="text1"/>
        </w:rPr>
        <w:t xml:space="preserve">irst version of the income-graduated </w:t>
      </w:r>
      <w:r w:rsidRPr="003933FE" w:rsidR="00B06D07">
        <w:rPr>
          <w:color w:val="000000" w:themeColor="text1"/>
        </w:rPr>
        <w:t>f</w:t>
      </w:r>
      <w:r w:rsidRPr="003933FE" w:rsidR="006E003A">
        <w:rPr>
          <w:color w:val="000000" w:themeColor="text1"/>
        </w:rPr>
        <w:t>ixed charge.</w:t>
      </w:r>
      <w:r w:rsidRPr="003933FE" w:rsidR="00B06D07">
        <w:rPr>
          <w:rStyle w:val="FootnoteReference"/>
          <w:color w:val="000000" w:themeColor="text1"/>
        </w:rPr>
        <w:footnoteReference w:id="13"/>
      </w:r>
      <w:r w:rsidRPr="003933FE" w:rsidR="006E003A">
        <w:rPr>
          <w:color w:val="000000" w:themeColor="text1"/>
        </w:rPr>
        <w:t>”</w:t>
      </w:r>
    </w:p>
    <w:p w:rsidRPr="003933FE" w:rsidR="0093356C" w:rsidP="000F2D75" w:rsidRDefault="0093356C" w14:paraId="35AFC4B8" w14:textId="77777777">
      <w:pPr>
        <w:rPr>
          <w:color w:val="000000" w:themeColor="text1"/>
        </w:rPr>
      </w:pPr>
    </w:p>
    <w:p w:rsidRPr="003933FE" w:rsidR="006659FA" w:rsidP="006659FA" w:rsidRDefault="006659FA" w14:paraId="6F32E201" w14:textId="77777777">
      <w:pPr>
        <w:rPr>
          <w:color w:val="000000" w:themeColor="text1"/>
        </w:rPr>
      </w:pPr>
      <w:r w:rsidRPr="003933FE">
        <w:rPr>
          <w:color w:val="000000" w:themeColor="text1"/>
        </w:rPr>
        <w:t>The price table as included in the Settlement is excerpted below.</w:t>
      </w:r>
      <w:r w:rsidRPr="003933FE">
        <w:rPr>
          <w:rStyle w:val="FootnoteReference"/>
          <w:color w:val="000000" w:themeColor="text1"/>
        </w:rPr>
        <w:footnoteReference w:id="14"/>
      </w:r>
    </w:p>
    <w:p w:rsidRPr="003933FE" w:rsidR="00CF00DA" w:rsidP="00C46370" w:rsidRDefault="00826BF6" w14:paraId="7E6DA5DF" w14:textId="6E83995F">
      <w:pPr>
        <w:pStyle w:val="Caption"/>
      </w:pPr>
      <w:r w:rsidRPr="00D20D04">
        <w:t>Figure</w:t>
      </w:r>
      <w:r w:rsidRPr="00D20D04" w:rsidR="0050586F">
        <w:t xml:space="preserve"> </w:t>
      </w:r>
      <w:r>
        <w:fldChar w:fldCharType="begin"/>
      </w:r>
      <w:r>
        <w:instrText>SEQ Figure \* ARABIC</w:instrText>
      </w:r>
      <w:r>
        <w:fldChar w:fldCharType="separate"/>
      </w:r>
      <w:r w:rsidRPr="00D20D04" w:rsidR="00A71D04">
        <w:rPr>
          <w:noProof/>
        </w:rPr>
        <w:t>1</w:t>
      </w:r>
      <w:r>
        <w:fldChar w:fldCharType="end"/>
      </w:r>
      <w:r w:rsidRPr="00D20D04" w:rsidR="00400C01">
        <w:t>:</w:t>
      </w:r>
      <w:r w:rsidRPr="00D20D04" w:rsidR="0050586F">
        <w:t xml:space="preserve"> Settled BSC Levels</w:t>
      </w:r>
    </w:p>
    <w:p w:rsidRPr="003933FE" w:rsidR="006659FA" w:rsidP="006659FA" w:rsidRDefault="006659FA" w14:paraId="0E152A3E" w14:textId="77777777">
      <w:pPr>
        <w:rPr>
          <w:color w:val="000000" w:themeColor="text1"/>
        </w:rPr>
      </w:pPr>
      <w:r w:rsidRPr="003933FE">
        <w:rPr>
          <w:noProof/>
        </w:rPr>
        <w:drawing>
          <wp:inline distT="0" distB="0" distL="0" distR="0" wp14:anchorId="3869E82D" wp14:editId="1DA5B47B">
            <wp:extent cx="6275820" cy="1339789"/>
            <wp:effectExtent l="0" t="0" r="0" b="0"/>
            <wp:docPr id="18266681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6817" name="Picture 1" descr="Table&#10;&#10;AI-generated content may be incorrect."/>
                    <pic:cNvPicPr/>
                  </pic:nvPicPr>
                  <pic:blipFill rotWithShape="1">
                    <a:blip r:embed="rId11"/>
                    <a:srcRect l="811" t="8499" r="1097" b="7156"/>
                    <a:stretch>
                      <a:fillRect/>
                    </a:stretch>
                  </pic:blipFill>
                  <pic:spPr bwMode="auto">
                    <a:xfrm>
                      <a:off x="0" y="0"/>
                      <a:ext cx="6312123" cy="1347539"/>
                    </a:xfrm>
                    <a:prstGeom prst="rect">
                      <a:avLst/>
                    </a:prstGeom>
                    <a:ln>
                      <a:noFill/>
                    </a:ln>
                    <a:extLst>
                      <a:ext uri="{53640926-AAD7-44D8-BBD7-CCE9431645EC}">
                        <a14:shadowObscured xmlns:a14="http://schemas.microsoft.com/office/drawing/2010/main"/>
                      </a:ext>
                    </a:extLst>
                  </pic:spPr>
                </pic:pic>
              </a:graphicData>
            </a:graphic>
          </wp:inline>
        </w:drawing>
      </w:r>
    </w:p>
    <w:p w:rsidRPr="003933FE" w:rsidR="002438B6" w:rsidP="00E9567F" w:rsidRDefault="002438B6" w14:paraId="1CC12F64" w14:textId="77777777">
      <w:pPr>
        <w:rPr>
          <w:color w:val="000000" w:themeColor="text1"/>
        </w:rPr>
      </w:pPr>
    </w:p>
    <w:p w:rsidRPr="003933FE" w:rsidR="001409A4" w:rsidP="00E9567F" w:rsidRDefault="00E000DF" w14:paraId="35A33B10" w14:textId="2B47468E">
      <w:pPr>
        <w:rPr>
          <w:color w:val="000000" w:themeColor="text1"/>
        </w:rPr>
      </w:pPr>
      <w:r w:rsidRPr="003933FE">
        <w:rPr>
          <w:color w:val="000000" w:themeColor="text1"/>
        </w:rPr>
        <w:t>T</w:t>
      </w:r>
      <w:r w:rsidRPr="003933FE" w:rsidR="006659FA">
        <w:rPr>
          <w:color w:val="000000" w:themeColor="text1"/>
        </w:rPr>
        <w:t xml:space="preserve">he reasonableness of the </w:t>
      </w:r>
      <w:r w:rsidRPr="003933FE" w:rsidR="0039148E">
        <w:rPr>
          <w:color w:val="000000" w:themeColor="text1"/>
        </w:rPr>
        <w:t>“B</w:t>
      </w:r>
      <w:r w:rsidRPr="003933FE" w:rsidR="006659FA">
        <w:rPr>
          <w:color w:val="000000" w:themeColor="text1"/>
        </w:rPr>
        <w:t xml:space="preserve">ase Revenue IGFC” is to be determined through this Advice Letter process, which will be </w:t>
      </w:r>
      <w:r w:rsidRPr="003933FE" w:rsidR="00247639">
        <w:rPr>
          <w:color w:val="000000" w:themeColor="text1"/>
        </w:rPr>
        <w:t xml:space="preserve">addressed </w:t>
      </w:r>
      <w:r w:rsidRPr="003933FE" w:rsidR="006659FA">
        <w:rPr>
          <w:color w:val="000000" w:themeColor="text1"/>
        </w:rPr>
        <w:t xml:space="preserve">in </w:t>
      </w:r>
      <w:r w:rsidRPr="003933FE" w:rsidR="00247639">
        <w:rPr>
          <w:color w:val="000000" w:themeColor="text1"/>
        </w:rPr>
        <w:t xml:space="preserve">Discussion </w:t>
      </w:r>
      <w:r w:rsidRPr="003933FE" w:rsidR="006659FA">
        <w:rPr>
          <w:color w:val="000000" w:themeColor="text1"/>
        </w:rPr>
        <w:t xml:space="preserve">section </w:t>
      </w:r>
      <w:r w:rsidRPr="003933FE" w:rsidR="00CE70EE">
        <w:rPr>
          <w:color w:val="000000" w:themeColor="text1"/>
        </w:rPr>
        <w:t>3</w:t>
      </w:r>
      <w:r w:rsidRPr="003933FE" w:rsidR="00404DD9">
        <w:rPr>
          <w:color w:val="000000" w:themeColor="text1"/>
        </w:rPr>
        <w:t xml:space="preserve"> covering</w:t>
      </w:r>
      <w:r w:rsidRPr="003933FE" w:rsidR="006659FA">
        <w:rPr>
          <w:color w:val="000000" w:themeColor="text1"/>
        </w:rPr>
        <w:t xml:space="preserve"> Rate Design.  </w:t>
      </w:r>
      <w:r w:rsidR="00D81B76">
        <w:rPr>
          <w:color w:val="000000" w:themeColor="text1"/>
        </w:rPr>
        <w:br/>
      </w:r>
      <w:r w:rsidRPr="003933FE" w:rsidR="00B63BAF">
        <w:rPr>
          <w:color w:val="000000" w:themeColor="text1"/>
        </w:rPr>
        <w:t xml:space="preserve">D.24-05-028 directed the SMJUs to provide details on the costs proposed for recovery through the base </w:t>
      </w:r>
      <w:r w:rsidRPr="003933FE" w:rsidR="00AB590D">
        <w:rPr>
          <w:color w:val="000000" w:themeColor="text1"/>
        </w:rPr>
        <w:t>revenue IGFC</w:t>
      </w:r>
      <w:r w:rsidRPr="003933FE" w:rsidR="00365160">
        <w:rPr>
          <w:color w:val="000000" w:themeColor="text1"/>
        </w:rPr>
        <w:t xml:space="preserve">, hence this resolution will only approve that component of the fixed charge. </w:t>
      </w:r>
    </w:p>
    <w:p w:rsidRPr="00391347" w:rsidR="002E0E17" w:rsidP="002E0E17" w:rsidRDefault="00365160" w14:paraId="461194C1" w14:textId="04539D82">
      <w:pPr>
        <w:rPr>
          <w:color w:val="000000" w:themeColor="text1"/>
        </w:rPr>
      </w:pPr>
      <w:r w:rsidRPr="003933FE">
        <w:rPr>
          <w:color w:val="000000" w:themeColor="text1"/>
        </w:rPr>
        <w:br/>
      </w:r>
      <w:r w:rsidRPr="003933FE" w:rsidR="002E0E17">
        <w:rPr>
          <w:color w:val="000000" w:themeColor="text1"/>
        </w:rPr>
        <w:t>While</w:t>
      </w:r>
      <w:r w:rsidR="00341632">
        <w:rPr>
          <w:color w:val="000000" w:themeColor="text1"/>
        </w:rPr>
        <w:t xml:space="preserve"> </w:t>
      </w:r>
      <w:r w:rsidRPr="003933FE" w:rsidR="00341632">
        <w:rPr>
          <w:color w:val="000000" w:themeColor="text1"/>
        </w:rPr>
        <w:t>the Settlement Agreement</w:t>
      </w:r>
      <w:r w:rsidR="00341632">
        <w:rPr>
          <w:color w:val="000000" w:themeColor="text1"/>
        </w:rPr>
        <w:t xml:space="preserve"> describes</w:t>
      </w:r>
      <w:r w:rsidRPr="003933FE" w:rsidR="002E0E17">
        <w:rPr>
          <w:color w:val="000000" w:themeColor="text1"/>
        </w:rPr>
        <w:t xml:space="preserve"> no specific methodology for calculating base revenue fixed charges, the base revenue fixed charge for the first version </w:t>
      </w:r>
      <w:r w:rsidRPr="003933FE" w:rsidR="5DA470C0">
        <w:rPr>
          <w:color w:val="000000" w:themeColor="text1"/>
        </w:rPr>
        <w:t xml:space="preserve">of the </w:t>
      </w:r>
      <w:r w:rsidRPr="003933FE" w:rsidR="002E0E17">
        <w:rPr>
          <w:color w:val="000000" w:themeColor="text1"/>
        </w:rPr>
        <w:t xml:space="preserve">total IGFC is set at a level that the settling parties asserted reasonably balances the interests and considerations of the parties.  The adjustment schedules, the second </w:t>
      </w:r>
      <w:r w:rsidRPr="00391347" w:rsidR="002E0E17">
        <w:rPr>
          <w:color w:val="000000" w:themeColor="text1"/>
        </w:rPr>
        <w:t>component of the IGFC, are based on the recovery of specific revenue requirements that represent fixed costs for the SMJUs which include costs for CARE, Energy Savings Assistance, and Catastrophic Event</w:t>
      </w:r>
      <w:r w:rsidRPr="00391347" w:rsidR="0085708D">
        <w:rPr>
          <w:color w:val="000000" w:themeColor="text1"/>
        </w:rPr>
        <w:t>s</w:t>
      </w:r>
      <w:r w:rsidRPr="00391347" w:rsidR="002E0E17">
        <w:rPr>
          <w:color w:val="000000" w:themeColor="text1"/>
        </w:rPr>
        <w:t xml:space="preserve"> that are incurred regardless of customer energy usage.</w:t>
      </w:r>
      <w:r w:rsidRPr="00391347" w:rsidR="002E0E17">
        <w:rPr>
          <w:color w:val="000000" w:themeColor="text1"/>
          <w:vertAlign w:val="superscript"/>
        </w:rPr>
        <w:footnoteReference w:id="15"/>
      </w:r>
    </w:p>
    <w:p w:rsidR="006659FA" w:rsidP="00144D48" w:rsidRDefault="006659FA" w14:paraId="5D0232F6" w14:textId="7E8921DC">
      <w:pPr>
        <w:spacing w:before="120"/>
        <w:rPr>
          <w:color w:val="000000" w:themeColor="text1"/>
        </w:rPr>
      </w:pPr>
      <w:r w:rsidRPr="00391347">
        <w:rPr>
          <w:color w:val="000000" w:themeColor="text1"/>
        </w:rPr>
        <w:lastRenderedPageBreak/>
        <w:t>As noted elsewhere in this document, The “</w:t>
      </w:r>
      <w:r w:rsidRPr="00391347" w:rsidR="0080328D">
        <w:rPr>
          <w:color w:val="000000" w:themeColor="text1"/>
        </w:rPr>
        <w:t>Adjustment Rate</w:t>
      </w:r>
      <w:r w:rsidRPr="00391347">
        <w:rPr>
          <w:color w:val="000000" w:themeColor="text1"/>
        </w:rPr>
        <w:t>”</w:t>
      </w:r>
      <w:r w:rsidRPr="00391347" w:rsidR="009F1075">
        <w:rPr>
          <w:color w:val="000000" w:themeColor="text1"/>
        </w:rPr>
        <w:t xml:space="preserve"> component, and thus the “Total IGFC</w:t>
      </w:r>
      <w:r w:rsidRPr="00391347" w:rsidR="0053072C">
        <w:rPr>
          <w:color w:val="000000" w:themeColor="text1"/>
        </w:rPr>
        <w:t>”,</w:t>
      </w:r>
      <w:r w:rsidRPr="00391347">
        <w:rPr>
          <w:color w:val="000000" w:themeColor="text1"/>
        </w:rPr>
        <w:t xml:space="preserve"> will be </w:t>
      </w:r>
      <w:r w:rsidRPr="00391347" w:rsidR="009F1075">
        <w:rPr>
          <w:color w:val="000000" w:themeColor="text1"/>
        </w:rPr>
        <w:t>reviewed</w:t>
      </w:r>
      <w:r w:rsidRPr="00391347">
        <w:rPr>
          <w:color w:val="000000" w:themeColor="text1"/>
        </w:rPr>
        <w:t xml:space="preserve"> in the </w:t>
      </w:r>
      <w:r w:rsidRPr="00391347" w:rsidR="00FC35AD">
        <w:rPr>
          <w:color w:val="000000" w:themeColor="text1"/>
        </w:rPr>
        <w:t xml:space="preserve">pending </w:t>
      </w:r>
      <w:r w:rsidRPr="00391347">
        <w:rPr>
          <w:color w:val="000000" w:themeColor="text1"/>
        </w:rPr>
        <w:t xml:space="preserve">Tier 2 Advice Letter described in Ordering Paragraph </w:t>
      </w:r>
      <w:r w:rsidRPr="00391347" w:rsidR="00484CE4">
        <w:rPr>
          <w:color w:val="000000" w:themeColor="text1"/>
        </w:rPr>
        <w:t>2</w:t>
      </w:r>
      <w:r w:rsidRPr="00391347">
        <w:rPr>
          <w:color w:val="000000" w:themeColor="text1"/>
        </w:rPr>
        <w:t>.</w:t>
      </w:r>
    </w:p>
    <w:p w:rsidRPr="00AF787E" w:rsidR="000F2D75" w:rsidP="00281EA1" w:rsidRDefault="000F2D75" w14:paraId="6A85C9C0" w14:textId="77777777">
      <w:pPr>
        <w:spacing w:before="120"/>
        <w:rPr>
          <w:color w:val="000000" w:themeColor="text1"/>
        </w:rPr>
      </w:pPr>
      <w:r w:rsidRPr="00AF787E">
        <w:rPr>
          <w:rFonts w:eastAsia="Palatino Linotype" w:cs="Palatino Linotype"/>
          <w:color w:val="000000" w:themeColor="text1"/>
        </w:rPr>
        <w:t xml:space="preserve">The new billing structure will apply to all residential rates of the electric IOUs, except for master-metered rates that are not sub-metered, separately metered electric vehicle rates for customers whose primary meter has a fixed charge, or rate schedules that are scheduled to be eliminated by the second quarter of 2026. The revenues from fixed charges will be applied to reduce volumetric rates equally across all time-of-use (TOU) periods. </w:t>
      </w:r>
    </w:p>
    <w:p w:rsidR="000F2D75" w:rsidP="00281EA1" w:rsidRDefault="000F2D75" w14:paraId="09FDBBFC" w14:textId="1EFFC369">
      <w:pPr>
        <w:spacing w:before="120"/>
        <w:rPr>
          <w:rFonts w:eastAsia="Palatino Linotype" w:cs="Palatino Linotype"/>
          <w:color w:val="000000" w:themeColor="text1"/>
        </w:rPr>
      </w:pPr>
      <w:r w:rsidRPr="00AF787E">
        <w:rPr>
          <w:rFonts w:eastAsia="Palatino Linotype" w:cs="Palatino Linotype"/>
          <w:color w:val="000000" w:themeColor="text1"/>
        </w:rPr>
        <w:t xml:space="preserve">D.24-05-028 established an Implementation Working Group (IWG) that </w:t>
      </w:r>
      <w:r w:rsidR="00033163">
        <w:rPr>
          <w:rFonts w:eastAsia="Palatino Linotype" w:cs="Palatino Linotype"/>
          <w:color w:val="000000" w:themeColor="text1"/>
        </w:rPr>
        <w:t xml:space="preserve">is </w:t>
      </w:r>
      <w:r w:rsidRPr="00AF787E">
        <w:rPr>
          <w:rFonts w:eastAsia="Palatino Linotype" w:cs="Palatino Linotype"/>
          <w:color w:val="000000" w:themeColor="text1"/>
        </w:rPr>
        <w:t>facilitated by the Commission’s staff to assess and evaluate fixed charges and (a) identify problems with implementation and ME&amp;O efforts and suggest solutions at meetings, and (b) provide written recommendations to the Commission’s staff about how lessons learned from the implementation of the fixed charge should influence the design of future fixed charges or alternative rate mechanisms.</w:t>
      </w:r>
      <w:r w:rsidRPr="00AF787E">
        <w:rPr>
          <w:rStyle w:val="FootnoteReference"/>
          <w:rFonts w:eastAsia="Palatino Linotype" w:cs="Palatino Linotype"/>
          <w:color w:val="000000" w:themeColor="text1"/>
        </w:rPr>
        <w:footnoteReference w:id="16"/>
      </w:r>
    </w:p>
    <w:p w:rsidRPr="00154A41" w:rsidR="00332A81" w:rsidP="00EB22CA" w:rsidRDefault="00A271D5" w14:paraId="01132F88" w14:textId="13404B16">
      <w:pPr>
        <w:rPr>
          <w:rFonts w:eastAsia="Palatino Linotype" w:cs="Palatino Linotype"/>
          <w:color w:val="000000" w:themeColor="text1"/>
        </w:rPr>
      </w:pPr>
      <w:r>
        <w:rPr>
          <w:rFonts w:eastAsia="Palatino Linotype" w:cs="Palatino Linotype"/>
          <w:color w:val="000000" w:themeColor="text1"/>
        </w:rPr>
        <w:br/>
      </w:r>
      <w:r w:rsidR="00275D76">
        <w:t>From a Tier Assignment and Marketing perspective</w:t>
      </w:r>
      <w:r w:rsidR="00F74115">
        <w:t xml:space="preserve">, </w:t>
      </w:r>
      <w:r w:rsidR="00C27DDE">
        <w:t xml:space="preserve">the Decision did not adopt the statewide ME&amp;O approach the Small Utilities had proposed to inform customers about how volumetric rates will decline, how income-graduated fixed charges will function, and how the income-graduated fixed charges will impact overall electric bills. Instead, </w:t>
      </w:r>
      <w:r w:rsidR="003A2667">
        <w:t>the Decision</w:t>
      </w:r>
      <w:r w:rsidR="00C27DDE">
        <w:t xml:space="preserve"> ordered the IOUs to participate in the Large IOUs joint ME&amp;O workshop, and include </w:t>
      </w:r>
      <w:r w:rsidRPr="00036770" w:rsidR="00C27DDE">
        <w:rPr>
          <w:rFonts w:eastAsia="Palatino Linotype" w:cs="Palatino Linotype"/>
          <w:color w:val="000000" w:themeColor="text1"/>
        </w:rPr>
        <w:t>a line-item budget for ME&amp;O activity costs and a justification for each proposed line-item cost</w:t>
      </w:r>
      <w:r w:rsidR="000F0213">
        <w:t xml:space="preserve"> </w:t>
      </w:r>
      <w:r w:rsidRPr="00036770" w:rsidR="00C27DDE">
        <w:rPr>
          <w:rFonts w:eastAsia="Palatino Linotype" w:cs="Palatino Linotype"/>
          <w:color w:val="000000" w:themeColor="text1"/>
        </w:rPr>
        <w:t xml:space="preserve">in </w:t>
      </w:r>
      <w:r w:rsidR="009D6E71">
        <w:rPr>
          <w:rFonts w:eastAsia="Palatino Linotype" w:cs="Palatino Linotype"/>
          <w:color w:val="000000" w:themeColor="text1"/>
        </w:rPr>
        <w:t>their respective</w:t>
      </w:r>
      <w:r w:rsidRPr="00036770" w:rsidR="00C27DDE">
        <w:rPr>
          <w:rFonts w:eastAsia="Palatino Linotype" w:cs="Palatino Linotype"/>
          <w:color w:val="000000" w:themeColor="text1"/>
        </w:rPr>
        <w:t xml:space="preserve"> Tier 3 advice letter</w:t>
      </w:r>
      <w:r w:rsidR="007C702B">
        <w:rPr>
          <w:rFonts w:eastAsia="Palatino Linotype" w:cs="Palatino Linotype"/>
          <w:color w:val="000000" w:themeColor="text1"/>
        </w:rPr>
        <w:t>s</w:t>
      </w:r>
      <w:r w:rsidRPr="00036770" w:rsidR="00C27DDE">
        <w:rPr>
          <w:rFonts w:eastAsia="Palatino Linotype" w:cs="Palatino Linotype"/>
          <w:color w:val="000000" w:themeColor="text1"/>
        </w:rPr>
        <w:t xml:space="preserve"> for implementing income-graduated fixed charges utility-specific ME&amp;O plan</w:t>
      </w:r>
      <w:r w:rsidR="00C45CEB">
        <w:rPr>
          <w:rFonts w:eastAsia="Palatino Linotype" w:cs="Palatino Linotype"/>
          <w:color w:val="000000" w:themeColor="text1"/>
        </w:rPr>
        <w:t>s</w:t>
      </w:r>
      <w:r w:rsidRPr="00036770" w:rsidR="00C27DDE">
        <w:rPr>
          <w:rFonts w:eastAsia="Palatino Linotype" w:cs="Palatino Linotype"/>
          <w:color w:val="000000" w:themeColor="text1"/>
        </w:rPr>
        <w:t>.</w:t>
      </w:r>
      <w:r w:rsidR="00C27DDE">
        <w:rPr>
          <w:rStyle w:val="FootnoteReference"/>
          <w:rFonts w:eastAsia="Palatino Linotype" w:cs="Palatino Linotype"/>
          <w:color w:val="000000" w:themeColor="text1"/>
        </w:rPr>
        <w:footnoteReference w:id="17"/>
      </w:r>
      <w:r w:rsidR="00C27DDE">
        <w:rPr>
          <w:rFonts w:eastAsia="Palatino Linotype" w:cs="Palatino Linotype"/>
          <w:color w:val="000000" w:themeColor="text1"/>
        </w:rPr>
        <w:t xml:space="preserve">  </w:t>
      </w:r>
      <w:r w:rsidR="003A2667">
        <w:rPr>
          <w:rFonts w:eastAsia="Palatino Linotype" w:cs="Palatino Linotype"/>
          <w:color w:val="000000" w:themeColor="text1"/>
        </w:rPr>
        <w:t>The Decision</w:t>
      </w:r>
      <w:r w:rsidR="00C27DDE">
        <w:rPr>
          <w:rFonts w:eastAsia="Palatino Linotype" w:cs="Palatino Linotype"/>
          <w:color w:val="000000" w:themeColor="text1"/>
        </w:rPr>
        <w:t xml:space="preserve"> also speci</w:t>
      </w:r>
      <w:r w:rsidR="003A2667">
        <w:rPr>
          <w:rFonts w:eastAsia="Palatino Linotype" w:cs="Palatino Linotype"/>
          <w:color w:val="000000" w:themeColor="text1"/>
        </w:rPr>
        <w:t>fic</w:t>
      </w:r>
      <w:r w:rsidR="00C27DDE">
        <w:rPr>
          <w:rFonts w:eastAsia="Palatino Linotype" w:cs="Palatino Linotype"/>
          <w:color w:val="000000" w:themeColor="text1"/>
        </w:rPr>
        <w:t xml:space="preserve">ally </w:t>
      </w:r>
      <w:r w:rsidR="00FF2764">
        <w:rPr>
          <w:rFonts w:eastAsia="Palatino Linotype" w:cs="Palatino Linotype"/>
          <w:color w:val="000000" w:themeColor="text1"/>
        </w:rPr>
        <w:t xml:space="preserve">requested </w:t>
      </w:r>
      <w:r w:rsidR="00C27DDE">
        <w:rPr>
          <w:rFonts w:eastAsia="Palatino Linotype" w:cs="Palatino Linotype"/>
          <w:color w:val="000000" w:themeColor="text1"/>
        </w:rPr>
        <w:t xml:space="preserve">a </w:t>
      </w:r>
      <w:r w:rsidR="00ED3EAD">
        <w:rPr>
          <w:rFonts w:eastAsia="Palatino Linotype" w:cs="Palatino Linotype"/>
          <w:color w:val="000000" w:themeColor="text1"/>
        </w:rPr>
        <w:t>detailed</w:t>
      </w:r>
      <w:r w:rsidR="00C27DDE">
        <w:rPr>
          <w:rFonts w:eastAsia="Palatino Linotype" w:cs="Palatino Linotype"/>
          <w:color w:val="000000" w:themeColor="text1"/>
        </w:rPr>
        <w:t xml:space="preserve"> plan for reducing barriers to enrollment in the new Tier 1 CARE Plus designation for customers living at or below 100% of the Federal Poverty Line (FPL).</w:t>
      </w:r>
      <w:r w:rsidR="00A93E91">
        <w:rPr>
          <w:rStyle w:val="FootnoteReference"/>
          <w:rFonts w:eastAsia="Palatino Linotype" w:cs="Palatino Linotype"/>
          <w:color w:val="000000" w:themeColor="text1"/>
        </w:rPr>
        <w:footnoteReference w:id="18"/>
      </w:r>
      <w:r w:rsidR="00C27DDE">
        <w:rPr>
          <w:rFonts w:eastAsia="Palatino Linotype" w:cs="Palatino Linotype"/>
          <w:color w:val="000000" w:themeColor="text1"/>
        </w:rPr>
        <w:t xml:space="preserve">  </w:t>
      </w:r>
      <w:r w:rsidR="00C27DDE">
        <w:rPr>
          <w:rFonts w:eastAsia="Palatino Linotype" w:cs="Palatino Linotype"/>
          <w:color w:val="000000" w:themeColor="text1"/>
        </w:rPr>
        <w:br/>
      </w:r>
      <w:r w:rsidR="00C27DDE">
        <w:rPr>
          <w:rFonts w:eastAsia="Palatino Linotype" w:cs="Palatino Linotype"/>
          <w:color w:val="000000" w:themeColor="text1"/>
        </w:rPr>
        <w:br/>
      </w:r>
      <w:r w:rsidRPr="00154A41" w:rsidR="00332A81">
        <w:rPr>
          <w:rFonts w:eastAsia="Palatino Linotype"/>
          <w:b/>
          <w:color w:val="000000"/>
          <w:kern w:val="2"/>
          <w14:ligatures w14:val="standardContextual"/>
        </w:rPr>
        <w:t>Advice Letter</w:t>
      </w:r>
      <w:r w:rsidRPr="00154A41" w:rsidR="00DE6F47">
        <w:rPr>
          <w:rFonts w:eastAsia="Palatino Linotype"/>
          <w:b/>
          <w:color w:val="000000"/>
          <w:kern w:val="2"/>
          <w14:ligatures w14:val="standardContextual"/>
        </w:rPr>
        <w:t>s</w:t>
      </w:r>
      <w:r w:rsidRPr="00154A41" w:rsidR="00332A81">
        <w:rPr>
          <w:rFonts w:eastAsia="Palatino Linotype"/>
          <w:b/>
          <w:color w:val="000000"/>
          <w:kern w:val="2"/>
          <w14:ligatures w14:val="standardContextual"/>
        </w:rPr>
        <w:t xml:space="preserve"> 243-E</w:t>
      </w:r>
      <w:r w:rsidRPr="00154A41" w:rsidR="00DE4FB8">
        <w:rPr>
          <w:rFonts w:eastAsia="Palatino Linotype"/>
          <w:b/>
          <w:color w:val="000000"/>
          <w:kern w:val="2"/>
          <w14:ligatures w14:val="standardContextual"/>
        </w:rPr>
        <w:t>, 243-E-A, and 243-E-B</w:t>
      </w:r>
    </w:p>
    <w:p w:rsidRPr="00AF787E" w:rsidR="006059AC" w:rsidP="00281EA1" w:rsidRDefault="006059AC" w14:paraId="2500C536" w14:textId="686A7A4B">
      <w:pPr>
        <w:spacing w:before="120"/>
        <w:rPr>
          <w:rFonts w:eastAsia="Palatino Linotype" w:cs="Palatino Linotype"/>
          <w:color w:val="000000" w:themeColor="text1"/>
        </w:rPr>
      </w:pPr>
      <w:r w:rsidRPr="00AF787E">
        <w:rPr>
          <w:rFonts w:eastAsia="Palatino Linotype" w:cs="Palatino Linotype"/>
          <w:color w:val="000000" w:themeColor="text1"/>
        </w:rPr>
        <w:t xml:space="preserve">As directed in D.24-05-028 for implementation of the fixed charge, </w:t>
      </w:r>
      <w:r w:rsidR="00FD6853">
        <w:rPr>
          <w:rFonts w:eastAsia="Palatino Linotype" w:cs="Palatino Linotype"/>
          <w:color w:val="000000" w:themeColor="text1"/>
        </w:rPr>
        <w:t>Liberty</w:t>
      </w:r>
      <w:r w:rsidR="00A74E87">
        <w:rPr>
          <w:rFonts w:eastAsia="Palatino Linotype" w:cs="Palatino Linotype"/>
          <w:color w:val="000000" w:themeColor="text1"/>
        </w:rPr>
        <w:t xml:space="preserve"> </w:t>
      </w:r>
      <w:r w:rsidRPr="00AF787E">
        <w:rPr>
          <w:rFonts w:eastAsia="Palatino Linotype" w:cs="Palatino Linotype"/>
          <w:color w:val="000000" w:themeColor="text1"/>
        </w:rPr>
        <w:t xml:space="preserve">(1) submitted a Tier 1 AL (AL </w:t>
      </w:r>
      <w:r w:rsidR="009F0FDE">
        <w:rPr>
          <w:rFonts w:eastAsia="Palatino Linotype" w:cs="Palatino Linotype"/>
          <w:color w:val="000000" w:themeColor="text1"/>
        </w:rPr>
        <w:t>243</w:t>
      </w:r>
      <w:r w:rsidRPr="00AF787E">
        <w:rPr>
          <w:rFonts w:eastAsia="Palatino Linotype" w:cs="Palatino Linotype"/>
          <w:color w:val="000000" w:themeColor="text1"/>
        </w:rPr>
        <w:t xml:space="preserve">-E) on June </w:t>
      </w:r>
      <w:r w:rsidR="00D1298A">
        <w:rPr>
          <w:rFonts w:eastAsia="Palatino Linotype" w:cs="Palatino Linotype"/>
          <w:color w:val="000000" w:themeColor="text1"/>
        </w:rPr>
        <w:t>14</w:t>
      </w:r>
      <w:r w:rsidRPr="00AF787E">
        <w:rPr>
          <w:rFonts w:eastAsia="Palatino Linotype" w:cs="Palatino Linotype"/>
          <w:color w:val="000000" w:themeColor="text1"/>
        </w:rPr>
        <w:t xml:space="preserve">, 2024, to establish a new IGFC memorandum account </w:t>
      </w:r>
      <w:r w:rsidRPr="00AF787E">
        <w:rPr>
          <w:rFonts w:eastAsia="Palatino Linotype" w:cs="Palatino Linotype"/>
          <w:color w:val="000000" w:themeColor="text1"/>
        </w:rPr>
        <w:lastRenderedPageBreak/>
        <w:t>(IGFCMA)</w:t>
      </w:r>
      <w:r w:rsidR="002E1309">
        <w:rPr>
          <w:rFonts w:eastAsia="Palatino Linotype" w:cs="Palatino Linotype"/>
          <w:color w:val="000000" w:themeColor="text1"/>
        </w:rPr>
        <w:t>,</w:t>
      </w:r>
      <w:r w:rsidRPr="00AF787E">
        <w:rPr>
          <w:rStyle w:val="FootnoteReference"/>
          <w:rFonts w:eastAsia="Palatino Linotype" w:cs="Palatino Linotype"/>
          <w:color w:val="000000" w:themeColor="text1"/>
        </w:rPr>
        <w:footnoteReference w:id="19"/>
      </w:r>
      <w:r w:rsidRPr="00AF787E">
        <w:rPr>
          <w:rFonts w:eastAsia="Palatino Linotype" w:cs="Palatino Linotype"/>
          <w:color w:val="000000" w:themeColor="text1"/>
        </w:rPr>
        <w:t xml:space="preserve"> </w:t>
      </w:r>
      <w:r w:rsidR="00156890">
        <w:rPr>
          <w:rFonts w:eastAsia="Palatino Linotype" w:cs="Palatino Linotype"/>
          <w:color w:val="000000" w:themeColor="text1"/>
        </w:rPr>
        <w:t xml:space="preserve">(2) </w:t>
      </w:r>
      <w:r w:rsidRPr="00AF787E">
        <w:rPr>
          <w:rFonts w:eastAsia="Palatino Linotype" w:cs="Palatino Linotype"/>
          <w:color w:val="000000" w:themeColor="text1"/>
        </w:rPr>
        <w:t xml:space="preserve">participated in the </w:t>
      </w:r>
      <w:r w:rsidR="00DE426B">
        <w:rPr>
          <w:rFonts w:eastAsia="Palatino Linotype" w:cs="Palatino Linotype"/>
          <w:color w:val="000000" w:themeColor="text1"/>
        </w:rPr>
        <w:t>L</w:t>
      </w:r>
      <w:r w:rsidRPr="00AF787E">
        <w:rPr>
          <w:rFonts w:eastAsia="Palatino Linotype" w:cs="Palatino Linotype"/>
          <w:color w:val="000000" w:themeColor="text1"/>
        </w:rPr>
        <w:t xml:space="preserve">arge utilities’ Fixed Charge ME&amp;O Workshop on </w:t>
      </w:r>
      <w:r w:rsidR="00D81B76">
        <w:rPr>
          <w:rFonts w:eastAsia="Palatino Linotype" w:cs="Palatino Linotype"/>
          <w:color w:val="000000" w:themeColor="text1"/>
        </w:rPr>
        <w:br/>
      </w:r>
      <w:r w:rsidRPr="00AF787E">
        <w:rPr>
          <w:rFonts w:eastAsia="Palatino Linotype" w:cs="Palatino Linotype"/>
          <w:color w:val="000000" w:themeColor="text1"/>
        </w:rPr>
        <w:t>July 10, 2024,</w:t>
      </w:r>
      <w:r w:rsidRPr="00AF787E">
        <w:rPr>
          <w:rStyle w:val="FootnoteReference"/>
          <w:rFonts w:eastAsia="Palatino Linotype" w:cs="Palatino Linotype"/>
          <w:color w:val="000000" w:themeColor="text1"/>
        </w:rPr>
        <w:footnoteReference w:id="20"/>
      </w:r>
      <w:r w:rsidRPr="00AF787E">
        <w:rPr>
          <w:rFonts w:eastAsia="Palatino Linotype" w:cs="Palatino Linotype"/>
          <w:color w:val="000000" w:themeColor="text1"/>
        </w:rPr>
        <w:t xml:space="preserve"> and </w:t>
      </w:r>
      <w:r w:rsidR="00156890">
        <w:rPr>
          <w:rFonts w:eastAsia="Palatino Linotype" w:cs="Palatino Linotype"/>
          <w:color w:val="000000" w:themeColor="text1"/>
        </w:rPr>
        <w:t xml:space="preserve">(3) </w:t>
      </w:r>
      <w:r w:rsidRPr="00AF787E">
        <w:rPr>
          <w:rFonts w:eastAsia="Palatino Linotype" w:cs="Palatino Linotype"/>
          <w:color w:val="000000" w:themeColor="text1"/>
        </w:rPr>
        <w:t>filed this timely Tier 3 advice letter.</w:t>
      </w:r>
      <w:r w:rsidRPr="00AF787E">
        <w:rPr>
          <w:rStyle w:val="FootnoteReference"/>
          <w:rFonts w:eastAsia="Palatino Linotype" w:cs="Palatino Linotype"/>
          <w:color w:val="000000" w:themeColor="text1"/>
        </w:rPr>
        <w:footnoteReference w:id="21"/>
      </w:r>
    </w:p>
    <w:p w:rsidRPr="00AF787E" w:rsidR="000144A0" w:rsidP="001367A2" w:rsidRDefault="000144A0" w14:paraId="790D20BB" w14:textId="77777777">
      <w:pPr>
        <w:spacing w:before="240"/>
        <w:rPr>
          <w:color w:val="000000" w:themeColor="text1"/>
        </w:rPr>
      </w:pPr>
      <w:r w:rsidRPr="00AF787E">
        <w:rPr>
          <w:color w:val="000000" w:themeColor="text1"/>
        </w:rPr>
        <w:t xml:space="preserve">This </w:t>
      </w:r>
      <w:proofErr w:type="gramStart"/>
      <w:r w:rsidRPr="00AF787E">
        <w:rPr>
          <w:color w:val="000000" w:themeColor="text1"/>
        </w:rPr>
        <w:t>advice letter</w:t>
      </w:r>
      <w:proofErr w:type="gramEnd"/>
      <w:r w:rsidRPr="00AF787E">
        <w:rPr>
          <w:color w:val="000000" w:themeColor="text1"/>
        </w:rPr>
        <w:t xml:space="preserve"> must contain:  </w:t>
      </w:r>
    </w:p>
    <w:p w:rsidRPr="00AF787E" w:rsidR="000144A0" w:rsidP="000144A0" w:rsidRDefault="000144A0" w14:paraId="07AD97FA" w14:textId="77777777">
      <w:pPr>
        <w:pStyle w:val="ListParagraph"/>
        <w:numPr>
          <w:ilvl w:val="0"/>
          <w:numId w:val="28"/>
        </w:numPr>
        <w:spacing w:before="40" w:after="40"/>
        <w:rPr>
          <w:color w:val="000000" w:themeColor="text1"/>
        </w:rPr>
      </w:pPr>
      <w:r w:rsidRPr="00AF787E">
        <w:rPr>
          <w:color w:val="000000" w:themeColor="text1"/>
        </w:rPr>
        <w:t xml:space="preserve">a list of all base revenue cost categories that the utility proposes to recover through its income-graduated fixed charges and the revenue requirement associated with each cost </w:t>
      </w:r>
      <w:proofErr w:type="gramStart"/>
      <w:r w:rsidRPr="00AF787E">
        <w:rPr>
          <w:color w:val="000000" w:themeColor="text1"/>
        </w:rPr>
        <w:t>category;</w:t>
      </w:r>
      <w:proofErr w:type="gramEnd"/>
      <w:r w:rsidRPr="00AF787E">
        <w:rPr>
          <w:color w:val="000000" w:themeColor="text1"/>
        </w:rPr>
        <w:t xml:space="preserve"> </w:t>
      </w:r>
    </w:p>
    <w:p w:rsidRPr="00AF787E" w:rsidR="000144A0" w:rsidP="000144A0" w:rsidRDefault="000144A0" w14:paraId="29AC16FB" w14:textId="77777777">
      <w:pPr>
        <w:pStyle w:val="ListParagraph"/>
        <w:numPr>
          <w:ilvl w:val="0"/>
          <w:numId w:val="28"/>
        </w:numPr>
        <w:spacing w:before="40" w:after="40"/>
        <w:rPr>
          <w:color w:val="000000" w:themeColor="text1"/>
        </w:rPr>
      </w:pPr>
      <w:proofErr w:type="gramStart"/>
      <w:r w:rsidRPr="00AF787E">
        <w:rPr>
          <w:color w:val="000000" w:themeColor="text1"/>
        </w:rPr>
        <w:t>an</w:t>
      </w:r>
      <w:proofErr w:type="gramEnd"/>
      <w:r w:rsidRPr="00AF787E">
        <w:rPr>
          <w:color w:val="000000" w:themeColor="text1"/>
        </w:rPr>
        <w:t xml:space="preserve"> explanation of why each listed base revenue cost category is a fixed cost </w:t>
      </w:r>
      <w:proofErr w:type="gramStart"/>
      <w:r w:rsidRPr="00AF787E">
        <w:rPr>
          <w:color w:val="000000" w:themeColor="text1"/>
        </w:rPr>
        <w:t>similar to</w:t>
      </w:r>
      <w:proofErr w:type="gramEnd"/>
      <w:r w:rsidRPr="00AF787E">
        <w:rPr>
          <w:color w:val="000000" w:themeColor="text1"/>
        </w:rPr>
        <w:t xml:space="preserve"> a category approved for recovery through this </w:t>
      </w:r>
      <w:proofErr w:type="gramStart"/>
      <w:r w:rsidRPr="00AF787E">
        <w:rPr>
          <w:color w:val="000000" w:themeColor="text1"/>
        </w:rPr>
        <w:t>decision;</w:t>
      </w:r>
      <w:proofErr w:type="gramEnd"/>
      <w:r w:rsidRPr="00AF787E">
        <w:rPr>
          <w:color w:val="000000" w:themeColor="text1"/>
        </w:rPr>
        <w:t xml:space="preserve"> </w:t>
      </w:r>
    </w:p>
    <w:p w:rsidRPr="00AF787E" w:rsidR="000144A0" w:rsidP="000144A0" w:rsidRDefault="000144A0" w14:paraId="49FA67C3" w14:textId="77777777">
      <w:pPr>
        <w:pStyle w:val="ListParagraph"/>
        <w:numPr>
          <w:ilvl w:val="0"/>
          <w:numId w:val="28"/>
        </w:numPr>
        <w:spacing w:before="40" w:after="40"/>
        <w:rPr>
          <w:color w:val="000000" w:themeColor="text1"/>
        </w:rPr>
      </w:pPr>
      <w:r w:rsidRPr="00AF787E">
        <w:rPr>
          <w:color w:val="000000" w:themeColor="text1"/>
        </w:rPr>
        <w:t xml:space="preserve">the revenue requirement for each of the fixed cost categories approved in this decision, if applicable to the </w:t>
      </w:r>
      <w:proofErr w:type="gramStart"/>
      <w:r w:rsidRPr="00AF787E">
        <w:rPr>
          <w:color w:val="000000" w:themeColor="text1"/>
        </w:rPr>
        <w:t>utility;</w:t>
      </w:r>
      <w:proofErr w:type="gramEnd"/>
      <w:r w:rsidRPr="00AF787E">
        <w:rPr>
          <w:color w:val="000000" w:themeColor="text1"/>
        </w:rPr>
        <w:t xml:space="preserve"> </w:t>
      </w:r>
    </w:p>
    <w:p w:rsidRPr="00AF787E" w:rsidR="000144A0" w:rsidP="000144A0" w:rsidRDefault="000144A0" w14:paraId="266B6FBE" w14:textId="77777777">
      <w:pPr>
        <w:pStyle w:val="ListParagraph"/>
        <w:numPr>
          <w:ilvl w:val="0"/>
          <w:numId w:val="28"/>
        </w:numPr>
        <w:spacing w:before="40" w:after="40"/>
        <w:rPr>
          <w:color w:val="000000" w:themeColor="text1"/>
        </w:rPr>
      </w:pPr>
      <w:proofErr w:type="gramStart"/>
      <w:r w:rsidRPr="00AF787E">
        <w:rPr>
          <w:color w:val="000000" w:themeColor="text1"/>
        </w:rPr>
        <w:t>an</w:t>
      </w:r>
      <w:proofErr w:type="gramEnd"/>
      <w:r w:rsidRPr="00AF787E">
        <w:rPr>
          <w:color w:val="000000" w:themeColor="text1"/>
        </w:rPr>
        <w:t xml:space="preserve"> explanation of how each base revenue cost category was converted from the current volumetric rate to a new per customer rate, if it is incremental to the current fixed </w:t>
      </w:r>
      <w:proofErr w:type="gramStart"/>
      <w:r w:rsidRPr="00AF787E">
        <w:rPr>
          <w:color w:val="000000" w:themeColor="text1"/>
        </w:rPr>
        <w:t>charges;</w:t>
      </w:r>
      <w:proofErr w:type="gramEnd"/>
    </w:p>
    <w:p w:rsidRPr="00AF787E" w:rsidR="000144A0" w:rsidP="000144A0" w:rsidRDefault="000144A0" w14:paraId="02AAA5F1" w14:textId="20ECA113">
      <w:pPr>
        <w:pStyle w:val="ListParagraph"/>
        <w:numPr>
          <w:ilvl w:val="0"/>
          <w:numId w:val="28"/>
        </w:numPr>
        <w:spacing w:before="40" w:after="40"/>
        <w:rPr>
          <w:color w:val="000000" w:themeColor="text1"/>
        </w:rPr>
      </w:pPr>
      <w:r w:rsidRPr="094E0ED4">
        <w:rPr>
          <w:color w:val="000000" w:themeColor="text1"/>
        </w:rPr>
        <w:t>proposed fixed charge levels</w:t>
      </w:r>
    </w:p>
    <w:p w:rsidRPr="00AF787E" w:rsidR="000144A0" w:rsidP="000144A0" w:rsidRDefault="000144A0" w14:paraId="67ACC0D3" w14:textId="664B1CA8">
      <w:pPr>
        <w:pStyle w:val="ListParagraph"/>
        <w:numPr>
          <w:ilvl w:val="0"/>
          <w:numId w:val="28"/>
        </w:numPr>
        <w:spacing w:before="40" w:after="40"/>
        <w:rPr>
          <w:color w:val="000000" w:themeColor="text1"/>
        </w:rPr>
      </w:pPr>
      <w:r w:rsidRPr="094E0ED4">
        <w:rPr>
          <w:color w:val="000000" w:themeColor="text1"/>
        </w:rPr>
        <w:t xml:space="preserve">a bill impact analysis demonstrating that both Tier 1 and Tier 2 customers with average electricity usage in each baseline territory will realize </w:t>
      </w:r>
      <w:proofErr w:type="gramStart"/>
      <w:r w:rsidRPr="094E0ED4">
        <w:rPr>
          <w:color w:val="000000" w:themeColor="text1"/>
        </w:rPr>
        <w:t>a bill</w:t>
      </w:r>
      <w:proofErr w:type="gramEnd"/>
      <w:r w:rsidRPr="094E0ED4">
        <w:rPr>
          <w:color w:val="000000" w:themeColor="text1"/>
        </w:rPr>
        <w:t xml:space="preserve"> savings compared to currently effective </w:t>
      </w:r>
      <w:proofErr w:type="gramStart"/>
      <w:r w:rsidRPr="094E0ED4">
        <w:rPr>
          <w:color w:val="000000" w:themeColor="text1"/>
        </w:rPr>
        <w:t>rates</w:t>
      </w:r>
      <w:r w:rsidRPr="094E0ED4" w:rsidR="333ADD32">
        <w:rPr>
          <w:color w:val="000000" w:themeColor="text1"/>
        </w:rPr>
        <w:t>;</w:t>
      </w:r>
      <w:proofErr w:type="gramEnd"/>
      <w:r w:rsidRPr="094E0ED4" w:rsidR="333ADD32">
        <w:rPr>
          <w:color w:val="000000" w:themeColor="text1"/>
        </w:rPr>
        <w:t xml:space="preserve"> </w:t>
      </w:r>
    </w:p>
    <w:p w:rsidRPr="00AF787E" w:rsidR="000144A0" w:rsidP="00CB698C" w:rsidRDefault="000144A0" w14:paraId="696E5A49" w14:textId="3AC5B5A4">
      <w:pPr>
        <w:pStyle w:val="ListParagraph"/>
        <w:numPr>
          <w:ilvl w:val="0"/>
          <w:numId w:val="28"/>
        </w:numPr>
        <w:spacing w:before="40" w:after="40"/>
        <w:rPr>
          <w:rStyle w:val="FootnoteReference"/>
          <w:color w:val="000000" w:themeColor="text1"/>
        </w:rPr>
      </w:pPr>
      <w:r w:rsidRPr="00AF787E">
        <w:rPr>
          <w:color w:val="000000" w:themeColor="text1"/>
        </w:rPr>
        <w:t xml:space="preserve">a proposed </w:t>
      </w:r>
      <w:r w:rsidRPr="00AF787E" w:rsidR="6ECD7954">
        <w:rPr>
          <w:color w:val="000000" w:themeColor="text1"/>
        </w:rPr>
        <w:t xml:space="preserve">marketing, education, and outreach plan, a line-item budget for implementation costs, and a justification </w:t>
      </w:r>
      <w:r w:rsidRPr="00AF787E" w:rsidR="6E634EBD">
        <w:rPr>
          <w:color w:val="000000" w:themeColor="text1"/>
        </w:rPr>
        <w:t>for each proposed line-item cost</w:t>
      </w:r>
      <w:r w:rsidRPr="00AF787E" w:rsidR="48AF0616">
        <w:rPr>
          <w:color w:val="000000" w:themeColor="text1"/>
        </w:rPr>
        <w:t>;</w:t>
      </w:r>
      <w:r w:rsidRPr="00AF787E">
        <w:rPr>
          <w:rStyle w:val="FootnoteReference"/>
          <w:color w:val="000000" w:themeColor="text1"/>
        </w:rPr>
        <w:footnoteReference w:id="22"/>
      </w:r>
      <w:r w:rsidRPr="094E0ED4" w:rsidR="401BE424">
        <w:rPr>
          <w:rStyle w:val="FootnoteReference"/>
          <w:color w:val="000000" w:themeColor="text1"/>
        </w:rPr>
        <w:t xml:space="preserve"> </w:t>
      </w:r>
      <w:r w:rsidRPr="094E0ED4" w:rsidR="401BE424">
        <w:rPr>
          <w:rStyle w:val="FootnoteReference"/>
          <w:color w:val="000000" w:themeColor="text1"/>
          <w:vertAlign w:val="baseline"/>
        </w:rPr>
        <w:t>and</w:t>
      </w:r>
    </w:p>
    <w:p w:rsidRPr="00AF787E" w:rsidR="000144A0" w:rsidP="000144A0" w:rsidRDefault="000144A0" w14:paraId="498A881F" w14:textId="77777777">
      <w:pPr>
        <w:pStyle w:val="ListParagraph"/>
        <w:numPr>
          <w:ilvl w:val="0"/>
          <w:numId w:val="28"/>
        </w:numPr>
        <w:spacing w:before="40" w:after="40"/>
        <w:rPr>
          <w:color w:val="000000" w:themeColor="text1"/>
        </w:rPr>
      </w:pPr>
      <w:r w:rsidRPr="00AF787E">
        <w:rPr>
          <w:color w:val="000000" w:themeColor="text1"/>
        </w:rPr>
        <w:t>Information about how and when customers will be informed about the opportunity to be placed in Tier 1 and how to reduce barriers to enrolling in Tier 1.</w:t>
      </w:r>
      <w:r w:rsidRPr="00AF787E">
        <w:rPr>
          <w:rStyle w:val="FootnoteReference"/>
          <w:color w:val="000000" w:themeColor="text1"/>
        </w:rPr>
        <w:footnoteReference w:id="23"/>
      </w:r>
    </w:p>
    <w:p w:rsidRPr="00AF787E" w:rsidR="000144A0" w:rsidDel="00824C5B" w:rsidP="00824C5B" w:rsidRDefault="000144A0" w14:paraId="6294F2CA" w14:textId="244B5014">
      <w:pPr>
        <w:rPr>
          <w:color w:val="000000" w:themeColor="text1"/>
        </w:rPr>
      </w:pPr>
      <w:r w:rsidRPr="00AF787E">
        <w:rPr>
          <w:rFonts w:eastAsia="Palatino Linotype" w:cs="Palatino Linotype"/>
          <w:color w:val="000000" w:themeColor="text1"/>
        </w:rPr>
        <w:t xml:space="preserve"> </w:t>
      </w:r>
    </w:p>
    <w:p w:rsidR="00D6648A" w:rsidP="00824C5B" w:rsidRDefault="000144A0" w14:paraId="73A099AE" w14:textId="4AAA0860">
      <w:pPr>
        <w:rPr>
          <w:color w:val="000000" w:themeColor="text1"/>
        </w:rPr>
      </w:pPr>
      <w:r w:rsidRPr="00AF787E" w:rsidDel="00824C5B">
        <w:rPr>
          <w:color w:val="000000" w:themeColor="text1"/>
        </w:rPr>
        <w:t xml:space="preserve">On </w:t>
      </w:r>
      <w:r w:rsidRPr="5500966C" w:rsidDel="00824C5B">
        <w:rPr>
          <w:color w:val="000000" w:themeColor="text1"/>
        </w:rPr>
        <w:t>Sept</w:t>
      </w:r>
      <w:r w:rsidRPr="5500966C" w:rsidDel="00824C5B" w:rsidR="2AD76C22">
        <w:rPr>
          <w:color w:val="000000" w:themeColor="text1"/>
        </w:rPr>
        <w:t>ember</w:t>
      </w:r>
      <w:r w:rsidRPr="00AF787E" w:rsidDel="00824C5B">
        <w:rPr>
          <w:color w:val="000000" w:themeColor="text1"/>
        </w:rPr>
        <w:t xml:space="preserve"> 12, 2024</w:t>
      </w:r>
      <w:r w:rsidRPr="5500966C" w:rsidDel="00824C5B" w:rsidR="3FF5D473">
        <w:rPr>
          <w:color w:val="000000" w:themeColor="text1"/>
        </w:rPr>
        <w:t>,</w:t>
      </w:r>
      <w:r w:rsidRPr="00AF787E" w:rsidDel="00824C5B">
        <w:rPr>
          <w:color w:val="000000" w:themeColor="text1"/>
        </w:rPr>
        <w:t xml:space="preserve"> </w:t>
      </w:r>
      <w:r w:rsidDel="00824C5B" w:rsidR="009D0818">
        <w:rPr>
          <w:color w:val="000000" w:themeColor="text1"/>
        </w:rPr>
        <w:t xml:space="preserve">Liberty </w:t>
      </w:r>
      <w:r w:rsidRPr="00AF787E" w:rsidDel="00824C5B">
        <w:rPr>
          <w:color w:val="000000" w:themeColor="text1"/>
        </w:rPr>
        <w:t xml:space="preserve">filed AL </w:t>
      </w:r>
      <w:r w:rsidDel="00824C5B" w:rsidR="009D0818">
        <w:rPr>
          <w:color w:val="000000" w:themeColor="text1"/>
        </w:rPr>
        <w:t>248-E</w:t>
      </w:r>
      <w:r w:rsidDel="00824C5B" w:rsidR="00D6648A">
        <w:rPr>
          <w:color w:val="000000" w:themeColor="text1"/>
        </w:rPr>
        <w:t>.</w:t>
      </w:r>
      <w:r w:rsidR="00CA43C9">
        <w:rPr>
          <w:color w:val="000000" w:themeColor="text1"/>
        </w:rPr>
        <w:t xml:space="preserve"> On </w:t>
      </w:r>
      <w:r w:rsidR="004742B0">
        <w:rPr>
          <w:color w:val="000000" w:themeColor="text1"/>
        </w:rPr>
        <w:t>May 8, 2025</w:t>
      </w:r>
      <w:r w:rsidR="00CA43C9">
        <w:rPr>
          <w:color w:val="000000" w:themeColor="text1"/>
        </w:rPr>
        <w:t>, Liberty filed supplemental AL 248-E-A</w:t>
      </w:r>
      <w:r w:rsidR="004742B0">
        <w:rPr>
          <w:color w:val="000000" w:themeColor="text1"/>
        </w:rPr>
        <w:t xml:space="preserve">. On </w:t>
      </w:r>
      <w:r w:rsidR="00622E6D">
        <w:rPr>
          <w:color w:val="000000" w:themeColor="text1"/>
        </w:rPr>
        <w:t>October 24, 2025, Liberty filed supplemental AL 248-E-B.</w:t>
      </w:r>
      <w:r w:rsidR="006B6A85">
        <w:rPr>
          <w:color w:val="000000" w:themeColor="text1"/>
        </w:rPr>
        <w:t xml:space="preserve"> This section discusses the deficiencies in Liberty’s original </w:t>
      </w:r>
      <w:r w:rsidR="00545605">
        <w:rPr>
          <w:color w:val="000000" w:themeColor="text1"/>
        </w:rPr>
        <w:t>filing</w:t>
      </w:r>
      <w:r w:rsidR="006D23B0">
        <w:rPr>
          <w:color w:val="000000" w:themeColor="text1"/>
        </w:rPr>
        <w:t>, organized by topic,</w:t>
      </w:r>
      <w:r w:rsidR="00545605">
        <w:rPr>
          <w:color w:val="000000" w:themeColor="text1"/>
        </w:rPr>
        <w:t xml:space="preserve"> and </w:t>
      </w:r>
      <w:r w:rsidR="00731E73">
        <w:rPr>
          <w:color w:val="000000" w:themeColor="text1"/>
        </w:rPr>
        <w:t xml:space="preserve">what was addressed through </w:t>
      </w:r>
      <w:r w:rsidR="006D23B0">
        <w:rPr>
          <w:color w:val="000000" w:themeColor="text1"/>
        </w:rPr>
        <w:t xml:space="preserve">the </w:t>
      </w:r>
      <w:r w:rsidR="00731E73">
        <w:rPr>
          <w:color w:val="000000" w:themeColor="text1"/>
        </w:rPr>
        <w:t>supplementals</w:t>
      </w:r>
      <w:r w:rsidR="007F7C6A">
        <w:rPr>
          <w:color w:val="000000" w:themeColor="text1"/>
        </w:rPr>
        <w:t>.</w:t>
      </w:r>
    </w:p>
    <w:p w:rsidR="00966918" w:rsidP="0081284F" w:rsidRDefault="00966918" w14:paraId="56A95375" w14:textId="34F1F818">
      <w:pPr>
        <w:pStyle w:val="Heading3"/>
        <w:numPr>
          <w:ilvl w:val="0"/>
          <w:numId w:val="0"/>
        </w:numPr>
        <w:ind w:left="882"/>
      </w:pPr>
      <w:r>
        <w:t>Tier 1 Enrollment</w:t>
      </w:r>
    </w:p>
    <w:p w:rsidRPr="00AF787E" w:rsidR="00B4310B" w:rsidP="00B4310B" w:rsidRDefault="00B4310B" w14:paraId="713E2B25" w14:textId="45BB906E">
      <w:pPr>
        <w:spacing w:before="120"/>
        <w:rPr>
          <w:color w:val="000000" w:themeColor="text1"/>
        </w:rPr>
      </w:pPr>
      <w:r>
        <w:rPr>
          <w:color w:val="000000" w:themeColor="text1"/>
        </w:rPr>
        <w:lastRenderedPageBreak/>
        <w:t xml:space="preserve">The Commission </w:t>
      </w:r>
      <w:r w:rsidR="001E5866">
        <w:rPr>
          <w:color w:val="000000" w:themeColor="text1"/>
        </w:rPr>
        <w:t>had express</w:t>
      </w:r>
      <w:r w:rsidR="0084795C">
        <w:rPr>
          <w:color w:val="000000" w:themeColor="text1"/>
        </w:rPr>
        <w:t>ed</w:t>
      </w:r>
      <w:r w:rsidR="001E5866">
        <w:rPr>
          <w:color w:val="000000" w:themeColor="text1"/>
        </w:rPr>
        <w:t xml:space="preserve"> concern </w:t>
      </w:r>
      <w:r>
        <w:rPr>
          <w:color w:val="000000" w:themeColor="text1"/>
        </w:rPr>
        <w:t>“</w:t>
      </w:r>
      <w:r w:rsidRPr="003F3831">
        <w:rPr>
          <w:color w:val="000000" w:themeColor="text1"/>
        </w:rPr>
        <w:t>that customers eligible for Tier 1 will not be aware of how to enroll in Tier 1 or will face barriers to enrolling in Tier 1</w:t>
      </w:r>
      <w:r>
        <w:rPr>
          <w:color w:val="000000" w:themeColor="text1"/>
        </w:rPr>
        <w:t>.”</w:t>
      </w:r>
      <w:r>
        <w:rPr>
          <w:rStyle w:val="FootnoteReference"/>
          <w:color w:val="000000" w:themeColor="text1"/>
        </w:rPr>
        <w:footnoteReference w:id="24"/>
      </w:r>
      <w:r>
        <w:rPr>
          <w:color w:val="000000" w:themeColor="text1"/>
        </w:rPr>
        <w:t xml:space="preserve">  In response, the Commission explicitly ordered </w:t>
      </w:r>
      <w:r w:rsidRPr="00AF787E">
        <w:rPr>
          <w:color w:val="000000" w:themeColor="text1"/>
        </w:rPr>
        <w:t>each Small Utility to provide information in their Tier 3 implementation advice letter about when and how customers will be informed about the opportunity to be placed in Tier 1 and how to reduce barriers to enrolling in Tier 1.</w:t>
      </w:r>
      <w:r w:rsidRPr="00AF787E">
        <w:rPr>
          <w:rStyle w:val="FootnoteReference"/>
          <w:color w:val="000000" w:themeColor="text1"/>
        </w:rPr>
        <w:footnoteReference w:id="25"/>
      </w:r>
    </w:p>
    <w:p w:rsidR="00B70D21" w:rsidP="00B70D21" w:rsidRDefault="00B70D21" w14:paraId="50FDE799" w14:textId="77777777">
      <w:pPr>
        <w:spacing w:before="120"/>
      </w:pPr>
      <w:r>
        <w:t>Liberty</w:t>
      </w:r>
      <w:r w:rsidRPr="00AF787E">
        <w:t xml:space="preserve"> </w:t>
      </w:r>
      <w:r>
        <w:t xml:space="preserve">AL-248-E and AL-248-E-A </w:t>
      </w:r>
      <w:r w:rsidRPr="00AF787E">
        <w:t>did not provide th</w:t>
      </w:r>
      <w:r>
        <w:t>is</w:t>
      </w:r>
      <w:r w:rsidRPr="00AF787E">
        <w:t xml:space="preserve"> information</w:t>
      </w:r>
      <w:r>
        <w:t xml:space="preserve"> and indeed, Cal Advocates in its protest specifically calls out the “</w:t>
      </w:r>
      <w:r w:rsidRPr="00C738D2">
        <w:t>limited detail on how Liberty will share information with customers about how to enroll in Tier 1, which it is required to provide under D.24-05-028.</w:t>
      </w:r>
      <w:r>
        <w:t>”</w:t>
      </w:r>
      <w:r>
        <w:rPr>
          <w:rStyle w:val="FootnoteReference"/>
        </w:rPr>
        <w:footnoteReference w:id="26"/>
      </w:r>
      <w:r w:rsidRPr="00C738D2" w:rsidDel="00EF6259">
        <w:rPr>
          <w:b/>
          <w:bCs/>
        </w:rPr>
        <w:t xml:space="preserve"> </w:t>
      </w:r>
      <w:r w:rsidRPr="00C738D2">
        <w:rPr>
          <w:b/>
          <w:bCs/>
        </w:rPr>
        <w:t xml:space="preserve"> </w:t>
      </w:r>
      <w:r w:rsidRPr="00C738D2">
        <w:t xml:space="preserve">Liberty states that it will </w:t>
      </w:r>
      <w:r>
        <w:t xml:space="preserve">“provide </w:t>
      </w:r>
      <w:r w:rsidRPr="00613F9A">
        <w:t>targeted, direct communication to certain customers that</w:t>
      </w:r>
      <w:r>
        <w:t xml:space="preserve"> </w:t>
      </w:r>
      <w:r w:rsidRPr="00613F9A">
        <w:t>highlights bill impacts</w:t>
      </w:r>
      <w:r>
        <w:t xml:space="preserve">” without specifying who these </w:t>
      </w:r>
      <w:r w:rsidRPr="59364678">
        <w:rPr>
          <w:i/>
          <w:iCs/>
        </w:rPr>
        <w:t>certain, targeted</w:t>
      </w:r>
      <w:r>
        <w:t xml:space="preserve"> customers will be.</w:t>
      </w:r>
      <w:r>
        <w:rPr>
          <w:rStyle w:val="FootnoteReference"/>
        </w:rPr>
        <w:footnoteReference w:id="27"/>
      </w:r>
      <w:r>
        <w:t xml:space="preserve">  </w:t>
      </w:r>
      <w:r w:rsidRPr="00C738D2">
        <w:t xml:space="preserve"> It states that it will direct these customers to the website for more information</w:t>
      </w:r>
      <w:r>
        <w:t>, but did not specify what information would be included</w:t>
      </w:r>
      <w:r w:rsidRPr="00C738D2">
        <w:t>.</w:t>
      </w:r>
      <w:r w:rsidRPr="00C738D2">
        <w:rPr>
          <w:b/>
          <w:bCs/>
        </w:rPr>
        <w:t xml:space="preserve"> </w:t>
      </w:r>
      <w:r w:rsidRPr="00C738D2">
        <w:t xml:space="preserve">Liberty </w:t>
      </w:r>
      <w:r>
        <w:t>provided no</w:t>
      </w:r>
      <w:r w:rsidRPr="00C738D2">
        <w:t xml:space="preserve"> information </w:t>
      </w:r>
      <w:r>
        <w:t xml:space="preserve">in its initial Advice Letter or its first supplemental </w:t>
      </w:r>
      <w:r w:rsidRPr="00C738D2">
        <w:t>on how it plans to reach out to eligible customers who are not enrolled in CARE to ensure they are enrolled in Tier 1.</w:t>
      </w:r>
      <w:r>
        <w:t xml:space="preserve">  </w:t>
      </w:r>
    </w:p>
    <w:p w:rsidR="00B70D21" w:rsidP="00B70D21" w:rsidRDefault="00B70D21" w14:paraId="37AAC7ED" w14:textId="32D0F8BC">
      <w:pPr>
        <w:spacing w:before="120"/>
      </w:pPr>
      <w:r>
        <w:t xml:space="preserve">Liberty AL-248-E-B added a new section titled CARE/CARE Plus Enrollment, which includes information which had not been included previously, and is discussed further </w:t>
      </w:r>
      <w:r w:rsidR="00AD0F79">
        <w:t>in section 5.1.1: Tier 1- CARE Plus Tier Assignment.</w:t>
      </w:r>
    </w:p>
    <w:p w:rsidR="00AC6139" w:rsidP="00B70D21" w:rsidRDefault="00AC6139" w14:paraId="548C60AF" w14:textId="77777777">
      <w:pPr>
        <w:spacing w:before="120"/>
      </w:pPr>
    </w:p>
    <w:p w:rsidR="00E5335F" w:rsidP="00E240FF" w:rsidRDefault="00E5335F" w14:paraId="2EA33C61" w14:textId="1ACD5724">
      <w:pPr>
        <w:pStyle w:val="Heading3"/>
        <w:numPr>
          <w:ilvl w:val="0"/>
          <w:numId w:val="0"/>
        </w:numPr>
        <w:ind w:left="882"/>
      </w:pPr>
      <w:r w:rsidRPr="3C6CB84F">
        <w:t>ME&amp;O Objectives</w:t>
      </w:r>
      <w:r w:rsidR="007555A9">
        <w:t xml:space="preserve"> and Approach</w:t>
      </w:r>
    </w:p>
    <w:p w:rsidR="00E5335F" w:rsidP="00E5335F" w:rsidRDefault="00E5335F" w14:paraId="781A1CD9" w14:textId="27458336">
      <w:r w:rsidRPr="005D319F">
        <w:t>Liberty</w:t>
      </w:r>
      <w:r w:rsidR="000B250F">
        <w:t>’s AL 248-E</w:t>
      </w:r>
      <w:r w:rsidRPr="005D319F">
        <w:t xml:space="preserve"> indicated </w:t>
      </w:r>
      <w:r>
        <w:t>the</w:t>
      </w:r>
      <w:r w:rsidRPr="005D319F">
        <w:t xml:space="preserve"> objectives of its ME&amp;O plan are </w:t>
      </w:r>
      <w:r>
        <w:t>awareness, understanding, and support among customers.</w:t>
      </w:r>
      <w:r>
        <w:rPr>
          <w:rStyle w:val="FootnoteReference"/>
        </w:rPr>
        <w:footnoteReference w:id="28"/>
      </w:r>
      <w:r>
        <w:t xml:space="preserve"> </w:t>
      </w:r>
      <w:r w:rsidRPr="00CD4E05">
        <w:t>Liberty proposed a two-phased approach</w:t>
      </w:r>
      <w:r>
        <w:rPr>
          <w:rStyle w:val="FootnoteReference"/>
        </w:rPr>
        <w:footnoteReference w:id="29"/>
      </w:r>
      <w:r>
        <w:t xml:space="preserve"> as described below:</w:t>
      </w:r>
    </w:p>
    <w:p w:rsidR="00E5335F" w:rsidP="00E5335F" w:rsidRDefault="00E5335F" w14:paraId="1CD1B994" w14:textId="77777777"/>
    <w:p w:rsidRPr="00272E8B" w:rsidR="00E5335F" w:rsidP="00E5335F" w:rsidRDefault="00E5335F" w14:paraId="34C934D0" w14:textId="77777777">
      <w:r w:rsidRPr="3C6CB84F">
        <w:rPr>
          <w:b/>
          <w:bCs/>
        </w:rPr>
        <w:t xml:space="preserve">Phase 1 – Awareness: </w:t>
      </w:r>
      <w:r>
        <w:t xml:space="preserve">Informs customers about "what" the fixed charge is, "why" it is being implemented, and "when" it will take effect. Customers will receive information on timing and bill impacts, including the fixed charge amounts. These materials will emphasize the availability of additional resources to help customers understand how their bills will change and the resulting impacts. In addition, these materials will include resources for low-income and CARE customers. </w:t>
      </w:r>
    </w:p>
    <w:p w:rsidRPr="00272E8B" w:rsidR="00E5335F" w:rsidP="00E5335F" w:rsidRDefault="00E5335F" w14:paraId="25FBE56F" w14:textId="77777777">
      <w:pPr>
        <w:pStyle w:val="ListParagraph"/>
        <w:numPr>
          <w:ilvl w:val="0"/>
          <w:numId w:val="25"/>
        </w:numPr>
        <w:spacing w:before="80" w:after="80"/>
      </w:pPr>
      <w:r w:rsidRPr="3C6CB84F">
        <w:rPr>
          <w:b/>
          <w:bCs/>
        </w:rPr>
        <w:t xml:space="preserve">Website: </w:t>
      </w:r>
      <w:r>
        <w:t xml:space="preserve">Publish and maintain IGFC web copy outlining details about the Company’s upcoming implementation of the fixed charge, including information </w:t>
      </w:r>
      <w:r>
        <w:lastRenderedPageBreak/>
        <w:t xml:space="preserve">specific to CARE customers and what CARE customers need to do to qualify for lower income fixed charges. </w:t>
      </w:r>
    </w:p>
    <w:p w:rsidRPr="00272E8B" w:rsidR="00E5335F" w:rsidP="00E5335F" w:rsidRDefault="00E5335F" w14:paraId="4B9D8CF2" w14:textId="77777777">
      <w:pPr>
        <w:pStyle w:val="ListParagraph"/>
        <w:numPr>
          <w:ilvl w:val="0"/>
          <w:numId w:val="25"/>
        </w:numPr>
        <w:spacing w:before="80" w:after="80"/>
      </w:pPr>
      <w:r w:rsidRPr="3C6CB84F">
        <w:rPr>
          <w:b/>
          <w:bCs/>
        </w:rPr>
        <w:t xml:space="preserve">Bill insert/mail: </w:t>
      </w:r>
      <w:r>
        <w:t xml:space="preserve">Provide targeted, direct communication to certain customers that highlights bill impacts. This direct email and mail communication will include a hypothetical example of an average customer’s fixed charge amount, the estimated reduced volumetric usage charge, and a bill comparison estimating the impact on the bill. These communications will reference the website for additional information and resources, as well as resources for CARE customers. </w:t>
      </w:r>
    </w:p>
    <w:p w:rsidRPr="00272E8B" w:rsidR="00E5335F" w:rsidP="00E5335F" w:rsidRDefault="00E5335F" w14:paraId="7634ED89" w14:textId="77777777">
      <w:pPr>
        <w:pStyle w:val="ListParagraph"/>
        <w:numPr>
          <w:ilvl w:val="0"/>
          <w:numId w:val="25"/>
        </w:numPr>
        <w:spacing w:before="80" w:after="80"/>
      </w:pPr>
      <w:r w:rsidRPr="3C6CB84F">
        <w:rPr>
          <w:b/>
          <w:bCs/>
        </w:rPr>
        <w:t>Customer email:</w:t>
      </w:r>
      <w:r>
        <w:t xml:space="preserve"> Send customer emails reinforcing the messaging described in bill insert/mail above.</w:t>
      </w:r>
    </w:p>
    <w:p w:rsidRPr="00272E8B" w:rsidR="00E5335F" w:rsidP="00E5335F" w:rsidRDefault="00E5335F" w14:paraId="6789A7DD" w14:textId="77777777">
      <w:pPr>
        <w:pStyle w:val="ListParagraph"/>
        <w:numPr>
          <w:ilvl w:val="0"/>
          <w:numId w:val="25"/>
        </w:numPr>
        <w:spacing w:before="80" w:after="80"/>
      </w:pPr>
      <w:r w:rsidRPr="3C6CB84F">
        <w:rPr>
          <w:b/>
          <w:bCs/>
        </w:rPr>
        <w:t>Targeting mailings to CARE customers:</w:t>
      </w:r>
      <w:r>
        <w:t xml:space="preserve"> These mailings will include additional </w:t>
      </w:r>
      <w:proofErr w:type="gramStart"/>
      <w:r>
        <w:t>explanation</w:t>
      </w:r>
      <w:proofErr w:type="gramEnd"/>
      <w:r>
        <w:t xml:space="preserve"> to reassure customers that their program participation benefits will not be impacted. It will also provide CARE customers with information on how to apply for lower income fixed charges. </w:t>
      </w:r>
    </w:p>
    <w:p w:rsidRPr="00272E8B" w:rsidR="00E5335F" w:rsidP="00E5335F" w:rsidRDefault="00E5335F" w14:paraId="26F9B64F" w14:textId="77777777">
      <w:pPr>
        <w:pStyle w:val="ListParagraph"/>
        <w:numPr>
          <w:ilvl w:val="0"/>
          <w:numId w:val="25"/>
        </w:numPr>
        <w:spacing w:before="80" w:after="80"/>
      </w:pPr>
      <w:r w:rsidRPr="3C6CB84F">
        <w:rPr>
          <w:b/>
          <w:bCs/>
        </w:rPr>
        <w:t>Toolkits:</w:t>
      </w:r>
      <w:r>
        <w:t xml:space="preserve"> Distribute fixed charge educational pamphlets, flyers, and checklists in accessible formats. </w:t>
      </w:r>
    </w:p>
    <w:p w:rsidRPr="00272E8B" w:rsidR="00E5335F" w:rsidP="00E5335F" w:rsidRDefault="00E5335F" w14:paraId="54D3B330" w14:textId="77777777">
      <w:pPr>
        <w:pStyle w:val="ListParagraph"/>
        <w:numPr>
          <w:ilvl w:val="0"/>
          <w:numId w:val="25"/>
        </w:numPr>
        <w:spacing w:before="80" w:after="80"/>
      </w:pPr>
      <w:r w:rsidRPr="3C6CB84F">
        <w:rPr>
          <w:b/>
          <w:bCs/>
        </w:rPr>
        <w:t xml:space="preserve">Social media: </w:t>
      </w:r>
      <w:r>
        <w:t xml:space="preserve">Post content to Facebook and Twitter [X] notifying customers of Liberty’s fixed charge implementation with links to resources. </w:t>
      </w:r>
    </w:p>
    <w:p w:rsidRPr="00272E8B" w:rsidR="00E5335F" w:rsidP="00E5335F" w:rsidRDefault="00E5335F" w14:paraId="588E2502" w14:textId="77777777">
      <w:pPr>
        <w:pStyle w:val="ListParagraph"/>
        <w:numPr>
          <w:ilvl w:val="0"/>
          <w:numId w:val="25"/>
        </w:numPr>
        <w:spacing w:before="80" w:after="80"/>
      </w:pPr>
      <w:r w:rsidRPr="3C6CB84F">
        <w:rPr>
          <w:b/>
          <w:bCs/>
        </w:rPr>
        <w:t>Paid advertisements:</w:t>
      </w:r>
      <w:r>
        <w:t xml:space="preserve"> Digital and print advertisements in local publications discuss the “what,” “why” and “when” for additional customer awareness. </w:t>
      </w:r>
    </w:p>
    <w:p w:rsidRPr="00272E8B" w:rsidR="00E5335F" w:rsidP="00E5335F" w:rsidRDefault="00E5335F" w14:paraId="602E9F22" w14:textId="77777777">
      <w:r w:rsidRPr="3C6CB84F">
        <w:rPr>
          <w:b/>
          <w:bCs/>
        </w:rPr>
        <w:t>Phase 2 – Implementation:</w:t>
      </w:r>
      <w:r>
        <w:t xml:space="preserve"> Prepare employees to support customers throughout implementation of the fixed charge and provide continued support and resources to customers throughout the transition. </w:t>
      </w:r>
    </w:p>
    <w:p w:rsidRPr="00F419D8" w:rsidR="00E5335F" w:rsidP="00E5335F" w:rsidRDefault="00E5335F" w14:paraId="779BBA48" w14:textId="77777777">
      <w:pPr>
        <w:pStyle w:val="ListParagraph"/>
        <w:numPr>
          <w:ilvl w:val="0"/>
          <w:numId w:val="26"/>
        </w:numPr>
        <w:spacing w:after="80"/>
      </w:pPr>
      <w:r w:rsidRPr="3C6CB84F">
        <w:rPr>
          <w:b/>
          <w:bCs/>
        </w:rPr>
        <w:t>Employee Education:</w:t>
      </w:r>
      <w:r>
        <w:t xml:space="preserve"> Prepare customer service and field operations employees with talking points and frequently asked questions (FAQs) to answer customer questions, including information specific to CARE customers. Internal customer-facing groups may be leveraged to help drive early education about the fixed charge for utility employees, especially those whose work is customer-facing. Customer-facing groups may include the customer contact centers, payment locations and branch offices, field service teams, and credit and collections groups. Employees may be engaged through internal channels, including internal events, emails, and internal online resources. </w:t>
      </w:r>
    </w:p>
    <w:p w:rsidRPr="00F419D8" w:rsidR="00E5335F" w:rsidP="00E5335F" w:rsidRDefault="00E5335F" w14:paraId="2C4661AE" w14:textId="77777777">
      <w:pPr>
        <w:pStyle w:val="ListParagraph"/>
        <w:numPr>
          <w:ilvl w:val="0"/>
          <w:numId w:val="26"/>
        </w:numPr>
        <w:spacing w:after="80"/>
      </w:pPr>
      <w:r w:rsidRPr="3C6CB84F">
        <w:rPr>
          <w:b/>
          <w:bCs/>
        </w:rPr>
        <w:t xml:space="preserve">Website: </w:t>
      </w:r>
      <w:r>
        <w:t xml:space="preserve">Publish and maintain fixed charge web copy outlining details about </w:t>
      </w:r>
      <w:proofErr w:type="gramStart"/>
      <w:r>
        <w:t>the Liberty’s</w:t>
      </w:r>
      <w:proofErr w:type="gramEnd"/>
      <w:r>
        <w:t xml:space="preserve"> upcoming implementation of the fixed charge, including information specific to CARE customers and what CARE customers need to do to qualify for lower income fixed charges. </w:t>
      </w:r>
    </w:p>
    <w:p w:rsidRPr="00F419D8" w:rsidR="00E5335F" w:rsidP="00E5335F" w:rsidRDefault="00E5335F" w14:paraId="231E1E10" w14:textId="77777777">
      <w:pPr>
        <w:pStyle w:val="ListParagraph"/>
        <w:numPr>
          <w:ilvl w:val="0"/>
          <w:numId w:val="26"/>
        </w:numPr>
        <w:spacing w:after="80"/>
      </w:pPr>
      <w:r w:rsidRPr="3C6CB84F">
        <w:rPr>
          <w:b/>
          <w:bCs/>
        </w:rPr>
        <w:t>Bill insert/mail:</w:t>
      </w:r>
      <w:r>
        <w:t xml:space="preserve"> Provide targeted, direct communication to certain customers that highlights bill impacts. This direct email and mail communication will include a hypothetical example of an average customer’s fixed charge amount, the estimated </w:t>
      </w:r>
      <w:r>
        <w:lastRenderedPageBreak/>
        <w:t xml:space="preserve">reduced volumetric usage charge, and a bill comparison estimating the impact on the bill. These communications will reference the website for additional information and resources, as well as resources for CARE customers. </w:t>
      </w:r>
    </w:p>
    <w:p w:rsidRPr="00F419D8" w:rsidR="00E5335F" w:rsidP="00E5335F" w:rsidRDefault="00E5335F" w14:paraId="55741B16" w14:textId="77777777">
      <w:pPr>
        <w:pStyle w:val="ListParagraph"/>
        <w:numPr>
          <w:ilvl w:val="0"/>
          <w:numId w:val="26"/>
        </w:numPr>
        <w:spacing w:after="80"/>
      </w:pPr>
      <w:r w:rsidRPr="3C6CB84F">
        <w:rPr>
          <w:b/>
          <w:bCs/>
        </w:rPr>
        <w:t>Customer email</w:t>
      </w:r>
      <w:r>
        <w:t xml:space="preserve">: Send customer emails reinforcing the messaging described in bill/insert mail above. </w:t>
      </w:r>
    </w:p>
    <w:p w:rsidRPr="00F419D8" w:rsidR="00E5335F" w:rsidP="00E5335F" w:rsidRDefault="00E5335F" w14:paraId="623FFB93" w14:textId="77777777">
      <w:pPr>
        <w:pStyle w:val="ListParagraph"/>
        <w:numPr>
          <w:ilvl w:val="0"/>
          <w:numId w:val="26"/>
        </w:numPr>
        <w:spacing w:after="80"/>
      </w:pPr>
      <w:r w:rsidRPr="3C6CB84F">
        <w:rPr>
          <w:b/>
          <w:bCs/>
        </w:rPr>
        <w:t>Targeting mailings to CARE customers:</w:t>
      </w:r>
      <w:r>
        <w:t xml:space="preserve"> These mailings will include additional </w:t>
      </w:r>
      <w:proofErr w:type="gramStart"/>
      <w:r>
        <w:t>explanation</w:t>
      </w:r>
      <w:proofErr w:type="gramEnd"/>
      <w:r>
        <w:t xml:space="preserve"> to reassure customers that their program participation benefits will not be impacted. It will also provide CARE customers with information on how to apply for lower income fixed charges. </w:t>
      </w:r>
    </w:p>
    <w:p w:rsidR="00E5335F" w:rsidP="00E5335F" w:rsidRDefault="00E5335F" w14:paraId="4BA31569" w14:textId="77777777">
      <w:pPr>
        <w:pStyle w:val="ListParagraph"/>
        <w:numPr>
          <w:ilvl w:val="0"/>
          <w:numId w:val="26"/>
        </w:numPr>
        <w:spacing w:after="80"/>
      </w:pPr>
      <w:r w:rsidRPr="3C6CB84F">
        <w:rPr>
          <w:b/>
          <w:bCs/>
        </w:rPr>
        <w:t xml:space="preserve">Social media: </w:t>
      </w:r>
      <w:r>
        <w:t>Post content to Facebook and Twitter [X] notifying customers of Liberty’s fixed charge implementation with links to resources.</w:t>
      </w:r>
    </w:p>
    <w:p w:rsidR="00FB4581" w:rsidP="00E5335F" w:rsidRDefault="00FB4581" w14:paraId="08A9E7E4" w14:textId="2724FD4A">
      <w:pPr>
        <w:spacing w:before="240"/>
      </w:pPr>
      <w:r>
        <w:t xml:space="preserve">AL 248-E did not include any </w:t>
      </w:r>
      <w:r w:rsidR="001226C8">
        <w:t>specific information about what message</w:t>
      </w:r>
      <w:r w:rsidR="005C6C41">
        <w:t>s</w:t>
      </w:r>
      <w:r w:rsidR="001226C8">
        <w:t xml:space="preserve"> </w:t>
      </w:r>
      <w:r w:rsidR="005C6C41">
        <w:t>Liberty</w:t>
      </w:r>
      <w:r w:rsidR="001226C8">
        <w:t xml:space="preserve"> would convey </w:t>
      </w:r>
      <w:r w:rsidR="00266A4C">
        <w:t>to customers</w:t>
      </w:r>
      <w:r w:rsidR="00B90923">
        <w:t xml:space="preserve"> </w:t>
      </w:r>
      <w:r w:rsidR="009E1FB4">
        <w:t>regarding key customer concerns</w:t>
      </w:r>
      <w:r w:rsidR="00316701">
        <w:t xml:space="preserve">, including </w:t>
      </w:r>
      <w:r w:rsidR="009E1FB4">
        <w:t>a lack of messaging concerning</w:t>
      </w:r>
      <w:r w:rsidR="00B90923">
        <w:t xml:space="preserve"> why the BSC </w:t>
      </w:r>
      <w:r w:rsidR="00F24AEC">
        <w:t xml:space="preserve">was being </w:t>
      </w:r>
      <w:r w:rsidR="00B90923">
        <w:t>implemented</w:t>
      </w:r>
      <w:r w:rsidR="00C71F77">
        <w:t xml:space="preserve"> and an absence of</w:t>
      </w:r>
      <w:r w:rsidR="004F0E91">
        <w:t xml:space="preserve"> </w:t>
      </w:r>
      <w:r w:rsidR="006F198D">
        <w:t xml:space="preserve">differentiated Messaging Considerations </w:t>
      </w:r>
      <w:r w:rsidR="00936D43">
        <w:t xml:space="preserve">and key messages </w:t>
      </w:r>
      <w:r w:rsidR="006F198D">
        <w:t xml:space="preserve">targeted towards </w:t>
      </w:r>
      <w:r w:rsidR="00936D43">
        <w:t>specific customers such as unenrolled CARE-eligible customers</w:t>
      </w:r>
      <w:r w:rsidR="00C71F77">
        <w:t>,</w:t>
      </w:r>
      <w:r w:rsidR="00936D43">
        <w:t xml:space="preserve"> </w:t>
      </w:r>
      <w:r w:rsidR="00C71F77">
        <w:t>e</w:t>
      </w:r>
      <w:r w:rsidR="00936D43">
        <w:t xml:space="preserve">nrolled CARE customers, and customers in </w:t>
      </w:r>
      <w:r w:rsidR="00D81B76">
        <w:br/>
      </w:r>
      <w:r w:rsidR="00936D43">
        <w:t xml:space="preserve">multi-family dwellings. </w:t>
      </w:r>
    </w:p>
    <w:p w:rsidR="00E5335F" w:rsidP="00E5335F" w:rsidRDefault="00E5335F" w14:paraId="4A794345" w14:textId="10C63E31">
      <w:pPr>
        <w:spacing w:before="240"/>
      </w:pPr>
      <w:r>
        <w:t xml:space="preserve">AL 248-E-A added “Tier 1” in parentheses to the existing marketing plan, but did not include any additional information addressing barriers to CARE and CARE Plus enrollment, nor did it include sufficient information – as required in the Decision and as protested by Cal Advocates </w:t>
      </w:r>
      <w:r w:rsidR="00CF755F">
        <w:t>as described in section 2.1</w:t>
      </w:r>
      <w:r>
        <w:t xml:space="preserve">– on how it plans to reach out to eligible customers who are not enrolled in CARE to ensure they are enrolled in Tier 1.  </w:t>
      </w:r>
    </w:p>
    <w:p w:rsidRPr="008048BD" w:rsidR="00B70D21" w:rsidP="3C6CB84F" w:rsidRDefault="00B70D21" w14:paraId="766C1DE2" w14:textId="77777777">
      <w:pPr>
        <w:rPr>
          <w:color w:val="BFBFBF" w:themeColor="background1" w:themeShade="BF"/>
        </w:rPr>
      </w:pPr>
    </w:p>
    <w:p w:rsidRPr="00AF3949" w:rsidR="00CF17DE" w:rsidP="3C6CB84F" w:rsidRDefault="00394B3A" w14:paraId="66788129" w14:textId="77777777">
      <w:pPr>
        <w:pStyle w:val="Heading1"/>
        <w:rPr>
          <w:color w:val="000000" w:themeColor="text1"/>
        </w:rPr>
      </w:pPr>
      <w:bookmarkStart w:name="_Toc180749408" w:id="3"/>
      <w:r w:rsidRPr="3C6CB84F">
        <w:rPr>
          <w:color w:val="000000" w:themeColor="text1"/>
        </w:rPr>
        <w:t>Notice</w:t>
      </w:r>
      <w:bookmarkEnd w:id="3"/>
    </w:p>
    <w:p w:rsidR="00F03772" w:rsidP="00F03772" w:rsidRDefault="55FB7AAC" w14:paraId="7D12C7E9" w14:textId="06D3DDB1">
      <w:pPr>
        <w:spacing w:before="240"/>
        <w:rPr>
          <w:rFonts w:eastAsia="Palatino Linotype" w:cs="Palatino Linotype"/>
          <w:color w:val="000000" w:themeColor="text1"/>
        </w:rPr>
      </w:pPr>
      <w:r w:rsidRPr="23578928">
        <w:rPr>
          <w:rFonts w:eastAsia="Palatino Linotype" w:cs="Palatino Linotype"/>
          <w:color w:val="000000" w:themeColor="text1"/>
        </w:rPr>
        <w:t xml:space="preserve">Notice of AL </w:t>
      </w:r>
      <w:r w:rsidRPr="23578928" w:rsidR="55D7AA1A">
        <w:rPr>
          <w:rFonts w:eastAsia="Palatino Linotype" w:cs="Palatino Linotype"/>
          <w:color w:val="000000" w:themeColor="text1"/>
        </w:rPr>
        <w:t>248</w:t>
      </w:r>
      <w:r w:rsidRPr="23578928">
        <w:rPr>
          <w:rFonts w:eastAsia="Palatino Linotype" w:cs="Palatino Linotype"/>
          <w:color w:val="000000" w:themeColor="text1"/>
        </w:rPr>
        <w:t xml:space="preserve">-E was made by publication in the Commission’s Daily Calendar.  </w:t>
      </w:r>
      <w:r w:rsidR="00F762FD">
        <w:rPr>
          <w:rFonts w:eastAsia="Palatino Linotype" w:cs="Palatino Linotype"/>
          <w:color w:val="000000" w:themeColor="text1"/>
        </w:rPr>
        <w:t>Liberty</w:t>
      </w:r>
      <w:r w:rsidRPr="23578928">
        <w:rPr>
          <w:rFonts w:eastAsia="Palatino Linotype" w:cs="Palatino Linotype"/>
          <w:color w:val="000000" w:themeColor="text1"/>
        </w:rPr>
        <w:t xml:space="preserve"> states that a copy of the AL and its supplement were mailed and distributed in accordance with Section 4 of General Order (GO) 96-B on </w:t>
      </w:r>
      <w:r w:rsidRPr="3293E333">
        <w:rPr>
          <w:rFonts w:eastAsia="Palatino Linotype" w:cs="Palatino Linotype"/>
          <w:color w:val="000000" w:themeColor="text1"/>
        </w:rPr>
        <w:t>Sept</w:t>
      </w:r>
      <w:r w:rsidRPr="3293E333" w:rsidR="43952D3E">
        <w:rPr>
          <w:rFonts w:eastAsia="Palatino Linotype" w:cs="Palatino Linotype"/>
          <w:color w:val="000000" w:themeColor="text1"/>
        </w:rPr>
        <w:t xml:space="preserve">ember </w:t>
      </w:r>
      <w:r w:rsidRPr="23578928">
        <w:rPr>
          <w:rFonts w:eastAsia="Palatino Linotype" w:cs="Palatino Linotype"/>
          <w:color w:val="000000" w:themeColor="text1"/>
        </w:rPr>
        <w:t>12, 2024.</w:t>
      </w:r>
    </w:p>
    <w:p w:rsidR="55FB7AAC" w:rsidP="00F03772" w:rsidRDefault="00097674" w14:paraId="6FDC2A07" w14:textId="3BDD1E6D">
      <w:pPr>
        <w:spacing w:before="240"/>
        <w:rPr>
          <w:rFonts w:eastAsia="Palatino Linotype" w:cs="Palatino Linotype"/>
        </w:rPr>
      </w:pPr>
      <w:r>
        <w:rPr>
          <w:rFonts w:eastAsia="Palatino Linotype" w:cs="Palatino Linotype"/>
          <w:color w:val="000000" w:themeColor="text1"/>
        </w:rPr>
        <w:t>On May 8, 2025, Liberty filed AL</w:t>
      </w:r>
      <w:r w:rsidR="00635D11">
        <w:rPr>
          <w:rFonts w:eastAsia="Palatino Linotype" w:cs="Palatino Linotype"/>
          <w:color w:val="000000" w:themeColor="text1"/>
        </w:rPr>
        <w:t>-</w:t>
      </w:r>
      <w:r>
        <w:rPr>
          <w:rFonts w:eastAsia="Palatino Linotype" w:cs="Palatino Linotype"/>
          <w:color w:val="000000" w:themeColor="text1"/>
        </w:rPr>
        <w:t>248</w:t>
      </w:r>
      <w:r w:rsidR="00635D11">
        <w:rPr>
          <w:rFonts w:eastAsia="Palatino Linotype" w:cs="Palatino Linotype"/>
          <w:color w:val="000000" w:themeColor="text1"/>
        </w:rPr>
        <w:t xml:space="preserve">-E-A.  </w:t>
      </w:r>
      <w:r w:rsidRPr="00635D11" w:rsidR="00635D11">
        <w:rPr>
          <w:rFonts w:eastAsia="Palatino Linotype" w:cs="Palatino Linotype"/>
          <w:color w:val="000000" w:themeColor="text1"/>
        </w:rPr>
        <w:t xml:space="preserve">The </w:t>
      </w:r>
      <w:r w:rsidR="005A03D9">
        <w:rPr>
          <w:rFonts w:eastAsia="Palatino Linotype" w:cs="Palatino Linotype"/>
          <w:color w:val="000000" w:themeColor="text1"/>
        </w:rPr>
        <w:t xml:space="preserve">stated </w:t>
      </w:r>
      <w:r w:rsidRPr="00635D11" w:rsidR="00635D11">
        <w:rPr>
          <w:rFonts w:eastAsia="Palatino Linotype" w:cs="Palatino Linotype"/>
          <w:color w:val="000000" w:themeColor="text1"/>
        </w:rPr>
        <w:t xml:space="preserve">purpose of this supplemental advice letter </w:t>
      </w:r>
      <w:r w:rsidR="00C639E5">
        <w:rPr>
          <w:rFonts w:eastAsia="Palatino Linotype" w:cs="Palatino Linotype"/>
          <w:color w:val="000000" w:themeColor="text1"/>
        </w:rPr>
        <w:t>was</w:t>
      </w:r>
      <w:r w:rsidR="00F373F8">
        <w:rPr>
          <w:rFonts w:eastAsia="Palatino Linotype" w:cs="Palatino Linotype"/>
          <w:color w:val="000000" w:themeColor="text1"/>
        </w:rPr>
        <w:t xml:space="preserve"> </w:t>
      </w:r>
      <w:r w:rsidRPr="00635D11" w:rsidR="00635D11">
        <w:rPr>
          <w:rFonts w:eastAsia="Palatino Linotype" w:cs="Palatino Linotype"/>
          <w:color w:val="000000" w:themeColor="text1"/>
        </w:rPr>
        <w:t>to revise the fixed charge amount proposed in AL-248, and to provide additional detail on Liberty’s marketing, education and outreach (“ME&amp;O”) budget and messaging on Tier 1 customer enrollment.</w:t>
      </w:r>
      <w:r w:rsidR="005A03D9">
        <w:rPr>
          <w:rFonts w:eastAsia="Palatino Linotype" w:cs="Palatino Linotype"/>
          <w:color w:val="000000" w:themeColor="text1"/>
        </w:rPr>
        <w:t xml:space="preserve"> </w:t>
      </w:r>
    </w:p>
    <w:p w:rsidR="008E3CC7" w:rsidP="00E73380" w:rsidRDefault="008E3CC7" w14:paraId="6A79A130" w14:textId="162272FD">
      <w:pPr>
        <w:spacing w:before="240"/>
        <w:rPr>
          <w:rFonts w:eastAsia="Palatino Linotype" w:cs="Palatino Linotype"/>
          <w:color w:val="000000" w:themeColor="text1"/>
        </w:rPr>
      </w:pPr>
      <w:r w:rsidRPr="00C34DB4">
        <w:rPr>
          <w:rFonts w:eastAsia="Palatino Linotype" w:cs="Palatino Linotype"/>
          <w:color w:val="000000" w:themeColor="text1"/>
        </w:rPr>
        <w:t>On October 24, 2025</w:t>
      </w:r>
      <w:r>
        <w:rPr>
          <w:rFonts w:eastAsia="Palatino Linotype" w:cs="Palatino Linotype"/>
          <w:color w:val="000000" w:themeColor="text1"/>
        </w:rPr>
        <w:t xml:space="preserve">, Liberty filed AL-248-E-B.  This supplement provided additional </w:t>
      </w:r>
      <w:proofErr w:type="gramStart"/>
      <w:r w:rsidRPr="006175EF">
        <w:rPr>
          <w:rFonts w:eastAsia="Palatino Linotype" w:cs="Palatino Linotype"/>
          <w:color w:val="000000" w:themeColor="text1"/>
        </w:rPr>
        <w:t>detail</w:t>
      </w:r>
      <w:proofErr w:type="gramEnd"/>
      <w:r w:rsidRPr="006175EF">
        <w:rPr>
          <w:rFonts w:eastAsia="Palatino Linotype" w:cs="Palatino Linotype"/>
          <w:color w:val="000000" w:themeColor="text1"/>
        </w:rPr>
        <w:t xml:space="preserve"> on Liberty’s ME&amp;O budget and messaging on </w:t>
      </w:r>
      <w:r>
        <w:rPr>
          <w:rFonts w:eastAsia="Palatino Linotype" w:cs="Palatino Linotype"/>
          <w:color w:val="000000" w:themeColor="text1"/>
        </w:rPr>
        <w:t>CARE/</w:t>
      </w:r>
      <w:r w:rsidRPr="006175EF">
        <w:rPr>
          <w:rFonts w:eastAsia="Palatino Linotype" w:cs="Palatino Linotype"/>
          <w:color w:val="000000" w:themeColor="text1"/>
        </w:rPr>
        <w:t>CARE Plus customer enrollment</w:t>
      </w:r>
      <w:r>
        <w:rPr>
          <w:rFonts w:eastAsia="Palatino Linotype" w:cs="Palatino Linotype"/>
          <w:color w:val="000000" w:themeColor="text1"/>
        </w:rPr>
        <w:t xml:space="preserve">, budget, and messaging.  </w:t>
      </w:r>
      <w:r w:rsidRPr="6850D307" w:rsidR="4A892E60">
        <w:rPr>
          <w:rFonts w:eastAsia="Palatino Linotype" w:cs="Palatino Linotype"/>
          <w:color w:val="000000" w:themeColor="text1"/>
        </w:rPr>
        <w:t xml:space="preserve">In addition to these </w:t>
      </w:r>
      <w:r w:rsidRPr="6A0A374D" w:rsidR="4A892E60">
        <w:rPr>
          <w:rFonts w:eastAsia="Palatino Linotype" w:cs="Palatino Linotype"/>
          <w:color w:val="000000" w:themeColor="text1"/>
        </w:rPr>
        <w:t>supplements</w:t>
      </w:r>
      <w:r w:rsidRPr="4E0D2194" w:rsidR="4A892E60">
        <w:rPr>
          <w:rFonts w:eastAsia="Palatino Linotype" w:cs="Palatino Linotype"/>
          <w:color w:val="000000" w:themeColor="text1"/>
        </w:rPr>
        <w:t xml:space="preserve">, Liberty </w:t>
      </w:r>
      <w:r w:rsidRPr="73046C46" w:rsidR="4A892E60">
        <w:rPr>
          <w:rFonts w:eastAsia="Palatino Linotype" w:cs="Palatino Linotype"/>
          <w:color w:val="000000" w:themeColor="text1"/>
        </w:rPr>
        <w:t>provided</w:t>
      </w:r>
      <w:r w:rsidRPr="6A0A374D" w:rsidR="4A892E60">
        <w:rPr>
          <w:rFonts w:eastAsia="Palatino Linotype" w:cs="Palatino Linotype"/>
          <w:color w:val="000000" w:themeColor="text1"/>
        </w:rPr>
        <w:t xml:space="preserve"> </w:t>
      </w:r>
      <w:r>
        <w:rPr>
          <w:rFonts w:eastAsia="Palatino Linotype" w:cs="Palatino Linotype"/>
          <w:color w:val="000000" w:themeColor="text1"/>
        </w:rPr>
        <w:t xml:space="preserve">confidential </w:t>
      </w:r>
      <w:r>
        <w:rPr>
          <w:rFonts w:eastAsia="Palatino Linotype" w:cs="Palatino Linotype"/>
          <w:color w:val="000000" w:themeColor="text1"/>
        </w:rPr>
        <w:lastRenderedPageBreak/>
        <w:t>Slipsheets</w:t>
      </w:r>
      <w:r w:rsidR="00F84559">
        <w:rPr>
          <w:rStyle w:val="FootnoteReference"/>
          <w:rFonts w:eastAsia="Palatino Linotype" w:cs="Palatino Linotype"/>
          <w:color w:val="000000" w:themeColor="text1"/>
        </w:rPr>
        <w:footnoteReference w:id="30"/>
      </w:r>
      <w:r>
        <w:rPr>
          <w:rFonts w:eastAsia="Palatino Linotype" w:cs="Palatino Linotype"/>
          <w:color w:val="000000" w:themeColor="text1"/>
        </w:rPr>
        <w:t xml:space="preserve"> submitted to Cal Advocates and Energy Division</w:t>
      </w:r>
      <w:r w:rsidR="00F830FB">
        <w:rPr>
          <w:rFonts w:eastAsia="Palatino Linotype" w:cs="Palatino Linotype"/>
          <w:color w:val="000000" w:themeColor="text1"/>
        </w:rPr>
        <w:t xml:space="preserve"> on November </w:t>
      </w:r>
      <w:r w:rsidR="003862D2">
        <w:rPr>
          <w:rFonts w:eastAsia="Palatino Linotype" w:cs="Palatino Linotype"/>
          <w:color w:val="000000" w:themeColor="text1"/>
        </w:rPr>
        <w:t>11, 2025</w:t>
      </w:r>
      <w:r>
        <w:rPr>
          <w:rFonts w:eastAsia="Palatino Linotype" w:cs="Palatino Linotype"/>
          <w:color w:val="000000" w:themeColor="text1"/>
        </w:rPr>
        <w:t>, which provided additional documentation on how it estimated each budget-line.</w:t>
      </w:r>
      <w:r w:rsidR="00F84559">
        <w:rPr>
          <w:rFonts w:eastAsia="Palatino Linotype" w:cs="Palatino Linotype"/>
          <w:color w:val="000000" w:themeColor="text1"/>
        </w:rPr>
        <w:t xml:space="preserve">  </w:t>
      </w:r>
    </w:p>
    <w:p w:rsidR="00F762FD" w:rsidP="3C6CB84F" w:rsidRDefault="00F762FD" w14:paraId="0FF750DB" w14:textId="77777777">
      <w:pPr>
        <w:rPr>
          <w:color w:val="BFBFBF" w:themeColor="background1" w:themeShade="BF"/>
        </w:rPr>
      </w:pPr>
    </w:p>
    <w:p w:rsidRPr="00A41347" w:rsidR="00CF17DE" w:rsidP="3C6CB84F" w:rsidRDefault="00CF17DE" w14:paraId="7F509E4C" w14:textId="77777777">
      <w:pPr>
        <w:pStyle w:val="Heading1"/>
        <w:rPr>
          <w:color w:val="000000" w:themeColor="text1"/>
        </w:rPr>
      </w:pPr>
      <w:bookmarkStart w:name="_Toc180749409" w:id="4"/>
      <w:r w:rsidRPr="3C6CB84F">
        <w:rPr>
          <w:color w:val="000000" w:themeColor="text1"/>
        </w:rPr>
        <w:t>Protests</w:t>
      </w:r>
      <w:bookmarkEnd w:id="4"/>
    </w:p>
    <w:p w:rsidR="000E463B" w:rsidP="00750A8D" w:rsidRDefault="091D8D15" w14:paraId="09DAD358" w14:textId="4386C704">
      <w:pPr>
        <w:tabs>
          <w:tab w:val="left" w:pos="8535"/>
          <w:tab w:val="right" w:pos="9360"/>
        </w:tabs>
        <w:rPr>
          <w:rFonts w:eastAsia="Palatino Linotype" w:cs="Palatino Linotype"/>
          <w:color w:val="000000" w:themeColor="text1"/>
        </w:rPr>
      </w:pPr>
      <w:r w:rsidRPr="3C6CB84F">
        <w:rPr>
          <w:color w:val="000000" w:themeColor="text1"/>
        </w:rPr>
        <w:t>Liberty's</w:t>
      </w:r>
      <w:r w:rsidRPr="3C6CB84F" w:rsidR="00702720">
        <w:rPr>
          <w:color w:val="000000" w:themeColor="text1"/>
        </w:rPr>
        <w:t xml:space="preserve"> </w:t>
      </w:r>
      <w:r w:rsidRPr="3C6CB84F" w:rsidR="00D07B55">
        <w:rPr>
          <w:color w:val="000000" w:themeColor="text1"/>
        </w:rPr>
        <w:t>AL</w:t>
      </w:r>
      <w:r w:rsidRPr="3C6CB84F" w:rsidR="00702720">
        <w:rPr>
          <w:color w:val="000000" w:themeColor="text1"/>
        </w:rPr>
        <w:t xml:space="preserve"> </w:t>
      </w:r>
      <w:r w:rsidRPr="3C6CB84F" w:rsidR="1852BC38">
        <w:rPr>
          <w:color w:val="000000" w:themeColor="text1"/>
        </w:rPr>
        <w:t>248</w:t>
      </w:r>
      <w:r w:rsidRPr="3C6CB84F" w:rsidR="0050708B">
        <w:rPr>
          <w:color w:val="000000" w:themeColor="text1"/>
        </w:rPr>
        <w:t>-E</w:t>
      </w:r>
      <w:r w:rsidRPr="3C6CB84F" w:rsidR="00702720">
        <w:rPr>
          <w:color w:val="000000" w:themeColor="text1"/>
        </w:rPr>
        <w:t xml:space="preserve"> was timely protested on </w:t>
      </w:r>
      <w:r w:rsidRPr="3C6CB84F" w:rsidR="00EF2722">
        <w:rPr>
          <w:color w:val="000000" w:themeColor="text1"/>
        </w:rPr>
        <w:t>October 2</w:t>
      </w:r>
      <w:r w:rsidRPr="3C6CB84F" w:rsidR="00702720">
        <w:rPr>
          <w:color w:val="000000" w:themeColor="text1"/>
        </w:rPr>
        <w:t xml:space="preserve">, </w:t>
      </w:r>
      <w:proofErr w:type="gramStart"/>
      <w:r w:rsidRPr="3C6CB84F" w:rsidR="00702720">
        <w:rPr>
          <w:color w:val="000000" w:themeColor="text1"/>
        </w:rPr>
        <w:t>2024</w:t>
      </w:r>
      <w:proofErr w:type="gramEnd"/>
      <w:r w:rsidRPr="3C6CB84F" w:rsidR="00EF2722">
        <w:rPr>
          <w:color w:val="000000" w:themeColor="text1"/>
        </w:rPr>
        <w:t xml:space="preserve"> by Cal Advocates</w:t>
      </w:r>
      <w:r w:rsidR="001E4783">
        <w:rPr>
          <w:color w:val="000000" w:themeColor="text1"/>
        </w:rPr>
        <w:t xml:space="preserve">. </w:t>
      </w:r>
      <w:r w:rsidRPr="00C736D6" w:rsidR="000E463B">
        <w:rPr>
          <w:rFonts w:eastAsia="Palatino Linotype" w:cs="Palatino Linotype"/>
          <w:color w:val="000000" w:themeColor="text1"/>
        </w:rPr>
        <w:t>Cal Advocates</w:t>
      </w:r>
      <w:r w:rsidR="000F2B01">
        <w:rPr>
          <w:rFonts w:eastAsia="Palatino Linotype" w:cs="Palatino Linotype"/>
          <w:color w:val="000000" w:themeColor="text1"/>
        </w:rPr>
        <w:t>’</w:t>
      </w:r>
      <w:r w:rsidR="006F12B2">
        <w:rPr>
          <w:rFonts w:eastAsia="Palatino Linotype" w:cs="Palatino Linotype"/>
          <w:color w:val="000000" w:themeColor="text1"/>
        </w:rPr>
        <w:t xml:space="preserve"> protests centered around </w:t>
      </w:r>
      <w:r w:rsidR="00664296">
        <w:rPr>
          <w:rFonts w:eastAsia="Palatino Linotype" w:cs="Palatino Linotype"/>
          <w:color w:val="000000" w:themeColor="text1"/>
        </w:rPr>
        <w:t>three</w:t>
      </w:r>
      <w:r w:rsidR="006F12B2">
        <w:rPr>
          <w:rFonts w:eastAsia="Palatino Linotype" w:cs="Palatino Linotype"/>
          <w:color w:val="000000" w:themeColor="text1"/>
        </w:rPr>
        <w:t xml:space="preserve"> issues: </w:t>
      </w:r>
    </w:p>
    <w:p w:rsidRPr="008B6B8C" w:rsidR="00552F94" w:rsidP="32141F5F" w:rsidRDefault="002111A3" w14:paraId="04D5B418" w14:textId="0CA79586">
      <w:pPr>
        <w:pStyle w:val="ListParagraph"/>
        <w:numPr>
          <w:ilvl w:val="0"/>
          <w:numId w:val="17"/>
        </w:numPr>
        <w:tabs>
          <w:tab w:val="left" w:pos="8535"/>
          <w:tab w:val="right" w:pos="9360"/>
        </w:tabs>
        <w:rPr>
          <w:rFonts w:eastAsia="Palatino Linotype" w:cs="Palatino Linotype"/>
          <w:color w:val="000000" w:themeColor="text1"/>
        </w:rPr>
      </w:pPr>
      <w:r w:rsidRPr="008B6B8C">
        <w:rPr>
          <w:rFonts w:eastAsia="Palatino Linotype" w:cs="Palatino Linotype"/>
          <w:b/>
          <w:bCs/>
          <w:color w:val="000000" w:themeColor="text1"/>
        </w:rPr>
        <w:t>Rate Design</w:t>
      </w:r>
      <w:r w:rsidRPr="008B6B8C">
        <w:rPr>
          <w:rFonts w:eastAsia="Palatino Linotype" w:cs="Palatino Linotype"/>
          <w:color w:val="000000" w:themeColor="text1"/>
        </w:rPr>
        <w:t xml:space="preserve">: </w:t>
      </w:r>
      <w:r w:rsidRPr="008B6B8C" w:rsidR="000E463B">
        <w:rPr>
          <w:rFonts w:eastAsia="Palatino Linotype" w:cs="Palatino Linotype"/>
          <w:color w:val="000000" w:themeColor="text1"/>
        </w:rPr>
        <w:t xml:space="preserve">Liberty’s proposed Tier 3 IGFC </w:t>
      </w:r>
      <w:r w:rsidR="008B6B8C">
        <w:rPr>
          <w:rFonts w:eastAsia="Palatino Linotype" w:cs="Palatino Linotype"/>
          <w:color w:val="000000" w:themeColor="text1"/>
        </w:rPr>
        <w:t xml:space="preserve">Fixed Charge </w:t>
      </w:r>
      <w:r w:rsidR="00A31E12">
        <w:rPr>
          <w:rFonts w:eastAsia="Palatino Linotype" w:cs="Palatino Linotype"/>
          <w:color w:val="000000" w:themeColor="text1"/>
        </w:rPr>
        <w:t xml:space="preserve">of </w:t>
      </w:r>
      <w:r w:rsidRPr="000034B1" w:rsidR="000034B1">
        <w:rPr>
          <w:rFonts w:eastAsia="Palatino Linotype" w:cs="Palatino Linotype"/>
          <w:color w:val="000000" w:themeColor="text1"/>
        </w:rPr>
        <w:t>$39.95</w:t>
      </w:r>
      <w:r w:rsidR="00A31E12">
        <w:rPr>
          <w:rFonts w:eastAsia="Palatino Linotype" w:cs="Palatino Linotype"/>
          <w:color w:val="000000" w:themeColor="text1"/>
        </w:rPr>
        <w:t xml:space="preserve"> per month </w:t>
      </w:r>
      <w:r w:rsidRPr="5814E165" w:rsidR="7A5645BF">
        <w:rPr>
          <w:rFonts w:eastAsia="Palatino Linotype" w:cs="Palatino Linotype"/>
          <w:color w:val="000000" w:themeColor="text1"/>
        </w:rPr>
        <w:t xml:space="preserve">is significantly higher than the </w:t>
      </w:r>
      <w:r w:rsidR="00E20A32">
        <w:rPr>
          <w:rFonts w:eastAsia="Palatino Linotype" w:cs="Palatino Linotype"/>
          <w:color w:val="000000" w:themeColor="text1"/>
        </w:rPr>
        <w:t xml:space="preserve">amount of </w:t>
      </w:r>
      <w:r w:rsidRPr="008F568D" w:rsidR="008F568D">
        <w:rPr>
          <w:rFonts w:eastAsia="Palatino Linotype" w:cs="Palatino Linotype"/>
          <w:color w:val="000000" w:themeColor="text1"/>
        </w:rPr>
        <w:t>$32.76</w:t>
      </w:r>
      <w:r w:rsidR="008F568D">
        <w:rPr>
          <w:rFonts w:eastAsia="Palatino Linotype" w:cs="Palatino Linotype"/>
          <w:color w:val="000000" w:themeColor="text1"/>
        </w:rPr>
        <w:t xml:space="preserve"> </w:t>
      </w:r>
      <w:r w:rsidRPr="6E8A29E9" w:rsidR="27AFB1D6">
        <w:rPr>
          <w:rFonts w:eastAsia="Palatino Linotype" w:cs="Palatino Linotype"/>
          <w:color w:val="000000" w:themeColor="text1"/>
        </w:rPr>
        <w:t xml:space="preserve">from the </w:t>
      </w:r>
      <w:r w:rsidRPr="747D531D" w:rsidR="30F81A88">
        <w:rPr>
          <w:rFonts w:eastAsia="Palatino Linotype" w:cs="Palatino Linotype"/>
          <w:color w:val="000000" w:themeColor="text1"/>
        </w:rPr>
        <w:t>Settlement Agreement</w:t>
      </w:r>
      <w:r w:rsidR="006878E6">
        <w:rPr>
          <w:rFonts w:eastAsia="Palatino Linotype" w:cs="Palatino Linotype"/>
          <w:color w:val="000000" w:themeColor="text1"/>
        </w:rPr>
        <w:t xml:space="preserve"> and lacks sufficient documentation </w:t>
      </w:r>
      <w:proofErr w:type="gramStart"/>
      <w:r w:rsidR="006878E6">
        <w:rPr>
          <w:rFonts w:eastAsia="Palatino Linotype" w:cs="Palatino Linotype"/>
          <w:color w:val="000000" w:themeColor="text1"/>
        </w:rPr>
        <w:t>on</w:t>
      </w:r>
      <w:r w:rsidR="00DC4BDD">
        <w:rPr>
          <w:rFonts w:eastAsia="Palatino Linotype" w:cs="Palatino Linotype"/>
          <w:color w:val="000000" w:themeColor="text1"/>
        </w:rPr>
        <w:t xml:space="preserve"> the basis of</w:t>
      </w:r>
      <w:proofErr w:type="gramEnd"/>
      <w:r w:rsidR="00DC4BDD">
        <w:rPr>
          <w:rFonts w:eastAsia="Palatino Linotype" w:cs="Palatino Linotype"/>
          <w:color w:val="000000" w:themeColor="text1"/>
        </w:rPr>
        <w:t xml:space="preserve"> the</w:t>
      </w:r>
      <w:r w:rsidR="006878E6">
        <w:rPr>
          <w:rFonts w:eastAsia="Palatino Linotype" w:cs="Palatino Linotype"/>
          <w:color w:val="000000" w:themeColor="text1"/>
        </w:rPr>
        <w:t xml:space="preserve"> adjustment rates that will convert into fixed charges for each tier level.</w:t>
      </w:r>
    </w:p>
    <w:p w:rsidR="004054FD" w:rsidP="32141F5F" w:rsidRDefault="004054FD" w14:paraId="496BE747" w14:textId="77777777">
      <w:pPr>
        <w:pStyle w:val="ListParagraph"/>
        <w:numPr>
          <w:ilvl w:val="0"/>
          <w:numId w:val="17"/>
        </w:numPr>
        <w:tabs>
          <w:tab w:val="left" w:pos="8535"/>
          <w:tab w:val="right" w:pos="9360"/>
        </w:tabs>
        <w:rPr>
          <w:rFonts w:eastAsia="Palatino Linotype" w:cs="Palatino Linotype"/>
          <w:color w:val="000000" w:themeColor="text1"/>
        </w:rPr>
      </w:pPr>
      <w:r>
        <w:rPr>
          <w:rFonts w:eastAsia="Palatino Linotype" w:cs="Palatino Linotype"/>
          <w:b/>
          <w:bCs/>
          <w:color w:val="000000" w:themeColor="text1"/>
        </w:rPr>
        <w:t>ME&amp;O Budget</w:t>
      </w:r>
      <w:r w:rsidRPr="008B6B8C" w:rsidR="002111A3">
        <w:rPr>
          <w:rFonts w:eastAsia="Palatino Linotype" w:cs="Palatino Linotype"/>
          <w:b/>
          <w:bCs/>
          <w:color w:val="000000" w:themeColor="text1"/>
        </w:rPr>
        <w:t>:</w:t>
      </w:r>
      <w:r w:rsidRPr="008B6B8C" w:rsidR="002111A3">
        <w:rPr>
          <w:rFonts w:eastAsia="Palatino Linotype" w:cs="Palatino Linotype"/>
          <w:color w:val="000000" w:themeColor="text1"/>
        </w:rPr>
        <w:t xml:space="preserve"> </w:t>
      </w:r>
      <w:r w:rsidR="006835BF">
        <w:rPr>
          <w:rFonts w:eastAsia="Palatino Linotype" w:cs="Palatino Linotype"/>
          <w:color w:val="000000" w:themeColor="text1"/>
        </w:rPr>
        <w:t xml:space="preserve">Liberty’s </w:t>
      </w:r>
      <w:r w:rsidR="0097074D">
        <w:rPr>
          <w:rFonts w:eastAsia="Palatino Linotype" w:cs="Palatino Linotype"/>
          <w:color w:val="000000" w:themeColor="text1"/>
        </w:rPr>
        <w:t xml:space="preserve">ME&amp;O plan </w:t>
      </w:r>
      <w:r w:rsidR="006835BF">
        <w:rPr>
          <w:rFonts w:eastAsia="Palatino Linotype" w:cs="Palatino Linotype"/>
          <w:color w:val="000000" w:themeColor="text1"/>
        </w:rPr>
        <w:t>failed to provide sufficient detail</w:t>
      </w:r>
      <w:r w:rsidR="00A36522">
        <w:rPr>
          <w:rFonts w:eastAsia="Palatino Linotype" w:cs="Palatino Linotype"/>
          <w:color w:val="000000" w:themeColor="text1"/>
        </w:rPr>
        <w:t xml:space="preserve"> and budget justification</w:t>
      </w:r>
      <w:r w:rsidR="009575FB">
        <w:rPr>
          <w:rFonts w:eastAsia="Palatino Linotype" w:cs="Palatino Linotype"/>
          <w:color w:val="000000" w:themeColor="text1"/>
        </w:rPr>
        <w:t xml:space="preserve">. </w:t>
      </w:r>
    </w:p>
    <w:p w:rsidRPr="008B6B8C" w:rsidR="001E4783" w:rsidP="32141F5F" w:rsidRDefault="00664296" w14:paraId="490B23A8" w14:textId="76F24CB5">
      <w:pPr>
        <w:pStyle w:val="ListParagraph"/>
        <w:numPr>
          <w:ilvl w:val="0"/>
          <w:numId w:val="17"/>
        </w:numPr>
        <w:tabs>
          <w:tab w:val="left" w:pos="8535"/>
          <w:tab w:val="right" w:pos="9360"/>
        </w:tabs>
        <w:rPr>
          <w:rFonts w:eastAsia="Palatino Linotype" w:cs="Palatino Linotype"/>
          <w:color w:val="000000" w:themeColor="text1"/>
        </w:rPr>
      </w:pPr>
      <w:r>
        <w:rPr>
          <w:rFonts w:eastAsia="Palatino Linotype" w:cs="Palatino Linotype"/>
          <w:b/>
          <w:bCs/>
          <w:color w:val="000000" w:themeColor="text1"/>
        </w:rPr>
        <w:t>Tier 1 Enrollment</w:t>
      </w:r>
      <w:r w:rsidR="000A1A46">
        <w:rPr>
          <w:rFonts w:eastAsia="Palatino Linotype" w:cs="Palatino Linotype"/>
          <w:b/>
          <w:bCs/>
          <w:color w:val="000000" w:themeColor="text1"/>
        </w:rPr>
        <w:t xml:space="preserve">: </w:t>
      </w:r>
      <w:r w:rsidR="00606405">
        <w:rPr>
          <w:rFonts w:eastAsia="Palatino Linotype" w:cs="Palatino Linotype"/>
          <w:color w:val="000000" w:themeColor="text1"/>
        </w:rPr>
        <w:t xml:space="preserve">Liberty </w:t>
      </w:r>
      <w:r w:rsidR="00323497">
        <w:rPr>
          <w:rFonts w:eastAsia="Palatino Linotype" w:cs="Palatino Linotype"/>
          <w:color w:val="000000" w:themeColor="text1"/>
        </w:rPr>
        <w:t xml:space="preserve">provided limited detail on how it would share Tier 1 enrollment with customers, </w:t>
      </w:r>
      <w:r w:rsidR="00BC6FEF">
        <w:rPr>
          <w:rFonts w:eastAsia="Palatino Linotype" w:cs="Palatino Linotype"/>
          <w:color w:val="000000" w:themeColor="text1"/>
        </w:rPr>
        <w:t>and how it would communicate to eligible customers who are not enrolled in CARE to ensure they are enrolled in Tier 1.</w:t>
      </w:r>
      <w:r w:rsidR="00A36522">
        <w:rPr>
          <w:rFonts w:eastAsia="Palatino Linotype" w:cs="Palatino Linotype"/>
          <w:color w:val="000000" w:themeColor="text1"/>
        </w:rPr>
        <w:t xml:space="preserve"> </w:t>
      </w:r>
    </w:p>
    <w:p w:rsidRPr="006F12B2" w:rsidR="00160EFF" w:rsidP="00A1524E" w:rsidRDefault="00DA3290" w14:paraId="5D84B978" w14:textId="7F88806F">
      <w:pPr>
        <w:tabs>
          <w:tab w:val="left" w:pos="6000"/>
          <w:tab w:val="left" w:pos="8535"/>
          <w:tab w:val="right" w:pos="9360"/>
        </w:tabs>
        <w:spacing w:before="240"/>
        <w:rPr>
          <w:rFonts w:eastAsia="Palatino Linotype" w:cs="Palatino Linotype"/>
          <w:color w:val="000000" w:themeColor="text1"/>
        </w:rPr>
      </w:pPr>
      <w:r>
        <w:rPr>
          <w:rFonts w:eastAsia="Palatino Linotype" w:cs="Palatino Linotype"/>
          <w:color w:val="000000" w:themeColor="text1"/>
        </w:rPr>
        <w:t>Cal Advocates asserts that w</w:t>
      </w:r>
      <w:r w:rsidRPr="00EE24FD">
        <w:rPr>
          <w:rFonts w:eastAsia="Palatino Linotype" w:cs="Palatino Linotype"/>
          <w:color w:val="000000" w:themeColor="text1"/>
        </w:rPr>
        <w:t>ithout the budget line justifications and messaging information required under D.24-05-028, Liberty’s ME&amp;O plan does not include the level of detail necessary to properly evaluate the reasonableness of Liberty’s requested budgets or the efficacy of its plan in fully informing and preparing its customers for IGFC implementation</w:t>
      </w:r>
      <w:r w:rsidR="00EA2D15">
        <w:rPr>
          <w:rFonts w:eastAsia="Palatino Linotype" w:cs="Palatino Linotype"/>
          <w:color w:val="000000" w:themeColor="text1"/>
        </w:rPr>
        <w:t>. Cal Advocates further asserts that</w:t>
      </w:r>
      <w:r>
        <w:rPr>
          <w:rFonts w:eastAsia="Palatino Linotype" w:cs="Palatino Linotype"/>
          <w:color w:val="000000" w:themeColor="text1"/>
        </w:rPr>
        <w:t xml:space="preserve"> </w:t>
      </w:r>
      <w:r w:rsidRPr="00EE24FD">
        <w:rPr>
          <w:rFonts w:eastAsia="Palatino Linotype" w:cs="Palatino Linotype"/>
          <w:color w:val="000000" w:themeColor="text1"/>
        </w:rPr>
        <w:t>it will be difficult for the Commission and interested stakeholders to evaluate costs that Liberty will later seek to recover in rates.</w:t>
      </w:r>
      <w:r>
        <w:rPr>
          <w:rFonts w:eastAsia="Palatino Linotype" w:cs="Palatino Linotype"/>
          <w:color w:val="000000" w:themeColor="text1"/>
        </w:rPr>
        <w:t xml:space="preserve">  </w:t>
      </w:r>
      <w:r w:rsidR="00A36522">
        <w:rPr>
          <w:rFonts w:eastAsia="Palatino Linotype" w:cs="Palatino Linotype"/>
          <w:color w:val="000000" w:themeColor="text1"/>
        </w:rPr>
        <w:t xml:space="preserve">In </w:t>
      </w:r>
      <w:r w:rsidR="000A1A46">
        <w:rPr>
          <w:rFonts w:eastAsia="Palatino Linotype" w:cs="Palatino Linotype"/>
          <w:color w:val="000000" w:themeColor="text1"/>
        </w:rPr>
        <w:t xml:space="preserve">all </w:t>
      </w:r>
      <w:r w:rsidR="00A36522">
        <w:rPr>
          <w:rFonts w:eastAsia="Palatino Linotype" w:cs="Palatino Linotype"/>
          <w:color w:val="000000" w:themeColor="text1"/>
        </w:rPr>
        <w:t>cases, Cal</w:t>
      </w:r>
      <w:r w:rsidR="00926CB3">
        <w:rPr>
          <w:rFonts w:eastAsia="Palatino Linotype" w:cs="Palatino Linotype"/>
          <w:color w:val="000000" w:themeColor="text1"/>
        </w:rPr>
        <w:t xml:space="preserve"> </w:t>
      </w:r>
      <w:r w:rsidR="00A36522">
        <w:rPr>
          <w:rFonts w:eastAsia="Palatino Linotype" w:cs="Palatino Linotype"/>
          <w:color w:val="000000" w:themeColor="text1"/>
        </w:rPr>
        <w:t xml:space="preserve">Advocates </w:t>
      </w:r>
      <w:r w:rsidR="00926CB3">
        <w:rPr>
          <w:rFonts w:eastAsia="Palatino Linotype" w:cs="Palatino Linotype"/>
          <w:color w:val="000000" w:themeColor="text1"/>
        </w:rPr>
        <w:t>recommended that a supplement be filed.</w:t>
      </w:r>
      <w:r w:rsidR="00B26E6C">
        <w:rPr>
          <w:rFonts w:eastAsia="Palatino Linotype" w:cs="Palatino Linotype"/>
          <w:color w:val="000000" w:themeColor="text1"/>
        </w:rPr>
        <w:t xml:space="preserve">  </w:t>
      </w:r>
      <w:r w:rsidRPr="006F12B2" w:rsidR="001E4783">
        <w:rPr>
          <w:rFonts w:eastAsia="Palatino Linotype" w:cs="Palatino Linotype"/>
          <w:color w:val="000000" w:themeColor="text1"/>
        </w:rPr>
        <w:tab/>
      </w:r>
      <w:r w:rsidR="008B6B8C">
        <w:rPr>
          <w:rFonts w:eastAsia="Palatino Linotype" w:cs="Palatino Linotype"/>
          <w:color w:val="000000" w:themeColor="text1"/>
        </w:rPr>
        <w:tab/>
      </w:r>
    </w:p>
    <w:p w:rsidRPr="00CB4E3F" w:rsidR="7C837F08" w:rsidP="3C6CB84F" w:rsidRDefault="5D4B04B5" w14:paraId="47FC00ED" w14:textId="2F29B354">
      <w:pPr>
        <w:pStyle w:val="Heading2"/>
        <w:spacing w:line="240" w:lineRule="auto"/>
        <w:rPr>
          <w:color w:val="000000" w:themeColor="text1"/>
        </w:rPr>
      </w:pPr>
      <w:bookmarkStart w:name="_Toc180749410" w:id="5"/>
      <w:r w:rsidRPr="3C6CB84F">
        <w:rPr>
          <w:color w:val="000000" w:themeColor="text1"/>
        </w:rPr>
        <w:t>Rate Design</w:t>
      </w:r>
      <w:bookmarkEnd w:id="5"/>
    </w:p>
    <w:p w:rsidR="6274CF8F" w:rsidP="3C6CB84F" w:rsidRDefault="6274CF8F" w14:paraId="054A5364" w14:textId="532B5F57">
      <w:pPr>
        <w:pStyle w:val="Heading3"/>
        <w:rPr>
          <w:bCs/>
        </w:rPr>
      </w:pPr>
      <w:r>
        <w:t>Cal Advocates’ Protest</w:t>
      </w:r>
    </w:p>
    <w:p w:rsidR="4F5FF171" w:rsidRDefault="4F5FF171" w14:paraId="1F7297BF" w14:textId="755BB8E6">
      <w:pPr>
        <w:pStyle w:val="sub1"/>
        <w:spacing w:before="120" w:line="240" w:lineRule="auto"/>
      </w:pPr>
      <w:r>
        <w:t xml:space="preserve">Cal Advocates protested Liberty’s proposed income-graduated fixed charge in AL 248-E citing </w:t>
      </w:r>
      <w:proofErr w:type="gramStart"/>
      <w:r>
        <w:t>in particular the</w:t>
      </w:r>
      <w:proofErr w:type="gramEnd"/>
      <w:r>
        <w:t xml:space="preserve"> $39.95 per month </w:t>
      </w:r>
      <w:r w:rsidR="0055606D">
        <w:t xml:space="preserve">proposed </w:t>
      </w:r>
      <w:r>
        <w:t>ch</w:t>
      </w:r>
      <w:r w:rsidR="43372EC3">
        <w:t>arge for non-CARE</w:t>
      </w:r>
      <w:r>
        <w:t xml:space="preserve"> </w:t>
      </w:r>
      <w:r w:rsidR="6141E439">
        <w:t xml:space="preserve">customers. Cal Advocates noted that this is significantly higher than the </w:t>
      </w:r>
      <w:r w:rsidR="00942643">
        <w:t xml:space="preserve">maximum </w:t>
      </w:r>
      <w:r w:rsidR="41500DA1">
        <w:t xml:space="preserve">total fixed charge (including adjustment rates) </w:t>
      </w:r>
      <w:r w:rsidR="6141E439">
        <w:t>of $32.76</w:t>
      </w:r>
      <w:r w:rsidR="34778B59">
        <w:t>,</w:t>
      </w:r>
      <w:r w:rsidR="6141E439">
        <w:t xml:space="preserve"> which was </w:t>
      </w:r>
      <w:r w:rsidR="00F349DC">
        <w:t xml:space="preserve">included </w:t>
      </w:r>
      <w:r w:rsidR="6141E439">
        <w:t>in the</w:t>
      </w:r>
      <w:r w:rsidR="30B68EF4">
        <w:t xml:space="preserve"> SMJU</w:t>
      </w:r>
      <w:r w:rsidR="6141E439">
        <w:t xml:space="preserve"> Settlement Agreement</w:t>
      </w:r>
      <w:r w:rsidR="67C803C1">
        <w:t>.</w:t>
      </w:r>
      <w:r w:rsidR="0C4EFFCD">
        <w:t xml:space="preserve"> </w:t>
      </w:r>
      <w:r w:rsidR="27033F3C">
        <w:t xml:space="preserve">However, the </w:t>
      </w:r>
      <w:r w:rsidR="0E9DC51B">
        <w:t>Decision</w:t>
      </w:r>
      <w:r w:rsidR="3BB87E6A">
        <w:t xml:space="preserve"> </w:t>
      </w:r>
      <w:r w:rsidR="52DA12FB">
        <w:t xml:space="preserve">does </w:t>
      </w:r>
      <w:r w:rsidR="3BB87E6A">
        <w:t>not approve the fixed charge levels in the Settlement</w:t>
      </w:r>
      <w:r w:rsidR="6237E34E">
        <w:t xml:space="preserve"> Agreement</w:t>
      </w:r>
      <w:r w:rsidR="3BB87E6A">
        <w:t>. Instead</w:t>
      </w:r>
      <w:r w:rsidR="4EEF20BA">
        <w:t>, the Decision</w:t>
      </w:r>
      <w:r w:rsidR="0E9DC51B">
        <w:t xml:space="preserve"> makes the determination of fixed charge levels subject to an analysis of the total revenue requirement for </w:t>
      </w:r>
      <w:r w:rsidR="33A6E5E2">
        <w:t xml:space="preserve">the </w:t>
      </w:r>
      <w:r w:rsidR="0E9DC51B">
        <w:t>fixed cost categories.</w:t>
      </w:r>
      <w:r w:rsidR="7084C815">
        <w:t xml:space="preserve"> </w:t>
      </w:r>
    </w:p>
    <w:p w:rsidR="4F5FF171" w:rsidP="1F402825" w:rsidRDefault="0C4EFFCD" w14:paraId="747DFB2D" w14:textId="69B0EFA9">
      <w:pPr>
        <w:pStyle w:val="sub1"/>
        <w:spacing w:before="120" w:line="240" w:lineRule="auto"/>
      </w:pPr>
      <w:r>
        <w:t xml:space="preserve">In </w:t>
      </w:r>
      <w:r w:rsidR="7BF99755">
        <w:t xml:space="preserve">its </w:t>
      </w:r>
      <w:r>
        <w:t>protest</w:t>
      </w:r>
      <w:r w:rsidR="5895AB9B">
        <w:t>,</w:t>
      </w:r>
      <w:r>
        <w:t xml:space="preserve"> Cal Advocates </w:t>
      </w:r>
      <w:r w:rsidR="00F349DC">
        <w:t xml:space="preserve">contends </w:t>
      </w:r>
      <w:r>
        <w:t xml:space="preserve">that </w:t>
      </w:r>
      <w:r w:rsidR="6108BF29">
        <w:t>the Decision approved a value of $32.76</w:t>
      </w:r>
      <w:r w:rsidR="2AB46383">
        <w:t xml:space="preserve"> for Tier 3 non-CARE customers.</w:t>
      </w:r>
      <w:r w:rsidR="4B3DFD10">
        <w:t xml:space="preserve"> </w:t>
      </w:r>
      <w:r w:rsidR="2AB46383">
        <w:t xml:space="preserve"> </w:t>
      </w:r>
      <w:r w:rsidR="4A748009">
        <w:t>However,</w:t>
      </w:r>
      <w:r w:rsidR="2AB46383">
        <w:t xml:space="preserve"> the Commission refrained from approving </w:t>
      </w:r>
      <w:r w:rsidR="72CC07A4">
        <w:t>the S</w:t>
      </w:r>
      <w:r w:rsidR="62724398">
        <w:t>e</w:t>
      </w:r>
      <w:r w:rsidR="72CC07A4">
        <w:t xml:space="preserve">ttlement Agreement’s fixed charge </w:t>
      </w:r>
      <w:r w:rsidR="2AB46383">
        <w:t>value</w:t>
      </w:r>
      <w:r w:rsidR="1E5116B2">
        <w:t>s</w:t>
      </w:r>
      <w:r w:rsidR="2E1DF677">
        <w:t>.</w:t>
      </w:r>
      <w:r w:rsidRPr="1AC4EEF6" w:rsidR="4F5FF171">
        <w:rPr>
          <w:rStyle w:val="FootnoteReference"/>
        </w:rPr>
        <w:footnoteReference w:id="31"/>
      </w:r>
      <w:r w:rsidR="2AB46383">
        <w:t xml:space="preserve"> </w:t>
      </w:r>
      <w:r w:rsidR="406FC6FA">
        <w:t xml:space="preserve"> </w:t>
      </w:r>
      <w:r w:rsidR="4E064F84">
        <w:t>Cal Advocates</w:t>
      </w:r>
      <w:r w:rsidR="3EFF28E9">
        <w:t xml:space="preserve"> also</w:t>
      </w:r>
      <w:r w:rsidR="4E064F84">
        <w:t xml:space="preserve"> notes that </w:t>
      </w:r>
      <w:r w:rsidR="4E064F84">
        <w:lastRenderedPageBreak/>
        <w:t>Liberty did not provide a narrative justification for the increased fixed charge value or a cost breakdown of the components that comprise the proposed $39.95 charge.</w:t>
      </w:r>
      <w:r w:rsidR="25C8D19D">
        <w:t xml:space="preserve"> </w:t>
      </w:r>
    </w:p>
    <w:p w:rsidR="1FA38299" w:rsidP="0029389F" w:rsidRDefault="1FA38299" w14:paraId="3ACA150A" w14:textId="43E720FA">
      <w:pPr>
        <w:pStyle w:val="sub1"/>
        <w:spacing w:before="120" w:line="240" w:lineRule="auto"/>
        <w:ind w:firstLine="0"/>
      </w:pPr>
      <w:r>
        <w:t>Cal Advocates contrasted Liberty’s AL 248-E with</w:t>
      </w:r>
      <w:r w:rsidR="00904C7B">
        <w:t xml:space="preserve"> the </w:t>
      </w:r>
      <w:r w:rsidR="00A95F6C">
        <w:t xml:space="preserve">Tier 3 </w:t>
      </w:r>
      <w:r w:rsidR="00904C7B">
        <w:t xml:space="preserve">IGFC values </w:t>
      </w:r>
      <w:r w:rsidR="00A95F6C">
        <w:t>proposed by</w:t>
      </w:r>
      <w:r>
        <w:t xml:space="preserve"> PacifiCorp and Bear Valley Electric Service (BVES) </w:t>
      </w:r>
      <w:r w:rsidR="00EB101F">
        <w:t>in their implementation advice letters</w:t>
      </w:r>
      <w:r w:rsidR="00B4460C">
        <w:rPr>
          <w:rStyle w:val="FootnoteReference"/>
        </w:rPr>
        <w:footnoteReference w:id="32"/>
      </w:r>
      <w:r w:rsidR="00EB101F">
        <w:t>,</w:t>
      </w:r>
      <w:r>
        <w:t xml:space="preserve"> which are </w:t>
      </w:r>
      <w:r w:rsidR="32E8C63D">
        <w:t xml:space="preserve">closely aligned </w:t>
      </w:r>
      <w:r>
        <w:t>w</w:t>
      </w:r>
      <w:r w:rsidR="16871314">
        <w:t xml:space="preserve">ith </w:t>
      </w:r>
      <w:r>
        <w:t xml:space="preserve">the </w:t>
      </w:r>
      <w:r w:rsidR="67EE72B1">
        <w:t>Settlement Agreement</w:t>
      </w:r>
      <w:r w:rsidR="00EB101F">
        <w:t>’s</w:t>
      </w:r>
      <w:r w:rsidR="67EE72B1">
        <w:t xml:space="preserve"> </w:t>
      </w:r>
      <w:r>
        <w:t>values</w:t>
      </w:r>
      <w:r w:rsidR="532F4BA3">
        <w:t>.</w:t>
      </w:r>
      <w:r w:rsidR="19940592">
        <w:t xml:space="preserve"> </w:t>
      </w:r>
      <w:r w:rsidR="000C61A9">
        <w:t xml:space="preserve">Cal Advocates </w:t>
      </w:r>
      <w:r w:rsidR="19940592">
        <w:t xml:space="preserve">also noted that PacifiCorp and BVES’s proposed fixed charges </w:t>
      </w:r>
      <w:r w:rsidR="0092717F">
        <w:t>slightly deviated from</w:t>
      </w:r>
      <w:r w:rsidR="19940592">
        <w:t xml:space="preserve"> the adjustment schedule values</w:t>
      </w:r>
      <w:r w:rsidR="0092717F">
        <w:t xml:space="preserve"> in the Settlement Agreement</w:t>
      </w:r>
      <w:r w:rsidR="19940592">
        <w:t xml:space="preserve"> but t</w:t>
      </w:r>
      <w:r w:rsidR="551ABAB3">
        <w:t>hat these deviations were anticipated since the Settlement</w:t>
      </w:r>
      <w:r w:rsidR="00E265BC">
        <w:t xml:space="preserve"> Agreement allowed the SMJUs</w:t>
      </w:r>
      <w:r w:rsidR="551ABAB3">
        <w:t xml:space="preserve"> “to collect the full authorized revenue requirements in any given year.”</w:t>
      </w:r>
    </w:p>
    <w:p w:rsidR="551ABAB3" w:rsidP="0029389F" w:rsidRDefault="551ABAB3" w14:paraId="24954F2F" w14:textId="44980562">
      <w:pPr>
        <w:pStyle w:val="sub1"/>
        <w:spacing w:before="120" w:line="240" w:lineRule="auto"/>
        <w:ind w:firstLine="0"/>
      </w:pPr>
      <w:r>
        <w:t xml:space="preserve">Cal Advocates </w:t>
      </w:r>
      <w:r w:rsidR="0680343D">
        <w:t>noted in it</w:t>
      </w:r>
      <w:r w:rsidR="003439E0">
        <w:t>s</w:t>
      </w:r>
      <w:r w:rsidR="0680343D">
        <w:t xml:space="preserve"> protest that it </w:t>
      </w:r>
      <w:r>
        <w:t xml:space="preserve">sent a data request to Liberty on September 18, 2024, requesting documentation from Liberty </w:t>
      </w:r>
      <w:r w:rsidR="25860A23">
        <w:t xml:space="preserve">to explain </w:t>
      </w:r>
      <w:r>
        <w:t>why its proposed Tier 3 fixed charge deviates from the settled fixed charge. Liberty responded on October 2, 2024. However,</w:t>
      </w:r>
      <w:r w:rsidR="736B958D">
        <w:t xml:space="preserve"> Cal Advocates </w:t>
      </w:r>
      <w:r w:rsidR="008E25EF">
        <w:t>asserted that</w:t>
      </w:r>
      <w:r>
        <w:t xml:space="preserve"> the response </w:t>
      </w:r>
      <w:r w:rsidR="002F2197">
        <w:t xml:space="preserve">did not </w:t>
      </w:r>
      <w:r>
        <w:t xml:space="preserve">address </w:t>
      </w:r>
      <w:r w:rsidR="3E471BEE">
        <w:t xml:space="preserve">its </w:t>
      </w:r>
      <w:r>
        <w:t>concern that Liberty’s proposed Tier 3 fixed charge exceeds the settled values.</w:t>
      </w:r>
      <w:r w:rsidRPr="71EBC07C">
        <w:rPr>
          <w:rStyle w:val="FootnoteReference"/>
        </w:rPr>
        <w:footnoteReference w:id="33"/>
      </w:r>
      <w:r>
        <w:t xml:space="preserve"> Cal Advocates </w:t>
      </w:r>
      <w:r w:rsidR="4C553B8E">
        <w:t>included a table in its protest</w:t>
      </w:r>
      <w:r>
        <w:t xml:space="preserve"> showing that Liberty’s Tier 3 fixed charge is solely comprised of a $39.95 base rate and $0 values across all adjustment schedule components.</w:t>
      </w:r>
      <w:r w:rsidR="2EC8807A">
        <w:t xml:space="preserve"> </w:t>
      </w:r>
      <w:r w:rsidR="002F2197">
        <w:t xml:space="preserve">Cal Advocates </w:t>
      </w:r>
      <w:r w:rsidR="2EC8807A">
        <w:t xml:space="preserve">noted that a key difference between Liberty and the other Small Utilities was that Liberty failed to cap the </w:t>
      </w:r>
      <w:r w:rsidR="36F87FE8">
        <w:t>base charge at the settled base rate and thus the Commission should reduce Liberty’s Tier 3 base rate to $31.70</w:t>
      </w:r>
      <w:r w:rsidR="299E2843">
        <w:t>.</w:t>
      </w:r>
    </w:p>
    <w:p w:rsidR="2EC8807A" w:rsidP="3C6CB84F" w:rsidRDefault="2EC8807A" w14:paraId="338C10CB" w14:textId="1499825D">
      <w:pPr>
        <w:pStyle w:val="sub1"/>
        <w:spacing w:line="240" w:lineRule="auto"/>
        <w:ind w:firstLine="0"/>
      </w:pPr>
      <w:r>
        <w:rPr>
          <w:noProof/>
        </w:rPr>
        <w:drawing>
          <wp:inline distT="0" distB="0" distL="0" distR="0" wp14:anchorId="162A4242" wp14:editId="057BD9C1">
            <wp:extent cx="5943600" cy="1390650"/>
            <wp:effectExtent l="0" t="0" r="0" b="0"/>
            <wp:docPr id="1597648112" name="Picture 159764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390650"/>
                    </a:xfrm>
                    <a:prstGeom prst="rect">
                      <a:avLst/>
                    </a:prstGeom>
                  </pic:spPr>
                </pic:pic>
              </a:graphicData>
            </a:graphic>
          </wp:inline>
        </w:drawing>
      </w:r>
    </w:p>
    <w:p w:rsidR="59B49144" w:rsidP="0034344F" w:rsidRDefault="59B49144" w14:paraId="20862B52" w14:textId="7F3D1F9B">
      <w:pPr>
        <w:pStyle w:val="Heading3"/>
        <w:spacing w:before="240"/>
        <w:ind w:left="878"/>
      </w:pPr>
      <w:r>
        <w:t>Liberty’s Reply to Cal Advocates' Protest</w:t>
      </w:r>
    </w:p>
    <w:p w:rsidR="59B49144" w:rsidP="007F1F60" w:rsidRDefault="59B49144" w14:paraId="526DE8AF" w14:textId="79F4CFCE">
      <w:pPr>
        <w:pStyle w:val="sub1"/>
        <w:spacing w:before="120" w:line="240" w:lineRule="auto"/>
        <w:ind w:firstLine="0"/>
      </w:pPr>
      <w:r>
        <w:t>On October 8, 2024</w:t>
      </w:r>
      <w:r w:rsidR="412C9808">
        <w:t>,</w:t>
      </w:r>
      <w:r>
        <w:t xml:space="preserve"> Liberty replied to Cal Advocates’ Protest of AL 248-E. </w:t>
      </w:r>
      <w:r w:rsidR="0FA9A3F3">
        <w:t>In its reply</w:t>
      </w:r>
      <w:r w:rsidR="3C351371">
        <w:t>,</w:t>
      </w:r>
      <w:r w:rsidR="0FA9A3F3">
        <w:t xml:space="preserve"> </w:t>
      </w:r>
      <w:r w:rsidR="240D437C">
        <w:t>Liberty</w:t>
      </w:r>
      <w:r w:rsidR="0FA9A3F3">
        <w:t xml:space="preserve"> </w:t>
      </w:r>
      <w:r w:rsidR="002F69D4">
        <w:t xml:space="preserve">admitted </w:t>
      </w:r>
      <w:r w:rsidR="0FA9A3F3">
        <w:t xml:space="preserve">that </w:t>
      </w:r>
      <w:r w:rsidR="002F2197">
        <w:t xml:space="preserve">its </w:t>
      </w:r>
      <w:r w:rsidR="0FA9A3F3">
        <w:t>approach differs from the initial settlement agreement figure of $32.76 for non-CARE customers</w:t>
      </w:r>
      <w:r w:rsidR="002F69D4">
        <w:t xml:space="preserve">. Liberty asserts that its submitted </w:t>
      </w:r>
      <w:r w:rsidR="00464772">
        <w:t>values</w:t>
      </w:r>
      <w:r w:rsidR="0FA9A3F3">
        <w:t xml:space="preserve"> reflect </w:t>
      </w:r>
      <w:r w:rsidR="00464772">
        <w:t xml:space="preserve">its </w:t>
      </w:r>
      <w:r w:rsidR="0FA9A3F3">
        <w:t>updated cost analysis and current authorized revenue requirement, which it noted includes expenses such as wildfire mitigation and infrastructure investments.</w:t>
      </w:r>
    </w:p>
    <w:p w:rsidR="0FA9A3F3" w:rsidP="00852AE4" w:rsidRDefault="0FA9A3F3" w14:paraId="05E809CE" w14:textId="5115D78C">
      <w:pPr>
        <w:pStyle w:val="sub1"/>
        <w:spacing w:before="120" w:line="240" w:lineRule="auto"/>
        <w:ind w:firstLine="0"/>
      </w:pPr>
      <w:r>
        <w:t xml:space="preserve">Liberty </w:t>
      </w:r>
      <w:r w:rsidR="00412101">
        <w:t xml:space="preserve">also </w:t>
      </w:r>
      <w:r w:rsidR="00A54BB1">
        <w:t>disputed</w:t>
      </w:r>
      <w:r w:rsidR="009D3D76">
        <w:t xml:space="preserve"> </w:t>
      </w:r>
      <w:r w:rsidR="1FA2FEF7">
        <w:t>Cal Advocates</w:t>
      </w:r>
      <w:r w:rsidR="00A54BB1">
        <w:t>’</w:t>
      </w:r>
      <w:r w:rsidR="1FA2FEF7">
        <w:t xml:space="preserve"> assertions that </w:t>
      </w:r>
      <w:r w:rsidR="00412101">
        <w:t xml:space="preserve">Liberty </w:t>
      </w:r>
      <w:r w:rsidR="1FA2FEF7">
        <w:t xml:space="preserve">did not provide </w:t>
      </w:r>
      <w:r>
        <w:t>a detailed breakdown of the base revenue cost categories it proposes to recover through the IGFC</w:t>
      </w:r>
      <w:r w:rsidR="0572C79D">
        <w:t xml:space="preserve">. </w:t>
      </w:r>
      <w:r w:rsidR="00412101">
        <w:t xml:space="preserve">Liberty </w:t>
      </w:r>
      <w:r w:rsidR="0572C79D">
        <w:t xml:space="preserve">noted that its </w:t>
      </w:r>
      <w:r>
        <w:t xml:space="preserve">marginal customer access costs (e.g., meters, services, distribution </w:t>
      </w:r>
      <w:r>
        <w:lastRenderedPageBreak/>
        <w:t xml:space="preserve">plant), basic customer services (e.g., billing, meter reading, customer care), and </w:t>
      </w:r>
      <w:r w:rsidR="00D81B76">
        <w:br/>
      </w:r>
      <w:r>
        <w:t>wildfire-related costs</w:t>
      </w:r>
      <w:r w:rsidR="51246441">
        <w:t xml:space="preserve"> were</w:t>
      </w:r>
      <w:r>
        <w:t xml:space="preserve"> essential to maintain customer access to the grid and </w:t>
      </w:r>
      <w:r w:rsidR="3D03F772">
        <w:t xml:space="preserve">should be </w:t>
      </w:r>
      <w:r>
        <w:t>classified as fixed, non-volumetric costs that do not vary based on electricity consumption. Liberty</w:t>
      </w:r>
      <w:r w:rsidR="000C8CFC">
        <w:t xml:space="preserve"> </w:t>
      </w:r>
      <w:r w:rsidR="008B072D">
        <w:t xml:space="preserve">further </w:t>
      </w:r>
      <w:r w:rsidR="000C8CFC">
        <w:t xml:space="preserve">noted that its proposed fixed charges in </w:t>
      </w:r>
      <w:r w:rsidR="008B072D">
        <w:t xml:space="preserve">AL </w:t>
      </w:r>
      <w:r w:rsidR="000C8CFC">
        <w:t xml:space="preserve">248-E aimed </w:t>
      </w:r>
      <w:proofErr w:type="gramStart"/>
      <w:r>
        <w:t>to align</w:t>
      </w:r>
      <w:proofErr w:type="gramEnd"/>
      <w:r>
        <w:t xml:space="preserve"> with its current revenue requirements</w:t>
      </w:r>
      <w:r w:rsidR="4D694B3C">
        <w:t>.</w:t>
      </w:r>
      <w:r>
        <w:t xml:space="preserve"> </w:t>
      </w:r>
      <w:r w:rsidR="0EAA98F0">
        <w:t>H</w:t>
      </w:r>
      <w:r w:rsidR="3A15BF95">
        <w:t>owever</w:t>
      </w:r>
      <w:r w:rsidR="4629A0D6">
        <w:t>,</w:t>
      </w:r>
      <w:r w:rsidR="4B6C7E22">
        <w:t xml:space="preserve"> it argued that</w:t>
      </w:r>
      <w:r w:rsidR="3A15BF95">
        <w:t xml:space="preserve"> those requirements </w:t>
      </w:r>
      <w:r>
        <w:t>h</w:t>
      </w:r>
      <w:r w:rsidR="488BC3E9">
        <w:t xml:space="preserve">ad </w:t>
      </w:r>
      <w:r>
        <w:t>increased since the original settlement agreement due to regulatory and operational changes.</w:t>
      </w:r>
    </w:p>
    <w:p w:rsidRPr="0034747F" w:rsidR="00AE6336" w:rsidP="3C6CB84F" w:rsidRDefault="00AE6336" w14:paraId="529B90A7" w14:textId="759303E2">
      <w:pPr>
        <w:pStyle w:val="Heading2"/>
        <w:spacing w:line="240" w:lineRule="auto"/>
        <w:rPr>
          <w:color w:val="000000" w:themeColor="text1"/>
        </w:rPr>
      </w:pPr>
      <w:bookmarkStart w:name="_Toc180749416" w:id="6"/>
      <w:r w:rsidRPr="3C6CB84F">
        <w:rPr>
          <w:color w:val="000000" w:themeColor="text1"/>
        </w:rPr>
        <w:t>Tier Assignment</w:t>
      </w:r>
      <w:bookmarkEnd w:id="6"/>
      <w:r w:rsidR="00821D17">
        <w:rPr>
          <w:color w:val="000000" w:themeColor="text1"/>
        </w:rPr>
        <w:t xml:space="preserve"> </w:t>
      </w:r>
      <w:r w:rsidR="00301FBF">
        <w:rPr>
          <w:color w:val="000000" w:themeColor="text1"/>
        </w:rPr>
        <w:t>Marketing</w:t>
      </w:r>
    </w:p>
    <w:p w:rsidR="541E2ABA" w:rsidP="0055044F" w:rsidRDefault="541E2ABA" w14:paraId="0EE535C8" w14:textId="42BA2BBE">
      <w:pPr>
        <w:pStyle w:val="Heading3"/>
      </w:pPr>
      <w:r w:rsidRPr="3C6CB84F">
        <w:t>Cal Advocates’ Protest</w:t>
      </w:r>
    </w:p>
    <w:p w:rsidRPr="004C191C" w:rsidR="541E2ABA" w:rsidP="00806BEF" w:rsidRDefault="541E2ABA" w14:paraId="153D7C52" w14:textId="6F71F562">
      <w:pPr>
        <w:pStyle w:val="sub1"/>
        <w:spacing w:before="120" w:line="240" w:lineRule="auto"/>
        <w:ind w:firstLine="0"/>
        <w:rPr>
          <w:rFonts w:eastAsia="Palatino Linotype" w:cs="Palatino Linotype"/>
          <w:color w:val="000000" w:themeColor="text1"/>
        </w:rPr>
      </w:pPr>
      <w:r w:rsidRPr="004C191C">
        <w:rPr>
          <w:rFonts w:eastAsia="Palatino Linotype" w:cs="Palatino Linotype"/>
          <w:color w:val="000000" w:themeColor="text1"/>
        </w:rPr>
        <w:t>Cal Advocates argued that Liberty’s ME&amp;O plan does not comply with the</w:t>
      </w:r>
      <w:r w:rsidRPr="004C191C" w:rsidR="006E1710">
        <w:rPr>
          <w:rFonts w:eastAsia="Palatino Linotype" w:cs="Palatino Linotype"/>
          <w:color w:val="000000" w:themeColor="text1"/>
        </w:rPr>
        <w:t xml:space="preserve"> </w:t>
      </w:r>
      <w:r w:rsidRPr="004C191C">
        <w:rPr>
          <w:rFonts w:eastAsia="Palatino Linotype" w:cs="Palatino Linotype"/>
          <w:color w:val="000000" w:themeColor="text1"/>
        </w:rPr>
        <w:t>requirements of D.24-05-028 and that the Commission should reject Liberty’s M&amp;EO plan and require it to submit a supplemental AL that includes adequate detail on Liberty’s ME&amp;O budget and its messaging on Tier 1 customer enrollment.</w:t>
      </w:r>
      <w:r w:rsidRPr="71EBC07C" w:rsidR="00DB6E57">
        <w:rPr>
          <w:rStyle w:val="FootnoteReference"/>
        </w:rPr>
        <w:t xml:space="preserve"> </w:t>
      </w:r>
      <w:r w:rsidRPr="71EBC07C" w:rsidR="00DB6E57">
        <w:rPr>
          <w:rStyle w:val="FootnoteReference"/>
        </w:rPr>
        <w:footnoteReference w:id="34"/>
      </w:r>
    </w:p>
    <w:p w:rsidR="004C62CA" w:rsidP="00806BEF" w:rsidRDefault="541E2ABA" w14:paraId="2559F310" w14:textId="4C4313D4">
      <w:pPr>
        <w:spacing w:before="120"/>
        <w:rPr>
          <w:rFonts w:eastAsia="Palatino Linotype" w:cs="Palatino Linotype"/>
          <w:color w:val="000000" w:themeColor="text1"/>
          <w:szCs w:val="26"/>
        </w:rPr>
      </w:pPr>
      <w:r w:rsidRPr="004C191C">
        <w:rPr>
          <w:rFonts w:eastAsia="Palatino Linotype" w:cs="Palatino Linotype"/>
          <w:color w:val="000000" w:themeColor="text1"/>
          <w:szCs w:val="26"/>
        </w:rPr>
        <w:t>According to Cal Advocates, Liberty’s AL failed to provide sufficient justification for each of the line-items in its proposed ME&amp;O budget, and Liberty does not explain how it arrived at each line-item’s total cost.</w:t>
      </w:r>
      <w:r w:rsidRPr="004C191C">
        <w:rPr>
          <w:rFonts w:eastAsia="Palatino Linotype" w:cs="Palatino Linotype"/>
          <w:color w:val="000000" w:themeColor="text1"/>
          <w:szCs w:val="26"/>
          <w:vertAlign w:val="superscript"/>
        </w:rPr>
        <w:t>2</w:t>
      </w:r>
      <w:r w:rsidRPr="004C191C" w:rsidR="00AC294E">
        <w:rPr>
          <w:rFonts w:eastAsia="Palatino Linotype" w:cs="Palatino Linotype"/>
          <w:color w:val="000000" w:themeColor="text1"/>
          <w:szCs w:val="26"/>
        </w:rPr>
        <w:t xml:space="preserve"> </w:t>
      </w:r>
      <w:r w:rsidRPr="004C191C">
        <w:rPr>
          <w:rFonts w:eastAsia="Palatino Linotype" w:cs="Palatino Linotype"/>
          <w:color w:val="000000" w:themeColor="text1"/>
          <w:szCs w:val="26"/>
        </w:rPr>
        <w:t>For example, Cal Advocates stated that Liberty requested a $94,000 bill insert/mail budget but does not provide any information on how it calculated the budget</w:t>
      </w:r>
      <w:r w:rsidR="00BB2359">
        <w:rPr>
          <w:rFonts w:eastAsia="Palatino Linotype" w:cs="Palatino Linotype"/>
          <w:color w:val="000000" w:themeColor="text1"/>
          <w:szCs w:val="26"/>
        </w:rPr>
        <w:t xml:space="preserve">. Information that Cal Advocates asserts </w:t>
      </w:r>
      <w:r w:rsidR="004C62CA">
        <w:rPr>
          <w:rFonts w:eastAsia="Palatino Linotype" w:cs="Palatino Linotype"/>
          <w:color w:val="000000" w:themeColor="text1"/>
          <w:szCs w:val="26"/>
        </w:rPr>
        <w:t>Liberty should have prov</w:t>
      </w:r>
      <w:r w:rsidR="00933389">
        <w:rPr>
          <w:rFonts w:eastAsia="Palatino Linotype" w:cs="Palatino Linotype"/>
          <w:color w:val="000000" w:themeColor="text1"/>
          <w:szCs w:val="26"/>
        </w:rPr>
        <w:t>ided</w:t>
      </w:r>
      <w:r w:rsidRPr="004C191C">
        <w:rPr>
          <w:rFonts w:eastAsia="Palatino Linotype" w:cs="Palatino Linotype"/>
          <w:color w:val="000000" w:themeColor="text1"/>
          <w:szCs w:val="26"/>
        </w:rPr>
        <w:t xml:space="preserve"> includ</w:t>
      </w:r>
      <w:r w:rsidR="004C62CA">
        <w:rPr>
          <w:rFonts w:eastAsia="Palatino Linotype" w:cs="Palatino Linotype"/>
          <w:color w:val="000000" w:themeColor="text1"/>
          <w:szCs w:val="26"/>
        </w:rPr>
        <w:t>es:</w:t>
      </w:r>
      <w:r w:rsidRPr="004C191C">
        <w:rPr>
          <w:rFonts w:eastAsia="Palatino Linotype" w:cs="Palatino Linotype"/>
          <w:color w:val="000000" w:themeColor="text1"/>
          <w:szCs w:val="26"/>
        </w:rPr>
        <w:t xml:space="preserve"> </w:t>
      </w:r>
    </w:p>
    <w:p w:rsidR="004C62CA" w:rsidP="004C62CA" w:rsidRDefault="004C62CA" w14:paraId="13264D34" w14:textId="7777777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a</w:t>
      </w:r>
      <w:r w:rsidRPr="000D7711" w:rsidR="541E2ABA">
        <w:rPr>
          <w:rFonts w:eastAsia="Palatino Linotype" w:cs="Palatino Linotype"/>
          <w:color w:val="000000" w:themeColor="text1"/>
          <w:szCs w:val="26"/>
        </w:rPr>
        <w:t xml:space="preserve"> breakdown between direct mail and bill insert sub-costs, </w:t>
      </w:r>
    </w:p>
    <w:p w:rsidR="00933389" w:rsidP="004C62CA" w:rsidRDefault="541E2ABA" w14:paraId="78417918" w14:textId="7777777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the difference in its approach to these types of mailings between Phase 1 and 2</w:t>
      </w:r>
      <w:r w:rsidRPr="000D7711" w:rsidR="00BC15EA">
        <w:rPr>
          <w:rFonts w:eastAsia="Palatino Linotype" w:cs="Palatino Linotype"/>
          <w:color w:val="000000" w:themeColor="text1"/>
          <w:szCs w:val="26"/>
        </w:rPr>
        <w:t xml:space="preserve"> of its ME&amp;O </w:t>
      </w:r>
      <w:proofErr w:type="gramStart"/>
      <w:r w:rsidRPr="000D7711" w:rsidR="00BC15EA">
        <w:rPr>
          <w:rFonts w:eastAsia="Palatino Linotype" w:cs="Palatino Linotype"/>
          <w:color w:val="000000" w:themeColor="text1"/>
          <w:szCs w:val="26"/>
        </w:rPr>
        <w:t>plan</w:t>
      </w:r>
      <w:proofErr w:type="gramEnd"/>
      <w:r w:rsidRPr="000D7711">
        <w:rPr>
          <w:rFonts w:eastAsia="Palatino Linotype" w:cs="Palatino Linotype"/>
          <w:color w:val="000000" w:themeColor="text1"/>
          <w:szCs w:val="26"/>
        </w:rPr>
        <w:t xml:space="preserve">, </w:t>
      </w:r>
    </w:p>
    <w:p w:rsidR="00933389" w:rsidP="004C62CA" w:rsidRDefault="541E2ABA" w14:paraId="078C71A2" w14:textId="7777777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 xml:space="preserve">the total number of customers that will receive each type of mailing, </w:t>
      </w:r>
    </w:p>
    <w:p w:rsidR="00933389" w:rsidP="004C62CA" w:rsidRDefault="541E2ABA" w14:paraId="40C0FCAF" w14:textId="7777777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 xml:space="preserve">the message frequency each customer will receive, </w:t>
      </w:r>
    </w:p>
    <w:p w:rsidR="00933389" w:rsidP="004C62CA" w:rsidRDefault="541E2ABA" w14:paraId="75C6DFE8" w14:textId="7777777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 xml:space="preserve">the audience(s), and </w:t>
      </w:r>
    </w:p>
    <w:p w:rsidRPr="000D7711" w:rsidR="541E2ABA" w:rsidP="000D7711" w:rsidRDefault="541E2ABA" w14:paraId="1D2D7342" w14:textId="114DEE97">
      <w:pPr>
        <w:pStyle w:val="ListParagraph"/>
        <w:numPr>
          <w:ilvl w:val="0"/>
          <w:numId w:val="44"/>
        </w:numPr>
        <w:spacing w:before="120"/>
        <w:rPr>
          <w:rFonts w:eastAsia="Palatino Linotype" w:cs="Palatino Linotype"/>
          <w:color w:val="000000" w:themeColor="text1"/>
          <w:szCs w:val="26"/>
        </w:rPr>
      </w:pPr>
      <w:r w:rsidRPr="000D7711">
        <w:rPr>
          <w:rFonts w:eastAsia="Palatino Linotype" w:cs="Palatino Linotype"/>
          <w:color w:val="000000" w:themeColor="text1"/>
          <w:szCs w:val="26"/>
        </w:rPr>
        <w:t>how its mail campaign will complement its email outreach and low-income mailing budget lines.</w:t>
      </w:r>
      <w:r w:rsidRPr="000D7711">
        <w:rPr>
          <w:rFonts w:eastAsia="Palatino Linotype" w:cs="Palatino Linotype"/>
          <w:color w:val="000000" w:themeColor="text1"/>
          <w:szCs w:val="26"/>
          <w:vertAlign w:val="superscript"/>
        </w:rPr>
        <w:t>3</w:t>
      </w:r>
    </w:p>
    <w:p w:rsidR="00AA10CF" w:rsidP="004A6861" w:rsidRDefault="001D7804" w14:paraId="3897609D" w14:textId="777F24E9">
      <w:pPr>
        <w:spacing w:before="120"/>
      </w:pPr>
      <w:r w:rsidRPr="00BD48BE">
        <w:t xml:space="preserve">Cal Advocates </w:t>
      </w:r>
      <w:r w:rsidRPr="00BD48BE" w:rsidR="009B7920">
        <w:t>request</w:t>
      </w:r>
      <w:r w:rsidRPr="00BD48BE" w:rsidR="6FA7C407">
        <w:t>ed</w:t>
      </w:r>
      <w:r w:rsidRPr="00BD48BE" w:rsidR="009B7920">
        <w:t xml:space="preserve"> this </w:t>
      </w:r>
      <w:r w:rsidRPr="00BD48BE" w:rsidR="008E53B0">
        <w:t>information through a data request</w:t>
      </w:r>
      <w:r w:rsidR="00B33FAA">
        <w:rPr>
          <w:rFonts w:eastAsia="Palatino Linotype" w:cs="Palatino Linotype"/>
          <w:color w:val="000000" w:themeColor="text1"/>
          <w:sz w:val="26"/>
          <w:szCs w:val="26"/>
        </w:rPr>
        <w:t>,</w:t>
      </w:r>
      <w:r w:rsidR="00B33FAA">
        <w:rPr>
          <w:rStyle w:val="FootnoteReference"/>
        </w:rPr>
        <w:footnoteReference w:id="35"/>
      </w:r>
      <w:r w:rsidR="008E53B0">
        <w:rPr>
          <w:rFonts w:eastAsia="Palatino Linotype" w:cs="Palatino Linotype"/>
          <w:color w:val="000000" w:themeColor="text1"/>
          <w:sz w:val="26"/>
          <w:szCs w:val="26"/>
        </w:rPr>
        <w:t xml:space="preserve"> </w:t>
      </w:r>
      <w:r w:rsidR="004A6861">
        <w:t>and indicate</w:t>
      </w:r>
      <w:r w:rsidR="00D74C28">
        <w:t>d</w:t>
      </w:r>
      <w:r w:rsidR="004A6861">
        <w:t xml:space="preserve"> </w:t>
      </w:r>
      <w:r w:rsidR="00AA10CF">
        <w:t>that Liberty provided message frequency estimates for direct mail, email, and bill insert budget lines based on current or historical costs, but Liberty did not provide any documentation of those costs or explain how it extrapolated from historical costs of its fixed charge budget estimates.</w:t>
      </w:r>
      <w:r w:rsidR="00AA10CF">
        <w:rPr>
          <w:rStyle w:val="FootnoteReference"/>
        </w:rPr>
        <w:footnoteReference w:id="36"/>
      </w:r>
      <w:r w:rsidR="00AA10CF">
        <w:t xml:space="preserve"> Cal Advocates recommended that the supplemental AL should explain how Liberty arrived at each of its budget lines, including (1) identification of all sub-costs and </w:t>
      </w:r>
      <w:r w:rsidR="00AA10CF">
        <w:lastRenderedPageBreak/>
        <w:t>how they were calculated, and (2) documentation of previously incurred costs which Liberty used to inform its cost estimates.</w:t>
      </w:r>
      <w:r w:rsidR="00AA10CF">
        <w:rPr>
          <w:rStyle w:val="FootnoteReference"/>
        </w:rPr>
        <w:footnoteReference w:id="37"/>
      </w:r>
    </w:p>
    <w:p w:rsidR="00AA10CF" w:rsidP="00B3738A" w:rsidRDefault="00AA10CF" w14:paraId="2EB01F6D" w14:textId="13B43F3C">
      <w:pPr>
        <w:spacing w:before="120"/>
      </w:pPr>
      <w:r>
        <w:t xml:space="preserve">In addition, Cal Advocates argued that AL 248-E provided no information on how it plans to reach out to </w:t>
      </w:r>
      <w:r w:rsidR="00B845A5">
        <w:t>unenrolled CARE-</w:t>
      </w:r>
      <w:r>
        <w:t xml:space="preserve">eligible customers </w:t>
      </w:r>
      <w:r w:rsidRPr="002B6D19" w:rsidR="002B6D19">
        <w:t>about the opportunity to be placed in Tier 1 and how to reduce barriers to enrolling in Tier 1</w:t>
      </w:r>
      <w:r w:rsidR="00F664F4">
        <w:t>.</w:t>
      </w:r>
      <w:r w:rsidR="00F664F4">
        <w:rPr>
          <w:rStyle w:val="FootnoteReference"/>
        </w:rPr>
        <w:footnoteReference w:id="38"/>
      </w:r>
      <w:r w:rsidR="00BD48BE">
        <w:t xml:space="preserve">  </w:t>
      </w:r>
      <w:r>
        <w:t xml:space="preserve">Liberty provided Cal Advocates with information </w:t>
      </w:r>
      <w:r w:rsidR="00E778B6">
        <w:t xml:space="preserve">on what information will </w:t>
      </w:r>
      <w:r w:rsidR="00063220">
        <w:t>“</w:t>
      </w:r>
      <w:r w:rsidR="00E778B6">
        <w:t xml:space="preserve">likely be included or referenced in </w:t>
      </w:r>
      <w:r>
        <w:t>its data request response</w:t>
      </w:r>
      <w:r w:rsidR="00063220">
        <w:t>”</w:t>
      </w:r>
      <w:r>
        <w:rPr>
          <w:rStyle w:val="FootnoteReference"/>
        </w:rPr>
        <w:footnoteReference w:id="39"/>
      </w:r>
      <w:r w:rsidR="00063220">
        <w:t xml:space="preserve"> without specifics. </w:t>
      </w:r>
      <w:r>
        <w:t>Cal Advocates</w:t>
      </w:r>
      <w:r w:rsidR="00063220">
        <w:t xml:space="preserve"> recommend</w:t>
      </w:r>
      <w:r w:rsidR="00074F88">
        <w:t>ed</w:t>
      </w:r>
      <w:r w:rsidR="00063220">
        <w:t xml:space="preserve"> that </w:t>
      </w:r>
      <w:r>
        <w:t>Liberty should submit these details in a supplemental AL so that the Commission, other parties in this proceeding, and the IWG would have the opportunity to review this information for reasonableness and efficacy.</w:t>
      </w:r>
      <w:r>
        <w:rPr>
          <w:rStyle w:val="FootnoteReference"/>
        </w:rPr>
        <w:footnoteReference w:id="40"/>
      </w:r>
    </w:p>
    <w:p w:rsidR="634A22E1" w:rsidP="00B3738A" w:rsidRDefault="634A22E1" w14:paraId="7E9C61AD" w14:textId="3E6DA694">
      <w:pPr>
        <w:pStyle w:val="Heading3"/>
        <w:spacing w:before="240"/>
        <w:ind w:left="878"/>
      </w:pPr>
      <w:r w:rsidRPr="3C6CB84F">
        <w:t>Liberty’s Reply to Cal Advocates’ Protest</w:t>
      </w:r>
    </w:p>
    <w:p w:rsidRPr="00800755" w:rsidR="00F12DBF" w:rsidP="00B3738A" w:rsidRDefault="00F12DBF" w14:paraId="4452469A" w14:textId="2E623EE5">
      <w:pPr>
        <w:spacing w:before="120"/>
      </w:pPr>
      <w:r w:rsidRPr="002540AF">
        <w:t xml:space="preserve">Liberty </w:t>
      </w:r>
      <w:r w:rsidR="002056CC">
        <w:t xml:space="preserve">contended </w:t>
      </w:r>
      <w:r w:rsidRPr="002540AF">
        <w:t>its AL included a</w:t>
      </w:r>
      <w:r>
        <w:t>n</w:t>
      </w:r>
      <w:r w:rsidRPr="002540AF">
        <w:t xml:space="preserve"> ME&amp;O plan to inform customers about the new fixed charge. The plan included customer communications through bill inserts, mail, email, social media, and targeted outreach to provide awareness of how to enroll in lower-income tiers</w:t>
      </w:r>
      <w:r w:rsidRPr="00800755">
        <w:t>.</w:t>
      </w:r>
      <w:r>
        <w:rPr>
          <w:rStyle w:val="FootnoteReference"/>
        </w:rPr>
        <w:footnoteReference w:id="41"/>
      </w:r>
      <w:r w:rsidRPr="00800755">
        <w:t xml:space="preserve"> </w:t>
      </w:r>
      <w:r w:rsidRPr="00826691">
        <w:t xml:space="preserve">Liberty stated that its ME&amp;O plan would help customers understand the impact of the new rate structure on </w:t>
      </w:r>
      <w:r w:rsidR="001F74D0">
        <w:t>customer</w:t>
      </w:r>
      <w:r w:rsidRPr="00826691" w:rsidR="001F74D0">
        <w:t xml:space="preserve"> </w:t>
      </w:r>
      <w:r w:rsidRPr="00826691">
        <w:t xml:space="preserve">bills and equip </w:t>
      </w:r>
      <w:r w:rsidR="001F74D0">
        <w:t>customers</w:t>
      </w:r>
      <w:r w:rsidRPr="00826691" w:rsidR="001F74D0">
        <w:t xml:space="preserve"> </w:t>
      </w:r>
      <w:r w:rsidRPr="00826691">
        <w:t>with the necessary information to benefit from available low-income programs</w:t>
      </w:r>
      <w:r w:rsidRPr="00800755">
        <w:t>.</w:t>
      </w:r>
      <w:r>
        <w:rPr>
          <w:rStyle w:val="FootnoteReference"/>
        </w:rPr>
        <w:footnoteReference w:id="42"/>
      </w:r>
    </w:p>
    <w:p w:rsidRPr="00800755" w:rsidR="00F12DBF" w:rsidP="00B3738A" w:rsidRDefault="00F12DBF" w14:paraId="69C3D325" w14:textId="2C3FA256">
      <w:pPr>
        <w:spacing w:before="120"/>
      </w:pPr>
      <w:r w:rsidRPr="00BF526A">
        <w:t>Liberty also contended that its AL provided high-level explanations for its ME&amp;O budget and that it provided additional detail in response to Cal Advocates’ data request</w:t>
      </w:r>
      <w:r w:rsidRPr="00800755">
        <w:t>.</w:t>
      </w:r>
      <w:r>
        <w:rPr>
          <w:rStyle w:val="FootnoteReference"/>
        </w:rPr>
        <w:footnoteReference w:id="43"/>
      </w:r>
      <w:r w:rsidRPr="00800755">
        <w:t xml:space="preserve"> </w:t>
      </w:r>
      <w:r w:rsidRPr="00A565B7">
        <w:t xml:space="preserve"> Liberty</w:t>
      </w:r>
      <w:r w:rsidR="00B03805">
        <w:t xml:space="preserve"> subsequently</w:t>
      </w:r>
      <w:r w:rsidRPr="00A565B7">
        <w:t xml:space="preserve"> submit</w:t>
      </w:r>
      <w:r w:rsidRPr="00A565B7" w:rsidR="6FE74EF7">
        <w:t>ted</w:t>
      </w:r>
      <w:r w:rsidRPr="00A565B7">
        <w:t xml:space="preserve"> </w:t>
      </w:r>
      <w:proofErr w:type="gramStart"/>
      <w:r w:rsidRPr="00A565B7">
        <w:t>a supplemental</w:t>
      </w:r>
      <w:proofErr w:type="gramEnd"/>
      <w:r w:rsidRPr="00A565B7">
        <w:t xml:space="preserve"> AL with additional line-item information to support its ME&amp;O budget justifications.</w:t>
      </w:r>
      <w:r>
        <w:rPr>
          <w:rStyle w:val="FootnoteReference"/>
        </w:rPr>
        <w:footnoteReference w:id="44"/>
      </w:r>
      <w:r w:rsidRPr="00800755">
        <w:t xml:space="preserve"> </w:t>
      </w:r>
    </w:p>
    <w:p w:rsidR="00F12DBF" w:rsidP="00B3738A" w:rsidRDefault="00F12DBF" w14:paraId="39907232" w14:textId="6925CA84">
      <w:pPr>
        <w:spacing w:before="120"/>
      </w:pPr>
      <w:r w:rsidRPr="00850516">
        <w:t>Liberty stated its Tier 1 customer enrollment messaging already included details on how it w</w:t>
      </w:r>
      <w:r w:rsidRPr="00850516" w:rsidR="4FF66A5C">
        <w:t>ould</w:t>
      </w:r>
      <w:r w:rsidRPr="00850516">
        <w:t xml:space="preserve"> share information with non-CARE customers about how to enroll for a low-income tier of fixed charges but agreed </w:t>
      </w:r>
      <w:r w:rsidRPr="00850516" w:rsidR="017880A7">
        <w:t>to</w:t>
      </w:r>
      <w:r w:rsidRPr="00850516">
        <w:t xml:space="preserve"> provide additional information in a supplemental AL to address Cal Advocates’ concerns.</w:t>
      </w:r>
      <w:r>
        <w:rPr>
          <w:rStyle w:val="FootnoteReference"/>
        </w:rPr>
        <w:footnoteReference w:id="45"/>
      </w:r>
      <w:r w:rsidR="00BA2E03">
        <w:t xml:space="preserve">  </w:t>
      </w:r>
    </w:p>
    <w:p w:rsidR="00F306DF" w:rsidP="00B3738A" w:rsidRDefault="00F12DBF" w14:paraId="77E36F18" w14:textId="77777777">
      <w:pPr>
        <w:spacing w:before="120"/>
      </w:pPr>
      <w:r w:rsidRPr="00CD597F">
        <w:lastRenderedPageBreak/>
        <w:t>Liberty requested that the Commission reject Cal Advocates’ protest and approve its AL as submitted, with Liberty’s commitment to addressing the ME&amp;O and customer messaging in a supplemental AL</w:t>
      </w:r>
      <w:r>
        <w:t>.</w:t>
      </w:r>
      <w:r>
        <w:rPr>
          <w:rStyle w:val="FootnoteReference"/>
        </w:rPr>
        <w:footnoteReference w:id="46"/>
      </w:r>
      <w:r>
        <w:t xml:space="preserve"> </w:t>
      </w:r>
      <w:r w:rsidR="00F4240D">
        <w:t xml:space="preserve">  </w:t>
      </w:r>
    </w:p>
    <w:p w:rsidR="00F306DF" w:rsidP="00FF605A" w:rsidRDefault="00F306DF" w14:paraId="17F4BCBB" w14:textId="79A79E23">
      <w:pPr>
        <w:pStyle w:val="Heading2"/>
      </w:pPr>
      <w:r>
        <w:t>Liberty’s Supplemental Filings</w:t>
      </w:r>
    </w:p>
    <w:p w:rsidRPr="00EC1233" w:rsidR="00F769A8" w:rsidP="00B3738A" w:rsidRDefault="00C65B2B" w14:paraId="6D8C8BCE" w14:textId="3A9906AC">
      <w:pPr>
        <w:spacing w:before="120"/>
      </w:pPr>
      <w:r>
        <w:t xml:space="preserve">Following the submittal of </w:t>
      </w:r>
      <w:r w:rsidR="00AD6656">
        <w:t>Cal Advocates’</w:t>
      </w:r>
      <w:r>
        <w:t xml:space="preserve"> protest, </w:t>
      </w:r>
      <w:r w:rsidR="00097DB2">
        <w:t xml:space="preserve">on May 8, </w:t>
      </w:r>
      <w:proofErr w:type="gramStart"/>
      <w:r w:rsidR="00097DB2">
        <w:t>2025</w:t>
      </w:r>
      <w:proofErr w:type="gramEnd"/>
      <w:r w:rsidR="00097DB2">
        <w:t xml:space="preserve"> Liberty filed </w:t>
      </w:r>
      <w:r w:rsidR="00F4240D">
        <w:t>supplement</w:t>
      </w:r>
      <w:r w:rsidR="00097DB2">
        <w:t>al</w:t>
      </w:r>
      <w:r w:rsidR="00F4240D">
        <w:t xml:space="preserve"> </w:t>
      </w:r>
      <w:r w:rsidR="00E46DE0">
        <w:t>AL 248-E-A</w:t>
      </w:r>
      <w:r w:rsidR="00241EB2">
        <w:t xml:space="preserve"> </w:t>
      </w:r>
      <w:r w:rsidR="00537ADF">
        <w:t xml:space="preserve">to revise the </w:t>
      </w:r>
      <w:r w:rsidR="0082489F">
        <w:t xml:space="preserve">Tier 3 </w:t>
      </w:r>
      <w:r w:rsidR="00537ADF">
        <w:t xml:space="preserve">fixed </w:t>
      </w:r>
      <w:r w:rsidR="00596F5B">
        <w:t>charge amount proposed in AL</w:t>
      </w:r>
      <w:r w:rsidR="00455235">
        <w:t xml:space="preserve"> </w:t>
      </w:r>
      <w:r w:rsidR="009262D8">
        <w:t>248</w:t>
      </w:r>
      <w:r w:rsidR="00287F29">
        <w:t>-E</w:t>
      </w:r>
      <w:r w:rsidR="00BF12A2">
        <w:t>.</w:t>
      </w:r>
      <w:r w:rsidR="009262D8">
        <w:t xml:space="preserve"> </w:t>
      </w:r>
      <w:r w:rsidR="00BF12A2">
        <w:t>Liberty also</w:t>
      </w:r>
      <w:r w:rsidR="00CA328D">
        <w:t xml:space="preserve"> claimed </w:t>
      </w:r>
      <w:r w:rsidR="00BF12A2">
        <w:t xml:space="preserve">the supplemental </w:t>
      </w:r>
      <w:r w:rsidR="00CA328D">
        <w:t>provide</w:t>
      </w:r>
      <w:r w:rsidR="00BF12A2">
        <w:t>d</w:t>
      </w:r>
      <w:r w:rsidR="00CA328D">
        <w:t xml:space="preserve"> </w:t>
      </w:r>
      <w:r w:rsidR="00651C56">
        <w:t>additional detail on Liberty’s ME&amp;O budget and messaging on Tier 1 enrollment</w:t>
      </w:r>
      <w:r w:rsidR="00625FD6">
        <w:t>.</w:t>
      </w:r>
      <w:r w:rsidR="00E811F5">
        <w:t xml:space="preserve"> </w:t>
      </w:r>
      <w:r w:rsidR="00FB79D9">
        <w:t xml:space="preserve">This filing </w:t>
      </w:r>
      <w:r w:rsidR="005959AB">
        <w:t xml:space="preserve">still </w:t>
      </w:r>
      <w:r w:rsidR="00E811F5">
        <w:t xml:space="preserve">failed to </w:t>
      </w:r>
      <w:r w:rsidR="00F769A8">
        <w:t>provide the level of detail on its ME&amp;O budget or its messaging on Tier 1 enrollment</w:t>
      </w:r>
      <w:r w:rsidR="00AA2D49">
        <w:t xml:space="preserve"> efforts as</w:t>
      </w:r>
      <w:r w:rsidR="00F769A8">
        <w:t xml:space="preserve"> required by D.24-05-028</w:t>
      </w:r>
      <w:r w:rsidR="00AA2D49">
        <w:t>.</w:t>
      </w:r>
      <w:r w:rsidR="00EC4E8C">
        <w:rPr>
          <w:rStyle w:val="FootnoteReference"/>
        </w:rPr>
        <w:footnoteReference w:id="47"/>
      </w:r>
    </w:p>
    <w:p w:rsidRPr="00FF605A" w:rsidR="00387377" w:rsidP="00B3738A" w:rsidRDefault="00241EB2" w14:paraId="34DADD44" w14:textId="3DA9E987">
      <w:pPr>
        <w:spacing w:before="120"/>
        <w:rPr>
          <w:rStyle w:val="FootnoteReference"/>
          <w:vertAlign w:val="baseline"/>
        </w:rPr>
      </w:pPr>
      <w:r>
        <w:t xml:space="preserve">AL 248-E-B, which included further clarification on the CARE application and </w:t>
      </w:r>
      <w:r w:rsidR="00574302">
        <w:t xml:space="preserve">Tier 1 </w:t>
      </w:r>
      <w:r>
        <w:t xml:space="preserve">communication, was </w:t>
      </w:r>
      <w:r w:rsidR="00CA5BB1">
        <w:t xml:space="preserve">filed on </w:t>
      </w:r>
      <w:r w:rsidRPr="00496F0D" w:rsidR="00496F0D">
        <w:t>October 24, 2025</w:t>
      </w:r>
      <w:r w:rsidR="00CA5BB1">
        <w:t>.</w:t>
      </w:r>
      <w:r w:rsidR="00574302">
        <w:t xml:space="preserve">  </w:t>
      </w:r>
      <w:proofErr w:type="gramStart"/>
      <w:r w:rsidR="00322475">
        <w:t>This supplement substantially refined Liberty’s ME&amp;O Plan</w:t>
      </w:r>
      <w:r w:rsidR="00C8565A">
        <w:t>,</w:t>
      </w:r>
      <w:proofErr w:type="gramEnd"/>
      <w:r w:rsidR="00282797">
        <w:t xml:space="preserve"> introduced the </w:t>
      </w:r>
      <w:r w:rsidR="009F1006">
        <w:t xml:space="preserve">term </w:t>
      </w:r>
      <w:r w:rsidR="0044733E">
        <w:t>CA</w:t>
      </w:r>
      <w:r w:rsidR="00282797">
        <w:t>R</w:t>
      </w:r>
      <w:r w:rsidR="0044733E">
        <w:t>E Plus</w:t>
      </w:r>
      <w:r w:rsidR="00113A0B">
        <w:rPr>
          <w:rStyle w:val="FootnoteReference"/>
        </w:rPr>
        <w:footnoteReference w:id="48"/>
      </w:r>
      <w:r w:rsidR="00F153E3">
        <w:t xml:space="preserve"> </w:t>
      </w:r>
      <w:r w:rsidR="00282797">
        <w:t xml:space="preserve">consistent with the other Small Utilities, </w:t>
      </w:r>
      <w:r w:rsidR="00511C5F">
        <w:t xml:space="preserve">and reduced </w:t>
      </w:r>
      <w:r w:rsidR="00127C8B">
        <w:t xml:space="preserve">its ME&amp;O </w:t>
      </w:r>
      <w:r w:rsidR="00511C5F">
        <w:t xml:space="preserve">budget from </w:t>
      </w:r>
      <w:r w:rsidRPr="00B83BD5" w:rsidR="00B83BD5">
        <w:rPr>
          <w:b/>
          <w:bCs/>
        </w:rPr>
        <w:t>$</w:t>
      </w:r>
      <w:r w:rsidRPr="0025244D" w:rsidR="00B83BD5">
        <w:t>145,700</w:t>
      </w:r>
      <w:r w:rsidRPr="0025244D" w:rsidR="00B83BD5">
        <w:rPr>
          <w:rStyle w:val="FootnoteReference"/>
        </w:rPr>
        <w:footnoteReference w:id="49"/>
      </w:r>
      <w:r w:rsidRPr="00B83BD5" w:rsidR="00921433">
        <w:t xml:space="preserve"> to</w:t>
      </w:r>
      <w:r w:rsidR="00921433">
        <w:t xml:space="preserve"> $110,890.</w:t>
      </w:r>
      <w:r w:rsidR="00921433">
        <w:rPr>
          <w:rStyle w:val="FootnoteReference"/>
        </w:rPr>
        <w:footnoteReference w:id="50"/>
      </w:r>
      <w:r w:rsidR="00FE69E1">
        <w:t xml:space="preserve">  AL 248-E-B still lacked </w:t>
      </w:r>
      <w:r w:rsidR="002F6AA7">
        <w:t xml:space="preserve">the detail </w:t>
      </w:r>
      <w:r w:rsidR="00016AF7">
        <w:t>required by</w:t>
      </w:r>
      <w:r w:rsidR="002F6AA7">
        <w:t xml:space="preserve"> the Decision and </w:t>
      </w:r>
      <w:r w:rsidR="00016AF7">
        <w:t xml:space="preserve">detailed in </w:t>
      </w:r>
      <w:r w:rsidR="002F6AA7">
        <w:t>the Cal Advocates protest.</w:t>
      </w:r>
      <w:r w:rsidR="0044733E">
        <w:t xml:space="preserve"> </w:t>
      </w:r>
      <w:r w:rsidR="794C4ABA">
        <w:t>In response to Cal Advocates’ protest</w:t>
      </w:r>
      <w:r w:rsidR="00F954BD">
        <w:t>,</w:t>
      </w:r>
      <w:r w:rsidR="002F6AA7">
        <w:t xml:space="preserve"> </w:t>
      </w:r>
      <w:r w:rsidR="0060475D">
        <w:t>Liberty submitted confidential “slipsheets” on November 11, 2025</w:t>
      </w:r>
      <w:r w:rsidR="66AF026F">
        <w:t>,</w:t>
      </w:r>
      <w:r w:rsidR="0060475D">
        <w:t xml:space="preserve"> </w:t>
      </w:r>
      <w:r w:rsidR="0056192F">
        <w:t xml:space="preserve">with </w:t>
      </w:r>
      <w:r w:rsidRPr="00FB370B" w:rsidR="00FB370B">
        <w:t>justification for each of the line-items in its proposed ME&amp;O budget</w:t>
      </w:r>
      <w:r w:rsidR="00F954BD">
        <w:t xml:space="preserve"> </w:t>
      </w:r>
      <w:r w:rsidR="00FB370B">
        <w:t xml:space="preserve">as required under </w:t>
      </w:r>
      <w:r w:rsidRPr="0056192F" w:rsidR="0056192F">
        <w:t>D.24-05-028</w:t>
      </w:r>
      <w:r w:rsidR="0056192F">
        <w:t>.</w:t>
      </w:r>
      <w:r w:rsidR="0056192F">
        <w:rPr>
          <w:rStyle w:val="FootnoteReference"/>
        </w:rPr>
        <w:footnoteReference w:id="51"/>
      </w:r>
      <w:r w:rsidRPr="4E9F8E56" w:rsidR="3579846D">
        <w:rPr>
          <w:rStyle w:val="FootnoteReference"/>
        </w:rPr>
        <w:t xml:space="preserve"> </w:t>
      </w:r>
      <w:r w:rsidRPr="4FB11695" w:rsidR="3579846D">
        <w:rPr>
          <w:rStyle w:val="FootnoteReference"/>
        </w:rPr>
        <w:t xml:space="preserve"> </w:t>
      </w:r>
      <w:r w:rsidR="00765D42">
        <w:t xml:space="preserve">These slipsheets are </w:t>
      </w:r>
      <w:proofErr w:type="gramStart"/>
      <w:r w:rsidR="00765D42">
        <w:t>redacted, and</w:t>
      </w:r>
      <w:proofErr w:type="gramEnd"/>
      <w:r w:rsidR="00765D42">
        <w:t xml:space="preserve"> included as Appendix A</w:t>
      </w:r>
      <w:r w:rsidR="005B67C0">
        <w:t xml:space="preserve"> f</w:t>
      </w:r>
      <w:r w:rsidR="009E1A42">
        <w:t>o</w:t>
      </w:r>
      <w:r w:rsidR="005B67C0">
        <w:t>r completeness.</w:t>
      </w:r>
    </w:p>
    <w:p w:rsidRPr="00F514B7" w:rsidR="1231ED0F" w:rsidP="3C6CB84F" w:rsidRDefault="1231ED0F" w14:paraId="1A1E9141" w14:textId="48CE8C81">
      <w:pPr>
        <w:rPr>
          <w:rFonts w:eastAsia="Palatino Linotype" w:cs="Palatino Linotype"/>
          <w:color w:val="FF0000"/>
          <w:sz w:val="26"/>
          <w:szCs w:val="26"/>
        </w:rPr>
      </w:pPr>
    </w:p>
    <w:p w:rsidRPr="0034747F" w:rsidR="00CF17DE" w:rsidP="3C6CB84F" w:rsidRDefault="00CF17DE" w14:paraId="23E10AE5" w14:textId="6B723F70">
      <w:pPr>
        <w:pStyle w:val="Heading1"/>
        <w:rPr>
          <w:color w:val="000000" w:themeColor="text1"/>
        </w:rPr>
      </w:pPr>
      <w:bookmarkStart w:name="_Toc180749430" w:id="7"/>
      <w:r w:rsidRPr="3C6CB84F">
        <w:rPr>
          <w:color w:val="000000" w:themeColor="text1"/>
        </w:rPr>
        <w:t>Discussion</w:t>
      </w:r>
      <w:bookmarkEnd w:id="7"/>
    </w:p>
    <w:p w:rsidRPr="00A31D23" w:rsidR="0033168C" w:rsidP="3C6CB84F" w:rsidRDefault="003A1583" w14:paraId="1C54B11A" w14:textId="39514E10">
      <w:pPr>
        <w:rPr>
          <w:color w:val="D9D9D9" w:themeColor="background1" w:themeShade="D9"/>
        </w:rPr>
      </w:pPr>
      <w:r w:rsidRPr="3C6CB84F">
        <w:rPr>
          <w:color w:val="000000" w:themeColor="text1"/>
        </w:rPr>
        <w:t xml:space="preserve">The Commission has reviewed the AL, protests, </w:t>
      </w:r>
      <w:r w:rsidR="00C15287">
        <w:rPr>
          <w:color w:val="000000" w:themeColor="text1"/>
        </w:rPr>
        <w:t>supplemental advice letters</w:t>
      </w:r>
      <w:r w:rsidRPr="3C6CB84F">
        <w:rPr>
          <w:color w:val="000000" w:themeColor="text1"/>
        </w:rPr>
        <w:t xml:space="preserve">, </w:t>
      </w:r>
      <w:r w:rsidR="00DB772E">
        <w:rPr>
          <w:color w:val="000000" w:themeColor="text1"/>
        </w:rPr>
        <w:t xml:space="preserve">slipsheets, </w:t>
      </w:r>
      <w:r w:rsidRPr="3C6CB84F">
        <w:rPr>
          <w:color w:val="000000" w:themeColor="text1"/>
        </w:rPr>
        <w:t xml:space="preserve">and </w:t>
      </w:r>
      <w:r w:rsidRPr="3C6CB84F" w:rsidR="091D8D15">
        <w:rPr>
          <w:color w:val="000000" w:themeColor="text1"/>
        </w:rPr>
        <w:t>Liberty's</w:t>
      </w:r>
      <w:r w:rsidRPr="3C6CB84F">
        <w:rPr>
          <w:color w:val="000000" w:themeColor="text1"/>
        </w:rPr>
        <w:t xml:space="preserve"> responses </w:t>
      </w:r>
      <w:r w:rsidRPr="3C6CB84F" w:rsidR="003350B6">
        <w:rPr>
          <w:color w:val="000000" w:themeColor="text1"/>
        </w:rPr>
        <w:t>to</w:t>
      </w:r>
      <w:r w:rsidRPr="3C6CB84F">
        <w:rPr>
          <w:color w:val="000000" w:themeColor="text1"/>
        </w:rPr>
        <w:t xml:space="preserve"> data requests submitted by Cal Advocates and </w:t>
      </w:r>
      <w:r w:rsidRPr="3C6CB84F" w:rsidR="133EB844">
        <w:rPr>
          <w:color w:val="000000" w:themeColor="text1"/>
        </w:rPr>
        <w:t>Energy Division staff</w:t>
      </w:r>
      <w:r w:rsidRPr="3C6CB84F">
        <w:rPr>
          <w:color w:val="000000" w:themeColor="text1"/>
        </w:rPr>
        <w:t xml:space="preserve">. </w:t>
      </w:r>
    </w:p>
    <w:p w:rsidRPr="00FF605A" w:rsidR="0067681A" w:rsidP="00FF605A" w:rsidRDefault="00D92992" w14:paraId="56E1A687" w14:textId="33E2973A">
      <w:pPr>
        <w:pStyle w:val="Heading2"/>
        <w:numPr>
          <w:ilvl w:val="0"/>
          <w:numId w:val="46"/>
        </w:numPr>
        <w:spacing w:line="240" w:lineRule="auto"/>
        <w:rPr>
          <w:color w:val="000000" w:themeColor="text1"/>
        </w:rPr>
      </w:pPr>
      <w:bookmarkStart w:name="_Toc180749431" w:id="8"/>
      <w:bookmarkStart w:name="_Ref207183141" w:id="9"/>
      <w:r w:rsidRPr="00501A48">
        <w:rPr>
          <w:color w:val="000000" w:themeColor="text1"/>
        </w:rPr>
        <w:t xml:space="preserve"> </w:t>
      </w:r>
      <w:r w:rsidRPr="00501A48" w:rsidR="0067681A">
        <w:rPr>
          <w:color w:val="000000" w:themeColor="text1"/>
        </w:rPr>
        <w:t>Rate Design</w:t>
      </w:r>
      <w:bookmarkEnd w:id="8"/>
      <w:bookmarkEnd w:id="9"/>
    </w:p>
    <w:p w:rsidR="6972CABD" w:rsidP="000A3B1F" w:rsidRDefault="6972CABD" w14:paraId="495EF8E9" w14:textId="6E570E4A">
      <w:pPr>
        <w:pStyle w:val="sub1"/>
        <w:spacing w:before="120" w:line="240" w:lineRule="auto"/>
        <w:ind w:firstLine="0"/>
      </w:pPr>
      <w:r w:rsidRPr="3C6CB84F">
        <w:rPr>
          <w:rFonts w:eastAsia="Palatino Linotype" w:cs="Palatino Linotype"/>
          <w:color w:val="000000" w:themeColor="text1"/>
        </w:rPr>
        <w:t xml:space="preserve">Ordering Paragraph 8 </w:t>
      </w:r>
      <w:r w:rsidR="00B5034A">
        <w:rPr>
          <w:rFonts w:eastAsia="Palatino Linotype" w:cs="Palatino Linotype"/>
          <w:color w:val="000000" w:themeColor="text1"/>
        </w:rPr>
        <w:t xml:space="preserve">of </w:t>
      </w:r>
      <w:r w:rsidRPr="3C6CB84F">
        <w:rPr>
          <w:rFonts w:eastAsia="Palatino Linotype" w:cs="Palatino Linotype"/>
          <w:color w:val="000000" w:themeColor="text1"/>
        </w:rPr>
        <w:t xml:space="preserve">the </w:t>
      </w:r>
      <w:r w:rsidR="00517239">
        <w:rPr>
          <w:rFonts w:eastAsia="Palatino Linotype" w:cs="Palatino Linotype"/>
          <w:color w:val="000000" w:themeColor="text1"/>
        </w:rPr>
        <w:t>Decision</w:t>
      </w:r>
      <w:r w:rsidRPr="3C6CB84F" w:rsidR="00517239">
        <w:rPr>
          <w:rFonts w:eastAsia="Palatino Linotype" w:cs="Palatino Linotype"/>
          <w:color w:val="000000" w:themeColor="text1"/>
        </w:rPr>
        <w:t xml:space="preserve"> </w:t>
      </w:r>
      <w:r w:rsidRPr="3C6CB84F">
        <w:rPr>
          <w:rFonts w:eastAsia="Palatino Linotype" w:cs="Palatino Linotype"/>
          <w:color w:val="000000" w:themeColor="text1"/>
        </w:rPr>
        <w:t xml:space="preserve">approved the majority of the Settlement Agreement </w:t>
      </w:r>
      <w:r w:rsidR="00617E03">
        <w:rPr>
          <w:rFonts w:eastAsia="Palatino Linotype" w:cs="Palatino Linotype"/>
          <w:color w:val="000000" w:themeColor="text1"/>
        </w:rPr>
        <w:t xml:space="preserve">(Settlement) </w:t>
      </w:r>
      <w:r w:rsidRPr="3C6CB84F">
        <w:rPr>
          <w:rFonts w:eastAsia="Palatino Linotype" w:cs="Palatino Linotype"/>
          <w:color w:val="000000" w:themeColor="text1"/>
        </w:rPr>
        <w:t>between the Small Utilities and the Cal Advocates</w:t>
      </w:r>
      <w:r w:rsidRPr="36BCCEDE" w:rsidR="00896485">
        <w:rPr>
          <w:rFonts w:eastAsia="Palatino Linotype" w:cs="Palatino Linotype"/>
          <w:color w:val="000000" w:themeColor="text1"/>
        </w:rPr>
        <w:t>,</w:t>
      </w:r>
      <w:r w:rsidRPr="3C6CB84F">
        <w:rPr>
          <w:rFonts w:eastAsia="Palatino Linotype" w:cs="Palatino Linotype"/>
          <w:color w:val="000000" w:themeColor="text1"/>
        </w:rPr>
        <w:t xml:space="preserve"> including the income graduated fixed charge income tiers and rate design, income verification methodology, recovery of implementation and administration costs, and balancing of revenue methodology.</w:t>
      </w:r>
      <w:r w:rsidRPr="27266E6C" w:rsidR="204EB706">
        <w:rPr>
          <w:rFonts w:eastAsia="Palatino Linotype" w:cs="Palatino Linotype"/>
          <w:color w:val="000000" w:themeColor="text1"/>
        </w:rPr>
        <w:t xml:space="preserve"> </w:t>
      </w:r>
      <w:r w:rsidRPr="27266E6C" w:rsidR="2C40D1E7">
        <w:rPr>
          <w:rFonts w:eastAsia="Palatino Linotype" w:cs="Palatino Linotype"/>
          <w:color w:val="000000" w:themeColor="text1"/>
        </w:rPr>
        <w:t>However, OP 8 explicitly did not approve</w:t>
      </w:r>
      <w:r w:rsidRPr="27266E6C" w:rsidR="2C40D1E7">
        <w:t xml:space="preserve"> the Small Utilities’ proposals to </w:t>
      </w:r>
      <w:r w:rsidRPr="27266E6C" w:rsidR="2C40D1E7">
        <w:lastRenderedPageBreak/>
        <w:t>recover their base revenues and fixed charge levels</w:t>
      </w:r>
      <w:r w:rsidR="00EA5EC5">
        <w:t>,</w:t>
      </w:r>
      <w:r w:rsidRPr="27266E6C" w:rsidR="7807D79F">
        <w:t xml:space="preserve"> citing a lack of justification </w:t>
      </w:r>
      <w:r w:rsidRPr="27266E6C" w:rsidR="25F3CF6A">
        <w:t xml:space="preserve">in </w:t>
      </w:r>
      <w:r w:rsidRPr="27266E6C" w:rsidR="7807D79F">
        <w:t>the Settlement</w:t>
      </w:r>
      <w:r w:rsidR="00E945A3">
        <w:t>.</w:t>
      </w:r>
    </w:p>
    <w:p w:rsidR="00D03EE7" w:rsidP="00FF605A" w:rsidRDefault="4B1A88C2" w14:paraId="5C497754" w14:textId="3A70B384">
      <w:pPr>
        <w:pStyle w:val="sub1"/>
        <w:spacing w:before="120" w:line="240" w:lineRule="auto"/>
        <w:ind w:firstLine="0"/>
        <w:rPr>
          <w:rFonts w:eastAsia="Palatino Linotype" w:cs="Palatino Linotype"/>
          <w:color w:val="000000" w:themeColor="text1"/>
        </w:rPr>
      </w:pPr>
      <w:r w:rsidRPr="36BCCEDE">
        <w:t xml:space="preserve">Instead, the Commission </w:t>
      </w:r>
      <w:r w:rsidR="4D1AD968">
        <w:t>ordered</w:t>
      </w:r>
      <w:r w:rsidRPr="36BCCEDE">
        <w:t xml:space="preserve"> the Small Utilities to justify the base revenue requirements they had each proposed in the Settlement </w:t>
      </w:r>
      <w:r w:rsidR="225D11B4">
        <w:t>through a subsequent Advice Letter.</w:t>
      </w:r>
      <w:r>
        <w:t xml:space="preserve"> </w:t>
      </w:r>
      <w:r w:rsidRPr="27266E6C" w:rsidR="2B3058D9">
        <w:rPr>
          <w:rFonts w:eastAsia="Palatino Linotype" w:cs="Palatino Linotype"/>
          <w:color w:val="000000" w:themeColor="text1"/>
        </w:rPr>
        <w:t>OP</w:t>
      </w:r>
      <w:r>
        <w:t xml:space="preserve"> 10</w:t>
      </w:r>
      <w:r w:rsidR="6BC904E1">
        <w:t xml:space="preserve"> of the Decision</w:t>
      </w:r>
      <w:r w:rsidRPr="36BCCEDE">
        <w:t xml:space="preserve"> required each Small Utility to include the following information in a Tier 3 advice letter:</w:t>
      </w:r>
    </w:p>
    <w:p w:rsidR="6972CABD" w:rsidP="006E0E03" w:rsidRDefault="6972CABD" w14:paraId="3C75023A" w14:textId="5311B1D0">
      <w:pPr>
        <w:pStyle w:val="sub1"/>
        <w:numPr>
          <w:ilvl w:val="0"/>
          <w:numId w:val="5"/>
        </w:numPr>
        <w:spacing w:line="240" w:lineRule="auto"/>
        <w:ind w:left="900" w:hanging="450"/>
        <w:rPr>
          <w:rFonts w:eastAsia="Palatino Linotype" w:cs="Palatino Linotype"/>
          <w:color w:val="000000" w:themeColor="text1"/>
        </w:rPr>
      </w:pPr>
      <w:r w:rsidRPr="3C6CB84F">
        <w:rPr>
          <w:rFonts w:eastAsia="Palatino Linotype" w:cs="Palatino Linotype"/>
          <w:color w:val="000000" w:themeColor="text1"/>
        </w:rPr>
        <w:t xml:space="preserve">a list of all base revenue cost categories that the utility proposes to recover through its income-graduated fixed charges and the revenue requirement associated with each cost </w:t>
      </w:r>
      <w:proofErr w:type="gramStart"/>
      <w:r w:rsidRPr="3C6CB84F">
        <w:rPr>
          <w:rFonts w:eastAsia="Palatino Linotype" w:cs="Palatino Linotype"/>
          <w:color w:val="000000" w:themeColor="text1"/>
        </w:rPr>
        <w:t>category;</w:t>
      </w:r>
      <w:proofErr w:type="gramEnd"/>
    </w:p>
    <w:p w:rsidR="6972CABD" w:rsidP="006E0E03" w:rsidRDefault="6972CABD" w14:paraId="04436A39" w14:textId="4BD75DFD">
      <w:pPr>
        <w:pStyle w:val="sub1"/>
        <w:numPr>
          <w:ilvl w:val="0"/>
          <w:numId w:val="5"/>
        </w:numPr>
        <w:spacing w:line="240" w:lineRule="auto"/>
        <w:ind w:left="900" w:hanging="450"/>
        <w:rPr>
          <w:rFonts w:eastAsia="Palatino Linotype" w:cs="Palatino Linotype"/>
          <w:color w:val="000000" w:themeColor="text1"/>
        </w:rPr>
      </w:pPr>
      <w:proofErr w:type="gramStart"/>
      <w:r w:rsidRPr="3C6CB84F">
        <w:rPr>
          <w:rFonts w:eastAsia="Palatino Linotype" w:cs="Palatino Linotype"/>
          <w:color w:val="000000" w:themeColor="text1"/>
        </w:rPr>
        <w:t>an</w:t>
      </w:r>
      <w:proofErr w:type="gramEnd"/>
      <w:r w:rsidRPr="3C6CB84F">
        <w:rPr>
          <w:rFonts w:eastAsia="Palatino Linotype" w:cs="Palatino Linotype"/>
          <w:color w:val="000000" w:themeColor="text1"/>
        </w:rPr>
        <w:t xml:space="preserve"> explanation of why each listed base revenue cost category is a fixed cost </w:t>
      </w:r>
      <w:proofErr w:type="gramStart"/>
      <w:r w:rsidRPr="3C6CB84F">
        <w:rPr>
          <w:rFonts w:eastAsia="Palatino Linotype" w:cs="Palatino Linotype"/>
          <w:color w:val="000000" w:themeColor="text1"/>
        </w:rPr>
        <w:t>similar to</w:t>
      </w:r>
      <w:proofErr w:type="gramEnd"/>
      <w:r w:rsidRPr="3C6CB84F">
        <w:rPr>
          <w:rFonts w:eastAsia="Palatino Linotype" w:cs="Palatino Linotype"/>
          <w:color w:val="000000" w:themeColor="text1"/>
        </w:rPr>
        <w:t xml:space="preserve"> a category approved for recovery through D.24-05-</w:t>
      </w:r>
      <w:proofErr w:type="gramStart"/>
      <w:r w:rsidRPr="3C6CB84F">
        <w:rPr>
          <w:rFonts w:eastAsia="Palatino Linotype" w:cs="Palatino Linotype"/>
          <w:color w:val="000000" w:themeColor="text1"/>
        </w:rPr>
        <w:t>028;</w:t>
      </w:r>
      <w:proofErr w:type="gramEnd"/>
    </w:p>
    <w:p w:rsidR="6972CABD" w:rsidP="006E0E03" w:rsidRDefault="6972CABD" w14:paraId="34B1C6AE" w14:textId="4DFB03A1">
      <w:pPr>
        <w:pStyle w:val="sub1"/>
        <w:numPr>
          <w:ilvl w:val="0"/>
          <w:numId w:val="5"/>
        </w:numPr>
        <w:spacing w:line="240" w:lineRule="auto"/>
        <w:ind w:left="900" w:hanging="450"/>
        <w:rPr>
          <w:rFonts w:eastAsia="Palatino Linotype" w:cs="Palatino Linotype"/>
          <w:color w:val="000000" w:themeColor="text1"/>
        </w:rPr>
      </w:pPr>
      <w:r w:rsidRPr="3C6CB84F">
        <w:rPr>
          <w:rFonts w:eastAsia="Palatino Linotype" w:cs="Palatino Linotype"/>
          <w:color w:val="000000" w:themeColor="text1"/>
        </w:rPr>
        <w:t xml:space="preserve">the revenue requirement for each of the fixed cost categories approved in </w:t>
      </w:r>
      <w:r w:rsidR="00D81B76">
        <w:rPr>
          <w:rFonts w:eastAsia="Palatino Linotype" w:cs="Palatino Linotype"/>
          <w:color w:val="000000" w:themeColor="text1"/>
        </w:rPr>
        <w:br/>
      </w:r>
      <w:r w:rsidRPr="3C6CB84F">
        <w:rPr>
          <w:rFonts w:eastAsia="Palatino Linotype" w:cs="Palatino Linotype"/>
          <w:color w:val="000000" w:themeColor="text1"/>
        </w:rPr>
        <w:t xml:space="preserve">D.24-05-028, if applicable to the </w:t>
      </w:r>
      <w:proofErr w:type="gramStart"/>
      <w:r w:rsidRPr="3C6CB84F">
        <w:rPr>
          <w:rFonts w:eastAsia="Palatino Linotype" w:cs="Palatino Linotype"/>
          <w:color w:val="000000" w:themeColor="text1"/>
        </w:rPr>
        <w:t>utility;</w:t>
      </w:r>
      <w:proofErr w:type="gramEnd"/>
      <w:r w:rsidRPr="3C6CB84F">
        <w:rPr>
          <w:rFonts w:eastAsia="Palatino Linotype" w:cs="Palatino Linotype"/>
          <w:color w:val="000000" w:themeColor="text1"/>
        </w:rPr>
        <w:t xml:space="preserve"> </w:t>
      </w:r>
    </w:p>
    <w:p w:rsidR="6972CABD" w:rsidP="006E0E03" w:rsidRDefault="6972CABD" w14:paraId="41AF70F6" w14:textId="799C5901">
      <w:pPr>
        <w:pStyle w:val="sub1"/>
        <w:numPr>
          <w:ilvl w:val="0"/>
          <w:numId w:val="5"/>
        </w:numPr>
        <w:spacing w:line="240" w:lineRule="auto"/>
        <w:ind w:left="900" w:hanging="450"/>
        <w:rPr>
          <w:rFonts w:eastAsia="Palatino Linotype" w:cs="Palatino Linotype"/>
          <w:color w:val="000000" w:themeColor="text1"/>
        </w:rPr>
      </w:pPr>
      <w:proofErr w:type="gramStart"/>
      <w:r w:rsidRPr="3C6CB84F">
        <w:rPr>
          <w:rFonts w:eastAsia="Palatino Linotype" w:cs="Palatino Linotype"/>
          <w:color w:val="000000" w:themeColor="text1"/>
        </w:rPr>
        <w:t>an</w:t>
      </w:r>
      <w:proofErr w:type="gramEnd"/>
      <w:r w:rsidRPr="3C6CB84F">
        <w:rPr>
          <w:rFonts w:eastAsia="Palatino Linotype" w:cs="Palatino Linotype"/>
          <w:color w:val="000000" w:themeColor="text1"/>
        </w:rPr>
        <w:t xml:space="preserve"> explanation of how each base revenue cost category was converted from the current volumetric rate to a new per customer rate, if it is incremental to the current fixed </w:t>
      </w:r>
      <w:proofErr w:type="gramStart"/>
      <w:r w:rsidRPr="3C6CB84F">
        <w:rPr>
          <w:rFonts w:eastAsia="Palatino Linotype" w:cs="Palatino Linotype"/>
          <w:color w:val="000000" w:themeColor="text1"/>
        </w:rPr>
        <w:t>charges;</w:t>
      </w:r>
      <w:proofErr w:type="gramEnd"/>
      <w:r w:rsidRPr="3C6CB84F">
        <w:rPr>
          <w:rFonts w:eastAsia="Palatino Linotype" w:cs="Palatino Linotype"/>
          <w:color w:val="000000" w:themeColor="text1"/>
        </w:rPr>
        <w:t xml:space="preserve"> </w:t>
      </w:r>
    </w:p>
    <w:p w:rsidR="6972CABD" w:rsidP="006E0E03" w:rsidRDefault="6972CABD" w14:paraId="5CA7CC67" w14:textId="7E6C7802">
      <w:pPr>
        <w:pStyle w:val="sub1"/>
        <w:numPr>
          <w:ilvl w:val="0"/>
          <w:numId w:val="5"/>
        </w:numPr>
        <w:spacing w:line="240" w:lineRule="auto"/>
        <w:ind w:left="900" w:hanging="450"/>
        <w:rPr>
          <w:rFonts w:eastAsia="Palatino Linotype" w:cs="Palatino Linotype"/>
          <w:color w:val="000000" w:themeColor="text1"/>
        </w:rPr>
      </w:pPr>
      <w:r w:rsidRPr="3C6CB84F">
        <w:rPr>
          <w:rFonts w:eastAsia="Palatino Linotype" w:cs="Palatino Linotype"/>
          <w:color w:val="000000" w:themeColor="text1"/>
        </w:rPr>
        <w:t xml:space="preserve">proposed fixed charge levels; and </w:t>
      </w:r>
    </w:p>
    <w:p w:rsidR="6972CABD" w:rsidP="006E0E03" w:rsidRDefault="6972CABD" w14:paraId="6FCD3D81" w14:textId="23FE2F2D">
      <w:pPr>
        <w:pStyle w:val="sub1"/>
        <w:numPr>
          <w:ilvl w:val="0"/>
          <w:numId w:val="5"/>
        </w:numPr>
        <w:spacing w:line="240" w:lineRule="auto"/>
        <w:ind w:left="900" w:hanging="450"/>
        <w:rPr>
          <w:rFonts w:eastAsia="Palatino Linotype" w:cs="Palatino Linotype"/>
          <w:color w:val="000000" w:themeColor="text1"/>
        </w:rPr>
      </w:pPr>
      <w:proofErr w:type="gramStart"/>
      <w:r w:rsidRPr="3C6CB84F">
        <w:rPr>
          <w:rFonts w:eastAsia="Palatino Linotype" w:cs="Palatino Linotype"/>
          <w:color w:val="000000" w:themeColor="text1"/>
        </w:rPr>
        <w:t>a bill</w:t>
      </w:r>
      <w:proofErr w:type="gramEnd"/>
      <w:r w:rsidRPr="3C6CB84F">
        <w:rPr>
          <w:rFonts w:eastAsia="Palatino Linotype" w:cs="Palatino Linotype"/>
          <w:color w:val="000000" w:themeColor="text1"/>
        </w:rPr>
        <w:t xml:space="preserve"> impact analysis </w:t>
      </w:r>
      <w:proofErr w:type="gramStart"/>
      <w:r w:rsidRPr="3C6CB84F">
        <w:rPr>
          <w:rFonts w:eastAsia="Palatino Linotype" w:cs="Palatino Linotype"/>
          <w:color w:val="000000" w:themeColor="text1"/>
        </w:rPr>
        <w:t>demonstrating</w:t>
      </w:r>
      <w:proofErr w:type="gramEnd"/>
      <w:r w:rsidRPr="3C6CB84F">
        <w:rPr>
          <w:rFonts w:eastAsia="Palatino Linotype" w:cs="Palatino Linotype"/>
          <w:color w:val="000000" w:themeColor="text1"/>
        </w:rPr>
        <w:t xml:space="preserve"> that both Tier 1 and Tier 2 customers with average electricity usage in each baseline territory will realize bill savings compared to currently effective rates.</w:t>
      </w:r>
    </w:p>
    <w:p w:rsidR="3C6CB84F" w:rsidP="3C6CB84F" w:rsidRDefault="3C6CB84F" w14:paraId="156079C5" w14:textId="12665A51">
      <w:pPr>
        <w:rPr>
          <w:rFonts w:eastAsia="Palatino Linotype" w:cs="Palatino Linotype"/>
          <w:color w:val="000000" w:themeColor="text1"/>
        </w:rPr>
      </w:pPr>
    </w:p>
    <w:p w:rsidR="6972CABD" w:rsidP="3C6CB84F" w:rsidRDefault="17D41A52" w14:paraId="76ED6977" w14:textId="2113A43B">
      <w:pPr>
        <w:pStyle w:val="sub1"/>
        <w:spacing w:line="240" w:lineRule="auto"/>
        <w:ind w:firstLine="0"/>
        <w:rPr>
          <w:rFonts w:eastAsia="Palatino Linotype" w:cs="Palatino Linotype"/>
          <w:color w:val="000000" w:themeColor="text1"/>
        </w:rPr>
      </w:pPr>
      <w:r w:rsidRPr="747F435C">
        <w:rPr>
          <w:rFonts w:eastAsia="Palatino Linotype" w:cs="Palatino Linotype"/>
          <w:color w:val="000000" w:themeColor="text1"/>
        </w:rPr>
        <w:t xml:space="preserve">Each of these elements is </w:t>
      </w:r>
      <w:r w:rsidRPr="3F3A90A7">
        <w:rPr>
          <w:rFonts w:eastAsia="Palatino Linotype" w:cs="Palatino Linotype"/>
          <w:color w:val="000000" w:themeColor="text1"/>
        </w:rPr>
        <w:t>discussed below.</w:t>
      </w:r>
    </w:p>
    <w:p w:rsidR="23578928" w:rsidP="23578928" w:rsidRDefault="23578928" w14:paraId="5AEB0D65" w14:textId="08FB7D6B">
      <w:pPr>
        <w:pStyle w:val="sub1"/>
        <w:spacing w:line="240" w:lineRule="auto"/>
        <w:ind w:firstLine="0"/>
        <w:rPr>
          <w:rFonts w:eastAsia="Palatino Linotype" w:cs="Palatino Linotype"/>
          <w:color w:val="000000" w:themeColor="text1"/>
        </w:rPr>
      </w:pPr>
    </w:p>
    <w:p w:rsidRPr="00477295" w:rsidR="00477295" w:rsidP="4431E7AF" w:rsidRDefault="00477295" w14:paraId="7F5EBC68" w14:textId="77777777">
      <w:pPr>
        <w:pStyle w:val="Heading3"/>
        <w:rPr>
          <w:bCs/>
        </w:rPr>
      </w:pPr>
      <w:r>
        <w:t>Base Revenue Cost Categories</w:t>
      </w:r>
    </w:p>
    <w:p w:rsidR="241DDFC2" w:rsidP="00904588" w:rsidRDefault="241DDFC2" w14:paraId="202E9E99" w14:textId="7CA71B8D">
      <w:pPr>
        <w:pStyle w:val="sub2"/>
        <w:spacing w:before="288" w:beforeLines="120" w:line="240" w:lineRule="auto"/>
        <w:ind w:firstLine="0"/>
        <w:rPr>
          <w:rFonts w:eastAsia="Palatino Linotype" w:cs="Palatino Linotype"/>
          <w:color w:val="000000" w:themeColor="text1"/>
        </w:rPr>
      </w:pPr>
      <w:r w:rsidRPr="4431E7AF">
        <w:rPr>
          <w:rFonts w:eastAsia="Palatino Linotype" w:cs="Palatino Linotype"/>
          <w:color w:val="000000" w:themeColor="text1"/>
        </w:rPr>
        <w:t>D.24-05-028</w:t>
      </w:r>
      <w:r w:rsidRPr="32E46AA6" w:rsidR="72D6D842">
        <w:rPr>
          <w:rFonts w:eastAsia="Palatino Linotype" w:cs="Palatino Linotype"/>
          <w:color w:val="000000" w:themeColor="text1"/>
        </w:rPr>
        <w:t>, OP 10</w:t>
      </w:r>
      <w:r w:rsidRPr="4431E7AF">
        <w:rPr>
          <w:rFonts w:eastAsia="Palatino Linotype" w:cs="Palatino Linotype"/>
          <w:color w:val="000000" w:themeColor="text1"/>
        </w:rPr>
        <w:t xml:space="preserve"> </w:t>
      </w:r>
      <w:r w:rsidRPr="2B08FFF7" w:rsidR="4F44CA04">
        <w:rPr>
          <w:rFonts w:eastAsia="Palatino Linotype" w:cs="Palatino Linotype"/>
          <w:color w:val="000000" w:themeColor="text1"/>
        </w:rPr>
        <w:t xml:space="preserve">directs </w:t>
      </w:r>
      <w:r w:rsidRPr="2B08FFF7">
        <w:rPr>
          <w:rFonts w:eastAsia="Palatino Linotype" w:cs="Palatino Linotype"/>
          <w:color w:val="000000" w:themeColor="text1"/>
        </w:rPr>
        <w:t>each</w:t>
      </w:r>
      <w:r w:rsidRPr="4431E7AF">
        <w:rPr>
          <w:rFonts w:eastAsia="Palatino Linotype" w:cs="Palatino Linotype"/>
          <w:color w:val="000000" w:themeColor="text1"/>
        </w:rPr>
        <w:t xml:space="preserve"> of the SMJUs to provide a list of all base revenue cost categories to recover through their respective income-graduated fixed charges and an explanation of why each listed base revenue cost category is a fixed cost </w:t>
      </w:r>
      <w:proofErr w:type="gramStart"/>
      <w:r w:rsidRPr="4431E7AF">
        <w:rPr>
          <w:rFonts w:eastAsia="Palatino Linotype" w:cs="Palatino Linotype"/>
          <w:color w:val="000000" w:themeColor="text1"/>
        </w:rPr>
        <w:t>similar to</w:t>
      </w:r>
      <w:proofErr w:type="gramEnd"/>
      <w:r w:rsidRPr="4431E7AF">
        <w:rPr>
          <w:rFonts w:eastAsia="Palatino Linotype" w:cs="Palatino Linotype"/>
          <w:color w:val="000000" w:themeColor="text1"/>
        </w:rPr>
        <w:t xml:space="preserve"> a category approved for recovery through D.24-05-028. COL 7 of the Decision also defined fixed costs as costs that do not directly vary based on the electricity usage of the customer from who</w:t>
      </w:r>
      <w:r w:rsidR="000405C6">
        <w:rPr>
          <w:rFonts w:eastAsia="Palatino Linotype" w:cs="Palatino Linotype"/>
          <w:color w:val="000000" w:themeColor="text1"/>
        </w:rPr>
        <w:t>m</w:t>
      </w:r>
      <w:r w:rsidRPr="4431E7AF">
        <w:rPr>
          <w:rFonts w:eastAsia="Palatino Linotype" w:cs="Palatino Linotype"/>
          <w:color w:val="000000" w:themeColor="text1"/>
        </w:rPr>
        <w:t xml:space="preserve"> the revenue is being collected. The Decision identified fixed cost categories as Marginal Customer Access Costs (MCACs), Public Purpose Program non-</w:t>
      </w:r>
      <w:proofErr w:type="spellStart"/>
      <w:r w:rsidRPr="4431E7AF">
        <w:rPr>
          <w:rFonts w:eastAsia="Palatino Linotype" w:cs="Palatino Linotype"/>
          <w:color w:val="000000" w:themeColor="text1"/>
        </w:rPr>
        <w:t>bypassable</w:t>
      </w:r>
      <w:proofErr w:type="spellEnd"/>
      <w:r w:rsidRPr="4431E7AF">
        <w:rPr>
          <w:rFonts w:eastAsia="Palatino Linotype" w:cs="Palatino Linotype"/>
          <w:color w:val="000000" w:themeColor="text1"/>
        </w:rPr>
        <w:t xml:space="preserve"> charges, New System Generation charges, Local Generation charges, and Nuclear Decommissioning non-by passable charges. Finally, the Decision defined MCACs as marginal customer equipment costs consisting of final line </w:t>
      </w:r>
      <w:proofErr w:type="gramStart"/>
      <w:r w:rsidRPr="4431E7AF">
        <w:rPr>
          <w:rFonts w:eastAsia="Palatino Linotype" w:cs="Palatino Linotype"/>
          <w:color w:val="000000" w:themeColor="text1"/>
        </w:rPr>
        <w:t>transformer</w:t>
      </w:r>
      <w:proofErr w:type="gramEnd"/>
      <w:r w:rsidRPr="4431E7AF">
        <w:rPr>
          <w:rFonts w:eastAsia="Palatino Linotype" w:cs="Palatino Linotype"/>
          <w:color w:val="000000" w:themeColor="text1"/>
        </w:rPr>
        <w:t>, service line drops and meter costs, and the ongoing customer service costs associated with keeping customers connected to the grid, as well as revenue cycle services such as billing and customer care.</w:t>
      </w:r>
    </w:p>
    <w:p w:rsidR="3C6CB84F" w:rsidP="00904588" w:rsidRDefault="0F3632BD" w14:paraId="0D468D1F" w14:textId="3D88EE55">
      <w:pPr>
        <w:pStyle w:val="sub2"/>
        <w:spacing w:before="288" w:beforeLines="120" w:after="40" w:line="240" w:lineRule="auto"/>
        <w:ind w:firstLine="0"/>
        <w:jc w:val="both"/>
        <w:rPr>
          <w:rFonts w:eastAsia="Palatino Linotype" w:cs="Palatino Linotype"/>
          <w:color w:val="000000" w:themeColor="text1"/>
        </w:rPr>
      </w:pPr>
      <w:r w:rsidRPr="7243D6D8">
        <w:rPr>
          <w:rFonts w:eastAsia="Palatino Linotype" w:cs="Palatino Linotype"/>
          <w:color w:val="000000" w:themeColor="text1"/>
        </w:rPr>
        <w:lastRenderedPageBreak/>
        <w:t xml:space="preserve">In its Tier 3 AL, Liberty defined the MCACs and other fixed cost base revenue categories that it </w:t>
      </w:r>
      <w:r w:rsidR="00854C8B">
        <w:rPr>
          <w:rFonts w:eastAsia="Palatino Linotype" w:cs="Palatino Linotype"/>
          <w:color w:val="000000" w:themeColor="text1"/>
        </w:rPr>
        <w:t>proposed</w:t>
      </w:r>
      <w:r w:rsidRPr="7243D6D8" w:rsidR="00854C8B">
        <w:rPr>
          <w:rFonts w:eastAsia="Palatino Linotype" w:cs="Palatino Linotype"/>
          <w:color w:val="000000" w:themeColor="text1"/>
        </w:rPr>
        <w:t xml:space="preserve"> </w:t>
      </w:r>
      <w:r w:rsidRPr="7243D6D8">
        <w:rPr>
          <w:rFonts w:eastAsia="Palatino Linotype" w:cs="Palatino Linotype"/>
          <w:color w:val="000000" w:themeColor="text1"/>
        </w:rPr>
        <w:t>to recover through the fixed charge. It primarily focused on MCACs and noted that these costs represent $</w:t>
      </w:r>
      <w:r w:rsidRPr="7243D6D8" w:rsidR="64DAFE8A">
        <w:rPr>
          <w:rFonts w:eastAsia="Palatino Linotype" w:cs="Palatino Linotype"/>
          <w:color w:val="000000" w:themeColor="text1"/>
        </w:rPr>
        <w:t>79.9</w:t>
      </w:r>
      <w:r w:rsidRPr="7243D6D8">
        <w:rPr>
          <w:rFonts w:eastAsia="Palatino Linotype" w:cs="Palatino Linotype"/>
          <w:color w:val="000000" w:themeColor="text1"/>
        </w:rPr>
        <w:t xml:space="preserve">0 per customer per month </w:t>
      </w:r>
      <w:r w:rsidRPr="7243D6D8" w:rsidR="0FFCAF1F">
        <w:rPr>
          <w:rFonts w:eastAsia="Palatino Linotype" w:cs="Palatino Linotype"/>
          <w:color w:val="000000" w:themeColor="text1"/>
        </w:rPr>
        <w:t>across 44,293</w:t>
      </w:r>
      <w:r w:rsidRPr="7243D6D8">
        <w:rPr>
          <w:rFonts w:eastAsia="Palatino Linotype" w:cs="Palatino Linotype"/>
          <w:color w:val="000000" w:themeColor="text1"/>
        </w:rPr>
        <w:t xml:space="preserve"> permanent and </w:t>
      </w:r>
      <w:r w:rsidR="00D81B76">
        <w:rPr>
          <w:rFonts w:eastAsia="Palatino Linotype" w:cs="Palatino Linotype"/>
          <w:color w:val="000000" w:themeColor="text1"/>
        </w:rPr>
        <w:br/>
      </w:r>
      <w:r w:rsidRPr="7243D6D8">
        <w:rPr>
          <w:rFonts w:eastAsia="Palatino Linotype" w:cs="Palatino Linotype"/>
          <w:color w:val="000000" w:themeColor="text1"/>
        </w:rPr>
        <w:t xml:space="preserve">non-permanent residential customers. This was based on the results of </w:t>
      </w:r>
      <w:r w:rsidRPr="7243D6D8" w:rsidR="2DB2C4CD">
        <w:rPr>
          <w:rFonts w:eastAsia="Palatino Linotype" w:cs="Palatino Linotype"/>
          <w:color w:val="000000" w:themeColor="text1"/>
        </w:rPr>
        <w:t xml:space="preserve">Liberty’s </w:t>
      </w:r>
      <w:r w:rsidRPr="7243D6D8">
        <w:rPr>
          <w:rFonts w:eastAsia="Palatino Linotype" w:cs="Palatino Linotype"/>
          <w:color w:val="000000" w:themeColor="text1"/>
        </w:rPr>
        <w:t>marginal cost study filed in it</w:t>
      </w:r>
      <w:r w:rsidRPr="7243D6D8" w:rsidR="111FC241">
        <w:rPr>
          <w:rFonts w:eastAsia="Palatino Linotype" w:cs="Palatino Linotype"/>
          <w:color w:val="000000" w:themeColor="text1"/>
        </w:rPr>
        <w:t xml:space="preserve">s 2021 </w:t>
      </w:r>
      <w:r w:rsidRPr="7243D6D8">
        <w:rPr>
          <w:rFonts w:eastAsia="Palatino Linotype" w:cs="Palatino Linotype"/>
          <w:color w:val="000000" w:themeColor="text1"/>
        </w:rPr>
        <w:t xml:space="preserve">General Rate Case (“GRC”) proceeding in Application </w:t>
      </w:r>
      <w:r w:rsidR="00D81B76">
        <w:rPr>
          <w:rFonts w:eastAsia="Palatino Linotype" w:cs="Palatino Linotype"/>
          <w:color w:val="000000" w:themeColor="text1"/>
        </w:rPr>
        <w:br/>
      </w:r>
      <w:r w:rsidR="00896406">
        <w:rPr>
          <w:rFonts w:eastAsia="Palatino Linotype" w:cs="Palatino Linotype"/>
          <w:color w:val="000000" w:themeColor="text1"/>
        </w:rPr>
        <w:t xml:space="preserve">(A.) </w:t>
      </w:r>
      <w:r w:rsidRPr="7243D6D8" w:rsidR="72C3F282">
        <w:rPr>
          <w:rFonts w:eastAsia="Palatino Linotype" w:cs="Palatino Linotype"/>
          <w:color w:val="000000" w:themeColor="text1"/>
        </w:rPr>
        <w:t>21</w:t>
      </w:r>
      <w:r w:rsidRPr="7243D6D8">
        <w:rPr>
          <w:rFonts w:eastAsia="Palatino Linotype" w:cs="Palatino Linotype"/>
          <w:color w:val="000000" w:themeColor="text1"/>
        </w:rPr>
        <w:t>-0</w:t>
      </w:r>
      <w:r w:rsidRPr="7243D6D8" w:rsidR="7A717DBF">
        <w:rPr>
          <w:rFonts w:eastAsia="Palatino Linotype" w:cs="Palatino Linotype"/>
          <w:color w:val="000000" w:themeColor="text1"/>
        </w:rPr>
        <w:t>5</w:t>
      </w:r>
      <w:r w:rsidRPr="7243D6D8">
        <w:rPr>
          <w:rFonts w:eastAsia="Palatino Linotype" w:cs="Palatino Linotype"/>
          <w:color w:val="000000" w:themeColor="text1"/>
        </w:rPr>
        <w:t>-01</w:t>
      </w:r>
      <w:r w:rsidRPr="7243D6D8" w:rsidR="788476AE">
        <w:rPr>
          <w:rFonts w:eastAsia="Palatino Linotype" w:cs="Palatino Linotype"/>
          <w:color w:val="000000" w:themeColor="text1"/>
        </w:rPr>
        <w:t>7</w:t>
      </w:r>
      <w:r w:rsidRPr="6350DB71" w:rsidR="3568D392">
        <w:rPr>
          <w:rFonts w:eastAsia="Palatino Linotype" w:cs="Palatino Linotype"/>
          <w:color w:val="000000" w:themeColor="text1"/>
        </w:rPr>
        <w:t>,</w:t>
      </w:r>
      <w:r w:rsidRPr="7243D6D8" w:rsidR="35CEA16B">
        <w:rPr>
          <w:rFonts w:eastAsia="Palatino Linotype" w:cs="Palatino Linotype"/>
          <w:color w:val="000000" w:themeColor="text1"/>
        </w:rPr>
        <w:t xml:space="preserve"> which </w:t>
      </w:r>
      <w:r w:rsidRPr="7243D6D8" w:rsidR="5D237776">
        <w:rPr>
          <w:rFonts w:eastAsia="Palatino Linotype" w:cs="Palatino Linotype"/>
          <w:color w:val="000000" w:themeColor="text1"/>
        </w:rPr>
        <w:t>qua</w:t>
      </w:r>
      <w:r w:rsidR="00AD242E">
        <w:rPr>
          <w:rFonts w:eastAsia="Palatino Linotype" w:cs="Palatino Linotype"/>
          <w:color w:val="000000" w:themeColor="text1"/>
        </w:rPr>
        <w:t>l</w:t>
      </w:r>
      <w:r w:rsidRPr="7243D6D8" w:rsidR="5D237776">
        <w:rPr>
          <w:rFonts w:eastAsia="Palatino Linotype" w:cs="Palatino Linotype"/>
          <w:color w:val="000000" w:themeColor="text1"/>
        </w:rPr>
        <w:t xml:space="preserve">ified </w:t>
      </w:r>
      <w:r w:rsidRPr="7243D6D8" w:rsidR="35CEA16B">
        <w:rPr>
          <w:rFonts w:eastAsia="Palatino Linotype" w:cs="Palatino Linotype"/>
          <w:color w:val="000000" w:themeColor="text1"/>
        </w:rPr>
        <w:t xml:space="preserve">$42.5 million </w:t>
      </w:r>
      <w:r w:rsidR="00896406">
        <w:rPr>
          <w:rFonts w:eastAsia="Palatino Linotype" w:cs="Palatino Linotype"/>
          <w:color w:val="000000" w:themeColor="text1"/>
        </w:rPr>
        <w:t>in</w:t>
      </w:r>
      <w:r w:rsidRPr="7243D6D8" w:rsidR="00896406">
        <w:rPr>
          <w:rFonts w:eastAsia="Palatino Linotype" w:cs="Palatino Linotype"/>
          <w:color w:val="000000" w:themeColor="text1"/>
        </w:rPr>
        <w:t xml:space="preserve"> </w:t>
      </w:r>
      <w:r w:rsidRPr="7243D6D8" w:rsidR="35CEA16B">
        <w:rPr>
          <w:rFonts w:eastAsia="Palatino Linotype" w:cs="Palatino Linotype"/>
          <w:color w:val="000000" w:themeColor="text1"/>
        </w:rPr>
        <w:t xml:space="preserve">costs </w:t>
      </w:r>
      <w:r w:rsidR="00AD242E">
        <w:rPr>
          <w:rFonts w:eastAsia="Palatino Linotype" w:cs="Palatino Linotype"/>
          <w:color w:val="000000" w:themeColor="text1"/>
        </w:rPr>
        <w:t>as</w:t>
      </w:r>
      <w:r w:rsidRPr="7243D6D8" w:rsidR="35CEA16B">
        <w:rPr>
          <w:rFonts w:eastAsia="Palatino Linotype" w:cs="Palatino Linotype"/>
          <w:color w:val="000000" w:themeColor="text1"/>
        </w:rPr>
        <w:t xml:space="preserve"> vary</w:t>
      </w:r>
      <w:r w:rsidR="00AD242E">
        <w:rPr>
          <w:rFonts w:eastAsia="Palatino Linotype" w:cs="Palatino Linotype"/>
          <w:color w:val="000000" w:themeColor="text1"/>
        </w:rPr>
        <w:t>ing</w:t>
      </w:r>
      <w:r w:rsidRPr="7243D6D8" w:rsidR="35CEA16B">
        <w:rPr>
          <w:rFonts w:eastAsia="Palatino Linotype" w:cs="Palatino Linotype"/>
          <w:color w:val="000000" w:themeColor="text1"/>
        </w:rPr>
        <w:t xml:space="preserve"> with the number of residential customers</w:t>
      </w:r>
      <w:r w:rsidR="00053AB1">
        <w:rPr>
          <w:rFonts w:eastAsia="Palatino Linotype" w:cs="Palatino Linotype"/>
          <w:color w:val="000000" w:themeColor="text1"/>
        </w:rPr>
        <w:t xml:space="preserve"> rather than </w:t>
      </w:r>
      <w:r w:rsidR="00D11A77">
        <w:rPr>
          <w:rFonts w:eastAsia="Palatino Linotype" w:cs="Palatino Linotype"/>
          <w:color w:val="000000" w:themeColor="text1"/>
        </w:rPr>
        <w:t>with usage or demand</w:t>
      </w:r>
      <w:r w:rsidRPr="7243D6D8" w:rsidR="35CEA16B">
        <w:rPr>
          <w:rFonts w:eastAsia="Palatino Linotype" w:cs="Palatino Linotype"/>
          <w:color w:val="000000" w:themeColor="text1"/>
        </w:rPr>
        <w:t>.</w:t>
      </w:r>
      <w:r w:rsidRPr="7243D6D8" w:rsidR="1F74E46A">
        <w:rPr>
          <w:rFonts w:eastAsia="Palatino Linotype" w:cs="Palatino Linotype"/>
          <w:color w:val="000000" w:themeColor="text1"/>
        </w:rPr>
        <w:t xml:space="preserve"> </w:t>
      </w:r>
    </w:p>
    <w:p w:rsidR="3C6CB84F" w:rsidP="00904588" w:rsidRDefault="4A4D3157" w14:paraId="7A2C9015" w14:textId="3923C5FB">
      <w:pPr>
        <w:pStyle w:val="sub2"/>
        <w:spacing w:before="288" w:beforeLines="120" w:after="40" w:line="240" w:lineRule="auto"/>
        <w:ind w:firstLine="0"/>
        <w:jc w:val="both"/>
      </w:pPr>
      <w:r w:rsidRPr="4431E7AF">
        <w:rPr>
          <w:rFonts w:eastAsia="Palatino Linotype" w:cs="Palatino Linotype"/>
          <w:color w:val="000000" w:themeColor="text1"/>
        </w:rPr>
        <w:t>In determining $42.5 million in customer</w:t>
      </w:r>
      <w:r w:rsidRPr="483FE76A" w:rsidR="6814F355">
        <w:rPr>
          <w:rFonts w:eastAsia="Palatino Linotype" w:cs="Palatino Linotype"/>
          <w:color w:val="000000" w:themeColor="text1"/>
        </w:rPr>
        <w:t>-related</w:t>
      </w:r>
      <w:r w:rsidRPr="4431E7AF">
        <w:rPr>
          <w:rFonts w:eastAsia="Palatino Linotype" w:cs="Palatino Linotype"/>
          <w:color w:val="000000" w:themeColor="text1"/>
        </w:rPr>
        <w:t xml:space="preserve"> costs, </w:t>
      </w:r>
      <w:r w:rsidRPr="4431E7AF" w:rsidR="0AB170FD">
        <w:rPr>
          <w:rFonts w:eastAsia="Palatino Linotype" w:cs="Palatino Linotype"/>
          <w:color w:val="000000" w:themeColor="text1"/>
        </w:rPr>
        <w:t>Liberty</w:t>
      </w:r>
      <w:r w:rsidRPr="4431E7AF" w:rsidR="1F74E46A">
        <w:rPr>
          <w:rFonts w:eastAsia="Palatino Linotype" w:cs="Palatino Linotype"/>
          <w:color w:val="000000" w:themeColor="text1"/>
        </w:rPr>
        <w:t xml:space="preserve"> </w:t>
      </w:r>
      <w:r w:rsidRPr="4431E7AF" w:rsidR="2BD2DCFA">
        <w:rPr>
          <w:rFonts w:eastAsia="Palatino Linotype" w:cs="Palatino Linotype"/>
          <w:color w:val="000000" w:themeColor="text1"/>
        </w:rPr>
        <w:t>first classified</w:t>
      </w:r>
      <w:r w:rsidRPr="4431E7AF" w:rsidR="0EC38681">
        <w:rPr>
          <w:rFonts w:eastAsia="Palatino Linotype" w:cs="Palatino Linotype"/>
          <w:color w:val="000000" w:themeColor="text1"/>
        </w:rPr>
        <w:t xml:space="preserve"> relevant </w:t>
      </w:r>
      <w:r w:rsidRPr="4431E7AF" w:rsidR="1F74E46A">
        <w:rPr>
          <w:rFonts w:eastAsia="Palatino Linotype" w:cs="Palatino Linotype"/>
          <w:color w:val="000000" w:themeColor="text1"/>
        </w:rPr>
        <w:t xml:space="preserve">costs </w:t>
      </w:r>
      <w:r w:rsidRPr="4431E7AF" w:rsidR="1F598E0E">
        <w:rPr>
          <w:rFonts w:eastAsia="Palatino Linotype" w:cs="Palatino Linotype"/>
          <w:color w:val="000000" w:themeColor="text1"/>
        </w:rPr>
        <w:t xml:space="preserve">from its 2024 </w:t>
      </w:r>
      <w:r w:rsidRPr="4431E7AF" w:rsidR="3220D5B5">
        <w:rPr>
          <w:rFonts w:eastAsia="Palatino Linotype" w:cs="Palatino Linotype"/>
          <w:color w:val="000000" w:themeColor="text1"/>
        </w:rPr>
        <w:t xml:space="preserve">authorized base revenue requirement </w:t>
      </w:r>
      <w:r w:rsidRPr="4431E7AF" w:rsidR="1F74E46A">
        <w:rPr>
          <w:rFonts w:eastAsia="Palatino Linotype" w:cs="Palatino Linotype"/>
          <w:color w:val="000000" w:themeColor="text1"/>
        </w:rPr>
        <w:t>as customer</w:t>
      </w:r>
      <w:r w:rsidRPr="5AA2B75C" w:rsidR="440F0468">
        <w:rPr>
          <w:rFonts w:eastAsia="Palatino Linotype" w:cs="Palatino Linotype"/>
          <w:color w:val="000000" w:themeColor="text1"/>
        </w:rPr>
        <w:t>-</w:t>
      </w:r>
      <w:r w:rsidRPr="66306763" w:rsidR="440F0468">
        <w:rPr>
          <w:rFonts w:eastAsia="Palatino Linotype" w:cs="Palatino Linotype"/>
          <w:color w:val="000000" w:themeColor="text1"/>
        </w:rPr>
        <w:t>related</w:t>
      </w:r>
      <w:r w:rsidRPr="4431E7AF" w:rsidR="1F74E46A">
        <w:rPr>
          <w:rFonts w:eastAsia="Palatino Linotype" w:cs="Palatino Linotype"/>
          <w:color w:val="000000" w:themeColor="text1"/>
        </w:rPr>
        <w:t xml:space="preserve"> based on either direct assignment or indirect assignment. </w:t>
      </w:r>
      <w:r w:rsidR="00AD242E">
        <w:rPr>
          <w:rFonts w:eastAsia="Palatino Linotype" w:cs="Palatino Linotype"/>
          <w:color w:val="000000" w:themeColor="text1"/>
        </w:rPr>
        <w:t>Liberty</w:t>
      </w:r>
      <w:r w:rsidRPr="4431E7AF" w:rsidR="52EEA733">
        <w:rPr>
          <w:rFonts w:eastAsia="Palatino Linotype" w:cs="Palatino Linotype"/>
          <w:color w:val="000000" w:themeColor="text1"/>
        </w:rPr>
        <w:t xml:space="preserve"> </w:t>
      </w:r>
      <w:r w:rsidRPr="4431E7AF" w:rsidR="50C0191C">
        <w:rPr>
          <w:rFonts w:eastAsia="Palatino Linotype" w:cs="Palatino Linotype"/>
          <w:color w:val="000000" w:themeColor="text1"/>
        </w:rPr>
        <w:t xml:space="preserve">explained </w:t>
      </w:r>
      <w:r w:rsidRPr="4431E7AF" w:rsidR="69F46401">
        <w:rPr>
          <w:rFonts w:eastAsia="Palatino Linotype" w:cs="Palatino Linotype"/>
          <w:color w:val="000000" w:themeColor="text1"/>
        </w:rPr>
        <w:t xml:space="preserve">in its Tier 3 AL </w:t>
      </w:r>
      <w:r w:rsidRPr="4431E7AF" w:rsidR="50C0191C">
        <w:rPr>
          <w:rFonts w:eastAsia="Palatino Linotype" w:cs="Palatino Linotype"/>
          <w:color w:val="000000" w:themeColor="text1"/>
        </w:rPr>
        <w:t>that d</w:t>
      </w:r>
      <w:r w:rsidRPr="4431E7AF" w:rsidR="50C0191C">
        <w:t xml:space="preserve">irect assignments allocate customer-related expenses directly using the company’s financial data, covering costs </w:t>
      </w:r>
      <w:r w:rsidRPr="4431E7AF" w:rsidR="00C885E4">
        <w:t xml:space="preserve">such as </w:t>
      </w:r>
      <w:r w:rsidRPr="4431E7AF" w:rsidR="50C0191C">
        <w:t>meter reading, customer care, certain infrastructure investments</w:t>
      </w:r>
      <w:r w:rsidRPr="4431E7AF" w:rsidR="3CEDD811">
        <w:t xml:space="preserve">, </w:t>
      </w:r>
      <w:r w:rsidRPr="4431E7AF" w:rsidR="50C0191C">
        <w:t xml:space="preserve">and portions of the distribution network. The distribution plant costs are determined using an eight-year </w:t>
      </w:r>
      <w:r w:rsidRPr="4431E7AF" w:rsidR="03C4E945">
        <w:t xml:space="preserve">regression </w:t>
      </w:r>
      <w:r w:rsidRPr="4431E7AF" w:rsidR="50C0191C">
        <w:t>analysis linking plant investments to customer numbers and peak demand. In contrast, indirect assignments</w:t>
      </w:r>
      <w:r w:rsidRPr="4431E7AF" w:rsidR="186DD435">
        <w:t xml:space="preserve"> of customer</w:t>
      </w:r>
      <w:r w:rsidR="7BE54AE0">
        <w:t>-related</w:t>
      </w:r>
      <w:r w:rsidRPr="4431E7AF" w:rsidR="186DD435">
        <w:t xml:space="preserve"> costs</w:t>
      </w:r>
      <w:r w:rsidRPr="4431E7AF" w:rsidR="50C0191C">
        <w:t xml:space="preserve"> use composite allocators, derived from both direct and indirect costs, to distribute expenses for broader investments like general plant and administrative functions.</w:t>
      </w:r>
    </w:p>
    <w:p w:rsidR="3C6CB84F" w:rsidP="00904588" w:rsidRDefault="24A86FCA" w14:paraId="084D4BA9" w14:textId="492C1808">
      <w:pPr>
        <w:pStyle w:val="sub2"/>
        <w:spacing w:before="288" w:beforeLines="120" w:after="40" w:line="240" w:lineRule="auto"/>
        <w:ind w:firstLine="0"/>
        <w:rPr>
          <w:rFonts w:eastAsia="Palatino Linotype" w:cs="Palatino Linotype"/>
          <w:color w:val="000000" w:themeColor="text1"/>
        </w:rPr>
      </w:pPr>
      <w:r w:rsidRPr="4431E7AF">
        <w:rPr>
          <w:rFonts w:eastAsia="Palatino Linotype" w:cs="Palatino Linotype"/>
          <w:color w:val="000000" w:themeColor="text1"/>
        </w:rPr>
        <w:t xml:space="preserve">In total, Liberty classified $61.5 million (58.29 %) of the </w:t>
      </w:r>
      <w:r w:rsidRPr="4431E7AF" w:rsidR="7D9F5D38">
        <w:rPr>
          <w:rFonts w:eastAsia="Palatino Linotype" w:cs="Palatino Linotype"/>
          <w:color w:val="000000" w:themeColor="text1"/>
        </w:rPr>
        <w:t>c</w:t>
      </w:r>
      <w:r w:rsidRPr="4431E7AF">
        <w:rPr>
          <w:rFonts w:eastAsia="Palatino Linotype" w:cs="Palatino Linotype"/>
          <w:color w:val="000000" w:themeColor="text1"/>
        </w:rPr>
        <w:t>ompany’s 2024 authorized base rate revenue requirement of $105.45 million (excluding supply costs)</w:t>
      </w:r>
      <w:r w:rsidRPr="4431E7AF" w:rsidR="34057044">
        <w:rPr>
          <w:rFonts w:eastAsia="Palatino Linotype" w:cs="Palatino Linotype"/>
          <w:color w:val="000000" w:themeColor="text1"/>
        </w:rPr>
        <w:t xml:space="preserve"> as customer costs</w:t>
      </w:r>
      <w:r w:rsidRPr="4431E7AF">
        <w:rPr>
          <w:rFonts w:eastAsia="Palatino Linotype" w:cs="Palatino Linotype"/>
          <w:color w:val="000000" w:themeColor="text1"/>
        </w:rPr>
        <w:t xml:space="preserve">. This classification reflects 36.27% of the </w:t>
      </w:r>
      <w:r w:rsidRPr="4431E7AF" w:rsidR="79F200E4">
        <w:rPr>
          <w:rFonts w:eastAsia="Palatino Linotype" w:cs="Palatino Linotype"/>
          <w:color w:val="000000" w:themeColor="text1"/>
        </w:rPr>
        <w:t>c</w:t>
      </w:r>
      <w:r w:rsidRPr="4431E7AF">
        <w:rPr>
          <w:rFonts w:eastAsia="Palatino Linotype" w:cs="Palatino Linotype"/>
          <w:color w:val="000000" w:themeColor="text1"/>
        </w:rPr>
        <w:t>ompany’s plant classified as customer</w:t>
      </w:r>
      <w:r w:rsidRPr="0B53A3D1" w:rsidR="44286E06">
        <w:rPr>
          <w:rFonts w:eastAsia="Palatino Linotype" w:cs="Palatino Linotype"/>
          <w:color w:val="000000" w:themeColor="text1"/>
        </w:rPr>
        <w:t>-related</w:t>
      </w:r>
      <w:r w:rsidRPr="4431E7AF">
        <w:rPr>
          <w:rFonts w:eastAsia="Palatino Linotype" w:cs="Palatino Linotype"/>
          <w:color w:val="000000" w:themeColor="text1"/>
        </w:rPr>
        <w:t xml:space="preserve">, including meters, services, and a portion of distribution plant related to providing customers access to the electric grid. Liberty </w:t>
      </w:r>
      <w:r w:rsidRPr="4431E7AF" w:rsidR="00692C31">
        <w:rPr>
          <w:rFonts w:eastAsia="Palatino Linotype" w:cs="Palatino Linotype"/>
          <w:color w:val="000000" w:themeColor="text1"/>
        </w:rPr>
        <w:t xml:space="preserve">then </w:t>
      </w:r>
      <w:r w:rsidRPr="4431E7AF">
        <w:rPr>
          <w:rFonts w:eastAsia="Palatino Linotype" w:cs="Palatino Linotype"/>
          <w:color w:val="000000" w:themeColor="text1"/>
        </w:rPr>
        <w:t xml:space="preserve">allocates to the residential rate class </w:t>
      </w:r>
      <w:r w:rsidR="00D81B76">
        <w:rPr>
          <w:rFonts w:eastAsia="Palatino Linotype" w:cs="Palatino Linotype"/>
          <w:color w:val="000000" w:themeColor="text1"/>
        </w:rPr>
        <w:br/>
      </w:r>
      <w:r w:rsidRPr="4431E7AF">
        <w:rPr>
          <w:rFonts w:eastAsia="Palatino Linotype" w:cs="Palatino Linotype"/>
          <w:color w:val="000000" w:themeColor="text1"/>
        </w:rPr>
        <w:t xml:space="preserve">$42.5 million (69.10%) of the customer portion of the </w:t>
      </w:r>
      <w:r w:rsidRPr="4431E7AF" w:rsidR="67C3A971">
        <w:rPr>
          <w:rFonts w:eastAsia="Palatino Linotype" w:cs="Palatino Linotype"/>
          <w:color w:val="000000" w:themeColor="text1"/>
        </w:rPr>
        <w:t>2024</w:t>
      </w:r>
      <w:r w:rsidRPr="4431E7AF">
        <w:rPr>
          <w:rFonts w:eastAsia="Palatino Linotype" w:cs="Palatino Linotype"/>
          <w:color w:val="000000" w:themeColor="text1"/>
        </w:rPr>
        <w:t xml:space="preserve"> base rate revenue requirement.</w:t>
      </w:r>
    </w:p>
    <w:p w:rsidR="00B923DF" w:rsidP="00904588" w:rsidRDefault="2EA27CE9" w14:paraId="5FFEA39E" w14:textId="77777777">
      <w:pPr>
        <w:pStyle w:val="sub1"/>
        <w:spacing w:before="288" w:beforeLines="120" w:after="40" w:line="240" w:lineRule="auto"/>
        <w:ind w:firstLine="0"/>
        <w:rPr>
          <w:rFonts w:eastAsia="Palatino Linotype" w:cs="Palatino Linotype"/>
          <w:color w:val="000000" w:themeColor="text1"/>
        </w:rPr>
      </w:pPr>
      <w:r w:rsidRPr="23578928">
        <w:rPr>
          <w:rFonts w:eastAsia="Palatino Linotype" w:cs="Palatino Linotype"/>
          <w:color w:val="000000" w:themeColor="text1"/>
        </w:rPr>
        <w:t>D.24-05-028</w:t>
      </w:r>
      <w:r w:rsidRPr="35FCBF6A" w:rsidR="2C34FBB9">
        <w:rPr>
          <w:rFonts w:eastAsia="Palatino Linotype" w:cs="Palatino Linotype"/>
          <w:color w:val="000000" w:themeColor="text1"/>
        </w:rPr>
        <w:t xml:space="preserve">, </w:t>
      </w:r>
      <w:r w:rsidRPr="5E6E5245" w:rsidR="2C34FBB9">
        <w:rPr>
          <w:rFonts w:eastAsia="Palatino Linotype" w:cs="Palatino Linotype"/>
          <w:color w:val="000000" w:themeColor="text1"/>
        </w:rPr>
        <w:t>COL</w:t>
      </w:r>
      <w:r w:rsidRPr="2E0B3651" w:rsidR="2C34FBB9">
        <w:rPr>
          <w:rFonts w:eastAsia="Palatino Linotype" w:cs="Palatino Linotype"/>
          <w:color w:val="000000" w:themeColor="text1"/>
        </w:rPr>
        <w:t xml:space="preserve"> 56</w:t>
      </w:r>
      <w:r w:rsidRPr="5F8181A2" w:rsidR="2C34FBB9">
        <w:rPr>
          <w:rFonts w:eastAsia="Palatino Linotype" w:cs="Palatino Linotype"/>
          <w:color w:val="000000" w:themeColor="text1"/>
        </w:rPr>
        <w:t xml:space="preserve"> </w:t>
      </w:r>
      <w:r w:rsidRPr="23578928">
        <w:rPr>
          <w:rFonts w:eastAsia="Palatino Linotype" w:cs="Palatino Linotype"/>
          <w:color w:val="000000" w:themeColor="text1"/>
        </w:rPr>
        <w:t xml:space="preserve"> notes the following: “If the Commission determines in a resolution of the Tier 3 advice letter that the total revenue requirement for all of the Small Utilities’ fixed cost categories is sufficient to support the fixed charge levels in the Settlement Agreement, then it would be reasonable for the resolution to approve the Settlement Agreement’s fixed charge levels.” Additionally, COL 57 of the Decision states: “If the Commission resolution determines that the total revenue requirement for all of the Small Utilities’ fixed cost categories does not support the fixed charge levels in the Settlement Agreement, it would be reasonable for the Commission resolution to reduce the Small Utilities’ fixed charge levels accordingly.” </w:t>
      </w:r>
    </w:p>
    <w:p w:rsidR="3C6CB84F" w:rsidP="00904588" w:rsidRDefault="2EA27CE9" w14:paraId="0DBCAB49" w14:textId="48F22A6D">
      <w:pPr>
        <w:pStyle w:val="sub1"/>
        <w:spacing w:before="288" w:beforeLines="120" w:after="40" w:line="240" w:lineRule="auto"/>
        <w:ind w:firstLine="0"/>
        <w:rPr>
          <w:rFonts w:eastAsia="Palatino Linotype" w:cs="Palatino Linotype"/>
          <w:color w:val="000000" w:themeColor="text1"/>
        </w:rPr>
      </w:pPr>
      <w:r w:rsidRPr="23578928">
        <w:rPr>
          <w:rFonts w:eastAsia="Palatino Linotype" w:cs="Palatino Linotype"/>
          <w:color w:val="000000" w:themeColor="text1"/>
        </w:rPr>
        <w:t xml:space="preserve">As aforementioned, OP 10 of the Decision also ordered the Small Utilities to specify information and provide a justification for the proposed fixed charges from the Settlement Agreement in a subsequent Tier 3 Advice Letter. When reading the COLs and OP 10 together, it is clear that the Decision instructed Commission </w:t>
      </w:r>
      <w:r w:rsidR="00BB499B">
        <w:rPr>
          <w:rFonts w:eastAsia="Palatino Linotype" w:cs="Palatino Linotype"/>
          <w:color w:val="000000" w:themeColor="text1"/>
        </w:rPr>
        <w:t>staff</w:t>
      </w:r>
      <w:r w:rsidRPr="23578928">
        <w:rPr>
          <w:rFonts w:eastAsia="Palatino Linotype" w:cs="Palatino Linotype"/>
          <w:color w:val="000000" w:themeColor="text1"/>
        </w:rPr>
        <w:t xml:space="preserve"> to </w:t>
      </w:r>
      <w:r w:rsidR="00BB499B">
        <w:rPr>
          <w:rFonts w:eastAsia="Palatino Linotype" w:cs="Palatino Linotype"/>
          <w:color w:val="000000" w:themeColor="text1"/>
        </w:rPr>
        <w:t xml:space="preserve">resolve the instant AL </w:t>
      </w:r>
      <w:r w:rsidR="00BB499B">
        <w:rPr>
          <w:rFonts w:eastAsia="Palatino Linotype" w:cs="Palatino Linotype"/>
          <w:color w:val="000000" w:themeColor="text1"/>
        </w:rPr>
        <w:lastRenderedPageBreak/>
        <w:t>by</w:t>
      </w:r>
      <w:r w:rsidRPr="23578928">
        <w:rPr>
          <w:rFonts w:eastAsia="Palatino Linotype" w:cs="Palatino Linotype"/>
          <w:color w:val="000000" w:themeColor="text1"/>
        </w:rPr>
        <w:t xml:space="preserve"> either </w:t>
      </w:r>
      <w:r w:rsidR="004135B3">
        <w:rPr>
          <w:rFonts w:eastAsia="Palatino Linotype" w:cs="Palatino Linotype"/>
          <w:color w:val="000000" w:themeColor="text1"/>
        </w:rPr>
        <w:t xml:space="preserve">proposing </w:t>
      </w:r>
      <w:r w:rsidRPr="23578928">
        <w:rPr>
          <w:rFonts w:eastAsia="Palatino Linotype" w:cs="Palatino Linotype"/>
          <w:color w:val="000000" w:themeColor="text1"/>
        </w:rPr>
        <w:t>approv</w:t>
      </w:r>
      <w:r w:rsidR="004135B3">
        <w:rPr>
          <w:rFonts w:eastAsia="Palatino Linotype" w:cs="Palatino Linotype"/>
          <w:color w:val="000000" w:themeColor="text1"/>
        </w:rPr>
        <w:t>al</w:t>
      </w:r>
      <w:r w:rsidRPr="23578928">
        <w:rPr>
          <w:rFonts w:eastAsia="Palatino Linotype" w:cs="Palatino Linotype"/>
          <w:color w:val="000000" w:themeColor="text1"/>
        </w:rPr>
        <w:t xml:space="preserve"> </w:t>
      </w:r>
      <w:r w:rsidR="004135B3">
        <w:rPr>
          <w:rFonts w:eastAsia="Palatino Linotype" w:cs="Palatino Linotype"/>
          <w:color w:val="000000" w:themeColor="text1"/>
        </w:rPr>
        <w:t>of</w:t>
      </w:r>
      <w:r w:rsidRPr="23578928">
        <w:rPr>
          <w:rFonts w:eastAsia="Palatino Linotype" w:cs="Palatino Linotype"/>
          <w:color w:val="000000" w:themeColor="text1"/>
        </w:rPr>
        <w:t xml:space="preserve"> the Settlement Agreement’s fixed charge levels </w:t>
      </w:r>
      <w:r w:rsidR="004135B3">
        <w:rPr>
          <w:rFonts w:eastAsia="Palatino Linotype" w:cs="Palatino Linotype"/>
          <w:color w:val="000000" w:themeColor="text1"/>
        </w:rPr>
        <w:t>(</w:t>
      </w:r>
      <w:r w:rsidRPr="23578928">
        <w:rPr>
          <w:rFonts w:eastAsia="Palatino Linotype" w:cs="Palatino Linotype"/>
          <w:color w:val="000000" w:themeColor="text1"/>
        </w:rPr>
        <w:t>if substantiated by information provided in the Tier 3</w:t>
      </w:r>
      <w:r w:rsidR="00B3251E">
        <w:rPr>
          <w:rFonts w:eastAsia="Palatino Linotype" w:cs="Palatino Linotype"/>
          <w:color w:val="000000" w:themeColor="text1"/>
        </w:rPr>
        <w:t xml:space="preserve"> AL</w:t>
      </w:r>
      <w:r w:rsidR="004135B3">
        <w:rPr>
          <w:rFonts w:eastAsia="Palatino Linotype" w:cs="Palatino Linotype"/>
          <w:color w:val="000000" w:themeColor="text1"/>
        </w:rPr>
        <w:t>)</w:t>
      </w:r>
      <w:r w:rsidRPr="23578928">
        <w:rPr>
          <w:rFonts w:eastAsia="Palatino Linotype" w:cs="Palatino Linotype"/>
          <w:color w:val="000000" w:themeColor="text1"/>
        </w:rPr>
        <w:t>, or to reduce the proposed fixed charge to the Settlement Agreement level or lower</w:t>
      </w:r>
      <w:r w:rsidR="004135B3">
        <w:rPr>
          <w:rFonts w:eastAsia="Palatino Linotype" w:cs="Palatino Linotype"/>
          <w:color w:val="000000" w:themeColor="text1"/>
        </w:rPr>
        <w:t xml:space="preserve"> (if not substantiated by information provided in the AL)</w:t>
      </w:r>
      <w:r w:rsidRPr="23578928">
        <w:rPr>
          <w:rFonts w:eastAsia="Palatino Linotype" w:cs="Palatino Linotype"/>
          <w:color w:val="000000" w:themeColor="text1"/>
        </w:rPr>
        <w:t xml:space="preserve">. The Decision does not allow for Commission </w:t>
      </w:r>
      <w:r w:rsidR="00667FE2">
        <w:rPr>
          <w:rFonts w:eastAsia="Palatino Linotype" w:cs="Palatino Linotype"/>
          <w:color w:val="000000" w:themeColor="text1"/>
        </w:rPr>
        <w:t>staff</w:t>
      </w:r>
      <w:r w:rsidRPr="23578928">
        <w:rPr>
          <w:rFonts w:eastAsia="Palatino Linotype" w:cs="Palatino Linotype"/>
          <w:color w:val="000000" w:themeColor="text1"/>
        </w:rPr>
        <w:t xml:space="preserve"> to </w:t>
      </w:r>
      <w:r w:rsidR="00667FE2">
        <w:rPr>
          <w:rFonts w:eastAsia="Palatino Linotype" w:cs="Palatino Linotype"/>
          <w:color w:val="000000" w:themeColor="text1"/>
        </w:rPr>
        <w:t xml:space="preserve">propose </w:t>
      </w:r>
      <w:r w:rsidRPr="23578928">
        <w:rPr>
          <w:rFonts w:eastAsia="Palatino Linotype" w:cs="Palatino Linotype"/>
          <w:color w:val="000000" w:themeColor="text1"/>
        </w:rPr>
        <w:t>approv</w:t>
      </w:r>
      <w:r w:rsidR="00667FE2">
        <w:rPr>
          <w:rFonts w:eastAsia="Palatino Linotype" w:cs="Palatino Linotype"/>
          <w:color w:val="000000" w:themeColor="text1"/>
        </w:rPr>
        <w:t>al of</w:t>
      </w:r>
      <w:r w:rsidRPr="23578928">
        <w:rPr>
          <w:rFonts w:eastAsia="Palatino Linotype" w:cs="Palatino Linotype"/>
          <w:color w:val="000000" w:themeColor="text1"/>
        </w:rPr>
        <w:t xml:space="preserve"> a fixed charge level for the Small Utilities beyond the Settlement Agreement amounts.</w:t>
      </w:r>
    </w:p>
    <w:p w:rsidR="2EA27CE9" w:rsidP="00904588" w:rsidRDefault="2EA27CE9" w14:paraId="5CE3EAF4" w14:textId="42676231">
      <w:pPr>
        <w:pStyle w:val="sub1"/>
        <w:spacing w:before="288" w:beforeLines="120" w:after="40" w:line="240" w:lineRule="auto"/>
        <w:ind w:firstLine="0"/>
        <w:rPr>
          <w:rFonts w:eastAsia="Palatino Linotype" w:cs="Palatino Linotype"/>
          <w:color w:val="000000" w:themeColor="text1"/>
        </w:rPr>
      </w:pPr>
      <w:r w:rsidRPr="23578928">
        <w:rPr>
          <w:rFonts w:eastAsia="Palatino Linotype" w:cs="Palatino Linotype"/>
          <w:color w:val="000000" w:themeColor="text1"/>
        </w:rPr>
        <w:t xml:space="preserve">The Commission </w:t>
      </w:r>
      <w:r w:rsidRPr="23578928" w:rsidR="1068DA89">
        <w:rPr>
          <w:rFonts w:eastAsia="Palatino Linotype" w:cs="Palatino Linotype"/>
          <w:color w:val="000000" w:themeColor="text1"/>
        </w:rPr>
        <w:t xml:space="preserve">affirms that </w:t>
      </w:r>
      <w:r w:rsidRPr="23578928">
        <w:rPr>
          <w:rFonts w:eastAsia="Palatino Linotype" w:cs="Palatino Linotype"/>
          <w:color w:val="000000" w:themeColor="text1"/>
        </w:rPr>
        <w:t xml:space="preserve">the </w:t>
      </w:r>
      <w:proofErr w:type="gramStart"/>
      <w:r w:rsidRPr="23578928">
        <w:rPr>
          <w:rFonts w:eastAsia="Palatino Linotype" w:cs="Palatino Linotype"/>
          <w:color w:val="000000" w:themeColor="text1"/>
        </w:rPr>
        <w:t>aforementioned customer-driven</w:t>
      </w:r>
      <w:proofErr w:type="gramEnd"/>
      <w:r w:rsidRPr="23578928">
        <w:rPr>
          <w:rFonts w:eastAsia="Palatino Linotype" w:cs="Palatino Linotype"/>
          <w:color w:val="000000" w:themeColor="text1"/>
        </w:rPr>
        <w:t xml:space="preserve"> costs such as poles, underground conduits, and distribution plant costs fall within COL 7’s definition of fixed costs a</w:t>
      </w:r>
      <w:r w:rsidRPr="23578928" w:rsidR="689AEB6C">
        <w:rPr>
          <w:rFonts w:eastAsia="Palatino Linotype" w:cs="Palatino Linotype"/>
          <w:color w:val="000000" w:themeColor="text1"/>
        </w:rPr>
        <w:t>nd indeed do not</w:t>
      </w:r>
      <w:r w:rsidRPr="23578928">
        <w:rPr>
          <w:rFonts w:eastAsia="Palatino Linotype" w:cs="Palatino Linotype"/>
          <w:color w:val="000000" w:themeColor="text1"/>
        </w:rPr>
        <w:t xml:space="preserve"> vary based on the electricity usage of ratepayers.</w:t>
      </w:r>
    </w:p>
    <w:p w:rsidR="6C56FAE6" w:rsidP="00286DF5" w:rsidRDefault="5F45630A" w14:paraId="0463D98F" w14:textId="346BD076">
      <w:pPr>
        <w:pStyle w:val="sub1"/>
        <w:spacing w:before="288" w:beforeLines="120" w:after="40" w:line="240" w:lineRule="auto"/>
        <w:ind w:firstLine="0"/>
        <w:rPr>
          <w:rFonts w:eastAsia="Palatino Linotype" w:cs="Palatino Linotype"/>
          <w:color w:val="000000" w:themeColor="text1"/>
        </w:rPr>
      </w:pPr>
      <w:r w:rsidRPr="5FC6C506">
        <w:t xml:space="preserve">In AL 248-E, Liberty initially proposed a non-CARE fixed charge of $39.95 per month, which significantly exceeded the total fixed charge amount of $32.76 proposed by Liberty in the Settlement Agreement (including Adjustment Rates converted to a fixed charge). </w:t>
      </w:r>
      <w:r w:rsidRPr="5FC6C506">
        <w:rPr>
          <w:rFonts w:eastAsia="Palatino Linotype" w:cs="Palatino Linotype"/>
          <w:color w:val="000000" w:themeColor="text1"/>
        </w:rPr>
        <w:t>T</w:t>
      </w:r>
      <w:r w:rsidRPr="5FC6C506">
        <w:t xml:space="preserve">he Commission found that the base revenue cost categories and total revenue requirement presented in Liberty’s initial filing </w:t>
      </w:r>
      <w:r w:rsidRPr="5FC6C506">
        <w:rPr>
          <w:rFonts w:eastAsia="Palatino Linotype" w:cs="Palatino Linotype"/>
          <w:color w:val="000000" w:themeColor="text1"/>
        </w:rPr>
        <w:t>exceeded</w:t>
      </w:r>
      <w:r w:rsidRPr="5FC6C506">
        <w:t xml:space="preserve"> the fixed charge levels </w:t>
      </w:r>
      <w:r w:rsidRPr="5FC6C506" w:rsidR="49AA9A66">
        <w:rPr>
          <w:rFonts w:eastAsia="Palatino Linotype" w:cs="Palatino Linotype"/>
          <w:color w:val="000000" w:themeColor="text1"/>
        </w:rPr>
        <w:t xml:space="preserve">proposed </w:t>
      </w:r>
      <w:r w:rsidRPr="5FC6C506">
        <w:t>by the Settlement Agreement. As a result, Liberty’s original AL 248-E failed to meet the requirements of Ordering Paragraph 10 of D.24-05-028. On December 2, 2024, Energy Division staff met with Liberty to discuss the discrepancy between the proposed and settled fixed charge amounts, and Liberty subsequently agreed to file a supplement reducing its non-CARE fixed charge. On May 8, 2025, Liberty filed supplemental AL 248-E-A, revising the proposed fixed charge to $31.70, consistent with the Settlement Agreement approved in D.24-05-028. The Commission finds Liberty’s revised base monthly fixed charges to be reasonable and compliant with Ordering Paragraph 10 of D.24-05-028.</w:t>
      </w:r>
    </w:p>
    <w:p w:rsidR="23578928" w:rsidP="23578928" w:rsidRDefault="23578928" w14:paraId="01C64061" w14:textId="0BAB4D36">
      <w:pPr>
        <w:pStyle w:val="sub1"/>
        <w:spacing w:before="40" w:after="40" w:line="240" w:lineRule="auto"/>
        <w:ind w:firstLine="0"/>
        <w:rPr>
          <w:rFonts w:eastAsia="Palatino Linotype" w:cs="Palatino Linotype"/>
          <w:color w:val="000000" w:themeColor="text1"/>
        </w:rPr>
      </w:pPr>
    </w:p>
    <w:p w:rsidR="1417088E" w:rsidP="4431E7AF" w:rsidRDefault="1417088E" w14:paraId="1A1411F5" w14:textId="6C873523">
      <w:pPr>
        <w:pStyle w:val="Heading3"/>
        <w:spacing w:before="40"/>
        <w:rPr>
          <w:rFonts w:cs="Palatino Linotype"/>
          <w:bCs/>
          <w:color w:val="000000" w:themeColor="text1"/>
        </w:rPr>
      </w:pPr>
      <w:r w:rsidRPr="4431E7AF">
        <w:rPr>
          <w:rFonts w:cs="Palatino Linotype"/>
          <w:bCs/>
          <w:color w:val="000000" w:themeColor="text1"/>
        </w:rPr>
        <w:t>Volumetric Rate Conversion to Customer Rate</w:t>
      </w:r>
    </w:p>
    <w:p w:rsidR="1417088E" w:rsidP="00904588" w:rsidRDefault="1417088E" w14:paraId="66C9A87C" w14:textId="28AEF033">
      <w:pPr>
        <w:pStyle w:val="sub2"/>
        <w:spacing w:before="120" w:line="240" w:lineRule="auto"/>
        <w:ind w:firstLine="0"/>
        <w:rPr>
          <w:rFonts w:eastAsia="Palatino Linotype" w:cs="Palatino Linotype"/>
          <w:color w:val="000000" w:themeColor="text1"/>
        </w:rPr>
      </w:pPr>
      <w:r w:rsidRPr="7243D6D8">
        <w:rPr>
          <w:rFonts w:eastAsia="Palatino Linotype" w:cs="Palatino Linotype"/>
          <w:color w:val="000000" w:themeColor="text1"/>
        </w:rPr>
        <w:t xml:space="preserve">In its Tier 3 AL, Liberty </w:t>
      </w:r>
      <w:r w:rsidRPr="7243D6D8" w:rsidR="02017216">
        <w:rPr>
          <w:rFonts w:eastAsia="Palatino Linotype" w:cs="Palatino Linotype"/>
          <w:color w:val="000000" w:themeColor="text1"/>
        </w:rPr>
        <w:t xml:space="preserve">did not </w:t>
      </w:r>
      <w:r w:rsidRPr="7243D6D8">
        <w:rPr>
          <w:rFonts w:eastAsia="Palatino Linotype" w:cs="Palatino Linotype"/>
          <w:color w:val="000000" w:themeColor="text1"/>
        </w:rPr>
        <w:t xml:space="preserve">include a table detailing plans to convert current volumetric adjustment rates to monthly tiered fixed charges. </w:t>
      </w:r>
      <w:r w:rsidRPr="7243D6D8" w:rsidR="1F4CD0CE">
        <w:rPr>
          <w:rFonts w:eastAsia="Palatino Linotype" w:cs="Palatino Linotype"/>
          <w:color w:val="000000" w:themeColor="text1"/>
        </w:rPr>
        <w:t xml:space="preserve">However, in correspondence with Energy Division Staff, </w:t>
      </w:r>
      <w:r w:rsidRPr="7243D6D8" w:rsidR="7545D3E8">
        <w:rPr>
          <w:rFonts w:eastAsia="Palatino Linotype" w:cs="Palatino Linotype"/>
          <w:color w:val="000000" w:themeColor="text1"/>
        </w:rPr>
        <w:t xml:space="preserve">Liberty noted that they intend to follow the methodology for converting volumetric adjustment rates </w:t>
      </w:r>
      <w:r w:rsidRPr="7243D6D8" w:rsidR="030A8D2A">
        <w:rPr>
          <w:rFonts w:eastAsia="Palatino Linotype" w:cs="Palatino Linotype"/>
          <w:color w:val="000000" w:themeColor="text1"/>
        </w:rPr>
        <w:t xml:space="preserve">to a monthly charge as </w:t>
      </w:r>
      <w:r w:rsidRPr="7243D6D8" w:rsidR="7545D3E8">
        <w:rPr>
          <w:rFonts w:eastAsia="Palatino Linotype" w:cs="Palatino Linotype"/>
          <w:color w:val="000000" w:themeColor="text1"/>
        </w:rPr>
        <w:t>outlined in the Settlement Agreement approved in D.24-05-028.</w:t>
      </w:r>
    </w:p>
    <w:p w:rsidR="7DCF4C9A" w:rsidP="00904588" w:rsidRDefault="7DCF4C9A" w14:paraId="483F5DA3" w14:textId="2CCEDE12">
      <w:pPr>
        <w:pStyle w:val="sub2"/>
        <w:spacing w:before="120" w:line="240" w:lineRule="auto"/>
        <w:ind w:firstLine="0"/>
      </w:pPr>
      <w:r w:rsidRPr="009A1B6F">
        <w:rPr>
          <w:rFonts w:eastAsia="Palatino Linotype" w:cs="Palatino Linotype"/>
        </w:rPr>
        <w:t xml:space="preserve">The Commission will direct Liberty to file a Tier 2 AL at least </w:t>
      </w:r>
      <w:r w:rsidR="00C9190C">
        <w:rPr>
          <w:rFonts w:eastAsia="Palatino Linotype" w:cs="Palatino Linotype"/>
        </w:rPr>
        <w:t xml:space="preserve">60 </w:t>
      </w:r>
      <w:r w:rsidRPr="009A1B6F">
        <w:rPr>
          <w:rFonts w:eastAsia="Palatino Linotype" w:cs="Palatino Linotype"/>
        </w:rPr>
        <w:t xml:space="preserve">days prior to the implementation of the BSC to finalize its adjustment schedule conversion and </w:t>
      </w:r>
      <w:r w:rsidR="002830DB">
        <w:rPr>
          <w:rFonts w:eastAsia="Palatino Linotype" w:cs="Palatino Linotype"/>
        </w:rPr>
        <w:t>total</w:t>
      </w:r>
      <w:r w:rsidRPr="009A1B6F" w:rsidR="002830DB">
        <w:rPr>
          <w:rFonts w:eastAsia="Palatino Linotype" w:cs="Palatino Linotype"/>
        </w:rPr>
        <w:t xml:space="preserve"> </w:t>
      </w:r>
      <w:r w:rsidRPr="009A1B6F">
        <w:rPr>
          <w:rFonts w:eastAsia="Palatino Linotype" w:cs="Palatino Linotype"/>
        </w:rPr>
        <w:t>fixed charge.</w:t>
      </w:r>
      <w:r w:rsidRPr="009A1B6F">
        <w:rPr>
          <w:rFonts w:eastAsia="Palatino Linotype" w:cs="Palatino Linotype"/>
          <w:color w:val="004377"/>
        </w:rPr>
        <w:t xml:space="preserve"> </w:t>
      </w:r>
      <w:r w:rsidRPr="7243D6D8">
        <w:t xml:space="preserve"> </w:t>
      </w:r>
      <w:r w:rsidR="003B48ED">
        <w:t xml:space="preserve">The Commission also notes that </w:t>
      </w:r>
      <w:r w:rsidR="00176AAB">
        <w:t xml:space="preserve">Liberty has not filed updated Tariff Sheets with its advice letters, and orders </w:t>
      </w:r>
      <w:r w:rsidR="00DE30AF">
        <w:t xml:space="preserve">Liberty to </w:t>
      </w:r>
      <w:r w:rsidR="00B017BE">
        <w:t xml:space="preserve">include </w:t>
      </w:r>
      <w:r w:rsidR="00DE30AF">
        <w:t xml:space="preserve">updated Tariff Sheets </w:t>
      </w:r>
      <w:r w:rsidR="00B017BE">
        <w:t>for each modified rate with this filing.</w:t>
      </w:r>
    </w:p>
    <w:p w:rsidR="1417088E" w:rsidP="00904588" w:rsidRDefault="1F4CD0CE" w14:paraId="3FDB828F" w14:textId="6F9ED6D5">
      <w:pPr>
        <w:pStyle w:val="sub2"/>
        <w:spacing w:before="120" w:line="240" w:lineRule="auto"/>
        <w:ind w:firstLine="0"/>
        <w:rPr>
          <w:rFonts w:eastAsia="Palatino Linotype" w:cs="Palatino Linotype"/>
          <w:color w:val="000000" w:themeColor="text1"/>
        </w:rPr>
      </w:pPr>
      <w:r w:rsidRPr="23578928">
        <w:rPr>
          <w:rFonts w:eastAsia="Palatino Linotype" w:cs="Palatino Linotype"/>
          <w:color w:val="000000" w:themeColor="text1"/>
        </w:rPr>
        <w:t xml:space="preserve">Liberty also noted </w:t>
      </w:r>
      <w:r w:rsidRPr="23578928" w:rsidR="3CB80E25">
        <w:rPr>
          <w:rFonts w:eastAsia="Palatino Linotype" w:cs="Palatino Linotype"/>
          <w:color w:val="000000" w:themeColor="text1"/>
        </w:rPr>
        <w:t xml:space="preserve">that it hoped to </w:t>
      </w:r>
      <w:r w:rsidRPr="23578928" w:rsidR="1417088E">
        <w:rPr>
          <w:rFonts w:eastAsia="Palatino Linotype" w:cs="Palatino Linotype"/>
          <w:color w:val="000000" w:themeColor="text1"/>
        </w:rPr>
        <w:t>maintain revenue neutrality by increasing its fixed charge revenues for the residential permanent rate class by $</w:t>
      </w:r>
      <w:r w:rsidRPr="23578928" w:rsidR="5DDE40E9">
        <w:rPr>
          <w:rFonts w:eastAsia="Palatino Linotype" w:cs="Palatino Linotype"/>
          <w:color w:val="000000" w:themeColor="text1"/>
        </w:rPr>
        <w:t>4</w:t>
      </w:r>
      <w:r w:rsidRPr="23578928" w:rsidR="1417088E">
        <w:rPr>
          <w:rFonts w:eastAsia="Palatino Linotype" w:cs="Palatino Linotype"/>
          <w:color w:val="000000" w:themeColor="text1"/>
        </w:rPr>
        <w:t>.1</w:t>
      </w:r>
      <w:r w:rsidRPr="23578928" w:rsidR="215A2D79">
        <w:rPr>
          <w:rFonts w:eastAsia="Palatino Linotype" w:cs="Palatino Linotype"/>
          <w:color w:val="000000" w:themeColor="text1"/>
        </w:rPr>
        <w:t>9</w:t>
      </w:r>
      <w:r w:rsidRPr="23578928" w:rsidR="1417088E">
        <w:rPr>
          <w:rFonts w:eastAsia="Palatino Linotype" w:cs="Palatino Linotype"/>
          <w:color w:val="000000" w:themeColor="text1"/>
        </w:rPr>
        <w:t xml:space="preserve"> million and the </w:t>
      </w:r>
      <w:r w:rsidR="00D81B76">
        <w:rPr>
          <w:rFonts w:eastAsia="Palatino Linotype" w:cs="Palatino Linotype"/>
          <w:color w:val="000000" w:themeColor="text1"/>
        </w:rPr>
        <w:br/>
      </w:r>
      <w:r w:rsidRPr="23578928" w:rsidR="1417088E">
        <w:rPr>
          <w:rFonts w:eastAsia="Palatino Linotype" w:cs="Palatino Linotype"/>
          <w:color w:val="000000" w:themeColor="text1"/>
        </w:rPr>
        <w:t>non-permanent rate class by $</w:t>
      </w:r>
      <w:r w:rsidRPr="23578928" w:rsidR="14950BB5">
        <w:rPr>
          <w:rFonts w:eastAsia="Palatino Linotype" w:cs="Palatino Linotype"/>
          <w:color w:val="000000" w:themeColor="text1"/>
        </w:rPr>
        <w:t>8</w:t>
      </w:r>
      <w:r w:rsidRPr="23578928" w:rsidR="1417088E">
        <w:rPr>
          <w:rFonts w:eastAsia="Palatino Linotype" w:cs="Palatino Linotype"/>
          <w:color w:val="000000" w:themeColor="text1"/>
        </w:rPr>
        <w:t>.</w:t>
      </w:r>
      <w:r w:rsidRPr="23578928" w:rsidR="6E803355">
        <w:rPr>
          <w:rFonts w:eastAsia="Palatino Linotype" w:cs="Palatino Linotype"/>
          <w:color w:val="000000" w:themeColor="text1"/>
        </w:rPr>
        <w:t>3</w:t>
      </w:r>
      <w:r w:rsidRPr="23578928" w:rsidR="1417088E">
        <w:rPr>
          <w:rFonts w:eastAsia="Palatino Linotype" w:cs="Palatino Linotype"/>
          <w:color w:val="000000" w:themeColor="text1"/>
        </w:rPr>
        <w:t xml:space="preserve"> million, while reducing usage charge revenues by the </w:t>
      </w:r>
      <w:r w:rsidRPr="23578928" w:rsidR="1417088E">
        <w:rPr>
          <w:rFonts w:eastAsia="Palatino Linotype" w:cs="Palatino Linotype"/>
          <w:color w:val="000000" w:themeColor="text1"/>
        </w:rPr>
        <w:lastRenderedPageBreak/>
        <w:t>same amount</w:t>
      </w:r>
      <w:r w:rsidRPr="23578928" w:rsidR="1417088E">
        <w:rPr>
          <w:rFonts w:eastAsia="Palatino Linotype" w:cs="Palatino Linotype"/>
          <w:color w:val="881798"/>
          <w:u w:val="single"/>
        </w:rPr>
        <w:t>s</w:t>
      </w:r>
      <w:r w:rsidRPr="23578928" w:rsidR="1417088E">
        <w:rPr>
          <w:rFonts w:eastAsia="Palatino Linotype" w:cs="Palatino Linotype"/>
          <w:color w:val="000000" w:themeColor="text1"/>
        </w:rPr>
        <w:t xml:space="preserve">. This proposal was uncontested, and the Commission finds </w:t>
      </w:r>
      <w:r w:rsidR="00D81B76">
        <w:rPr>
          <w:rFonts w:eastAsia="Palatino Linotype" w:cs="Palatino Linotype"/>
          <w:color w:val="000000" w:themeColor="text1"/>
        </w:rPr>
        <w:br/>
      </w:r>
      <w:r w:rsidR="007C7965">
        <w:rPr>
          <w:rFonts w:eastAsia="Palatino Linotype" w:cs="Palatino Linotype"/>
          <w:color w:val="000000" w:themeColor="text1"/>
        </w:rPr>
        <w:t>L</w:t>
      </w:r>
      <w:r w:rsidR="00E252C3">
        <w:rPr>
          <w:rFonts w:eastAsia="Palatino Linotype" w:cs="Palatino Linotype"/>
          <w:color w:val="000000" w:themeColor="text1"/>
        </w:rPr>
        <w:t>iberty</w:t>
      </w:r>
      <w:r w:rsidRPr="23578928" w:rsidR="1417088E">
        <w:rPr>
          <w:rFonts w:eastAsia="Palatino Linotype" w:cs="Palatino Linotype"/>
          <w:color w:val="000000" w:themeColor="text1"/>
        </w:rPr>
        <w:t xml:space="preserve">’s proposed base monthly fixed charges </w:t>
      </w:r>
      <w:r w:rsidR="006C3D2E">
        <w:rPr>
          <w:rFonts w:eastAsia="Palatino Linotype" w:cs="Palatino Linotype"/>
          <w:color w:val="000000" w:themeColor="text1"/>
        </w:rPr>
        <w:t xml:space="preserve">as proposed in </w:t>
      </w:r>
      <w:r w:rsidR="002569B1">
        <w:rPr>
          <w:rFonts w:eastAsia="Palatino Linotype" w:cs="Palatino Linotype"/>
          <w:color w:val="000000" w:themeColor="text1"/>
        </w:rPr>
        <w:t xml:space="preserve">AL 248-E-A </w:t>
      </w:r>
      <w:r w:rsidRPr="23578928" w:rsidR="1417088E">
        <w:rPr>
          <w:rFonts w:eastAsia="Palatino Linotype" w:cs="Palatino Linotype"/>
          <w:color w:val="000000" w:themeColor="text1"/>
        </w:rPr>
        <w:t>reasonable and compliant with OP 10 of D.24-05-028.</w:t>
      </w:r>
    </w:p>
    <w:p w:rsidR="4431E7AF" w:rsidP="4431E7AF" w:rsidRDefault="4431E7AF" w14:paraId="63379240" w14:textId="287CFF4D">
      <w:pPr>
        <w:pStyle w:val="sub1"/>
        <w:spacing w:line="240" w:lineRule="auto"/>
        <w:ind w:firstLine="0"/>
      </w:pPr>
    </w:p>
    <w:p w:rsidR="1B494A3F" w:rsidP="4431E7AF" w:rsidRDefault="1B494A3F" w14:paraId="4C7DD709" w14:textId="7B97335F">
      <w:pPr>
        <w:pStyle w:val="Heading3"/>
        <w:spacing w:before="40"/>
        <w:rPr>
          <w:rFonts w:cs="Palatino Linotype"/>
          <w:bCs/>
          <w:color w:val="000000" w:themeColor="text1"/>
        </w:rPr>
      </w:pPr>
      <w:r w:rsidRPr="4431E7AF">
        <w:rPr>
          <w:rFonts w:cs="Palatino Linotype"/>
          <w:bCs/>
          <w:color w:val="000000" w:themeColor="text1"/>
        </w:rPr>
        <w:t xml:space="preserve">Proposed Fixed Charge Levels  </w:t>
      </w:r>
    </w:p>
    <w:p w:rsidR="00BF154D" w:rsidP="00BF154D" w:rsidRDefault="7E49B96E" w14:paraId="5AD4673A" w14:textId="7C76DC10">
      <w:pPr>
        <w:pStyle w:val="sub2"/>
        <w:spacing w:before="120" w:after="40" w:line="240" w:lineRule="auto"/>
        <w:ind w:firstLine="0"/>
        <w:rPr>
          <w:rFonts w:eastAsia="Palatino Linotype" w:cs="Palatino Linotype"/>
          <w:color w:val="000000" w:themeColor="text1"/>
        </w:rPr>
      </w:pPr>
      <w:r w:rsidRPr="18C3D677">
        <w:rPr>
          <w:rFonts w:eastAsia="Palatino Linotype" w:cs="Palatino Linotype"/>
          <w:color w:val="000000" w:themeColor="text1"/>
        </w:rPr>
        <w:t>I</w:t>
      </w:r>
      <w:r w:rsidRPr="18C3D677" w:rsidR="1B494A3F">
        <w:rPr>
          <w:rFonts w:eastAsia="Palatino Linotype" w:cs="Palatino Linotype"/>
          <w:color w:val="000000" w:themeColor="text1"/>
        </w:rPr>
        <w:t>n AL</w:t>
      </w:r>
      <w:r w:rsidRPr="18C3D677" w:rsidR="40855C52">
        <w:rPr>
          <w:rFonts w:eastAsia="Palatino Linotype" w:cs="Palatino Linotype"/>
          <w:color w:val="000000" w:themeColor="text1"/>
        </w:rPr>
        <w:t xml:space="preserve"> 248-E</w:t>
      </w:r>
      <w:r w:rsidRPr="18C3D677" w:rsidR="1B494A3F">
        <w:rPr>
          <w:rFonts w:eastAsia="Palatino Linotype" w:cs="Palatino Linotype"/>
          <w:color w:val="000000" w:themeColor="text1"/>
        </w:rPr>
        <w:t xml:space="preserve">, Liberty </w:t>
      </w:r>
      <w:r w:rsidRPr="18C3D677" w:rsidR="5D764476">
        <w:rPr>
          <w:rFonts w:eastAsia="Palatino Linotype" w:cs="Palatino Linotype"/>
          <w:color w:val="000000" w:themeColor="text1"/>
        </w:rPr>
        <w:t xml:space="preserve">initially </w:t>
      </w:r>
      <w:r w:rsidRPr="18C3D677" w:rsidR="1B494A3F">
        <w:rPr>
          <w:rFonts w:eastAsia="Palatino Linotype" w:cs="Palatino Linotype"/>
          <w:color w:val="000000" w:themeColor="text1"/>
        </w:rPr>
        <w:t>propose</w:t>
      </w:r>
      <w:r w:rsidRPr="18C3D677" w:rsidR="76805979">
        <w:rPr>
          <w:rFonts w:eastAsia="Palatino Linotype" w:cs="Palatino Linotype"/>
          <w:color w:val="000000" w:themeColor="text1"/>
        </w:rPr>
        <w:t>d</w:t>
      </w:r>
      <w:r w:rsidRPr="18C3D677" w:rsidR="1B494A3F">
        <w:rPr>
          <w:rFonts w:eastAsia="Palatino Linotype" w:cs="Palatino Linotype"/>
          <w:color w:val="000000" w:themeColor="text1"/>
        </w:rPr>
        <w:t xml:space="preserve"> income-graduated residential monthly fixed charges of $39.</w:t>
      </w:r>
      <w:r w:rsidRPr="18C3D677" w:rsidR="716E32EA">
        <w:rPr>
          <w:rFonts w:eastAsia="Palatino Linotype" w:cs="Palatino Linotype"/>
          <w:color w:val="000000" w:themeColor="text1"/>
        </w:rPr>
        <w:t>95</w:t>
      </w:r>
      <w:r w:rsidRPr="18C3D677" w:rsidR="1B494A3F">
        <w:rPr>
          <w:rFonts w:eastAsia="Palatino Linotype" w:cs="Palatino Linotype"/>
          <w:color w:val="000000" w:themeColor="text1"/>
        </w:rPr>
        <w:t xml:space="preserve"> per month for Tier 3 non-CARE customers, </w:t>
      </w:r>
      <w:r w:rsidRPr="18C3D677" w:rsidR="32AACB33">
        <w:rPr>
          <w:rFonts w:eastAsia="Palatino Linotype" w:cs="Palatino Linotype"/>
          <w:color w:val="000000" w:themeColor="text1"/>
        </w:rPr>
        <w:t>$</w:t>
      </w:r>
      <w:r w:rsidRPr="18C3D677" w:rsidR="1B494A3F">
        <w:rPr>
          <w:rFonts w:eastAsia="Palatino Linotype" w:cs="Palatino Linotype"/>
          <w:color w:val="000000" w:themeColor="text1"/>
        </w:rPr>
        <w:t>10.0</w:t>
      </w:r>
      <w:r w:rsidRPr="18C3D677" w:rsidR="7A610B5A">
        <w:rPr>
          <w:rFonts w:eastAsia="Palatino Linotype" w:cs="Palatino Linotype"/>
          <w:color w:val="000000" w:themeColor="text1"/>
        </w:rPr>
        <w:t>0</w:t>
      </w:r>
      <w:r w:rsidRPr="18C3D677" w:rsidR="1B494A3F">
        <w:rPr>
          <w:rFonts w:eastAsia="Palatino Linotype" w:cs="Palatino Linotype"/>
          <w:color w:val="000000" w:themeColor="text1"/>
        </w:rPr>
        <w:t xml:space="preserve"> per month for Tier </w:t>
      </w:r>
      <w:r w:rsidRPr="18C3D677" w:rsidR="628A1B07">
        <w:rPr>
          <w:rFonts w:eastAsia="Palatino Linotype" w:cs="Palatino Linotype"/>
          <w:color w:val="000000" w:themeColor="text1"/>
        </w:rPr>
        <w:t>1</w:t>
      </w:r>
      <w:r w:rsidRPr="18C3D677" w:rsidR="1B494A3F">
        <w:rPr>
          <w:rFonts w:eastAsia="Palatino Linotype" w:cs="Palatino Linotype"/>
          <w:color w:val="000000" w:themeColor="text1"/>
        </w:rPr>
        <w:t xml:space="preserve"> CARE customers, and $5.00 per month for Tier </w:t>
      </w:r>
      <w:r w:rsidRPr="18C3D677" w:rsidR="3309D1B0">
        <w:rPr>
          <w:rFonts w:eastAsia="Palatino Linotype" w:cs="Palatino Linotype"/>
          <w:color w:val="000000" w:themeColor="text1"/>
        </w:rPr>
        <w:t>2</w:t>
      </w:r>
      <w:r w:rsidRPr="18C3D677" w:rsidR="1B494A3F">
        <w:rPr>
          <w:rFonts w:eastAsia="Palatino Linotype" w:cs="Palatino Linotype"/>
          <w:color w:val="000000" w:themeColor="text1"/>
        </w:rPr>
        <w:t xml:space="preserve"> CARE customers. </w:t>
      </w:r>
      <w:r w:rsidRPr="18C3D677" w:rsidR="318C19A1">
        <w:rPr>
          <w:rFonts w:eastAsia="Palatino Linotype" w:cs="Palatino Linotype"/>
          <w:color w:val="000000" w:themeColor="text1"/>
        </w:rPr>
        <w:t>This prop</w:t>
      </w:r>
      <w:r w:rsidRPr="18C3D677" w:rsidR="08E9D8D3">
        <w:rPr>
          <w:rFonts w:eastAsia="Palatino Linotype" w:cs="Palatino Linotype"/>
          <w:color w:val="000000" w:themeColor="text1"/>
        </w:rPr>
        <w:t xml:space="preserve">osal was </w:t>
      </w:r>
      <w:r w:rsidRPr="18C3D677" w:rsidR="004D175A">
        <w:rPr>
          <w:rFonts w:eastAsia="Palatino Linotype" w:cs="Palatino Linotype"/>
          <w:color w:val="000000" w:themeColor="text1"/>
        </w:rPr>
        <w:t xml:space="preserve">protested </w:t>
      </w:r>
      <w:r w:rsidRPr="18C3D677" w:rsidR="08E9D8D3">
        <w:rPr>
          <w:rFonts w:eastAsia="Palatino Linotype" w:cs="Palatino Linotype"/>
          <w:color w:val="000000" w:themeColor="text1"/>
        </w:rPr>
        <w:t>by Cal</w:t>
      </w:r>
      <w:r w:rsidRPr="18C3D677" w:rsidR="6C00A702">
        <w:rPr>
          <w:rFonts w:eastAsia="Palatino Linotype" w:cs="Palatino Linotype"/>
          <w:color w:val="000000" w:themeColor="text1"/>
        </w:rPr>
        <w:t xml:space="preserve"> </w:t>
      </w:r>
      <w:r w:rsidRPr="18C3D677" w:rsidR="08E9D8D3">
        <w:rPr>
          <w:rFonts w:eastAsia="Palatino Linotype" w:cs="Palatino Linotype"/>
          <w:color w:val="000000" w:themeColor="text1"/>
        </w:rPr>
        <w:t>Advocates</w:t>
      </w:r>
      <w:r w:rsidRPr="18C3D677" w:rsidR="34DECAFF">
        <w:rPr>
          <w:rFonts w:eastAsia="Palatino Linotype" w:cs="Palatino Linotype"/>
          <w:color w:val="000000" w:themeColor="text1"/>
        </w:rPr>
        <w:t xml:space="preserve">. As aforementioned, Liberty filed supplemental AL 248-E-A on May 8, 2025, which revises the proposed </w:t>
      </w:r>
      <w:r w:rsidRPr="18C3D677" w:rsidR="00F57B95">
        <w:rPr>
          <w:rFonts w:eastAsia="Palatino Linotype" w:cs="Palatino Linotype"/>
          <w:color w:val="000000" w:themeColor="text1"/>
        </w:rPr>
        <w:t xml:space="preserve">base revenue </w:t>
      </w:r>
      <w:r w:rsidRPr="18C3D677" w:rsidR="34DECAFF">
        <w:rPr>
          <w:rFonts w:eastAsia="Palatino Linotype" w:cs="Palatino Linotype"/>
          <w:color w:val="000000" w:themeColor="text1"/>
        </w:rPr>
        <w:t xml:space="preserve">fixed charge amount </w:t>
      </w:r>
      <w:r w:rsidRPr="18C3D677" w:rsidR="00535C80">
        <w:rPr>
          <w:rFonts w:eastAsia="Palatino Linotype" w:cs="Palatino Linotype"/>
          <w:color w:val="000000" w:themeColor="text1"/>
        </w:rPr>
        <w:t xml:space="preserve">for Tier 3 non-CARE customers </w:t>
      </w:r>
      <w:r w:rsidRPr="18C3D677" w:rsidR="34DECAFF">
        <w:rPr>
          <w:rFonts w:eastAsia="Palatino Linotype" w:cs="Palatino Linotype"/>
          <w:color w:val="000000" w:themeColor="text1"/>
        </w:rPr>
        <w:t>to $31.70.</w:t>
      </w:r>
    </w:p>
    <w:p w:rsidR="0574A35A" w:rsidP="00BF154D" w:rsidRDefault="0574A35A" w14:paraId="7D97C4B7" w14:textId="6F63983E">
      <w:pPr>
        <w:pStyle w:val="sub2"/>
        <w:spacing w:before="120" w:after="40" w:line="240" w:lineRule="auto"/>
        <w:ind w:firstLine="0"/>
        <w:rPr>
          <w:rFonts w:eastAsia="Palatino Linotype" w:cs="Palatino Linotype"/>
          <w:color w:val="000000" w:themeColor="text1"/>
        </w:rPr>
      </w:pPr>
      <w:r w:rsidRPr="7243D6D8">
        <w:rPr>
          <w:rFonts w:eastAsia="Palatino Linotype" w:cs="Palatino Linotype"/>
          <w:color w:val="000000" w:themeColor="text1"/>
        </w:rPr>
        <w:t>The proposed fixed charges represent the base revenue fixed charge and do not include adjustment rates converted to a fixed charge.</w:t>
      </w:r>
      <w:r w:rsidRPr="7243D6D8" w:rsidR="612974A0">
        <w:rPr>
          <w:rFonts w:eastAsia="Palatino Linotype" w:cs="Palatino Linotype"/>
          <w:color w:val="000000" w:themeColor="text1"/>
        </w:rPr>
        <w:t xml:space="preserve"> The Commission finds this reasonable and compliant with OP 10 of D. 24-05-028.</w:t>
      </w:r>
    </w:p>
    <w:p w:rsidR="4431E7AF" w:rsidP="4431E7AF" w:rsidRDefault="4431E7AF" w14:paraId="3F6EED05" w14:textId="16456278">
      <w:pPr>
        <w:pStyle w:val="sub1"/>
        <w:spacing w:line="240" w:lineRule="auto"/>
        <w:ind w:firstLine="0"/>
      </w:pPr>
    </w:p>
    <w:p w:rsidR="08E9D8D3" w:rsidP="4431E7AF" w:rsidRDefault="08E9D8D3" w14:paraId="46570715" w14:textId="6BFD67B4">
      <w:pPr>
        <w:pStyle w:val="Heading3"/>
        <w:spacing w:before="40"/>
        <w:rPr>
          <w:rFonts w:cs="Palatino Linotype"/>
          <w:bCs/>
          <w:color w:val="000000" w:themeColor="text1"/>
        </w:rPr>
      </w:pPr>
      <w:r w:rsidRPr="4431E7AF">
        <w:rPr>
          <w:rFonts w:cs="Palatino Linotype"/>
          <w:bCs/>
          <w:color w:val="000000" w:themeColor="text1"/>
        </w:rPr>
        <w:t xml:space="preserve">Bill Impact Analysis  </w:t>
      </w:r>
    </w:p>
    <w:p w:rsidR="4431E7AF" w:rsidP="00491C48" w:rsidRDefault="08E9D8D3" w14:paraId="7DED8703" w14:textId="5AF7E703">
      <w:pPr>
        <w:pStyle w:val="sub2"/>
        <w:spacing w:before="288" w:beforeLines="120" w:line="240" w:lineRule="auto"/>
        <w:ind w:firstLine="0"/>
        <w:rPr>
          <w:rFonts w:eastAsia="Palatino Linotype" w:cs="Palatino Linotype"/>
          <w:color w:val="000000" w:themeColor="text1"/>
        </w:rPr>
      </w:pPr>
      <w:r w:rsidRPr="7243D6D8">
        <w:rPr>
          <w:rFonts w:eastAsia="Palatino Linotype" w:cs="Palatino Linotype"/>
          <w:color w:val="000000" w:themeColor="text1"/>
        </w:rPr>
        <w:t xml:space="preserve">Liberty also included analysis of present </w:t>
      </w:r>
      <w:r w:rsidRPr="7243D6D8" w:rsidR="0CA970E3">
        <w:rPr>
          <w:rFonts w:eastAsia="Palatino Linotype" w:cs="Palatino Linotype"/>
          <w:color w:val="000000" w:themeColor="text1"/>
        </w:rPr>
        <w:t xml:space="preserve">rates </w:t>
      </w:r>
      <w:r w:rsidRPr="7243D6D8">
        <w:rPr>
          <w:rFonts w:eastAsia="Palatino Linotype" w:cs="Palatino Linotype"/>
          <w:color w:val="000000" w:themeColor="text1"/>
        </w:rPr>
        <w:t xml:space="preserve">and proposed </w:t>
      </w:r>
      <w:r w:rsidRPr="7243D6D8" w:rsidR="5349366D">
        <w:rPr>
          <w:rFonts w:eastAsia="Palatino Linotype" w:cs="Palatino Linotype"/>
          <w:color w:val="000000" w:themeColor="text1"/>
        </w:rPr>
        <w:t xml:space="preserve">base fixed charges </w:t>
      </w:r>
      <w:r w:rsidRPr="7243D6D8">
        <w:rPr>
          <w:rFonts w:eastAsia="Palatino Linotype" w:cs="Palatino Linotype"/>
          <w:color w:val="000000" w:themeColor="text1"/>
        </w:rPr>
        <w:t>for residential customers and the subsequent bill impacts. It included three Tables (copied below) that summarized the</w:t>
      </w:r>
      <w:r w:rsidRPr="7243D6D8" w:rsidR="32364756">
        <w:rPr>
          <w:rFonts w:eastAsia="Palatino Linotype" w:cs="Palatino Linotype"/>
          <w:color w:val="000000" w:themeColor="text1"/>
        </w:rPr>
        <w:t xml:space="preserve"> impact </w:t>
      </w:r>
      <w:proofErr w:type="gramStart"/>
      <w:r w:rsidRPr="7243D6D8">
        <w:rPr>
          <w:rFonts w:eastAsia="Palatino Linotype" w:cs="Palatino Linotype"/>
          <w:color w:val="000000" w:themeColor="text1"/>
        </w:rPr>
        <w:t>for</w:t>
      </w:r>
      <w:proofErr w:type="gramEnd"/>
      <w:r w:rsidRPr="7243D6D8">
        <w:rPr>
          <w:rFonts w:eastAsia="Palatino Linotype" w:cs="Palatino Linotype"/>
          <w:color w:val="000000" w:themeColor="text1"/>
        </w:rPr>
        <w:t xml:space="preserve"> an average residential customer</w:t>
      </w:r>
      <w:r w:rsidRPr="7243D6D8" w:rsidR="02DC84B3">
        <w:rPr>
          <w:rFonts w:eastAsia="Palatino Linotype" w:cs="Palatino Linotype"/>
          <w:color w:val="000000" w:themeColor="text1"/>
        </w:rPr>
        <w:t xml:space="preserve">. Liberty </w:t>
      </w:r>
      <w:r w:rsidRPr="7243D6D8">
        <w:rPr>
          <w:rFonts w:eastAsia="Palatino Linotype" w:cs="Palatino Linotype"/>
          <w:color w:val="000000" w:themeColor="text1"/>
        </w:rPr>
        <w:t xml:space="preserve">showed that both CARE and CARE Plus customers will receive a monthly bill decrease under the proposed </w:t>
      </w:r>
      <w:r w:rsidRPr="7243D6D8" w:rsidR="0856C00B">
        <w:rPr>
          <w:rFonts w:eastAsia="Palatino Linotype" w:cs="Palatino Linotype"/>
          <w:color w:val="000000" w:themeColor="text1"/>
        </w:rPr>
        <w:t>BS</w:t>
      </w:r>
      <w:r w:rsidRPr="7243D6D8">
        <w:rPr>
          <w:rFonts w:eastAsia="Palatino Linotype" w:cs="Palatino Linotype"/>
          <w:color w:val="000000" w:themeColor="text1"/>
        </w:rPr>
        <w:t xml:space="preserve">C rate design compared to rates approved in </w:t>
      </w:r>
      <w:r w:rsidRPr="7243D6D8" w:rsidR="0C3F6421">
        <w:rPr>
          <w:rFonts w:eastAsia="Palatino Linotype" w:cs="Palatino Linotype"/>
          <w:color w:val="000000" w:themeColor="text1"/>
        </w:rPr>
        <w:t xml:space="preserve">their </w:t>
      </w:r>
      <w:r w:rsidRPr="7243D6D8" w:rsidR="2BA6F13F">
        <w:rPr>
          <w:rFonts w:eastAsia="Palatino Linotype" w:cs="Palatino Linotype"/>
          <w:color w:val="000000" w:themeColor="text1"/>
        </w:rPr>
        <w:t>Test Year 2023 GRC.</w:t>
      </w:r>
    </w:p>
    <w:p w:rsidR="00DB5A14" w:rsidP="00DB5A14" w:rsidRDefault="00DB5A14" w14:paraId="6B739C55" w14:textId="238FACF2">
      <w:pPr>
        <w:pStyle w:val="Caption"/>
        <w:keepNext/>
      </w:pPr>
      <w:r>
        <w:lastRenderedPageBreak/>
        <w:t xml:space="preserve">Figure </w:t>
      </w:r>
      <w:r>
        <w:fldChar w:fldCharType="begin"/>
      </w:r>
      <w:r>
        <w:instrText>SEQ Figure \* ARABIC</w:instrText>
      </w:r>
      <w:r>
        <w:fldChar w:fldCharType="separate"/>
      </w:r>
      <w:r w:rsidR="00A71D04">
        <w:rPr>
          <w:noProof/>
        </w:rPr>
        <w:t>2</w:t>
      </w:r>
      <w:r>
        <w:fldChar w:fldCharType="end"/>
      </w:r>
      <w:r w:rsidR="00771357">
        <w:t xml:space="preserve">: </w:t>
      </w:r>
      <w:r w:rsidRPr="23578928" w:rsidR="00771357">
        <w:rPr>
          <w:rFonts w:eastAsia="Palatino Linotype" w:cs="Palatino Linotype"/>
        </w:rPr>
        <w:t>Customer Bill Impacts (</w:t>
      </w:r>
      <w:r w:rsidR="00494E91">
        <w:rPr>
          <w:rFonts w:eastAsia="Palatino Linotype" w:cs="Palatino Linotype"/>
        </w:rPr>
        <w:t>N</w:t>
      </w:r>
      <w:r w:rsidRPr="23578928" w:rsidR="00494E91">
        <w:rPr>
          <w:rFonts w:eastAsia="Palatino Linotype" w:cs="Palatino Linotype"/>
        </w:rPr>
        <w:t>on</w:t>
      </w:r>
      <w:r w:rsidRPr="23578928" w:rsidR="00771357">
        <w:rPr>
          <w:rFonts w:eastAsia="Palatino Linotype" w:cs="Palatino Linotype"/>
        </w:rPr>
        <w:t>-CARE customers)</w:t>
      </w:r>
      <w:r w:rsidRPr="7CFECE05">
        <w:rPr>
          <w:rStyle w:val="FootnoteReference"/>
          <w:rFonts w:eastAsia="Palatino Linotype" w:cs="Palatino Linotype"/>
        </w:rPr>
        <w:footnoteReference w:id="52"/>
      </w:r>
    </w:p>
    <w:p w:rsidR="2BA6F13F" w:rsidP="00491C48" w:rsidRDefault="15FEDEE8" w14:paraId="0AD8E798" w14:textId="27EF583B">
      <w:pPr>
        <w:pStyle w:val="sub2"/>
        <w:spacing w:before="288" w:beforeLines="120" w:line="240" w:lineRule="auto"/>
        <w:ind w:firstLine="0"/>
        <w:jc w:val="center"/>
        <w:rPr>
          <w:rFonts w:eastAsia="Palatino Linotype" w:cs="Palatino Linotype"/>
          <w:color w:val="000000" w:themeColor="text1"/>
        </w:rPr>
      </w:pPr>
      <w:r>
        <w:rPr>
          <w:noProof/>
        </w:rPr>
        <w:drawing>
          <wp:inline distT="0" distB="0" distL="0" distR="0" wp14:anchorId="00F8C421" wp14:editId="0F53DB5B">
            <wp:extent cx="5943600" cy="2628944"/>
            <wp:effectExtent l="0" t="0" r="0" b="0"/>
            <wp:docPr id="1020547247" name="Picture 1020547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547247"/>
                    <pic:cNvPicPr/>
                  </pic:nvPicPr>
                  <pic:blipFill>
                    <a:blip r:embed="rId13">
                      <a:extLst>
                        <a:ext uri="{28A0092B-C50C-407E-A947-70E740481C1C}">
                          <a14:useLocalDpi xmlns:a14="http://schemas.microsoft.com/office/drawing/2010/main" val="0"/>
                        </a:ext>
                      </a:extLst>
                    </a:blip>
                    <a:srcRect t="8012" b="3525"/>
                    <a:stretch>
                      <a:fillRect/>
                    </a:stretch>
                  </pic:blipFill>
                  <pic:spPr>
                    <a:xfrm>
                      <a:off x="0" y="0"/>
                      <a:ext cx="5943600" cy="2628944"/>
                    </a:xfrm>
                    <a:prstGeom prst="rect">
                      <a:avLst/>
                    </a:prstGeom>
                  </pic:spPr>
                </pic:pic>
              </a:graphicData>
            </a:graphic>
          </wp:inline>
        </w:drawing>
      </w:r>
    </w:p>
    <w:p w:rsidR="2BA6F13F" w:rsidP="00491C48" w:rsidRDefault="00F249C1" w14:paraId="10C3DC99" w14:textId="7295726F">
      <w:pPr>
        <w:pStyle w:val="sub1"/>
        <w:spacing w:before="288" w:beforeLines="120" w:line="240" w:lineRule="auto"/>
        <w:ind w:firstLine="0"/>
      </w:pPr>
      <w:r>
        <w:t>Figure 2</w:t>
      </w:r>
      <w:r w:rsidR="2BA6F13F">
        <w:t xml:space="preserve"> shows bill increases under the IGFC rate design as compared to 2024 authorized rates for non-CARE customers based on 714 kWh during the winter months and 527 kWh during the summer month.</w:t>
      </w:r>
    </w:p>
    <w:p w:rsidR="2BA6F13F" w:rsidP="008569D6" w:rsidRDefault="00C76C47" w14:paraId="72FD0132" w14:textId="692229F0">
      <w:pPr>
        <w:pStyle w:val="Caption"/>
        <w:keepNext/>
      </w:pPr>
      <w:r>
        <w:t xml:space="preserve">Figure </w:t>
      </w:r>
      <w:r>
        <w:fldChar w:fldCharType="begin"/>
      </w:r>
      <w:r>
        <w:instrText>SEQ Figure \* ARABIC</w:instrText>
      </w:r>
      <w:r>
        <w:fldChar w:fldCharType="separate"/>
      </w:r>
      <w:r w:rsidR="00A71D04">
        <w:rPr>
          <w:noProof/>
        </w:rPr>
        <w:t>3</w:t>
      </w:r>
      <w:r>
        <w:fldChar w:fldCharType="end"/>
      </w:r>
      <w:r>
        <w:t>:</w:t>
      </w:r>
      <w:r w:rsidR="2BA6F13F">
        <w:t xml:space="preserve"> Customer Bill Impacts (Tier 1 CARE)</w:t>
      </w:r>
      <w:r w:rsidRPr="7FB33F4A">
        <w:rPr>
          <w:rStyle w:val="FootnoteReference"/>
        </w:rPr>
        <w:footnoteReference w:id="53"/>
      </w:r>
    </w:p>
    <w:p w:rsidR="15985BDA" w:rsidP="00491C48" w:rsidRDefault="15985BDA" w14:paraId="48DA0ACD" w14:textId="3802291D">
      <w:pPr>
        <w:spacing w:before="288" w:beforeLines="120"/>
      </w:pPr>
      <w:r>
        <w:rPr>
          <w:noProof/>
        </w:rPr>
        <w:drawing>
          <wp:inline distT="0" distB="0" distL="0" distR="0" wp14:anchorId="73158F9E" wp14:editId="54B86678">
            <wp:extent cx="5943600" cy="2575738"/>
            <wp:effectExtent l="0" t="0" r="0" b="0"/>
            <wp:docPr id="165668307" name="Picture 16566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t="2022"/>
                    <a:stretch>
                      <a:fillRect/>
                    </a:stretch>
                  </pic:blipFill>
                  <pic:spPr bwMode="auto">
                    <a:xfrm>
                      <a:off x="0" y="0"/>
                      <a:ext cx="5943600" cy="2575738"/>
                    </a:xfrm>
                    <a:prstGeom prst="rect">
                      <a:avLst/>
                    </a:prstGeom>
                    <a:ln>
                      <a:noFill/>
                    </a:ln>
                    <a:extLst>
                      <a:ext uri="{53640926-AAD7-44D8-BBD7-CCE9431645EC}">
                        <a14:shadowObscured xmlns:a14="http://schemas.microsoft.com/office/drawing/2010/main"/>
                      </a:ext>
                    </a:extLst>
                  </pic:spPr>
                </pic:pic>
              </a:graphicData>
            </a:graphic>
          </wp:inline>
        </w:drawing>
      </w:r>
    </w:p>
    <w:p w:rsidR="2BA6F13F" w:rsidP="00491C48" w:rsidRDefault="00F249C1" w14:paraId="2920BC6B" w14:textId="1E610041">
      <w:pPr>
        <w:spacing w:before="288" w:beforeLines="120"/>
        <w:jc w:val="both"/>
      </w:pPr>
      <w:r>
        <w:lastRenderedPageBreak/>
        <w:t>Figure 3</w:t>
      </w:r>
      <w:r w:rsidR="2BA6F13F">
        <w:t xml:space="preserve"> shows bill decreases under the IGFC rate design as compared to the 2024 authorized rates for Tier 1 CARE customers based on 615 kWh during the winter months and 450 kWh during the summer month.</w:t>
      </w:r>
    </w:p>
    <w:p w:rsidR="5CD8711C" w:rsidP="008569D6" w:rsidRDefault="00A62E87" w14:paraId="57590501" w14:textId="245EDB7D">
      <w:pPr>
        <w:pStyle w:val="Caption"/>
        <w:keepNext/>
      </w:pPr>
      <w:r>
        <w:t xml:space="preserve">Figure </w:t>
      </w:r>
      <w:r>
        <w:fldChar w:fldCharType="begin"/>
      </w:r>
      <w:r>
        <w:instrText>SEQ Figure \* ARABIC</w:instrText>
      </w:r>
      <w:r>
        <w:fldChar w:fldCharType="separate"/>
      </w:r>
      <w:r w:rsidR="00A71D04">
        <w:rPr>
          <w:noProof/>
        </w:rPr>
        <w:t>4</w:t>
      </w:r>
      <w:r>
        <w:fldChar w:fldCharType="end"/>
      </w:r>
      <w:r w:rsidR="5CD8711C">
        <w:t>: Customer Bill Impacts (Tier 2 CARE)</w:t>
      </w:r>
      <w:r w:rsidRPr="6004B544">
        <w:rPr>
          <w:rStyle w:val="FootnoteReference"/>
        </w:rPr>
        <w:footnoteReference w:id="54"/>
      </w:r>
    </w:p>
    <w:p w:rsidR="12DB467E" w:rsidP="00491C48" w:rsidRDefault="12DB467E" w14:paraId="0AAC4CCB" w14:textId="71346C1D">
      <w:pPr>
        <w:spacing w:before="288" w:beforeLines="120"/>
      </w:pPr>
      <w:r>
        <w:rPr>
          <w:noProof/>
        </w:rPr>
        <w:drawing>
          <wp:inline distT="0" distB="0" distL="0" distR="0" wp14:anchorId="4F148D35" wp14:editId="562F2F80">
            <wp:extent cx="5943600" cy="2581275"/>
            <wp:effectExtent l="0" t="0" r="0" b="0"/>
            <wp:docPr id="1246691643" name="Picture 124669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2581275"/>
                    </a:xfrm>
                    <a:prstGeom prst="rect">
                      <a:avLst/>
                    </a:prstGeom>
                  </pic:spPr>
                </pic:pic>
              </a:graphicData>
            </a:graphic>
          </wp:inline>
        </w:drawing>
      </w:r>
    </w:p>
    <w:p w:rsidR="7243D6D8" w:rsidP="00491C48" w:rsidRDefault="00F249C1" w14:paraId="6BAC51C2" w14:textId="1B69B31E">
      <w:pPr>
        <w:spacing w:before="288" w:beforeLines="120"/>
      </w:pPr>
      <w:r>
        <w:t>Figure 4</w:t>
      </w:r>
      <w:r w:rsidR="5CD8711C">
        <w:t xml:space="preserve"> shows bill decreases under the IGFC rate design as compared to 2024 authorized rates proceeding for Tier 2 CARE customers based on 615 kWh during the winter months and 450 kWh during the summer month.</w:t>
      </w:r>
    </w:p>
    <w:p w:rsidRPr="00BF154D" w:rsidR="00235978" w:rsidP="00720282" w:rsidRDefault="3105E146" w14:paraId="478C7BE0" w14:textId="17086C66">
      <w:pPr>
        <w:pStyle w:val="sub2"/>
        <w:spacing w:before="288" w:beforeLines="120" w:line="240" w:lineRule="auto"/>
        <w:ind w:firstLine="0"/>
        <w:rPr>
          <w:rFonts w:eastAsia="Palatino Linotype" w:cs="Palatino Linotype"/>
        </w:rPr>
      </w:pPr>
      <w:r w:rsidRPr="00BF154D">
        <w:rPr>
          <w:rFonts w:eastAsia="Palatino Linotype" w:cs="Palatino Linotype"/>
        </w:rPr>
        <w:t>Since ALs 248-E and 248-E</w:t>
      </w:r>
      <w:r w:rsidRPr="00BF154D" w:rsidR="00DF30B0">
        <w:rPr>
          <w:rFonts w:eastAsia="Palatino Linotype" w:cs="Palatino Linotype"/>
        </w:rPr>
        <w:t>-</w:t>
      </w:r>
      <w:r w:rsidRPr="00BF154D">
        <w:rPr>
          <w:rFonts w:eastAsia="Palatino Linotype" w:cs="Palatino Linotype"/>
        </w:rPr>
        <w:t>A only provided bill impact analysis using the BSC base rate design, the Commission direct</w:t>
      </w:r>
      <w:r w:rsidRPr="00BF154D" w:rsidR="0062131E">
        <w:rPr>
          <w:rFonts w:eastAsia="Palatino Linotype" w:cs="Palatino Linotype"/>
        </w:rPr>
        <w:t>s</w:t>
      </w:r>
      <w:r w:rsidRPr="00BF154D">
        <w:rPr>
          <w:rFonts w:eastAsia="Palatino Linotype" w:cs="Palatino Linotype"/>
        </w:rPr>
        <w:t xml:space="preserve"> Liberty to file an additional bill analysis in a Tier 2 AL at least </w:t>
      </w:r>
      <w:r w:rsidR="007641AA">
        <w:rPr>
          <w:rFonts w:eastAsia="Palatino Linotype" w:cs="Palatino Linotype"/>
        </w:rPr>
        <w:t>6</w:t>
      </w:r>
      <w:r w:rsidRPr="00BF154D" w:rsidR="007641AA">
        <w:rPr>
          <w:rFonts w:eastAsia="Palatino Linotype" w:cs="Palatino Linotype"/>
        </w:rPr>
        <w:t xml:space="preserve">0 </w:t>
      </w:r>
      <w:r w:rsidRPr="00BF154D">
        <w:rPr>
          <w:rFonts w:eastAsia="Palatino Linotype" w:cs="Palatino Linotype"/>
        </w:rPr>
        <w:t xml:space="preserve">days prior to the implementation of the BSC. This subsequent Tier 2 AL will use the BSC </w:t>
      </w:r>
      <w:r w:rsidRPr="00BF154D" w:rsidR="002830DB">
        <w:rPr>
          <w:rFonts w:eastAsia="Palatino Linotype" w:cs="Palatino Linotype"/>
        </w:rPr>
        <w:t xml:space="preserve">total </w:t>
      </w:r>
      <w:r w:rsidRPr="00BF154D">
        <w:rPr>
          <w:rFonts w:eastAsia="Palatino Linotype" w:cs="Palatino Linotype"/>
        </w:rPr>
        <w:t>fixed charge, which comprises the base fixed charge and most current adjustment schedule rates converted to a monthly charge.</w:t>
      </w:r>
    </w:p>
    <w:p w:rsidRPr="00AB3CAB" w:rsidR="7243D6D8" w:rsidP="009F050B" w:rsidRDefault="00235978" w14:paraId="49ACDF3B" w14:textId="3F8BB3CF">
      <w:pPr>
        <w:pStyle w:val="Heading3"/>
        <w:spacing w:before="400"/>
        <w:ind w:left="878"/>
      </w:pPr>
      <w:r w:rsidRPr="00AB3CAB">
        <w:t xml:space="preserve">Exceptions to the </w:t>
      </w:r>
      <w:r w:rsidR="005D2AD2">
        <w:t>Base Services Charge</w:t>
      </w:r>
    </w:p>
    <w:p w:rsidRPr="00AF787E" w:rsidR="0084034C" w:rsidP="00491C48" w:rsidRDefault="0084034C" w14:paraId="499322FA" w14:textId="596F0B38">
      <w:pPr>
        <w:pStyle w:val="BodyText"/>
        <w:spacing w:before="120"/>
        <w:ind w:right="372"/>
        <w:rPr>
          <w:color w:val="000000" w:themeColor="text1"/>
          <w:sz w:val="17"/>
          <w:szCs w:val="17"/>
        </w:rPr>
      </w:pPr>
      <w:r w:rsidRPr="00AF787E">
        <w:rPr>
          <w:color w:val="000000" w:themeColor="text1"/>
        </w:rPr>
        <w:t>The Small Utilities</w:t>
      </w:r>
      <w:r w:rsidR="004A3D47">
        <w:rPr>
          <w:color w:val="000000" w:themeColor="text1"/>
        </w:rPr>
        <w:t>, including Liberty,</w:t>
      </w:r>
      <w:r w:rsidRPr="00AF787E">
        <w:rPr>
          <w:color w:val="000000" w:themeColor="text1"/>
        </w:rPr>
        <w:t xml:space="preserve"> argued that applying fixed charges to all residential rates would prevent rate shopping and will allow for a more equitable allocation of costs to customers.</w:t>
      </w:r>
      <w:r w:rsidRPr="00AF787E">
        <w:rPr>
          <w:rStyle w:val="FootnoteReference"/>
          <w:color w:val="000000" w:themeColor="text1"/>
        </w:rPr>
        <w:footnoteReference w:id="55"/>
      </w:r>
      <w:r w:rsidRPr="00AF787E">
        <w:rPr>
          <w:color w:val="000000" w:themeColor="text1"/>
        </w:rPr>
        <w:t xml:space="preserve"> They highlighted that the unique characteristics of the SMJUs, namely the high percentages of seasonal vacation home customers who are not </w:t>
      </w:r>
      <w:r w:rsidRPr="00AF787E">
        <w:rPr>
          <w:color w:val="000000" w:themeColor="text1"/>
        </w:rPr>
        <w:lastRenderedPageBreak/>
        <w:t>full-time residents, and their intended desire to “avoid a piecemeal approach to rate reform and unintended rate shopping</w:t>
      </w:r>
      <w:r w:rsidR="00B62701">
        <w:rPr>
          <w:color w:val="000000" w:themeColor="text1"/>
        </w:rPr>
        <w:t>.</w:t>
      </w:r>
      <w:r w:rsidRPr="00AF787E">
        <w:rPr>
          <w:color w:val="000000" w:themeColor="text1"/>
        </w:rPr>
        <w:t>”</w:t>
      </w:r>
      <w:r w:rsidRPr="00AF787E">
        <w:rPr>
          <w:rStyle w:val="FootnoteReference"/>
          <w:color w:val="000000" w:themeColor="text1"/>
        </w:rPr>
        <w:footnoteReference w:id="56"/>
      </w:r>
      <w:r w:rsidRPr="00AF787E">
        <w:rPr>
          <w:color w:val="000000" w:themeColor="text1"/>
        </w:rPr>
        <w:t xml:space="preserve">  </w:t>
      </w:r>
    </w:p>
    <w:p w:rsidR="005D2C2D" w:rsidP="00491C48" w:rsidRDefault="00AC37D7" w14:paraId="36378EB4" w14:textId="77777777">
      <w:pPr>
        <w:spacing w:before="120" w:after="120"/>
        <w:rPr>
          <w:color w:val="000000" w:themeColor="text1"/>
        </w:rPr>
      </w:pPr>
      <w:r>
        <w:rPr>
          <w:color w:val="000000" w:themeColor="text1"/>
        </w:rPr>
        <w:t xml:space="preserve">The Decision, however, </w:t>
      </w:r>
      <w:r w:rsidRPr="00AF787E">
        <w:rPr>
          <w:color w:val="000000" w:themeColor="text1"/>
        </w:rPr>
        <w:t xml:space="preserve">noted that an exception should be made to “master-metered rates that are not sub-metered, </w:t>
      </w:r>
      <w:proofErr w:type="gramStart"/>
      <w:r w:rsidRPr="00AF787E">
        <w:rPr>
          <w:color w:val="000000" w:themeColor="text1"/>
        </w:rPr>
        <w:t>separately-metered</w:t>
      </w:r>
      <w:proofErr w:type="gramEnd"/>
      <w:r w:rsidRPr="00AF787E">
        <w:rPr>
          <w:color w:val="000000" w:themeColor="text1"/>
        </w:rPr>
        <w:t xml:space="preserve"> electric vehicle rates for customers whose primary meter has an income-graduated fixed charge, and rate schedules that are scheduled to be eliminated by the second quarter of 2026.”</w:t>
      </w:r>
      <w:r w:rsidRPr="00AF787E">
        <w:rPr>
          <w:rStyle w:val="FootnoteReference"/>
          <w:color w:val="000000" w:themeColor="text1"/>
        </w:rPr>
        <w:footnoteReference w:id="57"/>
      </w:r>
      <w:r w:rsidR="0084034C">
        <w:rPr>
          <w:color w:val="000000" w:themeColor="text1"/>
        </w:rPr>
        <w:t xml:space="preserve">   </w:t>
      </w:r>
    </w:p>
    <w:p w:rsidRPr="00AF787E" w:rsidR="00AC37D7" w:rsidP="00491C48" w:rsidRDefault="00AC37D7" w14:paraId="1A256565" w14:textId="1361AEA0">
      <w:pPr>
        <w:pStyle w:val="BodyText"/>
        <w:spacing w:before="120"/>
        <w:ind w:right="301"/>
        <w:rPr>
          <w:color w:val="000000" w:themeColor="text1"/>
        </w:rPr>
      </w:pPr>
      <w:r w:rsidRPr="00AF787E">
        <w:rPr>
          <w:color w:val="000000" w:themeColor="text1"/>
        </w:rPr>
        <w:t>In balancing administrative efficiency while minimizing rate shopping and equity</w:t>
      </w:r>
      <w:r>
        <w:rPr>
          <w:color w:val="000000" w:themeColor="text1"/>
        </w:rPr>
        <w:t xml:space="preserve"> and consistent with the Decision</w:t>
      </w:r>
      <w:r w:rsidRPr="00AF787E">
        <w:rPr>
          <w:color w:val="000000" w:themeColor="text1"/>
        </w:rPr>
        <w:t xml:space="preserve">, the Commission </w:t>
      </w:r>
      <w:r>
        <w:rPr>
          <w:color w:val="000000" w:themeColor="text1"/>
        </w:rPr>
        <w:t>continues to</w:t>
      </w:r>
      <w:r w:rsidRPr="00AF787E">
        <w:rPr>
          <w:color w:val="000000" w:themeColor="text1"/>
        </w:rPr>
        <w:t xml:space="preserve"> find it reasonable to authorize income-graduated fixed charges for all of the Small</w:t>
      </w:r>
      <w:r w:rsidRPr="00AF787E">
        <w:rPr>
          <w:color w:val="000000" w:themeColor="text1"/>
          <w:spacing w:val="-4"/>
        </w:rPr>
        <w:t xml:space="preserve"> </w:t>
      </w:r>
      <w:r w:rsidRPr="00AF787E">
        <w:rPr>
          <w:color w:val="000000" w:themeColor="text1"/>
        </w:rPr>
        <w:t>Utilities’</w:t>
      </w:r>
      <w:r w:rsidRPr="00AF787E">
        <w:rPr>
          <w:color w:val="000000" w:themeColor="text1"/>
          <w:spacing w:val="-5"/>
        </w:rPr>
        <w:t xml:space="preserve"> </w:t>
      </w:r>
      <w:r w:rsidRPr="00AF787E">
        <w:rPr>
          <w:color w:val="000000" w:themeColor="text1"/>
        </w:rPr>
        <w:t>default</w:t>
      </w:r>
      <w:r w:rsidRPr="00AF787E">
        <w:rPr>
          <w:color w:val="000000" w:themeColor="text1"/>
          <w:spacing w:val="-4"/>
        </w:rPr>
        <w:t xml:space="preserve"> </w:t>
      </w:r>
      <w:r w:rsidRPr="00AF787E">
        <w:rPr>
          <w:color w:val="000000" w:themeColor="text1"/>
        </w:rPr>
        <w:t>and</w:t>
      </w:r>
      <w:r w:rsidRPr="00AF787E">
        <w:rPr>
          <w:color w:val="000000" w:themeColor="text1"/>
          <w:spacing w:val="-5"/>
        </w:rPr>
        <w:t xml:space="preserve"> </w:t>
      </w:r>
      <w:r w:rsidRPr="00AF787E">
        <w:rPr>
          <w:color w:val="000000" w:themeColor="text1"/>
        </w:rPr>
        <w:t>optional</w:t>
      </w:r>
      <w:r w:rsidRPr="00AF787E">
        <w:rPr>
          <w:color w:val="000000" w:themeColor="text1"/>
          <w:spacing w:val="-4"/>
        </w:rPr>
        <w:t xml:space="preserve"> </w:t>
      </w:r>
      <w:r w:rsidRPr="00AF787E">
        <w:rPr>
          <w:color w:val="000000" w:themeColor="text1"/>
        </w:rPr>
        <w:t>residential</w:t>
      </w:r>
      <w:r w:rsidRPr="00AF787E">
        <w:rPr>
          <w:color w:val="000000" w:themeColor="text1"/>
          <w:spacing w:val="-4"/>
        </w:rPr>
        <w:t xml:space="preserve"> </w:t>
      </w:r>
      <w:r w:rsidRPr="00AF787E">
        <w:rPr>
          <w:color w:val="000000" w:themeColor="text1"/>
        </w:rPr>
        <w:t>rate</w:t>
      </w:r>
      <w:r w:rsidRPr="00AF787E">
        <w:rPr>
          <w:color w:val="000000" w:themeColor="text1"/>
          <w:spacing w:val="-4"/>
        </w:rPr>
        <w:t xml:space="preserve"> </w:t>
      </w:r>
      <w:r w:rsidRPr="00AF787E">
        <w:rPr>
          <w:color w:val="000000" w:themeColor="text1"/>
        </w:rPr>
        <w:t>schedules,</w:t>
      </w:r>
      <w:r w:rsidRPr="00AF787E">
        <w:rPr>
          <w:color w:val="000000" w:themeColor="text1"/>
          <w:spacing w:val="-5"/>
        </w:rPr>
        <w:t xml:space="preserve"> </w:t>
      </w:r>
      <w:r w:rsidRPr="00AF787E">
        <w:rPr>
          <w:color w:val="000000" w:themeColor="text1"/>
        </w:rPr>
        <w:t>with</w:t>
      </w:r>
      <w:r w:rsidRPr="00AF787E">
        <w:rPr>
          <w:color w:val="000000" w:themeColor="text1"/>
          <w:spacing w:val="-4"/>
        </w:rPr>
        <w:t xml:space="preserve"> </w:t>
      </w:r>
      <w:r w:rsidRPr="00AF787E">
        <w:rPr>
          <w:color w:val="000000" w:themeColor="text1"/>
        </w:rPr>
        <w:t>the</w:t>
      </w:r>
      <w:r w:rsidRPr="00AF787E">
        <w:rPr>
          <w:color w:val="000000" w:themeColor="text1"/>
          <w:spacing w:val="-4"/>
        </w:rPr>
        <w:t xml:space="preserve"> </w:t>
      </w:r>
      <w:r w:rsidRPr="00AF787E">
        <w:rPr>
          <w:color w:val="000000" w:themeColor="text1"/>
        </w:rPr>
        <w:t>following exceptions: master-metered rates that are not sub-metered, separately-metered electric vehicle rates for customers whose primary meter has an income- graduated fixed charge, and rate schedules that are scheduled to be eliminated by the second quarter of 2026.</w:t>
      </w:r>
      <w:r w:rsidRPr="00AF787E">
        <w:rPr>
          <w:rStyle w:val="FootnoteReference"/>
          <w:color w:val="000000" w:themeColor="text1"/>
        </w:rPr>
        <w:footnoteReference w:id="58"/>
      </w:r>
      <w:r w:rsidRPr="00AF787E">
        <w:rPr>
          <w:color w:val="000000" w:themeColor="text1"/>
        </w:rPr>
        <w:t xml:space="preserve"> </w:t>
      </w:r>
      <w:r w:rsidR="00BC193D">
        <w:rPr>
          <w:color w:val="000000" w:themeColor="text1"/>
        </w:rPr>
        <w:t xml:space="preserve">AL </w:t>
      </w:r>
      <w:r w:rsidR="008E380A">
        <w:rPr>
          <w:color w:val="000000" w:themeColor="text1"/>
        </w:rPr>
        <w:t xml:space="preserve">248-E and its supplements did </w:t>
      </w:r>
      <w:r w:rsidR="008A3062">
        <w:rPr>
          <w:color w:val="000000" w:themeColor="text1"/>
        </w:rPr>
        <w:t xml:space="preserve">not </w:t>
      </w:r>
      <w:r w:rsidR="00876A95">
        <w:rPr>
          <w:color w:val="000000" w:themeColor="text1"/>
        </w:rPr>
        <w:t>provide any information indicating which specific</w:t>
      </w:r>
      <w:r w:rsidR="00980576">
        <w:rPr>
          <w:color w:val="000000" w:themeColor="text1"/>
        </w:rPr>
        <w:t xml:space="preserve"> rates would be exempted from the </w:t>
      </w:r>
      <w:r w:rsidR="005D2AD2">
        <w:rPr>
          <w:color w:val="000000" w:themeColor="text1"/>
        </w:rPr>
        <w:t>Base Services Charge</w:t>
      </w:r>
      <w:r w:rsidR="00DB0EB0">
        <w:rPr>
          <w:color w:val="000000" w:themeColor="text1"/>
        </w:rPr>
        <w:t xml:space="preserve">, nor did it explicitly highlight which </w:t>
      </w:r>
      <w:r w:rsidR="005D7190">
        <w:rPr>
          <w:color w:val="000000" w:themeColor="text1"/>
        </w:rPr>
        <w:t>rate schedules already include a Customer Charge.</w:t>
      </w:r>
    </w:p>
    <w:p w:rsidRPr="00D40022" w:rsidR="00AC6AA1" w:rsidP="00AC6C60" w:rsidRDefault="0A12F43D" w14:paraId="2D14CC57" w14:textId="3BA489D0">
      <w:pPr>
        <w:tabs>
          <w:tab w:val="left" w:pos="8460"/>
        </w:tabs>
        <w:spacing w:before="120"/>
        <w:rPr>
          <w:color w:val="000000" w:themeColor="text1"/>
        </w:rPr>
      </w:pPr>
      <w:r>
        <w:rPr>
          <w:color w:val="000000" w:themeColor="text1"/>
        </w:rPr>
        <w:t>In response to a Commission request, t</w:t>
      </w:r>
      <w:r w:rsidRPr="00AF787E">
        <w:rPr>
          <w:color w:val="000000" w:themeColor="text1"/>
        </w:rPr>
        <w:t>he Large Utilities each provided</w:t>
      </w:r>
      <w:r w:rsidR="00AC37D7">
        <w:rPr>
          <w:rStyle w:val="FootnoteReference"/>
          <w:color w:val="000000" w:themeColor="text1"/>
        </w:rPr>
        <w:footnoteReference w:id="59"/>
      </w:r>
      <w:r w:rsidRPr="00AF787E">
        <w:rPr>
          <w:color w:val="000000" w:themeColor="text1"/>
        </w:rPr>
        <w:t xml:space="preserve"> a comprehensive list of their residential rates, whether each rate currently has a fixed charge, and whether it would include an income graduated fixed charge in the future</w:t>
      </w:r>
      <w:r>
        <w:rPr>
          <w:color w:val="000000" w:themeColor="text1"/>
        </w:rPr>
        <w:t>: Although the Small Utilities were not required to supply similar information</w:t>
      </w:r>
      <w:r w:rsidR="5AC318F0">
        <w:rPr>
          <w:color w:val="000000" w:themeColor="text1"/>
        </w:rPr>
        <w:t xml:space="preserve"> in the Decision</w:t>
      </w:r>
      <w:r>
        <w:rPr>
          <w:color w:val="000000" w:themeColor="text1"/>
        </w:rPr>
        <w:t xml:space="preserve">, we find that it would be useful </w:t>
      </w:r>
      <w:r w:rsidR="2CF78212">
        <w:rPr>
          <w:color w:val="000000" w:themeColor="text1"/>
        </w:rPr>
        <w:t xml:space="preserve">to </w:t>
      </w:r>
      <w:r w:rsidRPr="00AF787E">
        <w:rPr>
          <w:color w:val="000000" w:themeColor="text1"/>
        </w:rPr>
        <w:t>ensure a common understanding</w:t>
      </w:r>
      <w:r>
        <w:rPr>
          <w:color w:val="000000" w:themeColor="text1"/>
        </w:rPr>
        <w:t>.</w:t>
      </w:r>
      <w:r w:rsidR="68C9D6A5">
        <w:rPr>
          <w:color w:val="000000" w:themeColor="text1"/>
        </w:rPr>
        <w:t xml:space="preserve"> </w:t>
      </w:r>
      <w:r w:rsidR="70D48293">
        <w:rPr>
          <w:color w:val="000000" w:themeColor="text1"/>
        </w:rPr>
        <w:t xml:space="preserve">It is also unclear whether </w:t>
      </w:r>
      <w:r w:rsidR="004F6A2C">
        <w:rPr>
          <w:color w:val="000000" w:themeColor="text1"/>
        </w:rPr>
        <w:t>customers served by some of</w:t>
      </w:r>
      <w:r w:rsidR="70D48293">
        <w:rPr>
          <w:color w:val="000000" w:themeColor="text1"/>
        </w:rPr>
        <w:t xml:space="preserve"> Liberty’s residential rates have a customer charge or minimum charge.  For example, the “</w:t>
      </w:r>
      <w:r w:rsidRPr="00D40022" w:rsidR="70D48293">
        <w:rPr>
          <w:color w:val="000000" w:themeColor="text1"/>
        </w:rPr>
        <w:t>DS-1</w:t>
      </w:r>
      <w:r w:rsidR="70D48293">
        <w:rPr>
          <w:color w:val="000000" w:themeColor="text1"/>
        </w:rPr>
        <w:t xml:space="preserve">: </w:t>
      </w:r>
      <w:r w:rsidRPr="00D40022" w:rsidR="70D48293">
        <w:rPr>
          <w:color w:val="000000" w:themeColor="text1"/>
        </w:rPr>
        <w:t xml:space="preserve">Multi-Unit Domestic Service – </w:t>
      </w:r>
      <w:proofErr w:type="spellStart"/>
      <w:r w:rsidRPr="00D40022" w:rsidR="70D48293">
        <w:rPr>
          <w:color w:val="000000" w:themeColor="text1"/>
        </w:rPr>
        <w:t>Submetered</w:t>
      </w:r>
      <w:proofErr w:type="spellEnd"/>
      <w:r w:rsidR="70D48293">
        <w:rPr>
          <w:color w:val="000000" w:themeColor="text1"/>
        </w:rPr>
        <w:t>”</w:t>
      </w:r>
      <w:r w:rsidRPr="00D40022" w:rsidR="70D48293">
        <w:rPr>
          <w:color w:val="000000" w:themeColor="text1"/>
        </w:rPr>
        <w:t xml:space="preserve"> </w:t>
      </w:r>
      <w:r w:rsidR="70D48293">
        <w:rPr>
          <w:color w:val="000000" w:themeColor="text1"/>
        </w:rPr>
        <w:t>and “</w:t>
      </w:r>
      <w:r w:rsidRPr="00D40022" w:rsidR="70D48293">
        <w:rPr>
          <w:color w:val="000000" w:themeColor="text1"/>
        </w:rPr>
        <w:t>DM-1 Multi-Unit Domestic Service – Not-</w:t>
      </w:r>
      <w:proofErr w:type="spellStart"/>
      <w:r w:rsidRPr="00D40022" w:rsidR="70D48293">
        <w:rPr>
          <w:color w:val="000000" w:themeColor="text1"/>
        </w:rPr>
        <w:t>Submetered</w:t>
      </w:r>
      <w:proofErr w:type="spellEnd"/>
      <w:r w:rsidR="00AC6AA1">
        <w:rPr>
          <w:rStyle w:val="FootnoteReference"/>
          <w:color w:val="000000" w:themeColor="text1"/>
        </w:rPr>
        <w:footnoteReference w:id="60"/>
      </w:r>
      <w:r w:rsidR="70D48293">
        <w:rPr>
          <w:color w:val="000000" w:themeColor="text1"/>
        </w:rPr>
        <w:t xml:space="preserve"> Tariff Sheets</w:t>
      </w:r>
      <w:r w:rsidR="13DED09C">
        <w:rPr>
          <w:color w:val="000000" w:themeColor="text1"/>
        </w:rPr>
        <w:t>”</w:t>
      </w:r>
      <w:r w:rsidR="70D48293">
        <w:rPr>
          <w:color w:val="000000" w:themeColor="text1"/>
        </w:rPr>
        <w:t xml:space="preserve"> both reference a Minimum Charge, </w:t>
      </w:r>
      <w:r w:rsidR="13DED09C">
        <w:rPr>
          <w:color w:val="000000" w:themeColor="text1"/>
        </w:rPr>
        <w:t xml:space="preserve">but </w:t>
      </w:r>
      <w:r w:rsidR="70D48293">
        <w:rPr>
          <w:color w:val="000000" w:themeColor="text1"/>
        </w:rPr>
        <w:t xml:space="preserve">it is unclear if </w:t>
      </w:r>
      <w:r w:rsidR="00704BE2">
        <w:rPr>
          <w:color w:val="000000" w:themeColor="text1"/>
        </w:rPr>
        <w:t xml:space="preserve">these </w:t>
      </w:r>
      <w:r w:rsidR="70D48293">
        <w:rPr>
          <w:color w:val="000000" w:themeColor="text1"/>
        </w:rPr>
        <w:t>customers are</w:t>
      </w:r>
      <w:r w:rsidR="26ABC339">
        <w:rPr>
          <w:color w:val="000000" w:themeColor="text1"/>
        </w:rPr>
        <w:t xml:space="preserve"> </w:t>
      </w:r>
      <w:proofErr w:type="gramStart"/>
      <w:r w:rsidR="09448838">
        <w:rPr>
          <w:color w:val="000000" w:themeColor="text1"/>
        </w:rPr>
        <w:t xml:space="preserve">actually </w:t>
      </w:r>
      <w:r w:rsidR="26ABC339">
        <w:rPr>
          <w:color w:val="000000" w:themeColor="text1"/>
        </w:rPr>
        <w:t>billed</w:t>
      </w:r>
      <w:proofErr w:type="gramEnd"/>
      <w:r w:rsidR="70D48293">
        <w:rPr>
          <w:color w:val="000000" w:themeColor="text1"/>
        </w:rPr>
        <w:t xml:space="preserve"> </w:t>
      </w:r>
      <w:r w:rsidR="58F76A3C">
        <w:rPr>
          <w:color w:val="000000" w:themeColor="text1"/>
        </w:rPr>
        <w:t xml:space="preserve">an </w:t>
      </w:r>
      <w:r w:rsidR="70D48293">
        <w:rPr>
          <w:color w:val="000000" w:themeColor="text1"/>
        </w:rPr>
        <w:t xml:space="preserve">additive Customer Charge of </w:t>
      </w:r>
      <w:r w:rsidRPr="00C903A1" w:rsidR="70D48293">
        <w:rPr>
          <w:color w:val="000000" w:themeColor="text1"/>
        </w:rPr>
        <w:t>$13.83</w:t>
      </w:r>
      <w:r w:rsidR="26085F51">
        <w:rPr>
          <w:color w:val="000000" w:themeColor="text1"/>
        </w:rPr>
        <w:t>/month</w:t>
      </w:r>
      <w:r w:rsidR="13A0135A">
        <w:rPr>
          <w:color w:val="000000" w:themeColor="text1"/>
        </w:rPr>
        <w:t xml:space="preserve"> rather than a minimum charge</w:t>
      </w:r>
      <w:r w:rsidR="70D48293">
        <w:rPr>
          <w:color w:val="000000" w:themeColor="text1"/>
        </w:rPr>
        <w:t xml:space="preserve">, regardless of </w:t>
      </w:r>
      <w:r w:rsidR="26085F51">
        <w:rPr>
          <w:color w:val="000000" w:themeColor="text1"/>
        </w:rPr>
        <w:t xml:space="preserve">volumetric kWh </w:t>
      </w:r>
      <w:r w:rsidR="70D48293">
        <w:rPr>
          <w:color w:val="000000" w:themeColor="text1"/>
        </w:rPr>
        <w:t>usage</w:t>
      </w:r>
      <w:r w:rsidR="13A0135A">
        <w:rPr>
          <w:color w:val="000000" w:themeColor="text1"/>
        </w:rPr>
        <w:t xml:space="preserve">. </w:t>
      </w:r>
      <w:r w:rsidR="00D81B76">
        <w:rPr>
          <w:color w:val="000000" w:themeColor="text1"/>
        </w:rPr>
        <w:br/>
      </w:r>
      <w:r w:rsidR="003D65BD">
        <w:rPr>
          <w:color w:val="000000" w:themeColor="text1"/>
        </w:rPr>
        <w:t xml:space="preserve">Liberty’s </w:t>
      </w:r>
      <w:r w:rsidR="00A17132">
        <w:rPr>
          <w:color w:val="000000" w:themeColor="text1"/>
        </w:rPr>
        <w:t xml:space="preserve">tariff sheets </w:t>
      </w:r>
      <w:r w:rsidR="003F062B">
        <w:rPr>
          <w:color w:val="000000" w:themeColor="text1"/>
        </w:rPr>
        <w:t>could be clarified to ensure</w:t>
      </w:r>
      <w:r w:rsidR="003D65BD">
        <w:rPr>
          <w:color w:val="000000" w:themeColor="text1"/>
        </w:rPr>
        <w:t xml:space="preserve"> </w:t>
      </w:r>
      <w:r w:rsidR="003F062B">
        <w:rPr>
          <w:color w:val="000000" w:themeColor="text1"/>
        </w:rPr>
        <w:t xml:space="preserve">these </w:t>
      </w:r>
      <w:r w:rsidR="657B7404">
        <w:rPr>
          <w:color w:val="000000" w:themeColor="text1"/>
        </w:rPr>
        <w:t xml:space="preserve">exceptions are correctly </w:t>
      </w:r>
      <w:r w:rsidR="0080119A">
        <w:rPr>
          <w:color w:val="000000" w:themeColor="text1"/>
        </w:rPr>
        <w:t>communicated and implemented</w:t>
      </w:r>
      <w:r w:rsidR="657B7404">
        <w:rPr>
          <w:color w:val="000000" w:themeColor="text1"/>
        </w:rPr>
        <w:t>.</w:t>
      </w:r>
      <w:r w:rsidR="5DCAA1AE">
        <w:rPr>
          <w:color w:val="000000" w:themeColor="text1"/>
        </w:rPr>
        <w:t xml:space="preserve">  Likewise, it is unclear whether </w:t>
      </w:r>
      <w:r w:rsidR="238F9DCF">
        <w:rPr>
          <w:color w:val="000000" w:themeColor="text1"/>
        </w:rPr>
        <w:t xml:space="preserve">Liberty Employees </w:t>
      </w:r>
      <w:r w:rsidR="238F9DCF">
        <w:rPr>
          <w:color w:val="000000" w:themeColor="text1"/>
        </w:rPr>
        <w:lastRenderedPageBreak/>
        <w:t xml:space="preserve">would be exempt from the </w:t>
      </w:r>
      <w:r w:rsidR="005D2AD2">
        <w:rPr>
          <w:color w:val="000000" w:themeColor="text1"/>
        </w:rPr>
        <w:t>Base Services Charge</w:t>
      </w:r>
      <w:r w:rsidR="238F9DCF">
        <w:rPr>
          <w:color w:val="000000" w:themeColor="text1"/>
        </w:rPr>
        <w:t xml:space="preserve">, </w:t>
      </w:r>
      <w:r w:rsidR="11CFD920">
        <w:rPr>
          <w:color w:val="000000" w:themeColor="text1"/>
        </w:rPr>
        <w:t xml:space="preserve">as they appear to be </w:t>
      </w:r>
      <w:r w:rsidR="5F546C28">
        <w:rPr>
          <w:color w:val="000000" w:themeColor="text1"/>
        </w:rPr>
        <w:t xml:space="preserve">exempt </w:t>
      </w:r>
      <w:r w:rsidR="11CFD920">
        <w:rPr>
          <w:color w:val="000000" w:themeColor="text1"/>
        </w:rPr>
        <w:t xml:space="preserve">from </w:t>
      </w:r>
      <w:proofErr w:type="gramStart"/>
      <w:r w:rsidR="2A030F0C">
        <w:rPr>
          <w:color w:val="000000" w:themeColor="text1"/>
        </w:rPr>
        <w:t xml:space="preserve">a </w:t>
      </w:r>
      <w:r w:rsidR="11CFD920">
        <w:rPr>
          <w:color w:val="000000" w:themeColor="text1"/>
        </w:rPr>
        <w:t xml:space="preserve">current </w:t>
      </w:r>
      <w:r w:rsidR="6CFD2E1A">
        <w:rPr>
          <w:color w:val="000000" w:themeColor="text1"/>
        </w:rPr>
        <w:t>f</w:t>
      </w:r>
      <w:r w:rsidR="11CFD920">
        <w:rPr>
          <w:color w:val="000000" w:themeColor="text1"/>
        </w:rPr>
        <w:t xml:space="preserve">ixed </w:t>
      </w:r>
      <w:r w:rsidR="6CFD2E1A">
        <w:rPr>
          <w:color w:val="000000" w:themeColor="text1"/>
        </w:rPr>
        <w:t>c</w:t>
      </w:r>
      <w:r w:rsidR="11CFD920">
        <w:rPr>
          <w:color w:val="000000" w:themeColor="text1"/>
        </w:rPr>
        <w:t>harge</w:t>
      </w:r>
      <w:proofErr w:type="gramEnd"/>
      <w:r w:rsidR="11CFD920">
        <w:rPr>
          <w:color w:val="000000" w:themeColor="text1"/>
        </w:rPr>
        <w:t>.</w:t>
      </w:r>
      <w:r w:rsidR="006574E3">
        <w:rPr>
          <w:rStyle w:val="FootnoteReference"/>
          <w:color w:val="000000" w:themeColor="text1"/>
        </w:rPr>
        <w:footnoteReference w:id="61"/>
      </w:r>
    </w:p>
    <w:p w:rsidR="00AC37D7" w:rsidP="00491C48" w:rsidRDefault="0BDCECE1" w14:paraId="47DB9A2C" w14:textId="410933C1">
      <w:pPr>
        <w:spacing w:before="120"/>
        <w:rPr>
          <w:color w:val="000000" w:themeColor="text1"/>
        </w:rPr>
      </w:pPr>
      <w:r w:rsidRPr="29F257C4">
        <w:rPr>
          <w:color w:val="000000" w:themeColor="text1"/>
        </w:rPr>
        <w:t>Accordingly,</w:t>
      </w:r>
      <w:r w:rsidRPr="29F257C4" w:rsidR="0A12F43D">
        <w:rPr>
          <w:color w:val="000000" w:themeColor="text1"/>
        </w:rPr>
        <w:t xml:space="preserve"> </w:t>
      </w:r>
      <w:r w:rsidR="00C35583">
        <w:rPr>
          <w:color w:val="000000" w:themeColor="text1"/>
        </w:rPr>
        <w:t>we direct</w:t>
      </w:r>
      <w:r w:rsidRPr="29F257C4" w:rsidR="0A12F43D">
        <w:rPr>
          <w:color w:val="000000" w:themeColor="text1"/>
        </w:rPr>
        <w:t xml:space="preserve"> </w:t>
      </w:r>
      <w:r w:rsidRPr="29F257C4" w:rsidR="21864543">
        <w:rPr>
          <w:color w:val="000000" w:themeColor="text1"/>
        </w:rPr>
        <w:t>Liberty</w:t>
      </w:r>
      <w:r w:rsidRPr="29F257C4" w:rsidR="0A12F43D">
        <w:rPr>
          <w:color w:val="000000" w:themeColor="text1"/>
        </w:rPr>
        <w:t xml:space="preserve"> to provide information in its forthcoming Tier 2 Advice Letter as shown in the sample table below, including a column specifying </w:t>
      </w:r>
      <w:r w:rsidRPr="29F257C4" w:rsidR="657B7404">
        <w:rPr>
          <w:color w:val="000000" w:themeColor="text1"/>
        </w:rPr>
        <w:t xml:space="preserve">each residential </w:t>
      </w:r>
      <w:r w:rsidRPr="29F257C4" w:rsidR="0A12F43D">
        <w:rPr>
          <w:color w:val="000000" w:themeColor="text1"/>
        </w:rPr>
        <w:t>rate</w:t>
      </w:r>
      <w:r w:rsidRPr="29F257C4" w:rsidR="657B7404">
        <w:rPr>
          <w:color w:val="000000" w:themeColor="text1"/>
        </w:rPr>
        <w:t xml:space="preserve"> offered</w:t>
      </w:r>
      <w:r w:rsidRPr="29F257C4" w:rsidR="7A6041DE">
        <w:rPr>
          <w:color w:val="000000" w:themeColor="text1"/>
        </w:rPr>
        <w:t xml:space="preserve">, its current Fixed or Minium Charge, </w:t>
      </w:r>
      <w:r w:rsidRPr="29F257C4" w:rsidR="51A8CB9C">
        <w:rPr>
          <w:color w:val="000000" w:themeColor="text1"/>
        </w:rPr>
        <w:t>and its proposed BSC, Fixed, or Minimum Charge.</w:t>
      </w:r>
    </w:p>
    <w:p w:rsidR="005436BD" w:rsidP="007E0EF6" w:rsidRDefault="002F59EA" w14:paraId="491DE9FB" w14:textId="3B61381D">
      <w:pPr>
        <w:pStyle w:val="Caption"/>
        <w:keepNext/>
      </w:pPr>
      <w:r>
        <w:t xml:space="preserve">Table </w:t>
      </w:r>
      <w:r>
        <w:fldChar w:fldCharType="begin"/>
      </w:r>
      <w:r>
        <w:instrText>SEQ Figure \* ARABIC</w:instrText>
      </w:r>
      <w:r>
        <w:fldChar w:fldCharType="separate"/>
      </w:r>
      <w:r w:rsidR="00A71D04">
        <w:rPr>
          <w:noProof/>
        </w:rPr>
        <w:t>5</w:t>
      </w:r>
      <w:r>
        <w:fldChar w:fldCharType="end"/>
      </w:r>
      <w:r w:rsidR="005436BD">
        <w:t xml:space="preserve">: Current </w:t>
      </w:r>
      <w:r w:rsidR="00F97359">
        <w:t>Rate Schedules</w:t>
      </w:r>
      <w:r w:rsidR="005436BD">
        <w:t xml:space="preserve"> and </w:t>
      </w:r>
      <w:r w:rsidR="0085412F">
        <w:t>Fixed</w:t>
      </w:r>
      <w:r w:rsidR="005436BD">
        <w:t xml:space="preserve"> Charge Applicability</w:t>
      </w:r>
    </w:p>
    <w:tbl>
      <w:tblPr>
        <w:tblW w:w="958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5"/>
        <w:gridCol w:w="2430"/>
        <w:gridCol w:w="1800"/>
        <w:gridCol w:w="1890"/>
        <w:gridCol w:w="1710"/>
      </w:tblGrid>
      <w:tr w:rsidRPr="00AF787E" w:rsidR="00F5302A" w:rsidTr="32141F5F" w14:paraId="7B722FFF" w14:textId="77777777">
        <w:trPr>
          <w:trHeight w:val="575"/>
        </w:trPr>
        <w:tc>
          <w:tcPr>
            <w:tcW w:w="1755" w:type="dxa"/>
            <w:tcBorders>
              <w:bottom w:val="single" w:color="000000" w:themeColor="text1" w:sz="8" w:space="0"/>
            </w:tcBorders>
          </w:tcPr>
          <w:p w:rsidRPr="00AF787E" w:rsidR="00F5302A" w:rsidRDefault="00F5302A" w14:paraId="47F7D21D" w14:textId="77777777">
            <w:pPr>
              <w:pStyle w:val="TableParagraph"/>
              <w:spacing w:before="0" w:after="0"/>
              <w:ind w:left="0"/>
              <w:contextualSpacing/>
              <w:jc w:val="center"/>
              <w:rPr>
                <w:b/>
                <w:color w:val="000000" w:themeColor="text1"/>
              </w:rPr>
            </w:pPr>
            <w:r w:rsidRPr="00AF787E">
              <w:rPr>
                <w:b/>
                <w:color w:val="000000" w:themeColor="text1"/>
                <w:spacing w:val="-2"/>
              </w:rPr>
              <w:t>Schedule Abbreviation</w:t>
            </w:r>
          </w:p>
        </w:tc>
        <w:tc>
          <w:tcPr>
            <w:tcW w:w="2430" w:type="dxa"/>
            <w:tcBorders>
              <w:bottom w:val="single" w:color="000000" w:themeColor="text1" w:sz="8" w:space="0"/>
            </w:tcBorders>
          </w:tcPr>
          <w:p w:rsidRPr="00AF787E" w:rsidR="00F5302A" w:rsidRDefault="00F5302A" w14:paraId="09448A9D" w14:textId="77777777">
            <w:pPr>
              <w:pStyle w:val="TableParagraph"/>
              <w:spacing w:before="0" w:after="0"/>
              <w:ind w:left="0"/>
              <w:contextualSpacing/>
              <w:jc w:val="center"/>
              <w:rPr>
                <w:b/>
                <w:color w:val="000000" w:themeColor="text1"/>
              </w:rPr>
            </w:pPr>
            <w:r w:rsidRPr="00AF787E">
              <w:rPr>
                <w:b/>
                <w:color w:val="000000" w:themeColor="text1"/>
              </w:rPr>
              <w:t>Common Rate Name</w:t>
            </w:r>
          </w:p>
        </w:tc>
        <w:tc>
          <w:tcPr>
            <w:tcW w:w="1800" w:type="dxa"/>
            <w:tcBorders>
              <w:bottom w:val="single" w:color="000000" w:themeColor="text1" w:sz="8" w:space="0"/>
            </w:tcBorders>
          </w:tcPr>
          <w:p w:rsidRPr="00AF787E" w:rsidR="00F5302A" w:rsidRDefault="00F5302A" w14:paraId="258667FA" w14:textId="77777777">
            <w:pPr>
              <w:pStyle w:val="TableParagraph"/>
              <w:spacing w:before="0" w:after="0"/>
              <w:ind w:left="0"/>
              <w:contextualSpacing/>
              <w:jc w:val="center"/>
              <w:rPr>
                <w:b/>
                <w:color w:val="000000" w:themeColor="text1"/>
              </w:rPr>
            </w:pPr>
            <w:r w:rsidRPr="00AF787E">
              <w:rPr>
                <w:b/>
                <w:color w:val="000000" w:themeColor="text1"/>
              </w:rPr>
              <w:t>Current</w:t>
            </w:r>
            <w:r w:rsidRPr="00AF787E">
              <w:rPr>
                <w:b/>
                <w:color w:val="000000" w:themeColor="text1"/>
                <w:spacing w:val="-14"/>
              </w:rPr>
              <w:t xml:space="preserve"> </w:t>
            </w:r>
            <w:r w:rsidRPr="00AF787E">
              <w:rPr>
                <w:b/>
                <w:color w:val="000000" w:themeColor="text1"/>
              </w:rPr>
              <w:t xml:space="preserve">Fixed </w:t>
            </w:r>
            <w:r w:rsidRPr="00AF787E">
              <w:rPr>
                <w:b/>
                <w:color w:val="000000" w:themeColor="text1"/>
                <w:spacing w:val="-2"/>
              </w:rPr>
              <w:t>Charge</w:t>
            </w:r>
          </w:p>
        </w:tc>
        <w:tc>
          <w:tcPr>
            <w:tcW w:w="1890" w:type="dxa"/>
          </w:tcPr>
          <w:p w:rsidR="00F5302A" w:rsidRDefault="002F59EA" w14:paraId="65F64B48" w14:textId="782FAB96">
            <w:pPr>
              <w:pStyle w:val="TableParagraph"/>
              <w:spacing w:before="0" w:after="0"/>
              <w:ind w:left="0"/>
              <w:contextualSpacing/>
              <w:jc w:val="center"/>
              <w:rPr>
                <w:b/>
                <w:color w:val="000000" w:themeColor="text1"/>
              </w:rPr>
            </w:pPr>
            <w:r>
              <w:rPr>
                <w:b/>
                <w:color w:val="000000" w:themeColor="text1"/>
              </w:rPr>
              <w:t>Minimum Charge</w:t>
            </w:r>
          </w:p>
        </w:tc>
        <w:tc>
          <w:tcPr>
            <w:tcW w:w="1710" w:type="dxa"/>
            <w:tcBorders>
              <w:bottom w:val="single" w:color="000000" w:themeColor="text1" w:sz="8" w:space="0"/>
            </w:tcBorders>
          </w:tcPr>
          <w:p w:rsidRPr="00AF787E" w:rsidR="00F5302A" w:rsidRDefault="00F5302A" w14:paraId="304FAB7A" w14:textId="638AFC1A">
            <w:pPr>
              <w:pStyle w:val="TableParagraph"/>
              <w:spacing w:before="0" w:after="0"/>
              <w:ind w:left="0"/>
              <w:contextualSpacing/>
              <w:jc w:val="center"/>
              <w:rPr>
                <w:b/>
                <w:color w:val="000000" w:themeColor="text1"/>
              </w:rPr>
            </w:pPr>
            <w:r>
              <w:rPr>
                <w:b/>
                <w:color w:val="000000" w:themeColor="text1"/>
              </w:rPr>
              <w:t>Charge Going Foward</w:t>
            </w:r>
          </w:p>
        </w:tc>
      </w:tr>
      <w:tr w:rsidRPr="00AF787E" w:rsidR="00F5302A" w:rsidTr="32141F5F" w14:paraId="00ACDA98" w14:textId="77777777">
        <w:trPr>
          <w:trHeight w:val="295"/>
        </w:trPr>
        <w:tc>
          <w:tcPr>
            <w:tcW w:w="1755" w:type="dxa"/>
            <w:tcBorders>
              <w:top w:val="single" w:color="000000" w:themeColor="text1" w:sz="8" w:space="0"/>
            </w:tcBorders>
          </w:tcPr>
          <w:p w:rsidRPr="003E3E49" w:rsidR="00F5302A" w:rsidRDefault="20B32F3A" w14:paraId="66A8512E" w14:textId="1F36DAB7">
            <w:pPr>
              <w:pStyle w:val="TableParagraph"/>
              <w:spacing w:before="26" w:line="248" w:lineRule="exact"/>
              <w:ind w:left="10"/>
              <w:jc w:val="center"/>
              <w:rPr>
                <w:color w:val="000000" w:themeColor="text1"/>
              </w:rPr>
            </w:pPr>
            <w:hyperlink r:id="rId16">
              <w:r w:rsidRPr="32141F5F">
                <w:rPr>
                  <w:rStyle w:val="Hyperlink"/>
                  <w:color w:val="000000" w:themeColor="text1"/>
                  <w:u w:val="none"/>
                </w:rPr>
                <w:t>D-1</w:t>
              </w:r>
            </w:hyperlink>
          </w:p>
        </w:tc>
        <w:tc>
          <w:tcPr>
            <w:tcW w:w="2430" w:type="dxa"/>
            <w:tcBorders>
              <w:top w:val="single" w:color="000000" w:themeColor="text1" w:sz="8" w:space="0"/>
            </w:tcBorders>
          </w:tcPr>
          <w:p w:rsidRPr="003E3E49" w:rsidR="00F5302A" w:rsidRDefault="00F5302A" w14:paraId="623F422D" w14:textId="570C3BD9">
            <w:pPr>
              <w:pStyle w:val="TableParagraph"/>
              <w:spacing w:before="26" w:line="248" w:lineRule="exact"/>
              <w:ind w:left="10"/>
              <w:jc w:val="center"/>
              <w:rPr>
                <w:color w:val="000000" w:themeColor="text1"/>
                <w:spacing w:val="-5"/>
              </w:rPr>
            </w:pPr>
            <w:r w:rsidRPr="003E3E49">
              <w:rPr>
                <w:color w:val="000000" w:themeColor="text1"/>
                <w:spacing w:val="-5"/>
              </w:rPr>
              <w:t>Domestic Service</w:t>
            </w:r>
          </w:p>
        </w:tc>
        <w:tc>
          <w:tcPr>
            <w:tcW w:w="1800" w:type="dxa"/>
            <w:tcBorders>
              <w:top w:val="single" w:color="000000" w:themeColor="text1" w:sz="8" w:space="0"/>
            </w:tcBorders>
          </w:tcPr>
          <w:p w:rsidRPr="003E3E49" w:rsidR="00F5302A" w:rsidRDefault="00F5302A" w14:paraId="2FDAAAD7" w14:textId="7DC77B5F">
            <w:pPr>
              <w:pStyle w:val="TableParagraph"/>
              <w:spacing w:before="26" w:line="248" w:lineRule="exact"/>
              <w:ind w:left="10"/>
              <w:jc w:val="center"/>
              <w:rPr>
                <w:color w:val="000000" w:themeColor="text1"/>
              </w:rPr>
            </w:pPr>
            <w:r w:rsidRPr="003E3E49">
              <w:rPr>
                <w:color w:val="000000" w:themeColor="text1"/>
                <w:spacing w:val="-5"/>
              </w:rPr>
              <w:t>$13.83/month</w:t>
            </w:r>
          </w:p>
        </w:tc>
        <w:tc>
          <w:tcPr>
            <w:tcW w:w="1890" w:type="dxa"/>
          </w:tcPr>
          <w:p w:rsidR="00F5302A" w:rsidRDefault="00F5302A" w14:paraId="5C52244B" w14:textId="77777777">
            <w:pPr>
              <w:pStyle w:val="TableParagraph"/>
              <w:spacing w:before="26" w:line="248" w:lineRule="exact"/>
              <w:ind w:left="9"/>
              <w:jc w:val="center"/>
              <w:rPr>
                <w:color w:val="000000" w:themeColor="text1"/>
                <w:spacing w:val="-4"/>
              </w:rPr>
            </w:pPr>
          </w:p>
        </w:tc>
        <w:tc>
          <w:tcPr>
            <w:tcW w:w="1710" w:type="dxa"/>
            <w:tcBorders>
              <w:top w:val="single" w:color="000000" w:themeColor="text1" w:sz="8" w:space="0"/>
            </w:tcBorders>
          </w:tcPr>
          <w:p w:rsidRPr="00AF787E" w:rsidR="00F5302A" w:rsidRDefault="00F65C8A" w14:paraId="72D8C28F" w14:textId="658D2F05">
            <w:pPr>
              <w:pStyle w:val="TableParagraph"/>
              <w:spacing w:before="26" w:line="248" w:lineRule="exact"/>
              <w:ind w:left="9"/>
              <w:jc w:val="center"/>
              <w:rPr>
                <w:color w:val="000000" w:themeColor="text1"/>
              </w:rPr>
            </w:pPr>
            <w:r>
              <w:rPr>
                <w:color w:val="000000" w:themeColor="text1"/>
                <w:spacing w:val="-4"/>
              </w:rPr>
              <w:t>BSC</w:t>
            </w:r>
            <w:r w:rsidR="00F5302A">
              <w:rPr>
                <w:color w:val="000000" w:themeColor="text1"/>
                <w:spacing w:val="-4"/>
              </w:rPr>
              <w:t xml:space="preserve"> $31.70</w:t>
            </w:r>
          </w:p>
        </w:tc>
      </w:tr>
      <w:tr w:rsidRPr="00AF787E" w:rsidR="00F5302A" w:rsidTr="008C7E54" w14:paraId="222847AE" w14:textId="77777777">
        <w:trPr>
          <w:trHeight w:val="300"/>
        </w:trPr>
        <w:tc>
          <w:tcPr>
            <w:tcW w:w="1755" w:type="dxa"/>
          </w:tcPr>
          <w:p w:rsidRPr="003E3E49" w:rsidR="00F5302A" w:rsidRDefault="00F5302A" w14:paraId="024AA967" w14:textId="5FD24431">
            <w:pPr>
              <w:pStyle w:val="TableParagraph"/>
              <w:spacing w:before="31" w:line="248" w:lineRule="exact"/>
              <w:ind w:left="10" w:right="1"/>
              <w:jc w:val="center"/>
              <w:rPr>
                <w:color w:val="000000" w:themeColor="text1"/>
              </w:rPr>
            </w:pPr>
            <w:r w:rsidRPr="003E3E49">
              <w:rPr>
                <w:color w:val="000000" w:themeColor="text1"/>
              </w:rPr>
              <w:t>TOU D-1</w:t>
            </w:r>
          </w:p>
        </w:tc>
        <w:tc>
          <w:tcPr>
            <w:tcW w:w="2430" w:type="dxa"/>
          </w:tcPr>
          <w:p w:rsidRPr="003E3E49" w:rsidR="00F5302A" w:rsidRDefault="00F5302A" w14:paraId="05518008" w14:textId="2F462559">
            <w:pPr>
              <w:pStyle w:val="TableParagraph"/>
              <w:spacing w:before="31" w:line="248" w:lineRule="exact"/>
              <w:ind w:left="10"/>
              <w:jc w:val="center"/>
              <w:rPr>
                <w:color w:val="000000" w:themeColor="text1"/>
                <w:spacing w:val="-5"/>
              </w:rPr>
            </w:pPr>
            <w:r w:rsidRPr="003E3E49">
              <w:rPr>
                <w:color w:val="000000" w:themeColor="text1"/>
                <w:spacing w:val="-5"/>
              </w:rPr>
              <w:t>TIME-OF-USE DOMESTIC SERVICE</w:t>
            </w:r>
          </w:p>
        </w:tc>
        <w:tc>
          <w:tcPr>
            <w:tcW w:w="1800" w:type="dxa"/>
          </w:tcPr>
          <w:p w:rsidRPr="003E3E49" w:rsidR="00F5302A" w:rsidRDefault="00F5302A" w14:paraId="22A966F2" w14:textId="68D4DEAD">
            <w:pPr>
              <w:pStyle w:val="TableParagraph"/>
              <w:spacing w:before="31" w:line="248" w:lineRule="exact"/>
              <w:ind w:left="10"/>
              <w:jc w:val="center"/>
              <w:rPr>
                <w:color w:val="000000" w:themeColor="text1"/>
              </w:rPr>
            </w:pPr>
            <w:r w:rsidRPr="003E3E49">
              <w:rPr>
                <w:color w:val="000000" w:themeColor="text1"/>
                <w:spacing w:val="-5"/>
              </w:rPr>
              <w:t>$13.83/month</w:t>
            </w:r>
          </w:p>
        </w:tc>
        <w:tc>
          <w:tcPr>
            <w:tcW w:w="1890" w:type="dxa"/>
          </w:tcPr>
          <w:p w:rsidRPr="00AF787E" w:rsidR="00F5302A" w:rsidRDefault="00F5302A" w14:paraId="60D6B555" w14:textId="77777777">
            <w:pPr>
              <w:pStyle w:val="TableParagraph"/>
              <w:spacing w:before="31" w:line="248" w:lineRule="exact"/>
              <w:ind w:left="9"/>
              <w:jc w:val="center"/>
              <w:rPr>
                <w:color w:val="000000" w:themeColor="text1"/>
              </w:rPr>
            </w:pPr>
          </w:p>
        </w:tc>
        <w:tc>
          <w:tcPr>
            <w:tcW w:w="1710" w:type="dxa"/>
          </w:tcPr>
          <w:p w:rsidRPr="00AF787E" w:rsidR="00F5302A" w:rsidRDefault="00F5302A" w14:paraId="57DF074F" w14:textId="0DDFE166">
            <w:pPr>
              <w:pStyle w:val="TableParagraph"/>
              <w:spacing w:before="31" w:line="248" w:lineRule="exact"/>
              <w:ind w:left="9"/>
              <w:jc w:val="center"/>
              <w:rPr>
                <w:color w:val="000000" w:themeColor="text1"/>
              </w:rPr>
            </w:pPr>
          </w:p>
        </w:tc>
      </w:tr>
      <w:tr w:rsidRPr="00AF787E" w:rsidR="00F5302A" w:rsidTr="008C7E54" w14:paraId="590979AF" w14:textId="77777777">
        <w:trPr>
          <w:trHeight w:val="300"/>
        </w:trPr>
        <w:tc>
          <w:tcPr>
            <w:tcW w:w="1755" w:type="dxa"/>
          </w:tcPr>
          <w:p w:rsidRPr="003E3E49" w:rsidR="00F5302A" w:rsidRDefault="20B32F3A" w14:paraId="6DB78E3E" w14:textId="288872BE">
            <w:pPr>
              <w:pStyle w:val="TableParagraph"/>
              <w:spacing w:before="31" w:line="248" w:lineRule="exact"/>
              <w:ind w:left="10" w:right="1"/>
              <w:jc w:val="center"/>
              <w:rPr>
                <w:color w:val="000000" w:themeColor="text1"/>
              </w:rPr>
            </w:pPr>
            <w:hyperlink r:id="rId17">
              <w:r w:rsidRPr="32141F5F">
                <w:rPr>
                  <w:rStyle w:val="Hyperlink"/>
                  <w:color w:val="000000" w:themeColor="text1"/>
                  <w:u w:val="none"/>
                </w:rPr>
                <w:t>D-1 EV</w:t>
              </w:r>
            </w:hyperlink>
          </w:p>
        </w:tc>
        <w:tc>
          <w:tcPr>
            <w:tcW w:w="2430" w:type="dxa"/>
          </w:tcPr>
          <w:p w:rsidRPr="003E3E49" w:rsidR="00F5302A" w:rsidRDefault="20B32F3A" w14:paraId="35D8C707" w14:textId="3FC6AC03">
            <w:pPr>
              <w:pStyle w:val="TableParagraph"/>
              <w:spacing w:before="31" w:line="248" w:lineRule="exact"/>
              <w:ind w:left="10"/>
              <w:jc w:val="center"/>
              <w:rPr>
                <w:color w:val="000000" w:themeColor="text1"/>
                <w:spacing w:val="-5"/>
              </w:rPr>
            </w:pPr>
            <w:hyperlink r:id="rId18">
              <w:r w:rsidRPr="32141F5F">
                <w:rPr>
                  <w:rStyle w:val="Hyperlink"/>
                  <w:color w:val="000000" w:themeColor="text1"/>
                  <w:u w:val="none"/>
                </w:rPr>
                <w:t xml:space="preserve"> Time-of-Use Electric Vehicle Service</w:t>
              </w:r>
            </w:hyperlink>
          </w:p>
        </w:tc>
        <w:tc>
          <w:tcPr>
            <w:tcW w:w="1800" w:type="dxa"/>
          </w:tcPr>
          <w:p w:rsidRPr="003E3E49" w:rsidR="00F5302A" w:rsidDel="00F76E48" w:rsidRDefault="00F5302A" w14:paraId="58581D9A" w14:textId="2ED75D6B">
            <w:pPr>
              <w:pStyle w:val="TableParagraph"/>
              <w:spacing w:before="31" w:line="248" w:lineRule="exact"/>
              <w:ind w:left="10"/>
              <w:jc w:val="center"/>
              <w:rPr>
                <w:color w:val="000000" w:themeColor="text1"/>
                <w:spacing w:val="-5"/>
              </w:rPr>
            </w:pPr>
            <w:r w:rsidRPr="003E3E49">
              <w:rPr>
                <w:color w:val="000000" w:themeColor="text1"/>
                <w:spacing w:val="-5"/>
              </w:rPr>
              <w:t>$13.83/month</w:t>
            </w:r>
          </w:p>
        </w:tc>
        <w:tc>
          <w:tcPr>
            <w:tcW w:w="1890" w:type="dxa"/>
          </w:tcPr>
          <w:p w:rsidRPr="00AF787E" w:rsidR="00F5302A" w:rsidRDefault="00F5302A" w14:paraId="56186210" w14:textId="77777777">
            <w:pPr>
              <w:pStyle w:val="TableParagraph"/>
              <w:spacing w:before="31" w:line="248" w:lineRule="exact"/>
              <w:ind w:left="9"/>
              <w:jc w:val="center"/>
              <w:rPr>
                <w:color w:val="000000" w:themeColor="text1"/>
                <w:spacing w:val="-4"/>
              </w:rPr>
            </w:pPr>
          </w:p>
        </w:tc>
        <w:tc>
          <w:tcPr>
            <w:tcW w:w="1710" w:type="dxa"/>
          </w:tcPr>
          <w:p w:rsidRPr="00AF787E" w:rsidR="00F5302A" w:rsidRDefault="00F5302A" w14:paraId="4774706A" w14:textId="0DB78FE8">
            <w:pPr>
              <w:pStyle w:val="TableParagraph"/>
              <w:spacing w:before="31" w:line="248" w:lineRule="exact"/>
              <w:ind w:left="9"/>
              <w:jc w:val="center"/>
              <w:rPr>
                <w:color w:val="000000" w:themeColor="text1"/>
                <w:spacing w:val="-4"/>
              </w:rPr>
            </w:pPr>
          </w:p>
        </w:tc>
      </w:tr>
      <w:tr w:rsidRPr="00AF787E" w:rsidR="00F5302A" w:rsidTr="008C7E54" w14:paraId="0E82FFE8" w14:textId="77777777">
        <w:trPr>
          <w:trHeight w:val="300"/>
        </w:trPr>
        <w:tc>
          <w:tcPr>
            <w:tcW w:w="1755" w:type="dxa"/>
          </w:tcPr>
          <w:p w:rsidRPr="003E3E49" w:rsidR="00F5302A" w:rsidRDefault="00F5302A" w14:paraId="341FC828" w14:textId="474BF5D4">
            <w:pPr>
              <w:pStyle w:val="TableParagraph"/>
              <w:spacing w:before="31" w:line="248" w:lineRule="exact"/>
              <w:ind w:left="10" w:right="1"/>
              <w:jc w:val="center"/>
              <w:rPr>
                <w:color w:val="000000" w:themeColor="text1"/>
              </w:rPr>
            </w:pPr>
            <w:r w:rsidRPr="003E3E49">
              <w:rPr>
                <w:color w:val="000000" w:themeColor="text1"/>
              </w:rPr>
              <w:t>CARE</w:t>
            </w:r>
          </w:p>
        </w:tc>
        <w:tc>
          <w:tcPr>
            <w:tcW w:w="2430" w:type="dxa"/>
          </w:tcPr>
          <w:p w:rsidRPr="003E3E49" w:rsidR="00F5302A" w:rsidRDefault="00F5302A" w14:paraId="424E6D44" w14:textId="1629F04B">
            <w:pPr>
              <w:pStyle w:val="TableParagraph"/>
              <w:spacing w:before="31" w:line="248" w:lineRule="exact"/>
              <w:ind w:left="10"/>
              <w:jc w:val="center"/>
              <w:rPr>
                <w:color w:val="000000" w:themeColor="text1"/>
                <w:spacing w:val="-5"/>
              </w:rPr>
            </w:pPr>
            <w:r w:rsidRPr="003E3E49">
              <w:rPr>
                <w:color w:val="000000" w:themeColor="text1"/>
                <w:spacing w:val="-5"/>
              </w:rPr>
              <w:t>CARE Domestic Service</w:t>
            </w:r>
          </w:p>
        </w:tc>
        <w:tc>
          <w:tcPr>
            <w:tcW w:w="1800" w:type="dxa"/>
          </w:tcPr>
          <w:p w:rsidRPr="003E3E49" w:rsidR="00F5302A" w:rsidRDefault="00F5302A" w14:paraId="55C29AAA" w14:textId="496F73BB">
            <w:pPr>
              <w:pStyle w:val="TableParagraph"/>
              <w:spacing w:before="31" w:line="248" w:lineRule="exact"/>
              <w:ind w:left="10"/>
              <w:jc w:val="center"/>
              <w:rPr>
                <w:color w:val="000000" w:themeColor="text1"/>
                <w:spacing w:val="-5"/>
              </w:rPr>
            </w:pPr>
            <w:r w:rsidRPr="003E3E49">
              <w:rPr>
                <w:color w:val="000000" w:themeColor="text1"/>
                <w:spacing w:val="-5"/>
              </w:rPr>
              <w:t xml:space="preserve"> $11.07/ month</w:t>
            </w:r>
          </w:p>
        </w:tc>
        <w:tc>
          <w:tcPr>
            <w:tcW w:w="1890" w:type="dxa"/>
          </w:tcPr>
          <w:p w:rsidR="00F5302A" w:rsidRDefault="00F5302A" w14:paraId="2595F9D1" w14:textId="77777777">
            <w:pPr>
              <w:pStyle w:val="TableParagraph"/>
              <w:spacing w:before="31" w:line="248" w:lineRule="exact"/>
              <w:ind w:left="9"/>
              <w:jc w:val="center"/>
              <w:rPr>
                <w:color w:val="000000" w:themeColor="text1"/>
                <w:spacing w:val="-4"/>
              </w:rPr>
            </w:pPr>
          </w:p>
        </w:tc>
        <w:tc>
          <w:tcPr>
            <w:tcW w:w="1710" w:type="dxa"/>
          </w:tcPr>
          <w:p w:rsidRPr="00AF787E" w:rsidR="00F5302A" w:rsidRDefault="00F5302A" w14:paraId="25B43C88" w14:textId="2F6089DF">
            <w:pPr>
              <w:pStyle w:val="TableParagraph"/>
              <w:spacing w:before="31" w:line="248" w:lineRule="exact"/>
              <w:ind w:left="9"/>
              <w:jc w:val="center"/>
              <w:rPr>
                <w:color w:val="000000" w:themeColor="text1"/>
                <w:spacing w:val="-4"/>
              </w:rPr>
            </w:pPr>
            <w:r>
              <w:rPr>
                <w:color w:val="000000" w:themeColor="text1"/>
                <w:spacing w:val="-4"/>
              </w:rPr>
              <w:t xml:space="preserve"> BSC $10, $5 for CARE Plus</w:t>
            </w:r>
          </w:p>
        </w:tc>
      </w:tr>
      <w:tr w:rsidRPr="00AF787E" w:rsidR="002F59EA" w:rsidTr="008C7E54" w14:paraId="491D2C7F" w14:textId="77777777">
        <w:trPr>
          <w:trHeight w:val="300"/>
        </w:trPr>
        <w:tc>
          <w:tcPr>
            <w:tcW w:w="1755" w:type="dxa"/>
          </w:tcPr>
          <w:p w:rsidRPr="003E3E49" w:rsidR="002F59EA" w:rsidP="002F59EA" w:rsidRDefault="002F59EA" w14:paraId="7E5299DA" w14:textId="53B7A174">
            <w:pPr>
              <w:pStyle w:val="TableParagraph"/>
              <w:spacing w:before="31" w:line="248" w:lineRule="exact"/>
              <w:ind w:left="10"/>
              <w:jc w:val="center"/>
              <w:rPr>
                <w:color w:val="000000" w:themeColor="text1"/>
              </w:rPr>
            </w:pPr>
            <w:hyperlink w:tooltip="DS-1 Multi-Unit Domestic Service - Submetered" w:history="1" r:id="rId19">
              <w:r w:rsidRPr="003E3E49">
                <w:rPr>
                  <w:rStyle w:val="Hyperlink"/>
                  <w:color w:val="000000" w:themeColor="text1"/>
                  <w:spacing w:val="-5"/>
                  <w:u w:val="none"/>
                </w:rPr>
                <w:t>DS-1 </w:t>
              </w:r>
            </w:hyperlink>
          </w:p>
        </w:tc>
        <w:tc>
          <w:tcPr>
            <w:tcW w:w="2430" w:type="dxa"/>
          </w:tcPr>
          <w:p w:rsidRPr="003E3E49" w:rsidR="002F59EA" w:rsidP="002F59EA" w:rsidRDefault="002F59EA" w14:paraId="41E53083" w14:textId="6CBBBBC0">
            <w:pPr>
              <w:pStyle w:val="TableParagraph"/>
              <w:spacing w:before="31" w:line="248" w:lineRule="exact"/>
              <w:ind w:left="10"/>
              <w:jc w:val="center"/>
              <w:rPr>
                <w:color w:val="000000" w:themeColor="text1"/>
                <w:spacing w:val="-5"/>
              </w:rPr>
            </w:pPr>
            <w:hyperlink w:tgtFrame="_blank" w:tooltip="Multi-Unit Domestic Service - Submetered" w:history="1" r:id="rId20">
              <w:r w:rsidRPr="003E3E49">
                <w:rPr>
                  <w:rStyle w:val="Hyperlink"/>
                  <w:color w:val="000000" w:themeColor="text1"/>
                  <w:spacing w:val="-5"/>
                  <w:u w:val="none"/>
                </w:rPr>
                <w:t xml:space="preserve">Multi-Unit Domestic Service – </w:t>
              </w:r>
              <w:proofErr w:type="spellStart"/>
              <w:r w:rsidRPr="003E3E49">
                <w:rPr>
                  <w:rStyle w:val="Hyperlink"/>
                  <w:color w:val="000000" w:themeColor="text1"/>
                  <w:spacing w:val="-5"/>
                  <w:u w:val="none"/>
                </w:rPr>
                <w:t>Submetered</w:t>
              </w:r>
              <w:proofErr w:type="spellEnd"/>
            </w:hyperlink>
            <w:r w:rsidRPr="003E3E49">
              <w:rPr>
                <w:color w:val="000000" w:themeColor="text1"/>
                <w:spacing w:val="-5"/>
              </w:rPr>
              <w:t> </w:t>
            </w:r>
          </w:p>
        </w:tc>
        <w:tc>
          <w:tcPr>
            <w:tcW w:w="1800" w:type="dxa"/>
          </w:tcPr>
          <w:p w:rsidRPr="003E3E49" w:rsidR="002F59EA" w:rsidP="002F59EA" w:rsidRDefault="002F59EA" w14:paraId="1082F639" w14:textId="2CCC4707">
            <w:pPr>
              <w:pStyle w:val="TableParagraph"/>
              <w:spacing w:before="31" w:line="248" w:lineRule="exact"/>
              <w:ind w:left="10"/>
              <w:jc w:val="center"/>
              <w:rPr>
                <w:color w:val="000000" w:themeColor="text1"/>
              </w:rPr>
            </w:pPr>
          </w:p>
        </w:tc>
        <w:tc>
          <w:tcPr>
            <w:tcW w:w="1890" w:type="dxa"/>
          </w:tcPr>
          <w:p w:rsidRPr="00AF787E" w:rsidR="002F59EA" w:rsidP="002F59EA" w:rsidRDefault="002F59EA" w14:paraId="3B9506B6" w14:textId="57D267A5">
            <w:pPr>
              <w:pStyle w:val="TableParagraph"/>
              <w:spacing w:before="31" w:line="248" w:lineRule="exact"/>
              <w:ind w:left="9"/>
              <w:jc w:val="center"/>
              <w:rPr>
                <w:color w:val="000000" w:themeColor="text1"/>
              </w:rPr>
            </w:pPr>
            <w:r w:rsidRPr="003E3E49">
              <w:rPr>
                <w:color w:val="000000" w:themeColor="text1"/>
              </w:rPr>
              <w:t>Minimum Charge</w:t>
            </w:r>
            <w:r>
              <w:rPr>
                <w:color w:val="000000" w:themeColor="text1"/>
              </w:rPr>
              <w:t>?</w:t>
            </w:r>
          </w:p>
        </w:tc>
        <w:tc>
          <w:tcPr>
            <w:tcW w:w="1710" w:type="dxa"/>
          </w:tcPr>
          <w:p w:rsidRPr="00AF787E" w:rsidR="002F59EA" w:rsidP="002F59EA" w:rsidRDefault="002F59EA" w14:paraId="0B2C9A03" w14:textId="5EB0B177">
            <w:pPr>
              <w:pStyle w:val="TableParagraph"/>
              <w:spacing w:before="31" w:line="248" w:lineRule="exact"/>
              <w:ind w:left="9"/>
              <w:jc w:val="center"/>
              <w:rPr>
                <w:color w:val="000000" w:themeColor="text1"/>
              </w:rPr>
            </w:pPr>
          </w:p>
        </w:tc>
      </w:tr>
      <w:tr w:rsidRPr="00AF787E" w:rsidR="002F59EA" w:rsidTr="008C7E54" w14:paraId="31FA7B5A" w14:textId="77777777">
        <w:trPr>
          <w:trHeight w:val="300"/>
        </w:trPr>
        <w:tc>
          <w:tcPr>
            <w:tcW w:w="1755" w:type="dxa"/>
          </w:tcPr>
          <w:p w:rsidRPr="003E3E49" w:rsidR="002F59EA" w:rsidP="002F59EA" w:rsidRDefault="002F59EA" w14:paraId="760A7815" w14:textId="1A5AB784">
            <w:pPr>
              <w:pStyle w:val="TableParagraph"/>
              <w:spacing w:before="31" w:line="248" w:lineRule="exact"/>
              <w:ind w:left="10"/>
              <w:jc w:val="center"/>
              <w:rPr>
                <w:color w:val="000000" w:themeColor="text1"/>
              </w:rPr>
            </w:pPr>
            <w:r w:rsidRPr="003E3E49">
              <w:rPr>
                <w:color w:val="000000" w:themeColor="text1"/>
              </w:rPr>
              <w:t>DM-1</w:t>
            </w:r>
          </w:p>
        </w:tc>
        <w:tc>
          <w:tcPr>
            <w:tcW w:w="2430" w:type="dxa"/>
          </w:tcPr>
          <w:p w:rsidRPr="003E3E49" w:rsidR="002F59EA" w:rsidP="002F59EA" w:rsidRDefault="002F59EA" w14:paraId="0AADBB23" w14:textId="33A01B67">
            <w:pPr>
              <w:pStyle w:val="TableParagraph"/>
              <w:spacing w:before="31" w:line="248" w:lineRule="exact"/>
              <w:ind w:left="10"/>
              <w:jc w:val="center"/>
              <w:rPr>
                <w:color w:val="000000" w:themeColor="text1"/>
                <w:spacing w:val="-5"/>
              </w:rPr>
            </w:pPr>
            <w:hyperlink w:tgtFrame="_blank" w:history="1" r:id="rId21">
              <w:r w:rsidRPr="003E3E49">
                <w:rPr>
                  <w:rStyle w:val="Hyperlink"/>
                  <w:color w:val="000000" w:themeColor="text1"/>
                  <w:spacing w:val="-5"/>
                  <w:u w:val="none"/>
                </w:rPr>
                <w:t> </w:t>
              </w:r>
            </w:hyperlink>
            <w:hyperlink w:tgtFrame="_blank" w:tooltip="Multi-Unit Domestic Service – Not-Submetered" w:history="1" r:id="rId22">
              <w:r w:rsidRPr="003E3E49">
                <w:rPr>
                  <w:rStyle w:val="Hyperlink"/>
                  <w:color w:val="000000" w:themeColor="text1"/>
                  <w:spacing w:val="-5"/>
                  <w:u w:val="none"/>
                </w:rPr>
                <w:t>Multi-Unit Domestic Service – Not-</w:t>
              </w:r>
              <w:proofErr w:type="spellStart"/>
              <w:r w:rsidRPr="003E3E49">
                <w:rPr>
                  <w:rStyle w:val="Hyperlink"/>
                  <w:color w:val="000000" w:themeColor="text1"/>
                  <w:spacing w:val="-5"/>
                  <w:u w:val="none"/>
                </w:rPr>
                <w:t>Submetered</w:t>
              </w:r>
              <w:proofErr w:type="spellEnd"/>
            </w:hyperlink>
            <w:r w:rsidRPr="003E3E49">
              <w:rPr>
                <w:color w:val="000000" w:themeColor="text1"/>
                <w:spacing w:val="-5"/>
              </w:rPr>
              <w:t> </w:t>
            </w:r>
          </w:p>
        </w:tc>
        <w:tc>
          <w:tcPr>
            <w:tcW w:w="1800" w:type="dxa"/>
          </w:tcPr>
          <w:p w:rsidRPr="003E3E49" w:rsidR="002F59EA" w:rsidP="002F59EA" w:rsidRDefault="002F59EA" w14:paraId="45F0EAC8" w14:textId="75AA87CE">
            <w:pPr>
              <w:pStyle w:val="TableParagraph"/>
              <w:spacing w:before="31" w:line="248" w:lineRule="exact"/>
              <w:ind w:left="10"/>
              <w:jc w:val="center"/>
              <w:rPr>
                <w:color w:val="000000" w:themeColor="text1"/>
              </w:rPr>
            </w:pPr>
          </w:p>
        </w:tc>
        <w:tc>
          <w:tcPr>
            <w:tcW w:w="1890" w:type="dxa"/>
          </w:tcPr>
          <w:p w:rsidRPr="00AF787E" w:rsidR="002F59EA" w:rsidP="002F59EA" w:rsidRDefault="002F59EA" w14:paraId="1ED8CDCB" w14:textId="3DDF12DD">
            <w:pPr>
              <w:pStyle w:val="TableParagraph"/>
              <w:spacing w:before="31" w:line="248" w:lineRule="exact"/>
              <w:ind w:left="9"/>
              <w:jc w:val="center"/>
              <w:rPr>
                <w:color w:val="000000" w:themeColor="text1"/>
              </w:rPr>
            </w:pPr>
            <w:r w:rsidRPr="003E3E49">
              <w:rPr>
                <w:color w:val="000000" w:themeColor="text1"/>
              </w:rPr>
              <w:t>Minimum Charge</w:t>
            </w:r>
            <w:r>
              <w:rPr>
                <w:color w:val="000000" w:themeColor="text1"/>
              </w:rPr>
              <w:t>?</w:t>
            </w:r>
          </w:p>
        </w:tc>
        <w:tc>
          <w:tcPr>
            <w:tcW w:w="1710" w:type="dxa"/>
          </w:tcPr>
          <w:p w:rsidRPr="00AF787E" w:rsidR="002F59EA" w:rsidP="002F59EA" w:rsidRDefault="002F59EA" w14:paraId="466BD5EB" w14:textId="542EB4BE">
            <w:pPr>
              <w:pStyle w:val="TableParagraph"/>
              <w:spacing w:before="31" w:line="248" w:lineRule="exact"/>
              <w:ind w:left="9"/>
              <w:jc w:val="center"/>
              <w:rPr>
                <w:color w:val="000000" w:themeColor="text1"/>
              </w:rPr>
            </w:pPr>
          </w:p>
        </w:tc>
      </w:tr>
      <w:tr w:rsidRPr="00AF787E" w:rsidR="002F59EA" w:rsidTr="008C7E54" w14:paraId="54A3389E" w14:textId="77777777">
        <w:trPr>
          <w:trHeight w:val="300"/>
        </w:trPr>
        <w:tc>
          <w:tcPr>
            <w:tcW w:w="1755" w:type="dxa"/>
          </w:tcPr>
          <w:p w:rsidRPr="003E3E49" w:rsidR="002F59EA" w:rsidP="002F59EA" w:rsidRDefault="002F59EA" w14:paraId="18F6B484" w14:textId="102B2923">
            <w:pPr>
              <w:pStyle w:val="TableParagraph"/>
              <w:spacing w:before="31" w:line="248" w:lineRule="exact"/>
              <w:ind w:left="10"/>
              <w:jc w:val="center"/>
              <w:rPr>
                <w:color w:val="000000" w:themeColor="text1"/>
              </w:rPr>
            </w:pPr>
            <w:hyperlink w:tgtFrame="_blank" w:history="1" r:id="rId23">
              <w:r w:rsidRPr="003E3E49">
                <w:rPr>
                  <w:rStyle w:val="Hyperlink"/>
                  <w:color w:val="000000" w:themeColor="text1"/>
                  <w:spacing w:val="-5"/>
                  <w:u w:val="none"/>
                </w:rPr>
                <w:t>DE </w:t>
              </w:r>
            </w:hyperlink>
          </w:p>
        </w:tc>
        <w:tc>
          <w:tcPr>
            <w:tcW w:w="2430" w:type="dxa"/>
          </w:tcPr>
          <w:p w:rsidRPr="003E3E49" w:rsidR="002F59EA" w:rsidP="002F59EA" w:rsidRDefault="002F59EA" w14:paraId="4B77F708" w14:textId="1C10BCA2">
            <w:pPr>
              <w:pStyle w:val="TableParagraph"/>
              <w:tabs>
                <w:tab w:val="left" w:pos="729"/>
              </w:tabs>
              <w:spacing w:before="31" w:line="248" w:lineRule="exact"/>
              <w:ind w:left="10"/>
              <w:rPr>
                <w:color w:val="000000" w:themeColor="text1"/>
                <w:spacing w:val="-5"/>
              </w:rPr>
            </w:pPr>
            <w:hyperlink w:tgtFrame="_blank" w:history="1" r:id="rId24">
              <w:r w:rsidRPr="003E3E49">
                <w:rPr>
                  <w:rStyle w:val="Hyperlink"/>
                  <w:color w:val="000000" w:themeColor="text1"/>
                  <w:spacing w:val="-5"/>
                  <w:u w:val="none"/>
                </w:rPr>
                <w:t>Domestic Service to Company Employees</w:t>
              </w:r>
            </w:hyperlink>
            <w:r w:rsidRPr="003E3E49">
              <w:rPr>
                <w:color w:val="000000" w:themeColor="text1"/>
                <w:spacing w:val="-5"/>
              </w:rPr>
              <w:t> </w:t>
            </w:r>
          </w:p>
        </w:tc>
        <w:tc>
          <w:tcPr>
            <w:tcW w:w="1800" w:type="dxa"/>
          </w:tcPr>
          <w:p w:rsidRPr="003E3E49" w:rsidR="002F59EA" w:rsidP="002F59EA" w:rsidRDefault="002F59EA" w14:paraId="544CC7E5" w14:textId="2A28DB5B">
            <w:pPr>
              <w:pStyle w:val="TableParagraph"/>
              <w:spacing w:before="31" w:line="248" w:lineRule="exact"/>
              <w:ind w:left="10"/>
              <w:jc w:val="center"/>
              <w:rPr>
                <w:color w:val="000000" w:themeColor="text1"/>
              </w:rPr>
            </w:pPr>
          </w:p>
        </w:tc>
        <w:tc>
          <w:tcPr>
            <w:tcW w:w="1890" w:type="dxa"/>
          </w:tcPr>
          <w:p w:rsidRPr="00AF787E" w:rsidR="002F59EA" w:rsidP="002F59EA" w:rsidRDefault="002F59EA" w14:paraId="6F38D2E8" w14:textId="31E36DAC">
            <w:pPr>
              <w:pStyle w:val="TableParagraph"/>
              <w:spacing w:before="31" w:line="248" w:lineRule="exact"/>
              <w:ind w:left="9"/>
              <w:jc w:val="center"/>
              <w:rPr>
                <w:color w:val="000000" w:themeColor="text1"/>
              </w:rPr>
            </w:pPr>
            <w:r w:rsidRPr="003E3E49">
              <w:rPr>
                <w:color w:val="000000" w:themeColor="text1"/>
              </w:rPr>
              <w:t>Minimum Charge $2.25 per month</w:t>
            </w:r>
          </w:p>
        </w:tc>
        <w:tc>
          <w:tcPr>
            <w:tcW w:w="1710" w:type="dxa"/>
          </w:tcPr>
          <w:p w:rsidRPr="00AF787E" w:rsidR="002F59EA" w:rsidP="002F59EA" w:rsidRDefault="002F59EA" w14:paraId="209D7BCD" w14:textId="44A4540A">
            <w:pPr>
              <w:pStyle w:val="TableParagraph"/>
              <w:spacing w:before="31" w:line="248" w:lineRule="exact"/>
              <w:ind w:left="9"/>
              <w:jc w:val="center"/>
              <w:rPr>
                <w:color w:val="000000" w:themeColor="text1"/>
              </w:rPr>
            </w:pPr>
          </w:p>
        </w:tc>
      </w:tr>
      <w:tr w:rsidRPr="00AF787E" w:rsidR="00F5302A" w:rsidTr="008C7E54" w14:paraId="74F7F7C2" w14:textId="77777777">
        <w:trPr>
          <w:trHeight w:val="300"/>
        </w:trPr>
        <w:tc>
          <w:tcPr>
            <w:tcW w:w="1755" w:type="dxa"/>
          </w:tcPr>
          <w:p w:rsidRPr="003E3E49" w:rsidR="00F5302A" w:rsidRDefault="00F5302A" w14:paraId="17C6CF4A" w14:textId="59592C1A">
            <w:pPr>
              <w:pStyle w:val="TableParagraph"/>
              <w:spacing w:before="31" w:line="248" w:lineRule="exact"/>
              <w:ind w:left="10"/>
              <w:jc w:val="center"/>
              <w:rPr>
                <w:color w:val="000000" w:themeColor="text1"/>
              </w:rPr>
            </w:pPr>
            <w:r>
              <w:rPr>
                <w:color w:val="000000" w:themeColor="text1"/>
              </w:rPr>
              <w:t>Other</w:t>
            </w:r>
          </w:p>
        </w:tc>
        <w:tc>
          <w:tcPr>
            <w:tcW w:w="2430" w:type="dxa"/>
          </w:tcPr>
          <w:p w:rsidRPr="003E3E49" w:rsidR="00F5302A" w:rsidRDefault="00F5302A" w14:paraId="410B0CA5" w14:textId="77777777">
            <w:pPr>
              <w:pStyle w:val="TableParagraph"/>
              <w:spacing w:before="31" w:line="248" w:lineRule="exact"/>
              <w:ind w:left="10"/>
              <w:jc w:val="center"/>
              <w:rPr>
                <w:color w:val="000000" w:themeColor="text1"/>
                <w:spacing w:val="-5"/>
              </w:rPr>
            </w:pPr>
          </w:p>
        </w:tc>
        <w:tc>
          <w:tcPr>
            <w:tcW w:w="1800" w:type="dxa"/>
          </w:tcPr>
          <w:p w:rsidRPr="00AF787E" w:rsidR="00F5302A" w:rsidRDefault="00F5302A" w14:paraId="5FF0E9B6" w14:textId="77777777">
            <w:pPr>
              <w:pStyle w:val="TableParagraph"/>
              <w:spacing w:before="31" w:line="248" w:lineRule="exact"/>
              <w:ind w:left="10"/>
              <w:jc w:val="center"/>
              <w:rPr>
                <w:color w:val="000000" w:themeColor="text1"/>
              </w:rPr>
            </w:pPr>
          </w:p>
        </w:tc>
        <w:tc>
          <w:tcPr>
            <w:tcW w:w="1890" w:type="dxa"/>
          </w:tcPr>
          <w:p w:rsidRPr="00AF787E" w:rsidR="00F5302A" w:rsidRDefault="00F5302A" w14:paraId="5A2F7838" w14:textId="77777777">
            <w:pPr>
              <w:pStyle w:val="TableParagraph"/>
              <w:spacing w:before="31" w:line="248" w:lineRule="exact"/>
              <w:ind w:left="9"/>
              <w:jc w:val="center"/>
              <w:rPr>
                <w:color w:val="000000" w:themeColor="text1"/>
              </w:rPr>
            </w:pPr>
          </w:p>
        </w:tc>
        <w:tc>
          <w:tcPr>
            <w:tcW w:w="1710" w:type="dxa"/>
          </w:tcPr>
          <w:p w:rsidRPr="00AF787E" w:rsidR="00F5302A" w:rsidRDefault="00F5302A" w14:paraId="3842C7CE" w14:textId="5505CA51">
            <w:pPr>
              <w:pStyle w:val="TableParagraph"/>
              <w:spacing w:before="31" w:line="248" w:lineRule="exact"/>
              <w:ind w:left="9"/>
              <w:jc w:val="center"/>
              <w:rPr>
                <w:color w:val="000000" w:themeColor="text1"/>
              </w:rPr>
            </w:pPr>
          </w:p>
        </w:tc>
      </w:tr>
    </w:tbl>
    <w:p w:rsidRPr="00AF787E" w:rsidR="00883833" w:rsidP="00883833" w:rsidRDefault="00B622AC" w14:paraId="1DAC2475" w14:textId="3A2C36E9">
      <w:pPr>
        <w:pStyle w:val="Heading2"/>
        <w:rPr>
          <w:color w:val="000000" w:themeColor="text1"/>
        </w:rPr>
      </w:pPr>
      <w:bookmarkStart w:name="_Toc180749441" w:id="10"/>
      <w:r>
        <w:rPr>
          <w:color w:val="000000" w:themeColor="text1"/>
        </w:rPr>
        <w:t xml:space="preserve">Tier </w:t>
      </w:r>
      <w:r w:rsidRPr="00AF787E" w:rsidR="00883833">
        <w:rPr>
          <w:color w:val="000000" w:themeColor="text1"/>
        </w:rPr>
        <w:t xml:space="preserve">Assignments </w:t>
      </w:r>
    </w:p>
    <w:p w:rsidR="00883833" w:rsidP="003B09F0" w:rsidRDefault="00883833" w14:paraId="6FFF58F8" w14:textId="4BFC9B4F">
      <w:pPr>
        <w:spacing w:before="120"/>
        <w:rPr>
          <w:color w:val="000000" w:themeColor="text1"/>
        </w:rPr>
      </w:pPr>
      <w:r w:rsidRPr="00AF787E">
        <w:rPr>
          <w:color w:val="000000" w:themeColor="text1"/>
        </w:rPr>
        <w:t>AB 205 required that the “fixed charge shall be established on an income-graduated basis with no fewer than three income thresholds.”</w:t>
      </w:r>
      <w:r w:rsidRPr="00AF787E">
        <w:rPr>
          <w:rStyle w:val="FootnoteReference"/>
          <w:color w:val="000000" w:themeColor="text1"/>
        </w:rPr>
        <w:footnoteReference w:id="62"/>
      </w:r>
      <w:r w:rsidRPr="00AF787E">
        <w:rPr>
          <w:color w:val="000000" w:themeColor="text1"/>
        </w:rPr>
        <w:t xml:space="preserve">  The Decision thus required each utility to design </w:t>
      </w:r>
      <w:r>
        <w:rPr>
          <w:color w:val="000000" w:themeColor="text1"/>
        </w:rPr>
        <w:t>its</w:t>
      </w:r>
      <w:r w:rsidRPr="00AF787E">
        <w:rPr>
          <w:color w:val="000000" w:themeColor="text1"/>
        </w:rPr>
        <w:t xml:space="preserve"> income-graduated fixed charges accordingly. The </w:t>
      </w:r>
      <w:r w:rsidR="00DE426B">
        <w:rPr>
          <w:color w:val="000000" w:themeColor="text1"/>
        </w:rPr>
        <w:t>L</w:t>
      </w:r>
      <w:r w:rsidRPr="00AF787E">
        <w:rPr>
          <w:color w:val="000000" w:themeColor="text1"/>
        </w:rPr>
        <w:t xml:space="preserve">arge IOUs assigned their customers to three tiers based on their two existing income-qualified programs, CARE and the Family Electric Rate Assistance Program (FERA).  </w:t>
      </w:r>
    </w:p>
    <w:p w:rsidRPr="00AF787E" w:rsidR="00883833" w:rsidP="003B09F0" w:rsidRDefault="00883833" w14:paraId="32051256" w14:textId="77777777">
      <w:pPr>
        <w:spacing w:before="120"/>
        <w:rPr>
          <w:color w:val="000000" w:themeColor="text1"/>
        </w:rPr>
      </w:pPr>
      <w:r w:rsidRPr="00AF787E">
        <w:rPr>
          <w:color w:val="000000" w:themeColor="text1"/>
        </w:rPr>
        <w:t xml:space="preserve">It would not be possible to apply the same criteria to </w:t>
      </w:r>
      <w:r>
        <w:rPr>
          <w:color w:val="000000" w:themeColor="text1"/>
        </w:rPr>
        <w:t>Liberty</w:t>
      </w:r>
      <w:r w:rsidRPr="00AF787E">
        <w:rPr>
          <w:color w:val="000000" w:themeColor="text1"/>
        </w:rPr>
        <w:t>, because the small utilities do not administer a FERA program.</w:t>
      </w:r>
      <w:r w:rsidRPr="00AF787E">
        <w:rPr>
          <w:rStyle w:val="FootnoteReference"/>
          <w:color w:val="000000" w:themeColor="text1"/>
        </w:rPr>
        <w:footnoteReference w:id="63"/>
      </w:r>
      <w:r w:rsidRPr="00AF787E">
        <w:rPr>
          <w:color w:val="000000" w:themeColor="text1"/>
        </w:rPr>
        <w:t xml:space="preserve">  Therefore, a different rate structure was adopted, as proposed by the Settlement Agreement: </w:t>
      </w:r>
    </w:p>
    <w:p w:rsidRPr="00AF787E" w:rsidR="00883833" w:rsidP="003B09F0" w:rsidRDefault="001722A9" w14:paraId="079D4AFB" w14:textId="13794B66">
      <w:pPr>
        <w:numPr>
          <w:ilvl w:val="0"/>
          <w:numId w:val="31"/>
        </w:numPr>
        <w:spacing w:before="120"/>
        <w:rPr>
          <w:rFonts w:eastAsia="Palatino Linotype" w:cs="Palatino Linotype"/>
          <w:color w:val="000000" w:themeColor="text1"/>
        </w:rPr>
      </w:pPr>
      <w:r w:rsidRPr="00AF787E">
        <w:rPr>
          <w:rFonts w:eastAsia="Palatino Linotype" w:cs="Palatino Linotype"/>
          <w:b/>
          <w:bCs/>
          <w:color w:val="000000" w:themeColor="text1"/>
        </w:rPr>
        <w:lastRenderedPageBreak/>
        <w:t>Tier 1</w:t>
      </w:r>
      <w:r w:rsidRPr="00AF787E" w:rsidR="00883833">
        <w:rPr>
          <w:rFonts w:eastAsia="Palatino Linotype" w:cs="Palatino Linotype"/>
          <w:color w:val="000000" w:themeColor="text1"/>
        </w:rPr>
        <w:t xml:space="preserve"> marketed as “CARE Plus”</w:t>
      </w:r>
      <w:r w:rsidR="00A07E35">
        <w:rPr>
          <w:rStyle w:val="FootnoteReference"/>
          <w:rFonts w:eastAsia="Palatino Linotype" w:cs="Palatino Linotype"/>
          <w:color w:val="000000" w:themeColor="text1"/>
        </w:rPr>
        <w:footnoteReference w:id="64"/>
      </w:r>
      <w:r w:rsidRPr="00AF787E" w:rsidR="00883833">
        <w:rPr>
          <w:rFonts w:eastAsia="Palatino Linotype" w:cs="Palatino Linotype"/>
          <w:color w:val="000000" w:themeColor="text1"/>
        </w:rPr>
        <w:t xml:space="preserve"> will be assigned to CARE customers with incomes of 0 to 100 percent of the Federal Poverty Guideline levels. Current customers on CARE who qualify for the Tier 1 CARE Plus </w:t>
      </w:r>
      <w:r w:rsidRPr="00AF787E">
        <w:rPr>
          <w:rFonts w:eastAsia="Palatino Linotype" w:cs="Palatino Linotype"/>
          <w:color w:val="000000" w:themeColor="text1"/>
        </w:rPr>
        <w:t>rate</w:t>
      </w:r>
      <w:r w:rsidRPr="00AF787E" w:rsidR="00883833">
        <w:rPr>
          <w:rFonts w:eastAsia="Palatino Linotype" w:cs="Palatino Linotype"/>
          <w:color w:val="000000" w:themeColor="text1"/>
        </w:rPr>
        <w:t xml:space="preserve"> must take additional action to be assigned to the </w:t>
      </w:r>
      <w:r w:rsidR="0032226F">
        <w:rPr>
          <w:rFonts w:eastAsia="Palatino Linotype" w:cs="Palatino Linotype"/>
          <w:color w:val="000000" w:themeColor="text1"/>
        </w:rPr>
        <w:t>l</w:t>
      </w:r>
      <w:r w:rsidRPr="00AF787E" w:rsidR="00883833">
        <w:rPr>
          <w:rFonts w:eastAsia="Palatino Linotype" w:cs="Palatino Linotype"/>
          <w:color w:val="000000" w:themeColor="text1"/>
        </w:rPr>
        <w:t xml:space="preserve">owest </w:t>
      </w:r>
      <w:r w:rsidR="005D2AD2">
        <w:rPr>
          <w:rFonts w:eastAsia="Palatino Linotype" w:cs="Palatino Linotype"/>
          <w:color w:val="000000" w:themeColor="text1"/>
        </w:rPr>
        <w:t>Base Services Charge</w:t>
      </w:r>
      <w:r w:rsidRPr="00AF787E" w:rsidR="00883833">
        <w:rPr>
          <w:rFonts w:eastAsia="Palatino Linotype" w:cs="Palatino Linotype"/>
          <w:color w:val="000000" w:themeColor="text1"/>
        </w:rPr>
        <w:t xml:space="preserve">. </w:t>
      </w:r>
    </w:p>
    <w:p w:rsidRPr="00AF787E" w:rsidR="00883833" w:rsidP="003B09F0" w:rsidRDefault="00883833" w14:paraId="38523B94" w14:textId="620BF94F">
      <w:pPr>
        <w:numPr>
          <w:ilvl w:val="0"/>
          <w:numId w:val="31"/>
        </w:numPr>
        <w:spacing w:before="120"/>
        <w:rPr>
          <w:rFonts w:eastAsia="Palatino Linotype" w:cs="Palatino Linotype"/>
          <w:color w:val="000000" w:themeColor="text1"/>
        </w:rPr>
      </w:pPr>
      <w:r w:rsidRPr="00AF787E">
        <w:rPr>
          <w:rFonts w:eastAsia="Palatino Linotype" w:cs="Palatino Linotype"/>
          <w:b/>
          <w:bCs/>
          <w:color w:val="000000" w:themeColor="text1"/>
        </w:rPr>
        <w:t xml:space="preserve">Tier 2, </w:t>
      </w:r>
      <w:r w:rsidRPr="00AF787E">
        <w:rPr>
          <w:rFonts w:eastAsia="Palatino Linotype" w:cs="Palatino Linotype"/>
          <w:color w:val="000000" w:themeColor="text1"/>
        </w:rPr>
        <w:t>marketed as CARE</w:t>
      </w:r>
      <w:r w:rsidRPr="00AF787E">
        <w:rPr>
          <w:rFonts w:eastAsia="Palatino Linotype" w:cs="Palatino Linotype"/>
          <w:b/>
          <w:bCs/>
          <w:color w:val="000000" w:themeColor="text1"/>
        </w:rPr>
        <w:t>,</w:t>
      </w:r>
      <w:r w:rsidRPr="00AF787E">
        <w:rPr>
          <w:rFonts w:eastAsia="Palatino Linotype" w:cs="Palatino Linotype"/>
          <w:color w:val="000000" w:themeColor="text1"/>
        </w:rPr>
        <w:t xml:space="preserve"> will be assigned to CARE customers with incomes above 100 percent or below 200 percent of Federal Poverty Guideline levels. Like CARE customers served by the Large Utilities, these customers will not need to take action </w:t>
      </w:r>
      <w:r w:rsidRPr="00AF787E" w:rsidR="001722A9">
        <w:rPr>
          <w:rFonts w:eastAsia="Palatino Linotype" w:cs="Palatino Linotype"/>
          <w:color w:val="000000" w:themeColor="text1"/>
        </w:rPr>
        <w:t>to</w:t>
      </w:r>
      <w:r w:rsidRPr="00AF787E">
        <w:rPr>
          <w:rFonts w:eastAsia="Palatino Linotype" w:cs="Palatino Linotype"/>
          <w:color w:val="000000" w:themeColor="text1"/>
        </w:rPr>
        <w:t xml:space="preserve"> remain </w:t>
      </w:r>
      <w:proofErr w:type="gramStart"/>
      <w:r w:rsidRPr="00AF787E">
        <w:rPr>
          <w:rFonts w:eastAsia="Palatino Linotype" w:cs="Palatino Linotype"/>
          <w:color w:val="000000" w:themeColor="text1"/>
        </w:rPr>
        <w:t>on</w:t>
      </w:r>
      <w:proofErr w:type="gramEnd"/>
      <w:r w:rsidRPr="00AF787E">
        <w:rPr>
          <w:rFonts w:eastAsia="Palatino Linotype" w:cs="Palatino Linotype"/>
          <w:color w:val="000000" w:themeColor="text1"/>
        </w:rPr>
        <w:t xml:space="preserve"> the CARE rate and qualify for th</w:t>
      </w:r>
      <w:r w:rsidR="001A05D8">
        <w:rPr>
          <w:rFonts w:eastAsia="Palatino Linotype" w:cs="Palatino Linotype"/>
          <w:color w:val="000000" w:themeColor="text1"/>
        </w:rPr>
        <w:t>is</w:t>
      </w:r>
      <w:r w:rsidRPr="00AF787E">
        <w:rPr>
          <w:rFonts w:eastAsia="Palatino Linotype" w:cs="Palatino Linotype"/>
          <w:color w:val="000000" w:themeColor="text1"/>
        </w:rPr>
        <w:t xml:space="preserve"> </w:t>
      </w:r>
      <w:r w:rsidR="005D2AD2">
        <w:rPr>
          <w:rFonts w:eastAsia="Palatino Linotype" w:cs="Palatino Linotype"/>
          <w:color w:val="000000" w:themeColor="text1"/>
        </w:rPr>
        <w:t>Base Services Charge</w:t>
      </w:r>
      <w:r w:rsidR="001A05D8">
        <w:rPr>
          <w:rFonts w:eastAsia="Palatino Linotype" w:cs="Palatino Linotype"/>
          <w:color w:val="000000" w:themeColor="text1"/>
        </w:rPr>
        <w:t xml:space="preserve"> level</w:t>
      </w:r>
      <w:r w:rsidRPr="00AF787E">
        <w:rPr>
          <w:rFonts w:eastAsia="Palatino Linotype" w:cs="Palatino Linotype"/>
          <w:color w:val="000000" w:themeColor="text1"/>
        </w:rPr>
        <w:t>.</w:t>
      </w:r>
    </w:p>
    <w:p w:rsidRPr="00AF787E" w:rsidR="00883833" w:rsidP="003B09F0" w:rsidRDefault="00883833" w14:paraId="45C45FAD" w14:textId="77777777">
      <w:pPr>
        <w:numPr>
          <w:ilvl w:val="0"/>
          <w:numId w:val="31"/>
        </w:numPr>
        <w:spacing w:before="120"/>
        <w:rPr>
          <w:rFonts w:eastAsia="Palatino Linotype" w:cs="Palatino Linotype"/>
          <w:color w:val="000000" w:themeColor="text1"/>
        </w:rPr>
      </w:pPr>
      <w:r w:rsidRPr="00AF787E">
        <w:rPr>
          <w:rFonts w:eastAsia="Palatino Linotype" w:cs="Palatino Linotype"/>
          <w:b/>
          <w:bCs/>
          <w:color w:val="000000" w:themeColor="text1"/>
        </w:rPr>
        <w:t>Tier 3</w:t>
      </w:r>
      <w:r w:rsidRPr="00AF787E">
        <w:rPr>
          <w:rFonts w:eastAsia="Palatino Linotype" w:cs="Palatino Linotype"/>
          <w:color w:val="000000" w:themeColor="text1"/>
        </w:rPr>
        <w:t xml:space="preserve"> will be assigned to non-CARE customers who do not qualify for the first or second tiers.</w:t>
      </w:r>
      <w:r w:rsidRPr="00AF787E">
        <w:rPr>
          <w:rStyle w:val="FootnoteReference"/>
          <w:rFonts w:eastAsia="Palatino Linotype" w:cs="Palatino Linotype"/>
          <w:color w:val="000000" w:themeColor="text1"/>
        </w:rPr>
        <w:footnoteReference w:id="65"/>
      </w:r>
      <w:r w:rsidRPr="00AF787E">
        <w:rPr>
          <w:color w:val="000000" w:themeColor="text1"/>
        </w:rPr>
        <w:t xml:space="preserve">  </w:t>
      </w:r>
    </w:p>
    <w:p w:rsidR="003F3831" w:rsidP="003B09F0" w:rsidRDefault="00883833" w14:paraId="1517BC61" w14:textId="3247C1B6">
      <w:pPr>
        <w:spacing w:before="120"/>
        <w:rPr>
          <w:color w:val="000000" w:themeColor="text1"/>
        </w:rPr>
      </w:pPr>
      <w:r w:rsidRPr="00AF787E">
        <w:rPr>
          <w:color w:val="000000" w:themeColor="text1"/>
        </w:rPr>
        <w:t>While TURN/NRDC did not oppose the Settlement Agreement, they did express concerns about the method of assigning customers between the two low-income tiers.  Specifically, they noted that the Settlement Agreement did not provide clear guidance on how CARE customers would be assigned to one of the two low-income tiers</w:t>
      </w:r>
      <w:r w:rsidR="00A51BF7">
        <w:rPr>
          <w:color w:val="000000" w:themeColor="text1"/>
        </w:rPr>
        <w:t xml:space="preserve">, as </w:t>
      </w:r>
      <w:r w:rsidR="00ED2604">
        <w:rPr>
          <w:color w:val="000000" w:themeColor="text1"/>
        </w:rPr>
        <w:t xml:space="preserve">Liberty claimed it did not store customer </w:t>
      </w:r>
      <w:r w:rsidR="0090360C">
        <w:rPr>
          <w:color w:val="000000" w:themeColor="text1"/>
        </w:rPr>
        <w:t xml:space="preserve">income </w:t>
      </w:r>
      <w:r w:rsidR="00ED2604">
        <w:rPr>
          <w:color w:val="000000" w:themeColor="text1"/>
        </w:rPr>
        <w:t>and household data</w:t>
      </w:r>
      <w:r w:rsidR="006F4C8E">
        <w:rPr>
          <w:color w:val="000000" w:themeColor="text1"/>
        </w:rPr>
        <w:t>.</w:t>
      </w:r>
      <w:r w:rsidR="00E67CBE">
        <w:rPr>
          <w:color w:val="000000" w:themeColor="text1"/>
        </w:rPr>
        <w:t xml:space="preserve">  </w:t>
      </w:r>
      <w:r w:rsidR="00C70688">
        <w:rPr>
          <w:color w:val="000000" w:themeColor="text1"/>
        </w:rPr>
        <w:t xml:space="preserve">TURN correctly noted that </w:t>
      </w:r>
      <w:r w:rsidR="006F4C8E">
        <w:rPr>
          <w:color w:val="000000" w:themeColor="text1"/>
        </w:rPr>
        <w:t xml:space="preserve">the </w:t>
      </w:r>
      <w:r w:rsidR="00D81B76">
        <w:rPr>
          <w:color w:val="000000" w:themeColor="text1"/>
        </w:rPr>
        <w:br/>
      </w:r>
      <w:r w:rsidR="006F4C8E">
        <w:rPr>
          <w:color w:val="000000" w:themeColor="text1"/>
        </w:rPr>
        <w:t>SMJU</w:t>
      </w:r>
      <w:r w:rsidR="00C27CA2">
        <w:rPr>
          <w:color w:val="000000" w:themeColor="text1"/>
        </w:rPr>
        <w:t>s</w:t>
      </w:r>
      <w:r w:rsidR="006D346C">
        <w:rPr>
          <w:color w:val="000000" w:themeColor="text1"/>
        </w:rPr>
        <w:t>’</w:t>
      </w:r>
      <w:r w:rsidR="006F4C8E">
        <w:rPr>
          <w:color w:val="000000" w:themeColor="text1"/>
        </w:rPr>
        <w:t xml:space="preserve"> </w:t>
      </w:r>
      <w:r w:rsidR="00C27CA2">
        <w:rPr>
          <w:color w:val="000000" w:themeColor="text1"/>
        </w:rPr>
        <w:t xml:space="preserve">proposal to </w:t>
      </w:r>
      <w:r w:rsidRPr="00AF787E">
        <w:rPr>
          <w:color w:val="000000" w:themeColor="text1"/>
        </w:rPr>
        <w:t>“verify income using the existing California Alternative Rates for Energy (CARE) application process, to obtain information for the additional 0-100% of FPL level”</w:t>
      </w:r>
      <w:r w:rsidRPr="00AF787E" w:rsidR="009D4BCB">
        <w:rPr>
          <w:rStyle w:val="FootnoteReference"/>
          <w:color w:val="000000" w:themeColor="text1"/>
        </w:rPr>
        <w:footnoteReference w:id="66"/>
      </w:r>
      <w:r w:rsidRPr="00AF787E">
        <w:rPr>
          <w:color w:val="000000" w:themeColor="text1"/>
        </w:rPr>
        <w:t xml:space="preserve"> </w:t>
      </w:r>
      <w:r w:rsidR="00BE0CE0">
        <w:rPr>
          <w:color w:val="000000" w:themeColor="text1"/>
        </w:rPr>
        <w:t>would be unachievable</w:t>
      </w:r>
      <w:r w:rsidR="00000D5A">
        <w:rPr>
          <w:color w:val="000000" w:themeColor="text1"/>
        </w:rPr>
        <w:t xml:space="preserve"> </w:t>
      </w:r>
      <w:r w:rsidR="003665CC">
        <w:rPr>
          <w:color w:val="000000" w:themeColor="text1"/>
        </w:rPr>
        <w:t>with</w:t>
      </w:r>
      <w:r w:rsidR="00000D5A">
        <w:rPr>
          <w:color w:val="000000" w:themeColor="text1"/>
        </w:rPr>
        <w:t xml:space="preserve"> </w:t>
      </w:r>
      <w:r w:rsidR="00B27228">
        <w:rPr>
          <w:color w:val="000000" w:themeColor="text1"/>
        </w:rPr>
        <w:t xml:space="preserve">the </w:t>
      </w:r>
      <w:r w:rsidR="003665CC">
        <w:rPr>
          <w:color w:val="000000" w:themeColor="text1"/>
        </w:rPr>
        <w:t xml:space="preserve">current </w:t>
      </w:r>
      <w:r w:rsidR="00B27228">
        <w:rPr>
          <w:color w:val="000000" w:themeColor="text1"/>
        </w:rPr>
        <w:t xml:space="preserve">CARE application </w:t>
      </w:r>
      <w:r w:rsidR="003665CC">
        <w:rPr>
          <w:color w:val="000000" w:themeColor="text1"/>
        </w:rPr>
        <w:t>process</w:t>
      </w:r>
      <w:r w:rsidR="00BE0CE0">
        <w:rPr>
          <w:color w:val="000000" w:themeColor="text1"/>
        </w:rPr>
        <w:t xml:space="preserve">.  </w:t>
      </w:r>
      <w:r w:rsidRPr="00AF787E">
        <w:rPr>
          <w:color w:val="000000" w:themeColor="text1"/>
        </w:rPr>
        <w:t xml:space="preserve">Until the CARE application process is amended, it does not appear that the SMJUs will have adequate income data </w:t>
      </w:r>
      <w:proofErr w:type="gramStart"/>
      <w:r w:rsidRPr="00AF787E">
        <w:rPr>
          <w:color w:val="000000" w:themeColor="text1"/>
        </w:rPr>
        <w:t>to reasonably</w:t>
      </w:r>
      <w:proofErr w:type="gramEnd"/>
      <w:r w:rsidRPr="00AF787E">
        <w:rPr>
          <w:color w:val="000000" w:themeColor="text1"/>
        </w:rPr>
        <w:t xml:space="preserve"> determine to which low-income tier CARE customers should be assigned.  </w:t>
      </w:r>
    </w:p>
    <w:p w:rsidRPr="00AF787E" w:rsidR="00883833" w:rsidP="003B09F0" w:rsidRDefault="003F3831" w14:paraId="5D208907" w14:textId="39B4674B">
      <w:pPr>
        <w:spacing w:before="120"/>
        <w:rPr>
          <w:color w:val="000000" w:themeColor="text1"/>
        </w:rPr>
      </w:pPr>
      <w:r>
        <w:rPr>
          <w:color w:val="000000" w:themeColor="text1"/>
        </w:rPr>
        <w:t xml:space="preserve">The Commission is </w:t>
      </w:r>
      <w:r w:rsidR="0010565A">
        <w:rPr>
          <w:color w:val="000000" w:themeColor="text1"/>
        </w:rPr>
        <w:t>“</w:t>
      </w:r>
      <w:r w:rsidRPr="003F3831">
        <w:rPr>
          <w:color w:val="000000" w:themeColor="text1"/>
        </w:rPr>
        <w:t>similarly concerned that customers eligible for Tier 1 will not be aware of how to enroll in Tier 1 or will face barriers to enrolling in Tier 1</w:t>
      </w:r>
      <w:r w:rsidR="0010565A">
        <w:rPr>
          <w:color w:val="000000" w:themeColor="text1"/>
        </w:rPr>
        <w:t>.”</w:t>
      </w:r>
      <w:r w:rsidR="005F5192">
        <w:rPr>
          <w:rStyle w:val="FootnoteReference"/>
          <w:color w:val="000000" w:themeColor="text1"/>
        </w:rPr>
        <w:footnoteReference w:id="67"/>
      </w:r>
      <w:r w:rsidR="005F5192">
        <w:rPr>
          <w:color w:val="000000" w:themeColor="text1"/>
        </w:rPr>
        <w:t xml:space="preserve">  </w:t>
      </w:r>
      <w:r w:rsidR="004C4A76">
        <w:rPr>
          <w:color w:val="000000" w:themeColor="text1"/>
        </w:rPr>
        <w:t xml:space="preserve">In response, the Commission explicitly ordered </w:t>
      </w:r>
      <w:r w:rsidRPr="00AF787E" w:rsidR="00883833">
        <w:rPr>
          <w:color w:val="000000" w:themeColor="text1"/>
        </w:rPr>
        <w:t>each Small Utility to provide information in their Tier 3 implementation advice letter about when and how customers will be informed about the opportunity to be placed in Tier 1 and how to reduce barriers to enrolling in Tier 1.</w:t>
      </w:r>
      <w:r w:rsidRPr="00AF787E" w:rsidR="00883833">
        <w:rPr>
          <w:rStyle w:val="FootnoteReference"/>
          <w:color w:val="000000" w:themeColor="text1"/>
        </w:rPr>
        <w:footnoteReference w:id="68"/>
      </w:r>
    </w:p>
    <w:p w:rsidRPr="00AF787E" w:rsidR="00883833" w:rsidP="00180A5B" w:rsidRDefault="00883833" w14:paraId="29759D22" w14:textId="77777777">
      <w:pPr>
        <w:pStyle w:val="Heading3"/>
        <w:spacing w:before="400"/>
        <w:ind w:left="878"/>
        <w:rPr>
          <w:color w:val="000000" w:themeColor="text1"/>
        </w:rPr>
      </w:pPr>
      <w:r w:rsidRPr="00AF787E">
        <w:rPr>
          <w:color w:val="000000" w:themeColor="text1"/>
        </w:rPr>
        <w:t>Tier Assignment by Income</w:t>
      </w:r>
    </w:p>
    <w:p w:rsidRPr="00AF787E" w:rsidR="00883833" w:rsidP="00883833" w:rsidRDefault="00883833" w14:paraId="2019DE1F" w14:textId="57997D60">
      <w:pPr>
        <w:rPr>
          <w:color w:val="000000" w:themeColor="text1"/>
          <w:spacing w:val="-2"/>
        </w:rPr>
      </w:pPr>
      <w:r>
        <w:rPr>
          <w:color w:val="000000" w:themeColor="text1"/>
        </w:rPr>
        <w:t>Liberty</w:t>
      </w:r>
      <w:r w:rsidRPr="00AF787E">
        <w:rPr>
          <w:color w:val="000000" w:themeColor="text1"/>
        </w:rPr>
        <w:t xml:space="preserve"> proposes</w:t>
      </w:r>
      <w:r w:rsidRPr="00AF787E" w:rsidR="5CDFB8B3">
        <w:rPr>
          <w:color w:val="000000" w:themeColor="text1"/>
        </w:rPr>
        <w:t xml:space="preserve"> in AL-248-E-B</w:t>
      </w:r>
      <w:r w:rsidRPr="00AF787E">
        <w:rPr>
          <w:color w:val="000000" w:themeColor="text1"/>
        </w:rPr>
        <w:t xml:space="preserve"> to assign customers to their appropriate tiers through a self-attestation process, </w:t>
      </w:r>
      <w:proofErr w:type="gramStart"/>
      <w:r w:rsidRPr="00AF787E">
        <w:rPr>
          <w:color w:val="000000" w:themeColor="text1"/>
        </w:rPr>
        <w:t>similar to</w:t>
      </w:r>
      <w:proofErr w:type="gramEnd"/>
      <w:r w:rsidRPr="00AF787E">
        <w:rPr>
          <w:color w:val="000000" w:themeColor="text1"/>
        </w:rPr>
        <w:t xml:space="preserve"> the current CARE application process which allows </w:t>
      </w:r>
      <w:r w:rsidRPr="00AF787E">
        <w:rPr>
          <w:color w:val="000000" w:themeColor="text1"/>
        </w:rPr>
        <w:lastRenderedPageBreak/>
        <w:t>customers to determine CARE eligibility based on full-time residency and enrollment in other income-qualified programs or household income.</w:t>
      </w:r>
      <w:r w:rsidRPr="00AF787E">
        <w:rPr>
          <w:color w:val="000000" w:themeColor="text1"/>
          <w:vertAlign w:val="superscript"/>
        </w:rPr>
        <w:footnoteReference w:id="69"/>
      </w:r>
      <w:r w:rsidRPr="00AF787E">
        <w:rPr>
          <w:color w:val="000000" w:themeColor="text1"/>
        </w:rPr>
        <w:t xml:space="preserve">  </w:t>
      </w:r>
    </w:p>
    <w:p w:rsidRPr="00AF787E" w:rsidR="00883833" w:rsidP="00883833" w:rsidRDefault="00883833" w14:paraId="1B6B0AA7" w14:textId="77777777">
      <w:pPr>
        <w:pStyle w:val="BodyText"/>
        <w:spacing w:before="120"/>
        <w:ind w:right="372"/>
        <w:rPr>
          <w:color w:val="000000" w:themeColor="text1"/>
          <w:spacing w:val="-2"/>
        </w:rPr>
      </w:pPr>
      <w:r w:rsidRPr="00AF787E">
        <w:rPr>
          <w:color w:val="000000" w:themeColor="text1"/>
          <w:spacing w:val="-2"/>
        </w:rPr>
        <w:t xml:space="preserve">Accordingly, </w:t>
      </w:r>
      <w:r>
        <w:rPr>
          <w:color w:val="000000" w:themeColor="text1"/>
          <w:spacing w:val="-2"/>
        </w:rPr>
        <w:t>Liberty</w:t>
      </w:r>
      <w:r w:rsidRPr="00AF787E">
        <w:rPr>
          <w:color w:val="000000" w:themeColor="text1"/>
          <w:spacing w:val="-2"/>
        </w:rPr>
        <w:t xml:space="preserve"> proposes the following tier assignment processes:</w:t>
      </w:r>
    </w:p>
    <w:p w:rsidRPr="00AF787E" w:rsidR="00883833" w:rsidP="00883833" w:rsidRDefault="00883833" w14:paraId="748475C4" w14:textId="6E3F3FA6">
      <w:pPr>
        <w:pStyle w:val="BodyText"/>
        <w:numPr>
          <w:ilvl w:val="0"/>
          <w:numId w:val="30"/>
        </w:numPr>
        <w:spacing w:before="120"/>
        <w:ind w:right="372"/>
        <w:rPr>
          <w:color w:val="000000" w:themeColor="text1"/>
          <w:spacing w:val="-2"/>
        </w:rPr>
      </w:pPr>
      <w:r w:rsidRPr="00AF787E">
        <w:rPr>
          <w:color w:val="000000" w:themeColor="text1"/>
          <w:spacing w:val="-2"/>
        </w:rPr>
        <w:t xml:space="preserve">CARE Plus: (Tier 1) </w:t>
      </w:r>
      <w:r>
        <w:rPr>
          <w:color w:val="000000" w:themeColor="text1"/>
          <w:spacing w:val="-2"/>
        </w:rPr>
        <w:t>Liberty</w:t>
      </w:r>
      <w:r w:rsidRPr="00AF787E">
        <w:rPr>
          <w:color w:val="000000" w:themeColor="text1"/>
          <w:spacing w:val="-2"/>
        </w:rPr>
        <w:t xml:space="preserve"> will assign customers who attest to having eligible incomes through the revised CARE application process.  </w:t>
      </w:r>
    </w:p>
    <w:p w:rsidRPr="00AF787E" w:rsidR="00883833" w:rsidP="00883833" w:rsidRDefault="00883833" w14:paraId="18A6DCE3" w14:textId="77777777">
      <w:pPr>
        <w:pStyle w:val="BodyText"/>
        <w:numPr>
          <w:ilvl w:val="0"/>
          <w:numId w:val="30"/>
        </w:numPr>
        <w:spacing w:before="120"/>
        <w:ind w:right="372"/>
        <w:rPr>
          <w:color w:val="000000" w:themeColor="text1"/>
          <w:spacing w:val="-2"/>
        </w:rPr>
      </w:pPr>
      <w:r w:rsidRPr="00AF787E">
        <w:rPr>
          <w:color w:val="000000" w:themeColor="text1"/>
          <w:spacing w:val="-2"/>
        </w:rPr>
        <w:t xml:space="preserve">CARE: (Tier 2) </w:t>
      </w:r>
      <w:r>
        <w:rPr>
          <w:color w:val="000000" w:themeColor="text1"/>
          <w:spacing w:val="-2"/>
        </w:rPr>
        <w:t>Liberty</w:t>
      </w:r>
      <w:r w:rsidRPr="00AF787E">
        <w:rPr>
          <w:color w:val="000000" w:themeColor="text1"/>
          <w:spacing w:val="-2"/>
        </w:rPr>
        <w:t xml:space="preserve"> will assign all customers currently enrolled in CARE to Tier 2 without the need for the customer to take any action. </w:t>
      </w:r>
      <w:proofErr w:type="gramStart"/>
      <w:r w:rsidRPr="00AF787E">
        <w:rPr>
          <w:color w:val="000000" w:themeColor="text1"/>
          <w:spacing w:val="-2"/>
        </w:rPr>
        <w:t>Going forward</w:t>
      </w:r>
      <w:proofErr w:type="gramEnd"/>
      <w:r w:rsidRPr="00AF787E">
        <w:rPr>
          <w:color w:val="000000" w:themeColor="text1"/>
          <w:spacing w:val="-2"/>
        </w:rPr>
        <w:t>, customers who enroll in CARE and do not attest to earning a household income level that would qualify them for CARE Plus will automatically be enrolled in this tier.</w:t>
      </w:r>
    </w:p>
    <w:p w:rsidRPr="00AF787E" w:rsidR="00883833" w:rsidP="00883833" w:rsidRDefault="00883833" w14:paraId="5474AD88" w14:textId="77777777">
      <w:pPr>
        <w:pStyle w:val="BodyText"/>
        <w:numPr>
          <w:ilvl w:val="0"/>
          <w:numId w:val="30"/>
        </w:numPr>
        <w:spacing w:before="120"/>
        <w:ind w:right="372"/>
        <w:rPr>
          <w:color w:val="000000" w:themeColor="text1"/>
        </w:rPr>
      </w:pPr>
      <w:r w:rsidRPr="00AF787E">
        <w:rPr>
          <w:color w:val="000000" w:themeColor="text1"/>
          <w:spacing w:val="-2"/>
        </w:rPr>
        <w:t>Non-CARE: (Tier 3) all other customers are defaulted to this rate.</w:t>
      </w:r>
    </w:p>
    <w:p w:rsidRPr="00AF787E" w:rsidR="00883833" w:rsidP="00883833" w:rsidRDefault="00883833" w14:paraId="1B3215AC" w14:textId="77777777">
      <w:pPr>
        <w:pStyle w:val="Heading4"/>
        <w:rPr>
          <w:color w:val="000000" w:themeColor="text1"/>
        </w:rPr>
      </w:pPr>
      <w:bookmarkStart w:name="_Ref195169068" w:id="11"/>
      <w:r w:rsidRPr="00AF787E">
        <w:rPr>
          <w:color w:val="000000" w:themeColor="text1"/>
        </w:rPr>
        <w:t>Tier 1 – CARE Plus Tier Assignment</w:t>
      </w:r>
      <w:bookmarkEnd w:id="11"/>
    </w:p>
    <w:p w:rsidRPr="00AF787E" w:rsidR="00883833" w:rsidP="00883833" w:rsidRDefault="00883833" w14:paraId="6B762419" w14:textId="7F4DDDDE">
      <w:pPr>
        <w:pStyle w:val="BodyText"/>
        <w:spacing w:before="120"/>
        <w:ind w:right="372"/>
        <w:rPr>
          <w:color w:val="000000" w:themeColor="text1"/>
        </w:rPr>
      </w:pPr>
      <w:r w:rsidRPr="00AF787E">
        <w:rPr>
          <w:color w:val="000000" w:themeColor="text1"/>
        </w:rPr>
        <w:t xml:space="preserve">The Commission had already found it “reasonable for the Small Utilities’ income-graduated fixed charges to rely on their </w:t>
      </w:r>
      <w:r w:rsidRPr="00507F85">
        <w:rPr>
          <w:color w:val="000000" w:themeColor="text1"/>
        </w:rPr>
        <w:t>existing</w:t>
      </w:r>
      <w:r w:rsidRPr="00AF787E">
        <w:rPr>
          <w:b/>
          <w:bCs/>
          <w:color w:val="000000" w:themeColor="text1"/>
        </w:rPr>
        <w:t xml:space="preserve"> </w:t>
      </w:r>
      <w:r w:rsidRPr="00AF787E">
        <w:rPr>
          <w:color w:val="000000" w:themeColor="text1"/>
        </w:rPr>
        <w:t>CARE income verification processes as amended to obtain income information from customers with incomes between 0 to 100 percent of Federal Poverty Guideline levels.”</w:t>
      </w:r>
      <w:r w:rsidRPr="00AF787E">
        <w:rPr>
          <w:rStyle w:val="FootnoteReference"/>
          <w:color w:val="000000" w:themeColor="text1"/>
        </w:rPr>
        <w:footnoteReference w:id="70"/>
      </w:r>
      <w:r w:rsidRPr="00AF787E" w:rsidDel="000D707B">
        <w:rPr>
          <w:color w:val="000000" w:themeColor="text1"/>
        </w:rPr>
        <w:t xml:space="preserve"> </w:t>
      </w:r>
    </w:p>
    <w:p w:rsidRPr="00AF787E" w:rsidR="00883833" w:rsidP="00883833" w:rsidRDefault="00883833" w14:paraId="2E53D143" w14:textId="070CE492">
      <w:pPr>
        <w:pStyle w:val="BodyText"/>
        <w:spacing w:before="120"/>
        <w:ind w:right="372"/>
        <w:rPr>
          <w:color w:val="000000" w:themeColor="text1"/>
          <w:spacing w:val="-2"/>
        </w:rPr>
      </w:pPr>
      <w:r>
        <w:rPr>
          <w:color w:val="000000" w:themeColor="text1"/>
        </w:rPr>
        <w:t>Liberty</w:t>
      </w:r>
      <w:r w:rsidRPr="00AF787E">
        <w:rPr>
          <w:color w:val="000000" w:themeColor="text1"/>
        </w:rPr>
        <w:t xml:space="preserve">’s </w:t>
      </w:r>
      <w:r w:rsidR="00106BD3">
        <w:rPr>
          <w:color w:val="000000" w:themeColor="text1"/>
        </w:rPr>
        <w:t>initial a</w:t>
      </w:r>
      <w:r w:rsidRPr="00AF787E">
        <w:rPr>
          <w:color w:val="000000" w:themeColor="text1"/>
        </w:rPr>
        <w:t xml:space="preserve">dvice </w:t>
      </w:r>
      <w:r w:rsidR="00106BD3">
        <w:rPr>
          <w:color w:val="000000" w:themeColor="text1"/>
        </w:rPr>
        <w:t>l</w:t>
      </w:r>
      <w:r w:rsidRPr="00AF787E">
        <w:rPr>
          <w:color w:val="000000" w:themeColor="text1"/>
        </w:rPr>
        <w:t>etter</w:t>
      </w:r>
      <w:r w:rsidR="00FD585B">
        <w:rPr>
          <w:color w:val="000000" w:themeColor="text1"/>
        </w:rPr>
        <w:t xml:space="preserve"> </w:t>
      </w:r>
      <w:r w:rsidR="00BC1C4A">
        <w:rPr>
          <w:color w:val="000000" w:themeColor="text1"/>
        </w:rPr>
        <w:t>and first supplement</w:t>
      </w:r>
      <w:r w:rsidR="00DB399B">
        <w:rPr>
          <w:rStyle w:val="FootnoteReference"/>
          <w:color w:val="000000" w:themeColor="text1"/>
        </w:rPr>
        <w:footnoteReference w:id="71"/>
      </w:r>
      <w:r w:rsidR="00DB399B">
        <w:rPr>
          <w:color w:val="000000" w:themeColor="text1"/>
        </w:rPr>
        <w:t xml:space="preserve"> </w:t>
      </w:r>
      <w:r w:rsidRPr="00AF787E">
        <w:rPr>
          <w:color w:val="000000" w:themeColor="text1"/>
        </w:rPr>
        <w:t xml:space="preserve"> did not provide sufficient detail as to how the existing CARE income verification process would be amended to allow customers to self-attest that their incomes fall between 0 percent to 100 percent of Federal Poverty Guideline </w:t>
      </w:r>
      <w:r w:rsidRPr="00AF787E">
        <w:rPr>
          <w:color w:val="000000" w:themeColor="text1"/>
          <w:spacing w:val="-2"/>
        </w:rPr>
        <w:t xml:space="preserve">levels, or whether customers would qualify through a separate process.  </w:t>
      </w:r>
      <w:r w:rsidR="00D333C4">
        <w:rPr>
          <w:color w:val="000000" w:themeColor="text1"/>
          <w:spacing w:val="-2"/>
        </w:rPr>
        <w:t>No amended draft CARE Application was included</w:t>
      </w:r>
      <w:r w:rsidR="00F87F9C">
        <w:rPr>
          <w:color w:val="000000" w:themeColor="text1"/>
          <w:spacing w:val="-2"/>
        </w:rPr>
        <w:t xml:space="preserve"> for approval</w:t>
      </w:r>
      <w:r w:rsidR="00D333C4">
        <w:rPr>
          <w:color w:val="000000" w:themeColor="text1"/>
          <w:spacing w:val="-2"/>
        </w:rPr>
        <w:t xml:space="preserve">, nor did the Advice Letter </w:t>
      </w:r>
      <w:r w:rsidR="00FC15FA">
        <w:rPr>
          <w:color w:val="000000" w:themeColor="text1"/>
          <w:spacing w:val="-2"/>
        </w:rPr>
        <w:t xml:space="preserve">nor first supplement </w:t>
      </w:r>
      <w:r w:rsidR="009A4079">
        <w:rPr>
          <w:color w:val="000000" w:themeColor="text1"/>
          <w:spacing w:val="-2"/>
        </w:rPr>
        <w:t>include any sample language.</w:t>
      </w:r>
    </w:p>
    <w:p w:rsidR="002B0251" w:rsidP="00467978" w:rsidRDefault="4C7B9736" w14:paraId="00659D35" w14:textId="200538F2">
      <w:pPr>
        <w:pStyle w:val="BodyText"/>
        <w:spacing w:before="120"/>
        <w:ind w:right="372"/>
        <w:rPr>
          <w:color w:val="000000" w:themeColor="text1"/>
        </w:rPr>
      </w:pPr>
      <w:r w:rsidRPr="094E0ED4">
        <w:rPr>
          <w:color w:val="000000" w:themeColor="text1"/>
        </w:rPr>
        <w:t xml:space="preserve">In its </w:t>
      </w:r>
      <w:r w:rsidRPr="094E0ED4" w:rsidR="0081114D">
        <w:rPr>
          <w:color w:val="000000" w:themeColor="text1"/>
        </w:rPr>
        <w:t>second supplement</w:t>
      </w:r>
      <w:r w:rsidRPr="094E0ED4" w:rsidR="304F1940">
        <w:rPr>
          <w:color w:val="000000" w:themeColor="text1"/>
        </w:rPr>
        <w:t xml:space="preserve">, </w:t>
      </w:r>
      <w:r w:rsidRPr="094E0ED4" w:rsidR="0090255F">
        <w:rPr>
          <w:color w:val="000000" w:themeColor="text1"/>
        </w:rPr>
        <w:t xml:space="preserve">Liberty </w:t>
      </w:r>
      <w:r w:rsidRPr="094E0ED4" w:rsidR="7CFB9BAC">
        <w:rPr>
          <w:color w:val="000000" w:themeColor="text1"/>
        </w:rPr>
        <w:t>clarifie</w:t>
      </w:r>
      <w:r w:rsidRPr="094E0ED4" w:rsidR="3A03E0D9">
        <w:rPr>
          <w:color w:val="000000" w:themeColor="text1"/>
        </w:rPr>
        <w:t>s</w:t>
      </w:r>
      <w:r w:rsidRPr="094E0ED4" w:rsidR="7CFB9BAC">
        <w:rPr>
          <w:color w:val="000000" w:themeColor="text1"/>
        </w:rPr>
        <w:t xml:space="preserve"> that it </w:t>
      </w:r>
      <w:r w:rsidRPr="094E0ED4" w:rsidR="0090255F">
        <w:rPr>
          <w:color w:val="000000" w:themeColor="text1"/>
        </w:rPr>
        <w:t>will reduce barriers to CARE Plus enrollment by providing both non-CARE and current CARE customers with additional information, including the benefits of CARE and CARE Plus, eligibility criteria, the enrollment process and timeline, and how to apply online</w:t>
      </w:r>
      <w:r w:rsidRPr="00BB41BA" w:rsidR="002B0251">
        <w:t>.</w:t>
      </w:r>
      <w:r w:rsidR="002B0251">
        <w:rPr>
          <w:rStyle w:val="FootnoteReference"/>
        </w:rPr>
        <w:footnoteReference w:id="72"/>
      </w:r>
      <w:r w:rsidR="002B0251">
        <w:t xml:space="preserve">  </w:t>
      </w:r>
      <w:r w:rsidR="00415D09">
        <w:t>I</w:t>
      </w:r>
      <w:r w:rsidR="002B0251">
        <w:t>nstead of limiting bill impact information to an unspecified set of “targeted” customers</w:t>
      </w:r>
      <w:r w:rsidR="00415D09">
        <w:t xml:space="preserve"> as noted earlier</w:t>
      </w:r>
      <w:r w:rsidR="002B0251">
        <w:t xml:space="preserve">, Liberty will </w:t>
      </w:r>
      <w:r w:rsidR="00415D09">
        <w:t xml:space="preserve">now </w:t>
      </w:r>
      <w:r w:rsidR="002B0251">
        <w:t>provide direct communication to all customers</w:t>
      </w:r>
      <w:r w:rsidR="0A9D2C6E">
        <w:t>,</w:t>
      </w:r>
      <w:r w:rsidR="002B0251">
        <w:t xml:space="preserve"> which “</w:t>
      </w:r>
      <w:r w:rsidRPr="00F25AE4" w:rsidR="002B0251">
        <w:t>will include a hypothetical example</w:t>
      </w:r>
      <w:r w:rsidR="002B0251">
        <w:t xml:space="preserve"> </w:t>
      </w:r>
      <w:r w:rsidRPr="00F25AE4" w:rsidR="002B0251">
        <w:t>of an average customer’s fixed charge amount, the estimated reduced volumetric usage</w:t>
      </w:r>
      <w:r w:rsidR="002B0251">
        <w:t xml:space="preserve"> </w:t>
      </w:r>
      <w:r w:rsidRPr="00F25AE4" w:rsidR="002B0251">
        <w:t>charge, and a bill comparison estimating the impact on the bill. These communications</w:t>
      </w:r>
      <w:r w:rsidR="002B0251">
        <w:t xml:space="preserve"> </w:t>
      </w:r>
      <w:r w:rsidRPr="00F25AE4" w:rsidR="002B0251">
        <w:t>will reference the website for additional information and resources, as well as resources</w:t>
      </w:r>
      <w:r w:rsidR="002B0251">
        <w:t xml:space="preserve"> </w:t>
      </w:r>
      <w:r w:rsidRPr="00F25AE4" w:rsidR="002B0251">
        <w:t>for CARE and CARE Plus-eligible customers.</w:t>
      </w:r>
      <w:r w:rsidR="00D80DA3">
        <w:t>”</w:t>
      </w:r>
      <w:r w:rsidR="002B0251">
        <w:rPr>
          <w:rStyle w:val="FootnoteReference"/>
        </w:rPr>
        <w:footnoteReference w:id="73"/>
      </w:r>
      <w:r w:rsidR="002B0251">
        <w:t xml:space="preserve">  </w:t>
      </w:r>
      <w:r w:rsidR="000B5EF2">
        <w:t>S</w:t>
      </w:r>
      <w:r w:rsidR="002B0251">
        <w:t xml:space="preserve">ample </w:t>
      </w:r>
      <w:r w:rsidR="002B0251">
        <w:lastRenderedPageBreak/>
        <w:t>marketing collateral clarifies that CARE customers “will see a reduction in monthly bills for the same usage”</w:t>
      </w:r>
      <w:r w:rsidR="002B0251">
        <w:rPr>
          <w:rStyle w:val="FootnoteReference"/>
        </w:rPr>
        <w:footnoteReference w:id="74"/>
      </w:r>
      <w:r w:rsidR="002B0251">
        <w:t xml:space="preserve"> as required in the Decision.</w:t>
      </w:r>
      <w:r w:rsidR="002B0251">
        <w:rPr>
          <w:rStyle w:val="FootnoteReference"/>
        </w:rPr>
        <w:footnoteReference w:id="75"/>
      </w:r>
    </w:p>
    <w:p w:rsidR="00467978" w:rsidP="00467978" w:rsidRDefault="00731E06" w14:paraId="3DE4D65E" w14:textId="05DF3218">
      <w:pPr>
        <w:pStyle w:val="BodyText"/>
        <w:spacing w:before="120"/>
        <w:ind w:right="372"/>
        <w:rPr>
          <w:color w:val="000000" w:themeColor="text1"/>
        </w:rPr>
      </w:pPr>
      <w:r>
        <w:rPr>
          <w:color w:val="000000" w:themeColor="text1"/>
        </w:rPr>
        <w:t xml:space="preserve">Whereas </w:t>
      </w:r>
      <w:r w:rsidR="00277562">
        <w:rPr>
          <w:color w:val="000000" w:themeColor="text1"/>
        </w:rPr>
        <w:t xml:space="preserve">Liberty </w:t>
      </w:r>
      <w:r w:rsidR="00B46738">
        <w:rPr>
          <w:color w:val="000000" w:themeColor="text1"/>
        </w:rPr>
        <w:t xml:space="preserve">indicated that it did not store </w:t>
      </w:r>
      <w:r w:rsidR="00D2040E">
        <w:rPr>
          <w:color w:val="000000" w:themeColor="text1"/>
        </w:rPr>
        <w:t xml:space="preserve">income information </w:t>
      </w:r>
      <w:r w:rsidR="00D80DA3">
        <w:rPr>
          <w:color w:val="000000" w:themeColor="text1"/>
        </w:rPr>
        <w:t>previously</w:t>
      </w:r>
      <w:r w:rsidR="00277562">
        <w:rPr>
          <w:color w:val="000000" w:themeColor="text1"/>
        </w:rPr>
        <w:t xml:space="preserve">, </w:t>
      </w:r>
      <w:r w:rsidR="00D81B76">
        <w:rPr>
          <w:color w:val="000000" w:themeColor="text1"/>
        </w:rPr>
        <w:br/>
      </w:r>
      <w:r w:rsidR="003F171F">
        <w:rPr>
          <w:color w:val="000000" w:themeColor="text1"/>
        </w:rPr>
        <w:t xml:space="preserve">AL 248-E-B </w:t>
      </w:r>
      <w:r w:rsidR="00B75E02">
        <w:rPr>
          <w:color w:val="000000" w:themeColor="text1"/>
        </w:rPr>
        <w:t>explains that</w:t>
      </w:r>
      <w:r w:rsidR="003F171F">
        <w:rPr>
          <w:color w:val="000000" w:themeColor="text1"/>
        </w:rPr>
        <w:t xml:space="preserve"> Liberty will now</w:t>
      </w:r>
      <w:r w:rsidRPr="003F171F" w:rsidR="003F171F">
        <w:rPr>
          <w:color w:val="000000" w:themeColor="text1"/>
        </w:rPr>
        <w:t xml:space="preserve"> </w:t>
      </w:r>
      <w:r w:rsidRPr="00467978" w:rsidR="003F171F">
        <w:rPr>
          <w:color w:val="000000" w:themeColor="text1"/>
        </w:rPr>
        <w:t xml:space="preserve">store this information and apply the CARE Plus </w:t>
      </w:r>
      <w:r w:rsidR="005D2AD2">
        <w:rPr>
          <w:color w:val="000000" w:themeColor="text1"/>
        </w:rPr>
        <w:t>Base Services Charge</w:t>
      </w:r>
      <w:r w:rsidRPr="00467978" w:rsidR="003F171F">
        <w:rPr>
          <w:color w:val="000000" w:themeColor="text1"/>
        </w:rPr>
        <w:t xml:space="preserve"> to all eligible</w:t>
      </w:r>
      <w:r w:rsidR="003F171F">
        <w:rPr>
          <w:color w:val="000000" w:themeColor="text1"/>
        </w:rPr>
        <w:t xml:space="preserve"> </w:t>
      </w:r>
      <w:r w:rsidRPr="00467978" w:rsidR="003F171F">
        <w:rPr>
          <w:color w:val="000000" w:themeColor="text1"/>
        </w:rPr>
        <w:t>customers at the time of implementation</w:t>
      </w:r>
      <w:r w:rsidR="00E01D6E">
        <w:rPr>
          <w:color w:val="000000" w:themeColor="text1"/>
        </w:rPr>
        <w:t xml:space="preserve">. </w:t>
      </w:r>
      <w:r w:rsidRPr="00467978" w:rsidR="00467978">
        <w:rPr>
          <w:color w:val="000000" w:themeColor="text1"/>
        </w:rPr>
        <w:t>Customers eligible for CARE or CARE Plus can complete the application with necessary</w:t>
      </w:r>
      <w:r w:rsidR="00467978">
        <w:rPr>
          <w:color w:val="000000" w:themeColor="text1"/>
        </w:rPr>
        <w:t xml:space="preserve"> </w:t>
      </w:r>
      <w:r w:rsidRPr="00467978" w:rsidR="00467978">
        <w:rPr>
          <w:color w:val="000000" w:themeColor="text1"/>
        </w:rPr>
        <w:t>income information at any time in advance of the planned 2026</w:t>
      </w:r>
      <w:r w:rsidR="00467978">
        <w:rPr>
          <w:color w:val="000000" w:themeColor="text1"/>
        </w:rPr>
        <w:t xml:space="preserve"> </w:t>
      </w:r>
      <w:r w:rsidRPr="00467978" w:rsidR="00467978">
        <w:rPr>
          <w:color w:val="000000" w:themeColor="text1"/>
        </w:rPr>
        <w:t xml:space="preserve">implementation. </w:t>
      </w:r>
    </w:p>
    <w:p w:rsidRPr="00AF787E" w:rsidR="00883833" w:rsidP="008B0207" w:rsidRDefault="00883833" w14:paraId="608FCCAE" w14:textId="3B39E52A">
      <w:pPr>
        <w:pStyle w:val="BodyText"/>
        <w:spacing w:before="120"/>
        <w:ind w:right="372"/>
        <w:rPr>
          <w:color w:val="000000" w:themeColor="text1"/>
        </w:rPr>
      </w:pPr>
      <w:r w:rsidRPr="008B0207">
        <w:rPr>
          <w:color w:val="000000" w:themeColor="text1"/>
        </w:rPr>
        <w:t xml:space="preserve">Liberty </w:t>
      </w:r>
      <w:r w:rsidRPr="008B0207" w:rsidR="00DF1F6E">
        <w:rPr>
          <w:color w:val="000000" w:themeColor="text1"/>
        </w:rPr>
        <w:t xml:space="preserve">also </w:t>
      </w:r>
      <w:r w:rsidR="00D2040E">
        <w:rPr>
          <w:color w:val="000000" w:themeColor="text1"/>
        </w:rPr>
        <w:t xml:space="preserve">introduced in </w:t>
      </w:r>
      <w:r w:rsidR="00F75994">
        <w:rPr>
          <w:color w:val="000000" w:themeColor="text1"/>
        </w:rPr>
        <w:t xml:space="preserve">AL 248-E-B </w:t>
      </w:r>
      <w:r w:rsidRPr="008B0207" w:rsidR="00DF1F6E">
        <w:rPr>
          <w:color w:val="000000" w:themeColor="text1"/>
        </w:rPr>
        <w:t xml:space="preserve">a draft </w:t>
      </w:r>
      <w:r w:rsidRPr="008B0207">
        <w:rPr>
          <w:color w:val="000000" w:themeColor="text1"/>
        </w:rPr>
        <w:t>single CARE</w:t>
      </w:r>
      <w:r w:rsidRPr="008B0207" w:rsidR="00DF1F6E">
        <w:rPr>
          <w:color w:val="000000" w:themeColor="text1"/>
        </w:rPr>
        <w:t>/CARE Plus</w:t>
      </w:r>
      <w:r w:rsidRPr="008B0207">
        <w:rPr>
          <w:color w:val="000000" w:themeColor="text1"/>
        </w:rPr>
        <w:t xml:space="preserve"> Application that differentiates between the two programs</w:t>
      </w:r>
      <w:r w:rsidR="00B461A8">
        <w:rPr>
          <w:color w:val="000000" w:themeColor="text1"/>
        </w:rPr>
        <w:t>.</w:t>
      </w:r>
      <w:r w:rsidRPr="008B0207">
        <w:rPr>
          <w:color w:val="000000" w:themeColor="text1"/>
        </w:rPr>
        <w:t xml:space="preserve">  This </w:t>
      </w:r>
      <w:r w:rsidR="00E437F1">
        <w:rPr>
          <w:color w:val="000000" w:themeColor="text1"/>
        </w:rPr>
        <w:t xml:space="preserve">proposed </w:t>
      </w:r>
      <w:r w:rsidRPr="008B0207">
        <w:rPr>
          <w:color w:val="000000" w:themeColor="text1"/>
        </w:rPr>
        <w:t xml:space="preserve">CARE </w:t>
      </w:r>
      <w:r w:rsidRPr="008B0207" w:rsidR="00FC3204">
        <w:rPr>
          <w:color w:val="000000" w:themeColor="text1"/>
        </w:rPr>
        <w:t xml:space="preserve">/CARE Plus </w:t>
      </w:r>
      <w:r w:rsidRPr="008B0207">
        <w:rPr>
          <w:color w:val="000000" w:themeColor="text1"/>
        </w:rPr>
        <w:t xml:space="preserve">application </w:t>
      </w:r>
      <w:r w:rsidR="00A005EE">
        <w:rPr>
          <w:color w:val="000000" w:themeColor="text1"/>
        </w:rPr>
        <w:t xml:space="preserve">introduces the </w:t>
      </w:r>
      <w:r w:rsidR="00886DCE">
        <w:rPr>
          <w:color w:val="000000" w:themeColor="text1"/>
        </w:rPr>
        <w:t xml:space="preserve">BSC and </w:t>
      </w:r>
      <w:r w:rsidR="00A005EE">
        <w:rPr>
          <w:color w:val="000000" w:themeColor="text1"/>
        </w:rPr>
        <w:t xml:space="preserve">CARE Plus rate </w:t>
      </w:r>
      <w:r w:rsidR="00367D57">
        <w:rPr>
          <w:color w:val="000000" w:themeColor="text1"/>
        </w:rPr>
        <w:t>and informs applicants that “</w:t>
      </w:r>
      <w:r w:rsidRPr="008D3BF9" w:rsidR="00A005EE">
        <w:rPr>
          <w:color w:val="000000" w:themeColor="text1"/>
        </w:rPr>
        <w:t xml:space="preserve">CARE customers will pay a $10 </w:t>
      </w:r>
      <w:r w:rsidR="005D2AD2">
        <w:rPr>
          <w:color w:val="000000" w:themeColor="text1"/>
        </w:rPr>
        <w:t>Base Services Charge</w:t>
      </w:r>
      <w:r w:rsidRPr="008D3BF9" w:rsidR="00A005EE">
        <w:rPr>
          <w:color w:val="000000" w:themeColor="text1"/>
        </w:rPr>
        <w:t xml:space="preserve"> and CARE Plus will pay a $5 </w:t>
      </w:r>
      <w:r w:rsidR="005D2AD2">
        <w:rPr>
          <w:color w:val="000000" w:themeColor="text1"/>
        </w:rPr>
        <w:t>Base Services Charge</w:t>
      </w:r>
      <w:r w:rsidRPr="008D3BF9" w:rsidR="00A005EE">
        <w:rPr>
          <w:color w:val="000000" w:themeColor="text1"/>
        </w:rPr>
        <w:t>.</w:t>
      </w:r>
      <w:r w:rsidR="00904B3C">
        <w:rPr>
          <w:rStyle w:val="FootnoteReference"/>
          <w:color w:val="000000" w:themeColor="text1"/>
        </w:rPr>
        <w:footnoteReference w:id="76"/>
      </w:r>
      <w:r w:rsidR="000854C2">
        <w:rPr>
          <w:color w:val="000000" w:themeColor="text1"/>
        </w:rPr>
        <w:t>”</w:t>
      </w:r>
      <w:r w:rsidR="00886DCE">
        <w:rPr>
          <w:color w:val="000000" w:themeColor="text1"/>
        </w:rPr>
        <w:t xml:space="preserve"> </w:t>
      </w:r>
      <w:r w:rsidR="00777F72">
        <w:rPr>
          <w:color w:val="000000" w:themeColor="text1"/>
        </w:rPr>
        <w:t>I</w:t>
      </w:r>
      <w:r w:rsidR="00886DCE">
        <w:rPr>
          <w:color w:val="000000" w:themeColor="text1"/>
        </w:rPr>
        <w:t xml:space="preserve">t does </w:t>
      </w:r>
      <w:r w:rsidRPr="008B0207">
        <w:rPr>
          <w:color w:val="000000" w:themeColor="text1"/>
        </w:rPr>
        <w:t xml:space="preserve">not require household income from all </w:t>
      </w:r>
      <w:r w:rsidR="0000583B">
        <w:rPr>
          <w:color w:val="000000" w:themeColor="text1"/>
        </w:rPr>
        <w:t xml:space="preserve">CARE </w:t>
      </w:r>
      <w:r w:rsidRPr="008B0207" w:rsidR="00FE6824">
        <w:rPr>
          <w:color w:val="000000" w:themeColor="text1"/>
        </w:rPr>
        <w:t>applicants</w:t>
      </w:r>
      <w:r w:rsidR="0000583B">
        <w:rPr>
          <w:color w:val="000000" w:themeColor="text1"/>
        </w:rPr>
        <w:t>, but</w:t>
      </w:r>
      <w:r w:rsidRPr="008B0207" w:rsidR="00FE6824">
        <w:rPr>
          <w:color w:val="000000" w:themeColor="text1"/>
        </w:rPr>
        <w:t xml:space="preserve"> </w:t>
      </w:r>
      <w:r w:rsidR="00886DCE">
        <w:rPr>
          <w:color w:val="000000" w:themeColor="text1"/>
        </w:rPr>
        <w:t xml:space="preserve">makes clear that income information is required for customers to receive the lowest BSC and </w:t>
      </w:r>
      <w:r w:rsidRPr="008B0207" w:rsidR="001B7DC4">
        <w:rPr>
          <w:color w:val="000000" w:themeColor="text1"/>
        </w:rPr>
        <w:t>directs customers with the following statement “</w:t>
      </w:r>
      <w:r w:rsidRPr="008D3BF9" w:rsidR="001B7DC4">
        <w:rPr>
          <w:color w:val="000000" w:themeColor="text1"/>
        </w:rPr>
        <w:t xml:space="preserve">If your total household income falls below the maximum listed under CARE Plus in Option 2, you will qualify for a lower </w:t>
      </w:r>
      <w:r w:rsidR="005D2AD2">
        <w:rPr>
          <w:color w:val="000000" w:themeColor="text1"/>
        </w:rPr>
        <w:t>Base Services Charge</w:t>
      </w:r>
      <w:r w:rsidRPr="008D3BF9" w:rsidR="008B0207">
        <w:rPr>
          <w:color w:val="000000" w:themeColor="text1"/>
        </w:rPr>
        <w:t xml:space="preserve"> beginning in 2026. In that case, please complete 2B.</w:t>
      </w:r>
      <w:r w:rsidR="00B130BE">
        <w:rPr>
          <w:rStyle w:val="FootnoteReference"/>
          <w:color w:val="000000" w:themeColor="text1"/>
        </w:rPr>
        <w:footnoteReference w:id="77"/>
      </w:r>
      <w:r w:rsidR="008B0207">
        <w:rPr>
          <w:color w:val="000000" w:themeColor="text1"/>
        </w:rPr>
        <w:t>”</w:t>
      </w:r>
    </w:p>
    <w:p w:rsidR="00883833" w:rsidP="006204DA" w:rsidRDefault="006D52F2" w14:paraId="07AC2B25" w14:textId="5A80C2F6">
      <w:pPr>
        <w:spacing w:before="240" w:after="80"/>
        <w:rPr>
          <w:color w:val="000000" w:themeColor="text1"/>
        </w:rPr>
      </w:pPr>
      <w:r w:rsidRPr="008D3BF9">
        <w:rPr>
          <w:color w:val="000000" w:themeColor="text1"/>
        </w:rPr>
        <w:t>This section 2B reiterates that “Customers must complete this section to qualify for CARE Plus.</w:t>
      </w:r>
      <w:r w:rsidRPr="008D3BF9" w:rsidR="005D6C21">
        <w:rPr>
          <w:color w:val="000000" w:themeColor="text1"/>
        </w:rPr>
        <w:t xml:space="preserve">” The </w:t>
      </w:r>
      <w:r w:rsidRPr="008D3BF9" w:rsidR="00883833">
        <w:rPr>
          <w:color w:val="000000" w:themeColor="text1"/>
        </w:rPr>
        <w:t>revised CARE</w:t>
      </w:r>
      <w:r w:rsidR="00FC3204">
        <w:rPr>
          <w:color w:val="000000" w:themeColor="text1"/>
        </w:rPr>
        <w:t>/CARE Plus</w:t>
      </w:r>
      <w:r w:rsidRPr="008D3BF9" w:rsidR="00883833">
        <w:rPr>
          <w:color w:val="000000" w:themeColor="text1"/>
        </w:rPr>
        <w:t xml:space="preserve"> Application </w:t>
      </w:r>
      <w:r w:rsidRPr="008D3BF9" w:rsidDel="00E159AB" w:rsidR="00883833">
        <w:rPr>
          <w:color w:val="000000" w:themeColor="text1"/>
        </w:rPr>
        <w:t xml:space="preserve">provides </w:t>
      </w:r>
      <w:r w:rsidRPr="008D3BF9" w:rsidDel="00527A80" w:rsidR="00883833">
        <w:rPr>
          <w:color w:val="000000" w:themeColor="text1"/>
        </w:rPr>
        <w:t xml:space="preserve">information </w:t>
      </w:r>
      <w:r w:rsidRPr="008D3BF9" w:rsidR="00883833">
        <w:rPr>
          <w:color w:val="000000" w:themeColor="text1"/>
        </w:rPr>
        <w:t xml:space="preserve">about why income data is being </w:t>
      </w:r>
      <w:r w:rsidRPr="008D3BF9" w:rsidR="00FE6824">
        <w:rPr>
          <w:color w:val="000000" w:themeColor="text1"/>
        </w:rPr>
        <w:t>collected but</w:t>
      </w:r>
      <w:r w:rsidRPr="008D3BF9" w:rsidR="00883833">
        <w:rPr>
          <w:color w:val="000000" w:themeColor="text1"/>
        </w:rPr>
        <w:t xml:space="preserve"> does not obligate CARE</w:t>
      </w:r>
      <w:r w:rsidR="00FC3204">
        <w:rPr>
          <w:color w:val="000000" w:themeColor="text1"/>
        </w:rPr>
        <w:t>/CARE Plus</w:t>
      </w:r>
      <w:r w:rsidRPr="008D3BF9" w:rsidR="00883833">
        <w:rPr>
          <w:color w:val="000000" w:themeColor="text1"/>
        </w:rPr>
        <w:t xml:space="preserve"> customers </w:t>
      </w:r>
      <w:r w:rsidRPr="008D3BF9" w:rsidR="00D64FAC">
        <w:rPr>
          <w:color w:val="000000" w:themeColor="text1"/>
        </w:rPr>
        <w:t xml:space="preserve">applying for the standard CARE program </w:t>
      </w:r>
      <w:r w:rsidRPr="008D3BF9" w:rsidR="00883833">
        <w:rPr>
          <w:color w:val="000000" w:themeColor="text1"/>
        </w:rPr>
        <w:t>to provide income information if they qualify through categorical eligibility.</w:t>
      </w:r>
      <w:r w:rsidRPr="008D3BF9" w:rsidR="00F42B00">
        <w:rPr>
          <w:color w:val="000000" w:themeColor="text1"/>
        </w:rPr>
        <w:t xml:space="preserve">  However, the application </w:t>
      </w:r>
      <w:r w:rsidRPr="008D3BF9" w:rsidR="006D1687">
        <w:rPr>
          <w:color w:val="000000" w:themeColor="text1"/>
        </w:rPr>
        <w:t xml:space="preserve">makes it </w:t>
      </w:r>
      <w:r w:rsidRPr="008D3BF9" w:rsidR="00F42B00">
        <w:rPr>
          <w:color w:val="000000" w:themeColor="text1"/>
        </w:rPr>
        <w:t xml:space="preserve">clear that </w:t>
      </w:r>
      <w:r w:rsidRPr="008D3BF9" w:rsidR="00096DD2">
        <w:rPr>
          <w:color w:val="000000" w:themeColor="text1"/>
        </w:rPr>
        <w:t xml:space="preserve">customers who apply for CARE Plus will receive substantial savings.  </w:t>
      </w:r>
    </w:p>
    <w:p w:rsidRPr="00AF787E" w:rsidR="00883833" w:rsidP="00742A2F" w:rsidRDefault="00883833" w14:paraId="6075E455" w14:textId="77777777">
      <w:pPr>
        <w:pStyle w:val="Heading4"/>
        <w:spacing w:before="240"/>
        <w:rPr>
          <w:color w:val="000000" w:themeColor="text1"/>
        </w:rPr>
      </w:pPr>
      <w:r w:rsidRPr="00AF787E">
        <w:rPr>
          <w:color w:val="000000" w:themeColor="text1"/>
        </w:rPr>
        <w:t>Tier 2 – CARE Tier Assignment</w:t>
      </w:r>
    </w:p>
    <w:p w:rsidRPr="00605EDB" w:rsidR="00883833" w:rsidP="003B09F0" w:rsidRDefault="00FD482A" w14:paraId="25C58A0A" w14:textId="113C1ABD">
      <w:pPr>
        <w:pStyle w:val="sub2"/>
        <w:spacing w:before="120" w:line="240" w:lineRule="auto"/>
        <w:ind w:firstLine="0"/>
        <w:rPr>
          <w:color w:val="000000" w:themeColor="text1"/>
        </w:rPr>
      </w:pPr>
      <w:r>
        <w:rPr>
          <w:color w:val="000000" w:themeColor="text1"/>
        </w:rPr>
        <w:t>As proposed by Liberty, b</w:t>
      </w:r>
      <w:r w:rsidR="00D9309C">
        <w:rPr>
          <w:color w:val="000000" w:themeColor="text1"/>
        </w:rPr>
        <w:t xml:space="preserve">y process </w:t>
      </w:r>
      <w:r w:rsidRPr="00AF787E" w:rsidR="00883833">
        <w:rPr>
          <w:color w:val="000000" w:themeColor="text1"/>
        </w:rPr>
        <w:t xml:space="preserve">CARE customers </w:t>
      </w:r>
      <w:proofErr w:type="gramStart"/>
      <w:r>
        <w:rPr>
          <w:color w:val="000000" w:themeColor="text1"/>
        </w:rPr>
        <w:t>would be</w:t>
      </w:r>
      <w:proofErr w:type="gramEnd"/>
      <w:r w:rsidRPr="00AF787E" w:rsidR="00883833">
        <w:rPr>
          <w:color w:val="000000" w:themeColor="text1"/>
        </w:rPr>
        <w:t xml:space="preserve"> automatically </w:t>
      </w:r>
      <w:proofErr w:type="gramStart"/>
      <w:r w:rsidRPr="00AF787E" w:rsidR="00883833">
        <w:rPr>
          <w:color w:val="000000" w:themeColor="text1"/>
        </w:rPr>
        <w:t>defaulted</w:t>
      </w:r>
      <w:proofErr w:type="gramEnd"/>
      <w:r w:rsidRPr="00AF787E" w:rsidR="00883833">
        <w:rPr>
          <w:color w:val="000000" w:themeColor="text1"/>
        </w:rPr>
        <w:t xml:space="preserve"> to the Tier 2 CARE </w:t>
      </w:r>
      <w:r w:rsidR="005D2AD2">
        <w:rPr>
          <w:color w:val="000000" w:themeColor="text1"/>
        </w:rPr>
        <w:t>Base Services Charge</w:t>
      </w:r>
      <w:r w:rsidRPr="00AF787E" w:rsidR="00883833">
        <w:rPr>
          <w:color w:val="000000" w:themeColor="text1"/>
        </w:rPr>
        <w:t xml:space="preserve"> unless they qualify for </w:t>
      </w:r>
      <w:r w:rsidR="00D9309C">
        <w:rPr>
          <w:color w:val="000000" w:themeColor="text1"/>
        </w:rPr>
        <w:t xml:space="preserve">the new </w:t>
      </w:r>
      <w:r w:rsidRPr="00AF787E" w:rsidR="00883833">
        <w:rPr>
          <w:color w:val="000000" w:themeColor="text1"/>
        </w:rPr>
        <w:t xml:space="preserve">Tier 1 </w:t>
      </w:r>
      <w:r w:rsidR="00D9309C">
        <w:rPr>
          <w:color w:val="000000" w:themeColor="text1"/>
        </w:rPr>
        <w:t xml:space="preserve">category </w:t>
      </w:r>
      <w:r w:rsidRPr="00AF787E" w:rsidR="00883833">
        <w:rPr>
          <w:color w:val="000000" w:themeColor="text1"/>
        </w:rPr>
        <w:t xml:space="preserve">by providing specific income information through the revised CARE/CARE Plus application as described in the prior section.  As noted earlier, </w:t>
      </w:r>
      <w:r w:rsidR="00883833">
        <w:rPr>
          <w:color w:val="000000" w:themeColor="text1"/>
        </w:rPr>
        <w:t>Liberty</w:t>
      </w:r>
      <w:r w:rsidRPr="00AF787E" w:rsidR="00883833">
        <w:rPr>
          <w:color w:val="000000" w:themeColor="text1"/>
        </w:rPr>
        <w:t xml:space="preserve"> currently does not store specific income details, just CARE eligibility information</w:t>
      </w:r>
      <w:r w:rsidR="00883833">
        <w:rPr>
          <w:color w:val="000000" w:themeColor="text1"/>
        </w:rPr>
        <w:t>.</w:t>
      </w:r>
      <w:r w:rsidRPr="00AF787E" w:rsidR="00883833">
        <w:rPr>
          <w:rStyle w:val="FootnoteReference"/>
          <w:color w:val="000000" w:themeColor="text1"/>
        </w:rPr>
        <w:footnoteReference w:id="78"/>
      </w:r>
      <w:r w:rsidRPr="00AF787E" w:rsidR="00883833">
        <w:rPr>
          <w:color w:val="000000" w:themeColor="text1"/>
        </w:rPr>
        <w:t xml:space="preserve"> </w:t>
      </w:r>
      <w:r w:rsidR="00883833">
        <w:rPr>
          <w:color w:val="000000" w:themeColor="text1"/>
        </w:rPr>
        <w:t>T</w:t>
      </w:r>
      <w:r w:rsidRPr="00AF787E" w:rsidR="00883833">
        <w:rPr>
          <w:color w:val="000000" w:themeColor="text1"/>
        </w:rPr>
        <w:t xml:space="preserve">herefore, </w:t>
      </w:r>
      <w:r w:rsidR="00883833">
        <w:rPr>
          <w:color w:val="000000" w:themeColor="text1"/>
        </w:rPr>
        <w:t>Liberty</w:t>
      </w:r>
      <w:r w:rsidRPr="00AF787E" w:rsidR="00883833">
        <w:rPr>
          <w:color w:val="000000" w:themeColor="text1"/>
        </w:rPr>
        <w:t xml:space="preserve"> does not currently have any </w:t>
      </w:r>
      <w:r w:rsidR="00883833">
        <w:rPr>
          <w:color w:val="000000" w:themeColor="text1"/>
        </w:rPr>
        <w:t>income</w:t>
      </w:r>
      <w:r w:rsidRPr="00AF787E" w:rsidR="00883833">
        <w:rPr>
          <w:color w:val="000000" w:themeColor="text1"/>
        </w:rPr>
        <w:t xml:space="preserve"> information to determine whether any CARE customers are </w:t>
      </w:r>
      <w:r w:rsidR="002227B9">
        <w:rPr>
          <w:color w:val="000000" w:themeColor="text1"/>
        </w:rPr>
        <w:t>earning</w:t>
      </w:r>
      <w:r w:rsidRPr="00AF787E" w:rsidR="00883833">
        <w:rPr>
          <w:color w:val="000000" w:themeColor="text1"/>
        </w:rPr>
        <w:t xml:space="preserve"> the 100% or less of FPL th</w:t>
      </w:r>
      <w:r w:rsidR="002227B9">
        <w:rPr>
          <w:color w:val="000000" w:themeColor="text1"/>
        </w:rPr>
        <w:t>at is required to qualify</w:t>
      </w:r>
      <w:r w:rsidRPr="00AF787E" w:rsidR="00883833">
        <w:rPr>
          <w:color w:val="000000" w:themeColor="text1"/>
        </w:rPr>
        <w:t xml:space="preserve"> for Tier 1. Rather, </w:t>
      </w:r>
      <w:r w:rsidR="00883833">
        <w:rPr>
          <w:color w:val="000000" w:themeColor="text1"/>
        </w:rPr>
        <w:t>Liberty</w:t>
      </w:r>
      <w:r w:rsidRPr="00AF787E" w:rsidR="00883833">
        <w:rPr>
          <w:color w:val="000000" w:themeColor="text1"/>
        </w:rPr>
        <w:t xml:space="preserve"> currently only </w:t>
      </w:r>
      <w:r w:rsidRPr="00AF787E" w:rsidR="00883833">
        <w:rPr>
          <w:color w:val="000000" w:themeColor="text1"/>
        </w:rPr>
        <w:lastRenderedPageBreak/>
        <w:t xml:space="preserve">requires self-attestation that </w:t>
      </w:r>
      <w:r w:rsidRPr="00605EDB" w:rsidR="00883833">
        <w:rPr>
          <w:color w:val="000000" w:themeColor="text1"/>
        </w:rPr>
        <w:t>these customers earn less than 200% of FPL, or self-attestation that they qualify for CARE through categorical eligibility.</w:t>
      </w:r>
    </w:p>
    <w:p w:rsidR="00883833" w:rsidP="0090552E" w:rsidRDefault="00F83D04" w14:paraId="03E015A5" w14:textId="49DA8A45">
      <w:pPr>
        <w:pStyle w:val="sub2"/>
        <w:spacing w:before="120" w:line="240" w:lineRule="auto"/>
        <w:ind w:firstLine="0"/>
        <w:rPr>
          <w:color w:val="000000" w:themeColor="text1"/>
        </w:rPr>
      </w:pPr>
      <w:r w:rsidRPr="00605EDB">
        <w:rPr>
          <w:color w:val="000000" w:themeColor="text1"/>
        </w:rPr>
        <w:t xml:space="preserve">In AL </w:t>
      </w:r>
      <w:r w:rsidRPr="00605EDB" w:rsidR="00683A5A">
        <w:rPr>
          <w:color w:val="000000" w:themeColor="text1"/>
        </w:rPr>
        <w:t>248-E-B, Liberty introduced a new CARE/CARE Plus Enrollment procedure</w:t>
      </w:r>
      <w:r w:rsidRPr="00605EDB" w:rsidR="009111B8">
        <w:rPr>
          <w:color w:val="000000" w:themeColor="text1"/>
        </w:rPr>
        <w:t>.</w:t>
      </w:r>
      <w:r w:rsidRPr="00605EDB" w:rsidR="002A7F04">
        <w:rPr>
          <w:rStyle w:val="FootnoteReference"/>
          <w:color w:val="000000" w:themeColor="text1"/>
        </w:rPr>
        <w:footnoteReference w:id="79"/>
      </w:r>
      <w:r w:rsidRPr="00605EDB" w:rsidR="00683A5A">
        <w:rPr>
          <w:color w:val="000000" w:themeColor="text1"/>
        </w:rPr>
        <w:t xml:space="preserve"> It introduced a new CARE application, which includes </w:t>
      </w:r>
      <w:r w:rsidRPr="00605EDB" w:rsidR="00883833">
        <w:rPr>
          <w:color w:val="000000" w:themeColor="text1"/>
        </w:rPr>
        <w:t>options for applying to CARE and CARE Plus</w:t>
      </w:r>
      <w:r w:rsidRPr="00605EDB" w:rsidR="00D11771">
        <w:rPr>
          <w:color w:val="000000" w:themeColor="text1"/>
        </w:rPr>
        <w:t xml:space="preserve">. </w:t>
      </w:r>
      <w:r w:rsidRPr="00605EDB" w:rsidR="00883833">
        <w:rPr>
          <w:color w:val="000000" w:themeColor="text1"/>
        </w:rPr>
        <w:t>CARE Plus will specifically require self-attested income information</w:t>
      </w:r>
      <w:r w:rsidRPr="00605EDB" w:rsidR="008D1D48">
        <w:rPr>
          <w:color w:val="000000" w:themeColor="text1"/>
        </w:rPr>
        <w:t>, as described previously</w:t>
      </w:r>
      <w:r w:rsidRPr="00605EDB" w:rsidR="00883833">
        <w:rPr>
          <w:color w:val="000000" w:themeColor="text1"/>
        </w:rPr>
        <w:t>.</w:t>
      </w:r>
      <w:r w:rsidRPr="00605EDB" w:rsidR="00D24B7B">
        <w:rPr>
          <w:color w:val="000000" w:themeColor="text1"/>
        </w:rPr>
        <w:t xml:space="preserve"> </w:t>
      </w:r>
      <w:proofErr w:type="gramStart"/>
      <w:r w:rsidRPr="00605EDB" w:rsidR="00E66CE4">
        <w:rPr>
          <w:color w:val="000000" w:themeColor="text1"/>
        </w:rPr>
        <w:t xml:space="preserve">Customers applying for </w:t>
      </w:r>
      <w:r w:rsidRPr="00605EDB" w:rsidR="004D343A">
        <w:rPr>
          <w:color w:val="000000" w:themeColor="text1"/>
        </w:rPr>
        <w:t>CARE</w:t>
      </w:r>
      <w:proofErr w:type="gramEnd"/>
      <w:r w:rsidRPr="00605EDB" w:rsidR="00D24B7B">
        <w:rPr>
          <w:color w:val="000000" w:themeColor="text1"/>
        </w:rPr>
        <w:t xml:space="preserve"> </w:t>
      </w:r>
      <w:r w:rsidRPr="00605EDB" w:rsidR="006B6BA1">
        <w:rPr>
          <w:color w:val="000000" w:themeColor="text1"/>
        </w:rPr>
        <w:t xml:space="preserve">who are not applying for CARE Plus </w:t>
      </w:r>
      <w:r w:rsidR="00766FA8">
        <w:rPr>
          <w:color w:val="000000" w:themeColor="text1"/>
        </w:rPr>
        <w:t xml:space="preserve">retain </w:t>
      </w:r>
      <w:r w:rsidRPr="00605EDB" w:rsidR="006B6BA1">
        <w:rPr>
          <w:color w:val="000000" w:themeColor="text1"/>
        </w:rPr>
        <w:t>the same options that were previously available</w:t>
      </w:r>
      <w:r w:rsidRPr="00605EDB" w:rsidR="00D24B7B">
        <w:rPr>
          <w:color w:val="000000" w:themeColor="text1"/>
        </w:rPr>
        <w:t xml:space="preserve"> </w:t>
      </w:r>
      <w:r w:rsidRPr="00605EDB" w:rsidR="00C92831">
        <w:rPr>
          <w:color w:val="000000" w:themeColor="text1"/>
        </w:rPr>
        <w:t xml:space="preserve">to CARE applicants: self-attestation </w:t>
      </w:r>
      <w:r w:rsidRPr="00605EDB" w:rsidR="004F35EA">
        <w:rPr>
          <w:color w:val="000000" w:themeColor="text1"/>
        </w:rPr>
        <w:t>that they earn 200% of FPL or less or self-attestation of categorical eligibility.</w:t>
      </w:r>
      <w:r w:rsidRPr="00605EDB" w:rsidR="00D24B7B">
        <w:rPr>
          <w:color w:val="000000" w:themeColor="text1"/>
        </w:rPr>
        <w:t xml:space="preserve"> </w:t>
      </w:r>
      <w:r w:rsidRPr="00605EDB" w:rsidR="00B80F47">
        <w:rPr>
          <w:color w:val="000000" w:themeColor="text1"/>
        </w:rPr>
        <w:t xml:space="preserve">The Commission finds this </w:t>
      </w:r>
      <w:r w:rsidRPr="00605EDB" w:rsidR="00F82B31">
        <w:rPr>
          <w:color w:val="000000" w:themeColor="text1"/>
        </w:rPr>
        <w:t>process to be consistent with the Decision</w:t>
      </w:r>
      <w:r w:rsidR="00F82B31">
        <w:rPr>
          <w:color w:val="000000" w:themeColor="text1"/>
        </w:rPr>
        <w:t>.</w:t>
      </w:r>
    </w:p>
    <w:p w:rsidRPr="00AF787E" w:rsidR="00883833" w:rsidP="003B09F0" w:rsidRDefault="00883833" w14:paraId="4788203E" w14:textId="0E939014">
      <w:pPr>
        <w:pStyle w:val="Heading4"/>
        <w:spacing w:before="120" w:after="0"/>
        <w:rPr>
          <w:color w:val="000000" w:themeColor="text1"/>
        </w:rPr>
      </w:pPr>
      <w:r w:rsidRPr="00AF787E">
        <w:rPr>
          <w:color w:val="000000" w:themeColor="text1"/>
        </w:rPr>
        <w:t>Tier 3 Placement</w:t>
      </w:r>
      <w:r w:rsidR="000F3A69">
        <w:rPr>
          <w:color w:val="000000" w:themeColor="text1"/>
        </w:rPr>
        <w:t xml:space="preserve"> and Charge</w:t>
      </w:r>
    </w:p>
    <w:p w:rsidR="00883833" w:rsidP="003B09F0" w:rsidRDefault="00883833" w14:paraId="4C49B4C7" w14:textId="5FF74917">
      <w:pPr>
        <w:spacing w:before="120"/>
        <w:rPr>
          <w:color w:val="000000" w:themeColor="text1"/>
        </w:rPr>
      </w:pPr>
      <w:r>
        <w:rPr>
          <w:color w:val="000000" w:themeColor="text1"/>
        </w:rPr>
        <w:t>Liberty</w:t>
      </w:r>
      <w:r w:rsidRPr="00AF787E">
        <w:rPr>
          <w:color w:val="000000" w:themeColor="text1"/>
        </w:rPr>
        <w:t xml:space="preserve"> notes that all residential customers not assigned to Tier 1 or Tier 2 as described above will be assigned to Tier 3 and will be assessed </w:t>
      </w:r>
      <w:proofErr w:type="gramStart"/>
      <w:r w:rsidRPr="00AF787E">
        <w:rPr>
          <w:color w:val="000000" w:themeColor="text1"/>
        </w:rPr>
        <w:t>the default</w:t>
      </w:r>
      <w:proofErr w:type="gramEnd"/>
      <w:r w:rsidRPr="00AF787E">
        <w:rPr>
          <w:color w:val="000000" w:themeColor="text1"/>
        </w:rPr>
        <w:t xml:space="preserve"> monthly Tier 3 Fixed Charge.   </w:t>
      </w:r>
    </w:p>
    <w:p w:rsidR="00207590" w:rsidP="00E45750" w:rsidRDefault="00077340" w14:paraId="4AC3C388" w14:textId="2CBBD0E5">
      <w:pPr>
        <w:spacing w:before="120"/>
        <w:rPr>
          <w:color w:val="000000" w:themeColor="text1"/>
        </w:rPr>
      </w:pPr>
      <w:r>
        <w:rPr>
          <w:color w:val="000000" w:themeColor="text1"/>
        </w:rPr>
        <w:t xml:space="preserve">Liberty </w:t>
      </w:r>
      <w:r w:rsidR="001B7F7F">
        <w:rPr>
          <w:color w:val="000000" w:themeColor="text1"/>
        </w:rPr>
        <w:t xml:space="preserve">also </w:t>
      </w:r>
      <w:r>
        <w:rPr>
          <w:color w:val="000000" w:themeColor="text1"/>
        </w:rPr>
        <w:t xml:space="preserve">provided </w:t>
      </w:r>
      <w:r w:rsidR="00A029EC">
        <w:rPr>
          <w:color w:val="000000" w:themeColor="text1"/>
        </w:rPr>
        <w:t xml:space="preserve">draft </w:t>
      </w:r>
      <w:r w:rsidR="005A2225">
        <w:rPr>
          <w:color w:val="000000" w:themeColor="text1"/>
        </w:rPr>
        <w:t>m</w:t>
      </w:r>
      <w:r w:rsidR="00A029EC">
        <w:rPr>
          <w:color w:val="000000" w:themeColor="text1"/>
        </w:rPr>
        <w:t xml:space="preserve">arketing collateral </w:t>
      </w:r>
      <w:r w:rsidR="0096617D">
        <w:rPr>
          <w:color w:val="000000" w:themeColor="text1"/>
        </w:rPr>
        <w:t xml:space="preserve">which </w:t>
      </w:r>
      <w:r w:rsidR="00E02D01">
        <w:rPr>
          <w:color w:val="000000" w:themeColor="text1"/>
        </w:rPr>
        <w:t>indicates that “</w:t>
      </w:r>
      <w:r w:rsidR="00A61966">
        <w:rPr>
          <w:color w:val="000000" w:themeColor="text1"/>
        </w:rPr>
        <w:t>The</w:t>
      </w:r>
      <w:r w:rsidR="00E02D01">
        <w:rPr>
          <w:color w:val="000000" w:themeColor="text1"/>
        </w:rPr>
        <w:t xml:space="preserve"> </w:t>
      </w:r>
      <w:r w:rsidR="00001EF7">
        <w:rPr>
          <w:color w:val="000000" w:themeColor="text1"/>
        </w:rPr>
        <w:t xml:space="preserve">new </w:t>
      </w:r>
      <w:r w:rsidR="005D2AD2">
        <w:rPr>
          <w:color w:val="000000" w:themeColor="text1"/>
        </w:rPr>
        <w:t>Base Services Charge</w:t>
      </w:r>
      <w:r w:rsidR="00001EF7">
        <w:rPr>
          <w:color w:val="000000" w:themeColor="text1"/>
        </w:rPr>
        <w:t xml:space="preserve"> is coming in early 2026</w:t>
      </w:r>
      <w:r w:rsidR="00D06D35">
        <w:rPr>
          <w:color w:val="000000" w:themeColor="text1"/>
        </w:rPr>
        <w:t>”</w:t>
      </w:r>
      <w:r w:rsidR="00E9372D">
        <w:rPr>
          <w:color w:val="000000" w:themeColor="text1"/>
        </w:rPr>
        <w:t xml:space="preserve"> and </w:t>
      </w:r>
      <w:r w:rsidR="00E62DE8">
        <w:rPr>
          <w:color w:val="000000" w:themeColor="text1"/>
        </w:rPr>
        <w:t xml:space="preserve">notes that “a new </w:t>
      </w:r>
      <w:r w:rsidR="005D2AD2">
        <w:rPr>
          <w:color w:val="000000" w:themeColor="text1"/>
        </w:rPr>
        <w:t>Base Services Charge</w:t>
      </w:r>
      <w:r w:rsidR="00E62DE8">
        <w:rPr>
          <w:color w:val="000000" w:themeColor="text1"/>
        </w:rPr>
        <w:t xml:space="preserve"> for CARE customers will be lowered to $10.00 per month. If customers qualify for CARE Plus, the new </w:t>
      </w:r>
      <w:r w:rsidR="005D2AD2">
        <w:rPr>
          <w:color w:val="000000" w:themeColor="text1"/>
        </w:rPr>
        <w:t>Base Services Charge</w:t>
      </w:r>
      <w:r w:rsidR="00E62DE8">
        <w:rPr>
          <w:color w:val="000000" w:themeColor="text1"/>
        </w:rPr>
        <w:t xml:space="preserve"> will be lowered to $5.00 per </w:t>
      </w:r>
      <w:r w:rsidR="00CC696A">
        <w:rPr>
          <w:color w:val="000000" w:themeColor="text1"/>
        </w:rPr>
        <w:t>m</w:t>
      </w:r>
      <w:r w:rsidR="00E62DE8">
        <w:rPr>
          <w:color w:val="000000" w:themeColor="text1"/>
        </w:rPr>
        <w:t>onth.</w:t>
      </w:r>
      <w:r w:rsidR="00CC696A">
        <w:rPr>
          <w:color w:val="000000" w:themeColor="text1"/>
        </w:rPr>
        <w:t>”</w:t>
      </w:r>
      <w:r w:rsidR="00BA4C5A">
        <w:rPr>
          <w:rStyle w:val="FootnoteReference"/>
          <w:color w:val="000000" w:themeColor="text1"/>
        </w:rPr>
        <w:footnoteReference w:id="80"/>
      </w:r>
      <w:r w:rsidR="00CC696A">
        <w:rPr>
          <w:color w:val="000000" w:themeColor="text1"/>
        </w:rPr>
        <w:t xml:space="preserve">  </w:t>
      </w:r>
    </w:p>
    <w:p w:rsidR="00DD6932" w:rsidP="006B32EF" w:rsidRDefault="624BC2B1" w14:paraId="46CF199B" w14:textId="5F0BFE74">
      <w:pPr>
        <w:spacing w:before="120"/>
        <w:rPr>
          <w:color w:val="000000" w:themeColor="text1"/>
        </w:rPr>
      </w:pPr>
      <w:r>
        <w:rPr>
          <w:color w:val="000000" w:themeColor="text1"/>
        </w:rPr>
        <w:t>Although the example provides some context</w:t>
      </w:r>
      <w:r w:rsidR="00ED3F63">
        <w:rPr>
          <w:color w:val="000000" w:themeColor="text1"/>
        </w:rPr>
        <w:t>,</w:t>
      </w:r>
      <w:r w:rsidR="00B169C4">
        <w:rPr>
          <w:color w:val="000000" w:themeColor="text1"/>
        </w:rPr>
        <w:t xml:space="preserve"> </w:t>
      </w:r>
      <w:r w:rsidR="00B94541">
        <w:rPr>
          <w:color w:val="000000" w:themeColor="text1"/>
        </w:rPr>
        <w:t xml:space="preserve">Liberty’s draft marketing materials fail to convey the most basic information and </w:t>
      </w:r>
      <w:r w:rsidR="00B05B2F">
        <w:rPr>
          <w:color w:val="000000" w:themeColor="text1"/>
        </w:rPr>
        <w:t xml:space="preserve">do not accomplish </w:t>
      </w:r>
      <w:r w:rsidR="00B94541">
        <w:rPr>
          <w:color w:val="000000" w:themeColor="text1"/>
        </w:rPr>
        <w:t xml:space="preserve">Liberty’s stated topline marketing goal, “Awareness: </w:t>
      </w:r>
      <w:r w:rsidRPr="002E4BEC" w:rsidR="00B94541">
        <w:rPr>
          <w:color w:val="000000" w:themeColor="text1"/>
        </w:rPr>
        <w:t xml:space="preserve">Informs customers about </w:t>
      </w:r>
      <w:r w:rsidRPr="002E4BEC" w:rsidR="12160128">
        <w:rPr>
          <w:color w:val="000000" w:themeColor="text1"/>
        </w:rPr>
        <w:t>‘</w:t>
      </w:r>
      <w:r w:rsidRPr="002E4BEC" w:rsidR="00B94541">
        <w:rPr>
          <w:color w:val="000000" w:themeColor="text1"/>
        </w:rPr>
        <w:t>what</w:t>
      </w:r>
      <w:r w:rsidRPr="002E4BEC" w:rsidR="2D534CD7">
        <w:rPr>
          <w:color w:val="000000" w:themeColor="text1"/>
        </w:rPr>
        <w:t>’</w:t>
      </w:r>
      <w:r w:rsidRPr="002E4BEC" w:rsidR="00B94541">
        <w:rPr>
          <w:color w:val="000000" w:themeColor="text1"/>
        </w:rPr>
        <w:t xml:space="preserve"> the fixed charge is</w:t>
      </w:r>
      <w:r w:rsidR="00130DD8">
        <w:rPr>
          <w:color w:val="000000" w:themeColor="text1"/>
        </w:rPr>
        <w:t>.</w:t>
      </w:r>
      <w:r w:rsidR="00B94541">
        <w:rPr>
          <w:color w:val="000000" w:themeColor="text1"/>
        </w:rPr>
        <w:t>"</w:t>
      </w:r>
      <w:r w:rsidR="00B94541">
        <w:rPr>
          <w:rStyle w:val="FootnoteReference"/>
          <w:color w:val="000000" w:themeColor="text1"/>
        </w:rPr>
        <w:footnoteReference w:id="81"/>
      </w:r>
      <w:r w:rsidR="00B94541">
        <w:rPr>
          <w:color w:val="000000" w:themeColor="text1"/>
        </w:rPr>
        <w:t xml:space="preserve"> </w:t>
      </w:r>
      <w:r w:rsidR="00536D34">
        <w:rPr>
          <w:color w:val="000000" w:themeColor="text1"/>
        </w:rPr>
        <w:t xml:space="preserve">At a minimum, this </w:t>
      </w:r>
      <w:r w:rsidR="008478D4">
        <w:rPr>
          <w:color w:val="000000" w:themeColor="text1"/>
        </w:rPr>
        <w:t xml:space="preserve">“what” </w:t>
      </w:r>
      <w:r w:rsidR="00536D34">
        <w:rPr>
          <w:color w:val="000000" w:themeColor="text1"/>
        </w:rPr>
        <w:t xml:space="preserve">must include </w:t>
      </w:r>
      <w:r w:rsidR="00862258">
        <w:rPr>
          <w:color w:val="000000" w:themeColor="text1"/>
        </w:rPr>
        <w:t xml:space="preserve">information </w:t>
      </w:r>
      <w:r w:rsidR="008E5FA0">
        <w:rPr>
          <w:color w:val="000000" w:themeColor="text1"/>
        </w:rPr>
        <w:t xml:space="preserve">about the actual cost: that most </w:t>
      </w:r>
      <w:r w:rsidR="00481F95">
        <w:rPr>
          <w:color w:val="000000" w:themeColor="text1"/>
        </w:rPr>
        <w:t xml:space="preserve">residential </w:t>
      </w:r>
      <w:r w:rsidR="008E5FA0">
        <w:rPr>
          <w:color w:val="000000" w:themeColor="text1"/>
        </w:rPr>
        <w:t>customers</w:t>
      </w:r>
      <w:r w:rsidR="00F2192D">
        <w:rPr>
          <w:color w:val="000000" w:themeColor="text1"/>
        </w:rPr>
        <w:t>’</w:t>
      </w:r>
      <w:r w:rsidR="008E5FA0">
        <w:rPr>
          <w:color w:val="000000" w:themeColor="text1"/>
        </w:rPr>
        <w:t xml:space="preserve"> monthly</w:t>
      </w:r>
      <w:r w:rsidRPr="094E0ED4" w:rsidR="00DC7262">
        <w:rPr>
          <w:color w:val="000000" w:themeColor="text1"/>
        </w:rPr>
        <w:t xml:space="preserve"> base revenue </w:t>
      </w:r>
      <w:r w:rsidR="008E5FA0">
        <w:rPr>
          <w:color w:val="000000" w:themeColor="text1"/>
        </w:rPr>
        <w:t>fixed charge</w:t>
      </w:r>
      <w:r w:rsidR="00A761A8">
        <w:rPr>
          <w:color w:val="000000" w:themeColor="text1"/>
        </w:rPr>
        <w:t xml:space="preserve"> </w:t>
      </w:r>
      <w:r w:rsidR="008E5FA0">
        <w:rPr>
          <w:color w:val="000000" w:themeColor="text1"/>
        </w:rPr>
        <w:t xml:space="preserve">will </w:t>
      </w:r>
      <w:r w:rsidR="00293EDA">
        <w:rPr>
          <w:color w:val="000000" w:themeColor="text1"/>
        </w:rPr>
        <w:t>be</w:t>
      </w:r>
      <w:r w:rsidR="003D4598">
        <w:rPr>
          <w:color w:val="000000" w:themeColor="text1"/>
        </w:rPr>
        <w:t xml:space="preserve"> </w:t>
      </w:r>
      <w:r w:rsidR="002C3460">
        <w:rPr>
          <w:color w:val="000000" w:themeColor="text1"/>
        </w:rPr>
        <w:t xml:space="preserve">$31.70 per month.  </w:t>
      </w:r>
      <w:r w:rsidR="00130DD8">
        <w:rPr>
          <w:color w:val="000000" w:themeColor="text1"/>
        </w:rPr>
        <w:t xml:space="preserve">Customers </w:t>
      </w:r>
      <w:r w:rsidR="00476F6B">
        <w:rPr>
          <w:color w:val="000000" w:themeColor="text1"/>
        </w:rPr>
        <w:t>should</w:t>
      </w:r>
      <w:r w:rsidR="00130DD8">
        <w:rPr>
          <w:color w:val="000000" w:themeColor="text1"/>
        </w:rPr>
        <w:t xml:space="preserve"> understand what the default </w:t>
      </w:r>
      <w:r w:rsidR="00B169C4">
        <w:rPr>
          <w:color w:val="000000" w:themeColor="text1"/>
        </w:rPr>
        <w:t xml:space="preserve">initial </w:t>
      </w:r>
      <w:r w:rsidR="00130DD8">
        <w:rPr>
          <w:color w:val="000000" w:themeColor="text1"/>
        </w:rPr>
        <w:t xml:space="preserve">BSC </w:t>
      </w:r>
      <w:r w:rsidR="00097A1E">
        <w:rPr>
          <w:color w:val="000000" w:themeColor="text1"/>
        </w:rPr>
        <w:t xml:space="preserve">charge </w:t>
      </w:r>
      <w:r w:rsidR="00130DD8">
        <w:rPr>
          <w:color w:val="000000" w:themeColor="text1"/>
        </w:rPr>
        <w:t>would be, and that if they</w:t>
      </w:r>
      <w:r w:rsidR="00C42FF6">
        <w:rPr>
          <w:color w:val="000000" w:themeColor="text1"/>
        </w:rPr>
        <w:t xml:space="preserve"> are eligible for CARE but do not enroll</w:t>
      </w:r>
      <w:r w:rsidR="00D820FB">
        <w:rPr>
          <w:color w:val="000000" w:themeColor="text1"/>
        </w:rPr>
        <w:t xml:space="preserve">, </w:t>
      </w:r>
      <w:r w:rsidR="00274B71">
        <w:rPr>
          <w:color w:val="000000" w:themeColor="text1"/>
        </w:rPr>
        <w:t xml:space="preserve">that they will be assessed the much higher </w:t>
      </w:r>
      <w:r w:rsidR="00CD1159">
        <w:rPr>
          <w:color w:val="000000" w:themeColor="text1"/>
        </w:rPr>
        <w:t xml:space="preserve">default </w:t>
      </w:r>
      <w:r w:rsidR="00274B71">
        <w:rPr>
          <w:color w:val="000000" w:themeColor="text1"/>
        </w:rPr>
        <w:t>BSC</w:t>
      </w:r>
      <w:r w:rsidR="00D820FB">
        <w:rPr>
          <w:color w:val="000000" w:themeColor="text1"/>
        </w:rPr>
        <w:t>.</w:t>
      </w:r>
      <w:r w:rsidR="00E90401">
        <w:rPr>
          <w:color w:val="000000" w:themeColor="text1"/>
        </w:rPr>
        <w:t xml:space="preserve"> </w:t>
      </w:r>
    </w:p>
    <w:p w:rsidRPr="00CE752E" w:rsidR="009C6FAE" w:rsidP="006D2CD3" w:rsidRDefault="00C5693C" w14:paraId="5ADCDE6B" w14:textId="10055018">
      <w:pPr>
        <w:spacing w:before="320"/>
        <w:rPr>
          <w:rFonts w:eastAsia="Palatino Linotype" w:cs="Palatino Linotype"/>
        </w:rPr>
      </w:pPr>
      <w:r w:rsidRPr="00CE752E">
        <w:rPr>
          <w:rFonts w:eastAsia="Palatino Linotype" w:cs="Palatino Linotype"/>
        </w:rPr>
        <w:t xml:space="preserve">The </w:t>
      </w:r>
      <w:r w:rsidR="00C87E5B">
        <w:rPr>
          <w:rFonts w:eastAsia="Palatino Linotype" w:cs="Palatino Linotype"/>
        </w:rPr>
        <w:t xml:space="preserve">Decision (at </w:t>
      </w:r>
      <w:r w:rsidRPr="00CE752E">
        <w:rPr>
          <w:rFonts w:eastAsia="Palatino Linotype" w:cs="Palatino Linotype"/>
        </w:rPr>
        <w:t>OP 2.e</w:t>
      </w:r>
      <w:r w:rsidR="00C87E5B">
        <w:rPr>
          <w:rFonts w:eastAsia="Palatino Linotype" w:cs="Palatino Linotype"/>
        </w:rPr>
        <w:t>)</w:t>
      </w:r>
      <w:r w:rsidRPr="00CE752E">
        <w:rPr>
          <w:rFonts w:eastAsia="Palatino Linotype" w:cs="Palatino Linotype"/>
        </w:rPr>
        <w:t xml:space="preserve"> </w:t>
      </w:r>
      <w:r w:rsidR="00C87E5B">
        <w:rPr>
          <w:rFonts w:eastAsia="Palatino Linotype" w:cs="Palatino Linotype"/>
        </w:rPr>
        <w:t>order</w:t>
      </w:r>
      <w:r w:rsidR="00752126">
        <w:rPr>
          <w:rFonts w:eastAsia="Palatino Linotype" w:cs="Palatino Linotype"/>
        </w:rPr>
        <w:t>ed</w:t>
      </w:r>
      <w:r w:rsidRPr="00CE752E">
        <w:rPr>
          <w:rFonts w:eastAsia="Palatino Linotype" w:cs="Palatino Linotype"/>
        </w:rPr>
        <w:t xml:space="preserve"> Liberty </w:t>
      </w:r>
      <w:r w:rsidR="00C87E5B">
        <w:rPr>
          <w:rFonts w:eastAsia="Palatino Linotype" w:cs="Palatino Linotype"/>
        </w:rPr>
        <w:t xml:space="preserve">to </w:t>
      </w:r>
      <w:r w:rsidRPr="00CE752E">
        <w:rPr>
          <w:rFonts w:eastAsia="Palatino Linotype" w:cs="Palatino Linotype"/>
        </w:rPr>
        <w:t xml:space="preserve">include </w:t>
      </w:r>
      <w:r w:rsidR="00752126">
        <w:rPr>
          <w:rFonts w:eastAsia="Palatino Linotype" w:cs="Palatino Linotype"/>
        </w:rPr>
        <w:t xml:space="preserve">BSC </w:t>
      </w:r>
      <w:r w:rsidRPr="00CE752E" w:rsidR="00752126">
        <w:rPr>
          <w:rFonts w:eastAsia="Palatino Linotype" w:cs="Palatino Linotype"/>
        </w:rPr>
        <w:t>marketing materials that include the proposed monthly BSC for all tiers</w:t>
      </w:r>
      <w:r w:rsidRPr="00CE752E">
        <w:rPr>
          <w:rFonts w:eastAsia="Palatino Linotype" w:cs="Palatino Linotype"/>
        </w:rPr>
        <w:t xml:space="preserve"> in its Tier 2 Advice Letters.  While the Commission understands that the BSC is likely to change and there is some uncertainty as to what the prices will be in the future, there is no reason why Liberty could not include these charges with an effective date. Customers should understand that the difference in BSC for customers enrolled in CARE Plus, CARE and non-CARE will be substantial.  </w:t>
      </w:r>
      <w:r w:rsidR="00D81B76">
        <w:rPr>
          <w:rFonts w:eastAsia="Palatino Linotype" w:cs="Palatino Linotype"/>
        </w:rPr>
        <w:br/>
      </w:r>
      <w:r w:rsidRPr="00CE752E">
        <w:rPr>
          <w:rFonts w:eastAsia="Palatino Linotype" w:cs="Palatino Linotype"/>
        </w:rPr>
        <w:t>Liberty’s proposed marketing materials do not convey the magnitude of this change.</w:t>
      </w:r>
    </w:p>
    <w:p w:rsidR="0067681A" w:rsidP="006D2CD3" w:rsidRDefault="00CF3B17" w14:paraId="0C848175" w14:textId="685DFEA8">
      <w:pPr>
        <w:pStyle w:val="Heading2"/>
        <w:spacing w:before="320" w:line="240" w:lineRule="auto"/>
        <w:rPr>
          <w:color w:val="000000" w:themeColor="text1"/>
        </w:rPr>
      </w:pPr>
      <w:r w:rsidRPr="3C6CB84F">
        <w:rPr>
          <w:color w:val="000000" w:themeColor="text1"/>
        </w:rPr>
        <w:lastRenderedPageBreak/>
        <w:t xml:space="preserve">Proposed </w:t>
      </w:r>
      <w:r w:rsidRPr="3C6CB84F" w:rsidR="0067681A">
        <w:rPr>
          <w:color w:val="000000" w:themeColor="text1"/>
        </w:rPr>
        <w:t>ME&amp;O Plan</w:t>
      </w:r>
      <w:bookmarkEnd w:id="10"/>
      <w:r w:rsidR="007F149B">
        <w:rPr>
          <w:color w:val="000000" w:themeColor="text1"/>
        </w:rPr>
        <w:t xml:space="preserve"> </w:t>
      </w:r>
      <w:r w:rsidR="004D53B7">
        <w:rPr>
          <w:color w:val="000000" w:themeColor="text1"/>
        </w:rPr>
        <w:t>and Budget</w:t>
      </w:r>
    </w:p>
    <w:p w:rsidR="00C46006" w:rsidP="002A788B" w:rsidRDefault="00C46006" w14:paraId="0FBE2B6E" w14:textId="36DE66FC">
      <w:pPr>
        <w:pStyle w:val="sub1"/>
        <w:spacing w:line="240" w:lineRule="auto"/>
        <w:ind w:firstLine="0"/>
      </w:pPr>
      <w:r>
        <w:rPr>
          <w:rFonts w:eastAsia="Palatino Linotype" w:cs="Palatino Linotype"/>
          <w:color w:val="000000" w:themeColor="text1"/>
        </w:rPr>
        <w:t xml:space="preserve">The </w:t>
      </w:r>
      <w:r w:rsidR="004D71C7">
        <w:rPr>
          <w:rFonts w:eastAsia="Palatino Linotype" w:cs="Palatino Linotype"/>
          <w:color w:val="000000" w:themeColor="text1"/>
        </w:rPr>
        <w:t xml:space="preserve">Decision </w:t>
      </w:r>
      <w:r w:rsidR="00A77E14">
        <w:rPr>
          <w:rFonts w:eastAsia="Palatino Linotype" w:cs="Palatino Linotype"/>
          <w:color w:val="000000" w:themeColor="text1"/>
        </w:rPr>
        <w:t>note</w:t>
      </w:r>
      <w:r w:rsidR="004D71C7">
        <w:rPr>
          <w:rFonts w:eastAsia="Palatino Linotype" w:cs="Palatino Linotype"/>
          <w:color w:val="000000" w:themeColor="text1"/>
        </w:rPr>
        <w:t>d</w:t>
      </w:r>
      <w:r w:rsidR="00A77E14">
        <w:rPr>
          <w:rFonts w:eastAsia="Palatino Linotype" w:cs="Palatino Linotype"/>
          <w:color w:val="000000" w:themeColor="text1"/>
        </w:rPr>
        <w:t xml:space="preserve"> that </w:t>
      </w:r>
      <w:r w:rsidR="005B5593">
        <w:rPr>
          <w:rFonts w:eastAsia="Palatino Linotype" w:cs="Palatino Linotype"/>
          <w:color w:val="000000" w:themeColor="text1"/>
        </w:rPr>
        <w:t xml:space="preserve">the </w:t>
      </w:r>
      <w:r w:rsidR="009049DF">
        <w:rPr>
          <w:rFonts w:eastAsia="Palatino Linotype" w:cs="Palatino Linotype"/>
          <w:color w:val="000000" w:themeColor="text1"/>
        </w:rPr>
        <w:t>“</w:t>
      </w:r>
      <w:r w:rsidRPr="00AF7BF7" w:rsidR="00AF7BF7">
        <w:rPr>
          <w:rFonts w:eastAsia="Palatino Linotype" w:cs="Palatino Linotype"/>
          <w:color w:val="000000" w:themeColor="text1"/>
        </w:rPr>
        <w:t>The Settlement Agreement did not include a proposal for ME&amp;O for the Small Utilities’ income-graduated fixed charges</w:t>
      </w:r>
      <w:r w:rsidR="001B1D11">
        <w:rPr>
          <w:rFonts w:eastAsia="Palatino Linotype" w:cs="Palatino Linotype"/>
          <w:color w:val="000000" w:themeColor="text1"/>
        </w:rPr>
        <w:t>,”</w:t>
      </w:r>
      <w:r w:rsidR="00AF7BF7">
        <w:rPr>
          <w:rStyle w:val="FootnoteReference"/>
          <w:rFonts w:eastAsia="Palatino Linotype" w:cs="Palatino Linotype"/>
          <w:color w:val="000000" w:themeColor="text1"/>
        </w:rPr>
        <w:footnoteReference w:id="82"/>
      </w:r>
      <w:r w:rsidR="001B1D11">
        <w:rPr>
          <w:rFonts w:eastAsia="Palatino Linotype" w:cs="Palatino Linotype"/>
          <w:color w:val="000000" w:themeColor="text1"/>
        </w:rPr>
        <w:t xml:space="preserve"> but subsequently </w:t>
      </w:r>
      <w:r w:rsidR="004D71C7">
        <w:rPr>
          <w:rFonts w:eastAsia="Palatino Linotype" w:cs="Palatino Linotype"/>
          <w:color w:val="000000" w:themeColor="text1"/>
        </w:rPr>
        <w:t xml:space="preserve">highlighted </w:t>
      </w:r>
      <w:r w:rsidR="001B1D11">
        <w:rPr>
          <w:rFonts w:eastAsia="Palatino Linotype" w:cs="Palatino Linotype"/>
          <w:color w:val="000000" w:themeColor="text1"/>
        </w:rPr>
        <w:t xml:space="preserve">that an approach to collaboration with the Large Utilities would be efficient and cost-effective </w:t>
      </w:r>
      <w:r w:rsidR="00A85657">
        <w:rPr>
          <w:rFonts w:eastAsia="Palatino Linotype" w:cs="Palatino Linotype"/>
          <w:color w:val="000000" w:themeColor="text1"/>
        </w:rPr>
        <w:t>plan for informing the Small Utilities’ ME&amp;O efforts and communications.</w:t>
      </w:r>
      <w:r w:rsidR="00A85657">
        <w:rPr>
          <w:rStyle w:val="FootnoteReference"/>
          <w:rFonts w:eastAsia="Palatino Linotype" w:cs="Palatino Linotype"/>
          <w:color w:val="000000" w:themeColor="text1"/>
        </w:rPr>
        <w:footnoteReference w:id="83"/>
      </w:r>
      <w:r w:rsidRPr="00AF7BF7" w:rsidR="00AF7BF7">
        <w:rPr>
          <w:rFonts w:eastAsia="Palatino Linotype" w:cs="Palatino Linotype"/>
          <w:color w:val="000000" w:themeColor="text1"/>
        </w:rPr>
        <w:t xml:space="preserve"> </w:t>
      </w:r>
      <w:r w:rsidR="00744CD9">
        <w:rPr>
          <w:rFonts w:eastAsia="Palatino Linotype" w:cs="Palatino Linotype"/>
          <w:color w:val="000000" w:themeColor="text1"/>
        </w:rPr>
        <w:t xml:space="preserve">In that regard, the Commission </w:t>
      </w:r>
      <w:r>
        <w:rPr>
          <w:rFonts w:eastAsia="Palatino Linotype" w:cs="Palatino Linotype"/>
          <w:color w:val="000000" w:themeColor="text1"/>
        </w:rPr>
        <w:t xml:space="preserve">found it </w:t>
      </w:r>
      <w:r>
        <w:t>reasonable</w:t>
      </w:r>
      <w:r>
        <w:rPr>
          <w:spacing w:val="-4"/>
        </w:rPr>
        <w:t xml:space="preserve"> </w:t>
      </w:r>
      <w:r>
        <w:t>for</w:t>
      </w:r>
      <w:r>
        <w:rPr>
          <w:spacing w:val="-4"/>
        </w:rPr>
        <w:t xml:space="preserve"> </w:t>
      </w:r>
      <w:r w:rsidR="714BF643">
        <w:rPr>
          <w:spacing w:val="-4"/>
        </w:rPr>
        <w:t xml:space="preserve">Large </w:t>
      </w:r>
      <w:r w:rsidR="00D81B76">
        <w:rPr>
          <w:spacing w:val="-4"/>
        </w:rPr>
        <w:br/>
      </w:r>
      <w:r w:rsidR="714BF643">
        <w:rPr>
          <w:spacing w:val="-4"/>
        </w:rPr>
        <w:t xml:space="preserve">Utilities’ </w:t>
      </w:r>
      <w:r>
        <w:t>ME&amp;O</w:t>
      </w:r>
      <w:r>
        <w:rPr>
          <w:spacing w:val="-4"/>
        </w:rPr>
        <w:t xml:space="preserve"> </w:t>
      </w:r>
      <w:r>
        <w:t xml:space="preserve">to address the following </w:t>
      </w:r>
      <w:r w:rsidR="00B90CC7">
        <w:t xml:space="preserve">itemized </w:t>
      </w:r>
      <w:r>
        <w:t>topics</w:t>
      </w:r>
      <w:r w:rsidR="00845171">
        <w:t>:</w:t>
      </w:r>
    </w:p>
    <w:p w:rsidRPr="002A788B" w:rsidR="00C46006" w:rsidP="002A788B" w:rsidRDefault="00C46006" w14:paraId="0D94C440" w14:textId="77777777">
      <w:pPr>
        <w:pStyle w:val="ListParagraph"/>
        <w:widowControl w:val="0"/>
        <w:numPr>
          <w:ilvl w:val="0"/>
          <w:numId w:val="32"/>
        </w:numPr>
        <w:tabs>
          <w:tab w:val="left" w:pos="1200"/>
          <w:tab w:val="left" w:pos="9270"/>
        </w:tabs>
        <w:autoSpaceDE w:val="0"/>
        <w:autoSpaceDN w:val="0"/>
        <w:ind w:right="432"/>
        <w:contextualSpacing w:val="0"/>
      </w:pPr>
      <w:bookmarkStart w:name="_Hlk216990272" w:id="12"/>
      <w:r w:rsidRPr="002A788B">
        <w:t>When the new</w:t>
      </w:r>
      <w:r w:rsidRPr="002A788B">
        <w:rPr>
          <w:spacing w:val="-1"/>
        </w:rPr>
        <w:t xml:space="preserve"> </w:t>
      </w:r>
      <w:r w:rsidRPr="002A788B">
        <w:t>fixed</w:t>
      </w:r>
      <w:r w:rsidRPr="002A788B">
        <w:rPr>
          <w:spacing w:val="-1"/>
        </w:rPr>
        <w:t xml:space="preserve"> </w:t>
      </w:r>
      <w:r w:rsidRPr="002A788B">
        <w:t xml:space="preserve">charge will be </w:t>
      </w:r>
      <w:proofErr w:type="gramStart"/>
      <w:r w:rsidRPr="002A788B">
        <w:rPr>
          <w:spacing w:val="-2"/>
        </w:rPr>
        <w:t>applied;</w:t>
      </w:r>
      <w:proofErr w:type="gramEnd"/>
    </w:p>
    <w:p w:rsidRPr="002A788B" w:rsidR="00C46006" w:rsidP="002A788B" w:rsidRDefault="00C46006" w14:paraId="1F3981F3" w14:textId="77777777">
      <w:pPr>
        <w:pStyle w:val="ListParagraph"/>
        <w:widowControl w:val="0"/>
        <w:numPr>
          <w:ilvl w:val="0"/>
          <w:numId w:val="32"/>
        </w:numPr>
        <w:tabs>
          <w:tab w:val="left" w:pos="1200"/>
          <w:tab w:val="left" w:pos="9270"/>
        </w:tabs>
        <w:autoSpaceDE w:val="0"/>
        <w:autoSpaceDN w:val="0"/>
        <w:ind w:right="432"/>
        <w:contextualSpacing w:val="0"/>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new</w:t>
      </w:r>
      <w:r w:rsidRPr="002A788B">
        <w:rPr>
          <w:spacing w:val="-5"/>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reduce</w:t>
      </w:r>
      <w:r w:rsidRPr="002A788B">
        <w:rPr>
          <w:spacing w:val="-4"/>
        </w:rPr>
        <w:t xml:space="preserve"> </w:t>
      </w:r>
      <w:r w:rsidRPr="002A788B">
        <w:t xml:space="preserve">volumetric </w:t>
      </w:r>
      <w:proofErr w:type="gramStart"/>
      <w:r>
        <w:t>r</w:t>
      </w:r>
      <w:r w:rsidRPr="002A788B">
        <w:rPr>
          <w:spacing w:val="-2"/>
        </w:rPr>
        <w:t>ates;</w:t>
      </w:r>
      <w:proofErr w:type="gramEnd"/>
    </w:p>
    <w:p w:rsidRPr="002A788B" w:rsidR="00C46006" w:rsidP="002A788B" w:rsidRDefault="00C46006" w14:paraId="7C3B11AE" w14:textId="77777777">
      <w:pPr>
        <w:pStyle w:val="ListParagraph"/>
        <w:widowControl w:val="0"/>
        <w:numPr>
          <w:ilvl w:val="0"/>
          <w:numId w:val="32"/>
        </w:numPr>
        <w:tabs>
          <w:tab w:val="left" w:pos="1200"/>
          <w:tab w:val="left" w:pos="9270"/>
        </w:tabs>
        <w:autoSpaceDE w:val="0"/>
        <w:autoSpaceDN w:val="0"/>
        <w:ind w:right="432"/>
        <w:contextualSpacing w:val="0"/>
      </w:pPr>
      <w:r w:rsidRPr="002A788B">
        <w:t>The</w:t>
      </w:r>
      <w:r w:rsidRPr="002A788B">
        <w:rPr>
          <w:spacing w:val="-4"/>
        </w:rPr>
        <w:t xml:space="preserve"> </w:t>
      </w:r>
      <w:r w:rsidRPr="002A788B">
        <w:t>amount</w:t>
      </w:r>
      <w:r w:rsidRPr="002A788B">
        <w:rPr>
          <w:spacing w:val="-4"/>
        </w:rPr>
        <w:t xml:space="preserve"> </w:t>
      </w:r>
      <w:r w:rsidRPr="002A788B">
        <w:t>of</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 will</w:t>
      </w:r>
      <w:r>
        <w:t xml:space="preserve"> </w:t>
      </w:r>
      <w:r w:rsidRPr="002A788B">
        <w:t xml:space="preserve">affect customers’ </w:t>
      </w:r>
      <w:proofErr w:type="gramStart"/>
      <w:r w:rsidRPr="002A788B">
        <w:t>bills;</w:t>
      </w:r>
      <w:proofErr w:type="gramEnd"/>
    </w:p>
    <w:p w:rsidRPr="002A788B" w:rsidR="00C46006" w:rsidP="002A788B" w:rsidRDefault="00C46006" w14:paraId="01222837" w14:textId="77777777">
      <w:pPr>
        <w:pStyle w:val="ListParagraph"/>
        <w:widowControl w:val="0"/>
        <w:numPr>
          <w:ilvl w:val="0"/>
          <w:numId w:val="32"/>
        </w:numPr>
        <w:tabs>
          <w:tab w:val="left" w:pos="1200"/>
          <w:tab w:val="left" w:pos="9270"/>
        </w:tabs>
        <w:autoSpaceDE w:val="0"/>
        <w:autoSpaceDN w:val="0"/>
        <w:ind w:left="1195" w:right="432"/>
        <w:contextualSpacing w:val="0"/>
      </w:pPr>
      <w:r w:rsidRPr="002A788B">
        <w:t>How</w:t>
      </w:r>
      <w:r w:rsidRPr="002A788B">
        <w:rPr>
          <w:spacing w:val="-4"/>
        </w:rPr>
        <w:t xml:space="preserve"> </w:t>
      </w:r>
      <w:proofErr w:type="gramStart"/>
      <w:r w:rsidRPr="002A788B">
        <w:t>tiers</w:t>
      </w:r>
      <w:proofErr w:type="gramEnd"/>
      <w:r w:rsidRPr="002A788B">
        <w:rPr>
          <w:spacing w:val="-4"/>
        </w:rPr>
        <w:t xml:space="preserve"> </w:t>
      </w:r>
      <w:r w:rsidRPr="002A788B">
        <w:t>will</w:t>
      </w:r>
      <w:r w:rsidRPr="002A788B">
        <w:rPr>
          <w:spacing w:val="-4"/>
        </w:rPr>
        <w:t xml:space="preserve"> </w:t>
      </w:r>
      <w:r w:rsidRPr="002A788B">
        <w:t>be</w:t>
      </w:r>
      <w:r w:rsidRPr="002A788B">
        <w:rPr>
          <w:spacing w:val="-4"/>
        </w:rPr>
        <w:t xml:space="preserve"> </w:t>
      </w:r>
      <w:r w:rsidRPr="002A788B">
        <w:t>assigned</w:t>
      </w:r>
      <w:r w:rsidRPr="002A788B">
        <w:rPr>
          <w:spacing w:val="-4"/>
        </w:rPr>
        <w:t xml:space="preserve"> </w:t>
      </w:r>
      <w:r w:rsidRPr="002A788B">
        <w:t>and</w:t>
      </w:r>
      <w:r w:rsidRPr="002A788B">
        <w:rPr>
          <w:spacing w:val="-4"/>
        </w:rPr>
        <w:t xml:space="preserve"> </w:t>
      </w:r>
      <w:r w:rsidRPr="002A788B">
        <w:t>how</w:t>
      </w:r>
      <w:r w:rsidRPr="002A788B">
        <w:rPr>
          <w:spacing w:val="-4"/>
        </w:rPr>
        <w:t xml:space="preserve"> </w:t>
      </w:r>
      <w:r w:rsidRPr="002A788B">
        <w:t>to</w:t>
      </w:r>
      <w:r w:rsidRPr="002A788B">
        <w:rPr>
          <w:spacing w:val="-4"/>
        </w:rPr>
        <w:t xml:space="preserve"> </w:t>
      </w:r>
      <w:r w:rsidRPr="002A788B">
        <w:t>move</w:t>
      </w:r>
      <w:r w:rsidRPr="002A788B">
        <w:rPr>
          <w:spacing w:val="-4"/>
        </w:rPr>
        <w:t xml:space="preserve"> </w:t>
      </w:r>
      <w:r w:rsidRPr="002A788B">
        <w:t>to</w:t>
      </w:r>
      <w:r w:rsidRPr="002A788B">
        <w:rPr>
          <w:spacing w:val="-4"/>
        </w:rPr>
        <w:t xml:space="preserve"> </w:t>
      </w:r>
      <w:r w:rsidRPr="002A788B">
        <w:t>a</w:t>
      </w:r>
      <w:r w:rsidRPr="002A788B">
        <w:rPr>
          <w:spacing w:val="-4"/>
        </w:rPr>
        <w:t xml:space="preserve"> </w:t>
      </w:r>
      <w:r w:rsidRPr="002A788B">
        <w:t xml:space="preserve">different income </w:t>
      </w:r>
      <w:proofErr w:type="gramStart"/>
      <w:r w:rsidRPr="002A788B">
        <w:t>tier;</w:t>
      </w:r>
      <w:proofErr w:type="gramEnd"/>
    </w:p>
    <w:p w:rsidRPr="002A788B" w:rsidR="00C46006" w:rsidP="002A788B" w:rsidRDefault="00C46006" w14:paraId="166D7DF4" w14:textId="77777777">
      <w:pPr>
        <w:pStyle w:val="ListParagraph"/>
        <w:widowControl w:val="0"/>
        <w:numPr>
          <w:ilvl w:val="0"/>
          <w:numId w:val="32"/>
        </w:numPr>
        <w:tabs>
          <w:tab w:val="left" w:pos="1199"/>
          <w:tab w:val="left" w:pos="9270"/>
        </w:tabs>
        <w:autoSpaceDE w:val="0"/>
        <w:autoSpaceDN w:val="0"/>
        <w:ind w:left="1199" w:right="432" w:hanging="359"/>
        <w:contextualSpacing w:val="0"/>
      </w:pPr>
      <w:r w:rsidRPr="002A788B">
        <w:t>Different</w:t>
      </w:r>
      <w:r w:rsidRPr="002A788B">
        <w:rPr>
          <w:spacing w:val="-4"/>
        </w:rPr>
        <w:t xml:space="preserve"> </w:t>
      </w:r>
      <w:r w:rsidRPr="002A788B">
        <w:t>rate</w:t>
      </w:r>
      <w:r w:rsidRPr="002A788B">
        <w:rPr>
          <w:spacing w:val="-2"/>
        </w:rPr>
        <w:t xml:space="preserve"> </w:t>
      </w:r>
      <w:r w:rsidRPr="002A788B">
        <w:t>options</w:t>
      </w:r>
      <w:r w:rsidRPr="002A788B">
        <w:rPr>
          <w:spacing w:val="-2"/>
        </w:rPr>
        <w:t xml:space="preserve"> </w:t>
      </w:r>
      <w:r w:rsidRPr="002A788B">
        <w:t>and</w:t>
      </w:r>
      <w:r w:rsidRPr="002A788B">
        <w:rPr>
          <w:spacing w:val="-2"/>
        </w:rPr>
        <w:t xml:space="preserve"> </w:t>
      </w:r>
      <w:r w:rsidRPr="002A788B">
        <w:t>rate</w:t>
      </w:r>
      <w:r w:rsidRPr="002A788B">
        <w:rPr>
          <w:spacing w:val="-2"/>
        </w:rPr>
        <w:t xml:space="preserve"> </w:t>
      </w:r>
      <w:r w:rsidRPr="002A788B">
        <w:t>comparison</w:t>
      </w:r>
      <w:r w:rsidRPr="002A788B">
        <w:rPr>
          <w:spacing w:val="-2"/>
        </w:rPr>
        <w:t xml:space="preserve"> </w:t>
      </w:r>
      <w:proofErr w:type="gramStart"/>
      <w:r w:rsidRPr="002A788B">
        <w:rPr>
          <w:spacing w:val="-2"/>
        </w:rPr>
        <w:t>tools;</w:t>
      </w:r>
      <w:proofErr w:type="gramEnd"/>
    </w:p>
    <w:p w:rsidRPr="002A788B" w:rsidR="00C46006" w:rsidP="002A788B" w:rsidRDefault="00C46006" w14:paraId="0185C76C" w14:textId="5EE992CC">
      <w:pPr>
        <w:pStyle w:val="ListParagraph"/>
        <w:widowControl w:val="0"/>
        <w:numPr>
          <w:ilvl w:val="0"/>
          <w:numId w:val="32"/>
        </w:numPr>
        <w:tabs>
          <w:tab w:val="left" w:pos="1200"/>
          <w:tab w:val="left" w:pos="7380"/>
          <w:tab w:val="left" w:pos="9270"/>
        </w:tabs>
        <w:autoSpaceDE w:val="0"/>
        <w:autoSpaceDN w:val="0"/>
        <w:ind w:left="1195" w:right="432"/>
        <w:contextualSpacing w:val="0"/>
      </w:pPr>
      <w:r w:rsidRPr="002A788B">
        <w:t>Options</w:t>
      </w:r>
      <w:r w:rsidRPr="002A788B">
        <w:rPr>
          <w:spacing w:val="-5"/>
        </w:rPr>
        <w:t xml:space="preserve"> </w:t>
      </w:r>
      <w:r w:rsidRPr="002A788B">
        <w:t>to</w:t>
      </w:r>
      <w:r w:rsidRPr="002A788B">
        <w:rPr>
          <w:spacing w:val="-5"/>
        </w:rPr>
        <w:t xml:space="preserve"> </w:t>
      </w:r>
      <w:r w:rsidRPr="002A788B">
        <w:t>enroll</w:t>
      </w:r>
      <w:r w:rsidRPr="002A788B">
        <w:rPr>
          <w:spacing w:val="-4"/>
        </w:rPr>
        <w:t xml:space="preserve"> </w:t>
      </w:r>
      <w:r w:rsidRPr="002A788B">
        <w:t>in</w:t>
      </w:r>
      <w:r w:rsidRPr="002A788B">
        <w:rPr>
          <w:spacing w:val="-4"/>
        </w:rPr>
        <w:t xml:space="preserve"> </w:t>
      </w:r>
      <w:r w:rsidRPr="002A788B">
        <w:t>CARE</w:t>
      </w:r>
      <w:r w:rsidRPr="002A788B">
        <w:rPr>
          <w:spacing w:val="-5"/>
        </w:rPr>
        <w:t xml:space="preserve"> </w:t>
      </w:r>
      <w:r w:rsidRPr="002A788B">
        <w:t>or</w:t>
      </w:r>
      <w:r w:rsidRPr="002A788B">
        <w:rPr>
          <w:spacing w:val="-4"/>
        </w:rPr>
        <w:t xml:space="preserve"> </w:t>
      </w:r>
      <w:r w:rsidRPr="002A788B">
        <w:t>FERA</w:t>
      </w:r>
      <w:r w:rsidR="000F250C">
        <w:t xml:space="preserve"> [or CARE Plus]</w:t>
      </w:r>
      <w:r w:rsidRPr="002A788B">
        <w:rPr>
          <w:spacing w:val="-5"/>
        </w:rPr>
        <w:t xml:space="preserve"> </w:t>
      </w:r>
      <w:r w:rsidRPr="002A788B">
        <w:t>and</w:t>
      </w:r>
      <w:r w:rsidRPr="002A788B">
        <w:rPr>
          <w:spacing w:val="-5"/>
        </w:rPr>
        <w:t xml:space="preserve"> </w:t>
      </w:r>
      <w:r w:rsidRPr="002A788B">
        <w:t>other</w:t>
      </w:r>
      <w:r w:rsidRPr="002A788B">
        <w:rPr>
          <w:spacing w:val="-4"/>
        </w:rPr>
        <w:t xml:space="preserve"> </w:t>
      </w:r>
      <w:r w:rsidRPr="002A788B">
        <w:t>ways</w:t>
      </w:r>
      <w:r w:rsidRPr="002A788B">
        <w:rPr>
          <w:spacing w:val="-5"/>
        </w:rPr>
        <w:t xml:space="preserve"> </w:t>
      </w:r>
      <w:r w:rsidRPr="002A788B">
        <w:t xml:space="preserve">to manage energy </w:t>
      </w:r>
      <w:proofErr w:type="gramStart"/>
      <w:r w:rsidRPr="002A788B">
        <w:t>costs;</w:t>
      </w:r>
      <w:proofErr w:type="gramEnd"/>
    </w:p>
    <w:p w:rsidRPr="006F5C1B" w:rsidR="00C46006" w:rsidP="002A788B" w:rsidRDefault="00C46006" w14:paraId="044027AF" w14:textId="77777777">
      <w:pPr>
        <w:tabs>
          <w:tab w:val="left" w:pos="9270"/>
        </w:tabs>
        <w:ind w:right="432"/>
        <w:sectPr w:rsidRPr="006F5C1B" w:rsidR="00C46006" w:rsidSect="008D1ABA">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360" w:right="1160" w:bottom="1180" w:left="1320" w:header="720" w:footer="288" w:gutter="0"/>
          <w:cols w:space="720"/>
          <w:titlePg/>
          <w:docGrid w:linePitch="326"/>
        </w:sectPr>
      </w:pPr>
    </w:p>
    <w:p w:rsidRPr="002A788B" w:rsidR="00C46006" w:rsidP="002A788B" w:rsidRDefault="00C46006" w14:paraId="2C3F0B34" w14:textId="146994A3">
      <w:pPr>
        <w:pStyle w:val="ListParagraph"/>
        <w:widowControl w:val="0"/>
        <w:numPr>
          <w:ilvl w:val="0"/>
          <w:numId w:val="32"/>
        </w:numPr>
        <w:tabs>
          <w:tab w:val="left" w:pos="1200"/>
          <w:tab w:val="left" w:pos="9270"/>
        </w:tabs>
        <w:autoSpaceDE w:val="0"/>
        <w:autoSpaceDN w:val="0"/>
        <w:ind w:right="432"/>
        <w:contextualSpacing w:val="0"/>
      </w:pPr>
      <w:r w:rsidRPr="002A788B">
        <w:t xml:space="preserve">Assure CARE and FERA </w:t>
      </w:r>
      <w:r w:rsidR="000F250C">
        <w:t xml:space="preserve">[or CARE Plus] </w:t>
      </w:r>
      <w:r w:rsidRPr="002A788B">
        <w:t>customers that their assistance program</w:t>
      </w:r>
      <w:r w:rsidRPr="002A788B">
        <w:rPr>
          <w:spacing w:val="-5"/>
        </w:rPr>
        <w:t xml:space="preserve"> </w:t>
      </w:r>
      <w:r w:rsidRPr="002A788B">
        <w:t>discounts</w:t>
      </w:r>
      <w:r w:rsidRPr="002A788B">
        <w:rPr>
          <w:spacing w:val="-4"/>
        </w:rPr>
        <w:t xml:space="preserve"> </w:t>
      </w:r>
      <w:r w:rsidRPr="002A788B">
        <w:t>will</w:t>
      </w:r>
      <w:r w:rsidRPr="002A788B">
        <w:rPr>
          <w:spacing w:val="-4"/>
        </w:rPr>
        <w:t xml:space="preserve"> </w:t>
      </w:r>
      <w:r w:rsidRPr="002A788B">
        <w:t>not</w:t>
      </w:r>
      <w:r w:rsidRPr="002A788B">
        <w:rPr>
          <w:spacing w:val="-4"/>
        </w:rPr>
        <w:t xml:space="preserve"> </w:t>
      </w:r>
      <w:r w:rsidRPr="002A788B">
        <w:t>be</w:t>
      </w:r>
      <w:r w:rsidRPr="002A788B">
        <w:rPr>
          <w:spacing w:val="-4"/>
        </w:rPr>
        <w:t xml:space="preserve"> </w:t>
      </w:r>
      <w:r w:rsidRPr="002A788B">
        <w:t>affected</w:t>
      </w:r>
      <w:r w:rsidRPr="002A788B">
        <w:rPr>
          <w:spacing w:val="-5"/>
        </w:rPr>
        <w:t xml:space="preserve"> </w:t>
      </w:r>
      <w:r w:rsidRPr="002A788B">
        <w:t>by</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 xml:space="preserve">charge and that they may see lower bills </w:t>
      </w:r>
      <w:proofErr w:type="gramStart"/>
      <w:r w:rsidRPr="002A788B">
        <w:t>as a result of</w:t>
      </w:r>
      <w:proofErr w:type="gramEnd"/>
      <w:r w:rsidRPr="002A788B">
        <w:t xml:space="preserve"> the fixed charge; and</w:t>
      </w:r>
    </w:p>
    <w:p w:rsidRPr="00572EE7" w:rsidR="00C46006" w:rsidP="00C46006" w:rsidRDefault="00C46006" w14:paraId="099D8E13" w14:textId="77777777">
      <w:pPr>
        <w:pStyle w:val="ListParagraph"/>
        <w:widowControl w:val="0"/>
        <w:numPr>
          <w:ilvl w:val="0"/>
          <w:numId w:val="32"/>
        </w:numPr>
        <w:tabs>
          <w:tab w:val="left" w:pos="1200"/>
          <w:tab w:val="left" w:pos="9270"/>
        </w:tabs>
        <w:autoSpaceDE w:val="0"/>
        <w:autoSpaceDN w:val="0"/>
        <w:ind w:right="432"/>
        <w:contextualSpacing w:val="0"/>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encourage</w:t>
      </w:r>
      <w:r w:rsidRPr="002A788B">
        <w:rPr>
          <w:spacing w:val="-4"/>
        </w:rPr>
        <w:t xml:space="preserve"> </w:t>
      </w:r>
      <w:r w:rsidRPr="002A788B">
        <w:t>the</w:t>
      </w:r>
      <w:r w:rsidRPr="002A788B">
        <w:rPr>
          <w:spacing w:val="-4"/>
        </w:rPr>
        <w:t xml:space="preserve"> </w:t>
      </w:r>
      <w:r w:rsidRPr="002A788B">
        <w:t>adoption of electrification technologies and associated reduced use</w:t>
      </w:r>
      <w:r w:rsidRPr="002A788B">
        <w:rPr>
          <w:spacing w:val="40"/>
        </w:rPr>
        <w:t xml:space="preserve"> </w:t>
      </w:r>
      <w:r w:rsidRPr="002A788B">
        <w:t xml:space="preserve">of fossil fuels and how customers can find rebates to </w:t>
      </w:r>
      <w:r w:rsidRPr="002A788B">
        <w:rPr>
          <w:spacing w:val="-2"/>
        </w:rPr>
        <w:t>electrify.</w:t>
      </w:r>
      <w:r>
        <w:rPr>
          <w:rStyle w:val="FootnoteReference"/>
          <w:spacing w:val="-2"/>
        </w:rPr>
        <w:footnoteReference w:id="84"/>
      </w:r>
    </w:p>
    <w:bookmarkEnd w:id="12"/>
    <w:p w:rsidR="0062358C" w:rsidP="006B7EFD" w:rsidRDefault="00AF22E8" w14:paraId="1E2E1278" w14:textId="5F656A63">
      <w:pPr>
        <w:pStyle w:val="sub1"/>
        <w:spacing w:before="280" w:after="280" w:line="240" w:lineRule="auto"/>
        <w:ind w:firstLine="0"/>
      </w:pPr>
      <w:r>
        <w:rPr>
          <w:rFonts w:eastAsia="Palatino Linotype" w:cs="Palatino Linotype"/>
          <w:color w:val="000000" w:themeColor="text1"/>
        </w:rPr>
        <w:t xml:space="preserve">The Commission </w:t>
      </w:r>
      <w:r w:rsidR="00C46006">
        <w:rPr>
          <w:rFonts w:eastAsia="Palatino Linotype" w:cs="Palatino Linotype"/>
          <w:color w:val="000000" w:themeColor="text1"/>
        </w:rPr>
        <w:t xml:space="preserve">further </w:t>
      </w:r>
      <w:r w:rsidR="002D59F8">
        <w:rPr>
          <w:rFonts w:eastAsia="Palatino Linotype" w:cs="Palatino Linotype"/>
          <w:color w:val="000000" w:themeColor="text1"/>
        </w:rPr>
        <w:t xml:space="preserve">stated </w:t>
      </w:r>
      <w:r w:rsidR="004471A0">
        <w:rPr>
          <w:rFonts w:eastAsia="Palatino Linotype" w:cs="Palatino Linotype"/>
          <w:color w:val="000000" w:themeColor="text1"/>
        </w:rPr>
        <w:t xml:space="preserve">that </w:t>
      </w:r>
      <w:r w:rsidR="00C46006">
        <w:rPr>
          <w:rFonts w:eastAsia="Palatino Linotype" w:cs="Palatino Linotype"/>
          <w:color w:val="000000" w:themeColor="text1"/>
        </w:rPr>
        <w:t>“</w:t>
      </w:r>
      <w:r w:rsidR="003E24EF">
        <w:rPr>
          <w:rFonts w:eastAsia="Palatino Linotype" w:cs="Palatino Linotype"/>
          <w:color w:val="000000" w:themeColor="text1"/>
        </w:rPr>
        <w:t>t</w:t>
      </w:r>
      <w:r w:rsidRPr="00572EE7" w:rsidR="00C46006">
        <w:rPr>
          <w:rFonts w:eastAsia="Palatino Linotype" w:cs="Palatino Linotype"/>
          <w:color w:val="000000" w:themeColor="text1"/>
        </w:rPr>
        <w:t xml:space="preserve">he Small Utilities must leverage the Large </w:t>
      </w:r>
      <w:r w:rsidR="00D81B76">
        <w:rPr>
          <w:rFonts w:eastAsia="Palatino Linotype" w:cs="Palatino Linotype"/>
          <w:color w:val="000000" w:themeColor="text1"/>
        </w:rPr>
        <w:br/>
      </w:r>
      <w:r w:rsidRPr="00572EE7" w:rsidR="00C46006">
        <w:rPr>
          <w:rFonts w:eastAsia="Palatino Linotype" w:cs="Palatino Linotype"/>
          <w:color w:val="000000" w:themeColor="text1"/>
        </w:rPr>
        <w:t>Utilities’ existing ME&amp;O research and best practices rather than conducting additional research.</w:t>
      </w:r>
      <w:r w:rsidRPr="00572EE7" w:rsidR="342F8CFF">
        <w:rPr>
          <w:rFonts w:eastAsia="Palatino Linotype" w:cs="Palatino Linotype"/>
          <w:color w:val="000000" w:themeColor="text1"/>
        </w:rPr>
        <w:t>”</w:t>
      </w:r>
      <w:r w:rsidR="00C46006">
        <w:rPr>
          <w:rStyle w:val="FootnoteReference"/>
          <w:rFonts w:eastAsia="Palatino Linotype" w:cs="Palatino Linotype"/>
          <w:color w:val="000000" w:themeColor="text1"/>
        </w:rPr>
        <w:footnoteReference w:id="85"/>
      </w:r>
      <w:r>
        <w:rPr>
          <w:rFonts w:eastAsia="Palatino Linotype" w:cs="Palatino Linotype"/>
          <w:color w:val="000000" w:themeColor="text1"/>
        </w:rPr>
        <w:t xml:space="preserve"> </w:t>
      </w:r>
      <w:r w:rsidR="009A6A2E">
        <w:rPr>
          <w:rFonts w:eastAsia="Palatino Linotype" w:cs="Palatino Linotype"/>
          <w:color w:val="000000" w:themeColor="text1"/>
        </w:rPr>
        <w:t xml:space="preserve">It expected the SMJUs to collaborate </w:t>
      </w:r>
      <w:r w:rsidR="00511D2B">
        <w:t>with</w:t>
      </w:r>
      <w:r w:rsidR="00511D2B">
        <w:rPr>
          <w:spacing w:val="-3"/>
        </w:rPr>
        <w:t xml:space="preserve"> </w:t>
      </w:r>
      <w:r w:rsidR="00511D2B">
        <w:t>the</w:t>
      </w:r>
      <w:r w:rsidR="00511D2B">
        <w:rPr>
          <w:spacing w:val="-3"/>
        </w:rPr>
        <w:t xml:space="preserve"> </w:t>
      </w:r>
      <w:r w:rsidR="00511D2B">
        <w:t>Large</w:t>
      </w:r>
      <w:r w:rsidR="00511D2B">
        <w:rPr>
          <w:spacing w:val="-3"/>
        </w:rPr>
        <w:t xml:space="preserve"> </w:t>
      </w:r>
      <w:r w:rsidR="00511D2B">
        <w:t xml:space="preserve">Utilities to learn more about the Large Utilities’ research findings, best practices, and detailed ME&amp;O plans for </w:t>
      </w:r>
      <w:r w:rsidR="00D81B76">
        <w:br/>
      </w:r>
      <w:r w:rsidR="00511D2B">
        <w:t xml:space="preserve">income-graduated fixed charges. </w:t>
      </w:r>
      <w:r w:rsidR="00394A0F">
        <w:t xml:space="preserve">The Small </w:t>
      </w:r>
      <w:r w:rsidR="003E1713">
        <w:t>Utilities</w:t>
      </w:r>
      <w:r w:rsidR="00394A0F">
        <w:t xml:space="preserve"> </w:t>
      </w:r>
      <w:r w:rsidR="00511D2B">
        <w:t xml:space="preserve">would </w:t>
      </w:r>
      <w:r w:rsidR="00C867FF">
        <w:t xml:space="preserve">then </w:t>
      </w:r>
      <w:r w:rsidRPr="00860566" w:rsidR="00511D2B">
        <w:t xml:space="preserve">participate in </w:t>
      </w:r>
      <w:r w:rsidR="00396FE0">
        <w:t xml:space="preserve">the </w:t>
      </w:r>
      <w:r w:rsidRPr="00860566" w:rsidR="00511D2B">
        <w:t>Large Utilities’ joint ME&amp;O workshop to discuss the Large Utilities’ ME&amp;O plans, research findings, and messaging</w:t>
      </w:r>
      <w:r w:rsidR="00511D2B">
        <w:t xml:space="preserve">, and then file </w:t>
      </w:r>
      <w:r w:rsidRPr="005B6438" w:rsidR="00511D2B">
        <w:t>a utility-specific ME&amp;O plan</w:t>
      </w:r>
      <w:r w:rsidR="00511D2B">
        <w:t xml:space="preserve"> as part of their Tier 3 Advice letters</w:t>
      </w:r>
      <w:r w:rsidR="00525182">
        <w:t xml:space="preserve"> which would be closely aligned with their statewide peers</w:t>
      </w:r>
      <w:r w:rsidR="00511D2B">
        <w:t>.</w:t>
      </w:r>
      <w:r w:rsidR="00511D2B">
        <w:rPr>
          <w:rStyle w:val="FootnoteReference"/>
        </w:rPr>
        <w:footnoteReference w:id="86"/>
      </w:r>
      <w:r w:rsidR="00F4373B">
        <w:t xml:space="preserve"> </w:t>
      </w:r>
      <w:r w:rsidR="00C867FF">
        <w:t xml:space="preserve"> </w:t>
      </w:r>
    </w:p>
    <w:p w:rsidR="0059076B" w:rsidP="006B7EFD" w:rsidRDefault="00C867FF" w14:paraId="65E4A00D" w14:textId="4658F5EA">
      <w:pPr>
        <w:pStyle w:val="sub1"/>
        <w:spacing w:before="280" w:after="280" w:line="240" w:lineRule="auto"/>
        <w:ind w:firstLine="0"/>
      </w:pPr>
      <w:r w:rsidRPr="006B7EFD" w:rsidR="00AC6890">
        <w:rPr>
          <w:rFonts w:eastAsia="Palatino Linotype" w:cs="Palatino Linotype"/>
          <w:color w:val="000000" w:themeColor="text1"/>
        </w:rPr>
        <w:t xml:space="preserve">The </w:t>
      </w:r>
      <w:r w:rsidRPr="006B7EFD" w:rsidR="006072CF">
        <w:rPr>
          <w:rFonts w:eastAsia="Palatino Linotype" w:cs="Palatino Linotype"/>
          <w:color w:val="000000" w:themeColor="text1"/>
        </w:rPr>
        <w:t xml:space="preserve">Commission </w:t>
      </w:r>
      <w:r w:rsidRPr="006B7EFD" w:rsidR="00525182">
        <w:rPr>
          <w:rFonts w:eastAsia="Palatino Linotype" w:cs="Palatino Linotype"/>
          <w:color w:val="000000" w:themeColor="text1"/>
        </w:rPr>
        <w:t xml:space="preserve">could </w:t>
      </w:r>
      <w:r w:rsidRPr="006B7EFD" w:rsidR="00B41999">
        <w:rPr>
          <w:rFonts w:eastAsia="Palatino Linotype" w:cs="Palatino Linotype"/>
          <w:color w:val="000000" w:themeColor="text1"/>
        </w:rPr>
        <w:t xml:space="preserve">potentially </w:t>
      </w:r>
      <w:r w:rsidR="004D71C7">
        <w:rPr>
          <w:rFonts w:eastAsia="Palatino Linotype" w:cs="Palatino Linotype"/>
          <w:color w:val="000000" w:themeColor="text1"/>
        </w:rPr>
        <w:t>authorize</w:t>
      </w:r>
      <w:r w:rsidRPr="006B7EFD" w:rsidR="004D71C7">
        <w:rPr>
          <w:rFonts w:eastAsia="Palatino Linotype" w:cs="Palatino Linotype"/>
          <w:color w:val="000000" w:themeColor="text1"/>
        </w:rPr>
        <w:t xml:space="preserve"> </w:t>
      </w:r>
      <w:r w:rsidRPr="006B7EFD" w:rsidR="006072CF">
        <w:rPr>
          <w:rFonts w:eastAsia="Palatino Linotype" w:cs="Palatino Linotype"/>
          <w:color w:val="000000" w:themeColor="text1"/>
        </w:rPr>
        <w:t>some deviation from the Large Utilities ME&amp;O plans</w:t>
      </w:r>
      <w:r w:rsidRPr="006B7EFD" w:rsidR="008C1813">
        <w:rPr>
          <w:rFonts w:eastAsia="Palatino Linotype" w:cs="Palatino Linotype"/>
          <w:color w:val="000000" w:themeColor="text1"/>
        </w:rPr>
        <w:t xml:space="preserve">, </w:t>
      </w:r>
      <w:r w:rsidRPr="006B7EFD" w:rsidR="00525182">
        <w:rPr>
          <w:rFonts w:eastAsia="Palatino Linotype" w:cs="Palatino Linotype"/>
          <w:color w:val="000000" w:themeColor="text1"/>
        </w:rPr>
        <w:t xml:space="preserve">such as </w:t>
      </w:r>
      <w:r w:rsidRPr="006B7EFD" w:rsidR="008C1813">
        <w:rPr>
          <w:rFonts w:eastAsia="Palatino Linotype" w:cs="Palatino Linotype"/>
          <w:color w:val="000000" w:themeColor="text1"/>
        </w:rPr>
        <w:t xml:space="preserve">in timing and approach, </w:t>
      </w:r>
      <w:r w:rsidRPr="006B7EFD" w:rsidR="006072CF">
        <w:rPr>
          <w:rFonts w:eastAsia="Palatino Linotype" w:cs="Palatino Linotype"/>
          <w:color w:val="000000" w:themeColor="text1"/>
        </w:rPr>
        <w:t xml:space="preserve">to account for </w:t>
      </w:r>
      <w:r w:rsidRPr="006B7EFD" w:rsidR="008C1813">
        <w:rPr>
          <w:rFonts w:eastAsia="Palatino Linotype" w:cs="Palatino Linotype"/>
          <w:color w:val="000000" w:themeColor="text1"/>
        </w:rPr>
        <w:t xml:space="preserve">the smaller size of the utility.  For example, </w:t>
      </w:r>
      <w:r w:rsidRPr="006B7EFD" w:rsidR="00397067">
        <w:rPr>
          <w:rFonts w:eastAsia="Palatino Linotype" w:cs="Palatino Linotype"/>
          <w:color w:val="000000" w:themeColor="text1"/>
        </w:rPr>
        <w:t>there</w:t>
      </w:r>
      <w:r w:rsidR="00397067">
        <w:t xml:space="preserve"> </w:t>
      </w:r>
      <w:r w:rsidR="00506143">
        <w:t xml:space="preserve">are some </w:t>
      </w:r>
      <w:r w:rsidRPr="006C4DA5" w:rsidR="00506143">
        <w:t xml:space="preserve">differentiating factors </w:t>
      </w:r>
      <w:r w:rsidR="00506143">
        <w:t xml:space="preserve">which </w:t>
      </w:r>
      <w:r w:rsidR="007B137E">
        <w:t xml:space="preserve">could justify </w:t>
      </w:r>
      <w:r w:rsidR="00DA1852">
        <w:t xml:space="preserve">Liberty’s </w:t>
      </w:r>
      <w:r w:rsidRPr="006C4DA5" w:rsidR="00506143">
        <w:t xml:space="preserve">ME&amp;O </w:t>
      </w:r>
      <w:r w:rsidR="00AB3CAB">
        <w:lastRenderedPageBreak/>
        <w:t>a</w:t>
      </w:r>
      <w:r w:rsidRPr="006C4DA5" w:rsidR="00506143">
        <w:t xml:space="preserve">pproach </w:t>
      </w:r>
      <w:r w:rsidR="00210259">
        <w:t xml:space="preserve">as tailored to its </w:t>
      </w:r>
      <w:r w:rsidRPr="006C4DA5" w:rsidR="00506143">
        <w:t>unique</w:t>
      </w:r>
      <w:r w:rsidR="00506143">
        <w:t xml:space="preserve"> </w:t>
      </w:r>
      <w:r w:rsidR="00BC7B7E">
        <w:t>circumstances and distinct from those facing</w:t>
      </w:r>
      <w:r w:rsidR="00506143">
        <w:t xml:space="preserve"> the large IOUs</w:t>
      </w:r>
      <w:r w:rsidR="00C64A3E">
        <w:t xml:space="preserve">. Generally, residential customers </w:t>
      </w:r>
      <w:r w:rsidR="006B20F6">
        <w:t xml:space="preserve">currently </w:t>
      </w:r>
      <w:r w:rsidR="00514C16">
        <w:t xml:space="preserve">served </w:t>
      </w:r>
      <w:r w:rsidR="00C64A3E">
        <w:t xml:space="preserve">by the large IOUs </w:t>
      </w:r>
      <w:r w:rsidR="00386095">
        <w:t xml:space="preserve">were not charged </w:t>
      </w:r>
      <w:r w:rsidR="00965C66">
        <w:t>an additive fixed customer charge</w:t>
      </w:r>
      <w:r w:rsidR="00FD0F07">
        <w:t xml:space="preserve"> before the Decision</w:t>
      </w:r>
      <w:r w:rsidR="007E4AEA">
        <w:t>,</w:t>
      </w:r>
      <w:r w:rsidR="00FC4F05">
        <w:rPr>
          <w:rStyle w:val="FootnoteReference"/>
        </w:rPr>
        <w:footnoteReference w:id="87"/>
      </w:r>
      <w:r w:rsidR="007E4AEA">
        <w:t xml:space="preserve"> so the fixed charge is </w:t>
      </w:r>
      <w:r w:rsidR="00BC7B7E">
        <w:t>new to large IOU customers but</w:t>
      </w:r>
      <w:r w:rsidR="007E4AEA">
        <w:t xml:space="preserve"> not new to Liberty customers.</w:t>
      </w:r>
      <w:r w:rsidR="00F36132">
        <w:t xml:space="preserve"> </w:t>
      </w:r>
      <w:r w:rsidR="00965C66">
        <w:t xml:space="preserve">Therefore, </w:t>
      </w:r>
      <w:r w:rsidR="0013385C">
        <w:t>the</w:t>
      </w:r>
      <w:r w:rsidR="00965C66">
        <w:t xml:space="preserve"> extensive customer marketing and engagement </w:t>
      </w:r>
      <w:r w:rsidR="00254025">
        <w:t>needed</w:t>
      </w:r>
      <w:r w:rsidR="00E37C86">
        <w:t xml:space="preserve"> for large IOU customers </w:t>
      </w:r>
      <w:r w:rsidR="00216E3A">
        <w:t xml:space="preserve">may not be as necessary for Liberty customers, and </w:t>
      </w:r>
      <w:r w:rsidR="002477B8">
        <w:t xml:space="preserve">the Commission </w:t>
      </w:r>
      <w:r w:rsidR="00BC7B7E">
        <w:t>finds</w:t>
      </w:r>
      <w:r w:rsidR="002477B8">
        <w:t xml:space="preserve"> the </w:t>
      </w:r>
      <w:r w:rsidR="00BC7B7E">
        <w:t xml:space="preserve">more </w:t>
      </w:r>
      <w:r w:rsidR="002477B8">
        <w:t>abbreviated ME&amp;O timeline and budget introduced in AL 248-E-B</w:t>
      </w:r>
      <w:r w:rsidR="002C29A8">
        <w:t xml:space="preserve"> appropriate.</w:t>
      </w:r>
      <w:r w:rsidR="002477B8">
        <w:t xml:space="preserve"> </w:t>
      </w:r>
      <w:r w:rsidR="00942890">
        <w:t xml:space="preserve"> </w:t>
      </w:r>
    </w:p>
    <w:p w:rsidR="009C76DF" w:rsidP="007055B4" w:rsidRDefault="0059076B" w14:paraId="700E698D" w14:textId="4BDED4B1">
      <w:pPr>
        <w:pStyle w:val="sub1"/>
        <w:spacing w:before="240" w:line="240" w:lineRule="auto"/>
        <w:ind w:firstLine="0"/>
      </w:pPr>
      <w:r>
        <w:t xml:space="preserve">However, in all cases, </w:t>
      </w:r>
      <w:r w:rsidR="00D16EB2">
        <w:t xml:space="preserve">the Decision required </w:t>
      </w:r>
      <w:r>
        <w:t xml:space="preserve">each utility </w:t>
      </w:r>
      <w:r w:rsidR="00D16EB2">
        <w:t>to</w:t>
      </w:r>
      <w:r w:rsidR="008A7979">
        <w:t xml:space="preserve"> address </w:t>
      </w:r>
      <w:r w:rsidR="00250A91">
        <w:t xml:space="preserve">the </w:t>
      </w:r>
      <w:r w:rsidR="00CD24AE">
        <w:t xml:space="preserve">itemized </w:t>
      </w:r>
      <w:r w:rsidR="00CC7F36">
        <w:t>topics above</w:t>
      </w:r>
      <w:r w:rsidR="00503FB5">
        <w:t xml:space="preserve"> to explain </w:t>
      </w:r>
      <w:proofErr w:type="gramStart"/>
      <w:r w:rsidR="00503FB5">
        <w:t>the when</w:t>
      </w:r>
      <w:proofErr w:type="gramEnd"/>
      <w:r w:rsidR="00503FB5">
        <w:t xml:space="preserve">, why, and how the new fixed charges </w:t>
      </w:r>
      <w:r w:rsidR="006F2052">
        <w:t>will be applied</w:t>
      </w:r>
      <w:r w:rsidR="00B243A0">
        <w:t xml:space="preserve">, how customer bills will be </w:t>
      </w:r>
      <w:r w:rsidR="00CE752E">
        <w:t>affected, and</w:t>
      </w:r>
      <w:r w:rsidR="00B243A0">
        <w:t xml:space="preserve"> what their rate options will be. For example</w:t>
      </w:r>
      <w:r w:rsidR="004C18DA">
        <w:t>, it was not clear</w:t>
      </w:r>
      <w:r w:rsidR="00F70444">
        <w:t>, while reviewing the entirety of Liberty’s marketing materials,</w:t>
      </w:r>
      <w:r w:rsidR="00503FB5">
        <w:t xml:space="preserve"> </w:t>
      </w:r>
      <w:r w:rsidR="004C79C9">
        <w:t xml:space="preserve">what </w:t>
      </w:r>
      <w:r w:rsidR="00D9196C">
        <w:t xml:space="preserve">the actual </w:t>
      </w:r>
      <w:r w:rsidR="005D2AD2">
        <w:t>Base Services Charge</w:t>
      </w:r>
      <w:r w:rsidR="00D9196C">
        <w:t xml:space="preserve"> </w:t>
      </w:r>
      <w:r w:rsidR="00BF4341">
        <w:t xml:space="preserve">will </w:t>
      </w:r>
      <w:r w:rsidR="00FE32AD">
        <w:t>be</w:t>
      </w:r>
      <w:r w:rsidR="00FC0A89">
        <w:t>, and</w:t>
      </w:r>
      <w:r w:rsidR="009C76DF">
        <w:t xml:space="preserve"> that </w:t>
      </w:r>
      <w:r w:rsidR="00221AA5">
        <w:t>residential fixed charges are likely to</w:t>
      </w:r>
      <w:r w:rsidR="00970FE7">
        <w:t xml:space="preserve"> </w:t>
      </w:r>
      <w:r w:rsidR="000750F4">
        <w:t>more than double</w:t>
      </w:r>
      <w:r w:rsidR="00221AA5">
        <w:t xml:space="preserve"> for </w:t>
      </w:r>
      <w:r w:rsidR="00C86A68">
        <w:t xml:space="preserve">default </w:t>
      </w:r>
      <w:r w:rsidR="00221AA5">
        <w:t>non-CARE customers.</w:t>
      </w:r>
    </w:p>
    <w:p w:rsidR="003A7D49" w:rsidP="007055B4" w:rsidRDefault="0026304D" w14:paraId="0984AC35" w14:textId="138B2E8F">
      <w:pPr>
        <w:pStyle w:val="sub1"/>
        <w:spacing w:before="240" w:line="240" w:lineRule="auto"/>
        <w:ind w:firstLine="0"/>
      </w:pPr>
      <w:r>
        <w:t>I</w:t>
      </w:r>
      <w:r w:rsidR="75CCF10A">
        <w:t>n</w:t>
      </w:r>
      <w:r>
        <w:t xml:space="preserve"> </w:t>
      </w:r>
      <w:r w:rsidR="00CA11F8">
        <w:t xml:space="preserve">another </w:t>
      </w:r>
      <w:r w:rsidR="00436A71">
        <w:t>e</w:t>
      </w:r>
      <w:r w:rsidR="00CA11F8">
        <w:t xml:space="preserve">xample, </w:t>
      </w:r>
      <w:r w:rsidR="00EC6E22">
        <w:t>Liberty</w:t>
      </w:r>
      <w:r w:rsidR="1B92583D">
        <w:t xml:space="preserve"> </w:t>
      </w:r>
      <w:r w:rsidR="3B61B478">
        <w:t xml:space="preserve">‘s ME&amp;O plans fail to </w:t>
      </w:r>
      <w:r w:rsidR="00EC6E22">
        <w:t xml:space="preserve">explain </w:t>
      </w:r>
      <w:r w:rsidR="3D3FAD58">
        <w:t>w</w:t>
      </w:r>
      <w:r w:rsidR="00EC6E22">
        <w:t xml:space="preserve">hy and how the new fixed charge will reduce volumetric rate. Liberty claims that </w:t>
      </w:r>
      <w:r w:rsidR="00405B5B">
        <w:t xml:space="preserve">it </w:t>
      </w:r>
      <w:r w:rsidR="00EC6E22">
        <w:t>ha</w:t>
      </w:r>
      <w:r w:rsidR="00405B5B">
        <w:t>s</w:t>
      </w:r>
      <w:r w:rsidR="00EC6E22">
        <w:t xml:space="preserve"> complied with this requirement as excerpted below:</w:t>
      </w:r>
    </w:p>
    <w:p w:rsidR="00D8287B" w:rsidP="00A40669" w:rsidRDefault="003A7D49" w14:paraId="47B19693" w14:textId="60BB7856">
      <w:pPr>
        <w:pStyle w:val="sub1"/>
        <w:spacing w:before="240" w:line="240" w:lineRule="auto"/>
        <w:ind w:left="720" w:right="720" w:firstLine="0"/>
      </w:pPr>
      <w:r>
        <w:t>Bill insert/mail: Provide direct communication to all customers that highlights bill</w:t>
      </w:r>
      <w:r w:rsidR="00BB1882">
        <w:t xml:space="preserve"> </w:t>
      </w:r>
      <w:r>
        <w:t>impacts. This direct email and mail communication will include a hypothetical example</w:t>
      </w:r>
      <w:r w:rsidR="00BB1882">
        <w:t xml:space="preserve"> </w:t>
      </w:r>
      <w:r>
        <w:t>of an average customer’s fixed charge amount, the estimated reduced volumetric usage</w:t>
      </w:r>
      <w:r w:rsidR="00BB1882">
        <w:t xml:space="preserve"> </w:t>
      </w:r>
      <w:r>
        <w:t>charge, and a bill comparison estimating the impact on the bill. These communications</w:t>
      </w:r>
      <w:r w:rsidR="00BB1882">
        <w:t xml:space="preserve"> </w:t>
      </w:r>
      <w:r>
        <w:t>will reference the website for additional information and resources, as well as resources</w:t>
      </w:r>
      <w:r w:rsidR="00BB1882">
        <w:t xml:space="preserve"> </w:t>
      </w:r>
      <w:r>
        <w:t xml:space="preserve">for CARE and CARE Plus-eligible customers. </w:t>
      </w:r>
      <w:r w:rsidRPr="00A40669">
        <w:rPr>
          <w:b/>
          <w:bCs/>
        </w:rPr>
        <w:t>Refer to Appendix B for sample draft</w:t>
      </w:r>
      <w:r w:rsidRPr="00A40669" w:rsidR="00BB1882">
        <w:rPr>
          <w:b/>
          <w:bCs/>
        </w:rPr>
        <w:t xml:space="preserve"> </w:t>
      </w:r>
      <w:r w:rsidRPr="00A40669">
        <w:rPr>
          <w:b/>
          <w:bCs/>
        </w:rPr>
        <w:t>marketing collateral and web content.</w:t>
      </w:r>
      <w:r w:rsidR="009315D3">
        <w:rPr>
          <w:rStyle w:val="FootnoteReference"/>
        </w:rPr>
        <w:footnoteReference w:id="88"/>
      </w:r>
    </w:p>
    <w:p w:rsidR="00405B5B" w:rsidP="00312D1F" w:rsidRDefault="002225AC" w14:paraId="1B2DBC22" w14:textId="27FA1403">
      <w:pPr>
        <w:pStyle w:val="sub1"/>
        <w:spacing w:before="240" w:line="240" w:lineRule="auto"/>
        <w:ind w:firstLine="0"/>
      </w:pPr>
      <w:proofErr w:type="gramStart"/>
      <w:r>
        <w:t>Ye</w:t>
      </w:r>
      <w:r w:rsidR="39E1357A">
        <w:t>t</w:t>
      </w:r>
      <w:r>
        <w:t>,</w:t>
      </w:r>
      <w:proofErr w:type="gramEnd"/>
      <w:r>
        <w:t xml:space="preserve"> </w:t>
      </w:r>
      <w:r w:rsidR="006B01DF">
        <w:t xml:space="preserve">a review of </w:t>
      </w:r>
      <w:r w:rsidR="00912987">
        <w:t>the sample draft marketing collateral and web content at Appendix B shows no such hypothetical example of an average customer’s fixed charge amount, nor the estimated reduced volumetric usage charge, nor a bill comparison estimating the impact on the bill.</w:t>
      </w:r>
      <w:r w:rsidR="001E7835">
        <w:t xml:space="preserve">  </w:t>
      </w:r>
    </w:p>
    <w:p w:rsidR="005D502B" w:rsidP="00312D1F" w:rsidRDefault="00B16C23" w14:paraId="128C7558" w14:textId="58792B7C">
      <w:pPr>
        <w:pStyle w:val="sub1"/>
        <w:spacing w:before="240" w:line="240" w:lineRule="auto"/>
        <w:ind w:firstLine="0"/>
        <w:rPr>
          <w:rFonts w:eastAsia="Palatino Linotype" w:cs="Palatino Linotype"/>
          <w:color w:val="000000" w:themeColor="text1"/>
        </w:rPr>
      </w:pPr>
      <w:r>
        <w:t xml:space="preserve">It is critical that </w:t>
      </w:r>
      <w:r w:rsidR="009E2832">
        <w:t xml:space="preserve">Liberty’s marketing messages align more closely with that </w:t>
      </w:r>
      <w:r w:rsidR="00B57082">
        <w:t xml:space="preserve">shared with the </w:t>
      </w:r>
      <w:r w:rsidR="00B13445">
        <w:t xml:space="preserve">Decision, </w:t>
      </w:r>
      <w:r w:rsidRPr="094E0ED4" w:rsidR="00302A8D">
        <w:rPr>
          <w:rFonts w:eastAsia="Palatino Linotype" w:cs="Palatino Linotype"/>
          <w:color w:val="000000" w:themeColor="text1"/>
        </w:rPr>
        <w:t xml:space="preserve">the </w:t>
      </w:r>
      <w:r w:rsidRPr="00AF787E" w:rsidR="00B57082">
        <w:rPr>
          <w:rFonts w:eastAsia="Palatino Linotype" w:cs="Palatino Linotype"/>
          <w:color w:val="000000" w:themeColor="text1"/>
        </w:rPr>
        <w:t>Fixed Charge ME&amp;O Workshop on July 10, 2024</w:t>
      </w:r>
      <w:r w:rsidR="00B13445">
        <w:rPr>
          <w:rFonts w:eastAsia="Palatino Linotype" w:cs="Palatino Linotype"/>
          <w:color w:val="000000" w:themeColor="text1"/>
        </w:rPr>
        <w:t xml:space="preserve">, and the </w:t>
      </w:r>
      <w:r w:rsidR="008C65B6">
        <w:rPr>
          <w:rFonts w:eastAsia="Palatino Linotype" w:cs="Palatino Linotype"/>
          <w:color w:val="000000" w:themeColor="text1"/>
        </w:rPr>
        <w:t xml:space="preserve">basic information </w:t>
      </w:r>
      <w:r w:rsidR="008C65B6">
        <w:rPr>
          <w:rFonts w:eastAsia="Palatino Linotype" w:cs="Palatino Linotype"/>
          <w:color w:val="000000" w:themeColor="text1"/>
        </w:rPr>
        <w:lastRenderedPageBreak/>
        <w:t xml:space="preserve">about the BSC, as </w:t>
      </w:r>
      <w:r w:rsidR="00FB788D">
        <w:rPr>
          <w:rFonts w:eastAsia="Palatino Linotype" w:cs="Palatino Linotype"/>
          <w:color w:val="000000" w:themeColor="text1"/>
        </w:rPr>
        <w:t xml:space="preserve">Bear Valley </w:t>
      </w:r>
      <w:r w:rsidR="00B605B6">
        <w:rPr>
          <w:rFonts w:eastAsia="Palatino Linotype" w:cs="Palatino Linotype"/>
          <w:color w:val="000000" w:themeColor="text1"/>
        </w:rPr>
        <w:t xml:space="preserve">Electric Service </w:t>
      </w:r>
      <w:r w:rsidR="00FB788D">
        <w:rPr>
          <w:rFonts w:eastAsia="Palatino Linotype" w:cs="Palatino Linotype"/>
          <w:color w:val="000000" w:themeColor="text1"/>
        </w:rPr>
        <w:t>has done</w:t>
      </w:r>
      <w:r w:rsidR="00EB0ADB">
        <w:rPr>
          <w:rFonts w:eastAsia="Palatino Linotype" w:cs="Palatino Linotype"/>
          <w:color w:val="000000" w:themeColor="text1"/>
        </w:rPr>
        <w:t>,</w:t>
      </w:r>
      <w:r w:rsidR="00B605B6">
        <w:rPr>
          <w:rStyle w:val="FootnoteReference"/>
          <w:rFonts w:eastAsia="Palatino Linotype" w:cs="Palatino Linotype"/>
          <w:color w:val="000000" w:themeColor="text1"/>
        </w:rPr>
        <w:footnoteReference w:id="89"/>
      </w:r>
      <w:r w:rsidR="00EB0ADB">
        <w:rPr>
          <w:rFonts w:eastAsia="Palatino Linotype" w:cs="Palatino Linotype"/>
          <w:color w:val="000000" w:themeColor="text1"/>
        </w:rPr>
        <w:t xml:space="preserve"> </w:t>
      </w:r>
      <w:r w:rsidR="008C65B6">
        <w:rPr>
          <w:rFonts w:eastAsia="Palatino Linotype" w:cs="Palatino Linotype"/>
          <w:color w:val="000000" w:themeColor="text1"/>
        </w:rPr>
        <w:t xml:space="preserve">so the content of their </w:t>
      </w:r>
      <w:r w:rsidR="006C06DA">
        <w:rPr>
          <w:rFonts w:eastAsia="Palatino Linotype" w:cs="Palatino Linotype"/>
          <w:color w:val="000000" w:themeColor="text1"/>
        </w:rPr>
        <w:t xml:space="preserve">draft </w:t>
      </w:r>
      <w:r w:rsidR="00EB0ADB">
        <w:rPr>
          <w:rFonts w:eastAsia="Palatino Linotype" w:cs="Palatino Linotype"/>
          <w:color w:val="000000" w:themeColor="text1"/>
        </w:rPr>
        <w:t xml:space="preserve">marketing </w:t>
      </w:r>
      <w:r w:rsidR="008C65B6">
        <w:rPr>
          <w:rFonts w:eastAsia="Palatino Linotype" w:cs="Palatino Linotype"/>
          <w:color w:val="000000" w:themeColor="text1"/>
        </w:rPr>
        <w:t xml:space="preserve">plans </w:t>
      </w:r>
      <w:proofErr w:type="gramStart"/>
      <w:r w:rsidR="008C65B6">
        <w:rPr>
          <w:rFonts w:eastAsia="Palatino Linotype" w:cs="Palatino Linotype"/>
          <w:color w:val="000000" w:themeColor="text1"/>
        </w:rPr>
        <w:t>are</w:t>
      </w:r>
      <w:proofErr w:type="gramEnd"/>
      <w:r w:rsidR="008C65B6">
        <w:rPr>
          <w:rFonts w:eastAsia="Palatino Linotype" w:cs="Palatino Linotype"/>
          <w:color w:val="000000" w:themeColor="text1"/>
        </w:rPr>
        <w:t xml:space="preserve"> </w:t>
      </w:r>
      <w:r w:rsidR="00EB0ADB">
        <w:rPr>
          <w:rFonts w:eastAsia="Palatino Linotype" w:cs="Palatino Linotype"/>
          <w:color w:val="000000" w:themeColor="text1"/>
        </w:rPr>
        <w:t xml:space="preserve">in compliance with </w:t>
      </w:r>
      <w:r w:rsidR="006C06DA">
        <w:rPr>
          <w:rFonts w:eastAsia="Palatino Linotype" w:cs="Palatino Linotype"/>
          <w:color w:val="000000" w:themeColor="text1"/>
        </w:rPr>
        <w:t>the Decision</w:t>
      </w:r>
      <w:r w:rsidR="007314CD">
        <w:rPr>
          <w:rFonts w:eastAsia="Palatino Linotype" w:cs="Palatino Linotype"/>
          <w:color w:val="000000" w:themeColor="text1"/>
        </w:rPr>
        <w:t>.</w:t>
      </w:r>
      <w:r w:rsidR="006906AE">
        <w:rPr>
          <w:rFonts w:eastAsia="Palatino Linotype" w:cs="Palatino Linotype"/>
          <w:color w:val="000000" w:themeColor="text1"/>
        </w:rPr>
        <w:t xml:space="preserve">  If Liberty’s circumstances are unique in some way, </w:t>
      </w:r>
      <w:r w:rsidR="00405B5B">
        <w:rPr>
          <w:rFonts w:eastAsia="Palatino Linotype" w:cs="Palatino Linotype"/>
          <w:color w:val="000000" w:themeColor="text1"/>
        </w:rPr>
        <w:t xml:space="preserve">it </w:t>
      </w:r>
      <w:r w:rsidR="006906AE">
        <w:rPr>
          <w:rFonts w:eastAsia="Palatino Linotype" w:cs="Palatino Linotype"/>
          <w:color w:val="000000" w:themeColor="text1"/>
        </w:rPr>
        <w:t xml:space="preserve">can explain which itemized </w:t>
      </w:r>
      <w:r w:rsidR="00294B9F">
        <w:rPr>
          <w:rFonts w:eastAsia="Palatino Linotype" w:cs="Palatino Linotype"/>
          <w:color w:val="000000" w:themeColor="text1"/>
        </w:rPr>
        <w:t xml:space="preserve">topic is not relevant to </w:t>
      </w:r>
      <w:r w:rsidR="00405B5B">
        <w:rPr>
          <w:rFonts w:eastAsia="Palatino Linotype" w:cs="Palatino Linotype"/>
          <w:color w:val="000000" w:themeColor="text1"/>
        </w:rPr>
        <w:t xml:space="preserve">its </w:t>
      </w:r>
      <w:r w:rsidR="00294B9F">
        <w:rPr>
          <w:rFonts w:eastAsia="Palatino Linotype" w:cs="Palatino Linotype"/>
          <w:color w:val="000000" w:themeColor="text1"/>
        </w:rPr>
        <w:t>customers.</w:t>
      </w:r>
      <w:r w:rsidR="00B41999">
        <w:rPr>
          <w:rFonts w:eastAsia="Palatino Linotype" w:cs="Palatino Linotype"/>
          <w:color w:val="000000" w:themeColor="text1"/>
        </w:rPr>
        <w:t xml:space="preserve">  Liberty has not done this.</w:t>
      </w:r>
    </w:p>
    <w:p w:rsidRPr="006C4DA5" w:rsidR="0059076B" w:rsidP="007314CD" w:rsidRDefault="00BB6E36" w14:paraId="5C245398" w14:textId="524A9F11">
      <w:pPr>
        <w:pStyle w:val="sub1"/>
        <w:spacing w:before="240" w:line="240" w:lineRule="auto"/>
        <w:ind w:firstLine="0"/>
      </w:pPr>
      <w:r>
        <w:rPr>
          <w:rFonts w:eastAsia="Palatino Linotype" w:cs="Palatino Linotype"/>
          <w:color w:val="000000" w:themeColor="text1"/>
        </w:rPr>
        <w:t xml:space="preserve">Over a year ago, </w:t>
      </w:r>
      <w:r w:rsidRPr="00801C90">
        <w:t xml:space="preserve">Cal Advocates </w:t>
      </w:r>
      <w:r>
        <w:t xml:space="preserve">recommended that </w:t>
      </w:r>
      <w:r w:rsidRPr="00801C90">
        <w:t xml:space="preserve">the Commission reject Liberty’s ME&amp;O plan and require Liberty to submit a supplemental advice letter with revised ME&amp;O budget line-item justifications </w:t>
      </w:r>
      <w:r w:rsidRPr="00C4607C">
        <w:rPr>
          <w:b/>
          <w:bCs/>
        </w:rPr>
        <w:t>and updated messaging details</w:t>
      </w:r>
      <w:r>
        <w:t>.</w:t>
      </w:r>
      <w:r>
        <w:rPr>
          <w:rStyle w:val="FootnoteReference"/>
        </w:rPr>
        <w:footnoteReference w:id="90"/>
      </w:r>
      <w:r>
        <w:t xml:space="preserve">  </w:t>
      </w:r>
      <w:r w:rsidR="00294B9F">
        <w:t xml:space="preserve">This still has not been done. </w:t>
      </w:r>
      <w:r w:rsidR="0091430C">
        <w:t xml:space="preserve">Liberty shall provide draft marketing materials which </w:t>
      </w:r>
      <w:r w:rsidR="007314CD">
        <w:t xml:space="preserve">address the itemized topics listed </w:t>
      </w:r>
      <w:r w:rsidR="00294B9F">
        <w:t xml:space="preserve">in the Decision and referenced again </w:t>
      </w:r>
      <w:r w:rsidR="007314CD">
        <w:t>at the beginning of this section.</w:t>
      </w:r>
      <w:r w:rsidR="00890502">
        <w:t xml:space="preserve">  </w:t>
      </w:r>
      <w:r w:rsidR="5544AA7A">
        <w:t xml:space="preserve">Liberty’s marketing plan must be modified </w:t>
      </w:r>
      <w:r w:rsidR="003F30C0">
        <w:t xml:space="preserve">through </w:t>
      </w:r>
      <w:proofErr w:type="gramStart"/>
      <w:r w:rsidR="003F30C0">
        <w:t>a subsequent</w:t>
      </w:r>
      <w:proofErr w:type="gramEnd"/>
      <w:r w:rsidR="003F30C0">
        <w:t xml:space="preserve"> Tier 2 AL </w:t>
      </w:r>
      <w:r w:rsidR="5544AA7A">
        <w:t>to include</w:t>
      </w:r>
      <w:r w:rsidR="73754FAC">
        <w:t xml:space="preserve"> this</w:t>
      </w:r>
      <w:r w:rsidR="5544AA7A">
        <w:t xml:space="preserve"> information.</w:t>
      </w:r>
    </w:p>
    <w:p w:rsidR="001663E3" w:rsidP="00EA0268" w:rsidRDefault="00C6189C" w14:paraId="63AF5F1E" w14:textId="737F1DA8">
      <w:pPr>
        <w:spacing w:before="240"/>
      </w:pPr>
      <w:r>
        <w:t>O</w:t>
      </w:r>
      <w:r w:rsidR="001663E3">
        <w:t xml:space="preserve">n </w:t>
      </w:r>
      <w:r w:rsidRPr="00157335" w:rsidR="001663E3">
        <w:t>October 24, 2025</w:t>
      </w:r>
      <w:r w:rsidR="001663E3">
        <w:t xml:space="preserve">, Liberty Utilities filed AL 248-E-B to provide further </w:t>
      </w:r>
      <w:r w:rsidRPr="00234B61" w:rsidR="001663E3">
        <w:t>detail on the ME&amp;O</w:t>
      </w:r>
      <w:r w:rsidR="001663E3">
        <w:t xml:space="preserve"> </w:t>
      </w:r>
      <w:r w:rsidRPr="00234B61" w:rsidR="001663E3">
        <w:t>budget</w:t>
      </w:r>
      <w:r w:rsidR="00A6257F">
        <w:t xml:space="preserve">, introduced the term CARE Plus, and </w:t>
      </w:r>
      <w:r w:rsidR="00FB0517">
        <w:t xml:space="preserve">added information about </w:t>
      </w:r>
      <w:r w:rsidRPr="00234B61" w:rsidR="001663E3">
        <w:t>CARE/CARE Plus messaging</w:t>
      </w:r>
      <w:r w:rsidR="00A6257F">
        <w:t xml:space="preserve"> and enrollment</w:t>
      </w:r>
      <w:r w:rsidR="001663E3">
        <w:t xml:space="preserve">. This </w:t>
      </w:r>
      <w:r w:rsidR="00294FAD">
        <w:t>supplemental</w:t>
      </w:r>
      <w:r w:rsidR="001663E3">
        <w:t xml:space="preserve"> </w:t>
      </w:r>
      <w:r w:rsidR="002F0CE3">
        <w:t xml:space="preserve">filing </w:t>
      </w:r>
      <w:r w:rsidR="001663E3">
        <w:t>also included an updated CARE and CARE Plus Application Form</w:t>
      </w:r>
      <w:r w:rsidR="00F01597">
        <w:rPr>
          <w:rStyle w:val="FootnoteReference"/>
        </w:rPr>
        <w:footnoteReference w:id="91"/>
      </w:r>
      <w:r w:rsidR="001663E3">
        <w:t>,</w:t>
      </w:r>
      <w:r w:rsidR="00792CF8">
        <w:t xml:space="preserve"> </w:t>
      </w:r>
      <w:r w:rsidR="003313F0">
        <w:t>u</w:t>
      </w:r>
      <w:r w:rsidR="001B7E99">
        <w:t xml:space="preserve">pdated </w:t>
      </w:r>
      <w:r w:rsidR="00960054">
        <w:t>m</w:t>
      </w:r>
      <w:r w:rsidR="001B7E99">
        <w:t xml:space="preserve">arketing </w:t>
      </w:r>
      <w:r w:rsidR="00960054">
        <w:t>m</w:t>
      </w:r>
      <w:r w:rsidR="001B7E99">
        <w:t>aterials</w:t>
      </w:r>
      <w:r w:rsidR="003313F0">
        <w:rPr>
          <w:rStyle w:val="FootnoteReference"/>
        </w:rPr>
        <w:footnoteReference w:id="92"/>
      </w:r>
      <w:r w:rsidR="001B7E99">
        <w:t>,</w:t>
      </w:r>
      <w:r w:rsidR="001663E3">
        <w:t xml:space="preserve"> and an updated ME&amp;O Budget, which reduced the total budget from $145,700 to $</w:t>
      </w:r>
      <w:r w:rsidRPr="00AE5431" w:rsidR="001663E3">
        <w:t>110,890</w:t>
      </w:r>
      <w:r w:rsidR="00EE0584">
        <w:t xml:space="preserve"> and provided substantially more detail</w:t>
      </w:r>
      <w:r w:rsidR="00FD70AF">
        <w:t xml:space="preserve"> </w:t>
      </w:r>
      <w:r w:rsidR="00B65A2B">
        <w:t>o</w:t>
      </w:r>
      <w:r w:rsidR="00FD70AF">
        <w:t xml:space="preserve">n their </w:t>
      </w:r>
      <w:r w:rsidR="00B65A2B">
        <w:t>proposed</w:t>
      </w:r>
      <w:r w:rsidR="00FD70AF">
        <w:t xml:space="preserve"> marketing budget</w:t>
      </w:r>
      <w:r w:rsidR="001663E3">
        <w:t>.</w:t>
      </w:r>
    </w:p>
    <w:p w:rsidR="00756A04" w:rsidP="00756A04" w:rsidRDefault="00756A04" w14:paraId="202D1ED4" w14:textId="04FE87F2">
      <w:pPr>
        <w:pStyle w:val="BodyText"/>
        <w:spacing w:before="120"/>
        <w:ind w:right="372"/>
        <w:rPr>
          <w:color w:val="000000" w:themeColor="text1"/>
        </w:rPr>
      </w:pPr>
      <w:r w:rsidRPr="00AF787E">
        <w:rPr>
          <w:color w:val="000000" w:themeColor="text1"/>
        </w:rPr>
        <w:t>The Decision also ordered each of the Small Utilities to provide information in this implementation advice letter about when and how customers will be informed about the opportunity to be placed in Tier 1 and how the Small Utilities will reduce barriers to enrolling in Tier 1.</w:t>
      </w:r>
      <w:r w:rsidRPr="00AF787E">
        <w:rPr>
          <w:rStyle w:val="FootnoteReference"/>
          <w:color w:val="000000" w:themeColor="text1"/>
        </w:rPr>
        <w:footnoteReference w:id="93"/>
      </w:r>
      <w:r w:rsidRPr="00AF787E">
        <w:rPr>
          <w:color w:val="000000" w:themeColor="text1"/>
        </w:rPr>
        <w:t xml:space="preserve">  </w:t>
      </w:r>
      <w:r>
        <w:rPr>
          <w:color w:val="000000" w:themeColor="text1"/>
        </w:rPr>
        <w:t>Liberty</w:t>
      </w:r>
      <w:r w:rsidRPr="00AF787E">
        <w:rPr>
          <w:color w:val="000000" w:themeColor="text1"/>
        </w:rPr>
        <w:t xml:space="preserve"> specifies in its ME&amp;O plan that it will provide enhanced outreach to CARE customers </w:t>
      </w:r>
      <w:r w:rsidR="005C6086">
        <w:rPr>
          <w:color w:val="000000" w:themeColor="text1"/>
        </w:rPr>
        <w:t xml:space="preserve">and non-CARE customers </w:t>
      </w:r>
      <w:r w:rsidRPr="00AF787E">
        <w:rPr>
          <w:color w:val="000000" w:themeColor="text1"/>
        </w:rPr>
        <w:t xml:space="preserve">which includes additional information to inform them of the CARE Plus program.  </w:t>
      </w:r>
      <w:r>
        <w:rPr>
          <w:color w:val="000000" w:themeColor="text1"/>
        </w:rPr>
        <w:t xml:space="preserve">Liberty proposes targeted outreach to CARE customers to </w:t>
      </w:r>
      <w:r w:rsidRPr="00AF787E">
        <w:rPr>
          <w:color w:val="000000" w:themeColor="text1"/>
        </w:rPr>
        <w:t xml:space="preserve">highlight that customers who earn 100% of FPL or less are eligible for extra savings through a discounted fixed </w:t>
      </w:r>
      <w:proofErr w:type="gramStart"/>
      <w:r w:rsidRPr="00AF787E">
        <w:rPr>
          <w:color w:val="000000" w:themeColor="text1"/>
        </w:rPr>
        <w:t>charge</w:t>
      </w:r>
      <w:r>
        <w:rPr>
          <w:color w:val="000000" w:themeColor="text1"/>
        </w:rPr>
        <w:t>, and</w:t>
      </w:r>
      <w:proofErr w:type="gramEnd"/>
      <w:r>
        <w:rPr>
          <w:color w:val="000000" w:themeColor="text1"/>
        </w:rPr>
        <w:t xml:space="preserve"> will provide targeted </w:t>
      </w:r>
      <w:r w:rsidRPr="00241C30">
        <w:rPr>
          <w:color w:val="000000" w:themeColor="text1"/>
        </w:rPr>
        <w:t xml:space="preserve">mailings to </w:t>
      </w:r>
      <w:r>
        <w:rPr>
          <w:color w:val="000000" w:themeColor="text1"/>
        </w:rPr>
        <w:t xml:space="preserve">existing </w:t>
      </w:r>
      <w:r w:rsidRPr="00241C30">
        <w:rPr>
          <w:color w:val="000000" w:themeColor="text1"/>
        </w:rPr>
        <w:t>CARE customers</w:t>
      </w:r>
      <w:r>
        <w:rPr>
          <w:color w:val="000000" w:themeColor="text1"/>
        </w:rPr>
        <w:t>.</w:t>
      </w:r>
      <w:r w:rsidRPr="00241C30">
        <w:rPr>
          <w:color w:val="000000" w:themeColor="text1"/>
        </w:rPr>
        <w:t xml:space="preserve"> These mailings will include additional</w:t>
      </w:r>
      <w:r>
        <w:rPr>
          <w:color w:val="000000" w:themeColor="text1"/>
        </w:rPr>
        <w:t xml:space="preserve"> </w:t>
      </w:r>
      <w:r w:rsidRPr="00241C30">
        <w:rPr>
          <w:color w:val="000000" w:themeColor="text1"/>
        </w:rPr>
        <w:t>explanation</w:t>
      </w:r>
      <w:r>
        <w:rPr>
          <w:color w:val="000000" w:themeColor="text1"/>
        </w:rPr>
        <w:t>s</w:t>
      </w:r>
      <w:r w:rsidRPr="00241C30">
        <w:rPr>
          <w:color w:val="000000" w:themeColor="text1"/>
        </w:rPr>
        <w:t xml:space="preserve"> to reassure customers that their program</w:t>
      </w:r>
      <w:r>
        <w:rPr>
          <w:color w:val="000000" w:themeColor="text1"/>
        </w:rPr>
        <w:t xml:space="preserve"> </w:t>
      </w:r>
      <w:r w:rsidRPr="00241C30">
        <w:rPr>
          <w:color w:val="000000" w:themeColor="text1"/>
        </w:rPr>
        <w:t>participation benefits will not be</w:t>
      </w:r>
      <w:r>
        <w:rPr>
          <w:color w:val="000000" w:themeColor="text1"/>
        </w:rPr>
        <w:t xml:space="preserve"> </w:t>
      </w:r>
      <w:r w:rsidRPr="00241C30">
        <w:rPr>
          <w:color w:val="000000" w:themeColor="text1"/>
        </w:rPr>
        <w:t>impacted</w:t>
      </w:r>
      <w:r>
        <w:rPr>
          <w:color w:val="000000" w:themeColor="text1"/>
        </w:rPr>
        <w:t xml:space="preserve"> and </w:t>
      </w:r>
      <w:r w:rsidRPr="00241C30">
        <w:rPr>
          <w:color w:val="000000" w:themeColor="text1"/>
        </w:rPr>
        <w:t>provide CARE customers with information on how to apply for</w:t>
      </w:r>
      <w:r>
        <w:rPr>
          <w:color w:val="000000" w:themeColor="text1"/>
        </w:rPr>
        <w:t xml:space="preserve"> </w:t>
      </w:r>
      <w:r w:rsidRPr="00241C30">
        <w:rPr>
          <w:color w:val="000000" w:themeColor="text1"/>
        </w:rPr>
        <w:t>lower income fixed charges (Tier 1).</w:t>
      </w:r>
      <w:r>
        <w:rPr>
          <w:rStyle w:val="FootnoteReference"/>
          <w:color w:val="000000" w:themeColor="text1"/>
        </w:rPr>
        <w:footnoteReference w:id="94"/>
      </w:r>
      <w:r>
        <w:rPr>
          <w:color w:val="000000" w:themeColor="text1"/>
        </w:rPr>
        <w:t xml:space="preserve">  </w:t>
      </w:r>
    </w:p>
    <w:p w:rsidR="00AC73FB" w:rsidP="00EA0268" w:rsidRDefault="00C53D5F" w14:paraId="59E0039C" w14:textId="18DE094D">
      <w:pPr>
        <w:spacing w:before="240"/>
      </w:pPr>
      <w:r>
        <w:lastRenderedPageBreak/>
        <w:t xml:space="preserve">This second supplement still lacked </w:t>
      </w:r>
      <w:r w:rsidRPr="003C732B" w:rsidR="003C732B">
        <w:t xml:space="preserve">the budget line justifications and messaging information required under D.24-05-028 </w:t>
      </w:r>
      <w:r w:rsidR="00B564EF">
        <w:t xml:space="preserve">and did </w:t>
      </w:r>
      <w:r w:rsidRPr="003C732B" w:rsidR="003C732B">
        <w:t>not include the level of detail necessary to properly evaluate the reasonableness of Liberty’s requested budgets</w:t>
      </w:r>
      <w:r w:rsidR="00B564EF">
        <w:t xml:space="preserve">. </w:t>
      </w:r>
      <w:r w:rsidRPr="003C732B" w:rsidR="003C732B">
        <w:t xml:space="preserve">Without this level of detail, </w:t>
      </w:r>
      <w:r w:rsidR="00B564EF">
        <w:t xml:space="preserve">the Commission </w:t>
      </w:r>
      <w:r w:rsidR="00AC73FB">
        <w:t xml:space="preserve">and stakeholders are </w:t>
      </w:r>
      <w:r w:rsidR="00B564EF">
        <w:t xml:space="preserve">unable to </w:t>
      </w:r>
      <w:r w:rsidRPr="003C732B" w:rsidR="003C732B">
        <w:t>evaluate costs that Liberty will later seek to recover in rates</w:t>
      </w:r>
      <w:r w:rsidR="00AC73FB">
        <w:t>.</w:t>
      </w:r>
    </w:p>
    <w:p w:rsidR="0EC4FD0A" w:rsidP="00181764" w:rsidRDefault="00761B15" w14:paraId="068B9972" w14:textId="0E0C00BE">
      <w:pPr>
        <w:spacing w:before="240"/>
        <w:rPr>
          <w:rFonts w:eastAsia="Palatino Linotype" w:cs="Palatino Linotype"/>
          <w:b/>
          <w:bCs/>
          <w:color w:val="000000" w:themeColor="text1"/>
          <w:sz w:val="26"/>
          <w:szCs w:val="26"/>
        </w:rPr>
      </w:pPr>
      <w:r>
        <w:t>On November 11</w:t>
      </w:r>
      <w:r w:rsidR="1B780EE6">
        <w:t xml:space="preserve">, </w:t>
      </w:r>
      <w:r w:rsidRPr="00AB3CAB" w:rsidR="00AB3CAB">
        <w:t>2025</w:t>
      </w:r>
      <w:r>
        <w:t xml:space="preserve">, Liberty provided </w:t>
      </w:r>
      <w:r w:rsidR="0073505E">
        <w:t xml:space="preserve">confidential </w:t>
      </w:r>
      <w:r>
        <w:t xml:space="preserve">slipsheets </w:t>
      </w:r>
      <w:r w:rsidR="00DC23CF">
        <w:t xml:space="preserve">to Cal Advocates and Energy Division. </w:t>
      </w:r>
      <w:r w:rsidR="00F82FC1">
        <w:t xml:space="preserve">These slipsheets </w:t>
      </w:r>
      <w:r w:rsidR="000802BA">
        <w:t xml:space="preserve">helped </w:t>
      </w:r>
      <w:r w:rsidRPr="00F82FC1" w:rsidR="00F82FC1">
        <w:t xml:space="preserve">explain </w:t>
      </w:r>
      <w:r w:rsidR="000802BA">
        <w:t>“</w:t>
      </w:r>
      <w:r w:rsidRPr="00F82FC1" w:rsidR="00F82FC1">
        <w:t>how Liberty arrived at each of its budget lines, including (1) identification of all sub-costs and how they were calculated, and (2) documentation of previously incurred costs which Liberty used to inform its cost estimates.</w:t>
      </w:r>
      <w:r w:rsidR="009175CB">
        <w:t>”</w:t>
      </w:r>
      <w:r w:rsidR="000802BA">
        <w:rPr>
          <w:rStyle w:val="FootnoteReference"/>
        </w:rPr>
        <w:footnoteReference w:id="95"/>
      </w:r>
      <w:r w:rsidR="009175CB">
        <w:t xml:space="preserve">  Energy Division has reviewed these slipsheets, and finds that they </w:t>
      </w:r>
      <w:r w:rsidR="00A47F97">
        <w:t xml:space="preserve">provide </w:t>
      </w:r>
      <w:r w:rsidR="00F82FC1">
        <w:t xml:space="preserve">adequate substantiation </w:t>
      </w:r>
      <w:r w:rsidR="00A47F97">
        <w:t>to support its costs.</w:t>
      </w:r>
      <w:r w:rsidR="00F82FC1">
        <w:br/>
      </w:r>
      <w:r w:rsidR="00F82FC1">
        <w:br/>
      </w:r>
      <w:r w:rsidRPr="3C6CB84F" w:rsidR="0EC4FD0A">
        <w:rPr>
          <w:rFonts w:eastAsia="Palatino Linotype" w:cs="Palatino Linotype"/>
          <w:b/>
          <w:bCs/>
          <w:color w:val="000000" w:themeColor="text1"/>
          <w:sz w:val="26"/>
          <w:szCs w:val="26"/>
        </w:rPr>
        <w:t>Proposed ME&amp;O Budget</w:t>
      </w:r>
    </w:p>
    <w:p w:rsidRPr="00D95CE0" w:rsidR="005F0477" w:rsidP="005F0477" w:rsidRDefault="005F0477" w14:paraId="023FEEE9" w14:textId="2006D380">
      <w:pPr>
        <w:rPr>
          <w:rFonts w:eastAsia="Palatino Linotype" w:cs="Palatino Linotype"/>
          <w:color w:val="000000" w:themeColor="text1"/>
        </w:rPr>
      </w:pPr>
      <w:r w:rsidRPr="00D95CE0">
        <w:rPr>
          <w:rFonts w:eastAsia="Palatino Linotype" w:cs="Palatino Linotype"/>
          <w:color w:val="000000" w:themeColor="text1"/>
        </w:rPr>
        <w:t xml:space="preserve">In each iteration of </w:t>
      </w:r>
      <w:r w:rsidRPr="00D95CE0" w:rsidR="006D6BC9">
        <w:rPr>
          <w:rFonts w:eastAsia="Palatino Linotype" w:cs="Palatino Linotype"/>
          <w:color w:val="000000" w:themeColor="text1"/>
        </w:rPr>
        <w:t xml:space="preserve">its </w:t>
      </w:r>
      <w:r w:rsidRPr="00D95CE0">
        <w:rPr>
          <w:rFonts w:eastAsia="Palatino Linotype" w:cs="Palatino Linotype"/>
          <w:color w:val="000000" w:themeColor="text1"/>
        </w:rPr>
        <w:t xml:space="preserve">Advice Letters, Liberty has provided </w:t>
      </w:r>
      <w:r w:rsidRPr="00D95CE0" w:rsidR="00C21B2C">
        <w:rPr>
          <w:rFonts w:eastAsia="Palatino Linotype" w:cs="Palatino Linotype"/>
          <w:color w:val="000000" w:themeColor="text1"/>
        </w:rPr>
        <w:t xml:space="preserve">incrementally more information to aid in an evaluation of </w:t>
      </w:r>
      <w:r w:rsidRPr="00D95CE0" w:rsidR="009D3E16">
        <w:rPr>
          <w:rFonts w:eastAsia="Palatino Linotype" w:cs="Palatino Linotype"/>
          <w:color w:val="000000" w:themeColor="text1"/>
        </w:rPr>
        <w:t>its ME&amp;O Expenses.</w:t>
      </w:r>
      <w:r w:rsidRPr="00D95CE0" w:rsidR="006E4620">
        <w:rPr>
          <w:rFonts w:eastAsia="Palatino Linotype" w:cs="Palatino Linotype"/>
          <w:color w:val="000000" w:themeColor="text1"/>
        </w:rPr>
        <w:t xml:space="preserve">  </w:t>
      </w:r>
      <w:r w:rsidRPr="00D95CE0" w:rsidR="001E0EBC">
        <w:rPr>
          <w:rFonts w:eastAsia="Palatino Linotype" w:cs="Palatino Linotype"/>
          <w:color w:val="000000" w:themeColor="text1"/>
        </w:rPr>
        <w:t>The first version supplied almost no detail, with minimal justification, a</w:t>
      </w:r>
      <w:r w:rsidR="00F75AEF">
        <w:rPr>
          <w:rFonts w:eastAsia="Palatino Linotype" w:cs="Palatino Linotype"/>
          <w:color w:val="000000" w:themeColor="text1"/>
        </w:rPr>
        <w:t>s</w:t>
      </w:r>
      <w:r w:rsidRPr="00D95CE0" w:rsidR="001E0EBC">
        <w:rPr>
          <w:rFonts w:eastAsia="Palatino Linotype" w:cs="Palatino Linotype"/>
          <w:color w:val="000000" w:themeColor="text1"/>
        </w:rPr>
        <w:t xml:space="preserve"> shown below.</w:t>
      </w:r>
    </w:p>
    <w:p w:rsidR="00A71D04" w:rsidP="00D95CE0" w:rsidRDefault="00A71D04" w14:paraId="3134F666" w14:textId="5FB73E46">
      <w:pPr>
        <w:pStyle w:val="Caption"/>
        <w:keepNext/>
      </w:pPr>
      <w:r>
        <w:t xml:space="preserve">Figure </w:t>
      </w:r>
      <w:r>
        <w:fldChar w:fldCharType="begin"/>
      </w:r>
      <w:r>
        <w:instrText>SEQ Figure \* ARABIC</w:instrText>
      </w:r>
      <w:r>
        <w:fldChar w:fldCharType="separate"/>
      </w:r>
      <w:r>
        <w:rPr>
          <w:noProof/>
        </w:rPr>
        <w:t>6</w:t>
      </w:r>
      <w:r>
        <w:fldChar w:fldCharType="end"/>
      </w:r>
      <w:r>
        <w:t xml:space="preserve">: </w:t>
      </w:r>
      <w:r w:rsidR="005158BA">
        <w:t>Original ME&amp;O Budget</w:t>
      </w:r>
      <w:r w:rsidR="005158BA">
        <w:rPr>
          <w:rStyle w:val="FootnoteReference"/>
        </w:rPr>
        <w:footnoteReference w:id="96"/>
      </w:r>
    </w:p>
    <w:p w:rsidR="0EC4FD0A" w:rsidP="3C6CB84F" w:rsidRDefault="0087726B" w14:paraId="3B852AA0" w14:textId="3DCD6493">
      <w:pPr>
        <w:rPr>
          <w:rFonts w:eastAsia="Palatino Linotype" w:cs="Palatino Linotype"/>
          <w:b/>
          <w:bCs/>
          <w:color w:val="000000" w:themeColor="text1"/>
          <w:sz w:val="26"/>
          <w:szCs w:val="26"/>
        </w:rPr>
      </w:pPr>
      <w:r w:rsidRPr="0087726B">
        <w:rPr>
          <w:rFonts w:eastAsia="Palatino Linotype" w:cs="Palatino Linotype"/>
          <w:b/>
          <w:bCs/>
          <w:noProof/>
          <w:color w:val="000000" w:themeColor="text1"/>
          <w:sz w:val="26"/>
          <w:szCs w:val="26"/>
        </w:rPr>
        <w:drawing>
          <wp:inline distT="0" distB="0" distL="0" distR="0" wp14:anchorId="0B98291B" wp14:editId="7DD2304C">
            <wp:extent cx="5943600" cy="2426335"/>
            <wp:effectExtent l="0" t="0" r="0" b="0"/>
            <wp:docPr id="209738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80057" name=""/>
                    <pic:cNvPicPr/>
                  </pic:nvPicPr>
                  <pic:blipFill>
                    <a:blip r:embed="rId31"/>
                    <a:stretch>
                      <a:fillRect/>
                    </a:stretch>
                  </pic:blipFill>
                  <pic:spPr>
                    <a:xfrm>
                      <a:off x="0" y="0"/>
                      <a:ext cx="5943600" cy="2426335"/>
                    </a:xfrm>
                    <a:prstGeom prst="rect">
                      <a:avLst/>
                    </a:prstGeom>
                  </pic:spPr>
                </pic:pic>
              </a:graphicData>
            </a:graphic>
          </wp:inline>
        </w:drawing>
      </w:r>
      <w:r w:rsidR="00181764">
        <w:rPr>
          <w:rFonts w:eastAsia="Palatino Linotype" w:cs="Palatino Linotype"/>
          <w:b/>
          <w:bCs/>
          <w:color w:val="000000" w:themeColor="text1"/>
          <w:sz w:val="26"/>
          <w:szCs w:val="26"/>
        </w:rPr>
        <w:br/>
      </w:r>
      <w:r w:rsidRPr="1231ED0F" w:rsidR="0EC4FD0A">
        <w:rPr>
          <w:rFonts w:eastAsia="Palatino Linotype" w:cs="Palatino Linotype"/>
          <w:b/>
          <w:bCs/>
          <w:color w:val="000000" w:themeColor="text1"/>
          <w:sz w:val="26"/>
          <w:szCs w:val="26"/>
        </w:rPr>
        <w:t xml:space="preserve">Liberty’s </w:t>
      </w:r>
      <w:r w:rsidRPr="007B3305" w:rsidR="00B750B8">
        <w:rPr>
          <w:rFonts w:eastAsia="Palatino Linotype" w:cs="Palatino Linotype"/>
          <w:b/>
          <w:bCs/>
          <w:color w:val="000000" w:themeColor="text1"/>
          <w:sz w:val="26"/>
          <w:szCs w:val="26"/>
        </w:rPr>
        <w:t>Justification</w:t>
      </w:r>
      <w:r w:rsidR="00B750B8">
        <w:rPr>
          <w:rStyle w:val="FootnoteReference"/>
          <w:b/>
          <w:bCs/>
        </w:rPr>
        <w:footnoteReference w:id="97"/>
      </w:r>
    </w:p>
    <w:p w:rsidRPr="00D95CE0" w:rsidR="0EC4FD0A" w:rsidP="001943B9" w:rsidRDefault="0EC4FD0A" w14:paraId="3ABD6C20" w14:textId="3F33C0A5">
      <w:pPr>
        <w:pStyle w:val="ListParagraph"/>
        <w:numPr>
          <w:ilvl w:val="0"/>
          <w:numId w:val="12"/>
        </w:numPr>
        <w:spacing w:after="80"/>
        <w:contextualSpacing w:val="0"/>
        <w:rPr>
          <w:rFonts w:eastAsia="Palatino Linotype" w:cs="Palatino Linotype"/>
          <w:color w:val="000000" w:themeColor="text1"/>
        </w:rPr>
      </w:pPr>
      <w:r w:rsidRPr="00D95CE0">
        <w:rPr>
          <w:rFonts w:eastAsia="Palatino Linotype" w:cs="Palatino Linotype"/>
          <w:b/>
          <w:color w:val="000000" w:themeColor="text1"/>
        </w:rPr>
        <w:t>Bill Insert/Mail</w:t>
      </w:r>
      <w:r w:rsidRPr="00D95CE0">
        <w:rPr>
          <w:rFonts w:eastAsia="Palatino Linotype" w:cs="Palatino Linotype"/>
          <w:color w:val="000000" w:themeColor="text1"/>
        </w:rPr>
        <w:t>: One for each phase. Most effective form of non-digital communication.</w:t>
      </w:r>
    </w:p>
    <w:p w:rsidRPr="00D95CE0" w:rsidR="0EC4FD0A" w:rsidP="001943B9" w:rsidRDefault="0EC4FD0A" w14:paraId="5E19EB10" w14:textId="4E7F3195">
      <w:pPr>
        <w:pStyle w:val="ListParagraph"/>
        <w:numPr>
          <w:ilvl w:val="0"/>
          <w:numId w:val="12"/>
        </w:numPr>
        <w:spacing w:after="80"/>
        <w:contextualSpacing w:val="0"/>
        <w:rPr>
          <w:rFonts w:eastAsia="Palatino Linotype" w:cs="Palatino Linotype"/>
          <w:color w:val="000000" w:themeColor="text1"/>
        </w:rPr>
      </w:pPr>
      <w:r w:rsidRPr="00D95CE0">
        <w:rPr>
          <w:rFonts w:eastAsia="Palatino Linotype" w:cs="Palatino Linotype"/>
          <w:b/>
          <w:color w:val="000000" w:themeColor="text1"/>
        </w:rPr>
        <w:t xml:space="preserve">Customer Email: </w:t>
      </w:r>
      <w:r w:rsidRPr="00D95CE0">
        <w:rPr>
          <w:rFonts w:eastAsia="Palatino Linotype" w:cs="Palatino Linotype"/>
          <w:color w:val="000000" w:themeColor="text1"/>
        </w:rPr>
        <w:t>No justification</w:t>
      </w:r>
      <w:r w:rsidRPr="00D95CE0" w:rsidR="00A660CF">
        <w:rPr>
          <w:rFonts w:eastAsia="Palatino Linotype" w:cs="Palatino Linotype"/>
          <w:color w:val="000000" w:themeColor="text1"/>
        </w:rPr>
        <w:t xml:space="preserve"> for costs</w:t>
      </w:r>
      <w:r w:rsidRPr="00D95CE0">
        <w:rPr>
          <w:rFonts w:eastAsia="Palatino Linotype" w:cs="Palatino Linotype"/>
          <w:color w:val="000000" w:themeColor="text1"/>
        </w:rPr>
        <w:t xml:space="preserve"> provided in AL.</w:t>
      </w:r>
    </w:p>
    <w:p w:rsidRPr="00D95CE0" w:rsidR="0EC4FD0A" w:rsidP="001943B9" w:rsidRDefault="0EC4FD0A" w14:paraId="1BD704D7" w14:textId="3DFCCE7C">
      <w:pPr>
        <w:pStyle w:val="ListParagraph"/>
        <w:numPr>
          <w:ilvl w:val="0"/>
          <w:numId w:val="12"/>
        </w:numPr>
        <w:spacing w:after="80"/>
        <w:contextualSpacing w:val="0"/>
        <w:rPr>
          <w:rFonts w:eastAsia="Palatino Linotype" w:cs="Palatino Linotype"/>
          <w:color w:val="000000" w:themeColor="text1"/>
        </w:rPr>
      </w:pPr>
      <w:r w:rsidRPr="00D95CE0">
        <w:rPr>
          <w:rFonts w:eastAsia="Palatino Linotype" w:cs="Palatino Linotype"/>
          <w:b/>
          <w:color w:val="000000" w:themeColor="text1"/>
        </w:rPr>
        <w:lastRenderedPageBreak/>
        <w:t>Targeted Low-Income Mail:</w:t>
      </w:r>
      <w:r w:rsidRPr="00D95CE0">
        <w:rPr>
          <w:rFonts w:eastAsia="Palatino Linotype" w:cs="Palatino Linotype"/>
          <w:color w:val="000000" w:themeColor="text1"/>
        </w:rPr>
        <w:t xml:space="preserve"> Includes graphic design and online access. Most effective form of non-digital communication.</w:t>
      </w:r>
    </w:p>
    <w:p w:rsidRPr="00D95CE0" w:rsidR="0EC4FD0A" w:rsidP="001943B9" w:rsidRDefault="0EC4FD0A" w14:paraId="789ED6A2" w14:textId="20498C4B">
      <w:pPr>
        <w:pStyle w:val="ListParagraph"/>
        <w:numPr>
          <w:ilvl w:val="0"/>
          <w:numId w:val="12"/>
        </w:numPr>
        <w:spacing w:after="80"/>
        <w:contextualSpacing w:val="0"/>
        <w:rPr>
          <w:rFonts w:eastAsia="Palatino Linotype" w:cs="Palatino Linotype"/>
          <w:color w:val="000000" w:themeColor="text1"/>
        </w:rPr>
      </w:pPr>
      <w:r w:rsidRPr="00D95CE0">
        <w:rPr>
          <w:rFonts w:eastAsia="Palatino Linotype" w:cs="Palatino Linotype"/>
          <w:b/>
          <w:color w:val="000000" w:themeColor="text1"/>
        </w:rPr>
        <w:t>Toolkits (</w:t>
      </w:r>
      <w:proofErr w:type="gramStart"/>
      <w:r w:rsidRPr="00D95CE0">
        <w:rPr>
          <w:rFonts w:eastAsia="Palatino Linotype" w:cs="Palatino Linotype"/>
          <w:b/>
          <w:color w:val="000000" w:themeColor="text1"/>
        </w:rPr>
        <w:t>includes</w:t>
      </w:r>
      <w:proofErr w:type="gramEnd"/>
      <w:r w:rsidRPr="00D95CE0">
        <w:rPr>
          <w:rFonts w:eastAsia="Palatino Linotype" w:cs="Palatino Linotype"/>
          <w:b/>
          <w:color w:val="000000" w:themeColor="text1"/>
        </w:rPr>
        <w:t xml:space="preserve"> graphic design and online assets):</w:t>
      </w:r>
      <w:r w:rsidRPr="00D95CE0">
        <w:rPr>
          <w:rFonts w:eastAsia="Palatino Linotype" w:cs="Palatino Linotype"/>
          <w:color w:val="000000" w:themeColor="text1"/>
        </w:rPr>
        <w:t xml:space="preserve"> Supplemental education for events and customer care center.</w:t>
      </w:r>
    </w:p>
    <w:p w:rsidRPr="00D95CE0" w:rsidR="0EC4FD0A" w:rsidP="001943B9" w:rsidRDefault="0EC4FD0A" w14:paraId="2EABD35F" w14:textId="7F84B4F5">
      <w:pPr>
        <w:pStyle w:val="ListParagraph"/>
        <w:numPr>
          <w:ilvl w:val="0"/>
          <w:numId w:val="12"/>
        </w:numPr>
        <w:spacing w:after="80"/>
        <w:contextualSpacing w:val="0"/>
        <w:rPr>
          <w:rFonts w:eastAsia="Palatino Linotype" w:cs="Palatino Linotype"/>
          <w:color w:val="000000" w:themeColor="text1"/>
        </w:rPr>
      </w:pPr>
      <w:r w:rsidRPr="00D95CE0">
        <w:rPr>
          <w:rFonts w:eastAsia="Palatino Linotype" w:cs="Palatino Linotype"/>
          <w:b/>
          <w:color w:val="000000" w:themeColor="text1"/>
        </w:rPr>
        <w:t>Digital/Print Advertisements (6 months):</w:t>
      </w:r>
      <w:r w:rsidRPr="00D95CE0">
        <w:rPr>
          <w:rFonts w:eastAsia="Palatino Linotype" w:cs="Palatino Linotype"/>
          <w:color w:val="000000" w:themeColor="text1"/>
        </w:rPr>
        <w:t xml:space="preserve"> Increased educational reach and frequency.</w:t>
      </w:r>
    </w:p>
    <w:p w:rsidR="006D5D32" w:rsidRDefault="00362135" w14:paraId="2A60B360" w14:textId="48079D60">
      <w:pPr>
        <w:spacing w:after="160"/>
        <w:rPr>
          <w:rFonts w:eastAsia="Palatino Linotype" w:cs="Palatino Linotype"/>
          <w:color w:val="000000" w:themeColor="text1"/>
        </w:rPr>
      </w:pPr>
      <w:proofErr w:type="gramStart"/>
      <w:r w:rsidRPr="00D95CE0">
        <w:rPr>
          <w:rFonts w:eastAsia="Palatino Linotype" w:cs="Palatino Linotype"/>
          <w:color w:val="000000" w:themeColor="text1"/>
        </w:rPr>
        <w:t>The Liberty</w:t>
      </w:r>
      <w:proofErr w:type="gramEnd"/>
      <w:r w:rsidRPr="00D95CE0">
        <w:rPr>
          <w:rFonts w:eastAsia="Palatino Linotype" w:cs="Palatino Linotype"/>
          <w:color w:val="000000" w:themeColor="text1"/>
        </w:rPr>
        <w:t xml:space="preserve"> AL 248-E-A</w:t>
      </w:r>
      <w:r>
        <w:rPr>
          <w:rFonts w:eastAsia="Palatino Linotype" w:cs="Palatino Linotype"/>
          <w:color w:val="000000" w:themeColor="text1"/>
        </w:rPr>
        <w:t xml:space="preserve"> </w:t>
      </w:r>
      <w:r w:rsidR="00140557">
        <w:rPr>
          <w:rFonts w:eastAsia="Palatino Linotype" w:cs="Palatino Linotype"/>
          <w:color w:val="000000" w:themeColor="text1"/>
        </w:rPr>
        <w:t>supplemental</w:t>
      </w:r>
      <w:r w:rsidRPr="00D95CE0">
        <w:rPr>
          <w:rFonts w:eastAsia="Palatino Linotype" w:cs="Palatino Linotype"/>
          <w:color w:val="000000" w:themeColor="text1"/>
        </w:rPr>
        <w:t xml:space="preserve"> </w:t>
      </w:r>
      <w:r w:rsidRPr="00D95CE0" w:rsidR="00A17D9D">
        <w:rPr>
          <w:rFonts w:eastAsia="Palatino Linotype" w:cs="Palatino Linotype"/>
          <w:color w:val="000000" w:themeColor="text1"/>
        </w:rPr>
        <w:t>added</w:t>
      </w:r>
      <w:r w:rsidRPr="00D95CE0">
        <w:rPr>
          <w:rFonts w:eastAsia="Palatino Linotype" w:cs="Palatino Linotype"/>
          <w:color w:val="000000" w:themeColor="text1"/>
        </w:rPr>
        <w:t xml:space="preserve"> a description for each </w:t>
      </w:r>
      <w:r w:rsidRPr="00D95CE0" w:rsidR="00F31A72">
        <w:rPr>
          <w:rFonts w:eastAsia="Palatino Linotype" w:cs="Palatino Linotype"/>
          <w:color w:val="000000" w:themeColor="text1"/>
        </w:rPr>
        <w:t>marketing expense, but Energy Division was still unable</w:t>
      </w:r>
      <w:r w:rsidR="00AA6BA6">
        <w:rPr>
          <w:rFonts w:eastAsia="Palatino Linotype" w:cs="Palatino Linotype"/>
          <w:color w:val="000000" w:themeColor="text1"/>
        </w:rPr>
        <w:t xml:space="preserve"> to</w:t>
      </w:r>
      <w:r w:rsidRPr="00D95CE0" w:rsidR="00F31A72">
        <w:rPr>
          <w:rFonts w:eastAsia="Palatino Linotype" w:cs="Palatino Linotype"/>
          <w:color w:val="000000" w:themeColor="text1"/>
        </w:rPr>
        <w:t xml:space="preserve"> </w:t>
      </w:r>
      <w:r w:rsidRPr="00D95CE0" w:rsidR="000F2223">
        <w:rPr>
          <w:rFonts w:eastAsia="Palatino Linotype" w:cs="Palatino Linotype"/>
          <w:color w:val="000000" w:themeColor="text1"/>
        </w:rPr>
        <w:t xml:space="preserve">determine </w:t>
      </w:r>
      <w:r w:rsidRPr="00D95CE0" w:rsidR="00894531">
        <w:rPr>
          <w:rFonts w:eastAsia="Palatino Linotype" w:cs="Palatino Linotype"/>
          <w:color w:val="000000" w:themeColor="text1"/>
        </w:rPr>
        <w:t>how Liberty had derived their costs</w:t>
      </w:r>
      <w:r w:rsidRPr="00D95CE0" w:rsidR="00A27D49">
        <w:rPr>
          <w:rFonts w:eastAsia="Palatino Linotype" w:cs="Palatino Linotype"/>
          <w:color w:val="000000" w:themeColor="text1"/>
        </w:rPr>
        <w:t>.</w:t>
      </w:r>
    </w:p>
    <w:p w:rsidRPr="00E6323C" w:rsidR="00783C55" w:rsidP="00E6323C" w:rsidRDefault="00783C55" w14:paraId="4505E20F" w14:textId="5C24A579">
      <w:pPr>
        <w:spacing w:after="160"/>
        <w:jc w:val="center"/>
        <w:rPr>
          <w:rFonts w:eastAsia="Palatino Linotype" w:cs="Palatino Linotype"/>
          <w:b/>
          <w:bCs/>
          <w:color w:val="000000" w:themeColor="text1"/>
        </w:rPr>
      </w:pPr>
      <w:r w:rsidRPr="00E6323C">
        <w:rPr>
          <w:b/>
          <w:bCs/>
        </w:rPr>
        <w:t>Figure 7: Second ME&amp;O Budget</w:t>
      </w:r>
    </w:p>
    <w:p w:rsidR="002229FB" w:rsidRDefault="001E0EBC" w14:paraId="4DB83B69" w14:textId="77777777">
      <w:pPr>
        <w:spacing w:after="160"/>
        <w:rPr>
          <w:rFonts w:eastAsia="Palatino Linotype" w:cs="Palatino Linotype"/>
          <w:color w:val="000000" w:themeColor="text1"/>
          <w:sz w:val="26"/>
          <w:szCs w:val="26"/>
        </w:rPr>
      </w:pPr>
      <w:r w:rsidRPr="001E0EBC">
        <w:rPr>
          <w:rFonts w:eastAsia="Palatino Linotype" w:cs="Palatino Linotype"/>
          <w:noProof/>
          <w:color w:val="000000" w:themeColor="text1"/>
          <w:sz w:val="26"/>
          <w:szCs w:val="26"/>
        </w:rPr>
        <w:drawing>
          <wp:inline distT="0" distB="0" distL="0" distR="0" wp14:anchorId="1890BC1D" wp14:editId="5F90BB79">
            <wp:extent cx="5943600" cy="3319780"/>
            <wp:effectExtent l="0" t="0" r="0" b="0"/>
            <wp:docPr id="88365054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50540" name="Picture 1" descr="Table&#10;&#10;AI-generated content may be incorrect."/>
                    <pic:cNvPicPr/>
                  </pic:nvPicPr>
                  <pic:blipFill>
                    <a:blip r:embed="rId32"/>
                    <a:stretch>
                      <a:fillRect/>
                    </a:stretch>
                  </pic:blipFill>
                  <pic:spPr>
                    <a:xfrm>
                      <a:off x="0" y="0"/>
                      <a:ext cx="5943600" cy="3319780"/>
                    </a:xfrm>
                    <a:prstGeom prst="rect">
                      <a:avLst/>
                    </a:prstGeom>
                  </pic:spPr>
                </pic:pic>
              </a:graphicData>
            </a:graphic>
          </wp:inline>
        </w:drawing>
      </w:r>
    </w:p>
    <w:p w:rsidR="00894531" w:rsidP="006B0ED9" w:rsidRDefault="00894531" w14:paraId="0F9377AB" w14:textId="7BD79BD6">
      <w:pPr>
        <w:spacing w:before="240" w:after="160"/>
        <w:rPr>
          <w:rFonts w:eastAsia="Palatino Linotype" w:cs="Palatino Linotype"/>
          <w:color w:val="000000" w:themeColor="text1"/>
        </w:rPr>
      </w:pPr>
      <w:r w:rsidRPr="094E0ED4">
        <w:rPr>
          <w:rFonts w:eastAsia="Palatino Linotype" w:cs="Palatino Linotype"/>
          <w:color w:val="000000" w:themeColor="text1"/>
        </w:rPr>
        <w:t xml:space="preserve">Finally, </w:t>
      </w:r>
      <w:r w:rsidRPr="094E0ED4" w:rsidR="00544476">
        <w:rPr>
          <w:rFonts w:eastAsia="Palatino Linotype" w:cs="Palatino Linotype"/>
          <w:color w:val="000000" w:themeColor="text1"/>
        </w:rPr>
        <w:t>Liberty AL 248-E-B provided a third</w:t>
      </w:r>
      <w:r w:rsidRPr="094E0ED4" w:rsidR="00AA5E7D">
        <w:rPr>
          <w:rFonts w:eastAsia="Palatino Linotype" w:cs="Palatino Linotype"/>
          <w:color w:val="000000" w:themeColor="text1"/>
        </w:rPr>
        <w:t>, refined</w:t>
      </w:r>
      <w:r w:rsidRPr="094E0ED4" w:rsidR="00544476">
        <w:rPr>
          <w:rFonts w:eastAsia="Palatino Linotype" w:cs="Palatino Linotype"/>
          <w:color w:val="000000" w:themeColor="text1"/>
        </w:rPr>
        <w:t xml:space="preserve"> budget which included </w:t>
      </w:r>
      <w:r w:rsidRPr="094E0ED4" w:rsidR="00F406A9">
        <w:rPr>
          <w:rFonts w:eastAsia="Palatino Linotype" w:cs="Palatino Linotype"/>
          <w:color w:val="000000" w:themeColor="text1"/>
        </w:rPr>
        <w:t>per-unit costs</w:t>
      </w:r>
      <w:r w:rsidRPr="094E0ED4" w:rsidR="003236EC">
        <w:rPr>
          <w:rFonts w:eastAsia="Palatino Linotype" w:cs="Palatino Linotype"/>
          <w:color w:val="000000" w:themeColor="text1"/>
        </w:rPr>
        <w:t xml:space="preserve"> in </w:t>
      </w:r>
      <w:r w:rsidRPr="094E0ED4" w:rsidR="6D3420DE">
        <w:rPr>
          <w:rFonts w:eastAsia="Palatino Linotype" w:cs="Palatino Linotype"/>
          <w:color w:val="000000" w:themeColor="text1"/>
        </w:rPr>
        <w:t xml:space="preserve">its </w:t>
      </w:r>
      <w:r w:rsidRPr="094E0ED4" w:rsidR="003236EC">
        <w:rPr>
          <w:rFonts w:eastAsia="Palatino Linotype" w:cs="Palatino Linotype"/>
          <w:color w:val="000000" w:themeColor="text1"/>
        </w:rPr>
        <w:t>estimate. This resulted in a substantial budget decrease from $145,700 to $110,890.</w:t>
      </w:r>
      <w:r w:rsidRPr="094E0ED4" w:rsidR="00EE4217">
        <w:rPr>
          <w:rFonts w:eastAsia="Palatino Linotype" w:cs="Palatino Linotype"/>
          <w:color w:val="000000" w:themeColor="text1"/>
        </w:rPr>
        <w:t xml:space="preserve"> </w:t>
      </w:r>
      <w:r>
        <w:br/>
      </w:r>
      <w:r w:rsidRPr="094E0ED4" w:rsidR="00EE4217">
        <w:rPr>
          <w:rFonts w:eastAsia="Palatino Linotype" w:cs="Palatino Linotype"/>
          <w:color w:val="000000" w:themeColor="text1"/>
        </w:rPr>
        <w:t xml:space="preserve">Energy Division finds </w:t>
      </w:r>
      <w:r w:rsidRPr="094E0ED4" w:rsidR="00B8683D">
        <w:rPr>
          <w:rFonts w:eastAsia="Palatino Linotype" w:cs="Palatino Linotype"/>
          <w:color w:val="000000" w:themeColor="text1"/>
        </w:rPr>
        <w:t xml:space="preserve">the dollar amount of this </w:t>
      </w:r>
      <w:r w:rsidRPr="094E0ED4" w:rsidR="00EE4217">
        <w:rPr>
          <w:rFonts w:eastAsia="Palatino Linotype" w:cs="Palatino Linotype"/>
          <w:color w:val="000000" w:themeColor="text1"/>
        </w:rPr>
        <w:t>ME&amp;O budget to be reasonable</w:t>
      </w:r>
      <w:r w:rsidRPr="094E0ED4" w:rsidR="00C11909">
        <w:rPr>
          <w:rFonts w:eastAsia="Palatino Linotype" w:cs="Palatino Linotype"/>
          <w:color w:val="000000" w:themeColor="text1"/>
        </w:rPr>
        <w:t xml:space="preserve">. However, as noted in </w:t>
      </w:r>
      <w:proofErr w:type="gramStart"/>
      <w:r w:rsidRPr="094E0ED4" w:rsidR="00C11909">
        <w:rPr>
          <w:rFonts w:eastAsia="Palatino Linotype" w:cs="Palatino Linotype"/>
          <w:color w:val="000000" w:themeColor="text1"/>
        </w:rPr>
        <w:t>section</w:t>
      </w:r>
      <w:proofErr w:type="gramEnd"/>
      <w:r w:rsidRPr="094E0ED4" w:rsidR="00C11909">
        <w:rPr>
          <w:rFonts w:eastAsia="Palatino Linotype" w:cs="Palatino Linotype"/>
          <w:color w:val="000000" w:themeColor="text1"/>
        </w:rPr>
        <w:t xml:space="preserve"> 4.</w:t>
      </w:r>
      <w:r w:rsidRPr="094E0ED4" w:rsidR="0025523C">
        <w:rPr>
          <w:rFonts w:eastAsia="Palatino Linotype" w:cs="Palatino Linotype"/>
          <w:color w:val="000000" w:themeColor="text1"/>
        </w:rPr>
        <w:t>1.3 and OP</w:t>
      </w:r>
      <w:r w:rsidRPr="094E0ED4" w:rsidR="000341A8">
        <w:rPr>
          <w:rFonts w:eastAsia="Palatino Linotype" w:cs="Palatino Linotype"/>
          <w:color w:val="000000" w:themeColor="text1"/>
        </w:rPr>
        <w:t xml:space="preserve"> 4.3, Liberty’s proposed marketing materials continue to lack fundamental information </w:t>
      </w:r>
      <w:r w:rsidRPr="094E0ED4" w:rsidR="006B0ED9">
        <w:rPr>
          <w:rFonts w:eastAsia="Palatino Linotype" w:cs="Palatino Linotype"/>
          <w:color w:val="000000" w:themeColor="text1"/>
        </w:rPr>
        <w:t xml:space="preserve">about the BSC, </w:t>
      </w:r>
      <w:r w:rsidRPr="094E0ED4" w:rsidR="000341A8">
        <w:rPr>
          <w:rFonts w:eastAsia="Palatino Linotype" w:cs="Palatino Linotype"/>
          <w:color w:val="000000" w:themeColor="text1"/>
        </w:rPr>
        <w:t>such as an indication of (or at least a placeholder) what the default non-CARE fixed charge will be.</w:t>
      </w:r>
    </w:p>
    <w:p w:rsidRPr="00E6323C" w:rsidR="00E6323C" w:rsidP="00E6323C" w:rsidRDefault="00E6323C" w14:paraId="22918D4C" w14:textId="19F508F2">
      <w:pPr>
        <w:spacing w:after="160"/>
        <w:jc w:val="center"/>
        <w:rPr>
          <w:rFonts w:eastAsia="Palatino Linotype" w:cs="Palatino Linotype"/>
          <w:b/>
          <w:bCs/>
          <w:color w:val="000000" w:themeColor="text1"/>
        </w:rPr>
      </w:pPr>
      <w:r w:rsidRPr="00E6323C">
        <w:rPr>
          <w:b/>
          <w:bCs/>
        </w:rPr>
        <w:t xml:space="preserve">Figure </w:t>
      </w:r>
      <w:r>
        <w:rPr>
          <w:b/>
          <w:bCs/>
        </w:rPr>
        <w:t>8</w:t>
      </w:r>
      <w:r w:rsidRPr="00E6323C">
        <w:rPr>
          <w:b/>
          <w:bCs/>
        </w:rPr>
        <w:t xml:space="preserve">: </w:t>
      </w:r>
      <w:r>
        <w:rPr>
          <w:b/>
          <w:bCs/>
        </w:rPr>
        <w:t xml:space="preserve">Final </w:t>
      </w:r>
      <w:r w:rsidRPr="00E6323C">
        <w:rPr>
          <w:b/>
          <w:bCs/>
        </w:rPr>
        <w:t>ME&amp;O Budget</w:t>
      </w:r>
    </w:p>
    <w:p w:rsidR="00E6323C" w:rsidP="006B0ED9" w:rsidRDefault="00E6323C" w14:paraId="7BE0A54A" w14:textId="77777777">
      <w:pPr>
        <w:spacing w:before="240" w:after="160"/>
        <w:rPr>
          <w:rFonts w:eastAsia="Palatino Linotype" w:cs="Palatino Linotype"/>
          <w:color w:val="000000" w:themeColor="text1"/>
        </w:rPr>
      </w:pPr>
    </w:p>
    <w:p w:rsidR="00C03181" w:rsidP="00FF605A" w:rsidRDefault="003236EC" w14:paraId="4EF0D925" w14:textId="63DE09A4">
      <w:pPr>
        <w:spacing w:before="240" w:after="160"/>
      </w:pPr>
      <w:r w:rsidRPr="003236EC">
        <w:rPr>
          <w:rFonts w:eastAsia="Palatino Linotype" w:cs="Palatino Linotype"/>
          <w:noProof/>
          <w:color w:val="000000" w:themeColor="text1"/>
          <w:sz w:val="26"/>
          <w:szCs w:val="26"/>
        </w:rPr>
        <w:lastRenderedPageBreak/>
        <w:drawing>
          <wp:inline distT="0" distB="0" distL="0" distR="0" wp14:anchorId="57CA1B9B" wp14:editId="0D3003B0">
            <wp:extent cx="5943600" cy="3970020"/>
            <wp:effectExtent l="0" t="0" r="0" b="0"/>
            <wp:docPr id="377080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80177" name=""/>
                    <pic:cNvPicPr/>
                  </pic:nvPicPr>
                  <pic:blipFill>
                    <a:blip r:embed="rId33"/>
                    <a:stretch>
                      <a:fillRect/>
                    </a:stretch>
                  </pic:blipFill>
                  <pic:spPr>
                    <a:xfrm>
                      <a:off x="0" y="0"/>
                      <a:ext cx="5943600" cy="3970020"/>
                    </a:xfrm>
                    <a:prstGeom prst="rect">
                      <a:avLst/>
                    </a:prstGeom>
                  </pic:spPr>
                </pic:pic>
              </a:graphicData>
            </a:graphic>
          </wp:inline>
        </w:drawing>
      </w:r>
      <w:bookmarkStart w:name="_Toc180749458" w:id="13"/>
    </w:p>
    <w:p w:rsidRPr="00286F02" w:rsidR="0024459D" w:rsidP="3C6CB84F" w:rsidRDefault="00CF17DE" w14:paraId="14281BFC" w14:textId="7DF086AB">
      <w:pPr>
        <w:pStyle w:val="Heading1"/>
        <w:rPr>
          <w:color w:val="000000" w:themeColor="text1"/>
        </w:rPr>
      </w:pPr>
      <w:r w:rsidRPr="3C6CB84F">
        <w:rPr>
          <w:color w:val="000000" w:themeColor="text1"/>
        </w:rPr>
        <w:t>Comments</w:t>
      </w:r>
      <w:bookmarkEnd w:id="13"/>
    </w:p>
    <w:p w:rsidRPr="00286F02" w:rsidR="00090457" w:rsidP="3C6CB84F" w:rsidRDefault="00090457" w14:paraId="029F8842" w14:textId="1982660B">
      <w:pPr>
        <w:rPr>
          <w:color w:val="000000" w:themeColor="text1"/>
        </w:rPr>
      </w:pPr>
      <w:r w:rsidRPr="50192748">
        <w:rPr>
          <w:color w:val="000000" w:themeColor="text1"/>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286F02" w:rsidR="0024459D" w:rsidP="3C6CB84F" w:rsidRDefault="0024459D" w14:paraId="1030F211" w14:textId="77777777">
      <w:pPr>
        <w:rPr>
          <w:color w:val="000000" w:themeColor="text1"/>
        </w:rPr>
      </w:pPr>
    </w:p>
    <w:p w:rsidRPr="00286F02" w:rsidR="0024459D" w:rsidP="3C6CB84F" w:rsidRDefault="0024459D" w14:paraId="40C33EDB" w14:textId="3A916CDE">
      <w:pPr>
        <w:rPr>
          <w:color w:val="000000" w:themeColor="text1"/>
        </w:rPr>
      </w:pPr>
      <w:r w:rsidRPr="50192748">
        <w:rPr>
          <w:color w:val="000000" w:themeColor="text1"/>
        </w:rPr>
        <w:t xml:space="preserve">The 30-day review and 20-day comment period for the draft of this resolution was neither waived nor reduced.  Accordingly, this draft resolution was mailed to parties for </w:t>
      </w:r>
      <w:proofErr w:type="gramStart"/>
      <w:r w:rsidRPr="50192748">
        <w:rPr>
          <w:color w:val="000000" w:themeColor="text1"/>
        </w:rPr>
        <w:t>comments, and</w:t>
      </w:r>
      <w:proofErr w:type="gramEnd"/>
      <w:r w:rsidRPr="50192748">
        <w:rPr>
          <w:color w:val="000000" w:themeColor="text1"/>
        </w:rPr>
        <w:t xml:space="preserve"> will be placed on the Commission's agenda no earlier than 30 days from today.</w:t>
      </w:r>
    </w:p>
    <w:p w:rsidRPr="008048BD" w:rsidR="0024459D" w:rsidP="3C6CB84F" w:rsidRDefault="0024459D" w14:paraId="3971FC1F" w14:textId="77777777">
      <w:pPr>
        <w:rPr>
          <w:color w:val="BFBFBF" w:themeColor="background1" w:themeShade="BF"/>
        </w:rPr>
      </w:pPr>
    </w:p>
    <w:p w:rsidRPr="00005787" w:rsidR="00CF17DE" w:rsidP="3C6CB84F" w:rsidRDefault="00CF17DE" w14:paraId="07618DBE" w14:textId="77777777">
      <w:pPr>
        <w:pStyle w:val="Heading1"/>
        <w:rPr>
          <w:color w:val="000000" w:themeColor="text1"/>
        </w:rPr>
      </w:pPr>
      <w:bookmarkStart w:name="_Toc180749459" w:id="14"/>
      <w:r w:rsidRPr="3C6CB84F">
        <w:rPr>
          <w:color w:val="000000" w:themeColor="text1"/>
        </w:rPr>
        <w:t>Findings</w:t>
      </w:r>
      <w:bookmarkEnd w:id="14"/>
    </w:p>
    <w:p w:rsidRPr="00005787" w:rsidR="007303BB" w:rsidP="3C6CB84F" w:rsidRDefault="51EAACA8" w14:paraId="43C8E183" w14:textId="0399EC0D">
      <w:pPr>
        <w:pStyle w:val="ListParagraph"/>
        <w:numPr>
          <w:ilvl w:val="0"/>
          <w:numId w:val="21"/>
        </w:numPr>
        <w:rPr>
          <w:color w:val="000000" w:themeColor="text1"/>
        </w:rPr>
      </w:pPr>
      <w:r w:rsidRPr="3C6CB84F">
        <w:rPr>
          <w:color w:val="000000" w:themeColor="text1"/>
        </w:rPr>
        <w:t>Assembly Bill (</w:t>
      </w:r>
      <w:r w:rsidRPr="3C6CB84F" w:rsidR="007303BB">
        <w:rPr>
          <w:color w:val="000000" w:themeColor="text1"/>
        </w:rPr>
        <w:t>A</w:t>
      </w:r>
      <w:r w:rsidRPr="3C6CB84F" w:rsidR="664BA27A">
        <w:rPr>
          <w:color w:val="000000" w:themeColor="text1"/>
        </w:rPr>
        <w:t>B</w:t>
      </w:r>
      <w:r w:rsidRPr="3C6CB84F" w:rsidR="7B0235DE">
        <w:rPr>
          <w:color w:val="000000" w:themeColor="text1"/>
        </w:rPr>
        <w:t>)</w:t>
      </w:r>
      <w:r w:rsidRPr="3C6CB84F" w:rsidR="007303BB">
        <w:rPr>
          <w:color w:val="000000" w:themeColor="text1"/>
        </w:rPr>
        <w:t xml:space="preserve"> 205 (Stats.</w:t>
      </w:r>
      <w:r w:rsidRPr="3C6CB84F" w:rsidR="00B329A2">
        <w:rPr>
          <w:color w:val="000000" w:themeColor="text1"/>
        </w:rPr>
        <w:t xml:space="preserve"> </w:t>
      </w:r>
      <w:r w:rsidRPr="3C6CB84F" w:rsidR="00775BFD">
        <w:rPr>
          <w:color w:val="000000" w:themeColor="text1"/>
        </w:rPr>
        <w:t xml:space="preserve">2022, </w:t>
      </w:r>
      <w:proofErr w:type="spellStart"/>
      <w:r w:rsidRPr="3C6CB84F" w:rsidR="00775BFD">
        <w:rPr>
          <w:color w:val="000000" w:themeColor="text1"/>
        </w:rPr>
        <w:t>ch</w:t>
      </w:r>
      <w:r w:rsidRPr="3C6CB84F" w:rsidR="00973595">
        <w:rPr>
          <w:color w:val="000000" w:themeColor="text1"/>
        </w:rPr>
        <w:t>.</w:t>
      </w:r>
      <w:proofErr w:type="spellEnd"/>
      <w:r w:rsidRPr="3C6CB84F" w:rsidR="00775BFD">
        <w:rPr>
          <w:color w:val="000000" w:themeColor="text1"/>
        </w:rPr>
        <w:t xml:space="preserve"> 61) </w:t>
      </w:r>
      <w:r w:rsidRPr="3C6CB84F" w:rsidR="2F65F481">
        <w:rPr>
          <w:color w:val="000000" w:themeColor="text1"/>
        </w:rPr>
        <w:t>authorized</w:t>
      </w:r>
      <w:r w:rsidRPr="3C6CB84F" w:rsidR="00775BFD">
        <w:rPr>
          <w:color w:val="000000" w:themeColor="text1"/>
        </w:rPr>
        <w:t xml:space="preserve"> the </w:t>
      </w:r>
      <w:r w:rsidRPr="3C6CB84F" w:rsidR="32630FC3">
        <w:rPr>
          <w:color w:val="000000" w:themeColor="text1"/>
        </w:rPr>
        <w:t>California Public Utilities Commission (</w:t>
      </w:r>
      <w:r w:rsidRPr="3C6CB84F" w:rsidR="00775BFD">
        <w:rPr>
          <w:color w:val="000000" w:themeColor="text1"/>
        </w:rPr>
        <w:t>Commi</w:t>
      </w:r>
      <w:r w:rsidRPr="3C6CB84F" w:rsidR="002D4C08">
        <w:rPr>
          <w:color w:val="000000" w:themeColor="text1"/>
        </w:rPr>
        <w:t>ssion</w:t>
      </w:r>
      <w:r w:rsidRPr="3C6CB84F" w:rsidR="0254F2C7">
        <w:rPr>
          <w:color w:val="000000" w:themeColor="text1"/>
        </w:rPr>
        <w:t>)</w:t>
      </w:r>
      <w:r w:rsidRPr="3C6CB84F" w:rsidR="00E131BB">
        <w:rPr>
          <w:color w:val="000000" w:themeColor="text1"/>
        </w:rPr>
        <w:t xml:space="preserve"> to adopt an equitable rate</w:t>
      </w:r>
      <w:r w:rsidRPr="3C6CB84F" w:rsidR="00423ACB">
        <w:rPr>
          <w:color w:val="000000" w:themeColor="text1"/>
        </w:rPr>
        <w:t xml:space="preserve"> structure for residential</w:t>
      </w:r>
      <w:r w:rsidRPr="3C6CB84F" w:rsidR="5D4E9F8E">
        <w:rPr>
          <w:color w:val="000000" w:themeColor="text1"/>
        </w:rPr>
        <w:t xml:space="preserve"> </w:t>
      </w:r>
      <w:r w:rsidRPr="3C6CB84F" w:rsidR="5D4E9F8E">
        <w:rPr>
          <w:color w:val="000000" w:themeColor="text1"/>
        </w:rPr>
        <w:lastRenderedPageBreak/>
        <w:t>customers</w:t>
      </w:r>
      <w:r w:rsidRPr="3C6CB84F" w:rsidR="00423ACB">
        <w:rPr>
          <w:color w:val="000000" w:themeColor="text1"/>
        </w:rPr>
        <w:t xml:space="preserve"> and to direct the electric investor-owned utilities to collect a reasonable portion of the fixed </w:t>
      </w:r>
      <w:r w:rsidRPr="3C6CB84F" w:rsidR="007F5723">
        <w:rPr>
          <w:color w:val="000000" w:themeColor="text1"/>
        </w:rPr>
        <w:t>costs of providing electric services for residential customers.</w:t>
      </w:r>
    </w:p>
    <w:p w:rsidRPr="00005787" w:rsidR="7CC9D6C7" w:rsidP="3C6CB84F" w:rsidRDefault="7CC9D6C7" w14:paraId="5159C8CA" w14:textId="234B0E8E">
      <w:pPr>
        <w:pStyle w:val="ListParagraph"/>
        <w:numPr>
          <w:ilvl w:val="0"/>
          <w:numId w:val="21"/>
        </w:numPr>
        <w:rPr>
          <w:color w:val="000000" w:themeColor="text1"/>
        </w:rPr>
      </w:pPr>
      <w:r w:rsidRPr="3C6CB84F">
        <w:rPr>
          <w:color w:val="000000" w:themeColor="text1"/>
        </w:rPr>
        <w:t>D</w:t>
      </w:r>
      <w:r w:rsidRPr="3C6CB84F" w:rsidR="722F0D73">
        <w:rPr>
          <w:color w:val="000000" w:themeColor="text1"/>
        </w:rPr>
        <w:t xml:space="preserve">ecision (D.) </w:t>
      </w:r>
      <w:r w:rsidRPr="3C6CB84F">
        <w:rPr>
          <w:color w:val="000000" w:themeColor="text1"/>
        </w:rPr>
        <w:t xml:space="preserve">24-05-028 authorized all electric investor-owned utilities to change the structure of residential bills in accordance with </w:t>
      </w:r>
      <w:r w:rsidRPr="3C6CB84F" w:rsidR="645FBA46">
        <w:rPr>
          <w:color w:val="000000" w:themeColor="text1"/>
        </w:rPr>
        <w:t>AB</w:t>
      </w:r>
      <w:r w:rsidRPr="3C6CB84F">
        <w:rPr>
          <w:color w:val="000000" w:themeColor="text1"/>
        </w:rPr>
        <w:t xml:space="preserve"> 205.</w:t>
      </w:r>
    </w:p>
    <w:p w:rsidR="7D225C52" w:rsidP="3C6CB84F" w:rsidRDefault="7D225C52" w14:paraId="649EAE39" w14:textId="6F9F20A2">
      <w:pPr>
        <w:pStyle w:val="ListParagraph"/>
        <w:numPr>
          <w:ilvl w:val="0"/>
          <w:numId w:val="21"/>
        </w:numPr>
        <w:rPr>
          <w:rFonts w:eastAsia="Palatino Linotype" w:cs="Palatino Linotype"/>
          <w:color w:val="000000" w:themeColor="text1"/>
        </w:rPr>
      </w:pPr>
      <w:r w:rsidRPr="3C6CB84F">
        <w:rPr>
          <w:rFonts w:eastAsia="Palatino Linotype" w:cs="Palatino Linotype"/>
          <w:color w:val="000000" w:themeColor="text1"/>
        </w:rPr>
        <w:t>D</w:t>
      </w:r>
      <w:r w:rsidRPr="3C6CB84F" w:rsidR="0BA1FAEF">
        <w:rPr>
          <w:rFonts w:eastAsia="Palatino Linotype" w:cs="Palatino Linotype"/>
          <w:color w:val="000000" w:themeColor="text1"/>
        </w:rPr>
        <w:t>.</w:t>
      </w:r>
      <w:r w:rsidRPr="3C6CB84F">
        <w:rPr>
          <w:rFonts w:eastAsia="Palatino Linotype" w:cs="Palatino Linotype"/>
          <w:color w:val="000000" w:themeColor="text1"/>
        </w:rPr>
        <w:t xml:space="preserve">24-05-028 adopted a three-tier structure for the income graduated fixed charge for each </w:t>
      </w:r>
      <w:r w:rsidRPr="3C6CB84F" w:rsidR="3C570E8C">
        <w:rPr>
          <w:rFonts w:eastAsia="Palatino Linotype" w:cs="Palatino Linotype"/>
          <w:color w:val="000000" w:themeColor="text1"/>
        </w:rPr>
        <w:t>i</w:t>
      </w:r>
      <w:r w:rsidRPr="3C6CB84F">
        <w:rPr>
          <w:rFonts w:eastAsia="Palatino Linotype" w:cs="Palatino Linotype"/>
          <w:color w:val="000000" w:themeColor="text1"/>
        </w:rPr>
        <w:t>nvestor-</w:t>
      </w:r>
      <w:r w:rsidRPr="3C6CB84F" w:rsidR="02C128DF">
        <w:rPr>
          <w:rFonts w:eastAsia="Palatino Linotype" w:cs="Palatino Linotype"/>
          <w:color w:val="000000" w:themeColor="text1"/>
        </w:rPr>
        <w:t>o</w:t>
      </w:r>
      <w:r w:rsidRPr="3C6CB84F">
        <w:rPr>
          <w:rFonts w:eastAsia="Palatino Linotype" w:cs="Palatino Linotype"/>
          <w:color w:val="000000" w:themeColor="text1"/>
        </w:rPr>
        <w:t xml:space="preserve">wned </w:t>
      </w:r>
      <w:r w:rsidRPr="3C6CB84F" w:rsidR="29D1B016">
        <w:rPr>
          <w:rFonts w:eastAsia="Palatino Linotype" w:cs="Palatino Linotype"/>
          <w:color w:val="000000" w:themeColor="text1"/>
        </w:rPr>
        <w:t>u</w:t>
      </w:r>
      <w:r w:rsidRPr="3C6CB84F">
        <w:rPr>
          <w:rFonts w:eastAsia="Palatino Linotype" w:cs="Palatino Linotype"/>
          <w:color w:val="000000" w:themeColor="text1"/>
        </w:rPr>
        <w:t xml:space="preserve">tility to adopt and set specific rate design guidelines addressing which revenues may be collected through the </w:t>
      </w:r>
      <w:r w:rsidRPr="3C6CB84F" w:rsidR="45826478">
        <w:rPr>
          <w:rFonts w:eastAsia="Palatino Linotype" w:cs="Palatino Linotype"/>
          <w:color w:val="000000" w:themeColor="text1"/>
        </w:rPr>
        <w:t>fixed charge</w:t>
      </w:r>
      <w:r w:rsidRPr="3C6CB84F">
        <w:rPr>
          <w:rFonts w:eastAsia="Palatino Linotype" w:cs="Palatino Linotype"/>
          <w:color w:val="000000" w:themeColor="text1"/>
        </w:rPr>
        <w:t>.</w:t>
      </w:r>
    </w:p>
    <w:p w:rsidR="006F1F37" w:rsidP="000C2763" w:rsidRDefault="006F1F37" w14:paraId="036610F3" w14:textId="10E59FDA">
      <w:pPr>
        <w:pStyle w:val="BodyText"/>
        <w:numPr>
          <w:ilvl w:val="0"/>
          <w:numId w:val="21"/>
        </w:numPr>
        <w:spacing w:before="0" w:after="0"/>
        <w:ind w:right="372"/>
      </w:pPr>
      <w:r>
        <w:t>It</w:t>
      </w:r>
      <w:r>
        <w:rPr>
          <w:spacing w:val="-4"/>
        </w:rPr>
        <w:t xml:space="preserve"> </w:t>
      </w:r>
      <w:r>
        <w:t>is</w:t>
      </w:r>
      <w:r>
        <w:rPr>
          <w:spacing w:val="-5"/>
        </w:rPr>
        <w:t xml:space="preserve"> </w:t>
      </w:r>
      <w:r>
        <w:t>reasonable</w:t>
      </w:r>
      <w:r w:rsidR="6672252C">
        <w:t xml:space="preserve"> for</w:t>
      </w:r>
      <w:r>
        <w:rPr>
          <w:spacing w:val="-4"/>
        </w:rPr>
        <w:t xml:space="preserve"> </w:t>
      </w:r>
      <w:r w:rsidR="000C0115">
        <w:t xml:space="preserve">the Small Utilities </w:t>
      </w:r>
      <w:r w:rsidR="005D2AD2">
        <w:rPr>
          <w:spacing w:val="-4"/>
        </w:rPr>
        <w:t>Base Services Charge</w:t>
      </w:r>
      <w:r w:rsidR="00712402">
        <w:rPr>
          <w:spacing w:val="-4"/>
        </w:rPr>
        <w:t xml:space="preserve"> Marketing, Education, and Outreach</w:t>
      </w:r>
      <w:r w:rsidR="01585491">
        <w:t xml:space="preserve"> materials</w:t>
      </w:r>
      <w:r w:rsidR="00712402">
        <w:rPr>
          <w:spacing w:val="-4"/>
        </w:rPr>
        <w:t xml:space="preserve"> to </w:t>
      </w:r>
      <w:r w:rsidR="00681EB8">
        <w:t xml:space="preserve">be aligned with the Large Utilities to </w:t>
      </w:r>
      <w:r>
        <w:t>address the following topics:</w:t>
      </w:r>
    </w:p>
    <w:p w:rsidRPr="002A788B" w:rsidR="00873B89" w:rsidP="002A788B" w:rsidRDefault="00873B89" w14:paraId="6336EAB4" w14:textId="77777777">
      <w:pPr>
        <w:pStyle w:val="ListParagraph"/>
        <w:widowControl w:val="0"/>
        <w:numPr>
          <w:ilvl w:val="0"/>
          <w:numId w:val="35"/>
        </w:numPr>
        <w:tabs>
          <w:tab w:val="left" w:pos="1200"/>
          <w:tab w:val="left" w:pos="9270"/>
        </w:tabs>
        <w:autoSpaceDE w:val="0"/>
        <w:autoSpaceDN w:val="0"/>
        <w:ind w:left="1080" w:right="432"/>
      </w:pPr>
      <w:r w:rsidRPr="002A788B">
        <w:t>When the new</w:t>
      </w:r>
      <w:r w:rsidRPr="002A788B">
        <w:rPr>
          <w:spacing w:val="-1"/>
        </w:rPr>
        <w:t xml:space="preserve"> </w:t>
      </w:r>
      <w:r w:rsidRPr="002A788B">
        <w:t>fixed</w:t>
      </w:r>
      <w:r w:rsidRPr="002A788B">
        <w:rPr>
          <w:spacing w:val="-1"/>
        </w:rPr>
        <w:t xml:space="preserve"> </w:t>
      </w:r>
      <w:r w:rsidRPr="002A788B">
        <w:t xml:space="preserve">charge will be </w:t>
      </w:r>
      <w:proofErr w:type="gramStart"/>
      <w:r w:rsidRPr="002A788B">
        <w:rPr>
          <w:spacing w:val="-2"/>
        </w:rPr>
        <w:t>applied;</w:t>
      </w:r>
      <w:proofErr w:type="gramEnd"/>
    </w:p>
    <w:p w:rsidRPr="002A788B" w:rsidR="00873B89" w:rsidP="002A788B" w:rsidRDefault="00873B89" w14:paraId="4CD6F54C" w14:textId="77777777">
      <w:pPr>
        <w:pStyle w:val="ListParagraph"/>
        <w:widowControl w:val="0"/>
        <w:numPr>
          <w:ilvl w:val="0"/>
          <w:numId w:val="35"/>
        </w:numPr>
        <w:tabs>
          <w:tab w:val="left" w:pos="1200"/>
          <w:tab w:val="left" w:pos="9270"/>
        </w:tabs>
        <w:autoSpaceDE w:val="0"/>
        <w:autoSpaceDN w:val="0"/>
        <w:ind w:left="1080" w:right="432"/>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new</w:t>
      </w:r>
      <w:r w:rsidRPr="002A788B">
        <w:rPr>
          <w:spacing w:val="-5"/>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reduce</w:t>
      </w:r>
      <w:r w:rsidRPr="002A788B">
        <w:rPr>
          <w:spacing w:val="-4"/>
        </w:rPr>
        <w:t xml:space="preserve"> </w:t>
      </w:r>
      <w:r w:rsidRPr="002A788B">
        <w:t xml:space="preserve">volumetric </w:t>
      </w:r>
      <w:proofErr w:type="gramStart"/>
      <w:r>
        <w:t>r</w:t>
      </w:r>
      <w:r w:rsidRPr="002A788B">
        <w:rPr>
          <w:spacing w:val="-2"/>
        </w:rPr>
        <w:t>ates;</w:t>
      </w:r>
      <w:proofErr w:type="gramEnd"/>
    </w:p>
    <w:p w:rsidRPr="002A788B" w:rsidR="00873B89" w:rsidP="002A788B" w:rsidRDefault="00873B89" w14:paraId="6D8D52C0" w14:textId="77777777">
      <w:pPr>
        <w:pStyle w:val="ListParagraph"/>
        <w:widowControl w:val="0"/>
        <w:numPr>
          <w:ilvl w:val="0"/>
          <w:numId w:val="35"/>
        </w:numPr>
        <w:tabs>
          <w:tab w:val="left" w:pos="1200"/>
          <w:tab w:val="left" w:pos="9270"/>
        </w:tabs>
        <w:autoSpaceDE w:val="0"/>
        <w:autoSpaceDN w:val="0"/>
        <w:ind w:left="1080" w:right="432"/>
      </w:pPr>
      <w:r w:rsidRPr="002A788B">
        <w:t>The</w:t>
      </w:r>
      <w:r w:rsidRPr="002A788B">
        <w:rPr>
          <w:spacing w:val="-4"/>
        </w:rPr>
        <w:t xml:space="preserve"> </w:t>
      </w:r>
      <w:r w:rsidRPr="002A788B">
        <w:t>amount</w:t>
      </w:r>
      <w:r w:rsidRPr="002A788B">
        <w:rPr>
          <w:spacing w:val="-4"/>
        </w:rPr>
        <w:t xml:space="preserve"> </w:t>
      </w:r>
      <w:r w:rsidRPr="002A788B">
        <w:t>of</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 will</w:t>
      </w:r>
      <w:r>
        <w:t xml:space="preserve"> </w:t>
      </w:r>
      <w:r w:rsidRPr="002A788B">
        <w:t xml:space="preserve">affect customers’ </w:t>
      </w:r>
      <w:proofErr w:type="gramStart"/>
      <w:r w:rsidRPr="002A788B">
        <w:t>bills;</w:t>
      </w:r>
      <w:proofErr w:type="gramEnd"/>
    </w:p>
    <w:p w:rsidRPr="002A788B" w:rsidR="00873B89" w:rsidP="002A788B" w:rsidRDefault="00873B89" w14:paraId="61AC9066" w14:textId="77777777">
      <w:pPr>
        <w:pStyle w:val="ListParagraph"/>
        <w:widowControl w:val="0"/>
        <w:numPr>
          <w:ilvl w:val="0"/>
          <w:numId w:val="35"/>
        </w:numPr>
        <w:tabs>
          <w:tab w:val="left" w:pos="1200"/>
          <w:tab w:val="left" w:pos="9270"/>
        </w:tabs>
        <w:autoSpaceDE w:val="0"/>
        <w:autoSpaceDN w:val="0"/>
        <w:ind w:left="1080" w:right="432"/>
      </w:pPr>
      <w:r w:rsidRPr="002A788B">
        <w:t>How</w:t>
      </w:r>
      <w:r w:rsidRPr="002A788B">
        <w:rPr>
          <w:spacing w:val="-4"/>
        </w:rPr>
        <w:t xml:space="preserve"> </w:t>
      </w:r>
      <w:proofErr w:type="gramStart"/>
      <w:r w:rsidRPr="002A788B">
        <w:t>tiers</w:t>
      </w:r>
      <w:proofErr w:type="gramEnd"/>
      <w:r w:rsidRPr="002A788B">
        <w:rPr>
          <w:spacing w:val="-4"/>
        </w:rPr>
        <w:t xml:space="preserve"> </w:t>
      </w:r>
      <w:r w:rsidRPr="002A788B">
        <w:t>will</w:t>
      </w:r>
      <w:r w:rsidRPr="002A788B">
        <w:rPr>
          <w:spacing w:val="-4"/>
        </w:rPr>
        <w:t xml:space="preserve"> </w:t>
      </w:r>
      <w:r w:rsidRPr="002A788B">
        <w:t>be</w:t>
      </w:r>
      <w:r w:rsidRPr="002A788B">
        <w:rPr>
          <w:spacing w:val="-4"/>
        </w:rPr>
        <w:t xml:space="preserve"> </w:t>
      </w:r>
      <w:r w:rsidRPr="002A788B">
        <w:t>assigned</w:t>
      </w:r>
      <w:r w:rsidRPr="002A788B">
        <w:rPr>
          <w:spacing w:val="-4"/>
        </w:rPr>
        <w:t xml:space="preserve"> </w:t>
      </w:r>
      <w:r w:rsidRPr="002A788B">
        <w:t>and</w:t>
      </w:r>
      <w:r w:rsidRPr="002A788B">
        <w:rPr>
          <w:spacing w:val="-4"/>
        </w:rPr>
        <w:t xml:space="preserve"> </w:t>
      </w:r>
      <w:r w:rsidRPr="002A788B">
        <w:t>how</w:t>
      </w:r>
      <w:r w:rsidRPr="002A788B">
        <w:rPr>
          <w:spacing w:val="-4"/>
        </w:rPr>
        <w:t xml:space="preserve"> </w:t>
      </w:r>
      <w:r w:rsidRPr="002A788B">
        <w:t>to</w:t>
      </w:r>
      <w:r w:rsidRPr="002A788B">
        <w:rPr>
          <w:spacing w:val="-4"/>
        </w:rPr>
        <w:t xml:space="preserve"> </w:t>
      </w:r>
      <w:r w:rsidRPr="002A788B">
        <w:t>move</w:t>
      </w:r>
      <w:r w:rsidRPr="002A788B">
        <w:rPr>
          <w:spacing w:val="-4"/>
        </w:rPr>
        <w:t xml:space="preserve"> </w:t>
      </w:r>
      <w:r w:rsidRPr="002A788B">
        <w:t>to</w:t>
      </w:r>
      <w:r w:rsidRPr="002A788B">
        <w:rPr>
          <w:spacing w:val="-4"/>
        </w:rPr>
        <w:t xml:space="preserve"> </w:t>
      </w:r>
      <w:r w:rsidRPr="002A788B">
        <w:t>a</w:t>
      </w:r>
      <w:r w:rsidRPr="002A788B">
        <w:rPr>
          <w:spacing w:val="-4"/>
        </w:rPr>
        <w:t xml:space="preserve"> </w:t>
      </w:r>
      <w:r w:rsidRPr="002A788B">
        <w:t xml:space="preserve">different income </w:t>
      </w:r>
      <w:proofErr w:type="gramStart"/>
      <w:r w:rsidRPr="002A788B">
        <w:t>tier;</w:t>
      </w:r>
      <w:proofErr w:type="gramEnd"/>
    </w:p>
    <w:p w:rsidRPr="002A788B" w:rsidR="00873B89" w:rsidP="002A788B" w:rsidRDefault="00873B89" w14:paraId="342C949D" w14:textId="77777777">
      <w:pPr>
        <w:pStyle w:val="ListParagraph"/>
        <w:widowControl w:val="0"/>
        <w:numPr>
          <w:ilvl w:val="0"/>
          <w:numId w:val="35"/>
        </w:numPr>
        <w:tabs>
          <w:tab w:val="left" w:pos="1199"/>
          <w:tab w:val="left" w:pos="9270"/>
        </w:tabs>
        <w:autoSpaceDE w:val="0"/>
        <w:autoSpaceDN w:val="0"/>
        <w:ind w:left="1080" w:right="432"/>
      </w:pPr>
      <w:r w:rsidRPr="002A788B">
        <w:t>Different</w:t>
      </w:r>
      <w:r w:rsidRPr="002A788B">
        <w:rPr>
          <w:spacing w:val="-4"/>
        </w:rPr>
        <w:t xml:space="preserve"> </w:t>
      </w:r>
      <w:r w:rsidRPr="002A788B">
        <w:t>rate</w:t>
      </w:r>
      <w:r w:rsidRPr="002A788B">
        <w:rPr>
          <w:spacing w:val="-2"/>
        </w:rPr>
        <w:t xml:space="preserve"> </w:t>
      </w:r>
      <w:r w:rsidRPr="002A788B">
        <w:t>options</w:t>
      </w:r>
      <w:r w:rsidRPr="002A788B">
        <w:rPr>
          <w:spacing w:val="-2"/>
        </w:rPr>
        <w:t xml:space="preserve"> </w:t>
      </w:r>
      <w:r w:rsidRPr="002A788B">
        <w:t>and</w:t>
      </w:r>
      <w:r w:rsidRPr="002A788B">
        <w:rPr>
          <w:spacing w:val="-2"/>
        </w:rPr>
        <w:t xml:space="preserve"> </w:t>
      </w:r>
      <w:r w:rsidRPr="002A788B">
        <w:t>rate</w:t>
      </w:r>
      <w:r w:rsidRPr="002A788B">
        <w:rPr>
          <w:spacing w:val="-2"/>
        </w:rPr>
        <w:t xml:space="preserve"> </w:t>
      </w:r>
      <w:r w:rsidRPr="002A788B">
        <w:t>comparison</w:t>
      </w:r>
      <w:r w:rsidRPr="002A788B">
        <w:rPr>
          <w:spacing w:val="-2"/>
        </w:rPr>
        <w:t xml:space="preserve"> </w:t>
      </w:r>
      <w:proofErr w:type="gramStart"/>
      <w:r w:rsidRPr="002A788B">
        <w:rPr>
          <w:spacing w:val="-2"/>
        </w:rPr>
        <w:t>tools;</w:t>
      </w:r>
      <w:proofErr w:type="gramEnd"/>
    </w:p>
    <w:p w:rsidRPr="002A788B" w:rsidR="00873B89" w:rsidP="002A788B" w:rsidRDefault="00873B89" w14:paraId="2D4E12AB" w14:textId="5A1777F9">
      <w:pPr>
        <w:pStyle w:val="ListParagraph"/>
        <w:widowControl w:val="0"/>
        <w:numPr>
          <w:ilvl w:val="0"/>
          <w:numId w:val="35"/>
        </w:numPr>
        <w:tabs>
          <w:tab w:val="left" w:pos="1200"/>
          <w:tab w:val="left" w:pos="7380"/>
          <w:tab w:val="left" w:pos="9270"/>
        </w:tabs>
        <w:autoSpaceDE w:val="0"/>
        <w:autoSpaceDN w:val="0"/>
        <w:ind w:left="1080" w:right="432"/>
      </w:pPr>
      <w:r w:rsidRPr="002A788B">
        <w:t>Options</w:t>
      </w:r>
      <w:r w:rsidRPr="002A788B">
        <w:rPr>
          <w:spacing w:val="-5"/>
        </w:rPr>
        <w:t xml:space="preserve"> </w:t>
      </w:r>
      <w:r w:rsidRPr="002A788B">
        <w:t>to</w:t>
      </w:r>
      <w:r w:rsidRPr="002A788B">
        <w:rPr>
          <w:spacing w:val="-5"/>
        </w:rPr>
        <w:t xml:space="preserve"> </w:t>
      </w:r>
      <w:r w:rsidRPr="002A788B">
        <w:t>enroll</w:t>
      </w:r>
      <w:r w:rsidRPr="002A788B">
        <w:rPr>
          <w:spacing w:val="-4"/>
        </w:rPr>
        <w:t xml:space="preserve"> </w:t>
      </w:r>
      <w:r w:rsidRPr="002A788B">
        <w:t>in</w:t>
      </w:r>
      <w:r w:rsidRPr="002A788B">
        <w:rPr>
          <w:spacing w:val="-4"/>
        </w:rPr>
        <w:t xml:space="preserve"> </w:t>
      </w:r>
      <w:r w:rsidRPr="002A788B">
        <w:t>CARE</w:t>
      </w:r>
      <w:r w:rsidRPr="002A788B">
        <w:rPr>
          <w:spacing w:val="-5"/>
        </w:rPr>
        <w:t xml:space="preserve"> </w:t>
      </w:r>
      <w:r w:rsidR="005B5D91">
        <w:t xml:space="preserve">or CARE Plus </w:t>
      </w:r>
      <w:r w:rsidRPr="002A788B">
        <w:t>and</w:t>
      </w:r>
      <w:r w:rsidRPr="002A788B">
        <w:rPr>
          <w:spacing w:val="-5"/>
        </w:rPr>
        <w:t xml:space="preserve"> </w:t>
      </w:r>
      <w:r w:rsidRPr="002A788B">
        <w:t>other</w:t>
      </w:r>
      <w:r w:rsidRPr="002A788B">
        <w:rPr>
          <w:spacing w:val="-4"/>
        </w:rPr>
        <w:t xml:space="preserve"> </w:t>
      </w:r>
      <w:r w:rsidRPr="002A788B">
        <w:t>ways</w:t>
      </w:r>
      <w:r w:rsidRPr="002A788B">
        <w:rPr>
          <w:spacing w:val="-5"/>
        </w:rPr>
        <w:t xml:space="preserve"> </w:t>
      </w:r>
      <w:r w:rsidRPr="002A788B">
        <w:t xml:space="preserve">to manage energy </w:t>
      </w:r>
      <w:proofErr w:type="gramStart"/>
      <w:r w:rsidRPr="002A788B">
        <w:t>costs;</w:t>
      </w:r>
      <w:proofErr w:type="gramEnd"/>
    </w:p>
    <w:p w:rsidRPr="006F5C1B" w:rsidR="00873B89" w:rsidP="002A788B" w:rsidRDefault="00873B89" w14:paraId="272EF67A" w14:textId="77777777">
      <w:pPr>
        <w:tabs>
          <w:tab w:val="left" w:pos="9270"/>
        </w:tabs>
        <w:ind w:left="360" w:right="432"/>
        <w:sectPr w:rsidRPr="006F5C1B" w:rsidR="00873B89" w:rsidSect="00873B89">
          <w:type w:val="continuous"/>
          <w:pgSz w:w="12240" w:h="15840"/>
          <w:pgMar w:top="1360" w:right="1160" w:bottom="1180" w:left="1320" w:header="730" w:footer="995" w:gutter="0"/>
          <w:cols w:space="720"/>
        </w:sectPr>
      </w:pPr>
    </w:p>
    <w:p w:rsidRPr="002A788B" w:rsidR="00873B89" w:rsidP="002A788B" w:rsidRDefault="00873B89" w14:paraId="4FB25D51" w14:textId="346F811C">
      <w:pPr>
        <w:pStyle w:val="ListParagraph"/>
        <w:widowControl w:val="0"/>
        <w:numPr>
          <w:ilvl w:val="0"/>
          <w:numId w:val="35"/>
        </w:numPr>
        <w:tabs>
          <w:tab w:val="left" w:pos="1200"/>
          <w:tab w:val="left" w:pos="9270"/>
        </w:tabs>
        <w:autoSpaceDE w:val="0"/>
        <w:autoSpaceDN w:val="0"/>
        <w:ind w:left="1080" w:right="432"/>
      </w:pPr>
      <w:r w:rsidRPr="002A788B">
        <w:t xml:space="preserve">Assure CARE and </w:t>
      </w:r>
      <w:r w:rsidR="00341C96">
        <w:t xml:space="preserve">CARE Plus </w:t>
      </w:r>
      <w:r w:rsidRPr="002A788B">
        <w:t>customers that their assistance program</w:t>
      </w:r>
      <w:r w:rsidRPr="002A788B">
        <w:rPr>
          <w:spacing w:val="-5"/>
        </w:rPr>
        <w:t xml:space="preserve"> </w:t>
      </w:r>
      <w:r w:rsidRPr="002A788B">
        <w:t>discounts</w:t>
      </w:r>
      <w:r w:rsidRPr="002A788B">
        <w:rPr>
          <w:spacing w:val="-4"/>
        </w:rPr>
        <w:t xml:space="preserve"> </w:t>
      </w:r>
      <w:r w:rsidRPr="002A788B">
        <w:t>will</w:t>
      </w:r>
      <w:r w:rsidRPr="002A788B">
        <w:rPr>
          <w:spacing w:val="-4"/>
        </w:rPr>
        <w:t xml:space="preserve"> </w:t>
      </w:r>
      <w:r w:rsidRPr="002A788B">
        <w:t>not</w:t>
      </w:r>
      <w:r w:rsidRPr="002A788B">
        <w:rPr>
          <w:spacing w:val="-4"/>
        </w:rPr>
        <w:t xml:space="preserve"> </w:t>
      </w:r>
      <w:r w:rsidRPr="002A788B">
        <w:t>be</w:t>
      </w:r>
      <w:r w:rsidRPr="002A788B">
        <w:rPr>
          <w:spacing w:val="-4"/>
        </w:rPr>
        <w:t xml:space="preserve"> </w:t>
      </w:r>
      <w:r w:rsidRPr="002A788B">
        <w:t>affected</w:t>
      </w:r>
      <w:r w:rsidRPr="002A788B">
        <w:rPr>
          <w:spacing w:val="-5"/>
        </w:rPr>
        <w:t xml:space="preserve"> </w:t>
      </w:r>
      <w:r w:rsidRPr="002A788B">
        <w:t>by</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 xml:space="preserve">charge and that they may see lower bills </w:t>
      </w:r>
      <w:proofErr w:type="gramStart"/>
      <w:r w:rsidRPr="002A788B">
        <w:t>as a result of</w:t>
      </w:r>
      <w:proofErr w:type="gramEnd"/>
      <w:r w:rsidRPr="002A788B">
        <w:t xml:space="preserve"> the fixed charge; and</w:t>
      </w:r>
    </w:p>
    <w:p w:rsidRPr="00572EE7" w:rsidR="00873B89" w:rsidP="000C2763" w:rsidRDefault="00873B89" w14:paraId="08B2D2B5" w14:textId="77777777">
      <w:pPr>
        <w:pStyle w:val="ListParagraph"/>
        <w:widowControl w:val="0"/>
        <w:numPr>
          <w:ilvl w:val="0"/>
          <w:numId w:val="35"/>
        </w:numPr>
        <w:tabs>
          <w:tab w:val="left" w:pos="1200"/>
          <w:tab w:val="left" w:pos="9270"/>
        </w:tabs>
        <w:autoSpaceDE w:val="0"/>
        <w:autoSpaceDN w:val="0"/>
        <w:ind w:left="1080" w:right="432"/>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encourage</w:t>
      </w:r>
      <w:r w:rsidRPr="002A788B">
        <w:rPr>
          <w:spacing w:val="-4"/>
        </w:rPr>
        <w:t xml:space="preserve"> </w:t>
      </w:r>
      <w:r w:rsidRPr="002A788B">
        <w:t>the</w:t>
      </w:r>
      <w:r w:rsidRPr="002A788B">
        <w:rPr>
          <w:spacing w:val="-4"/>
        </w:rPr>
        <w:t xml:space="preserve"> </w:t>
      </w:r>
      <w:r w:rsidRPr="002A788B">
        <w:t>adoption of electrification technologies and associated reduced use</w:t>
      </w:r>
      <w:r w:rsidRPr="002A788B">
        <w:rPr>
          <w:spacing w:val="40"/>
        </w:rPr>
        <w:t xml:space="preserve"> </w:t>
      </w:r>
      <w:r w:rsidRPr="002A788B">
        <w:t xml:space="preserve">of fossil fuels and how customers can find rebates to </w:t>
      </w:r>
      <w:r w:rsidRPr="002A788B">
        <w:rPr>
          <w:spacing w:val="-2"/>
        </w:rPr>
        <w:t>electrify.</w:t>
      </w:r>
      <w:r>
        <w:rPr>
          <w:rStyle w:val="FootnoteReference"/>
          <w:spacing w:val="-2"/>
        </w:rPr>
        <w:footnoteReference w:id="98"/>
      </w:r>
    </w:p>
    <w:p w:rsidR="00245541" w:rsidP="3C6CB84F" w:rsidRDefault="00B43DAE" w14:paraId="6D9E2A30" w14:textId="3F77E801">
      <w:pPr>
        <w:pStyle w:val="ListParagraph"/>
        <w:numPr>
          <w:ilvl w:val="0"/>
          <w:numId w:val="21"/>
        </w:numPr>
        <w:rPr>
          <w:rFonts w:eastAsia="Palatino Linotype" w:cs="Palatino Linotype"/>
          <w:color w:val="000000" w:themeColor="text1"/>
        </w:rPr>
      </w:pPr>
      <w:r w:rsidRPr="094E0ED4">
        <w:rPr>
          <w:rFonts w:eastAsia="Palatino Linotype" w:cs="Palatino Linotype"/>
          <w:color w:val="000000" w:themeColor="text1"/>
        </w:rPr>
        <w:t>Liberty has not provided marketing materials</w:t>
      </w:r>
      <w:r w:rsidRPr="094E0ED4" w:rsidR="2DC82E24">
        <w:rPr>
          <w:rFonts w:eastAsia="Palatino Linotype" w:cs="Palatino Linotype"/>
          <w:color w:val="000000" w:themeColor="text1"/>
        </w:rPr>
        <w:t>,</w:t>
      </w:r>
      <w:r w:rsidRPr="094E0ED4" w:rsidR="00CF3DC4">
        <w:rPr>
          <w:rFonts w:eastAsia="Palatino Linotype" w:cs="Palatino Linotype"/>
          <w:color w:val="000000" w:themeColor="text1"/>
        </w:rPr>
        <w:t xml:space="preserve"> updated tariff sheets,</w:t>
      </w:r>
      <w:r w:rsidRPr="094E0ED4" w:rsidR="00FE2616">
        <w:rPr>
          <w:rFonts w:eastAsia="Palatino Linotype" w:cs="Palatino Linotype"/>
          <w:color w:val="000000" w:themeColor="text1"/>
        </w:rPr>
        <w:t xml:space="preserve"> or a plan </w:t>
      </w:r>
      <w:r w:rsidRPr="094E0ED4" w:rsidR="0F1DA538">
        <w:rPr>
          <w:rFonts w:eastAsia="Palatino Linotype" w:cs="Palatino Linotype"/>
          <w:color w:val="000000" w:themeColor="text1"/>
        </w:rPr>
        <w:t xml:space="preserve">that </w:t>
      </w:r>
      <w:proofErr w:type="gramStart"/>
      <w:r w:rsidRPr="094E0ED4">
        <w:rPr>
          <w:rFonts w:eastAsia="Palatino Linotype" w:cs="Palatino Linotype"/>
          <w:color w:val="000000" w:themeColor="text1"/>
        </w:rPr>
        <w:t>contain</w:t>
      </w:r>
      <w:proofErr w:type="gramEnd"/>
      <w:r w:rsidRPr="094E0ED4">
        <w:rPr>
          <w:rFonts w:eastAsia="Palatino Linotype" w:cs="Palatino Linotype"/>
          <w:color w:val="000000" w:themeColor="text1"/>
        </w:rPr>
        <w:t xml:space="preserve"> </w:t>
      </w:r>
      <w:r w:rsidRPr="094E0ED4" w:rsidR="400220C5">
        <w:rPr>
          <w:rFonts w:eastAsia="Palatino Linotype" w:cs="Palatino Linotype"/>
          <w:color w:val="000000" w:themeColor="text1"/>
        </w:rPr>
        <w:t xml:space="preserve">sufficient </w:t>
      </w:r>
      <w:r w:rsidRPr="094E0ED4" w:rsidR="00470F07">
        <w:rPr>
          <w:rFonts w:eastAsia="Palatino Linotype" w:cs="Palatino Linotype"/>
          <w:color w:val="000000" w:themeColor="text1"/>
        </w:rPr>
        <w:t xml:space="preserve">information </w:t>
      </w:r>
      <w:r w:rsidRPr="094E0ED4" w:rsidR="00FB01FD">
        <w:rPr>
          <w:rFonts w:eastAsia="Palatino Linotype" w:cs="Palatino Linotype"/>
          <w:color w:val="000000" w:themeColor="text1"/>
        </w:rPr>
        <w:t>to indicate</w:t>
      </w:r>
      <w:r w:rsidRPr="094E0ED4" w:rsidR="00245541">
        <w:rPr>
          <w:rFonts w:eastAsia="Palatino Linotype" w:cs="Palatino Linotype"/>
          <w:color w:val="000000" w:themeColor="text1"/>
        </w:rPr>
        <w:t>:</w:t>
      </w:r>
    </w:p>
    <w:p w:rsidRPr="002A788B" w:rsidR="00245541" w:rsidP="002A788B" w:rsidRDefault="00245541" w14:paraId="2B473879" w14:textId="77777777">
      <w:pPr>
        <w:pStyle w:val="ListParagraph"/>
        <w:widowControl w:val="0"/>
        <w:numPr>
          <w:ilvl w:val="0"/>
          <w:numId w:val="36"/>
        </w:numPr>
        <w:tabs>
          <w:tab w:val="left" w:pos="1200"/>
          <w:tab w:val="left" w:pos="9270"/>
        </w:tabs>
        <w:autoSpaceDE w:val="0"/>
        <w:autoSpaceDN w:val="0"/>
        <w:ind w:left="1080" w:right="432"/>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new</w:t>
      </w:r>
      <w:r w:rsidRPr="002A788B">
        <w:rPr>
          <w:spacing w:val="-5"/>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reduce</w:t>
      </w:r>
      <w:r w:rsidRPr="002A788B">
        <w:rPr>
          <w:spacing w:val="-4"/>
        </w:rPr>
        <w:t xml:space="preserve"> </w:t>
      </w:r>
      <w:r w:rsidRPr="002A788B">
        <w:t xml:space="preserve">volumetric </w:t>
      </w:r>
      <w:proofErr w:type="gramStart"/>
      <w:r>
        <w:t>r</w:t>
      </w:r>
      <w:r w:rsidRPr="002A788B">
        <w:rPr>
          <w:spacing w:val="-2"/>
        </w:rPr>
        <w:t>ates;</w:t>
      </w:r>
      <w:proofErr w:type="gramEnd"/>
    </w:p>
    <w:p w:rsidRPr="002A788B" w:rsidR="00245541" w:rsidP="002A788B" w:rsidRDefault="00245541" w14:paraId="664E3ED0" w14:textId="56965DB2">
      <w:pPr>
        <w:pStyle w:val="ListParagraph"/>
        <w:widowControl w:val="0"/>
        <w:numPr>
          <w:ilvl w:val="0"/>
          <w:numId w:val="36"/>
        </w:numPr>
        <w:tabs>
          <w:tab w:val="left" w:pos="1200"/>
          <w:tab w:val="left" w:pos="9270"/>
        </w:tabs>
        <w:autoSpaceDE w:val="0"/>
        <w:autoSpaceDN w:val="0"/>
        <w:ind w:left="1080" w:right="432"/>
      </w:pPr>
      <w:r w:rsidRPr="002A788B">
        <w:t>The</w:t>
      </w:r>
      <w:r w:rsidRPr="002A788B">
        <w:rPr>
          <w:spacing w:val="-4"/>
        </w:rPr>
        <w:t xml:space="preserve"> </w:t>
      </w:r>
      <w:r w:rsidRPr="002A788B">
        <w:t>amount</w:t>
      </w:r>
      <w:r w:rsidRPr="002A788B">
        <w:rPr>
          <w:spacing w:val="-4"/>
        </w:rPr>
        <w:t xml:space="preserve"> </w:t>
      </w:r>
      <w:r w:rsidRPr="002A788B">
        <w:t>of</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00FD4551">
        <w:t>, particularly for default non-CARE customers,</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 will</w:t>
      </w:r>
      <w:r>
        <w:t xml:space="preserve"> </w:t>
      </w:r>
      <w:r w:rsidRPr="002A788B">
        <w:t xml:space="preserve">affect customers’ </w:t>
      </w:r>
      <w:proofErr w:type="gramStart"/>
      <w:r w:rsidRPr="002A788B">
        <w:t>bills;</w:t>
      </w:r>
      <w:proofErr w:type="gramEnd"/>
    </w:p>
    <w:p w:rsidRPr="002A788B" w:rsidR="00245541" w:rsidP="002A788B" w:rsidRDefault="00245541" w14:paraId="616222A9" w14:textId="77777777">
      <w:pPr>
        <w:pStyle w:val="ListParagraph"/>
        <w:widowControl w:val="0"/>
        <w:numPr>
          <w:ilvl w:val="0"/>
          <w:numId w:val="36"/>
        </w:numPr>
        <w:tabs>
          <w:tab w:val="left" w:pos="1199"/>
          <w:tab w:val="left" w:pos="9270"/>
        </w:tabs>
        <w:autoSpaceDE w:val="0"/>
        <w:autoSpaceDN w:val="0"/>
        <w:ind w:left="1080" w:right="432"/>
      </w:pPr>
      <w:r w:rsidRPr="002A788B">
        <w:t>Different</w:t>
      </w:r>
      <w:r w:rsidRPr="002A788B">
        <w:rPr>
          <w:spacing w:val="-4"/>
        </w:rPr>
        <w:t xml:space="preserve"> </w:t>
      </w:r>
      <w:r w:rsidRPr="002A788B">
        <w:t>rate</w:t>
      </w:r>
      <w:r w:rsidRPr="002A788B">
        <w:rPr>
          <w:spacing w:val="-2"/>
        </w:rPr>
        <w:t xml:space="preserve"> </w:t>
      </w:r>
      <w:r w:rsidRPr="002A788B">
        <w:t>options</w:t>
      </w:r>
      <w:r w:rsidRPr="002A788B">
        <w:rPr>
          <w:spacing w:val="-2"/>
        </w:rPr>
        <w:t xml:space="preserve"> </w:t>
      </w:r>
      <w:r w:rsidRPr="002A788B">
        <w:t>and</w:t>
      </w:r>
      <w:r w:rsidRPr="002A788B">
        <w:rPr>
          <w:spacing w:val="-2"/>
        </w:rPr>
        <w:t xml:space="preserve"> </w:t>
      </w:r>
      <w:r w:rsidRPr="002A788B">
        <w:t>rate</w:t>
      </w:r>
      <w:r w:rsidRPr="002A788B">
        <w:rPr>
          <w:spacing w:val="-2"/>
        </w:rPr>
        <w:t xml:space="preserve"> </w:t>
      </w:r>
      <w:r w:rsidRPr="002A788B">
        <w:t>comparison</w:t>
      </w:r>
      <w:r w:rsidRPr="002A788B">
        <w:rPr>
          <w:spacing w:val="-2"/>
        </w:rPr>
        <w:t xml:space="preserve"> </w:t>
      </w:r>
      <w:proofErr w:type="gramStart"/>
      <w:r w:rsidRPr="002A788B">
        <w:rPr>
          <w:spacing w:val="-2"/>
        </w:rPr>
        <w:t>tools;</w:t>
      </w:r>
      <w:proofErr w:type="gramEnd"/>
    </w:p>
    <w:p w:rsidRPr="002A788B" w:rsidR="00245541" w:rsidP="002A788B" w:rsidRDefault="00C0595F" w14:paraId="0CD885D0" w14:textId="3A35DDA4">
      <w:pPr>
        <w:pStyle w:val="ListParagraph"/>
        <w:widowControl w:val="0"/>
        <w:numPr>
          <w:ilvl w:val="0"/>
          <w:numId w:val="36"/>
        </w:numPr>
        <w:tabs>
          <w:tab w:val="left" w:pos="1200"/>
          <w:tab w:val="left" w:pos="7380"/>
          <w:tab w:val="left" w:pos="9270"/>
        </w:tabs>
        <w:autoSpaceDE w:val="0"/>
        <w:autoSpaceDN w:val="0"/>
        <w:ind w:left="1080" w:right="432"/>
      </w:pPr>
      <w:r>
        <w:t>O</w:t>
      </w:r>
      <w:r w:rsidRPr="002A788B" w:rsidR="00245541">
        <w:t>ther</w:t>
      </w:r>
      <w:r w:rsidRPr="002A788B" w:rsidR="00245541">
        <w:rPr>
          <w:spacing w:val="-4"/>
        </w:rPr>
        <w:t xml:space="preserve"> </w:t>
      </w:r>
      <w:r w:rsidRPr="002A788B" w:rsidR="00245541">
        <w:t>ways</w:t>
      </w:r>
      <w:r w:rsidRPr="002A788B" w:rsidR="00245541">
        <w:rPr>
          <w:spacing w:val="-5"/>
        </w:rPr>
        <w:t xml:space="preserve"> </w:t>
      </w:r>
      <w:r w:rsidRPr="002A788B" w:rsidR="00245541">
        <w:t xml:space="preserve">to manage energy </w:t>
      </w:r>
      <w:proofErr w:type="gramStart"/>
      <w:r w:rsidRPr="002A788B" w:rsidR="00245541">
        <w:t>costs;</w:t>
      </w:r>
      <w:proofErr w:type="gramEnd"/>
    </w:p>
    <w:p w:rsidRPr="006F5C1B" w:rsidR="00245541" w:rsidP="002A788B" w:rsidRDefault="00245541" w14:paraId="69923CEC" w14:textId="77777777">
      <w:pPr>
        <w:tabs>
          <w:tab w:val="left" w:pos="9270"/>
        </w:tabs>
        <w:ind w:left="720" w:right="432"/>
        <w:sectPr w:rsidRPr="006F5C1B" w:rsidR="00245541" w:rsidSect="00245541">
          <w:type w:val="continuous"/>
          <w:pgSz w:w="12240" w:h="15840"/>
          <w:pgMar w:top="1360" w:right="1160" w:bottom="1180" w:left="1320" w:header="730" w:footer="995" w:gutter="0"/>
          <w:cols w:space="720"/>
        </w:sectPr>
      </w:pPr>
    </w:p>
    <w:p w:rsidRPr="00572EE7" w:rsidR="00245541" w:rsidP="00F5004D" w:rsidRDefault="00245541" w14:paraId="47D8CBEB" w14:textId="77777777">
      <w:pPr>
        <w:pStyle w:val="ListParagraph"/>
        <w:widowControl w:val="0"/>
        <w:numPr>
          <w:ilvl w:val="0"/>
          <w:numId w:val="36"/>
        </w:numPr>
        <w:tabs>
          <w:tab w:val="left" w:pos="1200"/>
          <w:tab w:val="left" w:pos="9270"/>
        </w:tabs>
        <w:autoSpaceDE w:val="0"/>
        <w:autoSpaceDN w:val="0"/>
        <w:ind w:left="1080" w:right="432"/>
      </w:pPr>
      <w:r w:rsidRPr="002A788B">
        <w:t>Why</w:t>
      </w:r>
      <w:r w:rsidRPr="002A788B">
        <w:rPr>
          <w:spacing w:val="-4"/>
        </w:rPr>
        <w:t xml:space="preserve"> </w:t>
      </w:r>
      <w:r w:rsidRPr="002A788B">
        <w:t>and</w:t>
      </w:r>
      <w:r w:rsidRPr="002A788B">
        <w:rPr>
          <w:spacing w:val="-5"/>
        </w:rPr>
        <w:t xml:space="preserve"> </w:t>
      </w:r>
      <w:r w:rsidRPr="002A788B">
        <w:t>how</w:t>
      </w:r>
      <w:r w:rsidRPr="002A788B">
        <w:rPr>
          <w:spacing w:val="-4"/>
        </w:rPr>
        <w:t xml:space="preserve"> </w:t>
      </w:r>
      <w:r w:rsidRPr="002A788B">
        <w:t>the</w:t>
      </w:r>
      <w:r w:rsidRPr="002A788B">
        <w:rPr>
          <w:spacing w:val="-4"/>
        </w:rPr>
        <w:t xml:space="preserve"> </w:t>
      </w:r>
      <w:r w:rsidRPr="002A788B">
        <w:t>fixed</w:t>
      </w:r>
      <w:r w:rsidRPr="002A788B">
        <w:rPr>
          <w:spacing w:val="-5"/>
        </w:rPr>
        <w:t xml:space="preserve"> </w:t>
      </w:r>
      <w:r w:rsidRPr="002A788B">
        <w:t>charge</w:t>
      </w:r>
      <w:r w:rsidRPr="002A788B">
        <w:rPr>
          <w:spacing w:val="-4"/>
        </w:rPr>
        <w:t xml:space="preserve"> </w:t>
      </w:r>
      <w:r w:rsidRPr="002A788B">
        <w:t>will</w:t>
      </w:r>
      <w:r w:rsidRPr="002A788B">
        <w:rPr>
          <w:spacing w:val="-4"/>
        </w:rPr>
        <w:t xml:space="preserve"> </w:t>
      </w:r>
      <w:r w:rsidRPr="002A788B">
        <w:t>encourage</w:t>
      </w:r>
      <w:r w:rsidRPr="002A788B">
        <w:rPr>
          <w:spacing w:val="-4"/>
        </w:rPr>
        <w:t xml:space="preserve"> </w:t>
      </w:r>
      <w:r w:rsidRPr="002A788B">
        <w:t>the</w:t>
      </w:r>
      <w:r w:rsidRPr="002A788B">
        <w:rPr>
          <w:spacing w:val="-4"/>
        </w:rPr>
        <w:t xml:space="preserve"> </w:t>
      </w:r>
      <w:r w:rsidRPr="002A788B">
        <w:t>adoption of electrification technologies and associated reduced use</w:t>
      </w:r>
      <w:r w:rsidRPr="002A788B">
        <w:rPr>
          <w:spacing w:val="40"/>
        </w:rPr>
        <w:t xml:space="preserve"> </w:t>
      </w:r>
      <w:r w:rsidRPr="002A788B">
        <w:t xml:space="preserve">of fossil fuels and how customers can find rebates to </w:t>
      </w:r>
      <w:r w:rsidRPr="002A788B">
        <w:rPr>
          <w:spacing w:val="-2"/>
        </w:rPr>
        <w:t>electrify.</w:t>
      </w:r>
      <w:r>
        <w:rPr>
          <w:rStyle w:val="FootnoteReference"/>
          <w:spacing w:val="-2"/>
        </w:rPr>
        <w:footnoteReference w:id="99"/>
      </w:r>
    </w:p>
    <w:p w:rsidRPr="00786AF1" w:rsidR="00CF17DE" w:rsidP="3C6CB84F" w:rsidRDefault="00CF17DE" w14:paraId="03EBB768" w14:textId="77777777">
      <w:pPr>
        <w:pStyle w:val="Heading1"/>
        <w:rPr>
          <w:color w:val="000000" w:themeColor="text1"/>
        </w:rPr>
      </w:pPr>
      <w:bookmarkStart w:name="_Toc180749460" w:id="15"/>
      <w:proofErr w:type="gramStart"/>
      <w:r w:rsidRPr="7243D6D8">
        <w:rPr>
          <w:color w:val="000000" w:themeColor="text1"/>
        </w:rPr>
        <w:lastRenderedPageBreak/>
        <w:t>Therefore</w:t>
      </w:r>
      <w:proofErr w:type="gramEnd"/>
      <w:r w:rsidRPr="7243D6D8">
        <w:rPr>
          <w:color w:val="000000" w:themeColor="text1"/>
        </w:rPr>
        <w:t xml:space="preserve"> it is ordered that:</w:t>
      </w:r>
      <w:bookmarkEnd w:id="15"/>
    </w:p>
    <w:p w:rsidRPr="00BF4341" w:rsidR="4644FAA8" w:rsidP="005F1C6D" w:rsidRDefault="4644FAA8" w14:paraId="788DB39B" w14:textId="3F84A569">
      <w:pPr>
        <w:pStyle w:val="ListParagraph"/>
        <w:numPr>
          <w:ilvl w:val="0"/>
          <w:numId w:val="37"/>
        </w:numPr>
      </w:pPr>
      <w:r w:rsidRPr="00BF4341">
        <w:rPr>
          <w:rFonts w:eastAsia="Palatino Linotype" w:cs="Palatino Linotype"/>
        </w:rPr>
        <w:t>The request of Liberty Utilities to implement the fixed charge for residential customers as proposed in Advice Letter 248-E</w:t>
      </w:r>
      <w:r w:rsidRPr="00BF4341" w:rsidR="006D3A9E">
        <w:rPr>
          <w:rFonts w:eastAsia="Palatino Linotype" w:cs="Palatino Linotype"/>
        </w:rPr>
        <w:t xml:space="preserve">, </w:t>
      </w:r>
      <w:r w:rsidRPr="00BF4341">
        <w:rPr>
          <w:rFonts w:eastAsia="Palatino Linotype" w:cs="Palatino Linotype"/>
        </w:rPr>
        <w:t>Advice Letter 248-E-A</w:t>
      </w:r>
      <w:r w:rsidRPr="00BF4341" w:rsidR="006D3A9E">
        <w:rPr>
          <w:rFonts w:eastAsia="Palatino Linotype" w:cs="Palatino Linotype"/>
        </w:rPr>
        <w:t>,</w:t>
      </w:r>
      <w:r w:rsidRPr="00BF4341">
        <w:rPr>
          <w:rFonts w:eastAsia="Palatino Linotype" w:cs="Palatino Linotype"/>
        </w:rPr>
        <w:t xml:space="preserve"> </w:t>
      </w:r>
      <w:r w:rsidRPr="00BF4341" w:rsidR="006D3A9E">
        <w:rPr>
          <w:rFonts w:eastAsia="Palatino Linotype" w:cs="Palatino Linotype"/>
        </w:rPr>
        <w:t xml:space="preserve">and Advice Letter 248-E-B </w:t>
      </w:r>
      <w:r w:rsidRPr="00BF4341">
        <w:rPr>
          <w:rFonts w:eastAsia="Palatino Linotype" w:cs="Palatino Linotype"/>
        </w:rPr>
        <w:t xml:space="preserve">is approved with modifications. </w:t>
      </w:r>
      <w:r w:rsidRPr="00BF4341" w:rsidR="49A94484">
        <w:rPr>
          <w:rFonts w:eastAsia="Palatino Linotype" w:cs="Palatino Linotype"/>
        </w:rPr>
        <w:t xml:space="preserve"> </w:t>
      </w:r>
      <w:r w:rsidRPr="00BF4341" w:rsidR="2A245A63">
        <w:t>Liberty shall file supplemental Tier 2 compliance Advice Letter</w:t>
      </w:r>
      <w:r w:rsidRPr="00BF4341" w:rsidR="0DF5EC21">
        <w:t>s</w:t>
      </w:r>
      <w:r w:rsidRPr="00BF4341" w:rsidR="2A245A63">
        <w:t xml:space="preserve"> at least </w:t>
      </w:r>
      <w:r w:rsidR="005E634A">
        <w:t>6</w:t>
      </w:r>
      <w:r w:rsidRPr="00BF4341" w:rsidR="005E634A">
        <w:t xml:space="preserve">0 </w:t>
      </w:r>
      <w:r w:rsidRPr="00BF4341" w:rsidR="2A245A63">
        <w:t xml:space="preserve">days before the implementation of the </w:t>
      </w:r>
      <w:r w:rsidR="005D2AD2">
        <w:t>Base Services Charge</w:t>
      </w:r>
      <w:r w:rsidRPr="00BF4341" w:rsidR="0F54B060">
        <w:t xml:space="preserve"> to incorporate the modifications ordered herein</w:t>
      </w:r>
      <w:r w:rsidRPr="00BF4341" w:rsidR="09E457D1">
        <w:t>, as described further in Ordering Paragraphs</w:t>
      </w:r>
      <w:r w:rsidRPr="00BF4341" w:rsidR="433466B7">
        <w:t xml:space="preserve"> 2</w:t>
      </w:r>
      <w:r w:rsidRPr="00BF4341" w:rsidR="09E457D1">
        <w:t xml:space="preserve"> and</w:t>
      </w:r>
      <w:r w:rsidRPr="00BF4341" w:rsidR="1D6B4644">
        <w:t xml:space="preserve"> 3</w:t>
      </w:r>
      <w:r w:rsidRPr="00BF4341" w:rsidR="09E457D1">
        <w:t>.</w:t>
      </w:r>
    </w:p>
    <w:p w:rsidRPr="00BF4341" w:rsidR="4644FAA8" w:rsidP="000238A5" w:rsidRDefault="4644FAA8" w14:paraId="2F05CDCD" w14:textId="4DB7D3A3">
      <w:pPr>
        <w:pStyle w:val="ListParagraph"/>
        <w:numPr>
          <w:ilvl w:val="0"/>
          <w:numId w:val="37"/>
        </w:numPr>
        <w:rPr>
          <w:rFonts w:eastAsia="Palatino Linotype" w:cs="Palatino Linotype"/>
        </w:rPr>
      </w:pPr>
      <w:r w:rsidRPr="00BF4341">
        <w:rPr>
          <w:rFonts w:eastAsia="Palatino Linotype" w:cs="Palatino Linotype"/>
        </w:rPr>
        <w:t xml:space="preserve">Liberty shall file a Tier 2 </w:t>
      </w:r>
      <w:r w:rsidRPr="00BF4341" w:rsidR="00AA0E2E">
        <w:rPr>
          <w:rFonts w:eastAsia="Palatino Linotype" w:cs="Palatino Linotype"/>
        </w:rPr>
        <w:t xml:space="preserve">Rate Design </w:t>
      </w:r>
      <w:r w:rsidRPr="00BF4341">
        <w:rPr>
          <w:rFonts w:eastAsia="Palatino Linotype" w:cs="Palatino Linotype"/>
        </w:rPr>
        <w:t xml:space="preserve">Advice Letter at least </w:t>
      </w:r>
      <w:r w:rsidR="005E634A">
        <w:rPr>
          <w:rFonts w:eastAsia="Palatino Linotype" w:cs="Palatino Linotype"/>
        </w:rPr>
        <w:t>6</w:t>
      </w:r>
      <w:r w:rsidRPr="00BF4341" w:rsidR="005E634A">
        <w:rPr>
          <w:rFonts w:eastAsia="Palatino Linotype" w:cs="Palatino Linotype"/>
        </w:rPr>
        <w:t xml:space="preserve">0 </w:t>
      </w:r>
      <w:r w:rsidRPr="00BF4341">
        <w:rPr>
          <w:rFonts w:eastAsia="Palatino Linotype" w:cs="Palatino Linotype"/>
        </w:rPr>
        <w:t xml:space="preserve">days before the implementation of the </w:t>
      </w:r>
      <w:r w:rsidR="005D2AD2">
        <w:rPr>
          <w:rFonts w:eastAsia="Palatino Linotype" w:cs="Palatino Linotype"/>
        </w:rPr>
        <w:t>Base Services Charge</w:t>
      </w:r>
      <w:r w:rsidRPr="00BF4341" w:rsidR="00C71077">
        <w:rPr>
          <w:rFonts w:eastAsia="Palatino Linotype" w:cs="Palatino Linotype"/>
        </w:rPr>
        <w:t xml:space="preserve"> </w:t>
      </w:r>
      <w:r w:rsidRPr="00BF4341">
        <w:rPr>
          <w:rFonts w:eastAsia="Palatino Linotype" w:cs="Palatino Linotype"/>
        </w:rPr>
        <w:t>with changes to the volumetric rate components of all residential tariffs active in 2025</w:t>
      </w:r>
      <w:r w:rsidRPr="00BF4341" w:rsidR="00C71077">
        <w:rPr>
          <w:rFonts w:eastAsia="Palatino Linotype" w:cs="Palatino Linotype"/>
        </w:rPr>
        <w:t xml:space="preserve">.  This </w:t>
      </w:r>
      <w:r w:rsidRPr="00BF4341">
        <w:rPr>
          <w:rFonts w:eastAsia="Palatino Linotype" w:cs="Palatino Linotype"/>
        </w:rPr>
        <w:t>must include the following:</w:t>
      </w:r>
    </w:p>
    <w:p w:rsidRPr="00BF4341" w:rsidR="4644FAA8" w:rsidP="00211D0F" w:rsidRDefault="4644FAA8" w14:paraId="279EA129" w14:textId="6D86BCF6">
      <w:pPr>
        <w:pStyle w:val="ListParagraph"/>
        <w:numPr>
          <w:ilvl w:val="1"/>
          <w:numId w:val="38"/>
        </w:numPr>
        <w:spacing w:line="259" w:lineRule="auto"/>
        <w:rPr>
          <w:rFonts w:eastAsia="Palatino Linotype" w:cs="Palatino Linotype"/>
        </w:rPr>
      </w:pPr>
      <w:r w:rsidRPr="00BF4341">
        <w:rPr>
          <w:rFonts w:eastAsia="Palatino Linotype" w:cs="Palatino Linotype"/>
        </w:rPr>
        <w:t xml:space="preserve">Specification of the proposed loading order and cost component breakdown for each tier of the fixed charge utilizing the latest revenue requirement data. </w:t>
      </w:r>
    </w:p>
    <w:p w:rsidRPr="00BF4341" w:rsidR="4644FAA8" w:rsidP="00211D0F" w:rsidRDefault="4644FAA8" w14:paraId="4E39DBCB" w14:textId="75415082">
      <w:pPr>
        <w:pStyle w:val="ListParagraph"/>
        <w:numPr>
          <w:ilvl w:val="1"/>
          <w:numId w:val="38"/>
        </w:numPr>
        <w:spacing w:line="259" w:lineRule="auto"/>
        <w:rPr>
          <w:rFonts w:eastAsia="Palatino Linotype" w:cs="Palatino Linotype"/>
        </w:rPr>
      </w:pPr>
      <w:r w:rsidRPr="00BF4341">
        <w:rPr>
          <w:rFonts w:eastAsia="Palatino Linotype" w:cs="Palatino Linotype"/>
        </w:rPr>
        <w:t xml:space="preserve">Updated Bill Impact Rate Analysis workpapers with the updated total (“net”) </w:t>
      </w:r>
      <w:r w:rsidR="005D2AD2">
        <w:rPr>
          <w:rFonts w:eastAsia="Palatino Linotype" w:cs="Palatino Linotype"/>
        </w:rPr>
        <w:t>Base Services Charge</w:t>
      </w:r>
      <w:r w:rsidRPr="00BF4341">
        <w:rPr>
          <w:rFonts w:eastAsia="Palatino Linotype" w:cs="Palatino Linotype"/>
        </w:rPr>
        <w:t>, including converted adjustment rates.</w:t>
      </w:r>
    </w:p>
    <w:p w:rsidRPr="00BF4341" w:rsidR="4644FAA8" w:rsidP="00211D0F" w:rsidRDefault="4644FAA8" w14:paraId="4B35B125" w14:textId="326497D9">
      <w:pPr>
        <w:pStyle w:val="ListParagraph"/>
        <w:numPr>
          <w:ilvl w:val="1"/>
          <w:numId w:val="38"/>
        </w:numPr>
        <w:spacing w:line="259" w:lineRule="auto"/>
        <w:rPr>
          <w:rFonts w:eastAsia="Palatino Linotype" w:cs="Palatino Linotype"/>
        </w:rPr>
      </w:pPr>
      <w:r w:rsidRPr="00BF4341">
        <w:rPr>
          <w:rFonts w:eastAsia="Palatino Linotype" w:cs="Palatino Linotype"/>
        </w:rPr>
        <w:t>Plans to convert volumetric adjustment rates to monthly tiered fixed charges to be layered on top of the base fixed charge to create a “</w:t>
      </w:r>
      <w:r w:rsidRPr="00BF4341" w:rsidR="002830DB">
        <w:rPr>
          <w:rFonts w:eastAsia="Palatino Linotype" w:cs="Palatino Linotype"/>
        </w:rPr>
        <w:t>total</w:t>
      </w:r>
      <w:r w:rsidRPr="00BF4341">
        <w:rPr>
          <w:rFonts w:eastAsia="Palatino Linotype" w:cs="Palatino Linotype"/>
        </w:rPr>
        <w:t xml:space="preserve"> fixed charge”, using the most current values and revenue requirements.</w:t>
      </w:r>
    </w:p>
    <w:p w:rsidRPr="00BF4341" w:rsidR="005C3EE0" w:rsidP="00F568F5" w:rsidRDefault="00EA574E" w14:paraId="08242FAF" w14:textId="77777777">
      <w:pPr>
        <w:pStyle w:val="ListParagraph"/>
        <w:numPr>
          <w:ilvl w:val="0"/>
          <w:numId w:val="40"/>
        </w:numPr>
        <w:rPr>
          <w:rFonts w:eastAsia="Palatino Linotype" w:cs="Palatino Linotype"/>
        </w:rPr>
      </w:pPr>
      <w:r w:rsidRPr="00BF4341">
        <w:rPr>
          <w:rFonts w:eastAsia="Palatino Linotype" w:cs="Palatino Linotype"/>
        </w:rPr>
        <w:t>Revised tariff sheets for every modified rate</w:t>
      </w:r>
      <w:r w:rsidRPr="00BF4341" w:rsidR="0042659A">
        <w:rPr>
          <w:rFonts w:eastAsia="Palatino Linotype" w:cs="Palatino Linotype"/>
        </w:rPr>
        <w:t>.</w:t>
      </w:r>
    </w:p>
    <w:p w:rsidRPr="00BF4341" w:rsidR="627064EB" w:rsidP="00F568F5" w:rsidRDefault="004435C2" w14:paraId="6211A581" w14:textId="303BFB4B">
      <w:pPr>
        <w:pStyle w:val="ListParagraph"/>
        <w:numPr>
          <w:ilvl w:val="0"/>
          <w:numId w:val="40"/>
        </w:numPr>
        <w:rPr>
          <w:rFonts w:eastAsia="Palatino Linotype" w:cs="Palatino Linotype"/>
        </w:rPr>
      </w:pPr>
      <w:r w:rsidRPr="00BF4341">
        <w:rPr>
          <w:rFonts w:eastAsia="Palatino Linotype" w:cs="Palatino Linotype"/>
        </w:rPr>
        <w:t>A table with a column specifying the name of each residential rate, its current fixed or minimum charge, and its future fixed or minimum charge.</w:t>
      </w:r>
    </w:p>
    <w:p w:rsidRPr="00BF4341" w:rsidR="00DB5685" w:rsidP="009A77F8" w:rsidRDefault="00EE3F49" w14:paraId="013FAE63" w14:textId="50AF35C6">
      <w:pPr>
        <w:pStyle w:val="ListParagraph"/>
        <w:numPr>
          <w:ilvl w:val="0"/>
          <w:numId w:val="37"/>
        </w:numPr>
        <w:rPr>
          <w:rFonts w:eastAsia="Palatino Linotype" w:cs="Palatino Linotype"/>
        </w:rPr>
      </w:pPr>
      <w:r w:rsidRPr="00BF4341">
        <w:rPr>
          <w:rFonts w:eastAsia="Palatino Linotype" w:cs="Palatino Linotype"/>
        </w:rPr>
        <w:t xml:space="preserve">Liberty shall </w:t>
      </w:r>
      <w:r w:rsidRPr="00BF4341" w:rsidR="005D5AAE">
        <w:rPr>
          <w:rFonts w:eastAsia="Palatino Linotype" w:cs="Palatino Linotype"/>
        </w:rPr>
        <w:t xml:space="preserve">file </w:t>
      </w:r>
      <w:r w:rsidRPr="00BF4341" w:rsidR="00DF182E">
        <w:rPr>
          <w:rFonts w:eastAsia="Palatino Linotype" w:cs="Palatino Linotype"/>
        </w:rPr>
        <w:t xml:space="preserve">a Tier 2 </w:t>
      </w:r>
      <w:r w:rsidRPr="00BF4341" w:rsidR="003A6091">
        <w:rPr>
          <w:rFonts w:eastAsia="Palatino Linotype" w:cs="Palatino Linotype"/>
        </w:rPr>
        <w:t>Marketing</w:t>
      </w:r>
      <w:r w:rsidRPr="00BF4341" w:rsidR="003A58E2">
        <w:rPr>
          <w:rFonts w:eastAsia="Palatino Linotype" w:cs="Palatino Linotype"/>
        </w:rPr>
        <w:t xml:space="preserve">, Education, and Outreach </w:t>
      </w:r>
      <w:r w:rsidRPr="00BF4341" w:rsidR="00DF182E">
        <w:rPr>
          <w:rFonts w:eastAsia="Palatino Linotype" w:cs="Palatino Linotype"/>
        </w:rPr>
        <w:t xml:space="preserve">Advice Letter </w:t>
      </w:r>
      <w:r w:rsidRPr="00BF4341" w:rsidR="00D54EB7">
        <w:rPr>
          <w:rFonts w:eastAsia="Palatino Linotype" w:cs="Palatino Linotype"/>
        </w:rPr>
        <w:t xml:space="preserve">at least </w:t>
      </w:r>
      <w:r w:rsidR="00D81B76">
        <w:rPr>
          <w:rFonts w:eastAsia="Palatino Linotype" w:cs="Palatino Linotype"/>
        </w:rPr>
        <w:br/>
      </w:r>
      <w:r w:rsidRPr="00BF4341" w:rsidR="00D54EB7">
        <w:rPr>
          <w:rFonts w:eastAsia="Palatino Linotype" w:cs="Palatino Linotype"/>
        </w:rPr>
        <w:t xml:space="preserve">30 days before the implementation of the </w:t>
      </w:r>
      <w:r w:rsidR="005D2AD2">
        <w:rPr>
          <w:rFonts w:eastAsia="Palatino Linotype" w:cs="Palatino Linotype"/>
        </w:rPr>
        <w:t>Base Services Charge</w:t>
      </w:r>
      <w:r w:rsidRPr="00BF4341" w:rsidR="00D54EB7">
        <w:rPr>
          <w:rFonts w:eastAsia="Palatino Linotype" w:cs="Palatino Linotype"/>
        </w:rPr>
        <w:t xml:space="preserve"> </w:t>
      </w:r>
      <w:r w:rsidRPr="00BF4341" w:rsidR="00DF182E">
        <w:rPr>
          <w:rFonts w:eastAsia="Palatino Linotype" w:cs="Palatino Linotype"/>
        </w:rPr>
        <w:t xml:space="preserve">with </w:t>
      </w:r>
      <w:r w:rsidRPr="00BF4341" w:rsidR="00DB5685">
        <w:rPr>
          <w:rFonts w:eastAsia="Palatino Linotype" w:cs="Palatino Linotype"/>
        </w:rPr>
        <w:t xml:space="preserve">draft marketing materials </w:t>
      </w:r>
      <w:r w:rsidRPr="00BF4341" w:rsidR="00534949">
        <w:rPr>
          <w:rFonts w:eastAsia="Palatino Linotype" w:cs="Palatino Linotype"/>
        </w:rPr>
        <w:t xml:space="preserve">consistent with the </w:t>
      </w:r>
      <w:r w:rsidRPr="00BF4341" w:rsidR="00A53CB4">
        <w:rPr>
          <w:rFonts w:eastAsia="Palatino Linotype" w:cs="Palatino Linotype"/>
        </w:rPr>
        <w:t>Decision</w:t>
      </w:r>
      <w:r w:rsidRPr="00BF4341" w:rsidR="00534949">
        <w:rPr>
          <w:rFonts w:eastAsia="Palatino Linotype" w:cs="Palatino Linotype"/>
        </w:rPr>
        <w:t xml:space="preserve"> </w:t>
      </w:r>
      <w:r w:rsidRPr="00BF4341" w:rsidDel="00534949">
        <w:rPr>
          <w:rFonts w:eastAsia="Palatino Linotype" w:cs="Palatino Linotype"/>
        </w:rPr>
        <w:t xml:space="preserve">which </w:t>
      </w:r>
      <w:proofErr w:type="gramStart"/>
      <w:r w:rsidRPr="00BF4341" w:rsidR="00534949">
        <w:rPr>
          <w:rFonts w:eastAsia="Palatino Linotype" w:cs="Palatino Linotype"/>
        </w:rPr>
        <w:t>explain</w:t>
      </w:r>
      <w:proofErr w:type="gramEnd"/>
      <w:r w:rsidRPr="00BF4341" w:rsidR="00534949">
        <w:rPr>
          <w:rFonts w:eastAsia="Palatino Linotype" w:cs="Palatino Linotype"/>
        </w:rPr>
        <w:t>:</w:t>
      </w:r>
    </w:p>
    <w:p w:rsidRPr="00BF4341" w:rsidR="00091376" w:rsidP="009A77F8" w:rsidRDefault="00091376" w14:paraId="2D20939D" w14:textId="79F9E54F">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When the </w:t>
      </w:r>
      <w:r w:rsidR="005D2AD2">
        <w:rPr>
          <w:rFonts w:eastAsia="Palatino Linotype" w:cs="Palatino Linotype"/>
        </w:rPr>
        <w:t>Base Services Charge</w:t>
      </w:r>
      <w:r w:rsidRPr="00BF4341" w:rsidR="00444B19">
        <w:rPr>
          <w:rFonts w:eastAsia="Palatino Linotype" w:cs="Palatino Linotype"/>
        </w:rPr>
        <w:t xml:space="preserve"> </w:t>
      </w:r>
      <w:r w:rsidRPr="00BF4341">
        <w:rPr>
          <w:rFonts w:eastAsia="Palatino Linotype" w:cs="Palatino Linotype"/>
        </w:rPr>
        <w:t xml:space="preserve">will be </w:t>
      </w:r>
      <w:proofErr w:type="gramStart"/>
      <w:r w:rsidRPr="00BF4341">
        <w:rPr>
          <w:rFonts w:eastAsia="Palatino Linotype" w:cs="Palatino Linotype"/>
        </w:rPr>
        <w:t>applied;</w:t>
      </w:r>
      <w:proofErr w:type="gramEnd"/>
    </w:p>
    <w:p w:rsidRPr="00BF4341" w:rsidR="00091376" w:rsidP="009A77F8" w:rsidRDefault="00091376" w14:paraId="55CBBAC3" w14:textId="4078A3AA">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Why and how the </w:t>
      </w:r>
      <w:r w:rsidR="005D2AD2">
        <w:rPr>
          <w:rFonts w:eastAsia="Palatino Linotype" w:cs="Palatino Linotype"/>
        </w:rPr>
        <w:t>Base Services Charge</w:t>
      </w:r>
      <w:r w:rsidRPr="00BF4341" w:rsidR="00444B19">
        <w:rPr>
          <w:rFonts w:eastAsia="Palatino Linotype" w:cs="Palatino Linotype"/>
        </w:rPr>
        <w:t xml:space="preserve"> </w:t>
      </w:r>
      <w:r w:rsidRPr="00BF4341">
        <w:rPr>
          <w:rFonts w:eastAsia="Palatino Linotype" w:cs="Palatino Linotype"/>
        </w:rPr>
        <w:t xml:space="preserve">will </w:t>
      </w:r>
      <w:r w:rsidRPr="00BF4341" w:rsidR="00444B19">
        <w:rPr>
          <w:rFonts w:eastAsia="Palatino Linotype" w:cs="Palatino Linotype"/>
        </w:rPr>
        <w:t xml:space="preserve">affect </w:t>
      </w:r>
      <w:r w:rsidRPr="00BF4341">
        <w:rPr>
          <w:rFonts w:eastAsia="Palatino Linotype" w:cs="Palatino Linotype"/>
        </w:rPr>
        <w:t xml:space="preserve">volumetric </w:t>
      </w:r>
      <w:proofErr w:type="gramStart"/>
      <w:r w:rsidRPr="00BF4341">
        <w:rPr>
          <w:rFonts w:eastAsia="Palatino Linotype" w:cs="Palatino Linotype"/>
        </w:rPr>
        <w:t>rates;</w:t>
      </w:r>
      <w:proofErr w:type="gramEnd"/>
    </w:p>
    <w:p w:rsidRPr="00BF4341" w:rsidR="00091376" w:rsidP="009A77F8" w:rsidRDefault="00091376" w14:paraId="03C8A4AF" w14:textId="180AEC09">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The amount of the fixed charge </w:t>
      </w:r>
      <w:r w:rsidRPr="00BF4341" w:rsidR="004435C2">
        <w:rPr>
          <w:rFonts w:eastAsia="Palatino Linotype" w:cs="Palatino Linotype"/>
        </w:rPr>
        <w:t xml:space="preserve">for all tiers </w:t>
      </w:r>
      <w:r w:rsidRPr="00BF4341">
        <w:rPr>
          <w:rFonts w:eastAsia="Palatino Linotype" w:cs="Palatino Linotype"/>
        </w:rPr>
        <w:t xml:space="preserve">and how the fixed charge will affect customers’ </w:t>
      </w:r>
      <w:proofErr w:type="gramStart"/>
      <w:r w:rsidRPr="00BF4341">
        <w:rPr>
          <w:rFonts w:eastAsia="Palatino Linotype" w:cs="Palatino Linotype"/>
        </w:rPr>
        <w:t>bills;</w:t>
      </w:r>
      <w:proofErr w:type="gramEnd"/>
    </w:p>
    <w:p w:rsidRPr="00BF4341" w:rsidR="00091376" w:rsidP="009A77F8" w:rsidRDefault="00091376" w14:paraId="436278E2" w14:textId="77777777">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How </w:t>
      </w:r>
      <w:proofErr w:type="gramStart"/>
      <w:r w:rsidRPr="00BF4341">
        <w:rPr>
          <w:rFonts w:eastAsia="Palatino Linotype" w:cs="Palatino Linotype"/>
        </w:rPr>
        <w:t>tiers</w:t>
      </w:r>
      <w:proofErr w:type="gramEnd"/>
      <w:r w:rsidRPr="00BF4341">
        <w:rPr>
          <w:rFonts w:eastAsia="Palatino Linotype" w:cs="Palatino Linotype"/>
        </w:rPr>
        <w:t xml:space="preserve"> will be assigned and how to move to a different income </w:t>
      </w:r>
      <w:proofErr w:type="gramStart"/>
      <w:r w:rsidRPr="00BF4341">
        <w:rPr>
          <w:rFonts w:eastAsia="Palatino Linotype" w:cs="Palatino Linotype"/>
        </w:rPr>
        <w:t>tier;</w:t>
      </w:r>
      <w:proofErr w:type="gramEnd"/>
    </w:p>
    <w:p w:rsidRPr="00BF4341" w:rsidR="00091376" w:rsidP="009A77F8" w:rsidRDefault="00091376" w14:paraId="33C44F7E" w14:textId="77777777">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Different rate options and rate comparison </w:t>
      </w:r>
      <w:proofErr w:type="gramStart"/>
      <w:r w:rsidRPr="00BF4341">
        <w:rPr>
          <w:rFonts w:eastAsia="Palatino Linotype" w:cs="Palatino Linotype"/>
        </w:rPr>
        <w:t>tools;</w:t>
      </w:r>
      <w:proofErr w:type="gramEnd"/>
    </w:p>
    <w:p w:rsidRPr="00BF4341" w:rsidR="00091376" w:rsidP="009A77F8" w:rsidRDefault="00091376" w14:paraId="0D2A6301" w14:textId="77EC8730">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Options to enroll in CARE or </w:t>
      </w:r>
      <w:r w:rsidRPr="00BF4341" w:rsidR="00341C96">
        <w:rPr>
          <w:rFonts w:eastAsia="Palatino Linotype" w:cs="Palatino Linotype"/>
        </w:rPr>
        <w:t>CARE Plus</w:t>
      </w:r>
      <w:r w:rsidRPr="00BF4341">
        <w:rPr>
          <w:rFonts w:eastAsia="Palatino Linotype" w:cs="Palatino Linotype"/>
        </w:rPr>
        <w:t xml:space="preserve"> and other ways to manage energy </w:t>
      </w:r>
      <w:proofErr w:type="gramStart"/>
      <w:r w:rsidRPr="00BF4341">
        <w:rPr>
          <w:rFonts w:eastAsia="Palatino Linotype" w:cs="Palatino Linotype"/>
        </w:rPr>
        <w:t>costs;</w:t>
      </w:r>
      <w:proofErr w:type="gramEnd"/>
    </w:p>
    <w:p w:rsidRPr="00BF4341" w:rsidR="00091376" w:rsidP="009A77F8" w:rsidRDefault="00091376" w14:paraId="2E24C2C1" w14:textId="77777777">
      <w:pPr>
        <w:pStyle w:val="ListParagraph"/>
        <w:numPr>
          <w:ilvl w:val="1"/>
          <w:numId w:val="43"/>
        </w:numPr>
        <w:spacing w:line="259" w:lineRule="auto"/>
        <w:rPr>
          <w:rFonts w:eastAsia="Palatino Linotype" w:cs="Palatino Linotype"/>
        </w:rPr>
        <w:sectPr w:rsidRPr="00BF4341" w:rsidR="00091376" w:rsidSect="00091376">
          <w:type w:val="continuous"/>
          <w:pgSz w:w="12240" w:h="15840"/>
          <w:pgMar w:top="1360" w:right="1160" w:bottom="1180" w:left="1320" w:header="730" w:footer="995" w:gutter="0"/>
          <w:cols w:space="720"/>
        </w:sectPr>
      </w:pPr>
    </w:p>
    <w:p w:rsidRPr="00BF4341" w:rsidR="00091376" w:rsidP="009A77F8" w:rsidRDefault="00091376" w14:paraId="53503217" w14:textId="3BFA4751">
      <w:pPr>
        <w:pStyle w:val="ListParagraph"/>
        <w:numPr>
          <w:ilvl w:val="1"/>
          <w:numId w:val="43"/>
        </w:numPr>
        <w:spacing w:line="259" w:lineRule="auto"/>
        <w:rPr>
          <w:rFonts w:eastAsia="Palatino Linotype" w:cs="Palatino Linotype"/>
        </w:rPr>
      </w:pPr>
      <w:r w:rsidRPr="00BF4341" w:rsidDel="00091376">
        <w:rPr>
          <w:rFonts w:eastAsia="Palatino Linotype" w:cs="Palatino Linotype"/>
        </w:rPr>
        <w:t>Assure</w:t>
      </w:r>
      <w:r w:rsidRPr="00BF4341" w:rsidR="1DD71820">
        <w:rPr>
          <w:rFonts w:eastAsia="Palatino Linotype" w:cs="Palatino Linotype"/>
        </w:rPr>
        <w:t xml:space="preserve"> </w:t>
      </w:r>
      <w:r w:rsidRPr="00BF4341">
        <w:rPr>
          <w:rFonts w:eastAsia="Palatino Linotype" w:cs="Palatino Linotype"/>
        </w:rPr>
        <w:t xml:space="preserve">CARE and </w:t>
      </w:r>
      <w:r w:rsidRPr="00BF4341" w:rsidR="00341C96">
        <w:rPr>
          <w:rFonts w:eastAsia="Palatino Linotype" w:cs="Palatino Linotype"/>
        </w:rPr>
        <w:t xml:space="preserve">CARE Plus </w:t>
      </w:r>
      <w:r w:rsidRPr="00BF4341">
        <w:rPr>
          <w:rFonts w:eastAsia="Palatino Linotype" w:cs="Palatino Linotype"/>
        </w:rPr>
        <w:t xml:space="preserve">customers that their assistance program discounts will not be affected by the fixed charge and that they may see lower bills </w:t>
      </w:r>
      <w:proofErr w:type="gramStart"/>
      <w:r w:rsidRPr="00BF4341">
        <w:rPr>
          <w:rFonts w:eastAsia="Palatino Linotype" w:cs="Palatino Linotype"/>
        </w:rPr>
        <w:t>as a result of</w:t>
      </w:r>
      <w:proofErr w:type="gramEnd"/>
      <w:r w:rsidRPr="00BF4341">
        <w:rPr>
          <w:rFonts w:eastAsia="Palatino Linotype" w:cs="Palatino Linotype"/>
        </w:rPr>
        <w:t xml:space="preserve"> the fixed charge; and</w:t>
      </w:r>
    </w:p>
    <w:p w:rsidRPr="00BF4341" w:rsidR="00091376" w:rsidP="009A77F8" w:rsidRDefault="00091376" w14:paraId="469E7D3D" w14:textId="272A3B1C">
      <w:pPr>
        <w:pStyle w:val="ListParagraph"/>
        <w:numPr>
          <w:ilvl w:val="1"/>
          <w:numId w:val="43"/>
        </w:numPr>
        <w:spacing w:line="259" w:lineRule="auto"/>
        <w:rPr>
          <w:rFonts w:eastAsia="Palatino Linotype" w:cs="Palatino Linotype"/>
        </w:rPr>
      </w:pPr>
      <w:r w:rsidRPr="00BF4341">
        <w:rPr>
          <w:rFonts w:eastAsia="Palatino Linotype" w:cs="Palatino Linotype"/>
        </w:rPr>
        <w:t xml:space="preserve">Why and how the fixed charge will encourage the adoption of electrification technologies and </w:t>
      </w:r>
      <w:proofErr w:type="gramStart"/>
      <w:r w:rsidRPr="00BF4341">
        <w:rPr>
          <w:rFonts w:eastAsia="Palatino Linotype" w:cs="Palatino Linotype"/>
        </w:rPr>
        <w:t>associated</w:t>
      </w:r>
      <w:proofErr w:type="gramEnd"/>
      <w:r w:rsidRPr="00BF4341">
        <w:rPr>
          <w:rFonts w:eastAsia="Palatino Linotype" w:cs="Palatino Linotype"/>
        </w:rPr>
        <w:t xml:space="preserve"> reduced use of fossil fuels and how customers can find rebates to electrify.</w:t>
      </w:r>
    </w:p>
    <w:p w:rsidRPr="00D865A9" w:rsidR="00CF17DE" w:rsidP="3C6CB84F" w:rsidRDefault="00CF17DE" w14:paraId="37DEE6CF" w14:textId="6D40616B">
      <w:r>
        <w:lastRenderedPageBreak/>
        <w:t>This Resolution is effective today.</w:t>
      </w:r>
    </w:p>
    <w:p w:rsidRPr="00D865A9" w:rsidR="00CB42C3" w:rsidP="3C6CB84F" w:rsidRDefault="00CB42C3" w14:paraId="7D496AA3" w14:textId="77777777"/>
    <w:p w:rsidRPr="00716981" w:rsidR="00716981" w:rsidP="00716981" w:rsidRDefault="00716981" w14:paraId="62CA9FFE" w14:textId="650734C6">
      <w:pPr>
        <w:suppressAutoHyphens/>
        <w:spacing w:after="480"/>
        <w:rPr>
          <w:rFonts w:eastAsia="SimSun" w:cs="Times New Roman"/>
          <w:szCs w:val="20"/>
        </w:rPr>
      </w:pPr>
      <w:r w:rsidRPr="00716981">
        <w:rPr>
          <w:rFonts w:eastAsia="SimSun" w:cs="Times New Roman"/>
          <w:szCs w:val="20"/>
        </w:rPr>
        <w:t xml:space="preserve">The foregoing resolution was duly introduced, passed and adopted at a conference of the Public Utilities Commission of the State of California held on </w:t>
      </w:r>
      <w:r w:rsidR="00C257D6">
        <w:rPr>
          <w:rFonts w:eastAsia="SimSun" w:cs="Times New Roman"/>
          <w:szCs w:val="20"/>
        </w:rPr>
        <w:t>April 30</w:t>
      </w:r>
      <w:r w:rsidRPr="00716981">
        <w:rPr>
          <w:rFonts w:eastAsia="SimSun" w:cs="Times New Roman"/>
          <w:szCs w:val="20"/>
        </w:rPr>
        <w:t>, 202</w:t>
      </w:r>
      <w:r w:rsidR="00C257D6">
        <w:rPr>
          <w:rFonts w:eastAsia="SimSun" w:cs="Times New Roman"/>
          <w:szCs w:val="20"/>
        </w:rPr>
        <w:t>6</w:t>
      </w:r>
      <w:r w:rsidRPr="00716981">
        <w:rPr>
          <w:rFonts w:eastAsia="SimSun" w:cs="Times New Roman"/>
          <w:szCs w:val="20"/>
        </w:rPr>
        <w:t>; the following Commissioners voting favorably thereon:</w:t>
      </w:r>
    </w:p>
    <w:p w:rsidRPr="00716981" w:rsidR="00716981" w:rsidP="00716981" w:rsidRDefault="00716981" w14:paraId="1268C265" w14:textId="77777777">
      <w:pPr>
        <w:rPr>
          <w:rFonts w:eastAsia="Times New Roman" w:cs="Times New Roman"/>
        </w:rPr>
      </w:pPr>
    </w:p>
    <w:p w:rsidRPr="00716981" w:rsidR="00716981" w:rsidP="00716981" w:rsidRDefault="00716981" w14:paraId="57F65E7A" w14:textId="77777777">
      <w:pPr>
        <w:keepNext/>
        <w:tabs>
          <w:tab w:val="left" w:pos="720"/>
          <w:tab w:val="left" w:pos="1296"/>
          <w:tab w:val="left" w:pos="2016"/>
          <w:tab w:val="left" w:pos="2736"/>
          <w:tab w:val="left" w:pos="3456"/>
          <w:tab w:val="left" w:pos="4176"/>
          <w:tab w:val="left" w:pos="5760"/>
        </w:tabs>
        <w:ind w:firstLine="4176"/>
        <w:rPr>
          <w:rFonts w:eastAsia="Palatino Linotype" w:cs="Times New Roman"/>
          <w:kern w:val="2"/>
          <w14:ligatures w14:val="standardContextual"/>
        </w:rPr>
      </w:pPr>
      <w:r w:rsidRPr="00716981">
        <w:rPr>
          <w:rFonts w:eastAsia="Palatino Linotype" w:cs="Times New Roman"/>
          <w:kern w:val="2"/>
          <w14:ligatures w14:val="standardContextual"/>
        </w:rPr>
        <w:t xml:space="preserve">Commissioner Signature blocks to be added </w:t>
      </w:r>
    </w:p>
    <w:p w:rsidRPr="00716981" w:rsidR="00716981" w:rsidP="00716981" w:rsidRDefault="00716981" w14:paraId="21935A98" w14:textId="77777777">
      <w:pPr>
        <w:keepNext/>
        <w:tabs>
          <w:tab w:val="left" w:pos="720"/>
          <w:tab w:val="left" w:pos="1296"/>
          <w:tab w:val="left" w:pos="2016"/>
          <w:tab w:val="left" w:pos="2736"/>
          <w:tab w:val="left" w:pos="3456"/>
          <w:tab w:val="left" w:pos="4176"/>
          <w:tab w:val="left" w:pos="5760"/>
        </w:tabs>
        <w:ind w:firstLine="4176"/>
        <w:rPr>
          <w:rFonts w:eastAsia="Palatino Linotype" w:cs="Times New Roman"/>
          <w:kern w:val="2"/>
          <w14:ligatures w14:val="standardContextual"/>
        </w:rPr>
      </w:pPr>
      <w:r w:rsidRPr="00716981">
        <w:rPr>
          <w:rFonts w:eastAsia="Palatino Linotype" w:cs="Times New Roman"/>
          <w:kern w:val="2"/>
          <w14:ligatures w14:val="standardContextual"/>
        </w:rPr>
        <w:t>upon adoption of the resolution</w:t>
      </w:r>
    </w:p>
    <w:p w:rsidRPr="00716981" w:rsidR="00716981" w:rsidP="00716981" w:rsidRDefault="00716981" w14:paraId="2D073EC1" w14:textId="77777777">
      <w:pPr>
        <w:keepNext/>
        <w:tabs>
          <w:tab w:val="left" w:pos="720"/>
          <w:tab w:val="left" w:pos="1296"/>
          <w:tab w:val="left" w:pos="2016"/>
          <w:tab w:val="left" w:pos="2736"/>
          <w:tab w:val="left" w:pos="3456"/>
          <w:tab w:val="left" w:pos="4176"/>
          <w:tab w:val="left" w:pos="5760"/>
        </w:tabs>
        <w:rPr>
          <w:rFonts w:eastAsia="Palatino Linotype" w:cs="Times New Roman"/>
        </w:rPr>
      </w:pPr>
    </w:p>
    <w:p w:rsidRPr="00716981" w:rsidR="00716981" w:rsidP="00716981" w:rsidRDefault="00716981" w14:paraId="09FF3B2C" w14:textId="77777777">
      <w:pPr>
        <w:keepNext/>
        <w:tabs>
          <w:tab w:val="left" w:pos="720"/>
          <w:tab w:val="left" w:pos="1296"/>
          <w:tab w:val="left" w:pos="2016"/>
          <w:tab w:val="left" w:pos="2736"/>
          <w:tab w:val="left" w:pos="3456"/>
          <w:tab w:val="left" w:pos="4176"/>
          <w:tab w:val="left" w:pos="5760"/>
        </w:tabs>
        <w:rPr>
          <w:rFonts w:eastAsia="Palatino Linotype" w:cs="Times New Roman"/>
        </w:rPr>
      </w:pPr>
    </w:p>
    <w:p w:rsidRPr="00716981" w:rsidR="00716981" w:rsidP="00716981" w:rsidRDefault="00716981" w14:paraId="1BC9ABF2" w14:textId="165333B2">
      <w:pPr>
        <w:keepNext/>
        <w:rPr>
          <w:rFonts w:eastAsia="Times New Roman" w:cs="Times New Roman"/>
        </w:rPr>
      </w:pPr>
      <w:r w:rsidRPr="00716981">
        <w:rPr>
          <w:rFonts w:eastAsia="Palatino Linotype" w:cs="Times New Roman"/>
          <w:kern w:val="2"/>
          <w14:ligatures w14:val="standardContextual"/>
        </w:rPr>
        <w:t xml:space="preserve">Dated </w:t>
      </w:r>
      <w:r w:rsidR="00D81B76">
        <w:rPr>
          <w:rFonts w:eastAsia="Palatino Linotype" w:cs="Times New Roman"/>
          <w:kern w:val="2"/>
          <w14:ligatures w14:val="standardContextual"/>
        </w:rPr>
        <w:t>April</w:t>
      </w:r>
      <w:r w:rsidRPr="00716981">
        <w:rPr>
          <w:rFonts w:eastAsia="Palatino Linotype" w:cs="Times New Roman"/>
          <w:kern w:val="2"/>
          <w14:ligatures w14:val="standardContextual"/>
        </w:rPr>
        <w:t xml:space="preserve"> </w:t>
      </w:r>
      <w:r w:rsidR="00D81B76">
        <w:rPr>
          <w:rFonts w:eastAsia="Palatino Linotype" w:cs="Times New Roman"/>
          <w:kern w:val="2"/>
          <w14:ligatures w14:val="standardContextual"/>
        </w:rPr>
        <w:t>30</w:t>
      </w:r>
      <w:r w:rsidRPr="00716981">
        <w:rPr>
          <w:rFonts w:eastAsia="Palatino Linotype" w:cs="Times New Roman"/>
          <w:kern w:val="2"/>
          <w14:ligatures w14:val="standardContextual"/>
        </w:rPr>
        <w:t>, 202</w:t>
      </w:r>
      <w:r w:rsidR="00D81B76">
        <w:rPr>
          <w:rFonts w:eastAsia="Palatino Linotype" w:cs="Times New Roman"/>
          <w:kern w:val="2"/>
          <w14:ligatures w14:val="standardContextual"/>
        </w:rPr>
        <w:t>6</w:t>
      </w:r>
      <w:r w:rsidRPr="00716981">
        <w:rPr>
          <w:rFonts w:eastAsia="Palatino Linotype" w:cs="Times New Roman"/>
          <w:kern w:val="2"/>
          <w14:ligatures w14:val="standardContextual"/>
        </w:rPr>
        <w:t xml:space="preserve">, </w:t>
      </w:r>
      <w:proofErr w:type="gramStart"/>
      <w:r w:rsidRPr="00716981">
        <w:rPr>
          <w:rFonts w:eastAsia="Palatino Linotype" w:cs="Times New Roman"/>
          <w:kern w:val="2"/>
          <w14:ligatures w14:val="standardContextual"/>
        </w:rPr>
        <w:t>at</w:t>
      </w:r>
      <w:proofErr w:type="gramEnd"/>
      <w:r w:rsidRPr="00716981">
        <w:rPr>
          <w:rFonts w:eastAsia="Palatino Linotype" w:cs="Times New Roman"/>
          <w:kern w:val="2"/>
          <w14:ligatures w14:val="standardContextual"/>
        </w:rPr>
        <w:t xml:space="preserve"> </w:t>
      </w:r>
      <w:r w:rsidRPr="00536225" w:rsidR="00D81B76">
        <w:rPr>
          <w:rFonts w:eastAsia="Palatino Linotype" w:cs="Times New Roman"/>
        </w:rPr>
        <w:t>California</w:t>
      </w:r>
      <w:r w:rsidR="00D81B76">
        <w:rPr>
          <w:rFonts w:eastAsia="Palatino Linotype" w:cs="Times New Roman"/>
        </w:rPr>
        <w:t>.</w:t>
      </w:r>
    </w:p>
    <w:p w:rsidR="00F94166" w:rsidP="3C6CB84F" w:rsidRDefault="00F94166" w14:paraId="709F67E7" w14:textId="77777777"/>
    <w:p w:rsidR="00933478" w:rsidRDefault="00933478" w14:paraId="7DE00BCD" w14:textId="1165FC62">
      <w:r>
        <w:br w:type="page"/>
      </w:r>
    </w:p>
    <w:p w:rsidR="00F94166" w:rsidP="3C6CB84F" w:rsidRDefault="00F94166" w14:paraId="108FF6F3" w14:textId="77777777"/>
    <w:p w:rsidR="006B4D34" w:rsidP="004920E2" w:rsidRDefault="006B4D34" w14:paraId="44714A2A" w14:textId="77777777">
      <w:pPr>
        <w:jc w:val="center"/>
        <w:rPr>
          <w:b/>
          <w:bCs/>
          <w:u w:val="single"/>
        </w:rPr>
      </w:pPr>
    </w:p>
    <w:p w:rsidRPr="005F1C6D" w:rsidR="004920E2" w:rsidP="005F1C6D" w:rsidRDefault="00084AF8" w14:paraId="71834E4A" w14:textId="496E3080">
      <w:pPr>
        <w:jc w:val="center"/>
        <w:rPr>
          <w:b/>
          <w:u w:val="single"/>
        </w:rPr>
      </w:pPr>
      <w:r w:rsidRPr="005F1C6D">
        <w:rPr>
          <w:b/>
          <w:sz w:val="28"/>
          <w:szCs w:val="28"/>
          <w:u w:val="single"/>
        </w:rPr>
        <w:t>Confidential Appendix A</w:t>
      </w:r>
    </w:p>
    <w:p w:rsidR="00980552" w:rsidP="004920E2" w:rsidRDefault="00980552" w14:paraId="30E8B0DF" w14:textId="77777777">
      <w:pPr>
        <w:jc w:val="center"/>
      </w:pPr>
    </w:p>
    <w:p w:rsidR="00CE4906" w:rsidP="004920E2" w:rsidRDefault="00CE4906" w14:paraId="43CD8EC0" w14:textId="4E9BC743">
      <w:pPr>
        <w:jc w:val="center"/>
      </w:pPr>
      <w:r>
        <w:t>Liberty Slipsheets</w:t>
      </w:r>
      <w:r w:rsidR="003F1887">
        <w:t xml:space="preserve"> with Estimated ME&amp;O Cost Details</w:t>
      </w:r>
    </w:p>
    <w:p w:rsidR="00CE4906" w:rsidP="004920E2" w:rsidRDefault="00CE4906" w14:paraId="177E6451" w14:textId="77777777">
      <w:pPr>
        <w:jc w:val="center"/>
      </w:pPr>
    </w:p>
    <w:p w:rsidR="00F94166" w:rsidP="005F1C6D" w:rsidRDefault="00084AF8" w14:paraId="7F49B1A3" w14:textId="57278B94">
      <w:pPr>
        <w:jc w:val="center"/>
      </w:pPr>
      <w:r w:rsidRPr="00084AF8">
        <w:t>REDACTE</w:t>
      </w:r>
      <w:r w:rsidR="00CE4906">
        <w:t>D</w:t>
      </w:r>
    </w:p>
    <w:sectPr w:rsidR="00F94166" w:rsidSect="00C94480">
      <w:headerReference w:type="even" r:id="rId34"/>
      <w:headerReference w:type="default" r:id="rId35"/>
      <w:footerReference w:type="default" r:id="rId36"/>
      <w:headerReference w:type="first" r:id="rId37"/>
      <w:footerReference w:type="first" r:id="rId38"/>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FC94" w14:textId="77777777" w:rsidR="00EB194C" w:rsidRDefault="00EB194C" w:rsidP="00F22803">
      <w:r>
        <w:separator/>
      </w:r>
    </w:p>
  </w:endnote>
  <w:endnote w:type="continuationSeparator" w:id="0">
    <w:p w14:paraId="0D0EEE54" w14:textId="77777777" w:rsidR="00EB194C" w:rsidRDefault="00EB194C" w:rsidP="00F22803">
      <w:r>
        <w:continuationSeparator/>
      </w:r>
    </w:p>
  </w:endnote>
  <w:endnote w:type="continuationNotice" w:id="1">
    <w:p w14:paraId="0D597CEE" w14:textId="77777777" w:rsidR="00EB194C" w:rsidRDefault="00EB194C" w:rsidP="00F2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alatino">
    <w:charset w:val="00"/>
    <w:family w:val="roman"/>
    <w:pitch w:val="variable"/>
    <w:sig w:usb0="20000A87" w:usb1="08000000" w:usb2="00000008" w:usb3="00000000" w:csb0="000001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masis MT Pro Black">
    <w:charset w:val="00"/>
    <w:family w:val="roman"/>
    <w:pitch w:val="variable"/>
    <w:sig w:usb0="A00000AF" w:usb1="4000205B"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1B16" w14:textId="77777777" w:rsidR="004B647F" w:rsidRDefault="004B6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450451"/>
      <w:docPartObj>
        <w:docPartGallery w:val="Page Numbers (Bottom of Page)"/>
        <w:docPartUnique/>
      </w:docPartObj>
    </w:sdtPr>
    <w:sdtEndPr>
      <w:rPr>
        <w:noProof/>
      </w:rPr>
    </w:sdtEndPr>
    <w:sdtContent>
      <w:p w14:paraId="3BCAC77A" w14:textId="5CC1BE28" w:rsidR="00B5119E" w:rsidRDefault="00B5119E">
        <w:pPr>
          <w:pStyle w:val="Footer"/>
        </w:pPr>
        <w:r>
          <w:fldChar w:fldCharType="begin"/>
        </w:r>
        <w:r>
          <w:instrText xml:space="preserve"> PAGE   \* MERGEFORMAT </w:instrText>
        </w:r>
        <w:r>
          <w:fldChar w:fldCharType="separate"/>
        </w:r>
        <w:r>
          <w:rPr>
            <w:noProof/>
          </w:rPr>
          <w:t>2</w:t>
        </w:r>
        <w:r>
          <w:rPr>
            <w:noProof/>
          </w:rPr>
          <w:fldChar w:fldCharType="end"/>
        </w:r>
      </w:p>
    </w:sdtContent>
  </w:sdt>
  <w:p w14:paraId="43030C00" w14:textId="77777777" w:rsidR="00B5119E" w:rsidRDefault="00B51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FE5B" w14:textId="486D0EEA" w:rsidR="008D1ABA" w:rsidRPr="008D1ABA" w:rsidRDefault="00E97AB3" w:rsidP="00E97AB3">
    <w:pPr>
      <w:pStyle w:val="Footer"/>
      <w:tabs>
        <w:tab w:val="left" w:pos="345"/>
        <w:tab w:val="center" w:pos="4880"/>
      </w:tabs>
      <w:jc w:val="left"/>
      <w:rPr>
        <w:caps/>
        <w:noProof/>
        <w:color w:val="000000" w:themeColor="text1"/>
      </w:rPr>
    </w:pPr>
    <w:r>
      <w:rPr>
        <w:caps/>
        <w:color w:val="000000" w:themeColor="text1"/>
      </w:rPr>
      <w:tab/>
    </w:r>
    <w:r w:rsidRPr="00E97AB3">
      <w:rPr>
        <w:rFonts w:ascii="Tahoma" w:hAnsi="Tahoma" w:cs="Tahoma"/>
        <w:color w:val="000000"/>
        <w:sz w:val="18"/>
        <w:szCs w:val="18"/>
        <w:shd w:val="clear" w:color="auto" w:fill="FFFFFF"/>
      </w:rPr>
      <w:t>603401498</w:t>
    </w:r>
    <w:r>
      <w:rPr>
        <w:caps/>
        <w:color w:val="000000" w:themeColor="text1"/>
      </w:rPr>
      <w:tab/>
    </w:r>
    <w:r>
      <w:rPr>
        <w:caps/>
        <w:color w:val="000000" w:themeColor="text1"/>
      </w:rPr>
      <w:tab/>
    </w:r>
    <w:r w:rsidR="008D1ABA" w:rsidRPr="008D1ABA">
      <w:rPr>
        <w:caps/>
        <w:color w:val="000000" w:themeColor="text1"/>
      </w:rPr>
      <w:fldChar w:fldCharType="begin"/>
    </w:r>
    <w:r w:rsidR="008D1ABA" w:rsidRPr="008D1ABA">
      <w:rPr>
        <w:caps/>
        <w:color w:val="000000" w:themeColor="text1"/>
      </w:rPr>
      <w:instrText xml:space="preserve"> PAGE   \* MERGEFORMAT </w:instrText>
    </w:r>
    <w:r w:rsidR="008D1ABA" w:rsidRPr="008D1ABA">
      <w:rPr>
        <w:caps/>
        <w:color w:val="000000" w:themeColor="text1"/>
      </w:rPr>
      <w:fldChar w:fldCharType="separate"/>
    </w:r>
    <w:r w:rsidR="008D1ABA" w:rsidRPr="008D1ABA">
      <w:rPr>
        <w:caps/>
        <w:noProof/>
        <w:color w:val="000000" w:themeColor="text1"/>
      </w:rPr>
      <w:t>2</w:t>
    </w:r>
    <w:r w:rsidR="008D1ABA" w:rsidRPr="008D1ABA">
      <w:rPr>
        <w:caps/>
        <w:noProof/>
        <w:color w:val="000000" w:themeColor="text1"/>
      </w:rPr>
      <w:fldChar w:fldCharType="end"/>
    </w:r>
  </w:p>
  <w:p w14:paraId="25D0F837" w14:textId="77777777" w:rsidR="008D1ABA" w:rsidRDefault="008D1A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8597"/>
      <w:docPartObj>
        <w:docPartGallery w:val="Page Numbers (Bottom of Page)"/>
        <w:docPartUnique/>
      </w:docPartObj>
    </w:sdtPr>
    <w:sdtContent>
      <w:p w14:paraId="63035DEF" w14:textId="77777777" w:rsidR="00015D8E" w:rsidRPr="00D865A9" w:rsidRDefault="00015D8E" w:rsidP="00F22803">
        <w:pPr>
          <w:pStyle w:val="Footer"/>
        </w:pPr>
        <w:r w:rsidRPr="00D865A9">
          <w:fldChar w:fldCharType="begin"/>
        </w:r>
        <w:r w:rsidRPr="00D865A9">
          <w:instrText xml:space="preserve"> PAGE   \* MERGEFORMAT </w:instrText>
        </w:r>
        <w:r w:rsidRPr="00D865A9">
          <w:fldChar w:fldCharType="separate"/>
        </w:r>
        <w:r w:rsidRPr="00D865A9">
          <w:t>2</w:t>
        </w:r>
        <w:r w:rsidRPr="00D865A9">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2F23" w14:textId="77777777" w:rsidR="00015D8E" w:rsidRPr="001A1DB2" w:rsidRDefault="00015D8E" w:rsidP="00F22803">
    <w:pPr>
      <w:pStyle w:val="Footer"/>
    </w:pPr>
    <w:r w:rsidRPr="32141F5F">
      <w:rPr>
        <w:rStyle w:val="PageNumber"/>
      </w:rPr>
      <w:fldChar w:fldCharType="begin"/>
    </w:r>
    <w:r w:rsidRPr="32141F5F">
      <w:rPr>
        <w:rStyle w:val="PageNumber"/>
      </w:rPr>
      <w:instrText xml:space="preserve"> PAGE </w:instrText>
    </w:r>
    <w:r w:rsidRPr="32141F5F">
      <w:rPr>
        <w:rStyle w:val="PageNumber"/>
      </w:rPr>
      <w:fldChar w:fldCharType="separate"/>
    </w:r>
    <w:r w:rsidRPr="32141F5F">
      <w:rPr>
        <w:rStyle w:val="PageNumber"/>
      </w:rPr>
      <w:t>1</w:t>
    </w:r>
    <w:r w:rsidRPr="32141F5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10B3" w14:textId="77777777" w:rsidR="00EB194C" w:rsidRDefault="00EB194C" w:rsidP="00F22803">
      <w:r>
        <w:separator/>
      </w:r>
    </w:p>
  </w:footnote>
  <w:footnote w:type="continuationSeparator" w:id="0">
    <w:p w14:paraId="554CFAE4" w14:textId="77777777" w:rsidR="00EB194C" w:rsidRDefault="00EB194C" w:rsidP="00F22803">
      <w:r>
        <w:continuationSeparator/>
      </w:r>
    </w:p>
  </w:footnote>
  <w:footnote w:type="continuationNotice" w:id="1">
    <w:p w14:paraId="4C1F9569" w14:textId="77777777" w:rsidR="00EB194C" w:rsidRDefault="00EB194C" w:rsidP="00F22803"/>
    <w:p w14:paraId="72B3B9D4" w14:textId="77777777" w:rsidR="00EB194C" w:rsidRDefault="00EB194C" w:rsidP="00F22803">
      <w:r>
        <w:t xml:space="preserve">Footnote </w:t>
      </w:r>
      <w:proofErr w:type="gramStart"/>
      <w:r>
        <w:t>continued on</w:t>
      </w:r>
      <w:proofErr w:type="gramEnd"/>
      <w:r>
        <w:t xml:space="preserve"> next page</w:t>
      </w:r>
    </w:p>
  </w:footnote>
  <w:footnote w:id="2">
    <w:p w14:paraId="6481F511" w14:textId="21E0B848" w:rsidR="00183205" w:rsidRPr="00AE7340" w:rsidRDefault="00183205"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Qualifying low-income </w:t>
      </w:r>
      <w:r w:rsidR="00D44624" w:rsidRPr="00AE7340">
        <w:rPr>
          <w:sz w:val="20"/>
          <w:szCs w:val="20"/>
        </w:rPr>
        <w:t xml:space="preserve">Liberty </w:t>
      </w:r>
      <w:r w:rsidRPr="00AE7340">
        <w:rPr>
          <w:sz w:val="20"/>
          <w:szCs w:val="20"/>
        </w:rPr>
        <w:t xml:space="preserve">households </w:t>
      </w:r>
      <w:r w:rsidR="00C10A6D" w:rsidRPr="00AE7340">
        <w:rPr>
          <w:sz w:val="20"/>
          <w:szCs w:val="20"/>
        </w:rPr>
        <w:t xml:space="preserve">currently </w:t>
      </w:r>
      <w:r w:rsidRPr="00AE7340">
        <w:rPr>
          <w:sz w:val="20"/>
          <w:szCs w:val="20"/>
        </w:rPr>
        <w:t xml:space="preserve">receive </w:t>
      </w:r>
      <w:r w:rsidR="00C10A6D" w:rsidRPr="00AE7340">
        <w:rPr>
          <w:sz w:val="20"/>
          <w:szCs w:val="20"/>
        </w:rPr>
        <w:t>a 20</w:t>
      </w:r>
      <w:r w:rsidRPr="00AE7340">
        <w:rPr>
          <w:sz w:val="20"/>
          <w:szCs w:val="20"/>
        </w:rPr>
        <w:t>% discount on electric bills from CARE</w:t>
      </w:r>
      <w:r w:rsidR="00D07B88" w:rsidRPr="00AE7340">
        <w:rPr>
          <w:sz w:val="20"/>
          <w:szCs w:val="20"/>
        </w:rPr>
        <w:t>.</w:t>
      </w:r>
    </w:p>
  </w:footnote>
  <w:footnote w:id="3">
    <w:p w14:paraId="70C01502" w14:textId="6151C10F" w:rsidR="00851580" w:rsidRPr="00AE7340" w:rsidRDefault="00851580">
      <w:pPr>
        <w:pStyle w:val="FootnoteText"/>
        <w:rPr>
          <w:sz w:val="20"/>
          <w:szCs w:val="20"/>
        </w:rPr>
      </w:pPr>
      <w:r w:rsidRPr="00AE7340">
        <w:rPr>
          <w:rStyle w:val="FootnoteReference"/>
          <w:sz w:val="20"/>
          <w:szCs w:val="20"/>
        </w:rPr>
        <w:footnoteRef/>
      </w:r>
      <w:r w:rsidRPr="00AE7340">
        <w:rPr>
          <w:sz w:val="20"/>
          <w:szCs w:val="20"/>
        </w:rPr>
        <w:t xml:space="preserve"> </w:t>
      </w:r>
      <w:r w:rsidR="001F7874" w:rsidRPr="00AE7340">
        <w:rPr>
          <w:sz w:val="20"/>
          <w:szCs w:val="20"/>
        </w:rPr>
        <w:t xml:space="preserve">Algonquin Power and Utilities Corp. </w:t>
      </w:r>
      <w:r w:rsidRPr="00AE7340">
        <w:rPr>
          <w:sz w:val="20"/>
          <w:szCs w:val="20"/>
        </w:rPr>
        <w:t xml:space="preserve">2024 </w:t>
      </w:r>
      <w:r w:rsidR="00F94B1E" w:rsidRPr="00AE7340">
        <w:rPr>
          <w:sz w:val="20"/>
          <w:szCs w:val="20"/>
        </w:rPr>
        <w:t>Annual Report</w:t>
      </w:r>
      <w:r w:rsidR="00524A0C" w:rsidRPr="00AE7340">
        <w:rPr>
          <w:sz w:val="20"/>
          <w:szCs w:val="20"/>
        </w:rPr>
        <w:t xml:space="preserve"> at </w:t>
      </w:r>
      <w:r w:rsidR="00077CCE" w:rsidRPr="00AE7340">
        <w:rPr>
          <w:sz w:val="20"/>
          <w:szCs w:val="20"/>
        </w:rPr>
        <w:t>IV. “Regulated Services Group”</w:t>
      </w:r>
    </w:p>
  </w:footnote>
  <w:footnote w:id="4">
    <w:p w14:paraId="6ABE3196" w14:textId="2BB9BC1F" w:rsidR="00D70B99" w:rsidRPr="00AE7340" w:rsidRDefault="00D70B99">
      <w:pPr>
        <w:pStyle w:val="FootnoteText"/>
        <w:rPr>
          <w:sz w:val="20"/>
          <w:szCs w:val="20"/>
        </w:rPr>
      </w:pPr>
      <w:r w:rsidRPr="00AE7340">
        <w:rPr>
          <w:rStyle w:val="FootnoteReference"/>
          <w:sz w:val="20"/>
          <w:szCs w:val="20"/>
        </w:rPr>
        <w:footnoteRef/>
      </w:r>
      <w:r w:rsidRPr="00AE7340">
        <w:rPr>
          <w:sz w:val="20"/>
          <w:szCs w:val="20"/>
        </w:rPr>
        <w:t xml:space="preserve"> https://libertyutilities.com/who-we-are.html</w:t>
      </w:r>
    </w:p>
  </w:footnote>
  <w:footnote w:id="5">
    <w:p w14:paraId="0FFE4A65" w14:textId="10E2DFA9" w:rsidR="00E90A7C" w:rsidRPr="00AE7340" w:rsidRDefault="00E90A7C">
      <w:pPr>
        <w:pStyle w:val="FootnoteText"/>
        <w:rPr>
          <w:sz w:val="20"/>
          <w:szCs w:val="20"/>
        </w:rPr>
      </w:pPr>
      <w:r w:rsidRPr="00AE7340">
        <w:rPr>
          <w:rStyle w:val="FootnoteReference"/>
          <w:sz w:val="20"/>
          <w:szCs w:val="20"/>
        </w:rPr>
        <w:footnoteRef/>
      </w:r>
      <w:r w:rsidRPr="00AE7340">
        <w:rPr>
          <w:sz w:val="20"/>
          <w:szCs w:val="20"/>
        </w:rPr>
        <w:t xml:space="preserve"> </w:t>
      </w:r>
      <w:r w:rsidR="00A86F17" w:rsidRPr="00AE7340">
        <w:rPr>
          <w:sz w:val="20"/>
          <w:szCs w:val="20"/>
        </w:rPr>
        <w:t>CalPe</w:t>
      </w:r>
      <w:r w:rsidR="009A37F0" w:rsidRPr="00AE7340">
        <w:rPr>
          <w:sz w:val="20"/>
          <w:szCs w:val="20"/>
        </w:rPr>
        <w:t>c</w:t>
      </w:r>
      <w:r w:rsidR="00A86F17" w:rsidRPr="00AE7340">
        <w:rPr>
          <w:sz w:val="20"/>
          <w:szCs w:val="20"/>
        </w:rPr>
        <w:t>o IGFC Residential Rate Design workpapers, Customer Charge Tab at cells C14</w:t>
      </w:r>
      <w:r w:rsidR="00D956A9" w:rsidRPr="00AE7340">
        <w:rPr>
          <w:sz w:val="20"/>
          <w:szCs w:val="20"/>
        </w:rPr>
        <w:t>:D14.</w:t>
      </w:r>
    </w:p>
  </w:footnote>
  <w:footnote w:id="6">
    <w:p w14:paraId="6D0E1539" w14:textId="376AF0A2" w:rsidR="003A7E9F" w:rsidRPr="00AE7340" w:rsidRDefault="003A7E9F" w:rsidP="003F65D8">
      <w:pPr>
        <w:pStyle w:val="FootnoteText"/>
        <w:rPr>
          <w:sz w:val="20"/>
          <w:szCs w:val="20"/>
        </w:rPr>
      </w:pPr>
      <w:r w:rsidRPr="00AE7340">
        <w:rPr>
          <w:rStyle w:val="FootnoteReference"/>
          <w:sz w:val="20"/>
          <w:szCs w:val="20"/>
        </w:rPr>
        <w:footnoteRef/>
      </w:r>
      <w:r w:rsidRPr="00AE7340">
        <w:rPr>
          <w:sz w:val="20"/>
          <w:szCs w:val="20"/>
        </w:rPr>
        <w:t xml:space="preserve"> AB-205.</w:t>
      </w:r>
    </w:p>
  </w:footnote>
  <w:footnote w:id="7">
    <w:p w14:paraId="659EABE1" w14:textId="77777777" w:rsidR="00EB5EDA" w:rsidRPr="00AE7340" w:rsidRDefault="00EB5EDA" w:rsidP="003F65D8">
      <w:pPr>
        <w:pStyle w:val="FootnoteText"/>
        <w:rPr>
          <w:sz w:val="20"/>
          <w:szCs w:val="20"/>
        </w:rPr>
      </w:pPr>
      <w:r w:rsidRPr="00AE7340">
        <w:rPr>
          <w:rStyle w:val="FootnoteReference"/>
          <w:sz w:val="20"/>
          <w:szCs w:val="20"/>
        </w:rPr>
        <w:footnoteRef/>
      </w:r>
      <w:r w:rsidRPr="00AE7340">
        <w:rPr>
          <w:sz w:val="20"/>
          <w:szCs w:val="20"/>
        </w:rPr>
        <w:t xml:space="preserve"> The Federal Poverty Level or Federal Poverty Guideline Level (FPGL) is determined by the Department of Health and Human Services. Required by Section 673(2) of the Omnibus Budget Reconciliation Act (OBRA) of 1981 (</w:t>
      </w:r>
      <w:hyperlink r:id="rId1" w:tgtFrame="_blank" w:history="1">
        <w:r w:rsidRPr="00AE7340">
          <w:rPr>
            <w:rStyle w:val="Hyperlink"/>
            <w:sz w:val="20"/>
            <w:szCs w:val="20"/>
          </w:rPr>
          <w:t>42 U.S.C. 9902(2)</w:t>
        </w:r>
      </w:hyperlink>
      <w:r w:rsidRPr="00AE7340">
        <w:rPr>
          <w:sz w:val="20"/>
          <w:szCs w:val="20"/>
        </w:rPr>
        <w:t>) to be adjusted on at least an annual basis, based on the Consumer Price Index for All Urban Consumers , The poverty guidelines are used as an eligibility criterion for a number of need-based federal, state, and local programs.</w:t>
      </w:r>
    </w:p>
  </w:footnote>
  <w:footnote w:id="8">
    <w:p w14:paraId="549C347B" w14:textId="51BBC363" w:rsidR="00793DD6" w:rsidRPr="00AE7340" w:rsidRDefault="00793DD6">
      <w:pPr>
        <w:pStyle w:val="FootnoteText"/>
        <w:rPr>
          <w:sz w:val="20"/>
          <w:szCs w:val="20"/>
        </w:rPr>
      </w:pPr>
      <w:r w:rsidRPr="00AE7340">
        <w:rPr>
          <w:rStyle w:val="FootnoteReference"/>
          <w:sz w:val="20"/>
          <w:szCs w:val="20"/>
        </w:rPr>
        <w:footnoteRef/>
      </w:r>
      <w:r w:rsidRPr="00AE7340">
        <w:rPr>
          <w:sz w:val="20"/>
          <w:szCs w:val="20"/>
        </w:rPr>
        <w:t xml:space="preserve"> The Settlement Agreement is included as Attachment C of the Decision and included as the following link on the CPUC website.  https://docs.cpuc.ca.gov/PublishedDocs/Published/G000/M531/K686/531686022.pdf</w:t>
      </w:r>
    </w:p>
  </w:footnote>
  <w:footnote w:id="9">
    <w:p w14:paraId="76863503" w14:textId="0D7CDAB9" w:rsidR="000F2D75" w:rsidRPr="00AE7340" w:rsidRDefault="000F2D75" w:rsidP="003F65D8">
      <w:pPr>
        <w:pStyle w:val="FootnoteText"/>
        <w:rPr>
          <w:sz w:val="20"/>
          <w:szCs w:val="20"/>
        </w:rPr>
      </w:pPr>
      <w:r w:rsidRPr="00AE7340">
        <w:rPr>
          <w:rStyle w:val="FootnoteReference"/>
          <w:sz w:val="20"/>
          <w:szCs w:val="20"/>
        </w:rPr>
        <w:footnoteRef/>
      </w:r>
      <w:r w:rsidRPr="00AE7340">
        <w:rPr>
          <w:sz w:val="20"/>
          <w:szCs w:val="20"/>
        </w:rPr>
        <w:t xml:space="preserve"> The settlement at 9 included “Total Adjustment Rates Converted to a Fixed Charge” of $0.77 for Tiers 1-2, and $2.02 for Tier 3. This Advice letter only approves the base fixed charge, and not the “Total IGFC” which includes the adjustment component based on the recovery of specific revenue requirements.</w:t>
      </w:r>
    </w:p>
  </w:footnote>
  <w:footnote w:id="10">
    <w:p w14:paraId="15ACBDE3" w14:textId="341724D3" w:rsidR="000F2D75" w:rsidRPr="00AE7340" w:rsidRDefault="000F2D75" w:rsidP="003F65D8">
      <w:pPr>
        <w:pStyle w:val="FootnoteText"/>
        <w:rPr>
          <w:sz w:val="20"/>
          <w:szCs w:val="20"/>
        </w:rPr>
      </w:pPr>
      <w:r w:rsidRPr="00AE7340">
        <w:rPr>
          <w:rStyle w:val="FootnoteReference"/>
          <w:sz w:val="20"/>
          <w:szCs w:val="20"/>
        </w:rPr>
        <w:footnoteRef/>
      </w:r>
      <w:r w:rsidRPr="00AE7340">
        <w:rPr>
          <w:sz w:val="20"/>
          <w:szCs w:val="20"/>
        </w:rPr>
        <w:t xml:space="preserve"> Settlement Agreement at Attachment 1</w:t>
      </w:r>
      <w:r w:rsidR="00202C92" w:rsidRPr="00AE7340">
        <w:rPr>
          <w:sz w:val="20"/>
          <w:szCs w:val="20"/>
        </w:rPr>
        <w:t>, page 40</w:t>
      </w:r>
      <w:r w:rsidRPr="00AE7340">
        <w:rPr>
          <w:sz w:val="20"/>
          <w:szCs w:val="20"/>
        </w:rPr>
        <w:t>, D.24-05-028 at 120.</w:t>
      </w:r>
    </w:p>
  </w:footnote>
  <w:footnote w:id="11">
    <w:p w14:paraId="21CC0C16" w14:textId="294B92D1" w:rsidR="005C7798" w:rsidRPr="00AE7340" w:rsidRDefault="005C7798" w:rsidP="003F65D8">
      <w:pPr>
        <w:pStyle w:val="FootnoteText"/>
        <w:rPr>
          <w:sz w:val="20"/>
          <w:szCs w:val="20"/>
        </w:rPr>
      </w:pPr>
      <w:r w:rsidRPr="00AE7340">
        <w:rPr>
          <w:rStyle w:val="FootnoteReference"/>
          <w:sz w:val="20"/>
          <w:szCs w:val="20"/>
        </w:rPr>
        <w:footnoteRef/>
      </w:r>
      <w:r w:rsidRPr="00AE7340">
        <w:rPr>
          <w:sz w:val="20"/>
          <w:szCs w:val="20"/>
        </w:rPr>
        <w:t xml:space="preserve"> </w:t>
      </w:r>
      <w:r w:rsidR="00040E4F" w:rsidRPr="00AE7340">
        <w:rPr>
          <w:sz w:val="20"/>
          <w:szCs w:val="20"/>
        </w:rPr>
        <w:t>Settlement Agreement at Attachment 1, page 40.</w:t>
      </w:r>
    </w:p>
  </w:footnote>
  <w:footnote w:id="12">
    <w:p w14:paraId="79E45D1D" w14:textId="3D838841" w:rsidR="00F824A1" w:rsidRPr="00AE7340" w:rsidRDefault="00F824A1" w:rsidP="003F65D8">
      <w:pPr>
        <w:pStyle w:val="FootnoteText"/>
        <w:rPr>
          <w:sz w:val="20"/>
          <w:szCs w:val="20"/>
        </w:rPr>
      </w:pPr>
      <w:r w:rsidRPr="00AE7340">
        <w:rPr>
          <w:rStyle w:val="FootnoteReference"/>
          <w:sz w:val="20"/>
          <w:szCs w:val="20"/>
        </w:rPr>
        <w:footnoteRef/>
      </w:r>
      <w:r w:rsidRPr="00AE7340">
        <w:rPr>
          <w:sz w:val="20"/>
          <w:szCs w:val="20"/>
        </w:rPr>
        <w:t xml:space="preserve"> </w:t>
      </w:r>
      <w:r w:rsidR="00D31F19" w:rsidRPr="00AE7340">
        <w:rPr>
          <w:sz w:val="20"/>
          <w:szCs w:val="20"/>
        </w:rPr>
        <w:t>Settlement Agreement at 9.</w:t>
      </w:r>
    </w:p>
  </w:footnote>
  <w:footnote w:id="13">
    <w:p w14:paraId="2D56D21A" w14:textId="64A917F8" w:rsidR="00B06D07" w:rsidRPr="00AE7340" w:rsidRDefault="00B06D07" w:rsidP="003F65D8">
      <w:pPr>
        <w:pStyle w:val="FootnoteText"/>
        <w:rPr>
          <w:sz w:val="20"/>
          <w:szCs w:val="20"/>
        </w:rPr>
      </w:pPr>
      <w:r w:rsidRPr="00AE7340">
        <w:rPr>
          <w:rStyle w:val="FootnoteReference"/>
          <w:sz w:val="20"/>
          <w:szCs w:val="20"/>
        </w:rPr>
        <w:footnoteRef/>
      </w:r>
      <w:r w:rsidRPr="00AE7340">
        <w:rPr>
          <w:sz w:val="20"/>
          <w:szCs w:val="20"/>
        </w:rPr>
        <w:t xml:space="preserve"> Settlement Agreement at Attachment 1, </w:t>
      </w:r>
      <w:r w:rsidR="00757936" w:rsidRPr="00AE7340">
        <w:rPr>
          <w:sz w:val="20"/>
          <w:szCs w:val="20"/>
        </w:rPr>
        <w:t>page 38.</w:t>
      </w:r>
    </w:p>
  </w:footnote>
  <w:footnote w:id="14">
    <w:p w14:paraId="6B59F851" w14:textId="7A0EFF86" w:rsidR="006659FA" w:rsidRPr="00AE7340" w:rsidRDefault="006659FA" w:rsidP="003F65D8">
      <w:pPr>
        <w:pStyle w:val="FootnoteText"/>
        <w:rPr>
          <w:sz w:val="20"/>
          <w:szCs w:val="20"/>
        </w:rPr>
      </w:pPr>
      <w:r w:rsidRPr="00AE7340">
        <w:rPr>
          <w:rStyle w:val="FootnoteReference"/>
          <w:sz w:val="20"/>
          <w:szCs w:val="20"/>
        </w:rPr>
        <w:footnoteRef/>
      </w:r>
      <w:r w:rsidRPr="00AE7340">
        <w:rPr>
          <w:sz w:val="20"/>
          <w:szCs w:val="20"/>
        </w:rPr>
        <w:t xml:space="preserve"> </w:t>
      </w:r>
      <w:r w:rsidR="00CF5E0B" w:rsidRPr="00AE7340">
        <w:rPr>
          <w:sz w:val="20"/>
          <w:szCs w:val="20"/>
        </w:rPr>
        <w:t>Settlement Agreement at 9.</w:t>
      </w:r>
    </w:p>
  </w:footnote>
  <w:footnote w:id="15">
    <w:p w14:paraId="15A79316" w14:textId="2C6DB6AF" w:rsidR="002E0E17" w:rsidRPr="00AE7340" w:rsidRDefault="002E0E17" w:rsidP="003F65D8">
      <w:pPr>
        <w:pStyle w:val="FootnoteText"/>
        <w:rPr>
          <w:sz w:val="20"/>
          <w:szCs w:val="20"/>
        </w:rPr>
      </w:pPr>
      <w:r w:rsidRPr="00AE7340">
        <w:rPr>
          <w:rStyle w:val="FootnoteReference"/>
          <w:sz w:val="20"/>
          <w:szCs w:val="20"/>
        </w:rPr>
        <w:footnoteRef/>
      </w:r>
      <w:r w:rsidRPr="00AE7340">
        <w:rPr>
          <w:sz w:val="20"/>
          <w:szCs w:val="20"/>
        </w:rPr>
        <w:t xml:space="preserve"> Settlement Agreement at 14.</w:t>
      </w:r>
    </w:p>
  </w:footnote>
  <w:footnote w:id="16">
    <w:p w14:paraId="1EFD6271" w14:textId="77777777" w:rsidR="000F2D75" w:rsidRPr="00AE7340" w:rsidRDefault="000F2D75" w:rsidP="003F65D8">
      <w:pPr>
        <w:pStyle w:val="FootnoteText"/>
        <w:rPr>
          <w:sz w:val="20"/>
          <w:szCs w:val="20"/>
        </w:rPr>
      </w:pPr>
      <w:r w:rsidRPr="00AE7340">
        <w:rPr>
          <w:rStyle w:val="FootnoteReference"/>
          <w:sz w:val="20"/>
          <w:szCs w:val="20"/>
        </w:rPr>
        <w:footnoteRef/>
      </w:r>
      <w:r w:rsidRPr="00AE7340">
        <w:rPr>
          <w:sz w:val="20"/>
          <w:szCs w:val="20"/>
        </w:rPr>
        <w:t xml:space="preserve"> D.24-05-028 at 101.</w:t>
      </w:r>
    </w:p>
  </w:footnote>
  <w:footnote w:id="17">
    <w:p w14:paraId="5849A544" w14:textId="77777777" w:rsidR="00C27DDE" w:rsidRPr="00AE7340" w:rsidRDefault="00C27DDE" w:rsidP="00C27DDE">
      <w:pPr>
        <w:pStyle w:val="FootnoteText"/>
        <w:rPr>
          <w:sz w:val="20"/>
          <w:szCs w:val="20"/>
        </w:rPr>
      </w:pPr>
      <w:r w:rsidRPr="00AE7340">
        <w:rPr>
          <w:rStyle w:val="FootnoteReference"/>
          <w:sz w:val="20"/>
          <w:szCs w:val="20"/>
        </w:rPr>
        <w:footnoteRef/>
      </w:r>
      <w:r w:rsidRPr="00AE7340">
        <w:rPr>
          <w:sz w:val="20"/>
          <w:szCs w:val="20"/>
        </w:rPr>
        <w:t xml:space="preserve"> D.24-05-028 at 133 and 144.</w:t>
      </w:r>
    </w:p>
  </w:footnote>
  <w:footnote w:id="18">
    <w:p w14:paraId="083C23A6" w14:textId="1F6A1C4A" w:rsidR="00A93E91" w:rsidRPr="00AE7340" w:rsidRDefault="00A93E91">
      <w:pPr>
        <w:pStyle w:val="FootnoteText"/>
        <w:rPr>
          <w:sz w:val="20"/>
          <w:szCs w:val="20"/>
        </w:rPr>
      </w:pPr>
      <w:r w:rsidRPr="00AE7340">
        <w:rPr>
          <w:rStyle w:val="FootnoteReference"/>
          <w:sz w:val="20"/>
          <w:szCs w:val="20"/>
        </w:rPr>
        <w:footnoteRef/>
      </w:r>
      <w:r w:rsidRPr="00AE7340">
        <w:rPr>
          <w:sz w:val="20"/>
          <w:szCs w:val="20"/>
        </w:rPr>
        <w:t xml:space="preserve"> D.24-05-028 at 121.</w:t>
      </w:r>
    </w:p>
  </w:footnote>
  <w:footnote w:id="19">
    <w:p w14:paraId="299A5D5E" w14:textId="1D157033" w:rsidR="006059AC" w:rsidRPr="00AE7340" w:rsidRDefault="006059AC" w:rsidP="003F65D8">
      <w:pPr>
        <w:pStyle w:val="FootnoteText"/>
        <w:rPr>
          <w:sz w:val="20"/>
          <w:szCs w:val="20"/>
        </w:rPr>
      </w:pPr>
      <w:r w:rsidRPr="00AE7340">
        <w:rPr>
          <w:rStyle w:val="FootnoteReference"/>
          <w:sz w:val="20"/>
          <w:szCs w:val="20"/>
        </w:rPr>
        <w:footnoteRef/>
      </w:r>
      <w:r w:rsidRPr="00AE7340">
        <w:rPr>
          <w:sz w:val="20"/>
          <w:szCs w:val="20"/>
        </w:rPr>
        <w:t xml:space="preserve"> Ibid., OP 9. </w:t>
      </w:r>
      <w:r w:rsidR="0004290E" w:rsidRPr="00AE7340">
        <w:rPr>
          <w:sz w:val="20"/>
          <w:szCs w:val="20"/>
        </w:rPr>
        <w:t>Ibid., OP 9. Liberty submitted AL 24</w:t>
      </w:r>
      <w:r w:rsidR="00B92007" w:rsidRPr="00AE7340">
        <w:rPr>
          <w:sz w:val="20"/>
          <w:szCs w:val="20"/>
        </w:rPr>
        <w:t>3</w:t>
      </w:r>
      <w:r w:rsidR="0004290E" w:rsidRPr="00AE7340">
        <w:rPr>
          <w:sz w:val="20"/>
          <w:szCs w:val="20"/>
        </w:rPr>
        <w:t xml:space="preserve">-E, and Energy Division approved the unprotested AL on </w:t>
      </w:r>
      <w:r w:rsidR="00F15327" w:rsidRPr="00AE7340">
        <w:rPr>
          <w:sz w:val="20"/>
          <w:szCs w:val="20"/>
        </w:rPr>
        <w:t>September 6</w:t>
      </w:r>
      <w:r w:rsidR="0004290E" w:rsidRPr="00AE7340">
        <w:rPr>
          <w:sz w:val="20"/>
          <w:szCs w:val="20"/>
        </w:rPr>
        <w:t xml:space="preserve">, 2024.  </w:t>
      </w:r>
    </w:p>
  </w:footnote>
  <w:footnote w:id="20">
    <w:p w14:paraId="21FCB432" w14:textId="57E27EBD" w:rsidR="006059AC" w:rsidRPr="00AE7340" w:rsidRDefault="006059AC"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Ibid., OP 10 (a).  At this workshop, the Joint Utilities proposed an aligned terminology and messaging strategy which renamed the Income Graduated Fixed Charge (IGFC) to a </w:t>
      </w:r>
      <w:r w:rsidR="005D2AD2" w:rsidRPr="00AE7340">
        <w:rPr>
          <w:sz w:val="20"/>
          <w:szCs w:val="20"/>
        </w:rPr>
        <w:t>Base Services Charge</w:t>
      </w:r>
      <w:r w:rsidRPr="00AE7340">
        <w:rPr>
          <w:sz w:val="20"/>
          <w:szCs w:val="20"/>
        </w:rPr>
        <w:t xml:space="preserve"> (BSC). This naming convention was adopted by the Commission through Resolutions SCE Res E-5356, SDG&amp;E Res </w:t>
      </w:r>
      <w:r w:rsidR="00D81B76">
        <w:rPr>
          <w:sz w:val="20"/>
          <w:szCs w:val="20"/>
        </w:rPr>
        <w:br/>
      </w:r>
      <w:r w:rsidRPr="00AE7340">
        <w:rPr>
          <w:sz w:val="20"/>
          <w:szCs w:val="20"/>
        </w:rPr>
        <w:t xml:space="preserve">E-5355, PG&amp;E Res E-5354.  </w:t>
      </w:r>
    </w:p>
  </w:footnote>
  <w:footnote w:id="21">
    <w:p w14:paraId="76999BDB" w14:textId="77777777" w:rsidR="006059AC" w:rsidRPr="00AE7340" w:rsidRDefault="006059AC" w:rsidP="003F65D8">
      <w:pPr>
        <w:pStyle w:val="FootnoteText"/>
        <w:rPr>
          <w:sz w:val="20"/>
          <w:szCs w:val="20"/>
        </w:rPr>
      </w:pPr>
      <w:r w:rsidRPr="00AE7340">
        <w:rPr>
          <w:rStyle w:val="FootnoteReference"/>
          <w:sz w:val="20"/>
          <w:szCs w:val="20"/>
        </w:rPr>
        <w:footnoteRef/>
      </w:r>
      <w:r w:rsidRPr="00AE7340">
        <w:rPr>
          <w:sz w:val="20"/>
          <w:szCs w:val="20"/>
        </w:rPr>
        <w:t xml:space="preserve"> Ibid., OP 10 (b).</w:t>
      </w:r>
    </w:p>
  </w:footnote>
  <w:footnote w:id="22">
    <w:p w14:paraId="4C90EEBD" w14:textId="7C9EDA1D" w:rsidR="000144A0" w:rsidRPr="00AE7340" w:rsidRDefault="000144A0" w:rsidP="094E0ED4">
      <w:pPr>
        <w:pStyle w:val="FootnoteText"/>
        <w:rPr>
          <w:sz w:val="20"/>
          <w:szCs w:val="20"/>
        </w:rPr>
      </w:pPr>
      <w:r w:rsidRPr="00AE7340">
        <w:rPr>
          <w:rStyle w:val="FootnoteReference"/>
          <w:sz w:val="20"/>
          <w:szCs w:val="20"/>
        </w:rPr>
        <w:footnoteRef/>
      </w:r>
      <w:r w:rsidR="094E0ED4" w:rsidRPr="00AE7340">
        <w:rPr>
          <w:sz w:val="20"/>
          <w:szCs w:val="20"/>
        </w:rPr>
        <w:t xml:space="preserve"> </w:t>
      </w:r>
      <w:r w:rsidR="094E0ED4" w:rsidRPr="00AE7340">
        <w:rPr>
          <w:i/>
          <w:iCs/>
          <w:sz w:val="20"/>
          <w:szCs w:val="20"/>
        </w:rPr>
        <w:t>Id.</w:t>
      </w:r>
      <w:r w:rsidR="094E0ED4" w:rsidRPr="00AE7340">
        <w:rPr>
          <w:sz w:val="20"/>
          <w:szCs w:val="20"/>
        </w:rPr>
        <w:t xml:space="preserve"> at OP 10.</w:t>
      </w:r>
    </w:p>
  </w:footnote>
  <w:footnote w:id="23">
    <w:p w14:paraId="6F23AE7C" w14:textId="77777777" w:rsidR="000144A0" w:rsidRPr="00AE7340" w:rsidRDefault="000144A0" w:rsidP="003F65D8">
      <w:pPr>
        <w:pStyle w:val="FootnoteText"/>
        <w:rPr>
          <w:sz w:val="20"/>
          <w:szCs w:val="20"/>
        </w:rPr>
      </w:pPr>
      <w:r w:rsidRPr="00AE7340">
        <w:rPr>
          <w:rStyle w:val="FootnoteReference"/>
          <w:sz w:val="20"/>
          <w:szCs w:val="20"/>
        </w:rPr>
        <w:footnoteRef/>
      </w:r>
      <w:r w:rsidRPr="00AE7340">
        <w:rPr>
          <w:sz w:val="20"/>
          <w:szCs w:val="20"/>
        </w:rPr>
        <w:t xml:space="preserve"> Conclusion of Law 51.</w:t>
      </w:r>
    </w:p>
  </w:footnote>
  <w:footnote w:id="24">
    <w:p w14:paraId="14BF9CF4" w14:textId="77777777" w:rsidR="00B4310B" w:rsidRPr="00AE7340" w:rsidRDefault="00B4310B" w:rsidP="00B4310B">
      <w:pPr>
        <w:pStyle w:val="FootnoteText"/>
        <w:rPr>
          <w:sz w:val="20"/>
          <w:szCs w:val="20"/>
        </w:rPr>
      </w:pPr>
      <w:r w:rsidRPr="00AE7340">
        <w:rPr>
          <w:rStyle w:val="FootnoteReference"/>
          <w:sz w:val="20"/>
          <w:szCs w:val="20"/>
        </w:rPr>
        <w:footnoteRef/>
      </w:r>
      <w:r w:rsidRPr="00AE7340">
        <w:rPr>
          <w:sz w:val="20"/>
          <w:szCs w:val="20"/>
        </w:rPr>
        <w:t xml:space="preserve"> D.24-05-028 at 121.</w:t>
      </w:r>
    </w:p>
  </w:footnote>
  <w:footnote w:id="25">
    <w:p w14:paraId="15F4EA46" w14:textId="77777777" w:rsidR="00B4310B" w:rsidRPr="00AE7340" w:rsidRDefault="00B4310B" w:rsidP="00B4310B">
      <w:pPr>
        <w:pStyle w:val="FootnoteText"/>
        <w:tabs>
          <w:tab w:val="left" w:pos="5670"/>
        </w:tabs>
        <w:rPr>
          <w:sz w:val="20"/>
          <w:szCs w:val="20"/>
        </w:rPr>
      </w:pPr>
      <w:r w:rsidRPr="00AE7340">
        <w:rPr>
          <w:rStyle w:val="FootnoteReference"/>
          <w:sz w:val="20"/>
          <w:szCs w:val="20"/>
        </w:rPr>
        <w:footnoteRef/>
      </w:r>
      <w:r w:rsidRPr="00AE7340">
        <w:rPr>
          <w:sz w:val="20"/>
          <w:szCs w:val="20"/>
        </w:rPr>
        <w:t xml:space="preserve"> D.24-05-028 Ordering Paragraph 51 at 157.</w:t>
      </w:r>
    </w:p>
  </w:footnote>
  <w:footnote w:id="26">
    <w:p w14:paraId="2DC4A5CB" w14:textId="77777777" w:rsidR="00B70D21" w:rsidRPr="00AE7340" w:rsidRDefault="00B70D21" w:rsidP="00B70D21">
      <w:pPr>
        <w:pStyle w:val="FootnoteText"/>
        <w:rPr>
          <w:sz w:val="20"/>
          <w:szCs w:val="20"/>
        </w:rPr>
      </w:pPr>
      <w:r w:rsidRPr="00AE7340">
        <w:rPr>
          <w:rStyle w:val="FootnoteReference"/>
          <w:sz w:val="20"/>
          <w:szCs w:val="20"/>
        </w:rPr>
        <w:footnoteRef/>
      </w:r>
      <w:r w:rsidRPr="00AE7340">
        <w:rPr>
          <w:sz w:val="20"/>
          <w:szCs w:val="20"/>
        </w:rPr>
        <w:t xml:space="preserve"> CalAdvocates Protest to Liberty Utilities AL 249-E at 5.</w:t>
      </w:r>
    </w:p>
  </w:footnote>
  <w:footnote w:id="27">
    <w:p w14:paraId="6C19164A" w14:textId="77777777" w:rsidR="00B70D21" w:rsidRPr="00AE7340" w:rsidRDefault="00B70D21" w:rsidP="00B70D21">
      <w:pPr>
        <w:pStyle w:val="FootnoteText"/>
        <w:rPr>
          <w:sz w:val="20"/>
          <w:szCs w:val="20"/>
        </w:rPr>
      </w:pPr>
      <w:r w:rsidRPr="00AE7340">
        <w:rPr>
          <w:rStyle w:val="FootnoteReference"/>
          <w:sz w:val="20"/>
          <w:szCs w:val="20"/>
        </w:rPr>
        <w:footnoteRef/>
      </w:r>
      <w:r w:rsidRPr="00AE7340">
        <w:rPr>
          <w:sz w:val="20"/>
          <w:szCs w:val="20"/>
        </w:rPr>
        <w:t xml:space="preserve"> Liberty AL 248-E at 8, Item 2.</w:t>
      </w:r>
    </w:p>
  </w:footnote>
  <w:footnote w:id="28">
    <w:p w14:paraId="29169E03" w14:textId="77777777" w:rsidR="00E5335F" w:rsidRPr="00AE7340" w:rsidRDefault="00E5335F" w:rsidP="00E5335F">
      <w:pPr>
        <w:pStyle w:val="FootnoteText"/>
        <w:ind w:left="0" w:firstLine="0"/>
        <w:rPr>
          <w:sz w:val="20"/>
          <w:szCs w:val="20"/>
        </w:rPr>
      </w:pPr>
      <w:r w:rsidRPr="00AE7340">
        <w:rPr>
          <w:rStyle w:val="FootnoteReference"/>
          <w:sz w:val="20"/>
          <w:szCs w:val="20"/>
        </w:rPr>
        <w:footnoteRef/>
      </w:r>
      <w:r w:rsidRPr="00AE7340">
        <w:rPr>
          <w:sz w:val="20"/>
          <w:szCs w:val="20"/>
        </w:rPr>
        <w:t xml:space="preserve"> Liberty AL 248-E, at 8.</w:t>
      </w:r>
    </w:p>
  </w:footnote>
  <w:footnote w:id="29">
    <w:p w14:paraId="63B89ACD" w14:textId="77777777" w:rsidR="00E5335F" w:rsidRPr="00AE7340" w:rsidRDefault="00E5335F" w:rsidP="00E5335F">
      <w:pPr>
        <w:pStyle w:val="FootnoteText"/>
        <w:ind w:left="0" w:firstLine="0"/>
        <w:rPr>
          <w:sz w:val="20"/>
          <w:szCs w:val="20"/>
        </w:rPr>
      </w:pPr>
      <w:r w:rsidRPr="00AE7340">
        <w:rPr>
          <w:rStyle w:val="FootnoteReference"/>
          <w:sz w:val="20"/>
          <w:szCs w:val="20"/>
        </w:rPr>
        <w:footnoteRef/>
      </w:r>
      <w:r w:rsidRPr="00AE7340">
        <w:rPr>
          <w:sz w:val="20"/>
          <w:szCs w:val="20"/>
        </w:rPr>
        <w:t xml:space="preserve"> Id., at 8-9.</w:t>
      </w:r>
    </w:p>
  </w:footnote>
  <w:footnote w:id="30">
    <w:p w14:paraId="1BD330AF" w14:textId="69BC182C" w:rsidR="00F84559" w:rsidRPr="00AE7340" w:rsidRDefault="00F84559">
      <w:pPr>
        <w:pStyle w:val="FootnoteText"/>
        <w:rPr>
          <w:sz w:val="20"/>
          <w:szCs w:val="20"/>
        </w:rPr>
      </w:pPr>
      <w:r w:rsidRPr="00AE7340">
        <w:rPr>
          <w:rStyle w:val="FootnoteReference"/>
          <w:sz w:val="20"/>
          <w:szCs w:val="20"/>
        </w:rPr>
        <w:footnoteRef/>
      </w:r>
      <w:r w:rsidRPr="00AE7340">
        <w:rPr>
          <w:sz w:val="20"/>
          <w:szCs w:val="20"/>
        </w:rPr>
        <w:t xml:space="preserve"> See Appendix A</w:t>
      </w:r>
    </w:p>
  </w:footnote>
  <w:footnote w:id="31">
    <w:p w14:paraId="3AD4A6FE" w14:textId="23D51162" w:rsidR="1AC4EEF6" w:rsidRPr="00AE7340" w:rsidRDefault="1AC4EEF6" w:rsidP="005F1C6D">
      <w:pPr>
        <w:pStyle w:val="FootnoteText"/>
        <w:rPr>
          <w:sz w:val="20"/>
          <w:szCs w:val="20"/>
        </w:rPr>
      </w:pPr>
      <w:r w:rsidRPr="00AE7340">
        <w:rPr>
          <w:rStyle w:val="FootnoteReference"/>
          <w:sz w:val="20"/>
          <w:szCs w:val="20"/>
        </w:rPr>
        <w:footnoteRef/>
      </w:r>
      <w:r w:rsidR="63F2AEE7" w:rsidRPr="00AE7340">
        <w:rPr>
          <w:sz w:val="20"/>
          <w:szCs w:val="20"/>
        </w:rPr>
        <w:t xml:space="preserve"> </w:t>
      </w:r>
      <w:r w:rsidR="00F81FBF" w:rsidRPr="00AE7340">
        <w:rPr>
          <w:sz w:val="20"/>
          <w:szCs w:val="20"/>
        </w:rPr>
        <w:t xml:space="preserve">D.24-05-028 </w:t>
      </w:r>
      <w:r w:rsidR="63F2AEE7" w:rsidRPr="00AE7340">
        <w:rPr>
          <w:sz w:val="20"/>
          <w:szCs w:val="20"/>
        </w:rPr>
        <w:t xml:space="preserve">at </w:t>
      </w:r>
      <w:r w:rsidR="7F235E45" w:rsidRPr="00AE7340">
        <w:rPr>
          <w:sz w:val="20"/>
          <w:szCs w:val="20"/>
        </w:rPr>
        <w:t xml:space="preserve">COL </w:t>
      </w:r>
      <w:r w:rsidR="4F439736" w:rsidRPr="00AE7340">
        <w:rPr>
          <w:sz w:val="20"/>
          <w:szCs w:val="20"/>
        </w:rPr>
        <w:t>46.</w:t>
      </w:r>
    </w:p>
  </w:footnote>
  <w:footnote w:id="32">
    <w:p w14:paraId="76FCE376" w14:textId="46BFF44E" w:rsidR="00B4460C" w:rsidRPr="00AE7340" w:rsidRDefault="00B4460C" w:rsidP="003F65D8">
      <w:pPr>
        <w:pStyle w:val="FootnoteText"/>
        <w:rPr>
          <w:sz w:val="20"/>
          <w:szCs w:val="20"/>
        </w:rPr>
      </w:pPr>
      <w:r w:rsidRPr="00AE7340">
        <w:rPr>
          <w:rStyle w:val="FootnoteReference"/>
          <w:sz w:val="20"/>
          <w:szCs w:val="20"/>
        </w:rPr>
        <w:footnoteRef/>
      </w:r>
      <w:r w:rsidRPr="00AE7340">
        <w:rPr>
          <w:sz w:val="20"/>
          <w:szCs w:val="20"/>
        </w:rPr>
        <w:t xml:space="preserve"> </w:t>
      </w:r>
      <w:r w:rsidR="00706497" w:rsidRPr="00AE7340">
        <w:rPr>
          <w:sz w:val="20"/>
          <w:szCs w:val="20"/>
        </w:rPr>
        <w:t>PacifiCorp AL 744-E</w:t>
      </w:r>
      <w:r w:rsidR="00E50C31" w:rsidRPr="00AE7340">
        <w:rPr>
          <w:sz w:val="20"/>
          <w:szCs w:val="20"/>
        </w:rPr>
        <w:t xml:space="preserve">, </w:t>
      </w:r>
      <w:r w:rsidR="00706497" w:rsidRPr="00AE7340">
        <w:rPr>
          <w:sz w:val="20"/>
          <w:szCs w:val="20"/>
        </w:rPr>
        <w:t xml:space="preserve">744-E-A, </w:t>
      </w:r>
      <w:r w:rsidR="003156CD" w:rsidRPr="00AE7340">
        <w:rPr>
          <w:sz w:val="20"/>
          <w:szCs w:val="20"/>
        </w:rPr>
        <w:t xml:space="preserve">744-E-B, </w:t>
      </w:r>
      <w:r w:rsidR="00E50C31" w:rsidRPr="00AE7340">
        <w:rPr>
          <w:sz w:val="20"/>
          <w:szCs w:val="20"/>
        </w:rPr>
        <w:t xml:space="preserve">and </w:t>
      </w:r>
      <w:r w:rsidR="00706497" w:rsidRPr="00AE7340">
        <w:rPr>
          <w:sz w:val="20"/>
          <w:szCs w:val="20"/>
        </w:rPr>
        <w:t>BV</w:t>
      </w:r>
      <w:r w:rsidR="00754BD5" w:rsidRPr="00AE7340">
        <w:rPr>
          <w:sz w:val="20"/>
          <w:szCs w:val="20"/>
        </w:rPr>
        <w:t>ES AL</w:t>
      </w:r>
      <w:r w:rsidR="00706497" w:rsidRPr="00AE7340">
        <w:rPr>
          <w:sz w:val="20"/>
          <w:szCs w:val="20"/>
        </w:rPr>
        <w:t>s</w:t>
      </w:r>
      <w:r w:rsidR="00754BD5" w:rsidRPr="00AE7340">
        <w:rPr>
          <w:sz w:val="20"/>
          <w:szCs w:val="20"/>
        </w:rPr>
        <w:t xml:space="preserve"> 495-E and 495-E-A</w:t>
      </w:r>
      <w:r w:rsidR="0066526E" w:rsidRPr="00AE7340">
        <w:rPr>
          <w:sz w:val="20"/>
          <w:szCs w:val="20"/>
        </w:rPr>
        <w:t>.</w:t>
      </w:r>
    </w:p>
  </w:footnote>
  <w:footnote w:id="33">
    <w:p w14:paraId="434434A6" w14:textId="0AFCBA1B" w:rsidR="71EBC07C" w:rsidRPr="00AE7340" w:rsidRDefault="71EBC07C" w:rsidP="003F65D8">
      <w:pPr>
        <w:pStyle w:val="FootnoteText"/>
        <w:rPr>
          <w:sz w:val="20"/>
          <w:szCs w:val="20"/>
        </w:rPr>
      </w:pPr>
      <w:r w:rsidRPr="00AE7340">
        <w:rPr>
          <w:rStyle w:val="FootnoteReference"/>
          <w:sz w:val="20"/>
          <w:szCs w:val="20"/>
        </w:rPr>
        <w:footnoteRef/>
      </w:r>
      <w:r w:rsidR="5A61E03A" w:rsidRPr="00AE7340">
        <w:rPr>
          <w:sz w:val="20"/>
          <w:szCs w:val="20"/>
        </w:rPr>
        <w:t xml:space="preserve"> Cal</w:t>
      </w:r>
      <w:r w:rsidR="00575B4C" w:rsidRPr="00AE7340">
        <w:rPr>
          <w:sz w:val="20"/>
          <w:szCs w:val="20"/>
        </w:rPr>
        <w:t xml:space="preserve"> </w:t>
      </w:r>
      <w:r w:rsidR="5A61E03A" w:rsidRPr="00AE7340">
        <w:rPr>
          <w:sz w:val="20"/>
          <w:szCs w:val="20"/>
        </w:rPr>
        <w:t xml:space="preserve">Advocates </w:t>
      </w:r>
      <w:r w:rsidR="716B42A0" w:rsidRPr="00AE7340">
        <w:rPr>
          <w:sz w:val="20"/>
          <w:szCs w:val="20"/>
        </w:rPr>
        <w:t xml:space="preserve">Protest to </w:t>
      </w:r>
      <w:r w:rsidR="5041564A" w:rsidRPr="00AE7340">
        <w:rPr>
          <w:sz w:val="20"/>
          <w:szCs w:val="20"/>
        </w:rPr>
        <w:t xml:space="preserve">Liberty </w:t>
      </w:r>
      <w:r w:rsidR="21B196F0" w:rsidRPr="00AE7340">
        <w:rPr>
          <w:sz w:val="20"/>
          <w:szCs w:val="20"/>
        </w:rPr>
        <w:t>Utilities</w:t>
      </w:r>
      <w:r w:rsidR="5041564A" w:rsidRPr="00AE7340">
        <w:rPr>
          <w:sz w:val="20"/>
          <w:szCs w:val="20"/>
        </w:rPr>
        <w:t xml:space="preserve"> AL</w:t>
      </w:r>
      <w:r w:rsidR="0F5838FE" w:rsidRPr="00AE7340">
        <w:rPr>
          <w:sz w:val="20"/>
          <w:szCs w:val="20"/>
        </w:rPr>
        <w:t xml:space="preserve"> 249</w:t>
      </w:r>
      <w:r w:rsidR="2DD5C3A9" w:rsidRPr="00AE7340">
        <w:rPr>
          <w:sz w:val="20"/>
          <w:szCs w:val="20"/>
        </w:rPr>
        <w:t>-E</w:t>
      </w:r>
      <w:r w:rsidR="21B196F0" w:rsidRPr="00AE7340">
        <w:rPr>
          <w:sz w:val="20"/>
          <w:szCs w:val="20"/>
        </w:rPr>
        <w:t xml:space="preserve"> at </w:t>
      </w:r>
      <w:r w:rsidR="048C99EA" w:rsidRPr="00AE7340">
        <w:rPr>
          <w:sz w:val="20"/>
          <w:szCs w:val="20"/>
        </w:rPr>
        <w:t>4</w:t>
      </w:r>
      <w:r w:rsidR="02DAEF40" w:rsidRPr="00AE7340">
        <w:rPr>
          <w:sz w:val="20"/>
          <w:szCs w:val="20"/>
        </w:rPr>
        <w:t>.</w:t>
      </w:r>
    </w:p>
  </w:footnote>
  <w:footnote w:id="34">
    <w:p w14:paraId="3BBB851A" w14:textId="77777777" w:rsidR="00DB6E57" w:rsidRPr="00AE7340" w:rsidRDefault="00DB6E57"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Cal Advocates Protest, at 4.</w:t>
      </w:r>
    </w:p>
  </w:footnote>
  <w:footnote w:id="35">
    <w:p w14:paraId="54FBA1C2" w14:textId="77777777" w:rsidR="00B33FAA" w:rsidRPr="00AE7340" w:rsidRDefault="00B33FAA"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r w:rsidRPr="00AE7340">
        <w:rPr>
          <w:sz w:val="20"/>
          <w:szCs w:val="20"/>
        </w:rPr>
        <w:t>, Attachment 1, Liberty Response to R.22-07-005 Demand Flexibility OIR Data Request No. CAL ADVOCATES Liberty 003, Response to Request No. 3, at 2-4.</w:t>
      </w:r>
    </w:p>
  </w:footnote>
  <w:footnote w:id="36">
    <w:p w14:paraId="19C045A8" w14:textId="77777777" w:rsidR="00AA10CF" w:rsidRPr="00AE7340" w:rsidRDefault="00AA10C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r w:rsidRPr="00AE7340">
        <w:rPr>
          <w:sz w:val="20"/>
          <w:szCs w:val="20"/>
        </w:rPr>
        <w:t>., at 5.</w:t>
      </w:r>
    </w:p>
  </w:footnote>
  <w:footnote w:id="37">
    <w:p w14:paraId="003CF3E9" w14:textId="77777777" w:rsidR="00AA10CF" w:rsidRPr="00AE7340" w:rsidRDefault="00AA10C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Cal Advocates Protest, at 6.</w:t>
      </w:r>
    </w:p>
  </w:footnote>
  <w:footnote w:id="38">
    <w:p w14:paraId="2EBA444F" w14:textId="01B6CED9" w:rsidR="00F664F4" w:rsidRPr="00AE7340" w:rsidRDefault="00F664F4" w:rsidP="003F65D8">
      <w:pPr>
        <w:pStyle w:val="FootnoteText"/>
        <w:rPr>
          <w:sz w:val="20"/>
          <w:szCs w:val="20"/>
        </w:rPr>
      </w:pPr>
      <w:r w:rsidRPr="00AE7340">
        <w:rPr>
          <w:rStyle w:val="FootnoteReference"/>
          <w:sz w:val="20"/>
          <w:szCs w:val="20"/>
        </w:rPr>
        <w:footnoteRef/>
      </w:r>
      <w:r w:rsidRPr="00AE7340">
        <w:rPr>
          <w:sz w:val="20"/>
          <w:szCs w:val="20"/>
        </w:rPr>
        <w:t xml:space="preserve"> Cal Advocates Protest, at </w:t>
      </w:r>
      <w:r w:rsidR="002A7C12" w:rsidRPr="00AE7340">
        <w:rPr>
          <w:sz w:val="20"/>
          <w:szCs w:val="20"/>
        </w:rPr>
        <w:t>3</w:t>
      </w:r>
      <w:r w:rsidRPr="00AE7340">
        <w:rPr>
          <w:sz w:val="20"/>
          <w:szCs w:val="20"/>
        </w:rPr>
        <w:t>.</w:t>
      </w:r>
    </w:p>
  </w:footnote>
  <w:footnote w:id="39">
    <w:p w14:paraId="06C66273" w14:textId="77777777" w:rsidR="00AA10CF" w:rsidRPr="00AE7340" w:rsidRDefault="00AA10C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r w:rsidRPr="00AE7340">
        <w:rPr>
          <w:sz w:val="20"/>
          <w:szCs w:val="20"/>
        </w:rPr>
        <w:t>, Attachment 1, Liberty Response to R.22-07-005 Demand Flexibility OIR Data Request No. CAL ADVOCATES Liberty 003, Response to Request No. 2, at 2.</w:t>
      </w:r>
    </w:p>
  </w:footnote>
  <w:footnote w:id="40">
    <w:p w14:paraId="03BB9805" w14:textId="77777777" w:rsidR="00AA10CF" w:rsidRPr="00AE7340" w:rsidRDefault="00AA10C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Cal Advocates Protest, at 4.</w:t>
      </w:r>
    </w:p>
  </w:footnote>
  <w:footnote w:id="41">
    <w:p w14:paraId="5A2C1DEE"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Liberty’s Reply to Cal Advocates’ Protest, at 2.</w:t>
      </w:r>
    </w:p>
  </w:footnote>
  <w:footnote w:id="42">
    <w:p w14:paraId="6985214E"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p>
  </w:footnote>
  <w:footnote w:id="43">
    <w:p w14:paraId="335B921E"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r w:rsidRPr="00AE7340">
        <w:rPr>
          <w:sz w:val="20"/>
          <w:szCs w:val="20"/>
        </w:rPr>
        <w:t>, at 4.</w:t>
      </w:r>
    </w:p>
  </w:footnote>
  <w:footnote w:id="44">
    <w:p w14:paraId="5B014823"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p>
  </w:footnote>
  <w:footnote w:id="45">
    <w:p w14:paraId="5B394C3E"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p>
  </w:footnote>
  <w:footnote w:id="46">
    <w:p w14:paraId="402EC515" w14:textId="77777777" w:rsidR="00F12DBF" w:rsidRPr="00AE7340" w:rsidRDefault="00F12DBF"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p>
  </w:footnote>
  <w:footnote w:id="47">
    <w:p w14:paraId="55F08AA5" w14:textId="344EE33E" w:rsidR="00EC4E8C" w:rsidRPr="00AE7340" w:rsidRDefault="00EC4E8C">
      <w:pPr>
        <w:pStyle w:val="FootnoteText"/>
        <w:rPr>
          <w:sz w:val="20"/>
          <w:szCs w:val="20"/>
        </w:rPr>
      </w:pPr>
      <w:r w:rsidRPr="00AE7340">
        <w:rPr>
          <w:rStyle w:val="FootnoteReference"/>
          <w:sz w:val="20"/>
          <w:szCs w:val="20"/>
        </w:rPr>
        <w:footnoteRef/>
      </w:r>
      <w:r w:rsidRPr="00AE7340">
        <w:rPr>
          <w:sz w:val="20"/>
          <w:szCs w:val="20"/>
        </w:rPr>
        <w:t xml:space="preserve"> The deficiencies are described in </w:t>
      </w:r>
      <w:r w:rsidR="001905EF" w:rsidRPr="00AE7340">
        <w:rPr>
          <w:sz w:val="20"/>
          <w:szCs w:val="20"/>
        </w:rPr>
        <w:t xml:space="preserve">detail in Section 5. Proposed ME&amp;O Plan and Budget </w:t>
      </w:r>
      <w:r w:rsidR="00ED5EC8" w:rsidRPr="00AE7340">
        <w:rPr>
          <w:sz w:val="20"/>
          <w:szCs w:val="20"/>
        </w:rPr>
        <w:t>of this document.</w:t>
      </w:r>
      <w:r w:rsidR="001905EF" w:rsidRPr="00AE7340">
        <w:rPr>
          <w:sz w:val="20"/>
          <w:szCs w:val="20"/>
        </w:rPr>
        <w:t xml:space="preserve">  </w:t>
      </w:r>
    </w:p>
  </w:footnote>
  <w:footnote w:id="48">
    <w:p w14:paraId="226AC536" w14:textId="27EE8AC9" w:rsidR="00113A0B" w:rsidRPr="00AE7340" w:rsidRDefault="00113A0B">
      <w:pPr>
        <w:pStyle w:val="FootnoteText"/>
        <w:rPr>
          <w:sz w:val="20"/>
          <w:szCs w:val="20"/>
        </w:rPr>
      </w:pPr>
      <w:r w:rsidRPr="00AE7340">
        <w:rPr>
          <w:rStyle w:val="FootnoteReference"/>
          <w:sz w:val="20"/>
          <w:szCs w:val="20"/>
        </w:rPr>
        <w:footnoteRef/>
      </w:r>
      <w:r w:rsidRPr="00AE7340">
        <w:rPr>
          <w:sz w:val="20"/>
          <w:szCs w:val="20"/>
        </w:rPr>
        <w:t xml:space="preserve"> </w:t>
      </w:r>
      <w:r w:rsidR="00337B3F" w:rsidRPr="00AE7340">
        <w:rPr>
          <w:sz w:val="20"/>
          <w:szCs w:val="20"/>
        </w:rPr>
        <w:t xml:space="preserve">CARE Plus </w:t>
      </w:r>
      <w:r w:rsidR="00D369E9" w:rsidRPr="00AE7340">
        <w:rPr>
          <w:sz w:val="20"/>
          <w:szCs w:val="20"/>
        </w:rPr>
        <w:t xml:space="preserve">refers </w:t>
      </w:r>
      <w:r w:rsidR="00337B3F" w:rsidRPr="00AE7340">
        <w:rPr>
          <w:sz w:val="20"/>
          <w:szCs w:val="20"/>
        </w:rPr>
        <w:t xml:space="preserve">to “Tier 1” </w:t>
      </w:r>
      <w:r w:rsidR="00DF4351" w:rsidRPr="00AE7340">
        <w:rPr>
          <w:sz w:val="20"/>
          <w:szCs w:val="20"/>
        </w:rPr>
        <w:t xml:space="preserve">CARE customers who earn 100% of federal poverty guidelines or less </w:t>
      </w:r>
      <w:r w:rsidR="006672A8" w:rsidRPr="00AE7340">
        <w:rPr>
          <w:sz w:val="20"/>
          <w:szCs w:val="20"/>
        </w:rPr>
        <w:t xml:space="preserve">who are </w:t>
      </w:r>
      <w:r w:rsidR="00DF4351" w:rsidRPr="00AE7340">
        <w:rPr>
          <w:sz w:val="20"/>
          <w:szCs w:val="20"/>
        </w:rPr>
        <w:t xml:space="preserve">now eligible for additional savings </w:t>
      </w:r>
      <w:r w:rsidR="00D369E9" w:rsidRPr="00AE7340">
        <w:rPr>
          <w:sz w:val="20"/>
          <w:szCs w:val="20"/>
        </w:rPr>
        <w:t xml:space="preserve">and </w:t>
      </w:r>
      <w:r w:rsidR="00DF4351" w:rsidRPr="00AE7340">
        <w:rPr>
          <w:sz w:val="20"/>
          <w:szCs w:val="20"/>
        </w:rPr>
        <w:t>the lowest fixed charge level.</w:t>
      </w:r>
      <w:r w:rsidRPr="00AE7340">
        <w:rPr>
          <w:sz w:val="20"/>
          <w:szCs w:val="20"/>
        </w:rPr>
        <w:t xml:space="preserve"> </w:t>
      </w:r>
    </w:p>
  </w:footnote>
  <w:footnote w:id="49">
    <w:p w14:paraId="56250FDE" w14:textId="4579390F" w:rsidR="00B83BD5" w:rsidRPr="00AE7340" w:rsidRDefault="00B83BD5" w:rsidP="003F65D8">
      <w:pPr>
        <w:pStyle w:val="FootnoteText"/>
        <w:rPr>
          <w:sz w:val="20"/>
          <w:szCs w:val="20"/>
        </w:rPr>
      </w:pPr>
      <w:r w:rsidRPr="00AE7340">
        <w:rPr>
          <w:rStyle w:val="FootnoteReference"/>
          <w:sz w:val="20"/>
          <w:szCs w:val="20"/>
        </w:rPr>
        <w:footnoteRef/>
      </w:r>
      <w:r w:rsidRPr="00AE7340">
        <w:rPr>
          <w:sz w:val="20"/>
          <w:szCs w:val="20"/>
        </w:rPr>
        <w:t xml:space="preserve"> </w:t>
      </w:r>
      <w:r w:rsidR="00C91914" w:rsidRPr="00AE7340">
        <w:rPr>
          <w:sz w:val="20"/>
          <w:szCs w:val="20"/>
        </w:rPr>
        <w:t xml:space="preserve">Liberty AL-248-E at </w:t>
      </w:r>
      <w:r w:rsidRPr="00AE7340">
        <w:rPr>
          <w:sz w:val="20"/>
          <w:szCs w:val="20"/>
        </w:rPr>
        <w:t>10.</w:t>
      </w:r>
    </w:p>
  </w:footnote>
  <w:footnote w:id="50">
    <w:p w14:paraId="1D205393" w14:textId="568ECA9E" w:rsidR="00921433" w:rsidRPr="00AE7340" w:rsidRDefault="00921433" w:rsidP="003F65D8">
      <w:pPr>
        <w:pStyle w:val="FootnoteText"/>
        <w:rPr>
          <w:sz w:val="20"/>
          <w:szCs w:val="20"/>
        </w:rPr>
      </w:pPr>
      <w:r w:rsidRPr="00AE7340">
        <w:rPr>
          <w:rStyle w:val="FootnoteReference"/>
          <w:sz w:val="20"/>
          <w:szCs w:val="20"/>
        </w:rPr>
        <w:footnoteRef/>
      </w:r>
      <w:r w:rsidRPr="00AE7340">
        <w:rPr>
          <w:sz w:val="20"/>
          <w:szCs w:val="20"/>
        </w:rPr>
        <w:t xml:space="preserve"> </w:t>
      </w:r>
      <w:r w:rsidR="005A6BFB" w:rsidRPr="00AE7340">
        <w:rPr>
          <w:sz w:val="20"/>
          <w:szCs w:val="20"/>
        </w:rPr>
        <w:t>Liberty AL 248-E-B at 9.</w:t>
      </w:r>
    </w:p>
  </w:footnote>
  <w:footnote w:id="51">
    <w:p w14:paraId="660950D3" w14:textId="4CC1C9A9" w:rsidR="0056192F" w:rsidRPr="00AE7340" w:rsidRDefault="0056192F" w:rsidP="003F65D8">
      <w:pPr>
        <w:pStyle w:val="FootnoteText"/>
        <w:rPr>
          <w:sz w:val="20"/>
          <w:szCs w:val="20"/>
        </w:rPr>
      </w:pPr>
      <w:r w:rsidRPr="00AE7340">
        <w:rPr>
          <w:rStyle w:val="FootnoteReference"/>
          <w:sz w:val="20"/>
          <w:szCs w:val="20"/>
        </w:rPr>
        <w:footnoteRef/>
      </w:r>
      <w:r w:rsidRPr="00AE7340">
        <w:rPr>
          <w:sz w:val="20"/>
          <w:szCs w:val="20"/>
        </w:rPr>
        <w:t xml:space="preserve"> </w:t>
      </w:r>
      <w:r w:rsidR="00FB370B" w:rsidRPr="00AE7340">
        <w:rPr>
          <w:sz w:val="20"/>
          <w:szCs w:val="20"/>
        </w:rPr>
        <w:t xml:space="preserve">Protest of Cal Advocates at </w:t>
      </w:r>
      <w:r w:rsidR="002B5802" w:rsidRPr="00AE7340">
        <w:rPr>
          <w:sz w:val="20"/>
          <w:szCs w:val="20"/>
        </w:rPr>
        <w:t>4.</w:t>
      </w:r>
    </w:p>
  </w:footnote>
  <w:footnote w:id="52">
    <w:p w14:paraId="195E4204" w14:textId="7A0BC3DC" w:rsidR="7CFECE05" w:rsidRPr="00AE7340" w:rsidRDefault="7CFECE05" w:rsidP="003F65D8">
      <w:pPr>
        <w:pStyle w:val="FootnoteText"/>
        <w:rPr>
          <w:sz w:val="20"/>
          <w:szCs w:val="20"/>
        </w:rPr>
      </w:pPr>
      <w:r w:rsidRPr="00AE7340">
        <w:rPr>
          <w:rStyle w:val="FootnoteReference"/>
          <w:sz w:val="20"/>
          <w:szCs w:val="20"/>
        </w:rPr>
        <w:footnoteRef/>
      </w:r>
      <w:r w:rsidR="1797332B" w:rsidRPr="00AE7340">
        <w:rPr>
          <w:sz w:val="20"/>
          <w:szCs w:val="20"/>
        </w:rPr>
        <w:t xml:space="preserve"> Liberty Utilities AL 248-</w:t>
      </w:r>
      <w:r w:rsidR="2FD905A6" w:rsidRPr="00AE7340">
        <w:rPr>
          <w:sz w:val="20"/>
          <w:szCs w:val="20"/>
        </w:rPr>
        <w:t>E</w:t>
      </w:r>
      <w:r w:rsidR="2C9C16EC" w:rsidRPr="00AE7340">
        <w:rPr>
          <w:sz w:val="20"/>
          <w:szCs w:val="20"/>
        </w:rPr>
        <w:t xml:space="preserve">-A at </w:t>
      </w:r>
      <w:r w:rsidR="54C86096" w:rsidRPr="00AE7340">
        <w:rPr>
          <w:sz w:val="20"/>
          <w:szCs w:val="20"/>
        </w:rPr>
        <w:t>4</w:t>
      </w:r>
      <w:r w:rsidR="57A42964" w:rsidRPr="00AE7340">
        <w:rPr>
          <w:sz w:val="20"/>
          <w:szCs w:val="20"/>
        </w:rPr>
        <w:t>.</w:t>
      </w:r>
      <w:r w:rsidR="1797332B" w:rsidRPr="00AE7340">
        <w:rPr>
          <w:sz w:val="20"/>
          <w:szCs w:val="20"/>
        </w:rPr>
        <w:t xml:space="preserve"> </w:t>
      </w:r>
    </w:p>
  </w:footnote>
  <w:footnote w:id="53">
    <w:p w14:paraId="258214FD" w14:textId="62A3FC5C" w:rsidR="7FB33F4A" w:rsidRPr="00AE7340" w:rsidRDefault="7FB33F4A" w:rsidP="003F65D8">
      <w:pPr>
        <w:pStyle w:val="FootnoteText"/>
        <w:rPr>
          <w:sz w:val="20"/>
          <w:szCs w:val="20"/>
        </w:rPr>
      </w:pPr>
      <w:r w:rsidRPr="00AE7340">
        <w:rPr>
          <w:rStyle w:val="FootnoteReference"/>
          <w:sz w:val="20"/>
          <w:szCs w:val="20"/>
        </w:rPr>
        <w:footnoteRef/>
      </w:r>
      <w:r w:rsidR="13F5F4C8" w:rsidRPr="00AE7340">
        <w:rPr>
          <w:sz w:val="20"/>
          <w:szCs w:val="20"/>
        </w:rPr>
        <w:t xml:space="preserve"> Liberty Utilities AL 248-E-A at 5.</w:t>
      </w:r>
    </w:p>
  </w:footnote>
  <w:footnote w:id="54">
    <w:p w14:paraId="0A70C697" w14:textId="5C74A338" w:rsidR="6004B544" w:rsidRPr="00AE7340" w:rsidRDefault="6004B544" w:rsidP="003F65D8">
      <w:pPr>
        <w:pStyle w:val="FootnoteText"/>
        <w:rPr>
          <w:sz w:val="20"/>
          <w:szCs w:val="20"/>
        </w:rPr>
      </w:pPr>
      <w:r w:rsidRPr="00AE7340">
        <w:rPr>
          <w:rStyle w:val="FootnoteReference"/>
          <w:sz w:val="20"/>
          <w:szCs w:val="20"/>
        </w:rPr>
        <w:footnoteRef/>
      </w:r>
      <w:r w:rsidR="3FC24EFE" w:rsidRPr="00AE7340">
        <w:rPr>
          <w:sz w:val="20"/>
          <w:szCs w:val="20"/>
        </w:rPr>
        <w:t xml:space="preserve"> Liberty Utilities AL 248-E-A at</w:t>
      </w:r>
      <w:r w:rsidR="079EBAC3" w:rsidRPr="00AE7340">
        <w:rPr>
          <w:sz w:val="20"/>
          <w:szCs w:val="20"/>
        </w:rPr>
        <w:t xml:space="preserve"> 5.</w:t>
      </w:r>
    </w:p>
  </w:footnote>
  <w:footnote w:id="55">
    <w:p w14:paraId="2CB1AF28" w14:textId="4350D9DB" w:rsidR="0084034C" w:rsidRPr="00AE7340" w:rsidRDefault="0084034C" w:rsidP="003F65D8">
      <w:pPr>
        <w:pStyle w:val="FootnoteText"/>
        <w:rPr>
          <w:sz w:val="20"/>
          <w:szCs w:val="20"/>
        </w:rPr>
      </w:pPr>
      <w:r w:rsidRPr="00AE7340">
        <w:rPr>
          <w:rStyle w:val="FootnoteReference"/>
          <w:sz w:val="20"/>
          <w:szCs w:val="20"/>
        </w:rPr>
        <w:footnoteRef/>
      </w:r>
      <w:r w:rsidRPr="00AE7340">
        <w:rPr>
          <w:sz w:val="20"/>
          <w:szCs w:val="20"/>
        </w:rPr>
        <w:t xml:space="preserve"> Joint Opening Brief of Bear Valley Electric Service, Inc. (U 913 E), Liberty Utilities (Calpeco Electric) Llc (U 933 E), and </w:t>
      </w:r>
      <w:r w:rsidR="00A46E57" w:rsidRPr="00AE7340">
        <w:rPr>
          <w:sz w:val="20"/>
          <w:szCs w:val="20"/>
        </w:rPr>
        <w:t>PacifiCorp</w:t>
      </w:r>
      <w:r w:rsidRPr="00AE7340">
        <w:rPr>
          <w:sz w:val="20"/>
          <w:szCs w:val="20"/>
        </w:rPr>
        <w:t xml:space="preserve"> (U 901 E) in Rulemaking 22-07-005 filed October 6, 2023 at 7.</w:t>
      </w:r>
    </w:p>
  </w:footnote>
  <w:footnote w:id="56">
    <w:p w14:paraId="37995F4F" w14:textId="3D997555" w:rsidR="0084034C" w:rsidRPr="00AE7340" w:rsidRDefault="0084034C" w:rsidP="003F65D8">
      <w:pPr>
        <w:pStyle w:val="FootnoteText"/>
        <w:rPr>
          <w:sz w:val="20"/>
          <w:szCs w:val="20"/>
        </w:rPr>
      </w:pPr>
      <w:r w:rsidRPr="00AE7340">
        <w:rPr>
          <w:rStyle w:val="FootnoteReference"/>
          <w:sz w:val="20"/>
          <w:szCs w:val="20"/>
        </w:rPr>
        <w:footnoteRef/>
      </w:r>
      <w:r w:rsidRPr="00AE7340">
        <w:rPr>
          <w:sz w:val="20"/>
          <w:szCs w:val="20"/>
        </w:rPr>
        <w:t xml:space="preserve"> </w:t>
      </w:r>
      <w:r w:rsidR="004744E1" w:rsidRPr="00AE7340">
        <w:rPr>
          <w:sz w:val="20"/>
          <w:szCs w:val="20"/>
        </w:rPr>
        <w:t xml:space="preserve">Id. </w:t>
      </w:r>
      <w:r w:rsidRPr="00AE7340">
        <w:rPr>
          <w:sz w:val="20"/>
          <w:szCs w:val="20"/>
        </w:rPr>
        <w:t>at 7-8.</w:t>
      </w:r>
    </w:p>
  </w:footnote>
  <w:footnote w:id="57">
    <w:p w14:paraId="7F40E1F2" w14:textId="2AC729BA" w:rsidR="00AC37D7" w:rsidRPr="00AE7340" w:rsidRDefault="00AC37D7" w:rsidP="003F65D8">
      <w:pPr>
        <w:pStyle w:val="FootnoteText"/>
        <w:rPr>
          <w:rStyle w:val="Emphasis"/>
          <w:i w:val="0"/>
          <w:iCs w:val="0"/>
          <w:sz w:val="20"/>
          <w:szCs w:val="20"/>
        </w:rPr>
      </w:pPr>
      <w:r w:rsidRPr="00AE7340">
        <w:rPr>
          <w:rStyle w:val="Emphasis"/>
          <w:i w:val="0"/>
          <w:iCs w:val="0"/>
          <w:sz w:val="20"/>
          <w:szCs w:val="20"/>
          <w:vertAlign w:val="superscript"/>
        </w:rPr>
        <w:footnoteRef/>
      </w:r>
      <w:r w:rsidRPr="00AE7340">
        <w:rPr>
          <w:rStyle w:val="Emphasis"/>
          <w:i w:val="0"/>
          <w:iCs w:val="0"/>
          <w:sz w:val="20"/>
          <w:szCs w:val="20"/>
        </w:rPr>
        <w:t xml:space="preserve"> </w:t>
      </w:r>
      <w:r w:rsidR="004B4E9D" w:rsidRPr="00AE7340">
        <w:rPr>
          <w:sz w:val="20"/>
          <w:szCs w:val="20"/>
        </w:rPr>
        <w:t xml:space="preserve">D.24-05-028 </w:t>
      </w:r>
      <w:r w:rsidRPr="00AE7340">
        <w:rPr>
          <w:rStyle w:val="Emphasis"/>
          <w:i w:val="0"/>
          <w:iCs w:val="0"/>
          <w:sz w:val="20"/>
          <w:szCs w:val="20"/>
        </w:rPr>
        <w:t>at 133.</w:t>
      </w:r>
    </w:p>
  </w:footnote>
  <w:footnote w:id="58">
    <w:p w14:paraId="5BBA5C2C" w14:textId="5E8F2CB6" w:rsidR="00AC37D7" w:rsidRPr="00AE7340" w:rsidRDefault="00AC37D7" w:rsidP="003F65D8">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133.</w:t>
      </w:r>
    </w:p>
  </w:footnote>
  <w:footnote w:id="59">
    <w:p w14:paraId="1F8564BB" w14:textId="77777777" w:rsidR="00AC37D7" w:rsidRPr="00AE7340" w:rsidRDefault="00AC37D7" w:rsidP="003F65D8">
      <w:pPr>
        <w:pStyle w:val="FootnoteText"/>
        <w:rPr>
          <w:sz w:val="20"/>
          <w:szCs w:val="20"/>
        </w:rPr>
      </w:pPr>
      <w:r w:rsidRPr="00AE7340">
        <w:rPr>
          <w:rStyle w:val="FootnoteReference"/>
          <w:sz w:val="20"/>
          <w:szCs w:val="20"/>
        </w:rPr>
        <w:footnoteRef/>
      </w:r>
      <w:r w:rsidRPr="00AE7340">
        <w:rPr>
          <w:sz w:val="20"/>
          <w:szCs w:val="20"/>
        </w:rPr>
        <w:t xml:space="preserve"> Opening Comments in response to the Budget and Timing Ruling of Administrative Law Judge Wang in R.22-07-005, filed December 18, 2023.</w:t>
      </w:r>
    </w:p>
  </w:footnote>
  <w:footnote w:id="60">
    <w:p w14:paraId="3EC00EBE" w14:textId="77777777" w:rsidR="00AC6AA1" w:rsidRPr="00AE7340" w:rsidRDefault="00AC6AA1" w:rsidP="00AC6AA1">
      <w:pPr>
        <w:pStyle w:val="FootnoteText"/>
        <w:rPr>
          <w:sz w:val="20"/>
          <w:szCs w:val="20"/>
        </w:rPr>
      </w:pPr>
      <w:r w:rsidRPr="00AE7340">
        <w:rPr>
          <w:rStyle w:val="FootnoteReference"/>
          <w:sz w:val="20"/>
          <w:szCs w:val="20"/>
        </w:rPr>
        <w:footnoteRef/>
      </w:r>
      <w:r w:rsidRPr="00AE7340">
        <w:rPr>
          <w:sz w:val="20"/>
          <w:szCs w:val="20"/>
        </w:rPr>
        <w:t xml:space="preserve"> Accessed from https://california.libertyutilities.com/truckee/residential/rates-and-tariffs/electrical.html</w:t>
      </w:r>
    </w:p>
  </w:footnote>
  <w:footnote w:id="61">
    <w:p w14:paraId="3F77F338" w14:textId="0852CD49" w:rsidR="006574E3" w:rsidRPr="00AE7340" w:rsidRDefault="006574E3">
      <w:pPr>
        <w:pStyle w:val="FootnoteText"/>
        <w:rPr>
          <w:sz w:val="20"/>
          <w:szCs w:val="20"/>
        </w:rPr>
      </w:pPr>
      <w:r w:rsidRPr="00AE7340">
        <w:rPr>
          <w:rStyle w:val="FootnoteReference"/>
          <w:sz w:val="20"/>
          <w:szCs w:val="20"/>
        </w:rPr>
        <w:footnoteRef/>
      </w:r>
      <w:r w:rsidRPr="00AE7340">
        <w:rPr>
          <w:sz w:val="20"/>
          <w:szCs w:val="20"/>
        </w:rPr>
        <w:t xml:space="preserve"> </w:t>
      </w:r>
      <w:r w:rsidR="00ED2E0F" w:rsidRPr="00AE7340">
        <w:rPr>
          <w:sz w:val="20"/>
          <w:szCs w:val="20"/>
        </w:rPr>
        <w:t xml:space="preserve">Per </w:t>
      </w:r>
      <w:r w:rsidR="005B504D" w:rsidRPr="00AE7340">
        <w:rPr>
          <w:sz w:val="20"/>
          <w:szCs w:val="20"/>
        </w:rPr>
        <w:t>“</w:t>
      </w:r>
      <w:r w:rsidR="00ED2E0F" w:rsidRPr="00AE7340">
        <w:rPr>
          <w:sz w:val="20"/>
          <w:szCs w:val="20"/>
        </w:rPr>
        <w:t xml:space="preserve">Tariff Sheet Domestic Service to </w:t>
      </w:r>
      <w:r w:rsidR="005B504D" w:rsidRPr="00AE7340">
        <w:rPr>
          <w:sz w:val="20"/>
          <w:szCs w:val="20"/>
        </w:rPr>
        <w:t>Company</w:t>
      </w:r>
      <w:r w:rsidR="00ED2E0F" w:rsidRPr="00AE7340">
        <w:rPr>
          <w:sz w:val="20"/>
          <w:szCs w:val="20"/>
        </w:rPr>
        <w:t xml:space="preserve"> Employees</w:t>
      </w:r>
      <w:r w:rsidR="00B2399A" w:rsidRPr="00AE7340">
        <w:rPr>
          <w:sz w:val="20"/>
          <w:szCs w:val="20"/>
        </w:rPr>
        <w:t>”</w:t>
      </w:r>
      <w:r w:rsidR="00ED2E0F" w:rsidRPr="00AE7340">
        <w:rPr>
          <w:sz w:val="20"/>
          <w:szCs w:val="20"/>
        </w:rPr>
        <w:t xml:space="preserve"> at 1: </w:t>
      </w:r>
      <w:r w:rsidR="00B2399A" w:rsidRPr="00AE7340">
        <w:rPr>
          <w:sz w:val="20"/>
          <w:szCs w:val="20"/>
        </w:rPr>
        <w:t>“</w:t>
      </w:r>
      <w:r w:rsidR="00ED2E0F" w:rsidRPr="00AE7340">
        <w:rPr>
          <w:sz w:val="20"/>
          <w:szCs w:val="20"/>
        </w:rPr>
        <w:t>Rates: The regular filed rate schedules applicable to domestic service in the territory where service is supplied, less 50% discount. Minimum Charge: $2.25 per month</w:t>
      </w:r>
      <w:r w:rsidR="00B2399A" w:rsidRPr="00AE7340">
        <w:rPr>
          <w:sz w:val="20"/>
          <w:szCs w:val="20"/>
        </w:rPr>
        <w:t>.”  Effective July 15, 2013.</w:t>
      </w:r>
      <w:r w:rsidR="00ED2E0F" w:rsidRPr="00AE7340">
        <w:rPr>
          <w:sz w:val="20"/>
          <w:szCs w:val="20"/>
        </w:rPr>
        <w:t xml:space="preserve"> </w:t>
      </w:r>
      <w:r w:rsidRPr="00AE7340">
        <w:rPr>
          <w:sz w:val="20"/>
          <w:szCs w:val="20"/>
        </w:rPr>
        <w:t>https://california.libertyutilities.com/uploads/CalPeco%20Tariffs/Schedule_DE.pdf</w:t>
      </w:r>
    </w:p>
  </w:footnote>
  <w:footnote w:id="62">
    <w:p w14:paraId="42A9105B" w14:textId="77777777"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AB 205 amending Section 739.9 of the Public Utilities Code 739.9. (e)(1)</w:t>
      </w:r>
    </w:p>
  </w:footnote>
  <w:footnote w:id="63">
    <w:p w14:paraId="6AE559A2" w14:textId="77777777"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D.24-05-028 FOF 23.</w:t>
      </w:r>
    </w:p>
  </w:footnote>
  <w:footnote w:id="64">
    <w:p w14:paraId="666DA4F1" w14:textId="49CDCA93" w:rsidR="00A07E35" w:rsidRPr="00AE7340" w:rsidRDefault="00A07E35" w:rsidP="003F65D8">
      <w:pPr>
        <w:pStyle w:val="FootnoteText"/>
        <w:rPr>
          <w:sz w:val="20"/>
          <w:szCs w:val="20"/>
        </w:rPr>
      </w:pPr>
      <w:r w:rsidRPr="00AE7340">
        <w:rPr>
          <w:rStyle w:val="FootnoteReference"/>
          <w:sz w:val="20"/>
          <w:szCs w:val="20"/>
        </w:rPr>
        <w:footnoteRef/>
      </w:r>
      <w:r w:rsidRPr="00AE7340">
        <w:rPr>
          <w:sz w:val="20"/>
          <w:szCs w:val="20"/>
        </w:rPr>
        <w:t xml:space="preserve"> </w:t>
      </w:r>
      <w:r w:rsidR="009E4678" w:rsidRPr="00AE7340">
        <w:rPr>
          <w:sz w:val="20"/>
          <w:szCs w:val="20"/>
        </w:rPr>
        <w:t xml:space="preserve">Both Bear Valley Electric Utilities and PacifiCorp have </w:t>
      </w:r>
      <w:r w:rsidR="00463ED3" w:rsidRPr="00AE7340">
        <w:rPr>
          <w:sz w:val="20"/>
          <w:szCs w:val="20"/>
        </w:rPr>
        <w:t xml:space="preserve">marketed their Tier 1 rate as </w:t>
      </w:r>
      <w:r w:rsidR="009C1E47" w:rsidRPr="00AE7340">
        <w:rPr>
          <w:sz w:val="20"/>
          <w:szCs w:val="20"/>
        </w:rPr>
        <w:t xml:space="preserve">CARE </w:t>
      </w:r>
      <w:r w:rsidR="00463ED3" w:rsidRPr="00AE7340">
        <w:rPr>
          <w:sz w:val="20"/>
          <w:szCs w:val="20"/>
        </w:rPr>
        <w:t xml:space="preserve">Plus. </w:t>
      </w:r>
      <w:r w:rsidR="00D07C16" w:rsidRPr="00AE7340">
        <w:rPr>
          <w:sz w:val="20"/>
          <w:szCs w:val="20"/>
        </w:rPr>
        <w:t xml:space="preserve">In their supplemental filings, </w:t>
      </w:r>
      <w:r w:rsidR="00463ED3" w:rsidRPr="00AE7340">
        <w:rPr>
          <w:sz w:val="20"/>
          <w:szCs w:val="20"/>
        </w:rPr>
        <w:t xml:space="preserve">Liberty follows this naming convention in AL 248-E-B, dated </w:t>
      </w:r>
      <w:r w:rsidR="0046599F" w:rsidRPr="00AE7340">
        <w:rPr>
          <w:sz w:val="20"/>
          <w:szCs w:val="20"/>
        </w:rPr>
        <w:t>October 24</w:t>
      </w:r>
      <w:r w:rsidR="00463ED3" w:rsidRPr="00AE7340">
        <w:rPr>
          <w:sz w:val="20"/>
          <w:szCs w:val="20"/>
        </w:rPr>
        <w:t>, 2025.</w:t>
      </w:r>
    </w:p>
  </w:footnote>
  <w:footnote w:id="65">
    <w:p w14:paraId="7BAC8F3D" w14:textId="77777777"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D.24-05-028 at 120.</w:t>
      </w:r>
    </w:p>
  </w:footnote>
  <w:footnote w:id="66">
    <w:p w14:paraId="2A7C4983" w14:textId="22559F76" w:rsidR="009D4BCB" w:rsidRPr="00AE7340" w:rsidRDefault="009D4BCB" w:rsidP="009D4BCB">
      <w:pPr>
        <w:pStyle w:val="FootnoteText"/>
        <w:rPr>
          <w:sz w:val="20"/>
          <w:szCs w:val="20"/>
        </w:rPr>
      </w:pPr>
      <w:r w:rsidRPr="00AE7340">
        <w:rPr>
          <w:rStyle w:val="FootnoteReference"/>
          <w:sz w:val="20"/>
          <w:szCs w:val="20"/>
        </w:rPr>
        <w:footnoteRef/>
      </w:r>
      <w:r w:rsidRPr="00AE7340">
        <w:rPr>
          <w:sz w:val="20"/>
          <w:szCs w:val="20"/>
        </w:rPr>
        <w:t xml:space="preserve"> Response of NRDC and TURN to the Joint Motion for Adoption of the Track A Settlement Regarding First Version Income-Graduated Fixed Charges for the Small IOUs.  February 14, 2024 </w:t>
      </w:r>
      <w:r w:rsidR="0052569D" w:rsidRPr="00AE7340">
        <w:rPr>
          <w:sz w:val="20"/>
          <w:szCs w:val="20"/>
        </w:rPr>
        <w:t>at</w:t>
      </w:r>
      <w:r w:rsidRPr="00AE7340">
        <w:rPr>
          <w:sz w:val="20"/>
          <w:szCs w:val="20"/>
        </w:rPr>
        <w:t xml:space="preserve"> 2.</w:t>
      </w:r>
    </w:p>
  </w:footnote>
  <w:footnote w:id="67">
    <w:p w14:paraId="387AEFDE" w14:textId="63BD24BB" w:rsidR="005F5192" w:rsidRPr="00AE7340" w:rsidRDefault="005F5192" w:rsidP="003F65D8">
      <w:pPr>
        <w:pStyle w:val="FootnoteText"/>
        <w:rPr>
          <w:sz w:val="20"/>
          <w:szCs w:val="20"/>
        </w:rPr>
      </w:pPr>
      <w:r w:rsidRPr="00AE7340">
        <w:rPr>
          <w:rStyle w:val="FootnoteReference"/>
          <w:sz w:val="20"/>
          <w:szCs w:val="20"/>
        </w:rPr>
        <w:footnoteRef/>
      </w:r>
      <w:r w:rsidRPr="00AE7340">
        <w:rPr>
          <w:sz w:val="20"/>
          <w:szCs w:val="20"/>
        </w:rPr>
        <w:t xml:space="preserve"> D.24-05-028 at 121.</w:t>
      </w:r>
    </w:p>
  </w:footnote>
  <w:footnote w:id="68">
    <w:p w14:paraId="6AFAAEA3" w14:textId="6A3705C1" w:rsidR="00883833" w:rsidRPr="00AE7340" w:rsidRDefault="00883833" w:rsidP="003F65D8">
      <w:pPr>
        <w:pStyle w:val="FootnoteText"/>
        <w:tabs>
          <w:tab w:val="left" w:pos="5670"/>
        </w:tabs>
        <w:rPr>
          <w:sz w:val="20"/>
          <w:szCs w:val="20"/>
        </w:rPr>
      </w:pPr>
      <w:r w:rsidRPr="00AE7340">
        <w:rPr>
          <w:rStyle w:val="FootnoteReference"/>
          <w:sz w:val="20"/>
          <w:szCs w:val="20"/>
        </w:rPr>
        <w:footnoteRef/>
      </w:r>
      <w:r w:rsidRPr="00AE7340">
        <w:rPr>
          <w:sz w:val="20"/>
          <w:szCs w:val="20"/>
        </w:rPr>
        <w:t xml:space="preserve"> D.24-05-028 Ordering Paragraph 51 at 157.</w:t>
      </w:r>
    </w:p>
  </w:footnote>
  <w:footnote w:id="69">
    <w:p w14:paraId="2E0A8513" w14:textId="15CFE5E8"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w:t>
      </w:r>
      <w:r w:rsidR="00FB5685" w:rsidRPr="00AE7340">
        <w:rPr>
          <w:sz w:val="20"/>
          <w:szCs w:val="20"/>
        </w:rPr>
        <w:t xml:space="preserve">Liberty </w:t>
      </w:r>
      <w:r w:rsidRPr="00AE7340">
        <w:rPr>
          <w:sz w:val="20"/>
          <w:szCs w:val="20"/>
        </w:rPr>
        <w:t xml:space="preserve">AL </w:t>
      </w:r>
      <w:r w:rsidR="00FB5685" w:rsidRPr="00AE7340">
        <w:rPr>
          <w:sz w:val="20"/>
          <w:szCs w:val="20"/>
        </w:rPr>
        <w:t>248</w:t>
      </w:r>
      <w:r w:rsidRPr="00AE7340">
        <w:rPr>
          <w:sz w:val="20"/>
          <w:szCs w:val="20"/>
        </w:rPr>
        <w:t>-E</w:t>
      </w:r>
      <w:r w:rsidR="00FB5685" w:rsidRPr="00AE7340">
        <w:rPr>
          <w:sz w:val="20"/>
          <w:szCs w:val="20"/>
        </w:rPr>
        <w:t>-B</w:t>
      </w:r>
      <w:r w:rsidRPr="00AE7340">
        <w:rPr>
          <w:sz w:val="20"/>
          <w:szCs w:val="20"/>
        </w:rPr>
        <w:t xml:space="preserve"> at </w:t>
      </w:r>
      <w:r w:rsidR="0029311E" w:rsidRPr="00AE7340">
        <w:rPr>
          <w:sz w:val="20"/>
          <w:szCs w:val="20"/>
        </w:rPr>
        <w:t xml:space="preserve">Appendix A, </w:t>
      </w:r>
      <w:r w:rsidR="0038223A" w:rsidRPr="00AE7340">
        <w:rPr>
          <w:sz w:val="20"/>
          <w:szCs w:val="20"/>
        </w:rPr>
        <w:t xml:space="preserve">at </w:t>
      </w:r>
      <w:r w:rsidR="0029311E" w:rsidRPr="00AE7340">
        <w:rPr>
          <w:sz w:val="20"/>
          <w:szCs w:val="20"/>
        </w:rPr>
        <w:t xml:space="preserve">12-13 </w:t>
      </w:r>
      <w:r w:rsidR="00FB5685" w:rsidRPr="00AE7340">
        <w:rPr>
          <w:sz w:val="20"/>
          <w:szCs w:val="20"/>
        </w:rPr>
        <w:t xml:space="preserve">(see </w:t>
      </w:r>
      <w:r w:rsidR="003169F1" w:rsidRPr="00AE7340">
        <w:rPr>
          <w:sz w:val="20"/>
          <w:szCs w:val="20"/>
        </w:rPr>
        <w:t>CARE Application)</w:t>
      </w:r>
      <w:r w:rsidRPr="00AE7340">
        <w:rPr>
          <w:sz w:val="20"/>
          <w:szCs w:val="20"/>
        </w:rPr>
        <w:t xml:space="preserve">. </w:t>
      </w:r>
    </w:p>
  </w:footnote>
  <w:footnote w:id="70">
    <w:p w14:paraId="649FE611" w14:textId="357BE1B8"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D.24-05-028, Conclusion of Law 48 </w:t>
      </w:r>
      <w:r w:rsidR="0052569D" w:rsidRPr="00AE7340">
        <w:rPr>
          <w:sz w:val="20"/>
          <w:szCs w:val="20"/>
        </w:rPr>
        <w:t>at</w:t>
      </w:r>
      <w:r w:rsidRPr="00AE7340">
        <w:rPr>
          <w:sz w:val="20"/>
          <w:szCs w:val="20"/>
        </w:rPr>
        <w:t xml:space="preserve"> 157. </w:t>
      </w:r>
    </w:p>
  </w:footnote>
  <w:footnote w:id="71">
    <w:p w14:paraId="28DA83F7" w14:textId="5AFC3533" w:rsidR="00DB399B" w:rsidRPr="00AE7340" w:rsidRDefault="00DB399B" w:rsidP="003F65D8">
      <w:pPr>
        <w:pStyle w:val="FootnoteText"/>
        <w:rPr>
          <w:sz w:val="20"/>
          <w:szCs w:val="20"/>
        </w:rPr>
      </w:pPr>
      <w:r w:rsidRPr="00AE7340">
        <w:rPr>
          <w:rStyle w:val="FootnoteReference"/>
          <w:sz w:val="20"/>
          <w:szCs w:val="20"/>
        </w:rPr>
        <w:footnoteRef/>
      </w:r>
      <w:r w:rsidRPr="00AE7340">
        <w:rPr>
          <w:sz w:val="20"/>
          <w:szCs w:val="20"/>
        </w:rPr>
        <w:t xml:space="preserve"> Liberty AL 248-E. Liberty AL 248-E-A</w:t>
      </w:r>
      <w:r w:rsidR="00106BD3" w:rsidRPr="00AE7340">
        <w:rPr>
          <w:sz w:val="20"/>
          <w:szCs w:val="20"/>
        </w:rPr>
        <w:t>.</w:t>
      </w:r>
    </w:p>
  </w:footnote>
  <w:footnote w:id="72">
    <w:p w14:paraId="17828001" w14:textId="49C6EFF2" w:rsidR="002B0251" w:rsidRPr="00AE7340" w:rsidRDefault="002B0251" w:rsidP="002B0251">
      <w:pPr>
        <w:pStyle w:val="FootnoteText"/>
        <w:rPr>
          <w:sz w:val="20"/>
          <w:szCs w:val="20"/>
        </w:rPr>
      </w:pPr>
      <w:r w:rsidRPr="00AE7340">
        <w:rPr>
          <w:rStyle w:val="FootnoteReference"/>
          <w:sz w:val="20"/>
          <w:szCs w:val="20"/>
        </w:rPr>
        <w:footnoteRef/>
      </w:r>
      <w:r w:rsidRPr="00AE7340">
        <w:rPr>
          <w:sz w:val="20"/>
          <w:szCs w:val="20"/>
        </w:rPr>
        <w:t xml:space="preserve"> </w:t>
      </w:r>
      <w:r w:rsidR="00B60608" w:rsidRPr="00AE7340">
        <w:rPr>
          <w:sz w:val="20"/>
          <w:szCs w:val="20"/>
        </w:rPr>
        <w:t>Liberty</w:t>
      </w:r>
      <w:r w:rsidRPr="00AE7340">
        <w:rPr>
          <w:sz w:val="20"/>
          <w:szCs w:val="20"/>
        </w:rPr>
        <w:t xml:space="preserve"> AL-E-A at 8. </w:t>
      </w:r>
    </w:p>
  </w:footnote>
  <w:footnote w:id="73">
    <w:p w14:paraId="04755B7E" w14:textId="63B3C4DA" w:rsidR="002B0251" w:rsidRPr="00AE7340" w:rsidRDefault="002B0251" w:rsidP="002B0251">
      <w:pPr>
        <w:pStyle w:val="FootnoteText"/>
        <w:rPr>
          <w:sz w:val="20"/>
          <w:szCs w:val="20"/>
        </w:rPr>
      </w:pPr>
      <w:r w:rsidRPr="00AE7340">
        <w:rPr>
          <w:rStyle w:val="FootnoteReference"/>
          <w:sz w:val="20"/>
          <w:szCs w:val="20"/>
        </w:rPr>
        <w:footnoteRef/>
      </w:r>
      <w:r w:rsidRPr="00AE7340">
        <w:rPr>
          <w:sz w:val="20"/>
          <w:szCs w:val="20"/>
        </w:rPr>
        <w:t xml:space="preserve"> Liberty AL 248-E-B at 7, Item 2.</w:t>
      </w:r>
    </w:p>
  </w:footnote>
  <w:footnote w:id="74">
    <w:p w14:paraId="2543A770" w14:textId="0293DBA8" w:rsidR="002B0251" w:rsidRPr="00AE7340" w:rsidRDefault="002B0251" w:rsidP="002B0251">
      <w:pPr>
        <w:pStyle w:val="FootnoteText"/>
        <w:rPr>
          <w:sz w:val="20"/>
          <w:szCs w:val="20"/>
        </w:rPr>
      </w:pPr>
      <w:r w:rsidRPr="00AE7340">
        <w:rPr>
          <w:rStyle w:val="FootnoteReference"/>
          <w:sz w:val="20"/>
          <w:szCs w:val="20"/>
        </w:rPr>
        <w:footnoteRef/>
      </w:r>
      <w:r w:rsidRPr="00AE7340">
        <w:rPr>
          <w:sz w:val="20"/>
          <w:szCs w:val="20"/>
        </w:rPr>
        <w:t xml:space="preserve"> Liberty AL 248-E-B at 19 (Appendix B).</w:t>
      </w:r>
    </w:p>
  </w:footnote>
  <w:footnote w:id="75">
    <w:p w14:paraId="2F7B276D" w14:textId="76D9A187" w:rsidR="002B0251" w:rsidRPr="00AE7340" w:rsidRDefault="002B0251" w:rsidP="002B0251">
      <w:pPr>
        <w:pStyle w:val="FootnoteText"/>
        <w:rPr>
          <w:sz w:val="20"/>
          <w:szCs w:val="20"/>
        </w:rPr>
      </w:pPr>
      <w:r w:rsidRPr="00AE7340">
        <w:rPr>
          <w:rStyle w:val="FootnoteReference"/>
          <w:sz w:val="20"/>
          <w:szCs w:val="20"/>
        </w:rPr>
        <w:footnoteRef/>
      </w:r>
      <w:r w:rsidRPr="00AE7340">
        <w:rPr>
          <w:sz w:val="20"/>
          <w:szCs w:val="20"/>
        </w:rPr>
        <w:t xml:space="preserve"> D.24-05-028 </w:t>
      </w:r>
      <w:r w:rsidR="0052569D" w:rsidRPr="00AE7340">
        <w:rPr>
          <w:sz w:val="20"/>
          <w:szCs w:val="20"/>
        </w:rPr>
        <w:t>at</w:t>
      </w:r>
      <w:r w:rsidRPr="00AE7340">
        <w:rPr>
          <w:sz w:val="20"/>
          <w:szCs w:val="20"/>
        </w:rPr>
        <w:t xml:space="preserve"> 122.</w:t>
      </w:r>
    </w:p>
  </w:footnote>
  <w:footnote w:id="76">
    <w:p w14:paraId="36D60349" w14:textId="3354C542" w:rsidR="00904B3C" w:rsidRPr="00AE7340" w:rsidRDefault="00904B3C">
      <w:pPr>
        <w:pStyle w:val="FootnoteText"/>
        <w:rPr>
          <w:sz w:val="20"/>
          <w:szCs w:val="20"/>
        </w:rPr>
      </w:pPr>
      <w:r w:rsidRPr="00AE7340">
        <w:rPr>
          <w:rStyle w:val="FootnoteReference"/>
          <w:sz w:val="20"/>
          <w:szCs w:val="20"/>
        </w:rPr>
        <w:footnoteRef/>
      </w:r>
      <w:r w:rsidRPr="00AE7340">
        <w:rPr>
          <w:sz w:val="20"/>
          <w:szCs w:val="20"/>
        </w:rPr>
        <w:t xml:space="preserve"> Liberty AL 248-E-B </w:t>
      </w:r>
      <w:r w:rsidR="0052569D" w:rsidRPr="00AE7340">
        <w:rPr>
          <w:sz w:val="20"/>
          <w:szCs w:val="20"/>
        </w:rPr>
        <w:t>at</w:t>
      </w:r>
      <w:r w:rsidRPr="00AE7340">
        <w:rPr>
          <w:sz w:val="20"/>
          <w:szCs w:val="20"/>
        </w:rPr>
        <w:t xml:space="preserve"> </w:t>
      </w:r>
      <w:r w:rsidR="00EA46BD" w:rsidRPr="00AE7340">
        <w:rPr>
          <w:sz w:val="20"/>
          <w:szCs w:val="20"/>
        </w:rPr>
        <w:t>12. Appendix A, Modified CARE/CARE Plus Application</w:t>
      </w:r>
      <w:r w:rsidR="009B4EEC" w:rsidRPr="00AE7340">
        <w:rPr>
          <w:sz w:val="20"/>
          <w:szCs w:val="20"/>
        </w:rPr>
        <w:t xml:space="preserve"> </w:t>
      </w:r>
      <w:r w:rsidR="0052569D" w:rsidRPr="00AE7340">
        <w:rPr>
          <w:sz w:val="20"/>
          <w:szCs w:val="20"/>
        </w:rPr>
        <w:t>at</w:t>
      </w:r>
      <w:r w:rsidR="009B4EEC" w:rsidRPr="00AE7340">
        <w:rPr>
          <w:sz w:val="20"/>
          <w:szCs w:val="20"/>
        </w:rPr>
        <w:t xml:space="preserve"> 1.</w:t>
      </w:r>
    </w:p>
  </w:footnote>
  <w:footnote w:id="77">
    <w:p w14:paraId="274D9A3F" w14:textId="614B345B" w:rsidR="00B130BE" w:rsidRPr="00AE7340" w:rsidRDefault="00B130BE">
      <w:pPr>
        <w:pStyle w:val="FootnoteText"/>
        <w:rPr>
          <w:sz w:val="20"/>
          <w:szCs w:val="20"/>
        </w:rPr>
      </w:pPr>
      <w:r w:rsidRPr="00AE7340">
        <w:rPr>
          <w:rStyle w:val="FootnoteReference"/>
          <w:sz w:val="20"/>
          <w:szCs w:val="20"/>
        </w:rPr>
        <w:footnoteRef/>
      </w:r>
      <w:r w:rsidRPr="00AE7340">
        <w:rPr>
          <w:sz w:val="20"/>
          <w:szCs w:val="20"/>
        </w:rPr>
        <w:t xml:space="preserve"> Liberty AL 248-E-B </w:t>
      </w:r>
      <w:r w:rsidR="0052569D" w:rsidRPr="00AE7340">
        <w:rPr>
          <w:sz w:val="20"/>
          <w:szCs w:val="20"/>
        </w:rPr>
        <w:t>at</w:t>
      </w:r>
      <w:r w:rsidRPr="00AE7340">
        <w:rPr>
          <w:sz w:val="20"/>
          <w:szCs w:val="20"/>
        </w:rPr>
        <w:t xml:space="preserve"> 13. Appendix A, Modified CARE/CARE Plus Application </w:t>
      </w:r>
      <w:r w:rsidR="0052569D" w:rsidRPr="00AE7340">
        <w:rPr>
          <w:sz w:val="20"/>
          <w:szCs w:val="20"/>
        </w:rPr>
        <w:t>at</w:t>
      </w:r>
      <w:r w:rsidRPr="00AE7340">
        <w:rPr>
          <w:sz w:val="20"/>
          <w:szCs w:val="20"/>
        </w:rPr>
        <w:t xml:space="preserve"> 2.</w:t>
      </w:r>
    </w:p>
  </w:footnote>
  <w:footnote w:id="78">
    <w:p w14:paraId="6D347F55" w14:textId="5E91876D" w:rsidR="00883833" w:rsidRPr="00AE7340" w:rsidRDefault="00883833" w:rsidP="003F65D8">
      <w:pPr>
        <w:pStyle w:val="FootnoteText"/>
        <w:rPr>
          <w:sz w:val="20"/>
          <w:szCs w:val="20"/>
        </w:rPr>
      </w:pPr>
      <w:r w:rsidRPr="00AE7340">
        <w:rPr>
          <w:rStyle w:val="FootnoteReference"/>
          <w:sz w:val="20"/>
          <w:szCs w:val="20"/>
        </w:rPr>
        <w:footnoteRef/>
      </w:r>
      <w:r w:rsidRPr="00AE7340">
        <w:rPr>
          <w:sz w:val="20"/>
          <w:szCs w:val="20"/>
        </w:rPr>
        <w:t xml:space="preserve"> Joint Motion for Adoption of The Track A Settlement Agreement Regarding First Version </w:t>
      </w:r>
      <w:r w:rsidR="00D81B76">
        <w:rPr>
          <w:sz w:val="20"/>
          <w:szCs w:val="20"/>
        </w:rPr>
        <w:br/>
      </w:r>
      <w:r w:rsidRPr="00AE7340">
        <w:rPr>
          <w:sz w:val="20"/>
          <w:szCs w:val="20"/>
        </w:rPr>
        <w:t xml:space="preserve">Income-Graduated Fixed Charges for Bear Valley Electric Service, Inc. (U 913 E), Liberty Utilities (Calpeco Electric) Llc (U 933 E), and Pacificorp (U 901 E) </w:t>
      </w:r>
      <w:r w:rsidR="0052569D" w:rsidRPr="00AE7340">
        <w:rPr>
          <w:sz w:val="20"/>
          <w:szCs w:val="20"/>
        </w:rPr>
        <w:t>at</w:t>
      </w:r>
      <w:r w:rsidRPr="00AE7340">
        <w:rPr>
          <w:sz w:val="20"/>
          <w:szCs w:val="20"/>
        </w:rPr>
        <w:t xml:space="preserve"> 9.</w:t>
      </w:r>
    </w:p>
  </w:footnote>
  <w:footnote w:id="79">
    <w:p w14:paraId="00E6ABDB" w14:textId="2936936E" w:rsidR="002A7F04" w:rsidRPr="00AE7340" w:rsidRDefault="002A7F04">
      <w:pPr>
        <w:pStyle w:val="FootnoteText"/>
        <w:rPr>
          <w:sz w:val="20"/>
          <w:szCs w:val="20"/>
        </w:rPr>
      </w:pPr>
      <w:r w:rsidRPr="00AE7340">
        <w:rPr>
          <w:rStyle w:val="FootnoteReference"/>
          <w:sz w:val="20"/>
          <w:szCs w:val="20"/>
        </w:rPr>
        <w:footnoteRef/>
      </w:r>
      <w:r w:rsidRPr="00AE7340">
        <w:rPr>
          <w:sz w:val="20"/>
          <w:szCs w:val="20"/>
        </w:rPr>
        <w:t xml:space="preserve"> AL 248-E-B at 8.</w:t>
      </w:r>
    </w:p>
  </w:footnote>
  <w:footnote w:id="80">
    <w:p w14:paraId="0A1E7800" w14:textId="7D5E6430" w:rsidR="00BA4C5A" w:rsidRPr="00AE7340" w:rsidRDefault="00BA4C5A" w:rsidP="00BA4C5A">
      <w:pPr>
        <w:pStyle w:val="FootnoteText"/>
        <w:rPr>
          <w:sz w:val="20"/>
          <w:szCs w:val="20"/>
        </w:rPr>
      </w:pPr>
      <w:r w:rsidRPr="00AE7340">
        <w:rPr>
          <w:rStyle w:val="FootnoteReference"/>
          <w:sz w:val="20"/>
          <w:szCs w:val="20"/>
        </w:rPr>
        <w:footnoteRef/>
      </w:r>
      <w:r w:rsidRPr="00AE7340">
        <w:rPr>
          <w:sz w:val="20"/>
          <w:szCs w:val="20"/>
        </w:rPr>
        <w:t xml:space="preserve"> Liberty AL 248-E-B at 19.</w:t>
      </w:r>
    </w:p>
  </w:footnote>
  <w:footnote w:id="81">
    <w:p w14:paraId="2E7A3471" w14:textId="2DC2B575" w:rsidR="00B94541" w:rsidRPr="00AE7340" w:rsidRDefault="00B94541" w:rsidP="00B94541">
      <w:pPr>
        <w:pStyle w:val="FootnoteText"/>
        <w:rPr>
          <w:sz w:val="20"/>
          <w:szCs w:val="20"/>
        </w:rPr>
      </w:pPr>
      <w:r w:rsidRPr="00AE7340">
        <w:rPr>
          <w:rStyle w:val="FootnoteReference"/>
          <w:sz w:val="20"/>
          <w:szCs w:val="20"/>
        </w:rPr>
        <w:footnoteRef/>
      </w:r>
      <w:r w:rsidRPr="00AE7340">
        <w:rPr>
          <w:sz w:val="20"/>
          <w:szCs w:val="20"/>
        </w:rPr>
        <w:t xml:space="preserve"> Liberty AL 248-E-B at 6.</w:t>
      </w:r>
    </w:p>
  </w:footnote>
  <w:footnote w:id="82">
    <w:p w14:paraId="3BAF3A03" w14:textId="1A7B0704" w:rsidR="00AF7BF7" w:rsidRPr="00AE7340" w:rsidRDefault="00AF7BF7">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133</w:t>
      </w:r>
      <w:r w:rsidR="00A85657" w:rsidRPr="00AE7340">
        <w:rPr>
          <w:sz w:val="20"/>
          <w:szCs w:val="20"/>
        </w:rPr>
        <w:t>.</w:t>
      </w:r>
    </w:p>
  </w:footnote>
  <w:footnote w:id="83">
    <w:p w14:paraId="59162FB9" w14:textId="304A0306" w:rsidR="00A85657" w:rsidRPr="00AE7340" w:rsidRDefault="00A85657">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134.</w:t>
      </w:r>
    </w:p>
  </w:footnote>
  <w:footnote w:id="84">
    <w:p w14:paraId="2F4402F0" w14:textId="4C77DFED" w:rsidR="00C46006" w:rsidRPr="00AE7340" w:rsidRDefault="00C46006" w:rsidP="00C46006">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94 and 95.</w:t>
      </w:r>
    </w:p>
  </w:footnote>
  <w:footnote w:id="85">
    <w:p w14:paraId="5F3178F8" w14:textId="7D82E44D" w:rsidR="00C46006" w:rsidRPr="00AE7340" w:rsidRDefault="00C46006" w:rsidP="00C46006">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141.</w:t>
      </w:r>
    </w:p>
  </w:footnote>
  <w:footnote w:id="86">
    <w:p w14:paraId="5D90828C" w14:textId="0972D670" w:rsidR="00511D2B" w:rsidRPr="00AE7340" w:rsidRDefault="00511D2B" w:rsidP="00511D2B">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134 and OP 10.</w:t>
      </w:r>
    </w:p>
  </w:footnote>
  <w:footnote w:id="87">
    <w:p w14:paraId="72C90DAA" w14:textId="65B04F19" w:rsidR="00FC4F05" w:rsidRPr="00AE7340" w:rsidRDefault="00FC4F05">
      <w:pPr>
        <w:pStyle w:val="FootnoteText"/>
        <w:rPr>
          <w:sz w:val="20"/>
          <w:szCs w:val="20"/>
        </w:rPr>
      </w:pPr>
      <w:r w:rsidRPr="00AE7340">
        <w:rPr>
          <w:rStyle w:val="FootnoteReference"/>
          <w:sz w:val="20"/>
          <w:szCs w:val="20"/>
        </w:rPr>
        <w:footnoteRef/>
      </w:r>
      <w:r w:rsidRPr="00AE7340">
        <w:rPr>
          <w:sz w:val="20"/>
          <w:szCs w:val="20"/>
        </w:rPr>
        <w:t xml:space="preserve"> PG&amp;E Electric Rate Schedule E-1</w:t>
      </w:r>
      <w:r w:rsidR="00A677BF" w:rsidRPr="00AE7340">
        <w:rPr>
          <w:sz w:val="20"/>
          <w:szCs w:val="20"/>
        </w:rPr>
        <w:t xml:space="preserve"> at Sheet 1, accessed</w:t>
      </w:r>
      <w:r w:rsidR="00AE4C4E" w:rsidRPr="00AE7340">
        <w:rPr>
          <w:sz w:val="20"/>
          <w:szCs w:val="20"/>
        </w:rPr>
        <w:t xml:space="preserve"> at </w:t>
      </w:r>
      <w:r w:rsidR="00A677BF" w:rsidRPr="00AE7340">
        <w:rPr>
          <w:sz w:val="20"/>
          <w:szCs w:val="20"/>
        </w:rPr>
        <w:t xml:space="preserve"> </w:t>
      </w:r>
      <w:hyperlink r:id="rId2" w:history="1">
        <w:r w:rsidR="00AE4C4E" w:rsidRPr="00AE7340">
          <w:rPr>
            <w:rStyle w:val="Hyperlink"/>
            <w:color w:val="auto"/>
            <w:sz w:val="20"/>
            <w:szCs w:val="20"/>
            <w:u w:val="none"/>
          </w:rPr>
          <w:t>https://www.pge.com/tariffs/assets/pdf/tariffbook/ELEC_SCHEDS_E-1.pdf</w:t>
        </w:r>
      </w:hyperlink>
      <w:r w:rsidR="00AE4C4E" w:rsidRPr="00AE7340">
        <w:rPr>
          <w:sz w:val="20"/>
          <w:szCs w:val="20"/>
        </w:rPr>
        <w:t>, effective September 1, 2025.</w:t>
      </w:r>
      <w:r w:rsidR="007869A9" w:rsidRPr="00AE7340">
        <w:rPr>
          <w:sz w:val="20"/>
          <w:szCs w:val="20"/>
        </w:rPr>
        <w:t xml:space="preserve"> Customers with minimal usage were </w:t>
      </w:r>
    </w:p>
  </w:footnote>
  <w:footnote w:id="88">
    <w:p w14:paraId="2FB5AE44" w14:textId="0A6C28AB" w:rsidR="009315D3" w:rsidRPr="00AE7340" w:rsidRDefault="009315D3">
      <w:pPr>
        <w:pStyle w:val="FootnoteText"/>
        <w:rPr>
          <w:sz w:val="20"/>
          <w:szCs w:val="20"/>
        </w:rPr>
      </w:pPr>
      <w:r w:rsidRPr="00AE7340">
        <w:rPr>
          <w:rStyle w:val="FootnoteReference"/>
          <w:sz w:val="20"/>
          <w:szCs w:val="20"/>
        </w:rPr>
        <w:footnoteRef/>
      </w:r>
      <w:r w:rsidRPr="00AE7340">
        <w:rPr>
          <w:sz w:val="20"/>
          <w:szCs w:val="20"/>
        </w:rPr>
        <w:t xml:space="preserve"> </w:t>
      </w:r>
      <w:r w:rsidR="00AF7BB7" w:rsidRPr="00AE7340">
        <w:rPr>
          <w:sz w:val="20"/>
          <w:szCs w:val="20"/>
        </w:rPr>
        <w:t>Liberty A</w:t>
      </w:r>
      <w:r w:rsidR="00C324A1" w:rsidRPr="00AE7340">
        <w:rPr>
          <w:sz w:val="20"/>
          <w:szCs w:val="20"/>
        </w:rPr>
        <w:t xml:space="preserve">L-E-B at </w:t>
      </w:r>
      <w:r w:rsidR="003A155F" w:rsidRPr="00AE7340">
        <w:rPr>
          <w:sz w:val="20"/>
          <w:szCs w:val="20"/>
        </w:rPr>
        <w:t>7.</w:t>
      </w:r>
    </w:p>
  </w:footnote>
  <w:footnote w:id="89">
    <w:p w14:paraId="4B8D8FA1" w14:textId="4A737DCA" w:rsidR="00B605B6" w:rsidRPr="00AE7340" w:rsidRDefault="00B605B6">
      <w:pPr>
        <w:pStyle w:val="FootnoteText"/>
        <w:rPr>
          <w:sz w:val="20"/>
          <w:szCs w:val="20"/>
        </w:rPr>
      </w:pPr>
      <w:r w:rsidRPr="00AE7340">
        <w:rPr>
          <w:rStyle w:val="FootnoteReference"/>
          <w:sz w:val="20"/>
          <w:szCs w:val="20"/>
        </w:rPr>
        <w:footnoteRef/>
      </w:r>
      <w:r w:rsidRPr="00AE7340">
        <w:rPr>
          <w:sz w:val="20"/>
          <w:szCs w:val="20"/>
        </w:rPr>
        <w:t xml:space="preserve"> https://www.bvesinc.com/customer-service/income-graduated-fixed-charge-igfc</w:t>
      </w:r>
    </w:p>
  </w:footnote>
  <w:footnote w:id="90">
    <w:p w14:paraId="75546BC7" w14:textId="02E05249" w:rsidR="00BB6E36" w:rsidRPr="00AE7340" w:rsidRDefault="00BB6E36" w:rsidP="00BB6E36">
      <w:pPr>
        <w:pStyle w:val="FootnoteText"/>
        <w:rPr>
          <w:sz w:val="20"/>
          <w:szCs w:val="20"/>
        </w:rPr>
      </w:pPr>
      <w:r w:rsidRPr="00AE7340">
        <w:rPr>
          <w:rStyle w:val="FootnoteReference"/>
          <w:sz w:val="20"/>
          <w:szCs w:val="20"/>
        </w:rPr>
        <w:footnoteRef/>
      </w:r>
      <w:r w:rsidRPr="00AE7340">
        <w:rPr>
          <w:sz w:val="20"/>
          <w:szCs w:val="20"/>
        </w:rPr>
        <w:t xml:space="preserve"> Protest of Cal Advocates </w:t>
      </w:r>
      <w:r w:rsidR="0052569D" w:rsidRPr="00AE7340">
        <w:rPr>
          <w:sz w:val="20"/>
          <w:szCs w:val="20"/>
        </w:rPr>
        <w:t>at</w:t>
      </w:r>
      <w:r w:rsidRPr="00AE7340">
        <w:rPr>
          <w:sz w:val="20"/>
          <w:szCs w:val="20"/>
        </w:rPr>
        <w:t xml:space="preserve"> 6.</w:t>
      </w:r>
    </w:p>
  </w:footnote>
  <w:footnote w:id="91">
    <w:p w14:paraId="2CFCCB71" w14:textId="3F8E7372" w:rsidR="00F01597" w:rsidRPr="00AE7340" w:rsidRDefault="00F01597">
      <w:pPr>
        <w:pStyle w:val="FootnoteText"/>
        <w:rPr>
          <w:sz w:val="20"/>
          <w:szCs w:val="20"/>
        </w:rPr>
      </w:pPr>
      <w:r w:rsidRPr="00AE7340">
        <w:rPr>
          <w:rStyle w:val="FootnoteReference"/>
          <w:sz w:val="20"/>
          <w:szCs w:val="20"/>
        </w:rPr>
        <w:footnoteRef/>
      </w:r>
      <w:r w:rsidRPr="00AE7340">
        <w:rPr>
          <w:sz w:val="20"/>
          <w:szCs w:val="20"/>
        </w:rPr>
        <w:t xml:space="preserve"> </w:t>
      </w:r>
      <w:r w:rsidR="007101FF" w:rsidRPr="00AE7340">
        <w:rPr>
          <w:sz w:val="20"/>
          <w:szCs w:val="20"/>
        </w:rPr>
        <w:t xml:space="preserve">Advice Letter 248-E-B, </w:t>
      </w:r>
      <w:r w:rsidRPr="00AE7340">
        <w:rPr>
          <w:sz w:val="20"/>
          <w:szCs w:val="20"/>
        </w:rPr>
        <w:t xml:space="preserve">Appendix </w:t>
      </w:r>
      <w:r w:rsidR="007101FF" w:rsidRPr="00AE7340">
        <w:rPr>
          <w:sz w:val="20"/>
          <w:szCs w:val="20"/>
        </w:rPr>
        <w:t>A.</w:t>
      </w:r>
    </w:p>
  </w:footnote>
  <w:footnote w:id="92">
    <w:p w14:paraId="5C8DF7FB" w14:textId="4B00C004" w:rsidR="003313F0" w:rsidRPr="00AE7340" w:rsidRDefault="003313F0">
      <w:pPr>
        <w:pStyle w:val="FootnoteText"/>
        <w:rPr>
          <w:sz w:val="20"/>
          <w:szCs w:val="20"/>
        </w:rPr>
      </w:pPr>
      <w:r w:rsidRPr="00AE7340">
        <w:rPr>
          <w:rStyle w:val="FootnoteReference"/>
          <w:sz w:val="20"/>
          <w:szCs w:val="20"/>
        </w:rPr>
        <w:footnoteRef/>
      </w:r>
      <w:r w:rsidRPr="00AE7340">
        <w:rPr>
          <w:sz w:val="20"/>
          <w:szCs w:val="20"/>
        </w:rPr>
        <w:t xml:space="preserve"> Advice Letter 248-E-B, Appendix B.</w:t>
      </w:r>
    </w:p>
  </w:footnote>
  <w:footnote w:id="93">
    <w:p w14:paraId="477090B6" w14:textId="2F2A7D19" w:rsidR="00756A04" w:rsidRPr="00AE7340" w:rsidRDefault="00756A04" w:rsidP="00756A04">
      <w:pPr>
        <w:pStyle w:val="FootnoteText"/>
        <w:rPr>
          <w:sz w:val="20"/>
          <w:szCs w:val="20"/>
        </w:rPr>
      </w:pPr>
      <w:r w:rsidRPr="00AE7340">
        <w:rPr>
          <w:rStyle w:val="FootnoteReference"/>
          <w:sz w:val="20"/>
          <w:szCs w:val="20"/>
        </w:rPr>
        <w:footnoteRef/>
      </w:r>
      <w:r w:rsidRPr="00AE7340">
        <w:rPr>
          <w:sz w:val="20"/>
          <w:szCs w:val="20"/>
        </w:rPr>
        <w:t xml:space="preserve"> D.24-05-028. Conclusion of Law 51 </w:t>
      </w:r>
      <w:r w:rsidR="0052569D" w:rsidRPr="00AE7340">
        <w:rPr>
          <w:sz w:val="20"/>
          <w:szCs w:val="20"/>
        </w:rPr>
        <w:t>at</w:t>
      </w:r>
      <w:r w:rsidRPr="00AE7340">
        <w:rPr>
          <w:sz w:val="20"/>
          <w:szCs w:val="20"/>
        </w:rPr>
        <w:t xml:space="preserve"> 157.</w:t>
      </w:r>
    </w:p>
  </w:footnote>
  <w:footnote w:id="94">
    <w:p w14:paraId="446C677D" w14:textId="04D47AE7" w:rsidR="00756A04" w:rsidRPr="00AE7340" w:rsidRDefault="00756A04" w:rsidP="00756A04">
      <w:pPr>
        <w:pStyle w:val="FootnoteText"/>
        <w:rPr>
          <w:sz w:val="20"/>
          <w:szCs w:val="20"/>
        </w:rPr>
      </w:pPr>
      <w:r w:rsidRPr="00AE7340">
        <w:rPr>
          <w:rStyle w:val="FootnoteReference"/>
          <w:sz w:val="20"/>
          <w:szCs w:val="20"/>
        </w:rPr>
        <w:footnoteRef/>
      </w:r>
      <w:r w:rsidRPr="00AE7340">
        <w:rPr>
          <w:sz w:val="20"/>
          <w:szCs w:val="20"/>
        </w:rPr>
        <w:t xml:space="preserve"> Liberty AL 248-E at 7.</w:t>
      </w:r>
    </w:p>
  </w:footnote>
  <w:footnote w:id="95">
    <w:p w14:paraId="27B642C5" w14:textId="667BADF5" w:rsidR="000802BA" w:rsidRPr="00AE7340" w:rsidRDefault="000802BA" w:rsidP="003F65D8">
      <w:pPr>
        <w:pStyle w:val="FootnoteText"/>
        <w:rPr>
          <w:sz w:val="20"/>
          <w:szCs w:val="20"/>
        </w:rPr>
      </w:pPr>
      <w:r w:rsidRPr="00AE7340">
        <w:rPr>
          <w:rStyle w:val="FootnoteReference"/>
          <w:sz w:val="20"/>
          <w:szCs w:val="20"/>
        </w:rPr>
        <w:footnoteRef/>
      </w:r>
      <w:r w:rsidRPr="00AE7340">
        <w:rPr>
          <w:sz w:val="20"/>
          <w:szCs w:val="20"/>
        </w:rPr>
        <w:t xml:space="preserve"> Protest of CalAdvocates at 6.</w:t>
      </w:r>
    </w:p>
  </w:footnote>
  <w:footnote w:id="96">
    <w:p w14:paraId="13DCE7C3" w14:textId="31CD7921" w:rsidR="005158BA" w:rsidRPr="00AE7340" w:rsidRDefault="005158BA">
      <w:pPr>
        <w:pStyle w:val="FootnoteText"/>
        <w:rPr>
          <w:sz w:val="20"/>
          <w:szCs w:val="20"/>
        </w:rPr>
      </w:pPr>
      <w:r w:rsidRPr="00AE7340">
        <w:rPr>
          <w:rStyle w:val="FootnoteReference"/>
          <w:sz w:val="20"/>
          <w:szCs w:val="20"/>
        </w:rPr>
        <w:footnoteRef/>
      </w:r>
      <w:r w:rsidRPr="00AE7340">
        <w:rPr>
          <w:sz w:val="20"/>
          <w:szCs w:val="20"/>
        </w:rPr>
        <w:t xml:space="preserve"> Advice Letter 248-E at 10.</w:t>
      </w:r>
    </w:p>
  </w:footnote>
  <w:footnote w:id="97">
    <w:p w14:paraId="393CC5D9" w14:textId="77777777" w:rsidR="00B750B8" w:rsidRPr="00AE7340" w:rsidRDefault="00B750B8" w:rsidP="003F65D8">
      <w:pPr>
        <w:pStyle w:val="FootnoteText"/>
        <w:ind w:left="0" w:firstLine="0"/>
        <w:rPr>
          <w:sz w:val="20"/>
          <w:szCs w:val="20"/>
        </w:rPr>
      </w:pPr>
      <w:r w:rsidRPr="00AE7340">
        <w:rPr>
          <w:rStyle w:val="FootnoteReference"/>
          <w:sz w:val="20"/>
          <w:szCs w:val="20"/>
        </w:rPr>
        <w:footnoteRef/>
      </w:r>
      <w:r w:rsidRPr="00AE7340">
        <w:rPr>
          <w:sz w:val="20"/>
          <w:szCs w:val="20"/>
        </w:rPr>
        <w:t xml:space="preserve"> </w:t>
      </w:r>
      <w:r w:rsidRPr="00AE7340">
        <w:rPr>
          <w:i/>
          <w:iCs/>
          <w:sz w:val="20"/>
          <w:szCs w:val="20"/>
        </w:rPr>
        <w:t>Id</w:t>
      </w:r>
      <w:r w:rsidRPr="00AE7340">
        <w:rPr>
          <w:sz w:val="20"/>
          <w:szCs w:val="20"/>
        </w:rPr>
        <w:t>., at 10.</w:t>
      </w:r>
    </w:p>
  </w:footnote>
  <w:footnote w:id="98">
    <w:p w14:paraId="4F4A1AE8" w14:textId="71DFC480" w:rsidR="00873B89" w:rsidRPr="00AE7340" w:rsidRDefault="00873B89" w:rsidP="00873B89">
      <w:pPr>
        <w:pStyle w:val="FootnoteText"/>
        <w:rPr>
          <w:sz w:val="20"/>
          <w:szCs w:val="20"/>
        </w:rPr>
      </w:pPr>
      <w:r w:rsidRPr="00AE7340">
        <w:rPr>
          <w:rStyle w:val="FootnoteReference"/>
          <w:sz w:val="20"/>
          <w:szCs w:val="20"/>
        </w:rPr>
        <w:footnoteRef/>
      </w:r>
      <w:r w:rsidRPr="00AE7340">
        <w:rPr>
          <w:sz w:val="20"/>
          <w:szCs w:val="20"/>
        </w:rPr>
        <w:t xml:space="preserve"> </w:t>
      </w:r>
      <w:r w:rsidR="004B4E9D" w:rsidRPr="00AE7340">
        <w:rPr>
          <w:sz w:val="20"/>
          <w:szCs w:val="20"/>
        </w:rPr>
        <w:t xml:space="preserve">D.24-05-028 </w:t>
      </w:r>
      <w:r w:rsidRPr="00AE7340">
        <w:rPr>
          <w:sz w:val="20"/>
          <w:szCs w:val="20"/>
        </w:rPr>
        <w:t>at 94 and 95.</w:t>
      </w:r>
    </w:p>
  </w:footnote>
  <w:footnote w:id="99">
    <w:p w14:paraId="6313DEAB" w14:textId="5061C113" w:rsidR="00245541" w:rsidRPr="00AE7340" w:rsidRDefault="00245541" w:rsidP="00245541">
      <w:pPr>
        <w:pStyle w:val="FootnoteText"/>
        <w:rPr>
          <w:sz w:val="20"/>
          <w:szCs w:val="20"/>
        </w:rPr>
      </w:pPr>
      <w:r w:rsidRPr="00AE7340">
        <w:rPr>
          <w:rStyle w:val="FootnoteReference"/>
          <w:sz w:val="20"/>
          <w:szCs w:val="20"/>
        </w:rPr>
        <w:footnoteRef/>
      </w:r>
      <w:r w:rsidRPr="00AE7340">
        <w:rPr>
          <w:sz w:val="20"/>
          <w:szCs w:val="20"/>
        </w:rPr>
        <w:t xml:space="preserve"> </w:t>
      </w:r>
      <w:r w:rsidR="00A74488" w:rsidRPr="00AE7340">
        <w:rPr>
          <w:sz w:val="20"/>
          <w:szCs w:val="20"/>
        </w:rPr>
        <w:t>Id</w:t>
      </w:r>
      <w:r w:rsidRPr="00AE734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07B" w14:textId="77777777" w:rsidR="004B647F" w:rsidRDefault="004B6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5FF" w14:textId="60E71480" w:rsidR="00AE7340" w:rsidRPr="007D64D5" w:rsidRDefault="00AE7340" w:rsidP="00AE7340">
    <w:pPr>
      <w:pStyle w:val="Header"/>
      <w:tabs>
        <w:tab w:val="left" w:pos="4365"/>
        <w:tab w:val="right" w:pos="9180"/>
      </w:tabs>
    </w:pPr>
    <w:r w:rsidRPr="007D64D5">
      <w:t xml:space="preserve">ED/Resolution </w:t>
    </w:r>
    <w:r>
      <w:t>E-5417</w:t>
    </w:r>
    <w:r w:rsidRPr="007D64D5">
      <w:tab/>
    </w:r>
    <w:r>
      <w:t xml:space="preserve">DRAFT                                                  </w:t>
    </w:r>
    <w:r w:rsidR="008D1ABA" w:rsidRPr="007D64D5">
      <w:tab/>
    </w:r>
    <w:r w:rsidR="008D1ABA">
      <w:t xml:space="preserve"> April</w:t>
    </w:r>
    <w:r>
      <w:t xml:space="preserve"> 30, 2026</w:t>
    </w:r>
  </w:p>
  <w:p w14:paraId="4D59E962" w14:textId="2C3E0178" w:rsidR="00AE7340" w:rsidRPr="007D64D5" w:rsidRDefault="00AE7340" w:rsidP="00AE7340">
    <w:pPr>
      <w:pStyle w:val="Header"/>
      <w:tabs>
        <w:tab w:val="right" w:pos="9180"/>
      </w:tabs>
    </w:pPr>
    <w:r w:rsidRPr="3C6CB84F">
      <w:rPr>
        <w:rFonts w:eastAsia="Palatino Linotype" w:cs="Palatino Linotype"/>
        <w:color w:val="000000" w:themeColor="text1"/>
      </w:rPr>
      <w:t xml:space="preserve">Liberty Utilities </w:t>
    </w:r>
    <w:r>
      <w:t xml:space="preserve">AL 248-E, 248-E-A, 248-E-B </w:t>
    </w:r>
    <w:r w:rsidRPr="007D64D5">
      <w:t>/</w:t>
    </w:r>
    <w:r>
      <w:t>CYC</w:t>
    </w:r>
    <w:r w:rsidR="004B647F">
      <w:t>/CCD</w:t>
    </w:r>
  </w:p>
  <w:p w14:paraId="6C62752B" w14:textId="70A04B36" w:rsidR="00AE7340" w:rsidRPr="00AE7340" w:rsidRDefault="00AE7340" w:rsidP="00AE7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5C49" w14:textId="503BD2CD" w:rsidR="008D1ABA" w:rsidRDefault="008D1ABA" w:rsidP="008D1ABA">
    <w:pPr>
      <w:pStyle w:val="Header"/>
      <w:jc w:val="center"/>
    </w:pPr>
    <w: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8566" w14:textId="474B6A37" w:rsidR="00233EF3" w:rsidRDefault="00B325E3">
    <w:pPr>
      <w:pStyle w:val="Header"/>
    </w:pPr>
    <w:r>
      <w:rPr>
        <w:noProof/>
      </w:rPr>
      <mc:AlternateContent>
        <mc:Choice Requires="wps">
          <w:drawing>
            <wp:anchor distT="0" distB="0" distL="114300" distR="114300" simplePos="0" relativeHeight="251658240" behindDoc="1" locked="0" layoutInCell="0" allowOverlap="1" wp14:anchorId="6B51D48D" wp14:editId="79A4EE00">
              <wp:simplePos x="0" y="0"/>
              <wp:positionH relativeFrom="margin">
                <wp:align>center</wp:align>
              </wp:positionH>
              <wp:positionV relativeFrom="margin">
                <wp:align>center</wp:align>
              </wp:positionV>
              <wp:extent cx="7332345" cy="1047115"/>
              <wp:effectExtent l="0" t="2190750" r="0" b="2219960"/>
              <wp:wrapNone/>
              <wp:docPr id="19380719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947EE" w14:textId="77777777" w:rsidR="00B325E3" w:rsidRDefault="00B325E3" w:rsidP="00B325E3">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1D48D"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46E947EE" w14:textId="77777777" w:rsidR="00B325E3" w:rsidRDefault="00B325E3" w:rsidP="00B325E3">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E031" w14:textId="78D80AF3" w:rsidR="00716981" w:rsidRPr="007D64D5" w:rsidRDefault="00716981" w:rsidP="00716981">
    <w:pPr>
      <w:pStyle w:val="Header"/>
      <w:tabs>
        <w:tab w:val="left" w:pos="4365"/>
        <w:tab w:val="right" w:pos="9180"/>
      </w:tabs>
    </w:pPr>
    <w:r w:rsidRPr="007D64D5">
      <w:t xml:space="preserve">ED/Resolution </w:t>
    </w:r>
    <w:r>
      <w:t>E-5417</w:t>
    </w:r>
    <w:r w:rsidRPr="007D64D5">
      <w:tab/>
    </w:r>
    <w:r>
      <w:t xml:space="preserve">DRAFT                                                  </w:t>
    </w:r>
    <w:r w:rsidRPr="007D64D5">
      <w:tab/>
    </w:r>
    <w:r>
      <w:t xml:space="preserve"> April 30, 2026</w:t>
    </w:r>
  </w:p>
  <w:p w14:paraId="76C18353" w14:textId="1632662B" w:rsidR="00716981" w:rsidRPr="007D64D5" w:rsidRDefault="00716981" w:rsidP="00716981">
    <w:pPr>
      <w:pStyle w:val="Header"/>
      <w:tabs>
        <w:tab w:val="right" w:pos="9180"/>
      </w:tabs>
    </w:pPr>
    <w:r w:rsidRPr="3C6CB84F">
      <w:rPr>
        <w:rFonts w:eastAsia="Palatino Linotype" w:cs="Palatino Linotype"/>
        <w:color w:val="000000" w:themeColor="text1"/>
      </w:rPr>
      <w:t xml:space="preserve">Liberty Utilities </w:t>
    </w:r>
    <w:r>
      <w:t xml:space="preserve">AL 248-E, 248-E-A, 248-E-B </w:t>
    </w:r>
    <w:r w:rsidRPr="007D64D5">
      <w:t>/</w:t>
    </w:r>
    <w:r>
      <w:t>CYC</w:t>
    </w:r>
  </w:p>
  <w:p w14:paraId="1EFC9B73" w14:textId="77777777" w:rsidR="00015D8E" w:rsidRPr="00716981" w:rsidRDefault="00015D8E" w:rsidP="007169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51A7" w14:textId="7E7C4FD2" w:rsidR="00015D8E" w:rsidRPr="00F705C8" w:rsidRDefault="00015D8E" w:rsidP="00F22803">
    <w:pPr>
      <w:pStyle w:val="Header"/>
    </w:pPr>
    <w:r w:rsidRPr="00F705C8">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EC67"/>
    <w:multiLevelType w:val="hybridMultilevel"/>
    <w:tmpl w:val="F64EAC4A"/>
    <w:lvl w:ilvl="0" w:tplc="27B6C042">
      <w:start w:val="1"/>
      <w:numFmt w:val="decimal"/>
      <w:lvlText w:val="%1."/>
      <w:lvlJc w:val="left"/>
      <w:pPr>
        <w:ind w:left="720" w:hanging="360"/>
      </w:pPr>
    </w:lvl>
    <w:lvl w:ilvl="1" w:tplc="42204EC0">
      <w:start w:val="6"/>
      <w:numFmt w:val="lowerLetter"/>
      <w:lvlText w:val="%2."/>
      <w:lvlJc w:val="left"/>
      <w:pPr>
        <w:ind w:left="1440" w:hanging="360"/>
      </w:pPr>
    </w:lvl>
    <w:lvl w:ilvl="2" w:tplc="86C0DB60">
      <w:start w:val="1"/>
      <w:numFmt w:val="lowerRoman"/>
      <w:lvlText w:val="%3."/>
      <w:lvlJc w:val="right"/>
      <w:pPr>
        <w:ind w:left="2160" w:hanging="180"/>
      </w:pPr>
    </w:lvl>
    <w:lvl w:ilvl="3" w:tplc="8A824190">
      <w:start w:val="1"/>
      <w:numFmt w:val="decimal"/>
      <w:lvlText w:val="%4."/>
      <w:lvlJc w:val="left"/>
      <w:pPr>
        <w:ind w:left="2880" w:hanging="360"/>
      </w:pPr>
    </w:lvl>
    <w:lvl w:ilvl="4" w:tplc="BE2083DE">
      <w:start w:val="1"/>
      <w:numFmt w:val="lowerLetter"/>
      <w:lvlText w:val="%5."/>
      <w:lvlJc w:val="left"/>
      <w:pPr>
        <w:ind w:left="3600" w:hanging="360"/>
      </w:pPr>
    </w:lvl>
    <w:lvl w:ilvl="5" w:tplc="7B18B1CA">
      <w:start w:val="1"/>
      <w:numFmt w:val="lowerRoman"/>
      <w:lvlText w:val="%6."/>
      <w:lvlJc w:val="right"/>
      <w:pPr>
        <w:ind w:left="4320" w:hanging="180"/>
      </w:pPr>
    </w:lvl>
    <w:lvl w:ilvl="6" w:tplc="2838403E">
      <w:start w:val="1"/>
      <w:numFmt w:val="decimal"/>
      <w:lvlText w:val="%7."/>
      <w:lvlJc w:val="left"/>
      <w:pPr>
        <w:ind w:left="5040" w:hanging="360"/>
      </w:pPr>
    </w:lvl>
    <w:lvl w:ilvl="7" w:tplc="E4BE115E">
      <w:start w:val="1"/>
      <w:numFmt w:val="lowerLetter"/>
      <w:lvlText w:val="%8."/>
      <w:lvlJc w:val="left"/>
      <w:pPr>
        <w:ind w:left="5760" w:hanging="360"/>
      </w:pPr>
    </w:lvl>
    <w:lvl w:ilvl="8" w:tplc="B3AE91AC">
      <w:start w:val="1"/>
      <w:numFmt w:val="lowerRoman"/>
      <w:lvlText w:val="%9."/>
      <w:lvlJc w:val="right"/>
      <w:pPr>
        <w:ind w:left="6480" w:hanging="180"/>
      </w:pPr>
    </w:lvl>
  </w:abstractNum>
  <w:abstractNum w:abstractNumId="1" w15:restartNumberingAfterBreak="0">
    <w:nsid w:val="068837BB"/>
    <w:multiLevelType w:val="hybridMultilevel"/>
    <w:tmpl w:val="96409CA6"/>
    <w:lvl w:ilvl="0" w:tplc="3CF6FE0C">
      <w:start w:val="1"/>
      <w:numFmt w:val="lowerLetter"/>
      <w:lvlText w:val="%1."/>
      <w:lvlJc w:val="left"/>
      <w:pPr>
        <w:tabs>
          <w:tab w:val="num" w:pos="720"/>
        </w:tabs>
        <w:ind w:left="720" w:hanging="360"/>
      </w:pPr>
    </w:lvl>
    <w:lvl w:ilvl="1" w:tplc="9DB82A1C" w:tentative="1">
      <w:start w:val="1"/>
      <w:numFmt w:val="lowerLetter"/>
      <w:lvlText w:val="%2."/>
      <w:lvlJc w:val="left"/>
      <w:pPr>
        <w:tabs>
          <w:tab w:val="num" w:pos="1440"/>
        </w:tabs>
        <w:ind w:left="1440" w:hanging="360"/>
      </w:pPr>
    </w:lvl>
    <w:lvl w:ilvl="2" w:tplc="CE30AC9A">
      <w:start w:val="1"/>
      <w:numFmt w:val="lowerLetter"/>
      <w:lvlText w:val="%3."/>
      <w:lvlJc w:val="left"/>
      <w:pPr>
        <w:tabs>
          <w:tab w:val="num" w:pos="2160"/>
        </w:tabs>
        <w:ind w:left="2160" w:hanging="360"/>
      </w:pPr>
    </w:lvl>
    <w:lvl w:ilvl="3" w:tplc="06682CF2" w:tentative="1">
      <w:start w:val="1"/>
      <w:numFmt w:val="lowerLetter"/>
      <w:lvlText w:val="%4."/>
      <w:lvlJc w:val="left"/>
      <w:pPr>
        <w:tabs>
          <w:tab w:val="num" w:pos="2880"/>
        </w:tabs>
        <w:ind w:left="2880" w:hanging="360"/>
      </w:pPr>
    </w:lvl>
    <w:lvl w:ilvl="4" w:tplc="A34076A4" w:tentative="1">
      <w:start w:val="1"/>
      <w:numFmt w:val="lowerLetter"/>
      <w:lvlText w:val="%5."/>
      <w:lvlJc w:val="left"/>
      <w:pPr>
        <w:tabs>
          <w:tab w:val="num" w:pos="3600"/>
        </w:tabs>
        <w:ind w:left="3600" w:hanging="360"/>
      </w:pPr>
    </w:lvl>
    <w:lvl w:ilvl="5" w:tplc="071ABA2A" w:tentative="1">
      <w:start w:val="1"/>
      <w:numFmt w:val="lowerLetter"/>
      <w:lvlText w:val="%6."/>
      <w:lvlJc w:val="left"/>
      <w:pPr>
        <w:tabs>
          <w:tab w:val="num" w:pos="4320"/>
        </w:tabs>
        <w:ind w:left="4320" w:hanging="360"/>
      </w:pPr>
    </w:lvl>
    <w:lvl w:ilvl="6" w:tplc="7C0C7A84" w:tentative="1">
      <w:start w:val="1"/>
      <w:numFmt w:val="lowerLetter"/>
      <w:lvlText w:val="%7."/>
      <w:lvlJc w:val="left"/>
      <w:pPr>
        <w:tabs>
          <w:tab w:val="num" w:pos="5040"/>
        </w:tabs>
        <w:ind w:left="5040" w:hanging="360"/>
      </w:pPr>
    </w:lvl>
    <w:lvl w:ilvl="7" w:tplc="A40AB1DC" w:tentative="1">
      <w:start w:val="1"/>
      <w:numFmt w:val="lowerLetter"/>
      <w:lvlText w:val="%8."/>
      <w:lvlJc w:val="left"/>
      <w:pPr>
        <w:tabs>
          <w:tab w:val="num" w:pos="5760"/>
        </w:tabs>
        <w:ind w:left="5760" w:hanging="360"/>
      </w:pPr>
    </w:lvl>
    <w:lvl w:ilvl="8" w:tplc="B9FEB558" w:tentative="1">
      <w:start w:val="1"/>
      <w:numFmt w:val="lowerLetter"/>
      <w:lvlText w:val="%9."/>
      <w:lvlJc w:val="left"/>
      <w:pPr>
        <w:tabs>
          <w:tab w:val="num" w:pos="6480"/>
        </w:tabs>
        <w:ind w:left="6480" w:hanging="360"/>
      </w:pPr>
    </w:lvl>
  </w:abstractNum>
  <w:abstractNum w:abstractNumId="2" w15:restartNumberingAfterBreak="0">
    <w:nsid w:val="07B3628E"/>
    <w:multiLevelType w:val="hybridMultilevel"/>
    <w:tmpl w:val="B6BA7B54"/>
    <w:lvl w:ilvl="0" w:tplc="ED3E1E2A">
      <w:start w:val="1"/>
      <w:numFmt w:val="decimal"/>
      <w:lvlText w:val="%1."/>
      <w:lvlJc w:val="left"/>
      <w:pPr>
        <w:ind w:left="720" w:hanging="360"/>
      </w:pPr>
    </w:lvl>
    <w:lvl w:ilvl="1" w:tplc="AAE6AF94">
      <w:start w:val="2"/>
      <w:numFmt w:val="lowerLetter"/>
      <w:lvlText w:val="%2."/>
      <w:lvlJc w:val="left"/>
      <w:pPr>
        <w:ind w:left="1440" w:hanging="360"/>
      </w:pPr>
    </w:lvl>
    <w:lvl w:ilvl="2" w:tplc="2C367EF8">
      <w:start w:val="1"/>
      <w:numFmt w:val="lowerRoman"/>
      <w:lvlText w:val="%3."/>
      <w:lvlJc w:val="right"/>
      <w:pPr>
        <w:ind w:left="2160" w:hanging="180"/>
      </w:pPr>
    </w:lvl>
    <w:lvl w:ilvl="3" w:tplc="6504C8B4">
      <w:start w:val="1"/>
      <w:numFmt w:val="decimal"/>
      <w:lvlText w:val="%4."/>
      <w:lvlJc w:val="left"/>
      <w:pPr>
        <w:ind w:left="2880" w:hanging="360"/>
      </w:pPr>
    </w:lvl>
    <w:lvl w:ilvl="4" w:tplc="4B72A280">
      <w:start w:val="1"/>
      <w:numFmt w:val="lowerLetter"/>
      <w:lvlText w:val="%5."/>
      <w:lvlJc w:val="left"/>
      <w:pPr>
        <w:ind w:left="3600" w:hanging="360"/>
      </w:pPr>
    </w:lvl>
    <w:lvl w:ilvl="5" w:tplc="7FDEE7B2">
      <w:start w:val="1"/>
      <w:numFmt w:val="lowerRoman"/>
      <w:lvlText w:val="%6."/>
      <w:lvlJc w:val="right"/>
      <w:pPr>
        <w:ind w:left="4320" w:hanging="180"/>
      </w:pPr>
    </w:lvl>
    <w:lvl w:ilvl="6" w:tplc="52D4E78C">
      <w:start w:val="1"/>
      <w:numFmt w:val="decimal"/>
      <w:lvlText w:val="%7."/>
      <w:lvlJc w:val="left"/>
      <w:pPr>
        <w:ind w:left="5040" w:hanging="360"/>
      </w:pPr>
    </w:lvl>
    <w:lvl w:ilvl="7" w:tplc="76F892E6">
      <w:start w:val="1"/>
      <w:numFmt w:val="lowerLetter"/>
      <w:lvlText w:val="%8."/>
      <w:lvlJc w:val="left"/>
      <w:pPr>
        <w:ind w:left="5760" w:hanging="360"/>
      </w:pPr>
    </w:lvl>
    <w:lvl w:ilvl="8" w:tplc="14C07B7C">
      <w:start w:val="1"/>
      <w:numFmt w:val="lowerRoman"/>
      <w:lvlText w:val="%9."/>
      <w:lvlJc w:val="right"/>
      <w:pPr>
        <w:ind w:left="6480" w:hanging="180"/>
      </w:pPr>
    </w:lvl>
  </w:abstractNum>
  <w:abstractNum w:abstractNumId="3" w15:restartNumberingAfterBreak="0">
    <w:nsid w:val="09193738"/>
    <w:multiLevelType w:val="hybridMultilevel"/>
    <w:tmpl w:val="0354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5" w15:restartNumberingAfterBreak="0">
    <w:nsid w:val="0B9913A2"/>
    <w:multiLevelType w:val="hybridMultilevel"/>
    <w:tmpl w:val="E11ED200"/>
    <w:lvl w:ilvl="0" w:tplc="11D0A5BC">
      <w:start w:val="1"/>
      <w:numFmt w:val="bullet"/>
      <w:lvlText w:val=""/>
      <w:lvlJc w:val="left"/>
      <w:pPr>
        <w:ind w:left="720" w:hanging="360"/>
      </w:pPr>
      <w:rPr>
        <w:rFonts w:ascii="Symbol" w:hAnsi="Symbol" w:hint="default"/>
      </w:rPr>
    </w:lvl>
    <w:lvl w:ilvl="1" w:tplc="C6C02598" w:tentative="1">
      <w:start w:val="1"/>
      <w:numFmt w:val="bullet"/>
      <w:lvlText w:val="o"/>
      <w:lvlJc w:val="left"/>
      <w:pPr>
        <w:ind w:left="1440" w:hanging="360"/>
      </w:pPr>
      <w:rPr>
        <w:rFonts w:ascii="Courier New" w:hAnsi="Courier New" w:hint="default"/>
      </w:rPr>
    </w:lvl>
    <w:lvl w:ilvl="2" w:tplc="A3DE05EA" w:tentative="1">
      <w:start w:val="1"/>
      <w:numFmt w:val="bullet"/>
      <w:lvlText w:val=""/>
      <w:lvlJc w:val="left"/>
      <w:pPr>
        <w:ind w:left="2160" w:hanging="360"/>
      </w:pPr>
      <w:rPr>
        <w:rFonts w:ascii="Wingdings" w:hAnsi="Wingdings" w:hint="default"/>
      </w:rPr>
    </w:lvl>
    <w:lvl w:ilvl="3" w:tplc="2B1A13C4" w:tentative="1">
      <w:start w:val="1"/>
      <w:numFmt w:val="bullet"/>
      <w:lvlText w:val=""/>
      <w:lvlJc w:val="left"/>
      <w:pPr>
        <w:ind w:left="2880" w:hanging="360"/>
      </w:pPr>
      <w:rPr>
        <w:rFonts w:ascii="Symbol" w:hAnsi="Symbol" w:hint="default"/>
      </w:rPr>
    </w:lvl>
    <w:lvl w:ilvl="4" w:tplc="C60AF478" w:tentative="1">
      <w:start w:val="1"/>
      <w:numFmt w:val="bullet"/>
      <w:lvlText w:val="o"/>
      <w:lvlJc w:val="left"/>
      <w:pPr>
        <w:ind w:left="3600" w:hanging="360"/>
      </w:pPr>
      <w:rPr>
        <w:rFonts w:ascii="Courier New" w:hAnsi="Courier New" w:hint="default"/>
      </w:rPr>
    </w:lvl>
    <w:lvl w:ilvl="5" w:tplc="4712D08A" w:tentative="1">
      <w:start w:val="1"/>
      <w:numFmt w:val="bullet"/>
      <w:lvlText w:val=""/>
      <w:lvlJc w:val="left"/>
      <w:pPr>
        <w:ind w:left="4320" w:hanging="360"/>
      </w:pPr>
      <w:rPr>
        <w:rFonts w:ascii="Wingdings" w:hAnsi="Wingdings" w:hint="default"/>
      </w:rPr>
    </w:lvl>
    <w:lvl w:ilvl="6" w:tplc="F628179E" w:tentative="1">
      <w:start w:val="1"/>
      <w:numFmt w:val="bullet"/>
      <w:lvlText w:val=""/>
      <w:lvlJc w:val="left"/>
      <w:pPr>
        <w:ind w:left="5040" w:hanging="360"/>
      </w:pPr>
      <w:rPr>
        <w:rFonts w:ascii="Symbol" w:hAnsi="Symbol" w:hint="default"/>
      </w:rPr>
    </w:lvl>
    <w:lvl w:ilvl="7" w:tplc="60925388" w:tentative="1">
      <w:start w:val="1"/>
      <w:numFmt w:val="bullet"/>
      <w:lvlText w:val="o"/>
      <w:lvlJc w:val="left"/>
      <w:pPr>
        <w:ind w:left="5760" w:hanging="360"/>
      </w:pPr>
      <w:rPr>
        <w:rFonts w:ascii="Courier New" w:hAnsi="Courier New" w:hint="default"/>
      </w:rPr>
    </w:lvl>
    <w:lvl w:ilvl="8" w:tplc="1C040FCA" w:tentative="1">
      <w:start w:val="1"/>
      <w:numFmt w:val="bullet"/>
      <w:lvlText w:val=""/>
      <w:lvlJc w:val="left"/>
      <w:pPr>
        <w:ind w:left="6480" w:hanging="360"/>
      </w:pPr>
      <w:rPr>
        <w:rFonts w:ascii="Wingdings" w:hAnsi="Wingdings" w:hint="default"/>
      </w:rPr>
    </w:lvl>
  </w:abstractNum>
  <w:abstractNum w:abstractNumId="6" w15:restartNumberingAfterBreak="0">
    <w:nsid w:val="0BB8DFC5"/>
    <w:multiLevelType w:val="hybridMultilevel"/>
    <w:tmpl w:val="9782E7BA"/>
    <w:lvl w:ilvl="0" w:tplc="3872D390">
      <w:start w:val="1"/>
      <w:numFmt w:val="decimal"/>
      <w:lvlText w:val="%1."/>
      <w:lvlJc w:val="left"/>
      <w:pPr>
        <w:ind w:left="720" w:hanging="360"/>
      </w:pPr>
    </w:lvl>
    <w:lvl w:ilvl="1" w:tplc="F8D4952E">
      <w:start w:val="1"/>
      <w:numFmt w:val="lowerLetter"/>
      <w:lvlText w:val="%2."/>
      <w:lvlJc w:val="left"/>
      <w:pPr>
        <w:ind w:left="1440" w:hanging="360"/>
      </w:pPr>
    </w:lvl>
    <w:lvl w:ilvl="2" w:tplc="6C8A650A">
      <w:start w:val="1"/>
      <w:numFmt w:val="lowerRoman"/>
      <w:lvlText w:val="%3."/>
      <w:lvlJc w:val="right"/>
      <w:pPr>
        <w:ind w:left="2160" w:hanging="180"/>
      </w:pPr>
    </w:lvl>
    <w:lvl w:ilvl="3" w:tplc="C91841DC">
      <w:start w:val="1"/>
      <w:numFmt w:val="decimal"/>
      <w:lvlText w:val="%4."/>
      <w:lvlJc w:val="left"/>
      <w:pPr>
        <w:ind w:left="2880" w:hanging="360"/>
      </w:pPr>
    </w:lvl>
    <w:lvl w:ilvl="4" w:tplc="0CBA7A8E">
      <w:start w:val="1"/>
      <w:numFmt w:val="lowerLetter"/>
      <w:lvlText w:val="%5."/>
      <w:lvlJc w:val="left"/>
      <w:pPr>
        <w:ind w:left="3600" w:hanging="360"/>
      </w:pPr>
    </w:lvl>
    <w:lvl w:ilvl="5" w:tplc="F94A3C5E">
      <w:start w:val="1"/>
      <w:numFmt w:val="lowerRoman"/>
      <w:lvlText w:val="%6."/>
      <w:lvlJc w:val="right"/>
      <w:pPr>
        <w:ind w:left="4320" w:hanging="180"/>
      </w:pPr>
    </w:lvl>
    <w:lvl w:ilvl="6" w:tplc="399A13E0">
      <w:start w:val="1"/>
      <w:numFmt w:val="decimal"/>
      <w:lvlText w:val="%7."/>
      <w:lvlJc w:val="left"/>
      <w:pPr>
        <w:ind w:left="5040" w:hanging="360"/>
      </w:pPr>
    </w:lvl>
    <w:lvl w:ilvl="7" w:tplc="F13C1F74">
      <w:start w:val="1"/>
      <w:numFmt w:val="lowerLetter"/>
      <w:lvlText w:val="%8."/>
      <w:lvlJc w:val="left"/>
      <w:pPr>
        <w:ind w:left="5760" w:hanging="360"/>
      </w:pPr>
    </w:lvl>
    <w:lvl w:ilvl="8" w:tplc="09B81EE6">
      <w:start w:val="1"/>
      <w:numFmt w:val="lowerRoman"/>
      <w:lvlText w:val="%9."/>
      <w:lvlJc w:val="right"/>
      <w:pPr>
        <w:ind w:left="6480" w:hanging="180"/>
      </w:pPr>
    </w:lvl>
  </w:abstractNum>
  <w:abstractNum w:abstractNumId="7" w15:restartNumberingAfterBreak="0">
    <w:nsid w:val="0CA5473B"/>
    <w:multiLevelType w:val="multilevel"/>
    <w:tmpl w:val="1AACBC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6A19CD"/>
    <w:multiLevelType w:val="hybridMultilevel"/>
    <w:tmpl w:val="411C2674"/>
    <w:lvl w:ilvl="0" w:tplc="92123B80">
      <w:start w:val="1"/>
      <w:numFmt w:val="lowerLetter"/>
      <w:lvlText w:val="%1."/>
      <w:lvlJc w:val="left"/>
      <w:pPr>
        <w:ind w:left="1080" w:hanging="360"/>
      </w:pPr>
    </w:lvl>
    <w:lvl w:ilvl="1" w:tplc="17E2AE10">
      <w:start w:val="1"/>
      <w:numFmt w:val="lowerLetter"/>
      <w:lvlText w:val="%2."/>
      <w:lvlJc w:val="left"/>
      <w:pPr>
        <w:ind w:left="1440" w:hanging="360"/>
      </w:pPr>
    </w:lvl>
    <w:lvl w:ilvl="2" w:tplc="44F60430">
      <w:start w:val="1"/>
      <w:numFmt w:val="lowerRoman"/>
      <w:lvlText w:val="%3."/>
      <w:lvlJc w:val="right"/>
      <w:pPr>
        <w:ind w:left="2160" w:hanging="180"/>
      </w:pPr>
    </w:lvl>
    <w:lvl w:ilvl="3" w:tplc="01206E96">
      <w:start w:val="1"/>
      <w:numFmt w:val="decimal"/>
      <w:lvlText w:val="%4."/>
      <w:lvlJc w:val="left"/>
      <w:pPr>
        <w:ind w:left="2880" w:hanging="360"/>
      </w:pPr>
    </w:lvl>
    <w:lvl w:ilvl="4" w:tplc="CC6037F2">
      <w:start w:val="1"/>
      <w:numFmt w:val="lowerLetter"/>
      <w:lvlText w:val="%5."/>
      <w:lvlJc w:val="left"/>
      <w:pPr>
        <w:ind w:left="3600" w:hanging="360"/>
      </w:pPr>
    </w:lvl>
    <w:lvl w:ilvl="5" w:tplc="BA5838B8">
      <w:start w:val="1"/>
      <w:numFmt w:val="lowerRoman"/>
      <w:lvlText w:val="%6."/>
      <w:lvlJc w:val="right"/>
      <w:pPr>
        <w:ind w:left="4320" w:hanging="180"/>
      </w:pPr>
    </w:lvl>
    <w:lvl w:ilvl="6" w:tplc="7B2A8484">
      <w:start w:val="1"/>
      <w:numFmt w:val="decimal"/>
      <w:lvlText w:val="%7."/>
      <w:lvlJc w:val="left"/>
      <w:pPr>
        <w:ind w:left="5040" w:hanging="360"/>
      </w:pPr>
    </w:lvl>
    <w:lvl w:ilvl="7" w:tplc="4C40B8EC">
      <w:start w:val="1"/>
      <w:numFmt w:val="lowerLetter"/>
      <w:lvlText w:val="%8."/>
      <w:lvlJc w:val="left"/>
      <w:pPr>
        <w:ind w:left="5760" w:hanging="360"/>
      </w:pPr>
    </w:lvl>
    <w:lvl w:ilvl="8" w:tplc="C86C51D2">
      <w:start w:val="1"/>
      <w:numFmt w:val="lowerRoman"/>
      <w:lvlText w:val="%9."/>
      <w:lvlJc w:val="right"/>
      <w:pPr>
        <w:ind w:left="6480" w:hanging="180"/>
      </w:pPr>
    </w:lvl>
  </w:abstractNum>
  <w:abstractNum w:abstractNumId="9" w15:restartNumberingAfterBreak="0">
    <w:nsid w:val="0DDD122B"/>
    <w:multiLevelType w:val="hybridMultilevel"/>
    <w:tmpl w:val="6504B27E"/>
    <w:lvl w:ilvl="0" w:tplc="224E7A78">
      <w:start w:val="1"/>
      <w:numFmt w:val="bullet"/>
      <w:lvlText w:val=""/>
      <w:lvlJc w:val="left"/>
      <w:pPr>
        <w:ind w:left="720" w:hanging="360"/>
      </w:pPr>
      <w:rPr>
        <w:rFonts w:ascii="Symbol" w:hAnsi="Symbol" w:hint="default"/>
      </w:rPr>
    </w:lvl>
    <w:lvl w:ilvl="1" w:tplc="EB0A7250">
      <w:start w:val="1"/>
      <w:numFmt w:val="bullet"/>
      <w:lvlText w:val="o"/>
      <w:lvlJc w:val="left"/>
      <w:pPr>
        <w:ind w:left="1440" w:hanging="360"/>
      </w:pPr>
      <w:rPr>
        <w:rFonts w:ascii="Courier New" w:hAnsi="Courier New" w:hint="default"/>
      </w:rPr>
    </w:lvl>
    <w:lvl w:ilvl="2" w:tplc="D9E4B47E">
      <w:start w:val="1"/>
      <w:numFmt w:val="bullet"/>
      <w:lvlText w:val=""/>
      <w:lvlJc w:val="left"/>
      <w:pPr>
        <w:ind w:left="2160" w:hanging="360"/>
      </w:pPr>
      <w:rPr>
        <w:rFonts w:ascii="Wingdings" w:hAnsi="Wingdings" w:hint="default"/>
      </w:rPr>
    </w:lvl>
    <w:lvl w:ilvl="3" w:tplc="D0922A3E">
      <w:start w:val="1"/>
      <w:numFmt w:val="bullet"/>
      <w:lvlText w:val=""/>
      <w:lvlJc w:val="left"/>
      <w:pPr>
        <w:ind w:left="2880" w:hanging="360"/>
      </w:pPr>
      <w:rPr>
        <w:rFonts w:ascii="Symbol" w:hAnsi="Symbol" w:hint="default"/>
      </w:rPr>
    </w:lvl>
    <w:lvl w:ilvl="4" w:tplc="1ABAA0E0">
      <w:start w:val="1"/>
      <w:numFmt w:val="bullet"/>
      <w:lvlText w:val="o"/>
      <w:lvlJc w:val="left"/>
      <w:pPr>
        <w:ind w:left="3600" w:hanging="360"/>
      </w:pPr>
      <w:rPr>
        <w:rFonts w:ascii="Courier New" w:hAnsi="Courier New" w:hint="default"/>
      </w:rPr>
    </w:lvl>
    <w:lvl w:ilvl="5" w:tplc="20C2198C">
      <w:start w:val="1"/>
      <w:numFmt w:val="bullet"/>
      <w:lvlText w:val=""/>
      <w:lvlJc w:val="left"/>
      <w:pPr>
        <w:ind w:left="4320" w:hanging="360"/>
      </w:pPr>
      <w:rPr>
        <w:rFonts w:ascii="Wingdings" w:hAnsi="Wingdings" w:hint="default"/>
      </w:rPr>
    </w:lvl>
    <w:lvl w:ilvl="6" w:tplc="93B65276">
      <w:start w:val="1"/>
      <w:numFmt w:val="bullet"/>
      <w:lvlText w:val=""/>
      <w:lvlJc w:val="left"/>
      <w:pPr>
        <w:ind w:left="5040" w:hanging="360"/>
      </w:pPr>
      <w:rPr>
        <w:rFonts w:ascii="Symbol" w:hAnsi="Symbol" w:hint="default"/>
      </w:rPr>
    </w:lvl>
    <w:lvl w:ilvl="7" w:tplc="0F3E36BC">
      <w:start w:val="1"/>
      <w:numFmt w:val="bullet"/>
      <w:lvlText w:val="o"/>
      <w:lvlJc w:val="left"/>
      <w:pPr>
        <w:ind w:left="5760" w:hanging="360"/>
      </w:pPr>
      <w:rPr>
        <w:rFonts w:ascii="Courier New" w:hAnsi="Courier New" w:hint="default"/>
      </w:rPr>
    </w:lvl>
    <w:lvl w:ilvl="8" w:tplc="33409144">
      <w:start w:val="1"/>
      <w:numFmt w:val="bullet"/>
      <w:lvlText w:val=""/>
      <w:lvlJc w:val="left"/>
      <w:pPr>
        <w:ind w:left="6480" w:hanging="360"/>
      </w:pPr>
      <w:rPr>
        <w:rFonts w:ascii="Wingdings" w:hAnsi="Wingdings" w:hint="default"/>
      </w:rPr>
    </w:lvl>
  </w:abstractNum>
  <w:abstractNum w:abstractNumId="10" w15:restartNumberingAfterBreak="0">
    <w:nsid w:val="16585CB3"/>
    <w:multiLevelType w:val="hybridMultilevel"/>
    <w:tmpl w:val="0374B9F2"/>
    <w:lvl w:ilvl="0" w:tplc="EEAA9A0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23F5A"/>
    <w:multiLevelType w:val="hybridMultilevel"/>
    <w:tmpl w:val="44E8E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2745A1"/>
    <w:multiLevelType w:val="hybridMultilevel"/>
    <w:tmpl w:val="D66A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80C68"/>
    <w:multiLevelType w:val="hybridMultilevel"/>
    <w:tmpl w:val="2A6E0AC2"/>
    <w:lvl w:ilvl="0" w:tplc="3872D39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BDE39E2"/>
    <w:multiLevelType w:val="hybridMultilevel"/>
    <w:tmpl w:val="24C62794"/>
    <w:lvl w:ilvl="0" w:tplc="3AB6BEB4">
      <w:start w:val="1"/>
      <w:numFmt w:val="lowerLetter"/>
      <w:lvlText w:val="%1."/>
      <w:lvlJc w:val="left"/>
      <w:pPr>
        <w:ind w:left="720" w:hanging="360"/>
      </w:pPr>
      <w:rPr>
        <w:rFonts w:ascii="Book Antiqua" w:hAnsi="Book Antiqua" w:hint="default"/>
        <w:b w:val="0"/>
        <w:bCs w:val="0"/>
        <w:i w:val="0"/>
        <w:iCs w:val="0"/>
        <w:spacing w:val="0"/>
        <w:w w:val="100"/>
        <w:sz w:val="26"/>
        <w:szCs w:val="26"/>
        <w:lang w:val="en-US" w:eastAsia="en-US" w:bidi="ar-SA"/>
      </w:rPr>
    </w:lvl>
    <w:lvl w:ilvl="1" w:tplc="8B44481A">
      <w:start w:val="1"/>
      <w:numFmt w:val="lowerLetter"/>
      <w:lvlText w:val="%2."/>
      <w:lvlJc w:val="left"/>
      <w:pPr>
        <w:ind w:left="1440" w:hanging="360"/>
      </w:pPr>
    </w:lvl>
    <w:lvl w:ilvl="2" w:tplc="8C58ABB6">
      <w:start w:val="1"/>
      <w:numFmt w:val="lowerRoman"/>
      <w:lvlText w:val="%3."/>
      <w:lvlJc w:val="right"/>
      <w:pPr>
        <w:ind w:left="2160" w:hanging="180"/>
      </w:pPr>
    </w:lvl>
    <w:lvl w:ilvl="3" w:tplc="078AB3B2">
      <w:start w:val="1"/>
      <w:numFmt w:val="decimal"/>
      <w:lvlText w:val="%4."/>
      <w:lvlJc w:val="left"/>
      <w:pPr>
        <w:ind w:left="2880" w:hanging="360"/>
      </w:pPr>
    </w:lvl>
    <w:lvl w:ilvl="4" w:tplc="2EA25C82">
      <w:start w:val="1"/>
      <w:numFmt w:val="lowerLetter"/>
      <w:lvlText w:val="%5."/>
      <w:lvlJc w:val="left"/>
      <w:pPr>
        <w:ind w:left="3600" w:hanging="360"/>
      </w:pPr>
    </w:lvl>
    <w:lvl w:ilvl="5" w:tplc="45EE51DE">
      <w:start w:val="1"/>
      <w:numFmt w:val="lowerRoman"/>
      <w:lvlText w:val="%6."/>
      <w:lvlJc w:val="right"/>
      <w:pPr>
        <w:ind w:left="4320" w:hanging="180"/>
      </w:pPr>
    </w:lvl>
    <w:lvl w:ilvl="6" w:tplc="1D5A83BC">
      <w:start w:val="1"/>
      <w:numFmt w:val="decimal"/>
      <w:lvlText w:val="%7."/>
      <w:lvlJc w:val="left"/>
      <w:pPr>
        <w:ind w:left="5040" w:hanging="360"/>
      </w:pPr>
    </w:lvl>
    <w:lvl w:ilvl="7" w:tplc="4190993E">
      <w:start w:val="1"/>
      <w:numFmt w:val="lowerLetter"/>
      <w:lvlText w:val="%8."/>
      <w:lvlJc w:val="left"/>
      <w:pPr>
        <w:ind w:left="5760" w:hanging="360"/>
      </w:pPr>
    </w:lvl>
    <w:lvl w:ilvl="8" w:tplc="7376D0B2">
      <w:start w:val="1"/>
      <w:numFmt w:val="lowerRoman"/>
      <w:lvlText w:val="%9."/>
      <w:lvlJc w:val="right"/>
      <w:pPr>
        <w:ind w:left="6480" w:hanging="180"/>
      </w:pPr>
    </w:lvl>
  </w:abstractNum>
  <w:abstractNum w:abstractNumId="15" w15:restartNumberingAfterBreak="0">
    <w:nsid w:val="26C62687"/>
    <w:multiLevelType w:val="multilevel"/>
    <w:tmpl w:val="5620959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F8414F"/>
    <w:multiLevelType w:val="hybridMultilevel"/>
    <w:tmpl w:val="D7C08B80"/>
    <w:lvl w:ilvl="0" w:tplc="2CB0CBAE">
      <w:start w:val="1"/>
      <w:numFmt w:val="bullet"/>
      <w:lvlText w:val=""/>
      <w:lvlJc w:val="left"/>
      <w:pPr>
        <w:ind w:left="1440" w:hanging="360"/>
      </w:pPr>
      <w:rPr>
        <w:rFonts w:ascii="Symbol" w:hAnsi="Symbol" w:hint="default"/>
      </w:rPr>
    </w:lvl>
    <w:lvl w:ilvl="1" w:tplc="53D0CD64">
      <w:start w:val="1"/>
      <w:numFmt w:val="bullet"/>
      <w:lvlText w:val="o"/>
      <w:lvlJc w:val="left"/>
      <w:pPr>
        <w:ind w:left="2160" w:hanging="360"/>
      </w:pPr>
      <w:rPr>
        <w:rFonts w:ascii="Courier New" w:hAnsi="Courier New" w:hint="default"/>
      </w:rPr>
    </w:lvl>
    <w:lvl w:ilvl="2" w:tplc="2230E6C8" w:tentative="1">
      <w:start w:val="1"/>
      <w:numFmt w:val="bullet"/>
      <w:lvlText w:val=""/>
      <w:lvlJc w:val="left"/>
      <w:pPr>
        <w:ind w:left="2880" w:hanging="360"/>
      </w:pPr>
      <w:rPr>
        <w:rFonts w:ascii="Wingdings" w:hAnsi="Wingdings" w:hint="default"/>
      </w:rPr>
    </w:lvl>
    <w:lvl w:ilvl="3" w:tplc="1688C744" w:tentative="1">
      <w:start w:val="1"/>
      <w:numFmt w:val="bullet"/>
      <w:lvlText w:val=""/>
      <w:lvlJc w:val="left"/>
      <w:pPr>
        <w:ind w:left="3600" w:hanging="360"/>
      </w:pPr>
      <w:rPr>
        <w:rFonts w:ascii="Symbol" w:hAnsi="Symbol" w:hint="default"/>
      </w:rPr>
    </w:lvl>
    <w:lvl w:ilvl="4" w:tplc="04C8C010" w:tentative="1">
      <w:start w:val="1"/>
      <w:numFmt w:val="bullet"/>
      <w:lvlText w:val="o"/>
      <w:lvlJc w:val="left"/>
      <w:pPr>
        <w:ind w:left="4320" w:hanging="360"/>
      </w:pPr>
      <w:rPr>
        <w:rFonts w:ascii="Courier New" w:hAnsi="Courier New" w:hint="default"/>
      </w:rPr>
    </w:lvl>
    <w:lvl w:ilvl="5" w:tplc="BE4874D8" w:tentative="1">
      <w:start w:val="1"/>
      <w:numFmt w:val="bullet"/>
      <w:lvlText w:val=""/>
      <w:lvlJc w:val="left"/>
      <w:pPr>
        <w:ind w:left="5040" w:hanging="360"/>
      </w:pPr>
      <w:rPr>
        <w:rFonts w:ascii="Wingdings" w:hAnsi="Wingdings" w:hint="default"/>
      </w:rPr>
    </w:lvl>
    <w:lvl w:ilvl="6" w:tplc="0BA65ADA" w:tentative="1">
      <w:start w:val="1"/>
      <w:numFmt w:val="bullet"/>
      <w:lvlText w:val=""/>
      <w:lvlJc w:val="left"/>
      <w:pPr>
        <w:ind w:left="5760" w:hanging="360"/>
      </w:pPr>
      <w:rPr>
        <w:rFonts w:ascii="Symbol" w:hAnsi="Symbol" w:hint="default"/>
      </w:rPr>
    </w:lvl>
    <w:lvl w:ilvl="7" w:tplc="BEBE32CA" w:tentative="1">
      <w:start w:val="1"/>
      <w:numFmt w:val="bullet"/>
      <w:lvlText w:val="o"/>
      <w:lvlJc w:val="left"/>
      <w:pPr>
        <w:ind w:left="6480" w:hanging="360"/>
      </w:pPr>
      <w:rPr>
        <w:rFonts w:ascii="Courier New" w:hAnsi="Courier New" w:hint="default"/>
      </w:rPr>
    </w:lvl>
    <w:lvl w:ilvl="8" w:tplc="F43071C6" w:tentative="1">
      <w:start w:val="1"/>
      <w:numFmt w:val="bullet"/>
      <w:lvlText w:val=""/>
      <w:lvlJc w:val="left"/>
      <w:pPr>
        <w:ind w:left="7200" w:hanging="360"/>
      </w:pPr>
      <w:rPr>
        <w:rFonts w:ascii="Wingdings" w:hAnsi="Wingdings" w:hint="default"/>
      </w:rPr>
    </w:lvl>
  </w:abstractNum>
  <w:abstractNum w:abstractNumId="17" w15:restartNumberingAfterBreak="0">
    <w:nsid w:val="27483774"/>
    <w:multiLevelType w:val="hybridMultilevel"/>
    <w:tmpl w:val="2E5C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97B20"/>
    <w:multiLevelType w:val="hybridMultilevel"/>
    <w:tmpl w:val="89366C98"/>
    <w:lvl w:ilvl="0" w:tplc="871007DE">
      <w:start w:val="1"/>
      <w:numFmt w:val="decimal"/>
      <w:lvlText w:val="%1."/>
      <w:lvlJc w:val="left"/>
      <w:pPr>
        <w:ind w:left="720" w:hanging="360"/>
      </w:pPr>
    </w:lvl>
    <w:lvl w:ilvl="1" w:tplc="4CE66924">
      <w:start w:val="4"/>
      <w:numFmt w:val="lowerLetter"/>
      <w:lvlText w:val="%2."/>
      <w:lvlJc w:val="left"/>
      <w:pPr>
        <w:ind w:left="1440" w:hanging="360"/>
      </w:pPr>
    </w:lvl>
    <w:lvl w:ilvl="2" w:tplc="047AF76E">
      <w:start w:val="1"/>
      <w:numFmt w:val="lowerRoman"/>
      <w:lvlText w:val="%3."/>
      <w:lvlJc w:val="right"/>
      <w:pPr>
        <w:ind w:left="2160" w:hanging="180"/>
      </w:pPr>
    </w:lvl>
    <w:lvl w:ilvl="3" w:tplc="CAF6F316">
      <w:start w:val="1"/>
      <w:numFmt w:val="decimal"/>
      <w:lvlText w:val="%4."/>
      <w:lvlJc w:val="left"/>
      <w:pPr>
        <w:ind w:left="2880" w:hanging="360"/>
      </w:pPr>
    </w:lvl>
    <w:lvl w:ilvl="4" w:tplc="2A185606">
      <w:start w:val="1"/>
      <w:numFmt w:val="lowerLetter"/>
      <w:lvlText w:val="%5."/>
      <w:lvlJc w:val="left"/>
      <w:pPr>
        <w:ind w:left="3600" w:hanging="360"/>
      </w:pPr>
    </w:lvl>
    <w:lvl w:ilvl="5" w:tplc="7E94978C">
      <w:start w:val="1"/>
      <w:numFmt w:val="lowerRoman"/>
      <w:lvlText w:val="%6."/>
      <w:lvlJc w:val="right"/>
      <w:pPr>
        <w:ind w:left="4320" w:hanging="180"/>
      </w:pPr>
    </w:lvl>
    <w:lvl w:ilvl="6" w:tplc="6F663BD8">
      <w:start w:val="1"/>
      <w:numFmt w:val="decimal"/>
      <w:lvlText w:val="%7."/>
      <w:lvlJc w:val="left"/>
      <w:pPr>
        <w:ind w:left="5040" w:hanging="360"/>
      </w:pPr>
    </w:lvl>
    <w:lvl w:ilvl="7" w:tplc="34D2A4D2">
      <w:start w:val="1"/>
      <w:numFmt w:val="lowerLetter"/>
      <w:lvlText w:val="%8."/>
      <w:lvlJc w:val="left"/>
      <w:pPr>
        <w:ind w:left="5760" w:hanging="360"/>
      </w:pPr>
    </w:lvl>
    <w:lvl w:ilvl="8" w:tplc="9A842A2A">
      <w:start w:val="1"/>
      <w:numFmt w:val="lowerRoman"/>
      <w:lvlText w:val="%9."/>
      <w:lvlJc w:val="right"/>
      <w:pPr>
        <w:ind w:left="6480" w:hanging="180"/>
      </w:pPr>
    </w:lvl>
  </w:abstractNum>
  <w:abstractNum w:abstractNumId="19" w15:restartNumberingAfterBreak="0">
    <w:nsid w:val="2AF6BFF5"/>
    <w:multiLevelType w:val="hybridMultilevel"/>
    <w:tmpl w:val="114C02A2"/>
    <w:lvl w:ilvl="0" w:tplc="50A4F86E">
      <w:start w:val="1"/>
      <w:numFmt w:val="decimal"/>
      <w:lvlText w:val="%1."/>
      <w:lvlJc w:val="left"/>
      <w:pPr>
        <w:ind w:left="720" w:hanging="360"/>
      </w:pPr>
      <w:rPr>
        <w:color w:val="000000" w:themeColor="text1"/>
      </w:rPr>
    </w:lvl>
    <w:lvl w:ilvl="1" w:tplc="281C36B0">
      <w:start w:val="1"/>
      <w:numFmt w:val="lowerLetter"/>
      <w:lvlText w:val="%2."/>
      <w:lvlJc w:val="left"/>
      <w:pPr>
        <w:ind w:left="1440" w:hanging="360"/>
      </w:pPr>
    </w:lvl>
    <w:lvl w:ilvl="2" w:tplc="8AEE7694">
      <w:start w:val="1"/>
      <w:numFmt w:val="lowerRoman"/>
      <w:lvlText w:val="%3."/>
      <w:lvlJc w:val="right"/>
      <w:pPr>
        <w:ind w:left="2160" w:hanging="180"/>
      </w:pPr>
    </w:lvl>
    <w:lvl w:ilvl="3" w:tplc="AA0C237E">
      <w:start w:val="1"/>
      <w:numFmt w:val="decimal"/>
      <w:lvlText w:val="%4."/>
      <w:lvlJc w:val="left"/>
      <w:pPr>
        <w:ind w:left="2880" w:hanging="360"/>
      </w:pPr>
    </w:lvl>
    <w:lvl w:ilvl="4" w:tplc="17F20BA4">
      <w:start w:val="1"/>
      <w:numFmt w:val="lowerLetter"/>
      <w:lvlText w:val="%5."/>
      <w:lvlJc w:val="left"/>
      <w:pPr>
        <w:ind w:left="3600" w:hanging="360"/>
      </w:pPr>
    </w:lvl>
    <w:lvl w:ilvl="5" w:tplc="F0F0ADAE">
      <w:start w:val="1"/>
      <w:numFmt w:val="lowerRoman"/>
      <w:lvlText w:val="%6."/>
      <w:lvlJc w:val="right"/>
      <w:pPr>
        <w:ind w:left="4320" w:hanging="180"/>
      </w:pPr>
    </w:lvl>
    <w:lvl w:ilvl="6" w:tplc="657A716E">
      <w:start w:val="1"/>
      <w:numFmt w:val="decimal"/>
      <w:lvlText w:val="%7."/>
      <w:lvlJc w:val="left"/>
      <w:pPr>
        <w:ind w:left="5040" w:hanging="360"/>
      </w:pPr>
    </w:lvl>
    <w:lvl w:ilvl="7" w:tplc="E5208E90">
      <w:start w:val="1"/>
      <w:numFmt w:val="lowerLetter"/>
      <w:lvlText w:val="%8."/>
      <w:lvlJc w:val="left"/>
      <w:pPr>
        <w:ind w:left="5760" w:hanging="360"/>
      </w:pPr>
    </w:lvl>
    <w:lvl w:ilvl="8" w:tplc="ACF48AFA">
      <w:start w:val="1"/>
      <w:numFmt w:val="lowerRoman"/>
      <w:lvlText w:val="%9."/>
      <w:lvlJc w:val="right"/>
      <w:pPr>
        <w:ind w:left="6480" w:hanging="180"/>
      </w:pPr>
    </w:lvl>
  </w:abstractNum>
  <w:abstractNum w:abstractNumId="20" w15:restartNumberingAfterBreak="0">
    <w:nsid w:val="2DA30165"/>
    <w:multiLevelType w:val="hybridMultilevel"/>
    <w:tmpl w:val="3D52BC80"/>
    <w:lvl w:ilvl="0" w:tplc="D4C05210">
      <w:start w:val="1"/>
      <w:numFmt w:val="lowerLetter"/>
      <w:lvlText w:val="%1."/>
      <w:lvlJc w:val="left"/>
      <w:pPr>
        <w:ind w:left="720" w:hanging="360"/>
      </w:pPr>
      <w:rPr>
        <w:rFonts w:ascii="Book Antiqua" w:hAnsi="Book Antiqua" w:hint="default"/>
        <w:b w:val="0"/>
        <w:bCs w:val="0"/>
        <w:i w:val="0"/>
        <w:iCs w:val="0"/>
        <w:spacing w:val="0"/>
        <w:w w:val="100"/>
        <w:sz w:val="26"/>
        <w:szCs w:val="26"/>
        <w:lang w:val="en-US" w:eastAsia="en-US" w:bidi="ar-SA"/>
      </w:rPr>
    </w:lvl>
    <w:lvl w:ilvl="1" w:tplc="81AAFD3A">
      <w:start w:val="1"/>
      <w:numFmt w:val="lowerLetter"/>
      <w:lvlText w:val="%2."/>
      <w:lvlJc w:val="left"/>
      <w:pPr>
        <w:ind w:left="1440" w:hanging="360"/>
      </w:pPr>
    </w:lvl>
    <w:lvl w:ilvl="2" w:tplc="4AE47B6E">
      <w:start w:val="1"/>
      <w:numFmt w:val="lowerRoman"/>
      <w:lvlText w:val="%3."/>
      <w:lvlJc w:val="right"/>
      <w:pPr>
        <w:ind w:left="2160" w:hanging="180"/>
      </w:pPr>
    </w:lvl>
    <w:lvl w:ilvl="3" w:tplc="CD0CDE12">
      <w:start w:val="1"/>
      <w:numFmt w:val="decimal"/>
      <w:lvlText w:val="%4."/>
      <w:lvlJc w:val="left"/>
      <w:pPr>
        <w:ind w:left="2880" w:hanging="360"/>
      </w:pPr>
    </w:lvl>
    <w:lvl w:ilvl="4" w:tplc="19AC22A6">
      <w:start w:val="1"/>
      <w:numFmt w:val="lowerLetter"/>
      <w:lvlText w:val="%5."/>
      <w:lvlJc w:val="left"/>
      <w:pPr>
        <w:ind w:left="3600" w:hanging="360"/>
      </w:pPr>
    </w:lvl>
    <w:lvl w:ilvl="5" w:tplc="86C21FB8">
      <w:start w:val="1"/>
      <w:numFmt w:val="lowerRoman"/>
      <w:lvlText w:val="%6."/>
      <w:lvlJc w:val="right"/>
      <w:pPr>
        <w:ind w:left="4320" w:hanging="180"/>
      </w:pPr>
    </w:lvl>
    <w:lvl w:ilvl="6" w:tplc="1E564126">
      <w:start w:val="1"/>
      <w:numFmt w:val="decimal"/>
      <w:lvlText w:val="%7."/>
      <w:lvlJc w:val="left"/>
      <w:pPr>
        <w:ind w:left="5040" w:hanging="360"/>
      </w:pPr>
    </w:lvl>
    <w:lvl w:ilvl="7" w:tplc="AC606E74">
      <w:start w:val="1"/>
      <w:numFmt w:val="lowerLetter"/>
      <w:lvlText w:val="%8."/>
      <w:lvlJc w:val="left"/>
      <w:pPr>
        <w:ind w:left="5760" w:hanging="360"/>
      </w:pPr>
    </w:lvl>
    <w:lvl w:ilvl="8" w:tplc="DAB279EC">
      <w:start w:val="1"/>
      <w:numFmt w:val="lowerRoman"/>
      <w:lvlText w:val="%9."/>
      <w:lvlJc w:val="right"/>
      <w:pPr>
        <w:ind w:left="6480" w:hanging="180"/>
      </w:pPr>
    </w:lvl>
  </w:abstractNum>
  <w:abstractNum w:abstractNumId="21" w15:restartNumberingAfterBreak="0">
    <w:nsid w:val="2DE52A5C"/>
    <w:multiLevelType w:val="multilevel"/>
    <w:tmpl w:val="C98C903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E56508C"/>
    <w:multiLevelType w:val="hybridMultilevel"/>
    <w:tmpl w:val="CC7C5E16"/>
    <w:lvl w:ilvl="0" w:tplc="E1646DB6">
      <w:start w:val="1"/>
      <w:numFmt w:val="bullet"/>
      <w:lvlText w:val=""/>
      <w:lvlJc w:val="left"/>
      <w:pPr>
        <w:ind w:left="720" w:hanging="360"/>
      </w:pPr>
      <w:rPr>
        <w:rFonts w:ascii="Symbol" w:hAnsi="Symbol" w:hint="default"/>
      </w:rPr>
    </w:lvl>
    <w:lvl w:ilvl="1" w:tplc="7AAA4C20">
      <w:start w:val="1"/>
      <w:numFmt w:val="bullet"/>
      <w:lvlText w:val="o"/>
      <w:lvlJc w:val="left"/>
      <w:pPr>
        <w:ind w:left="1440" w:hanging="360"/>
      </w:pPr>
      <w:rPr>
        <w:rFonts w:ascii="Courier New" w:hAnsi="Courier New" w:hint="default"/>
      </w:rPr>
    </w:lvl>
    <w:lvl w:ilvl="2" w:tplc="BBE0EFDE">
      <w:start w:val="1"/>
      <w:numFmt w:val="bullet"/>
      <w:lvlText w:val=""/>
      <w:lvlJc w:val="left"/>
      <w:pPr>
        <w:ind w:left="2160" w:hanging="360"/>
      </w:pPr>
      <w:rPr>
        <w:rFonts w:ascii="Wingdings" w:hAnsi="Wingdings" w:hint="default"/>
      </w:rPr>
    </w:lvl>
    <w:lvl w:ilvl="3" w:tplc="97144446">
      <w:start w:val="1"/>
      <w:numFmt w:val="bullet"/>
      <w:lvlText w:val=""/>
      <w:lvlJc w:val="left"/>
      <w:pPr>
        <w:ind w:left="2880" w:hanging="360"/>
      </w:pPr>
      <w:rPr>
        <w:rFonts w:ascii="Symbol" w:hAnsi="Symbol" w:hint="default"/>
      </w:rPr>
    </w:lvl>
    <w:lvl w:ilvl="4" w:tplc="C7AE028E">
      <w:start w:val="1"/>
      <w:numFmt w:val="bullet"/>
      <w:lvlText w:val="o"/>
      <w:lvlJc w:val="left"/>
      <w:pPr>
        <w:ind w:left="3600" w:hanging="360"/>
      </w:pPr>
      <w:rPr>
        <w:rFonts w:ascii="Courier New" w:hAnsi="Courier New" w:hint="default"/>
      </w:rPr>
    </w:lvl>
    <w:lvl w:ilvl="5" w:tplc="58F29FA4">
      <w:start w:val="1"/>
      <w:numFmt w:val="bullet"/>
      <w:lvlText w:val=""/>
      <w:lvlJc w:val="left"/>
      <w:pPr>
        <w:ind w:left="4320" w:hanging="360"/>
      </w:pPr>
      <w:rPr>
        <w:rFonts w:ascii="Wingdings" w:hAnsi="Wingdings" w:hint="default"/>
      </w:rPr>
    </w:lvl>
    <w:lvl w:ilvl="6" w:tplc="D1AC4CC8">
      <w:start w:val="1"/>
      <w:numFmt w:val="bullet"/>
      <w:lvlText w:val=""/>
      <w:lvlJc w:val="left"/>
      <w:pPr>
        <w:ind w:left="5040" w:hanging="360"/>
      </w:pPr>
      <w:rPr>
        <w:rFonts w:ascii="Symbol" w:hAnsi="Symbol" w:hint="default"/>
      </w:rPr>
    </w:lvl>
    <w:lvl w:ilvl="7" w:tplc="1BA00F0A">
      <w:start w:val="1"/>
      <w:numFmt w:val="bullet"/>
      <w:lvlText w:val="o"/>
      <w:lvlJc w:val="left"/>
      <w:pPr>
        <w:ind w:left="5760" w:hanging="360"/>
      </w:pPr>
      <w:rPr>
        <w:rFonts w:ascii="Courier New" w:hAnsi="Courier New" w:hint="default"/>
      </w:rPr>
    </w:lvl>
    <w:lvl w:ilvl="8" w:tplc="73E20BC0">
      <w:start w:val="1"/>
      <w:numFmt w:val="bullet"/>
      <w:lvlText w:val=""/>
      <w:lvlJc w:val="left"/>
      <w:pPr>
        <w:ind w:left="6480" w:hanging="360"/>
      </w:pPr>
      <w:rPr>
        <w:rFonts w:ascii="Wingdings" w:hAnsi="Wingdings" w:hint="default"/>
      </w:rPr>
    </w:lvl>
  </w:abstractNum>
  <w:abstractNum w:abstractNumId="23" w15:restartNumberingAfterBreak="0">
    <w:nsid w:val="318F6EEC"/>
    <w:multiLevelType w:val="hybridMultilevel"/>
    <w:tmpl w:val="2E421A4C"/>
    <w:lvl w:ilvl="0" w:tplc="7BFE5592">
      <w:start w:val="1"/>
      <w:numFmt w:val="lowerLetter"/>
      <w:lvlText w:val="%1."/>
      <w:lvlJc w:val="left"/>
      <w:pPr>
        <w:ind w:left="1200" w:hanging="360"/>
      </w:pPr>
      <w:rPr>
        <w:rFonts w:ascii="Book Antiqua" w:hAnsi="Book Antiqua" w:hint="default"/>
        <w:b w:val="0"/>
        <w:bCs w:val="0"/>
        <w:i w:val="0"/>
        <w:iCs w:val="0"/>
        <w:spacing w:val="0"/>
        <w:w w:val="100"/>
        <w:sz w:val="26"/>
        <w:szCs w:val="26"/>
        <w:lang w:val="en-US" w:eastAsia="en-US" w:bidi="ar-SA"/>
      </w:rPr>
    </w:lvl>
    <w:lvl w:ilvl="1" w:tplc="25D48B2A">
      <w:numFmt w:val="bullet"/>
      <w:lvlText w:val="•"/>
      <w:lvlJc w:val="left"/>
      <w:pPr>
        <w:ind w:left="2056" w:hanging="360"/>
      </w:pPr>
      <w:rPr>
        <w:lang w:val="en-US" w:eastAsia="en-US" w:bidi="ar-SA"/>
      </w:rPr>
    </w:lvl>
    <w:lvl w:ilvl="2" w:tplc="46D8361C">
      <w:numFmt w:val="bullet"/>
      <w:lvlText w:val="•"/>
      <w:lvlJc w:val="left"/>
      <w:pPr>
        <w:ind w:left="2912" w:hanging="360"/>
      </w:pPr>
      <w:rPr>
        <w:lang w:val="en-US" w:eastAsia="en-US" w:bidi="ar-SA"/>
      </w:rPr>
    </w:lvl>
    <w:lvl w:ilvl="3" w:tplc="4B36E68A">
      <w:numFmt w:val="bullet"/>
      <w:lvlText w:val="•"/>
      <w:lvlJc w:val="left"/>
      <w:pPr>
        <w:ind w:left="3768" w:hanging="360"/>
      </w:pPr>
      <w:rPr>
        <w:lang w:val="en-US" w:eastAsia="en-US" w:bidi="ar-SA"/>
      </w:rPr>
    </w:lvl>
    <w:lvl w:ilvl="4" w:tplc="E7F420B6">
      <w:numFmt w:val="bullet"/>
      <w:lvlText w:val="•"/>
      <w:lvlJc w:val="left"/>
      <w:pPr>
        <w:ind w:left="4624" w:hanging="360"/>
      </w:pPr>
      <w:rPr>
        <w:lang w:val="en-US" w:eastAsia="en-US" w:bidi="ar-SA"/>
      </w:rPr>
    </w:lvl>
    <w:lvl w:ilvl="5" w:tplc="5178BBAC">
      <w:numFmt w:val="bullet"/>
      <w:lvlText w:val="•"/>
      <w:lvlJc w:val="left"/>
      <w:pPr>
        <w:ind w:left="5480" w:hanging="360"/>
      </w:pPr>
      <w:rPr>
        <w:lang w:val="en-US" w:eastAsia="en-US" w:bidi="ar-SA"/>
      </w:rPr>
    </w:lvl>
    <w:lvl w:ilvl="6" w:tplc="3E329378">
      <w:numFmt w:val="bullet"/>
      <w:lvlText w:val="•"/>
      <w:lvlJc w:val="left"/>
      <w:pPr>
        <w:ind w:left="6336" w:hanging="360"/>
      </w:pPr>
      <w:rPr>
        <w:lang w:val="en-US" w:eastAsia="en-US" w:bidi="ar-SA"/>
      </w:rPr>
    </w:lvl>
    <w:lvl w:ilvl="7" w:tplc="F358FC66">
      <w:numFmt w:val="bullet"/>
      <w:lvlText w:val="•"/>
      <w:lvlJc w:val="left"/>
      <w:pPr>
        <w:ind w:left="7192" w:hanging="360"/>
      </w:pPr>
      <w:rPr>
        <w:lang w:val="en-US" w:eastAsia="en-US" w:bidi="ar-SA"/>
      </w:rPr>
    </w:lvl>
    <w:lvl w:ilvl="8" w:tplc="5FE65CD0">
      <w:numFmt w:val="bullet"/>
      <w:lvlText w:val="•"/>
      <w:lvlJc w:val="left"/>
      <w:pPr>
        <w:ind w:left="8048" w:hanging="360"/>
      </w:pPr>
      <w:rPr>
        <w:lang w:val="en-US" w:eastAsia="en-US" w:bidi="ar-SA"/>
      </w:rPr>
    </w:lvl>
  </w:abstractNum>
  <w:abstractNum w:abstractNumId="24" w15:restartNumberingAfterBreak="0">
    <w:nsid w:val="34502094"/>
    <w:multiLevelType w:val="hybridMultilevel"/>
    <w:tmpl w:val="4022A72C"/>
    <w:lvl w:ilvl="0" w:tplc="D0587A74">
      <w:start w:val="1"/>
      <w:numFmt w:val="lowerRoman"/>
      <w:lvlText w:val="(%1)"/>
      <w:lvlJc w:val="left"/>
      <w:pPr>
        <w:ind w:left="1080" w:hanging="72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E66F0"/>
    <w:multiLevelType w:val="hybridMultilevel"/>
    <w:tmpl w:val="A538F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E2254"/>
    <w:multiLevelType w:val="multilevel"/>
    <w:tmpl w:val="E8B86030"/>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882" w:hanging="432"/>
      </w:pPr>
      <w:rPr>
        <w:rFonts w:hint="default"/>
        <w:b/>
        <w:bCs/>
      </w:rPr>
    </w:lvl>
    <w:lvl w:ilvl="2">
      <w:start w:val="1"/>
      <w:numFmt w:val="decimal"/>
      <w:pStyle w:val="Heading4"/>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8B946"/>
    <w:multiLevelType w:val="hybridMultilevel"/>
    <w:tmpl w:val="58CCED3A"/>
    <w:lvl w:ilvl="0" w:tplc="68DE9EA0">
      <w:start w:val="1"/>
      <w:numFmt w:val="decimal"/>
      <w:lvlText w:val="%1."/>
      <w:lvlJc w:val="left"/>
      <w:pPr>
        <w:ind w:left="720" w:hanging="360"/>
      </w:pPr>
    </w:lvl>
    <w:lvl w:ilvl="1" w:tplc="CE7625D2">
      <w:start w:val="1"/>
      <w:numFmt w:val="lowerLetter"/>
      <w:lvlText w:val="%2."/>
      <w:lvlJc w:val="left"/>
      <w:pPr>
        <w:ind w:left="1440" w:hanging="360"/>
      </w:pPr>
    </w:lvl>
    <w:lvl w:ilvl="2" w:tplc="621EA90C">
      <w:start w:val="1"/>
      <w:numFmt w:val="lowerRoman"/>
      <w:lvlText w:val="%3."/>
      <w:lvlJc w:val="right"/>
      <w:pPr>
        <w:ind w:left="2160" w:hanging="180"/>
      </w:pPr>
    </w:lvl>
    <w:lvl w:ilvl="3" w:tplc="B31CD5FE">
      <w:start w:val="1"/>
      <w:numFmt w:val="decimal"/>
      <w:lvlText w:val="%4."/>
      <w:lvlJc w:val="left"/>
      <w:pPr>
        <w:ind w:left="2880" w:hanging="360"/>
      </w:pPr>
    </w:lvl>
    <w:lvl w:ilvl="4" w:tplc="100C1556">
      <w:start w:val="1"/>
      <w:numFmt w:val="lowerLetter"/>
      <w:lvlText w:val="%5."/>
      <w:lvlJc w:val="left"/>
      <w:pPr>
        <w:ind w:left="3600" w:hanging="360"/>
      </w:pPr>
    </w:lvl>
    <w:lvl w:ilvl="5" w:tplc="FB741DCC">
      <w:start w:val="1"/>
      <w:numFmt w:val="lowerRoman"/>
      <w:lvlText w:val="%6."/>
      <w:lvlJc w:val="right"/>
      <w:pPr>
        <w:ind w:left="4320" w:hanging="180"/>
      </w:pPr>
    </w:lvl>
    <w:lvl w:ilvl="6" w:tplc="6BBC8B60">
      <w:start w:val="1"/>
      <w:numFmt w:val="decimal"/>
      <w:lvlText w:val="%7."/>
      <w:lvlJc w:val="left"/>
      <w:pPr>
        <w:ind w:left="5040" w:hanging="360"/>
      </w:pPr>
    </w:lvl>
    <w:lvl w:ilvl="7" w:tplc="60702474">
      <w:start w:val="1"/>
      <w:numFmt w:val="lowerLetter"/>
      <w:lvlText w:val="%8."/>
      <w:lvlJc w:val="left"/>
      <w:pPr>
        <w:ind w:left="5760" w:hanging="360"/>
      </w:pPr>
    </w:lvl>
    <w:lvl w:ilvl="8" w:tplc="F44810F6">
      <w:start w:val="1"/>
      <w:numFmt w:val="lowerRoman"/>
      <w:lvlText w:val="%9."/>
      <w:lvlJc w:val="right"/>
      <w:pPr>
        <w:ind w:left="6480" w:hanging="180"/>
      </w:pPr>
    </w:lvl>
  </w:abstractNum>
  <w:abstractNum w:abstractNumId="28" w15:restartNumberingAfterBreak="0">
    <w:nsid w:val="3E5910D6"/>
    <w:multiLevelType w:val="hybridMultilevel"/>
    <w:tmpl w:val="2E421A4C"/>
    <w:lvl w:ilvl="0" w:tplc="02640E5E">
      <w:start w:val="1"/>
      <w:numFmt w:val="lowerLetter"/>
      <w:lvlText w:val="%1."/>
      <w:lvlJc w:val="left"/>
      <w:pPr>
        <w:ind w:left="1200" w:hanging="360"/>
      </w:pPr>
      <w:rPr>
        <w:rFonts w:ascii="Book Antiqua" w:hAnsi="Book Antiqua" w:hint="default"/>
        <w:b w:val="0"/>
        <w:bCs w:val="0"/>
        <w:i w:val="0"/>
        <w:iCs w:val="0"/>
        <w:spacing w:val="0"/>
        <w:w w:val="100"/>
        <w:sz w:val="26"/>
        <w:szCs w:val="26"/>
        <w:lang w:val="en-US" w:eastAsia="en-US" w:bidi="ar-SA"/>
      </w:rPr>
    </w:lvl>
    <w:lvl w:ilvl="1" w:tplc="9B2A256C">
      <w:numFmt w:val="bullet"/>
      <w:lvlText w:val="•"/>
      <w:lvlJc w:val="left"/>
      <w:pPr>
        <w:ind w:left="2056" w:hanging="360"/>
      </w:pPr>
      <w:rPr>
        <w:lang w:val="en-US" w:eastAsia="en-US" w:bidi="ar-SA"/>
      </w:rPr>
    </w:lvl>
    <w:lvl w:ilvl="2" w:tplc="228A7D76">
      <w:numFmt w:val="bullet"/>
      <w:lvlText w:val="•"/>
      <w:lvlJc w:val="left"/>
      <w:pPr>
        <w:ind w:left="2912" w:hanging="360"/>
      </w:pPr>
      <w:rPr>
        <w:lang w:val="en-US" w:eastAsia="en-US" w:bidi="ar-SA"/>
      </w:rPr>
    </w:lvl>
    <w:lvl w:ilvl="3" w:tplc="AA925004">
      <w:numFmt w:val="bullet"/>
      <w:lvlText w:val="•"/>
      <w:lvlJc w:val="left"/>
      <w:pPr>
        <w:ind w:left="3768" w:hanging="360"/>
      </w:pPr>
      <w:rPr>
        <w:lang w:val="en-US" w:eastAsia="en-US" w:bidi="ar-SA"/>
      </w:rPr>
    </w:lvl>
    <w:lvl w:ilvl="4" w:tplc="20165538">
      <w:numFmt w:val="bullet"/>
      <w:lvlText w:val="•"/>
      <w:lvlJc w:val="left"/>
      <w:pPr>
        <w:ind w:left="4624" w:hanging="360"/>
      </w:pPr>
      <w:rPr>
        <w:lang w:val="en-US" w:eastAsia="en-US" w:bidi="ar-SA"/>
      </w:rPr>
    </w:lvl>
    <w:lvl w:ilvl="5" w:tplc="AABA552A">
      <w:numFmt w:val="bullet"/>
      <w:lvlText w:val="•"/>
      <w:lvlJc w:val="left"/>
      <w:pPr>
        <w:ind w:left="5480" w:hanging="360"/>
      </w:pPr>
      <w:rPr>
        <w:lang w:val="en-US" w:eastAsia="en-US" w:bidi="ar-SA"/>
      </w:rPr>
    </w:lvl>
    <w:lvl w:ilvl="6" w:tplc="9760E79C">
      <w:numFmt w:val="bullet"/>
      <w:lvlText w:val="•"/>
      <w:lvlJc w:val="left"/>
      <w:pPr>
        <w:ind w:left="6336" w:hanging="360"/>
      </w:pPr>
      <w:rPr>
        <w:lang w:val="en-US" w:eastAsia="en-US" w:bidi="ar-SA"/>
      </w:rPr>
    </w:lvl>
    <w:lvl w:ilvl="7" w:tplc="0A827FD6">
      <w:numFmt w:val="bullet"/>
      <w:lvlText w:val="•"/>
      <w:lvlJc w:val="left"/>
      <w:pPr>
        <w:ind w:left="7192" w:hanging="360"/>
      </w:pPr>
      <w:rPr>
        <w:lang w:val="en-US" w:eastAsia="en-US" w:bidi="ar-SA"/>
      </w:rPr>
    </w:lvl>
    <w:lvl w:ilvl="8" w:tplc="D3B8D078">
      <w:numFmt w:val="bullet"/>
      <w:lvlText w:val="•"/>
      <w:lvlJc w:val="left"/>
      <w:pPr>
        <w:ind w:left="8048" w:hanging="360"/>
      </w:pPr>
      <w:rPr>
        <w:lang w:val="en-US" w:eastAsia="en-US" w:bidi="ar-SA"/>
      </w:rPr>
    </w:lvl>
  </w:abstractNum>
  <w:abstractNum w:abstractNumId="29"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9B26B3A"/>
    <w:multiLevelType w:val="hybridMultilevel"/>
    <w:tmpl w:val="96409CA6"/>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31" w15:restartNumberingAfterBreak="0">
    <w:nsid w:val="4FE8035C"/>
    <w:multiLevelType w:val="hybridMultilevel"/>
    <w:tmpl w:val="637ACA40"/>
    <w:lvl w:ilvl="0" w:tplc="731A1116">
      <w:start w:val="1"/>
      <w:numFmt w:val="decimal"/>
      <w:lvlText w:val="%1."/>
      <w:lvlJc w:val="left"/>
      <w:pPr>
        <w:ind w:left="720" w:hanging="360"/>
      </w:pPr>
    </w:lvl>
    <w:lvl w:ilvl="1" w:tplc="C114CB82">
      <w:start w:val="3"/>
      <w:numFmt w:val="lowerLetter"/>
      <w:lvlText w:val="%2."/>
      <w:lvlJc w:val="left"/>
      <w:pPr>
        <w:ind w:left="1440" w:hanging="360"/>
      </w:pPr>
    </w:lvl>
    <w:lvl w:ilvl="2" w:tplc="B5180EFA">
      <w:start w:val="1"/>
      <w:numFmt w:val="lowerRoman"/>
      <w:lvlText w:val="%3."/>
      <w:lvlJc w:val="right"/>
      <w:pPr>
        <w:ind w:left="2160" w:hanging="180"/>
      </w:pPr>
    </w:lvl>
    <w:lvl w:ilvl="3" w:tplc="EC783AAC">
      <w:start w:val="1"/>
      <w:numFmt w:val="decimal"/>
      <w:lvlText w:val="%4."/>
      <w:lvlJc w:val="left"/>
      <w:pPr>
        <w:ind w:left="2880" w:hanging="360"/>
      </w:pPr>
    </w:lvl>
    <w:lvl w:ilvl="4" w:tplc="4B0C5FD4">
      <w:start w:val="1"/>
      <w:numFmt w:val="lowerLetter"/>
      <w:lvlText w:val="%5."/>
      <w:lvlJc w:val="left"/>
      <w:pPr>
        <w:ind w:left="3600" w:hanging="360"/>
      </w:pPr>
    </w:lvl>
    <w:lvl w:ilvl="5" w:tplc="C7243E80">
      <w:start w:val="1"/>
      <w:numFmt w:val="lowerRoman"/>
      <w:lvlText w:val="%6."/>
      <w:lvlJc w:val="right"/>
      <w:pPr>
        <w:ind w:left="4320" w:hanging="180"/>
      </w:pPr>
    </w:lvl>
    <w:lvl w:ilvl="6" w:tplc="372600BC">
      <w:start w:val="1"/>
      <w:numFmt w:val="decimal"/>
      <w:lvlText w:val="%7."/>
      <w:lvlJc w:val="left"/>
      <w:pPr>
        <w:ind w:left="5040" w:hanging="360"/>
      </w:pPr>
    </w:lvl>
    <w:lvl w:ilvl="7" w:tplc="9378FB2E">
      <w:start w:val="1"/>
      <w:numFmt w:val="lowerLetter"/>
      <w:lvlText w:val="%8."/>
      <w:lvlJc w:val="left"/>
      <w:pPr>
        <w:ind w:left="5760" w:hanging="360"/>
      </w:pPr>
    </w:lvl>
    <w:lvl w:ilvl="8" w:tplc="A3A0BDA8">
      <w:start w:val="1"/>
      <w:numFmt w:val="lowerRoman"/>
      <w:lvlText w:val="%9."/>
      <w:lvlJc w:val="right"/>
      <w:pPr>
        <w:ind w:left="6480" w:hanging="180"/>
      </w:pPr>
    </w:lvl>
  </w:abstractNum>
  <w:abstractNum w:abstractNumId="32" w15:restartNumberingAfterBreak="0">
    <w:nsid w:val="55CE045A"/>
    <w:multiLevelType w:val="multilevel"/>
    <w:tmpl w:val="106098C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4FC23B"/>
    <w:multiLevelType w:val="multilevel"/>
    <w:tmpl w:val="A72CDF9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902461E"/>
    <w:multiLevelType w:val="hybridMultilevel"/>
    <w:tmpl w:val="A2ECB0C0"/>
    <w:lvl w:ilvl="0" w:tplc="2D42B25E">
      <w:start w:val="1"/>
      <w:numFmt w:val="bullet"/>
      <w:lvlText w:val=""/>
      <w:lvlJc w:val="left"/>
      <w:pPr>
        <w:ind w:left="720" w:hanging="360"/>
      </w:pPr>
      <w:rPr>
        <w:rFonts w:ascii="Symbol" w:hAnsi="Symbol" w:hint="default"/>
      </w:rPr>
    </w:lvl>
    <w:lvl w:ilvl="1" w:tplc="3F367854" w:tentative="1">
      <w:start w:val="1"/>
      <w:numFmt w:val="bullet"/>
      <w:lvlText w:val="o"/>
      <w:lvlJc w:val="left"/>
      <w:pPr>
        <w:ind w:left="1440" w:hanging="360"/>
      </w:pPr>
      <w:rPr>
        <w:rFonts w:ascii="Courier New" w:hAnsi="Courier New" w:hint="default"/>
      </w:rPr>
    </w:lvl>
    <w:lvl w:ilvl="2" w:tplc="A28077F4" w:tentative="1">
      <w:start w:val="1"/>
      <w:numFmt w:val="bullet"/>
      <w:lvlText w:val=""/>
      <w:lvlJc w:val="left"/>
      <w:pPr>
        <w:ind w:left="2160" w:hanging="360"/>
      </w:pPr>
      <w:rPr>
        <w:rFonts w:ascii="Wingdings" w:hAnsi="Wingdings" w:hint="default"/>
      </w:rPr>
    </w:lvl>
    <w:lvl w:ilvl="3" w:tplc="68723B78" w:tentative="1">
      <w:start w:val="1"/>
      <w:numFmt w:val="bullet"/>
      <w:lvlText w:val=""/>
      <w:lvlJc w:val="left"/>
      <w:pPr>
        <w:ind w:left="2880" w:hanging="360"/>
      </w:pPr>
      <w:rPr>
        <w:rFonts w:ascii="Symbol" w:hAnsi="Symbol" w:hint="default"/>
      </w:rPr>
    </w:lvl>
    <w:lvl w:ilvl="4" w:tplc="F94445B2" w:tentative="1">
      <w:start w:val="1"/>
      <w:numFmt w:val="bullet"/>
      <w:lvlText w:val="o"/>
      <w:lvlJc w:val="left"/>
      <w:pPr>
        <w:ind w:left="3600" w:hanging="360"/>
      </w:pPr>
      <w:rPr>
        <w:rFonts w:ascii="Courier New" w:hAnsi="Courier New" w:hint="default"/>
      </w:rPr>
    </w:lvl>
    <w:lvl w:ilvl="5" w:tplc="2D101630" w:tentative="1">
      <w:start w:val="1"/>
      <w:numFmt w:val="bullet"/>
      <w:lvlText w:val=""/>
      <w:lvlJc w:val="left"/>
      <w:pPr>
        <w:ind w:left="4320" w:hanging="360"/>
      </w:pPr>
      <w:rPr>
        <w:rFonts w:ascii="Wingdings" w:hAnsi="Wingdings" w:hint="default"/>
      </w:rPr>
    </w:lvl>
    <w:lvl w:ilvl="6" w:tplc="722C6CFC" w:tentative="1">
      <w:start w:val="1"/>
      <w:numFmt w:val="bullet"/>
      <w:lvlText w:val=""/>
      <w:lvlJc w:val="left"/>
      <w:pPr>
        <w:ind w:left="5040" w:hanging="360"/>
      </w:pPr>
      <w:rPr>
        <w:rFonts w:ascii="Symbol" w:hAnsi="Symbol" w:hint="default"/>
      </w:rPr>
    </w:lvl>
    <w:lvl w:ilvl="7" w:tplc="817873CC" w:tentative="1">
      <w:start w:val="1"/>
      <w:numFmt w:val="bullet"/>
      <w:lvlText w:val="o"/>
      <w:lvlJc w:val="left"/>
      <w:pPr>
        <w:ind w:left="5760" w:hanging="360"/>
      </w:pPr>
      <w:rPr>
        <w:rFonts w:ascii="Courier New" w:hAnsi="Courier New" w:hint="default"/>
      </w:rPr>
    </w:lvl>
    <w:lvl w:ilvl="8" w:tplc="CCE27C8A" w:tentative="1">
      <w:start w:val="1"/>
      <w:numFmt w:val="bullet"/>
      <w:lvlText w:val=""/>
      <w:lvlJc w:val="left"/>
      <w:pPr>
        <w:ind w:left="6480" w:hanging="360"/>
      </w:pPr>
      <w:rPr>
        <w:rFonts w:ascii="Wingdings" w:hAnsi="Wingdings" w:hint="default"/>
      </w:rPr>
    </w:lvl>
  </w:abstractNum>
  <w:abstractNum w:abstractNumId="35" w15:restartNumberingAfterBreak="0">
    <w:nsid w:val="6991CDFC"/>
    <w:multiLevelType w:val="multilevel"/>
    <w:tmpl w:val="BFDE2C4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BB84711"/>
    <w:multiLevelType w:val="hybridMultilevel"/>
    <w:tmpl w:val="3CA611E0"/>
    <w:lvl w:ilvl="0" w:tplc="623050FC">
      <w:start w:val="1"/>
      <w:numFmt w:val="bullet"/>
      <w:lvlText w:val=""/>
      <w:lvlJc w:val="left"/>
      <w:pPr>
        <w:ind w:left="1440" w:hanging="360"/>
      </w:pPr>
      <w:rPr>
        <w:rFonts w:ascii="Symbol" w:hAnsi="Symbol" w:hint="default"/>
      </w:rPr>
    </w:lvl>
    <w:lvl w:ilvl="1" w:tplc="6E5631FA" w:tentative="1">
      <w:start w:val="1"/>
      <w:numFmt w:val="bullet"/>
      <w:lvlText w:val="o"/>
      <w:lvlJc w:val="left"/>
      <w:pPr>
        <w:ind w:left="2160" w:hanging="360"/>
      </w:pPr>
      <w:rPr>
        <w:rFonts w:ascii="Courier New" w:hAnsi="Courier New" w:hint="default"/>
      </w:rPr>
    </w:lvl>
    <w:lvl w:ilvl="2" w:tplc="A680EDE0" w:tentative="1">
      <w:start w:val="1"/>
      <w:numFmt w:val="bullet"/>
      <w:lvlText w:val=""/>
      <w:lvlJc w:val="left"/>
      <w:pPr>
        <w:ind w:left="2880" w:hanging="360"/>
      </w:pPr>
      <w:rPr>
        <w:rFonts w:ascii="Wingdings" w:hAnsi="Wingdings" w:hint="default"/>
      </w:rPr>
    </w:lvl>
    <w:lvl w:ilvl="3" w:tplc="7054A300" w:tentative="1">
      <w:start w:val="1"/>
      <w:numFmt w:val="bullet"/>
      <w:lvlText w:val=""/>
      <w:lvlJc w:val="left"/>
      <w:pPr>
        <w:ind w:left="3600" w:hanging="360"/>
      </w:pPr>
      <w:rPr>
        <w:rFonts w:ascii="Symbol" w:hAnsi="Symbol" w:hint="default"/>
      </w:rPr>
    </w:lvl>
    <w:lvl w:ilvl="4" w:tplc="B00A08DA" w:tentative="1">
      <w:start w:val="1"/>
      <w:numFmt w:val="bullet"/>
      <w:lvlText w:val="o"/>
      <w:lvlJc w:val="left"/>
      <w:pPr>
        <w:ind w:left="4320" w:hanging="360"/>
      </w:pPr>
      <w:rPr>
        <w:rFonts w:ascii="Courier New" w:hAnsi="Courier New" w:hint="default"/>
      </w:rPr>
    </w:lvl>
    <w:lvl w:ilvl="5" w:tplc="FD7AD972" w:tentative="1">
      <w:start w:val="1"/>
      <w:numFmt w:val="bullet"/>
      <w:lvlText w:val=""/>
      <w:lvlJc w:val="left"/>
      <w:pPr>
        <w:ind w:left="5040" w:hanging="360"/>
      </w:pPr>
      <w:rPr>
        <w:rFonts w:ascii="Wingdings" w:hAnsi="Wingdings" w:hint="default"/>
      </w:rPr>
    </w:lvl>
    <w:lvl w:ilvl="6" w:tplc="93989418" w:tentative="1">
      <w:start w:val="1"/>
      <w:numFmt w:val="bullet"/>
      <w:lvlText w:val=""/>
      <w:lvlJc w:val="left"/>
      <w:pPr>
        <w:ind w:left="5760" w:hanging="360"/>
      </w:pPr>
      <w:rPr>
        <w:rFonts w:ascii="Symbol" w:hAnsi="Symbol" w:hint="default"/>
      </w:rPr>
    </w:lvl>
    <w:lvl w:ilvl="7" w:tplc="C2F26C5E" w:tentative="1">
      <w:start w:val="1"/>
      <w:numFmt w:val="bullet"/>
      <w:lvlText w:val="o"/>
      <w:lvlJc w:val="left"/>
      <w:pPr>
        <w:ind w:left="6480" w:hanging="360"/>
      </w:pPr>
      <w:rPr>
        <w:rFonts w:ascii="Courier New" w:hAnsi="Courier New" w:hint="default"/>
      </w:rPr>
    </w:lvl>
    <w:lvl w:ilvl="8" w:tplc="CD3C14B4" w:tentative="1">
      <w:start w:val="1"/>
      <w:numFmt w:val="bullet"/>
      <w:lvlText w:val=""/>
      <w:lvlJc w:val="left"/>
      <w:pPr>
        <w:ind w:left="7200" w:hanging="360"/>
      </w:pPr>
      <w:rPr>
        <w:rFonts w:ascii="Wingdings" w:hAnsi="Wingdings" w:hint="default"/>
      </w:rPr>
    </w:lvl>
  </w:abstractNum>
  <w:abstractNum w:abstractNumId="37" w15:restartNumberingAfterBreak="0">
    <w:nsid w:val="74A5C05D"/>
    <w:multiLevelType w:val="hybridMultilevel"/>
    <w:tmpl w:val="462EDA46"/>
    <w:lvl w:ilvl="0" w:tplc="473645C6">
      <w:start w:val="1"/>
      <w:numFmt w:val="decimal"/>
      <w:lvlText w:val="%1."/>
      <w:lvlJc w:val="left"/>
      <w:pPr>
        <w:ind w:left="720" w:hanging="360"/>
      </w:pPr>
    </w:lvl>
    <w:lvl w:ilvl="1" w:tplc="2B0CB788">
      <w:start w:val="5"/>
      <w:numFmt w:val="lowerLetter"/>
      <w:lvlText w:val="%2."/>
      <w:lvlJc w:val="left"/>
      <w:pPr>
        <w:ind w:left="1440" w:hanging="360"/>
      </w:pPr>
    </w:lvl>
    <w:lvl w:ilvl="2" w:tplc="67443330">
      <w:start w:val="1"/>
      <w:numFmt w:val="lowerRoman"/>
      <w:lvlText w:val="%3."/>
      <w:lvlJc w:val="right"/>
      <w:pPr>
        <w:ind w:left="2160" w:hanging="180"/>
      </w:pPr>
    </w:lvl>
    <w:lvl w:ilvl="3" w:tplc="FFB6B46A">
      <w:start w:val="1"/>
      <w:numFmt w:val="decimal"/>
      <w:lvlText w:val="%4."/>
      <w:lvlJc w:val="left"/>
      <w:pPr>
        <w:ind w:left="2880" w:hanging="360"/>
      </w:pPr>
    </w:lvl>
    <w:lvl w:ilvl="4" w:tplc="E788125E">
      <w:start w:val="1"/>
      <w:numFmt w:val="lowerLetter"/>
      <w:lvlText w:val="%5."/>
      <w:lvlJc w:val="left"/>
      <w:pPr>
        <w:ind w:left="3600" w:hanging="360"/>
      </w:pPr>
    </w:lvl>
    <w:lvl w:ilvl="5" w:tplc="1BA867C8">
      <w:start w:val="1"/>
      <w:numFmt w:val="lowerRoman"/>
      <w:lvlText w:val="%6."/>
      <w:lvlJc w:val="right"/>
      <w:pPr>
        <w:ind w:left="4320" w:hanging="180"/>
      </w:pPr>
    </w:lvl>
    <w:lvl w:ilvl="6" w:tplc="CCA8003E">
      <w:start w:val="1"/>
      <w:numFmt w:val="decimal"/>
      <w:lvlText w:val="%7."/>
      <w:lvlJc w:val="left"/>
      <w:pPr>
        <w:ind w:left="5040" w:hanging="360"/>
      </w:pPr>
    </w:lvl>
    <w:lvl w:ilvl="7" w:tplc="AE92A5CA">
      <w:start w:val="1"/>
      <w:numFmt w:val="lowerLetter"/>
      <w:lvlText w:val="%8."/>
      <w:lvlJc w:val="left"/>
      <w:pPr>
        <w:ind w:left="5760" w:hanging="360"/>
      </w:pPr>
    </w:lvl>
    <w:lvl w:ilvl="8" w:tplc="E2A2F82C">
      <w:start w:val="1"/>
      <w:numFmt w:val="lowerRoman"/>
      <w:lvlText w:val="%9."/>
      <w:lvlJc w:val="right"/>
      <w:pPr>
        <w:ind w:left="6480" w:hanging="180"/>
      </w:pPr>
    </w:lvl>
  </w:abstractNum>
  <w:abstractNum w:abstractNumId="38" w15:restartNumberingAfterBreak="0">
    <w:nsid w:val="75521BAF"/>
    <w:multiLevelType w:val="hybridMultilevel"/>
    <w:tmpl w:val="9B4AD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E453E3"/>
    <w:multiLevelType w:val="hybridMultilevel"/>
    <w:tmpl w:val="C9A2F892"/>
    <w:lvl w:ilvl="0" w:tplc="F94C6E3E">
      <w:numFmt w:val="bullet"/>
      <w:lvlText w:val=""/>
      <w:lvlJc w:val="left"/>
      <w:pPr>
        <w:ind w:left="720" w:hanging="360"/>
      </w:pPr>
      <w:rPr>
        <w:rFonts w:ascii="Symbol" w:hAnsi="Symbol" w:hint="default"/>
        <w:b w:val="0"/>
        <w:bCs w:val="0"/>
        <w:i w:val="0"/>
        <w:iCs w:val="0"/>
        <w:spacing w:val="0"/>
        <w:w w:val="100"/>
        <w:sz w:val="26"/>
        <w:szCs w:val="26"/>
        <w:lang w:val="en-US" w:eastAsia="en-US" w:bidi="ar-SA"/>
      </w:rPr>
    </w:lvl>
    <w:lvl w:ilvl="1" w:tplc="B538A6F4">
      <w:numFmt w:val="bullet"/>
      <w:lvlText w:val="•"/>
      <w:lvlJc w:val="left"/>
      <w:pPr>
        <w:ind w:left="960" w:hanging="360"/>
      </w:pPr>
      <w:rPr>
        <w:rFonts w:ascii="Palatino Linotype" w:hAnsi="Palatino Linotype" w:hint="default"/>
      </w:rPr>
    </w:lvl>
    <w:lvl w:ilvl="2" w:tplc="60AC05A2" w:tentative="1">
      <w:start w:val="1"/>
      <w:numFmt w:val="bullet"/>
      <w:lvlText w:val=""/>
      <w:lvlJc w:val="left"/>
      <w:pPr>
        <w:ind w:left="1680" w:hanging="360"/>
      </w:pPr>
      <w:rPr>
        <w:rFonts w:ascii="Wingdings" w:hAnsi="Wingdings" w:hint="default"/>
      </w:rPr>
    </w:lvl>
    <w:lvl w:ilvl="3" w:tplc="6070271A" w:tentative="1">
      <w:start w:val="1"/>
      <w:numFmt w:val="bullet"/>
      <w:lvlText w:val=""/>
      <w:lvlJc w:val="left"/>
      <w:pPr>
        <w:ind w:left="2400" w:hanging="360"/>
      </w:pPr>
      <w:rPr>
        <w:rFonts w:ascii="Symbol" w:hAnsi="Symbol" w:hint="default"/>
      </w:rPr>
    </w:lvl>
    <w:lvl w:ilvl="4" w:tplc="6F4C2DCA" w:tentative="1">
      <w:start w:val="1"/>
      <w:numFmt w:val="bullet"/>
      <w:lvlText w:val="o"/>
      <w:lvlJc w:val="left"/>
      <w:pPr>
        <w:ind w:left="3120" w:hanging="360"/>
      </w:pPr>
      <w:rPr>
        <w:rFonts w:ascii="Courier New" w:hAnsi="Courier New" w:hint="default"/>
      </w:rPr>
    </w:lvl>
    <w:lvl w:ilvl="5" w:tplc="1FD8E146" w:tentative="1">
      <w:start w:val="1"/>
      <w:numFmt w:val="bullet"/>
      <w:lvlText w:val=""/>
      <w:lvlJc w:val="left"/>
      <w:pPr>
        <w:ind w:left="3840" w:hanging="360"/>
      </w:pPr>
      <w:rPr>
        <w:rFonts w:ascii="Wingdings" w:hAnsi="Wingdings" w:hint="default"/>
      </w:rPr>
    </w:lvl>
    <w:lvl w:ilvl="6" w:tplc="FC0CF146" w:tentative="1">
      <w:start w:val="1"/>
      <w:numFmt w:val="bullet"/>
      <w:lvlText w:val=""/>
      <w:lvlJc w:val="left"/>
      <w:pPr>
        <w:ind w:left="4560" w:hanging="360"/>
      </w:pPr>
      <w:rPr>
        <w:rFonts w:ascii="Symbol" w:hAnsi="Symbol" w:hint="default"/>
      </w:rPr>
    </w:lvl>
    <w:lvl w:ilvl="7" w:tplc="C24444FC" w:tentative="1">
      <w:start w:val="1"/>
      <w:numFmt w:val="bullet"/>
      <w:lvlText w:val="o"/>
      <w:lvlJc w:val="left"/>
      <w:pPr>
        <w:ind w:left="5280" w:hanging="360"/>
      </w:pPr>
      <w:rPr>
        <w:rFonts w:ascii="Courier New" w:hAnsi="Courier New" w:hint="default"/>
      </w:rPr>
    </w:lvl>
    <w:lvl w:ilvl="8" w:tplc="F8EC1D7E" w:tentative="1">
      <w:start w:val="1"/>
      <w:numFmt w:val="bullet"/>
      <w:lvlText w:val=""/>
      <w:lvlJc w:val="left"/>
      <w:pPr>
        <w:ind w:left="6000" w:hanging="360"/>
      </w:pPr>
      <w:rPr>
        <w:rFonts w:ascii="Wingdings" w:hAnsi="Wingdings" w:hint="default"/>
      </w:rPr>
    </w:lvl>
  </w:abstractNum>
  <w:abstractNum w:abstractNumId="40" w15:restartNumberingAfterBreak="0">
    <w:nsid w:val="77CDF722"/>
    <w:multiLevelType w:val="hybridMultilevel"/>
    <w:tmpl w:val="FFFFFFFF"/>
    <w:lvl w:ilvl="0" w:tplc="21C6ED30">
      <w:start w:val="1"/>
      <w:numFmt w:val="decimal"/>
      <w:lvlText w:val="%1."/>
      <w:lvlJc w:val="left"/>
      <w:pPr>
        <w:ind w:left="720" w:hanging="360"/>
      </w:pPr>
    </w:lvl>
    <w:lvl w:ilvl="1" w:tplc="D19E331C">
      <w:start w:val="1"/>
      <w:numFmt w:val="lowerLetter"/>
      <w:lvlText w:val="%2."/>
      <w:lvlJc w:val="left"/>
      <w:pPr>
        <w:ind w:left="1440" w:hanging="360"/>
      </w:pPr>
      <w:rPr>
        <w:rFonts w:ascii="Palatino Linotype" w:hAnsi="Palatino Linotype" w:hint="default"/>
      </w:rPr>
    </w:lvl>
    <w:lvl w:ilvl="2" w:tplc="206E77F8">
      <w:start w:val="1"/>
      <w:numFmt w:val="lowerRoman"/>
      <w:lvlText w:val="%3."/>
      <w:lvlJc w:val="right"/>
      <w:pPr>
        <w:ind w:left="2160" w:hanging="180"/>
      </w:pPr>
    </w:lvl>
    <w:lvl w:ilvl="3" w:tplc="E1F65614">
      <w:start w:val="1"/>
      <w:numFmt w:val="decimal"/>
      <w:lvlText w:val="%4."/>
      <w:lvlJc w:val="left"/>
      <w:pPr>
        <w:ind w:left="2880" w:hanging="360"/>
      </w:pPr>
    </w:lvl>
    <w:lvl w:ilvl="4" w:tplc="93547A5C">
      <w:start w:val="1"/>
      <w:numFmt w:val="lowerLetter"/>
      <w:lvlText w:val="%5."/>
      <w:lvlJc w:val="left"/>
      <w:pPr>
        <w:ind w:left="3600" w:hanging="360"/>
      </w:pPr>
    </w:lvl>
    <w:lvl w:ilvl="5" w:tplc="C2A4A7D6">
      <w:start w:val="1"/>
      <w:numFmt w:val="lowerRoman"/>
      <w:lvlText w:val="%6."/>
      <w:lvlJc w:val="right"/>
      <w:pPr>
        <w:ind w:left="4320" w:hanging="180"/>
      </w:pPr>
    </w:lvl>
    <w:lvl w:ilvl="6" w:tplc="39B2C866">
      <w:start w:val="1"/>
      <w:numFmt w:val="decimal"/>
      <w:lvlText w:val="%7."/>
      <w:lvlJc w:val="left"/>
      <w:pPr>
        <w:ind w:left="5040" w:hanging="360"/>
      </w:pPr>
    </w:lvl>
    <w:lvl w:ilvl="7" w:tplc="97B6C176">
      <w:start w:val="1"/>
      <w:numFmt w:val="lowerLetter"/>
      <w:lvlText w:val="%8."/>
      <w:lvlJc w:val="left"/>
      <w:pPr>
        <w:ind w:left="5760" w:hanging="360"/>
      </w:pPr>
    </w:lvl>
    <w:lvl w:ilvl="8" w:tplc="79841882">
      <w:start w:val="1"/>
      <w:numFmt w:val="lowerRoman"/>
      <w:lvlText w:val="%9."/>
      <w:lvlJc w:val="right"/>
      <w:pPr>
        <w:ind w:left="6480" w:hanging="180"/>
      </w:pPr>
    </w:lvl>
  </w:abstractNum>
  <w:abstractNum w:abstractNumId="41" w15:restartNumberingAfterBreak="0">
    <w:nsid w:val="78916499"/>
    <w:multiLevelType w:val="hybridMultilevel"/>
    <w:tmpl w:val="978A021A"/>
    <w:lvl w:ilvl="0" w:tplc="0E96160E">
      <w:start w:val="1"/>
      <w:numFmt w:val="bullet"/>
      <w:lvlText w:val=""/>
      <w:lvlJc w:val="left"/>
      <w:pPr>
        <w:ind w:left="720" w:hanging="360"/>
      </w:pPr>
      <w:rPr>
        <w:rFonts w:ascii="Symbol" w:hAnsi="Symbol" w:hint="default"/>
      </w:rPr>
    </w:lvl>
    <w:lvl w:ilvl="1" w:tplc="705CFDA0">
      <w:start w:val="1"/>
      <w:numFmt w:val="bullet"/>
      <w:lvlText w:val="o"/>
      <w:lvlJc w:val="left"/>
      <w:pPr>
        <w:ind w:left="1440" w:hanging="360"/>
      </w:pPr>
      <w:rPr>
        <w:rFonts w:ascii="Courier New" w:hAnsi="Courier New" w:hint="default"/>
      </w:rPr>
    </w:lvl>
    <w:lvl w:ilvl="2" w:tplc="94ECAD94">
      <w:start w:val="1"/>
      <w:numFmt w:val="bullet"/>
      <w:lvlText w:val=""/>
      <w:lvlJc w:val="left"/>
      <w:pPr>
        <w:ind w:left="2160" w:hanging="360"/>
      </w:pPr>
      <w:rPr>
        <w:rFonts w:ascii="Wingdings" w:hAnsi="Wingdings" w:hint="default"/>
      </w:rPr>
    </w:lvl>
    <w:lvl w:ilvl="3" w:tplc="80001A24">
      <w:start w:val="1"/>
      <w:numFmt w:val="bullet"/>
      <w:lvlText w:val=""/>
      <w:lvlJc w:val="left"/>
      <w:pPr>
        <w:ind w:left="2880" w:hanging="360"/>
      </w:pPr>
      <w:rPr>
        <w:rFonts w:ascii="Symbol" w:hAnsi="Symbol" w:hint="default"/>
      </w:rPr>
    </w:lvl>
    <w:lvl w:ilvl="4" w:tplc="3446ECF0">
      <w:start w:val="1"/>
      <w:numFmt w:val="bullet"/>
      <w:lvlText w:val="o"/>
      <w:lvlJc w:val="left"/>
      <w:pPr>
        <w:ind w:left="3600" w:hanging="360"/>
      </w:pPr>
      <w:rPr>
        <w:rFonts w:ascii="Courier New" w:hAnsi="Courier New" w:hint="default"/>
      </w:rPr>
    </w:lvl>
    <w:lvl w:ilvl="5" w:tplc="44468CC2">
      <w:start w:val="1"/>
      <w:numFmt w:val="bullet"/>
      <w:lvlText w:val=""/>
      <w:lvlJc w:val="left"/>
      <w:pPr>
        <w:ind w:left="4320" w:hanging="360"/>
      </w:pPr>
      <w:rPr>
        <w:rFonts w:ascii="Wingdings" w:hAnsi="Wingdings" w:hint="default"/>
      </w:rPr>
    </w:lvl>
    <w:lvl w:ilvl="6" w:tplc="6E308ABE">
      <w:start w:val="1"/>
      <w:numFmt w:val="bullet"/>
      <w:lvlText w:val=""/>
      <w:lvlJc w:val="left"/>
      <w:pPr>
        <w:ind w:left="5040" w:hanging="360"/>
      </w:pPr>
      <w:rPr>
        <w:rFonts w:ascii="Symbol" w:hAnsi="Symbol" w:hint="default"/>
      </w:rPr>
    </w:lvl>
    <w:lvl w:ilvl="7" w:tplc="15A47AFE">
      <w:start w:val="1"/>
      <w:numFmt w:val="bullet"/>
      <w:lvlText w:val="o"/>
      <w:lvlJc w:val="left"/>
      <w:pPr>
        <w:ind w:left="5760" w:hanging="360"/>
      </w:pPr>
      <w:rPr>
        <w:rFonts w:ascii="Courier New" w:hAnsi="Courier New" w:hint="default"/>
      </w:rPr>
    </w:lvl>
    <w:lvl w:ilvl="8" w:tplc="C99E3EF2">
      <w:start w:val="1"/>
      <w:numFmt w:val="bullet"/>
      <w:lvlText w:val=""/>
      <w:lvlJc w:val="left"/>
      <w:pPr>
        <w:ind w:left="6480" w:hanging="360"/>
      </w:pPr>
      <w:rPr>
        <w:rFonts w:ascii="Wingdings" w:hAnsi="Wingdings" w:hint="default"/>
      </w:rPr>
    </w:lvl>
  </w:abstractNum>
  <w:abstractNum w:abstractNumId="42" w15:restartNumberingAfterBreak="0">
    <w:nsid w:val="79973E4F"/>
    <w:multiLevelType w:val="hybridMultilevel"/>
    <w:tmpl w:val="FD0C6356"/>
    <w:lvl w:ilvl="0" w:tplc="53A424A0">
      <w:start w:val="1"/>
      <w:numFmt w:val="lowerLetter"/>
      <w:lvlText w:val="%1."/>
      <w:lvlJc w:val="left"/>
      <w:pPr>
        <w:ind w:left="1800" w:hanging="360"/>
      </w:pPr>
    </w:lvl>
    <w:lvl w:ilvl="1" w:tplc="6854E3D8">
      <w:start w:val="1"/>
      <w:numFmt w:val="lowerLetter"/>
      <w:lvlText w:val="%2."/>
      <w:lvlJc w:val="left"/>
      <w:pPr>
        <w:ind w:left="2520" w:hanging="360"/>
      </w:pPr>
    </w:lvl>
    <w:lvl w:ilvl="2" w:tplc="7F1E16E8">
      <w:start w:val="1"/>
      <w:numFmt w:val="lowerRoman"/>
      <w:lvlText w:val="%3."/>
      <w:lvlJc w:val="right"/>
      <w:pPr>
        <w:ind w:left="3240" w:hanging="180"/>
      </w:pPr>
    </w:lvl>
    <w:lvl w:ilvl="3" w:tplc="435A539A">
      <w:start w:val="1"/>
      <w:numFmt w:val="decimal"/>
      <w:lvlText w:val="%4."/>
      <w:lvlJc w:val="left"/>
      <w:pPr>
        <w:ind w:left="3960" w:hanging="360"/>
      </w:pPr>
    </w:lvl>
    <w:lvl w:ilvl="4" w:tplc="A4F031E2">
      <w:start w:val="1"/>
      <w:numFmt w:val="lowerLetter"/>
      <w:lvlText w:val="%5."/>
      <w:lvlJc w:val="left"/>
      <w:pPr>
        <w:ind w:left="4680" w:hanging="360"/>
      </w:pPr>
    </w:lvl>
    <w:lvl w:ilvl="5" w:tplc="38F8F8F0">
      <w:start w:val="1"/>
      <w:numFmt w:val="lowerRoman"/>
      <w:lvlText w:val="%6."/>
      <w:lvlJc w:val="right"/>
      <w:pPr>
        <w:ind w:left="5400" w:hanging="180"/>
      </w:pPr>
    </w:lvl>
    <w:lvl w:ilvl="6" w:tplc="A1584092">
      <w:start w:val="1"/>
      <w:numFmt w:val="decimal"/>
      <w:lvlText w:val="%7."/>
      <w:lvlJc w:val="left"/>
      <w:pPr>
        <w:ind w:left="6120" w:hanging="360"/>
      </w:pPr>
    </w:lvl>
    <w:lvl w:ilvl="7" w:tplc="8F507D68">
      <w:start w:val="1"/>
      <w:numFmt w:val="lowerLetter"/>
      <w:lvlText w:val="%8."/>
      <w:lvlJc w:val="left"/>
      <w:pPr>
        <w:ind w:left="6840" w:hanging="360"/>
      </w:pPr>
    </w:lvl>
    <w:lvl w:ilvl="8" w:tplc="778A7944">
      <w:start w:val="1"/>
      <w:numFmt w:val="lowerRoman"/>
      <w:lvlText w:val="%9."/>
      <w:lvlJc w:val="right"/>
      <w:pPr>
        <w:ind w:left="7560" w:hanging="180"/>
      </w:pPr>
    </w:lvl>
  </w:abstractNum>
  <w:abstractNum w:abstractNumId="43" w15:restartNumberingAfterBreak="0">
    <w:nsid w:val="7A142E32"/>
    <w:multiLevelType w:val="multilevel"/>
    <w:tmpl w:val="56209598"/>
    <w:numStyleLink w:val="Style2"/>
  </w:abstractNum>
  <w:num w:numId="1" w16cid:durableId="794569713">
    <w:abstractNumId w:val="21"/>
  </w:num>
  <w:num w:numId="2" w16cid:durableId="915746510">
    <w:abstractNumId w:val="33"/>
  </w:num>
  <w:num w:numId="3" w16cid:durableId="1665746333">
    <w:abstractNumId w:val="35"/>
  </w:num>
  <w:num w:numId="4" w16cid:durableId="326061452">
    <w:abstractNumId w:val="8"/>
  </w:num>
  <w:num w:numId="5" w16cid:durableId="411662722">
    <w:abstractNumId w:val="42"/>
  </w:num>
  <w:num w:numId="6" w16cid:durableId="1992633604">
    <w:abstractNumId w:val="0"/>
  </w:num>
  <w:num w:numId="7" w16cid:durableId="1737779211">
    <w:abstractNumId w:val="37"/>
  </w:num>
  <w:num w:numId="8" w16cid:durableId="1862355055">
    <w:abstractNumId w:val="18"/>
  </w:num>
  <w:num w:numId="9" w16cid:durableId="671831402">
    <w:abstractNumId w:val="31"/>
  </w:num>
  <w:num w:numId="10" w16cid:durableId="743143095">
    <w:abstractNumId w:val="2"/>
  </w:num>
  <w:num w:numId="11" w16cid:durableId="1873372000">
    <w:abstractNumId w:val="27"/>
  </w:num>
  <w:num w:numId="12" w16cid:durableId="1358774041">
    <w:abstractNumId w:val="22"/>
  </w:num>
  <w:num w:numId="13" w16cid:durableId="1829664948">
    <w:abstractNumId w:val="9"/>
  </w:num>
  <w:num w:numId="14" w16cid:durableId="2020037240">
    <w:abstractNumId w:val="41"/>
  </w:num>
  <w:num w:numId="15" w16cid:durableId="963921878">
    <w:abstractNumId w:val="4"/>
  </w:num>
  <w:num w:numId="16" w16cid:durableId="1883705939">
    <w:abstractNumId w:val="29"/>
  </w:num>
  <w:num w:numId="17" w16cid:durableId="1754620235">
    <w:abstractNumId w:val="16"/>
  </w:num>
  <w:num w:numId="18" w16cid:durableId="969365539">
    <w:abstractNumId w:val="36"/>
  </w:num>
  <w:num w:numId="19" w16cid:durableId="1330595491">
    <w:abstractNumId w:val="17"/>
  </w:num>
  <w:num w:numId="20" w16cid:durableId="1351956107">
    <w:abstractNumId w:val="19"/>
  </w:num>
  <w:num w:numId="21" w16cid:durableId="2078743387">
    <w:abstractNumId w:val="6"/>
  </w:num>
  <w:num w:numId="22" w16cid:durableId="733048057">
    <w:abstractNumId w:val="26"/>
  </w:num>
  <w:num w:numId="23" w16cid:durableId="1578512734">
    <w:abstractNumId w:val="15"/>
  </w:num>
  <w:num w:numId="24" w16cid:durableId="1316496462">
    <w:abstractNumId w:val="1"/>
  </w:num>
  <w:num w:numId="25" w16cid:durableId="433207552">
    <w:abstractNumId w:val="34"/>
  </w:num>
  <w:num w:numId="26" w16cid:durableId="1506629456">
    <w:abstractNumId w:val="5"/>
  </w:num>
  <w:num w:numId="27" w16cid:durableId="1353073818">
    <w:abstractNumId w:val="3"/>
  </w:num>
  <w:num w:numId="28" w16cid:durableId="930237665">
    <w:abstractNumId w:val="24"/>
  </w:num>
  <w:num w:numId="29" w16cid:durableId="42099943">
    <w:abstractNumId w:val="40"/>
  </w:num>
  <w:num w:numId="30" w16cid:durableId="104811090">
    <w:abstractNumId w:val="39"/>
  </w:num>
  <w:num w:numId="31" w16cid:durableId="1727879118">
    <w:abstractNumId w:val="30"/>
  </w:num>
  <w:num w:numId="32" w16cid:durableId="1767922143">
    <w:abstractNumId w:val="28"/>
  </w:num>
  <w:num w:numId="33" w16cid:durableId="486438488">
    <w:abstractNumId w:val="23"/>
  </w:num>
  <w:num w:numId="34" w16cid:durableId="651442617">
    <w:abstractNumId w:val="13"/>
  </w:num>
  <w:num w:numId="35" w16cid:durableId="799568510">
    <w:abstractNumId w:val="20"/>
  </w:num>
  <w:num w:numId="36" w16cid:durableId="1453935057">
    <w:abstractNumId w:val="14"/>
  </w:num>
  <w:num w:numId="37" w16cid:durableId="1462848813">
    <w:abstractNumId w:val="43"/>
  </w:num>
  <w:num w:numId="38" w16cid:durableId="545145539">
    <w:abstractNumId w:val="32"/>
  </w:num>
  <w:num w:numId="39" w16cid:durableId="27804453">
    <w:abstractNumId w:val="25"/>
  </w:num>
  <w:num w:numId="40" w16cid:durableId="748967137">
    <w:abstractNumId w:val="10"/>
  </w:num>
  <w:num w:numId="41" w16cid:durableId="1982536424">
    <w:abstractNumId w:val="38"/>
  </w:num>
  <w:num w:numId="42" w16cid:durableId="1104617694">
    <w:abstractNumId w:val="11"/>
  </w:num>
  <w:num w:numId="43" w16cid:durableId="1842236254">
    <w:abstractNumId w:val="7"/>
  </w:num>
  <w:num w:numId="44" w16cid:durableId="804812805">
    <w:abstractNumId w:val="12"/>
  </w:num>
  <w:num w:numId="45" w16cid:durableId="2054692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37872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03A"/>
    <w:rsid w:val="00000168"/>
    <w:rsid w:val="000001EF"/>
    <w:rsid w:val="0000035D"/>
    <w:rsid w:val="00000456"/>
    <w:rsid w:val="000007AF"/>
    <w:rsid w:val="00000D16"/>
    <w:rsid w:val="00000D5A"/>
    <w:rsid w:val="00001284"/>
    <w:rsid w:val="00001559"/>
    <w:rsid w:val="00001608"/>
    <w:rsid w:val="00001727"/>
    <w:rsid w:val="000017F6"/>
    <w:rsid w:val="00001C2D"/>
    <w:rsid w:val="00001CE7"/>
    <w:rsid w:val="00001EF7"/>
    <w:rsid w:val="00001FB1"/>
    <w:rsid w:val="00002052"/>
    <w:rsid w:val="0000236B"/>
    <w:rsid w:val="000024F5"/>
    <w:rsid w:val="0000265E"/>
    <w:rsid w:val="000027F2"/>
    <w:rsid w:val="000028BD"/>
    <w:rsid w:val="00002946"/>
    <w:rsid w:val="00002BF7"/>
    <w:rsid w:val="00002D17"/>
    <w:rsid w:val="00002DBD"/>
    <w:rsid w:val="00002DF1"/>
    <w:rsid w:val="00003115"/>
    <w:rsid w:val="00003197"/>
    <w:rsid w:val="00003389"/>
    <w:rsid w:val="000034B1"/>
    <w:rsid w:val="00003D13"/>
    <w:rsid w:val="00004054"/>
    <w:rsid w:val="00004283"/>
    <w:rsid w:val="000042FB"/>
    <w:rsid w:val="00004374"/>
    <w:rsid w:val="00004732"/>
    <w:rsid w:val="0000482D"/>
    <w:rsid w:val="00004AB8"/>
    <w:rsid w:val="00004AD4"/>
    <w:rsid w:val="00004EBF"/>
    <w:rsid w:val="000052AD"/>
    <w:rsid w:val="00005432"/>
    <w:rsid w:val="00005787"/>
    <w:rsid w:val="0000583B"/>
    <w:rsid w:val="00005917"/>
    <w:rsid w:val="00005FA2"/>
    <w:rsid w:val="00006056"/>
    <w:rsid w:val="0000628A"/>
    <w:rsid w:val="00006424"/>
    <w:rsid w:val="0000661B"/>
    <w:rsid w:val="00006836"/>
    <w:rsid w:val="000068B9"/>
    <w:rsid w:val="00006C32"/>
    <w:rsid w:val="00006D46"/>
    <w:rsid w:val="00006D7A"/>
    <w:rsid w:val="00006E11"/>
    <w:rsid w:val="00006EAC"/>
    <w:rsid w:val="000077EC"/>
    <w:rsid w:val="00007D30"/>
    <w:rsid w:val="000100C6"/>
    <w:rsid w:val="0001015A"/>
    <w:rsid w:val="00010765"/>
    <w:rsid w:val="00010939"/>
    <w:rsid w:val="00010972"/>
    <w:rsid w:val="0001099D"/>
    <w:rsid w:val="000109E2"/>
    <w:rsid w:val="00010A88"/>
    <w:rsid w:val="00010AA7"/>
    <w:rsid w:val="00010DCF"/>
    <w:rsid w:val="00010E6A"/>
    <w:rsid w:val="0001131A"/>
    <w:rsid w:val="00011687"/>
    <w:rsid w:val="00011A01"/>
    <w:rsid w:val="00011B82"/>
    <w:rsid w:val="00011C73"/>
    <w:rsid w:val="00011CA7"/>
    <w:rsid w:val="000120CA"/>
    <w:rsid w:val="000123FB"/>
    <w:rsid w:val="000124D8"/>
    <w:rsid w:val="00012576"/>
    <w:rsid w:val="000125B8"/>
    <w:rsid w:val="00012B4E"/>
    <w:rsid w:val="00012BBC"/>
    <w:rsid w:val="00012D45"/>
    <w:rsid w:val="00012E53"/>
    <w:rsid w:val="00013229"/>
    <w:rsid w:val="00013231"/>
    <w:rsid w:val="000132D4"/>
    <w:rsid w:val="000133E4"/>
    <w:rsid w:val="0001365D"/>
    <w:rsid w:val="000137D4"/>
    <w:rsid w:val="00013938"/>
    <w:rsid w:val="000139CD"/>
    <w:rsid w:val="00013B5C"/>
    <w:rsid w:val="00013C8E"/>
    <w:rsid w:val="00013D0A"/>
    <w:rsid w:val="00013D61"/>
    <w:rsid w:val="0001411C"/>
    <w:rsid w:val="000141E7"/>
    <w:rsid w:val="000142E6"/>
    <w:rsid w:val="000143B4"/>
    <w:rsid w:val="000143FD"/>
    <w:rsid w:val="000144A0"/>
    <w:rsid w:val="00014522"/>
    <w:rsid w:val="000145AC"/>
    <w:rsid w:val="000147D7"/>
    <w:rsid w:val="00014E49"/>
    <w:rsid w:val="00014E72"/>
    <w:rsid w:val="00014F98"/>
    <w:rsid w:val="00015BA0"/>
    <w:rsid w:val="00015D8E"/>
    <w:rsid w:val="00016293"/>
    <w:rsid w:val="0001670B"/>
    <w:rsid w:val="00016931"/>
    <w:rsid w:val="00016AB1"/>
    <w:rsid w:val="00016AF7"/>
    <w:rsid w:val="00016F54"/>
    <w:rsid w:val="00017376"/>
    <w:rsid w:val="00017409"/>
    <w:rsid w:val="000175B2"/>
    <w:rsid w:val="000179B4"/>
    <w:rsid w:val="00017A3E"/>
    <w:rsid w:val="00017BEB"/>
    <w:rsid w:val="00017E71"/>
    <w:rsid w:val="00017EC3"/>
    <w:rsid w:val="00017F70"/>
    <w:rsid w:val="00020148"/>
    <w:rsid w:val="000203E8"/>
    <w:rsid w:val="000204B0"/>
    <w:rsid w:val="00020A33"/>
    <w:rsid w:val="00020AB8"/>
    <w:rsid w:val="00020CC8"/>
    <w:rsid w:val="00020D8D"/>
    <w:rsid w:val="000212B2"/>
    <w:rsid w:val="00021389"/>
    <w:rsid w:val="000216C7"/>
    <w:rsid w:val="00021A86"/>
    <w:rsid w:val="00021D9F"/>
    <w:rsid w:val="00022092"/>
    <w:rsid w:val="00022320"/>
    <w:rsid w:val="00022654"/>
    <w:rsid w:val="0002270D"/>
    <w:rsid w:val="00022866"/>
    <w:rsid w:val="00022DF1"/>
    <w:rsid w:val="000230F2"/>
    <w:rsid w:val="00023171"/>
    <w:rsid w:val="00023271"/>
    <w:rsid w:val="000232E9"/>
    <w:rsid w:val="0002336A"/>
    <w:rsid w:val="00023433"/>
    <w:rsid w:val="000238A5"/>
    <w:rsid w:val="00023A47"/>
    <w:rsid w:val="00024055"/>
    <w:rsid w:val="00024227"/>
    <w:rsid w:val="00024395"/>
    <w:rsid w:val="000244F1"/>
    <w:rsid w:val="000247DB"/>
    <w:rsid w:val="00024811"/>
    <w:rsid w:val="0002490A"/>
    <w:rsid w:val="00024C89"/>
    <w:rsid w:val="00024D0C"/>
    <w:rsid w:val="00025064"/>
    <w:rsid w:val="00025419"/>
    <w:rsid w:val="00025520"/>
    <w:rsid w:val="0002562F"/>
    <w:rsid w:val="00025863"/>
    <w:rsid w:val="00025975"/>
    <w:rsid w:val="000261C3"/>
    <w:rsid w:val="000264DC"/>
    <w:rsid w:val="00026B22"/>
    <w:rsid w:val="00026BD3"/>
    <w:rsid w:val="00026CB2"/>
    <w:rsid w:val="000272D2"/>
    <w:rsid w:val="00027857"/>
    <w:rsid w:val="00027A92"/>
    <w:rsid w:val="000300DC"/>
    <w:rsid w:val="00030409"/>
    <w:rsid w:val="00030801"/>
    <w:rsid w:val="000308C1"/>
    <w:rsid w:val="00030B53"/>
    <w:rsid w:val="00030BAA"/>
    <w:rsid w:val="00030BC9"/>
    <w:rsid w:val="00030C50"/>
    <w:rsid w:val="00030CD7"/>
    <w:rsid w:val="00030F88"/>
    <w:rsid w:val="0003102A"/>
    <w:rsid w:val="00031570"/>
    <w:rsid w:val="000316E7"/>
    <w:rsid w:val="0003181D"/>
    <w:rsid w:val="000318C9"/>
    <w:rsid w:val="00031B20"/>
    <w:rsid w:val="00031F76"/>
    <w:rsid w:val="00032025"/>
    <w:rsid w:val="0003228B"/>
    <w:rsid w:val="000323BE"/>
    <w:rsid w:val="00032633"/>
    <w:rsid w:val="00032637"/>
    <w:rsid w:val="000326F1"/>
    <w:rsid w:val="00032B62"/>
    <w:rsid w:val="00033163"/>
    <w:rsid w:val="00033332"/>
    <w:rsid w:val="000338AF"/>
    <w:rsid w:val="000338E6"/>
    <w:rsid w:val="00033935"/>
    <w:rsid w:val="00033B1A"/>
    <w:rsid w:val="00033B8B"/>
    <w:rsid w:val="00033FEA"/>
    <w:rsid w:val="000340ED"/>
    <w:rsid w:val="000341A8"/>
    <w:rsid w:val="000346AD"/>
    <w:rsid w:val="00034A6F"/>
    <w:rsid w:val="00034E4F"/>
    <w:rsid w:val="00034FB1"/>
    <w:rsid w:val="00035205"/>
    <w:rsid w:val="000352C6"/>
    <w:rsid w:val="000358B6"/>
    <w:rsid w:val="000358E6"/>
    <w:rsid w:val="00035958"/>
    <w:rsid w:val="00035AE6"/>
    <w:rsid w:val="00035ECC"/>
    <w:rsid w:val="000361B2"/>
    <w:rsid w:val="000361DE"/>
    <w:rsid w:val="00036317"/>
    <w:rsid w:val="00036494"/>
    <w:rsid w:val="00036770"/>
    <w:rsid w:val="000367C4"/>
    <w:rsid w:val="000368CF"/>
    <w:rsid w:val="0003696D"/>
    <w:rsid w:val="000369AF"/>
    <w:rsid w:val="00036B5C"/>
    <w:rsid w:val="00036EBB"/>
    <w:rsid w:val="00036F48"/>
    <w:rsid w:val="00037032"/>
    <w:rsid w:val="00037973"/>
    <w:rsid w:val="00037B24"/>
    <w:rsid w:val="00037B5C"/>
    <w:rsid w:val="00037F1F"/>
    <w:rsid w:val="00040194"/>
    <w:rsid w:val="000401BE"/>
    <w:rsid w:val="00040421"/>
    <w:rsid w:val="0004051F"/>
    <w:rsid w:val="000405C6"/>
    <w:rsid w:val="00040B23"/>
    <w:rsid w:val="00040CD4"/>
    <w:rsid w:val="00040E4F"/>
    <w:rsid w:val="00040EF2"/>
    <w:rsid w:val="00040EFF"/>
    <w:rsid w:val="0004124F"/>
    <w:rsid w:val="0004139C"/>
    <w:rsid w:val="000417CF"/>
    <w:rsid w:val="00041BAE"/>
    <w:rsid w:val="00041CD0"/>
    <w:rsid w:val="00041E0E"/>
    <w:rsid w:val="00041EA5"/>
    <w:rsid w:val="00041ECA"/>
    <w:rsid w:val="00041F0F"/>
    <w:rsid w:val="00042446"/>
    <w:rsid w:val="0004290E"/>
    <w:rsid w:val="0004297A"/>
    <w:rsid w:val="00042FA2"/>
    <w:rsid w:val="000433DB"/>
    <w:rsid w:val="00043518"/>
    <w:rsid w:val="000436CF"/>
    <w:rsid w:val="00043805"/>
    <w:rsid w:val="00043813"/>
    <w:rsid w:val="000438AB"/>
    <w:rsid w:val="00043A97"/>
    <w:rsid w:val="00043B1B"/>
    <w:rsid w:val="00043B97"/>
    <w:rsid w:val="00043C09"/>
    <w:rsid w:val="00043F51"/>
    <w:rsid w:val="00043FF9"/>
    <w:rsid w:val="00044498"/>
    <w:rsid w:val="000444D4"/>
    <w:rsid w:val="00044607"/>
    <w:rsid w:val="00044AC5"/>
    <w:rsid w:val="00044AC7"/>
    <w:rsid w:val="00044B08"/>
    <w:rsid w:val="00044EB4"/>
    <w:rsid w:val="00044FAD"/>
    <w:rsid w:val="00044FB5"/>
    <w:rsid w:val="000451D1"/>
    <w:rsid w:val="00045475"/>
    <w:rsid w:val="000455C5"/>
    <w:rsid w:val="00045B0F"/>
    <w:rsid w:val="00045BB0"/>
    <w:rsid w:val="00045DF5"/>
    <w:rsid w:val="00045ECC"/>
    <w:rsid w:val="000461DD"/>
    <w:rsid w:val="00046580"/>
    <w:rsid w:val="00046633"/>
    <w:rsid w:val="00046A68"/>
    <w:rsid w:val="00046CFF"/>
    <w:rsid w:val="00046F21"/>
    <w:rsid w:val="000473B1"/>
    <w:rsid w:val="000474AD"/>
    <w:rsid w:val="000474B7"/>
    <w:rsid w:val="00047530"/>
    <w:rsid w:val="000476BC"/>
    <w:rsid w:val="0004783A"/>
    <w:rsid w:val="00047899"/>
    <w:rsid w:val="00047C7F"/>
    <w:rsid w:val="00047D06"/>
    <w:rsid w:val="00047E13"/>
    <w:rsid w:val="0005058E"/>
    <w:rsid w:val="00050639"/>
    <w:rsid w:val="0005068B"/>
    <w:rsid w:val="00050ABB"/>
    <w:rsid w:val="00050D37"/>
    <w:rsid w:val="00051449"/>
    <w:rsid w:val="0005175D"/>
    <w:rsid w:val="000518CD"/>
    <w:rsid w:val="00051A52"/>
    <w:rsid w:val="00051EB8"/>
    <w:rsid w:val="00052059"/>
    <w:rsid w:val="000521A4"/>
    <w:rsid w:val="000522E3"/>
    <w:rsid w:val="00052AE2"/>
    <w:rsid w:val="00052D5A"/>
    <w:rsid w:val="00052DB4"/>
    <w:rsid w:val="00052E66"/>
    <w:rsid w:val="00052E71"/>
    <w:rsid w:val="00052FAE"/>
    <w:rsid w:val="000531B5"/>
    <w:rsid w:val="00053304"/>
    <w:rsid w:val="0005345A"/>
    <w:rsid w:val="00053495"/>
    <w:rsid w:val="00053566"/>
    <w:rsid w:val="00053696"/>
    <w:rsid w:val="000536C3"/>
    <w:rsid w:val="00053969"/>
    <w:rsid w:val="000539D0"/>
    <w:rsid w:val="00053AB1"/>
    <w:rsid w:val="00053E92"/>
    <w:rsid w:val="00054118"/>
    <w:rsid w:val="00054374"/>
    <w:rsid w:val="000544D7"/>
    <w:rsid w:val="0005478E"/>
    <w:rsid w:val="00054BE6"/>
    <w:rsid w:val="00054E1C"/>
    <w:rsid w:val="00055133"/>
    <w:rsid w:val="00055178"/>
    <w:rsid w:val="000551DC"/>
    <w:rsid w:val="00055467"/>
    <w:rsid w:val="000554F8"/>
    <w:rsid w:val="00055538"/>
    <w:rsid w:val="00055919"/>
    <w:rsid w:val="00055B78"/>
    <w:rsid w:val="00055BBD"/>
    <w:rsid w:val="00055D69"/>
    <w:rsid w:val="0005617E"/>
    <w:rsid w:val="000569BA"/>
    <w:rsid w:val="00056ACB"/>
    <w:rsid w:val="00056AD6"/>
    <w:rsid w:val="00056BDA"/>
    <w:rsid w:val="00056E4F"/>
    <w:rsid w:val="000572A2"/>
    <w:rsid w:val="0005767D"/>
    <w:rsid w:val="00057CF3"/>
    <w:rsid w:val="00057F69"/>
    <w:rsid w:val="00060227"/>
    <w:rsid w:val="00060376"/>
    <w:rsid w:val="00060E33"/>
    <w:rsid w:val="00061233"/>
    <w:rsid w:val="00061915"/>
    <w:rsid w:val="00061E01"/>
    <w:rsid w:val="00062245"/>
    <w:rsid w:val="000624AE"/>
    <w:rsid w:val="00062E25"/>
    <w:rsid w:val="00062EB8"/>
    <w:rsid w:val="00062ED2"/>
    <w:rsid w:val="00063220"/>
    <w:rsid w:val="00063537"/>
    <w:rsid w:val="000636B6"/>
    <w:rsid w:val="00063AA2"/>
    <w:rsid w:val="00063F86"/>
    <w:rsid w:val="000641BE"/>
    <w:rsid w:val="0006493E"/>
    <w:rsid w:val="00065194"/>
    <w:rsid w:val="000651AD"/>
    <w:rsid w:val="000652FB"/>
    <w:rsid w:val="00065374"/>
    <w:rsid w:val="000655D2"/>
    <w:rsid w:val="00065A26"/>
    <w:rsid w:val="00065C70"/>
    <w:rsid w:val="00066004"/>
    <w:rsid w:val="00066728"/>
    <w:rsid w:val="00066C58"/>
    <w:rsid w:val="00066D20"/>
    <w:rsid w:val="00066D67"/>
    <w:rsid w:val="00066F1A"/>
    <w:rsid w:val="00067046"/>
    <w:rsid w:val="000672ED"/>
    <w:rsid w:val="00067417"/>
    <w:rsid w:val="0006746A"/>
    <w:rsid w:val="000678A8"/>
    <w:rsid w:val="00067C7F"/>
    <w:rsid w:val="00067EA9"/>
    <w:rsid w:val="00067F05"/>
    <w:rsid w:val="0007035D"/>
    <w:rsid w:val="00070577"/>
    <w:rsid w:val="00070CF8"/>
    <w:rsid w:val="00070DA9"/>
    <w:rsid w:val="0007139F"/>
    <w:rsid w:val="000713F0"/>
    <w:rsid w:val="00071AFD"/>
    <w:rsid w:val="00071B15"/>
    <w:rsid w:val="00071B59"/>
    <w:rsid w:val="00071FE4"/>
    <w:rsid w:val="000720CB"/>
    <w:rsid w:val="00072380"/>
    <w:rsid w:val="00072496"/>
    <w:rsid w:val="000724D8"/>
    <w:rsid w:val="0007259C"/>
    <w:rsid w:val="00072617"/>
    <w:rsid w:val="00072652"/>
    <w:rsid w:val="000726F0"/>
    <w:rsid w:val="00072A17"/>
    <w:rsid w:val="00072CF4"/>
    <w:rsid w:val="00072F94"/>
    <w:rsid w:val="00072FA5"/>
    <w:rsid w:val="000730D7"/>
    <w:rsid w:val="00073336"/>
    <w:rsid w:val="0007379F"/>
    <w:rsid w:val="00073803"/>
    <w:rsid w:val="000738B8"/>
    <w:rsid w:val="0007390D"/>
    <w:rsid w:val="00073F96"/>
    <w:rsid w:val="0007401E"/>
    <w:rsid w:val="00074025"/>
    <w:rsid w:val="00074032"/>
    <w:rsid w:val="000745B6"/>
    <w:rsid w:val="0007487A"/>
    <w:rsid w:val="00074F88"/>
    <w:rsid w:val="000750F4"/>
    <w:rsid w:val="00075100"/>
    <w:rsid w:val="000751DD"/>
    <w:rsid w:val="00075473"/>
    <w:rsid w:val="000756DA"/>
    <w:rsid w:val="00075A01"/>
    <w:rsid w:val="0007622C"/>
    <w:rsid w:val="000764B1"/>
    <w:rsid w:val="0007685D"/>
    <w:rsid w:val="000768C0"/>
    <w:rsid w:val="00076950"/>
    <w:rsid w:val="00076C64"/>
    <w:rsid w:val="00077340"/>
    <w:rsid w:val="00077685"/>
    <w:rsid w:val="000776EE"/>
    <w:rsid w:val="000777FE"/>
    <w:rsid w:val="00077B5B"/>
    <w:rsid w:val="00077B86"/>
    <w:rsid w:val="00077C02"/>
    <w:rsid w:val="00077C6F"/>
    <w:rsid w:val="00077CCE"/>
    <w:rsid w:val="00077E53"/>
    <w:rsid w:val="00077F4C"/>
    <w:rsid w:val="000802BA"/>
    <w:rsid w:val="00080383"/>
    <w:rsid w:val="00080529"/>
    <w:rsid w:val="000807DE"/>
    <w:rsid w:val="00080928"/>
    <w:rsid w:val="00080A25"/>
    <w:rsid w:val="00080AA3"/>
    <w:rsid w:val="00081243"/>
    <w:rsid w:val="00081792"/>
    <w:rsid w:val="000817D6"/>
    <w:rsid w:val="00081A84"/>
    <w:rsid w:val="00081BCE"/>
    <w:rsid w:val="00081C26"/>
    <w:rsid w:val="00081F4D"/>
    <w:rsid w:val="0008213B"/>
    <w:rsid w:val="00082588"/>
    <w:rsid w:val="000825B9"/>
    <w:rsid w:val="000827A8"/>
    <w:rsid w:val="00082847"/>
    <w:rsid w:val="00083289"/>
    <w:rsid w:val="00083766"/>
    <w:rsid w:val="00083834"/>
    <w:rsid w:val="000838AE"/>
    <w:rsid w:val="00083ACB"/>
    <w:rsid w:val="00083B36"/>
    <w:rsid w:val="00083C35"/>
    <w:rsid w:val="00083C45"/>
    <w:rsid w:val="00083E03"/>
    <w:rsid w:val="00083E7B"/>
    <w:rsid w:val="00084207"/>
    <w:rsid w:val="0008465B"/>
    <w:rsid w:val="000847E2"/>
    <w:rsid w:val="000848BF"/>
    <w:rsid w:val="00084AF8"/>
    <w:rsid w:val="00084B35"/>
    <w:rsid w:val="00084D0C"/>
    <w:rsid w:val="00085121"/>
    <w:rsid w:val="00085238"/>
    <w:rsid w:val="000854C2"/>
    <w:rsid w:val="000858EF"/>
    <w:rsid w:val="00085B43"/>
    <w:rsid w:val="00085E11"/>
    <w:rsid w:val="00085FAE"/>
    <w:rsid w:val="000861DF"/>
    <w:rsid w:val="0008638B"/>
    <w:rsid w:val="000866A1"/>
    <w:rsid w:val="00086716"/>
    <w:rsid w:val="000867A2"/>
    <w:rsid w:val="00086C28"/>
    <w:rsid w:val="00086EA4"/>
    <w:rsid w:val="000870B1"/>
    <w:rsid w:val="00087615"/>
    <w:rsid w:val="00087847"/>
    <w:rsid w:val="00087879"/>
    <w:rsid w:val="00087E8F"/>
    <w:rsid w:val="00090178"/>
    <w:rsid w:val="0009019E"/>
    <w:rsid w:val="00090457"/>
    <w:rsid w:val="00090814"/>
    <w:rsid w:val="000908F6"/>
    <w:rsid w:val="00090C50"/>
    <w:rsid w:val="00090D05"/>
    <w:rsid w:val="00091376"/>
    <w:rsid w:val="000914C4"/>
    <w:rsid w:val="000917CF"/>
    <w:rsid w:val="0009189F"/>
    <w:rsid w:val="00091921"/>
    <w:rsid w:val="00091C70"/>
    <w:rsid w:val="00091D4F"/>
    <w:rsid w:val="000920E1"/>
    <w:rsid w:val="00092137"/>
    <w:rsid w:val="000924AA"/>
    <w:rsid w:val="0009257D"/>
    <w:rsid w:val="0009278F"/>
    <w:rsid w:val="00092999"/>
    <w:rsid w:val="00092B6A"/>
    <w:rsid w:val="00092BF9"/>
    <w:rsid w:val="00092E46"/>
    <w:rsid w:val="00092E56"/>
    <w:rsid w:val="00092E96"/>
    <w:rsid w:val="00092FF3"/>
    <w:rsid w:val="0009323E"/>
    <w:rsid w:val="000935A3"/>
    <w:rsid w:val="00093723"/>
    <w:rsid w:val="00093BEA"/>
    <w:rsid w:val="00093E58"/>
    <w:rsid w:val="000940C4"/>
    <w:rsid w:val="000940FB"/>
    <w:rsid w:val="00094485"/>
    <w:rsid w:val="000944B6"/>
    <w:rsid w:val="00094701"/>
    <w:rsid w:val="000948C4"/>
    <w:rsid w:val="00094F34"/>
    <w:rsid w:val="000951C7"/>
    <w:rsid w:val="000951CF"/>
    <w:rsid w:val="000960CF"/>
    <w:rsid w:val="000963B5"/>
    <w:rsid w:val="00096422"/>
    <w:rsid w:val="000966A9"/>
    <w:rsid w:val="00096897"/>
    <w:rsid w:val="00096967"/>
    <w:rsid w:val="000969A0"/>
    <w:rsid w:val="00096DD2"/>
    <w:rsid w:val="0009742F"/>
    <w:rsid w:val="000974AD"/>
    <w:rsid w:val="000975BA"/>
    <w:rsid w:val="00097674"/>
    <w:rsid w:val="0009767D"/>
    <w:rsid w:val="00097823"/>
    <w:rsid w:val="000979CC"/>
    <w:rsid w:val="00097A1E"/>
    <w:rsid w:val="00097A30"/>
    <w:rsid w:val="00097B1A"/>
    <w:rsid w:val="00097C95"/>
    <w:rsid w:val="00097DB2"/>
    <w:rsid w:val="00097EE6"/>
    <w:rsid w:val="000A00AB"/>
    <w:rsid w:val="000A0207"/>
    <w:rsid w:val="000A05CB"/>
    <w:rsid w:val="000A0959"/>
    <w:rsid w:val="000A0A63"/>
    <w:rsid w:val="000A0B05"/>
    <w:rsid w:val="000A117E"/>
    <w:rsid w:val="000A11F3"/>
    <w:rsid w:val="000A12AA"/>
    <w:rsid w:val="000A1303"/>
    <w:rsid w:val="000A1312"/>
    <w:rsid w:val="000A1587"/>
    <w:rsid w:val="000A168B"/>
    <w:rsid w:val="000A183A"/>
    <w:rsid w:val="000A18CE"/>
    <w:rsid w:val="000A1915"/>
    <w:rsid w:val="000A19CC"/>
    <w:rsid w:val="000A1A46"/>
    <w:rsid w:val="000A1B43"/>
    <w:rsid w:val="000A1D03"/>
    <w:rsid w:val="000A1F07"/>
    <w:rsid w:val="000A24C7"/>
    <w:rsid w:val="000A288B"/>
    <w:rsid w:val="000A2A9A"/>
    <w:rsid w:val="000A2BA9"/>
    <w:rsid w:val="000A2C67"/>
    <w:rsid w:val="000A3205"/>
    <w:rsid w:val="000A322E"/>
    <w:rsid w:val="000A3686"/>
    <w:rsid w:val="000A3A74"/>
    <w:rsid w:val="000A3B1F"/>
    <w:rsid w:val="000A3EA3"/>
    <w:rsid w:val="000A3FAA"/>
    <w:rsid w:val="000A4122"/>
    <w:rsid w:val="000A4598"/>
    <w:rsid w:val="000A45F8"/>
    <w:rsid w:val="000A462B"/>
    <w:rsid w:val="000A4633"/>
    <w:rsid w:val="000A48B7"/>
    <w:rsid w:val="000A48F3"/>
    <w:rsid w:val="000A4944"/>
    <w:rsid w:val="000A4A45"/>
    <w:rsid w:val="000A4ACA"/>
    <w:rsid w:val="000A4C16"/>
    <w:rsid w:val="000A4C47"/>
    <w:rsid w:val="000A5250"/>
    <w:rsid w:val="000A5364"/>
    <w:rsid w:val="000A5431"/>
    <w:rsid w:val="000A5AC0"/>
    <w:rsid w:val="000A5C7E"/>
    <w:rsid w:val="000A5C90"/>
    <w:rsid w:val="000A5EA7"/>
    <w:rsid w:val="000A634A"/>
    <w:rsid w:val="000A6484"/>
    <w:rsid w:val="000A651F"/>
    <w:rsid w:val="000A65A1"/>
    <w:rsid w:val="000A661C"/>
    <w:rsid w:val="000A6778"/>
    <w:rsid w:val="000A6900"/>
    <w:rsid w:val="000A6906"/>
    <w:rsid w:val="000A6A16"/>
    <w:rsid w:val="000A6D6A"/>
    <w:rsid w:val="000A7273"/>
    <w:rsid w:val="000A72AB"/>
    <w:rsid w:val="000A7670"/>
    <w:rsid w:val="000A7871"/>
    <w:rsid w:val="000A79F7"/>
    <w:rsid w:val="000A7A00"/>
    <w:rsid w:val="000A7D1E"/>
    <w:rsid w:val="000A7E93"/>
    <w:rsid w:val="000B03D2"/>
    <w:rsid w:val="000B0AD7"/>
    <w:rsid w:val="000B0E24"/>
    <w:rsid w:val="000B0EA7"/>
    <w:rsid w:val="000B0FB2"/>
    <w:rsid w:val="000B1050"/>
    <w:rsid w:val="000B12BF"/>
    <w:rsid w:val="000B15C6"/>
    <w:rsid w:val="000B15DE"/>
    <w:rsid w:val="000B1629"/>
    <w:rsid w:val="000B1702"/>
    <w:rsid w:val="000B1738"/>
    <w:rsid w:val="000B1B59"/>
    <w:rsid w:val="000B2297"/>
    <w:rsid w:val="000B2326"/>
    <w:rsid w:val="000B2375"/>
    <w:rsid w:val="000B23DD"/>
    <w:rsid w:val="000B2496"/>
    <w:rsid w:val="000B250F"/>
    <w:rsid w:val="000B2528"/>
    <w:rsid w:val="000B2897"/>
    <w:rsid w:val="000B298A"/>
    <w:rsid w:val="000B303F"/>
    <w:rsid w:val="000B32F1"/>
    <w:rsid w:val="000B3462"/>
    <w:rsid w:val="000B353E"/>
    <w:rsid w:val="000B36E4"/>
    <w:rsid w:val="000B391F"/>
    <w:rsid w:val="000B3925"/>
    <w:rsid w:val="000B3C8F"/>
    <w:rsid w:val="000B3C9C"/>
    <w:rsid w:val="000B3E3B"/>
    <w:rsid w:val="000B3EED"/>
    <w:rsid w:val="000B3FBE"/>
    <w:rsid w:val="000B40D3"/>
    <w:rsid w:val="000B4227"/>
    <w:rsid w:val="000B44AB"/>
    <w:rsid w:val="000B4A2A"/>
    <w:rsid w:val="000B4EB7"/>
    <w:rsid w:val="000B4F69"/>
    <w:rsid w:val="000B5013"/>
    <w:rsid w:val="000B5314"/>
    <w:rsid w:val="000B5561"/>
    <w:rsid w:val="000B586E"/>
    <w:rsid w:val="000B5A1D"/>
    <w:rsid w:val="000B5A3A"/>
    <w:rsid w:val="000B5C1D"/>
    <w:rsid w:val="000B5D11"/>
    <w:rsid w:val="000B5E74"/>
    <w:rsid w:val="000B5E7E"/>
    <w:rsid w:val="000B5EF2"/>
    <w:rsid w:val="000B60A3"/>
    <w:rsid w:val="000B6174"/>
    <w:rsid w:val="000B6223"/>
    <w:rsid w:val="000B6237"/>
    <w:rsid w:val="000B62E2"/>
    <w:rsid w:val="000B650E"/>
    <w:rsid w:val="000B68DB"/>
    <w:rsid w:val="000B6BDC"/>
    <w:rsid w:val="000B6D32"/>
    <w:rsid w:val="000B6EAE"/>
    <w:rsid w:val="000B732A"/>
    <w:rsid w:val="000B747F"/>
    <w:rsid w:val="000B74E2"/>
    <w:rsid w:val="000B7665"/>
    <w:rsid w:val="000B79AF"/>
    <w:rsid w:val="000B7B36"/>
    <w:rsid w:val="000B7BBB"/>
    <w:rsid w:val="000B7BFD"/>
    <w:rsid w:val="000B7CA3"/>
    <w:rsid w:val="000C0115"/>
    <w:rsid w:val="000C0946"/>
    <w:rsid w:val="000C0A39"/>
    <w:rsid w:val="000C0B11"/>
    <w:rsid w:val="000C0B21"/>
    <w:rsid w:val="000C105C"/>
    <w:rsid w:val="000C10D1"/>
    <w:rsid w:val="000C123F"/>
    <w:rsid w:val="000C1451"/>
    <w:rsid w:val="000C152C"/>
    <w:rsid w:val="000C16FB"/>
    <w:rsid w:val="000C1BEA"/>
    <w:rsid w:val="000C1D6A"/>
    <w:rsid w:val="000C1F16"/>
    <w:rsid w:val="000C20FD"/>
    <w:rsid w:val="000C2270"/>
    <w:rsid w:val="000C22FF"/>
    <w:rsid w:val="000C26A7"/>
    <w:rsid w:val="000C2763"/>
    <w:rsid w:val="000C2A05"/>
    <w:rsid w:val="000C2A30"/>
    <w:rsid w:val="000C2B4D"/>
    <w:rsid w:val="000C30B3"/>
    <w:rsid w:val="000C3150"/>
    <w:rsid w:val="000C338F"/>
    <w:rsid w:val="000C3507"/>
    <w:rsid w:val="000C37EC"/>
    <w:rsid w:val="000C3935"/>
    <w:rsid w:val="000C42D6"/>
    <w:rsid w:val="000C48BA"/>
    <w:rsid w:val="000C49E7"/>
    <w:rsid w:val="000C4A5F"/>
    <w:rsid w:val="000C4C48"/>
    <w:rsid w:val="000C50E3"/>
    <w:rsid w:val="000C5373"/>
    <w:rsid w:val="000C5461"/>
    <w:rsid w:val="000C5756"/>
    <w:rsid w:val="000C582D"/>
    <w:rsid w:val="000C5830"/>
    <w:rsid w:val="000C589D"/>
    <w:rsid w:val="000C592B"/>
    <w:rsid w:val="000C59AC"/>
    <w:rsid w:val="000C5A76"/>
    <w:rsid w:val="000C5B6F"/>
    <w:rsid w:val="000C5DDE"/>
    <w:rsid w:val="000C5FBE"/>
    <w:rsid w:val="000C6051"/>
    <w:rsid w:val="000C61A9"/>
    <w:rsid w:val="000C63CB"/>
    <w:rsid w:val="000C6629"/>
    <w:rsid w:val="000C669B"/>
    <w:rsid w:val="000C66B1"/>
    <w:rsid w:val="000C6966"/>
    <w:rsid w:val="000C69BD"/>
    <w:rsid w:val="000C6A83"/>
    <w:rsid w:val="000C6DAB"/>
    <w:rsid w:val="000C6FA7"/>
    <w:rsid w:val="000C6FCD"/>
    <w:rsid w:val="000C7181"/>
    <w:rsid w:val="000C71EF"/>
    <w:rsid w:val="000C7280"/>
    <w:rsid w:val="000C7321"/>
    <w:rsid w:val="000C7525"/>
    <w:rsid w:val="000C76E2"/>
    <w:rsid w:val="000C7D5B"/>
    <w:rsid w:val="000C8CFC"/>
    <w:rsid w:val="000D0120"/>
    <w:rsid w:val="000D0478"/>
    <w:rsid w:val="000D07E9"/>
    <w:rsid w:val="000D08B0"/>
    <w:rsid w:val="000D094A"/>
    <w:rsid w:val="000D0D8E"/>
    <w:rsid w:val="000D0E01"/>
    <w:rsid w:val="000D0F69"/>
    <w:rsid w:val="000D11A7"/>
    <w:rsid w:val="000D11B3"/>
    <w:rsid w:val="000D15BD"/>
    <w:rsid w:val="000D1837"/>
    <w:rsid w:val="000D1C76"/>
    <w:rsid w:val="000D1C8C"/>
    <w:rsid w:val="000D1E6F"/>
    <w:rsid w:val="000D228D"/>
    <w:rsid w:val="000D238E"/>
    <w:rsid w:val="000D249F"/>
    <w:rsid w:val="000D25D6"/>
    <w:rsid w:val="000D273F"/>
    <w:rsid w:val="000D2B20"/>
    <w:rsid w:val="000D2C4C"/>
    <w:rsid w:val="000D2CDD"/>
    <w:rsid w:val="000D321B"/>
    <w:rsid w:val="000D3514"/>
    <w:rsid w:val="000D3647"/>
    <w:rsid w:val="000D373E"/>
    <w:rsid w:val="000D389E"/>
    <w:rsid w:val="000D3A75"/>
    <w:rsid w:val="000D3B1C"/>
    <w:rsid w:val="000D3BB4"/>
    <w:rsid w:val="000D3CA8"/>
    <w:rsid w:val="000D3EFA"/>
    <w:rsid w:val="000D437A"/>
    <w:rsid w:val="000D441C"/>
    <w:rsid w:val="000D489E"/>
    <w:rsid w:val="000D4D8C"/>
    <w:rsid w:val="000D5290"/>
    <w:rsid w:val="000D53CD"/>
    <w:rsid w:val="000D53E8"/>
    <w:rsid w:val="000D54A3"/>
    <w:rsid w:val="000D5745"/>
    <w:rsid w:val="000D5895"/>
    <w:rsid w:val="000D5918"/>
    <w:rsid w:val="000D5EC5"/>
    <w:rsid w:val="000D6200"/>
    <w:rsid w:val="000D6787"/>
    <w:rsid w:val="000D6971"/>
    <w:rsid w:val="000D6AA0"/>
    <w:rsid w:val="000D6C87"/>
    <w:rsid w:val="000D6DFC"/>
    <w:rsid w:val="000D7171"/>
    <w:rsid w:val="000D72D3"/>
    <w:rsid w:val="000D7711"/>
    <w:rsid w:val="000D7730"/>
    <w:rsid w:val="000D7A23"/>
    <w:rsid w:val="000D7ADE"/>
    <w:rsid w:val="000D7E7B"/>
    <w:rsid w:val="000DD319"/>
    <w:rsid w:val="000E0270"/>
    <w:rsid w:val="000E028A"/>
    <w:rsid w:val="000E037B"/>
    <w:rsid w:val="000E0784"/>
    <w:rsid w:val="000E0874"/>
    <w:rsid w:val="000E09EF"/>
    <w:rsid w:val="000E0A47"/>
    <w:rsid w:val="000E0D7C"/>
    <w:rsid w:val="000E1042"/>
    <w:rsid w:val="000E13EB"/>
    <w:rsid w:val="000E1827"/>
    <w:rsid w:val="000E1C4C"/>
    <w:rsid w:val="000E24BA"/>
    <w:rsid w:val="000E2510"/>
    <w:rsid w:val="000E2590"/>
    <w:rsid w:val="000E266B"/>
    <w:rsid w:val="000E2830"/>
    <w:rsid w:val="000E286F"/>
    <w:rsid w:val="000E29D9"/>
    <w:rsid w:val="000E2AFF"/>
    <w:rsid w:val="000E2E00"/>
    <w:rsid w:val="000E2F43"/>
    <w:rsid w:val="000E30D9"/>
    <w:rsid w:val="000E3544"/>
    <w:rsid w:val="000E3651"/>
    <w:rsid w:val="000E3813"/>
    <w:rsid w:val="000E3A84"/>
    <w:rsid w:val="000E3D6C"/>
    <w:rsid w:val="000E3D7A"/>
    <w:rsid w:val="000E43CD"/>
    <w:rsid w:val="000E4473"/>
    <w:rsid w:val="000E463B"/>
    <w:rsid w:val="000E4756"/>
    <w:rsid w:val="000E4FC2"/>
    <w:rsid w:val="000E51B4"/>
    <w:rsid w:val="000E5216"/>
    <w:rsid w:val="000E5309"/>
    <w:rsid w:val="000E54F7"/>
    <w:rsid w:val="000E577F"/>
    <w:rsid w:val="000E5ABF"/>
    <w:rsid w:val="000E5BF4"/>
    <w:rsid w:val="000E603D"/>
    <w:rsid w:val="000E6133"/>
    <w:rsid w:val="000E6273"/>
    <w:rsid w:val="000E6520"/>
    <w:rsid w:val="000E6563"/>
    <w:rsid w:val="000E66AC"/>
    <w:rsid w:val="000E68CE"/>
    <w:rsid w:val="000E69EA"/>
    <w:rsid w:val="000E6B9B"/>
    <w:rsid w:val="000E6C24"/>
    <w:rsid w:val="000E6EED"/>
    <w:rsid w:val="000E7158"/>
    <w:rsid w:val="000E7881"/>
    <w:rsid w:val="000E79C0"/>
    <w:rsid w:val="000E7C5A"/>
    <w:rsid w:val="000E7CB5"/>
    <w:rsid w:val="000F019F"/>
    <w:rsid w:val="000F01B7"/>
    <w:rsid w:val="000F0213"/>
    <w:rsid w:val="000F0364"/>
    <w:rsid w:val="000F03CA"/>
    <w:rsid w:val="000F03F1"/>
    <w:rsid w:val="000F050A"/>
    <w:rsid w:val="000F0790"/>
    <w:rsid w:val="000F09A6"/>
    <w:rsid w:val="000F0B1A"/>
    <w:rsid w:val="000F0E65"/>
    <w:rsid w:val="000F0E74"/>
    <w:rsid w:val="000F10B0"/>
    <w:rsid w:val="000F131D"/>
    <w:rsid w:val="000F14C3"/>
    <w:rsid w:val="000F156D"/>
    <w:rsid w:val="000F1651"/>
    <w:rsid w:val="000F1D4D"/>
    <w:rsid w:val="000F1EA7"/>
    <w:rsid w:val="000F1F0E"/>
    <w:rsid w:val="000F1F34"/>
    <w:rsid w:val="000F1FA4"/>
    <w:rsid w:val="000F202A"/>
    <w:rsid w:val="000F218D"/>
    <w:rsid w:val="000F2223"/>
    <w:rsid w:val="000F2394"/>
    <w:rsid w:val="000F2406"/>
    <w:rsid w:val="000F2462"/>
    <w:rsid w:val="000F250C"/>
    <w:rsid w:val="000F252C"/>
    <w:rsid w:val="000F25F8"/>
    <w:rsid w:val="000F2A5A"/>
    <w:rsid w:val="000F2B01"/>
    <w:rsid w:val="000F2B02"/>
    <w:rsid w:val="000F2B3E"/>
    <w:rsid w:val="000F2BF0"/>
    <w:rsid w:val="000F2D75"/>
    <w:rsid w:val="000F2DE0"/>
    <w:rsid w:val="000F2DF3"/>
    <w:rsid w:val="000F2DFD"/>
    <w:rsid w:val="000F30AD"/>
    <w:rsid w:val="000F32D8"/>
    <w:rsid w:val="000F36B6"/>
    <w:rsid w:val="000F3751"/>
    <w:rsid w:val="000F376A"/>
    <w:rsid w:val="000F3930"/>
    <w:rsid w:val="000F3A69"/>
    <w:rsid w:val="000F3B54"/>
    <w:rsid w:val="000F449F"/>
    <w:rsid w:val="000F45DD"/>
    <w:rsid w:val="000F4644"/>
    <w:rsid w:val="000F4654"/>
    <w:rsid w:val="000F4814"/>
    <w:rsid w:val="000F4A84"/>
    <w:rsid w:val="000F4AAD"/>
    <w:rsid w:val="000F4BC1"/>
    <w:rsid w:val="000F4FE9"/>
    <w:rsid w:val="000F5031"/>
    <w:rsid w:val="000F5803"/>
    <w:rsid w:val="000F5BD3"/>
    <w:rsid w:val="000F5ECA"/>
    <w:rsid w:val="000F5FD8"/>
    <w:rsid w:val="000F62B3"/>
    <w:rsid w:val="000F6394"/>
    <w:rsid w:val="000F681F"/>
    <w:rsid w:val="000F70EF"/>
    <w:rsid w:val="000F7525"/>
    <w:rsid w:val="000F7B6D"/>
    <w:rsid w:val="000F7E95"/>
    <w:rsid w:val="000F7EE4"/>
    <w:rsid w:val="001001CD"/>
    <w:rsid w:val="001004C9"/>
    <w:rsid w:val="00100824"/>
    <w:rsid w:val="00100A81"/>
    <w:rsid w:val="00100C1E"/>
    <w:rsid w:val="00100FDF"/>
    <w:rsid w:val="00101066"/>
    <w:rsid w:val="001013DE"/>
    <w:rsid w:val="001013F4"/>
    <w:rsid w:val="00101768"/>
    <w:rsid w:val="00101990"/>
    <w:rsid w:val="00101D01"/>
    <w:rsid w:val="00102211"/>
    <w:rsid w:val="00102267"/>
    <w:rsid w:val="00102889"/>
    <w:rsid w:val="00102C89"/>
    <w:rsid w:val="00102D2C"/>
    <w:rsid w:val="00102F02"/>
    <w:rsid w:val="00102F03"/>
    <w:rsid w:val="001032CD"/>
    <w:rsid w:val="0010353E"/>
    <w:rsid w:val="001037E1"/>
    <w:rsid w:val="00103994"/>
    <w:rsid w:val="00103BB3"/>
    <w:rsid w:val="00103EF8"/>
    <w:rsid w:val="001040F2"/>
    <w:rsid w:val="001041A3"/>
    <w:rsid w:val="00104202"/>
    <w:rsid w:val="0010468A"/>
    <w:rsid w:val="0010498F"/>
    <w:rsid w:val="00104B6A"/>
    <w:rsid w:val="00104BD0"/>
    <w:rsid w:val="00104F7A"/>
    <w:rsid w:val="00105120"/>
    <w:rsid w:val="0010565A"/>
    <w:rsid w:val="001056FB"/>
    <w:rsid w:val="0010589A"/>
    <w:rsid w:val="001058BD"/>
    <w:rsid w:val="001059F9"/>
    <w:rsid w:val="00105BA6"/>
    <w:rsid w:val="00105C01"/>
    <w:rsid w:val="001060C3"/>
    <w:rsid w:val="001061B1"/>
    <w:rsid w:val="0010662D"/>
    <w:rsid w:val="001066F4"/>
    <w:rsid w:val="00106BD3"/>
    <w:rsid w:val="00106CAD"/>
    <w:rsid w:val="00106D36"/>
    <w:rsid w:val="00106D8A"/>
    <w:rsid w:val="001072B9"/>
    <w:rsid w:val="001072FA"/>
    <w:rsid w:val="00107505"/>
    <w:rsid w:val="00107550"/>
    <w:rsid w:val="001075A5"/>
    <w:rsid w:val="001075D1"/>
    <w:rsid w:val="001078A4"/>
    <w:rsid w:val="0010793A"/>
    <w:rsid w:val="0010794B"/>
    <w:rsid w:val="00107971"/>
    <w:rsid w:val="00107D77"/>
    <w:rsid w:val="00107DF2"/>
    <w:rsid w:val="00107F2C"/>
    <w:rsid w:val="00110214"/>
    <w:rsid w:val="0011027C"/>
    <w:rsid w:val="00110332"/>
    <w:rsid w:val="00110555"/>
    <w:rsid w:val="00110564"/>
    <w:rsid w:val="00110593"/>
    <w:rsid w:val="001105FC"/>
    <w:rsid w:val="00111056"/>
    <w:rsid w:val="0011138F"/>
    <w:rsid w:val="00111F3C"/>
    <w:rsid w:val="00112084"/>
    <w:rsid w:val="00112122"/>
    <w:rsid w:val="00112459"/>
    <w:rsid w:val="00112797"/>
    <w:rsid w:val="00112987"/>
    <w:rsid w:val="00112A78"/>
    <w:rsid w:val="00112C2F"/>
    <w:rsid w:val="00112CA3"/>
    <w:rsid w:val="00112F60"/>
    <w:rsid w:val="001130A8"/>
    <w:rsid w:val="00113524"/>
    <w:rsid w:val="00113544"/>
    <w:rsid w:val="001135E9"/>
    <w:rsid w:val="00113668"/>
    <w:rsid w:val="00113A0B"/>
    <w:rsid w:val="0011470E"/>
    <w:rsid w:val="00114741"/>
    <w:rsid w:val="00114742"/>
    <w:rsid w:val="0011478A"/>
    <w:rsid w:val="001147A0"/>
    <w:rsid w:val="00114CD1"/>
    <w:rsid w:val="0011524C"/>
    <w:rsid w:val="0011531C"/>
    <w:rsid w:val="00115478"/>
    <w:rsid w:val="00115818"/>
    <w:rsid w:val="0011585C"/>
    <w:rsid w:val="00115957"/>
    <w:rsid w:val="00115B8D"/>
    <w:rsid w:val="001162C5"/>
    <w:rsid w:val="001163D7"/>
    <w:rsid w:val="001167C0"/>
    <w:rsid w:val="00116993"/>
    <w:rsid w:val="00116A2F"/>
    <w:rsid w:val="00116A61"/>
    <w:rsid w:val="00116AB9"/>
    <w:rsid w:val="00116B9B"/>
    <w:rsid w:val="00116D98"/>
    <w:rsid w:val="001174D1"/>
    <w:rsid w:val="00117698"/>
    <w:rsid w:val="00117707"/>
    <w:rsid w:val="00117DD1"/>
    <w:rsid w:val="001204A4"/>
    <w:rsid w:val="001205B4"/>
    <w:rsid w:val="001209D4"/>
    <w:rsid w:val="00120ABD"/>
    <w:rsid w:val="00121353"/>
    <w:rsid w:val="001214D2"/>
    <w:rsid w:val="00121550"/>
    <w:rsid w:val="00121579"/>
    <w:rsid w:val="0012164E"/>
    <w:rsid w:val="00121B1E"/>
    <w:rsid w:val="00121C21"/>
    <w:rsid w:val="00121C7A"/>
    <w:rsid w:val="00121D65"/>
    <w:rsid w:val="00121EAF"/>
    <w:rsid w:val="001221A6"/>
    <w:rsid w:val="0012249B"/>
    <w:rsid w:val="001226C8"/>
    <w:rsid w:val="00122879"/>
    <w:rsid w:val="0012289F"/>
    <w:rsid w:val="00122946"/>
    <w:rsid w:val="00122ACA"/>
    <w:rsid w:val="00122E24"/>
    <w:rsid w:val="00123420"/>
    <w:rsid w:val="001234F8"/>
    <w:rsid w:val="0012358E"/>
    <w:rsid w:val="00123D9C"/>
    <w:rsid w:val="00123DA8"/>
    <w:rsid w:val="00123DDF"/>
    <w:rsid w:val="00123E08"/>
    <w:rsid w:val="00123E17"/>
    <w:rsid w:val="00123E8A"/>
    <w:rsid w:val="001240FA"/>
    <w:rsid w:val="0012410D"/>
    <w:rsid w:val="00124214"/>
    <w:rsid w:val="001245A7"/>
    <w:rsid w:val="00124955"/>
    <w:rsid w:val="00124977"/>
    <w:rsid w:val="001249F2"/>
    <w:rsid w:val="00124F85"/>
    <w:rsid w:val="001250B1"/>
    <w:rsid w:val="00125773"/>
    <w:rsid w:val="00125956"/>
    <w:rsid w:val="00125BBD"/>
    <w:rsid w:val="00125D29"/>
    <w:rsid w:val="0012635C"/>
    <w:rsid w:val="001268DD"/>
    <w:rsid w:val="001268F6"/>
    <w:rsid w:val="00127146"/>
    <w:rsid w:val="00127213"/>
    <w:rsid w:val="00127230"/>
    <w:rsid w:val="00127283"/>
    <w:rsid w:val="001273F6"/>
    <w:rsid w:val="001274A9"/>
    <w:rsid w:val="0012765B"/>
    <w:rsid w:val="001276DE"/>
    <w:rsid w:val="0012774B"/>
    <w:rsid w:val="00127753"/>
    <w:rsid w:val="00127ABC"/>
    <w:rsid w:val="00127C8B"/>
    <w:rsid w:val="00127E21"/>
    <w:rsid w:val="00127F70"/>
    <w:rsid w:val="00130121"/>
    <w:rsid w:val="001301E6"/>
    <w:rsid w:val="001302B5"/>
    <w:rsid w:val="00130311"/>
    <w:rsid w:val="00130373"/>
    <w:rsid w:val="00130528"/>
    <w:rsid w:val="001305EB"/>
    <w:rsid w:val="00130908"/>
    <w:rsid w:val="00130C29"/>
    <w:rsid w:val="00130DD8"/>
    <w:rsid w:val="00130EFF"/>
    <w:rsid w:val="00130FFC"/>
    <w:rsid w:val="0013124C"/>
    <w:rsid w:val="00131256"/>
    <w:rsid w:val="0013156B"/>
    <w:rsid w:val="0013168F"/>
    <w:rsid w:val="00131716"/>
    <w:rsid w:val="00131825"/>
    <w:rsid w:val="00131A5E"/>
    <w:rsid w:val="00131BA0"/>
    <w:rsid w:val="0013212D"/>
    <w:rsid w:val="00132165"/>
    <w:rsid w:val="0013229E"/>
    <w:rsid w:val="001324D2"/>
    <w:rsid w:val="001326EA"/>
    <w:rsid w:val="00133001"/>
    <w:rsid w:val="0013330E"/>
    <w:rsid w:val="00133770"/>
    <w:rsid w:val="0013385C"/>
    <w:rsid w:val="0013404F"/>
    <w:rsid w:val="0013420B"/>
    <w:rsid w:val="001343C4"/>
    <w:rsid w:val="001343F2"/>
    <w:rsid w:val="001344AB"/>
    <w:rsid w:val="0013450B"/>
    <w:rsid w:val="001345AF"/>
    <w:rsid w:val="001348EB"/>
    <w:rsid w:val="00134ED8"/>
    <w:rsid w:val="00134F5E"/>
    <w:rsid w:val="001350BC"/>
    <w:rsid w:val="001353DE"/>
    <w:rsid w:val="00135B25"/>
    <w:rsid w:val="00135C2E"/>
    <w:rsid w:val="00135CE9"/>
    <w:rsid w:val="00135DC9"/>
    <w:rsid w:val="00135DF1"/>
    <w:rsid w:val="001363B4"/>
    <w:rsid w:val="00136403"/>
    <w:rsid w:val="00136409"/>
    <w:rsid w:val="00136439"/>
    <w:rsid w:val="001364E0"/>
    <w:rsid w:val="00136664"/>
    <w:rsid w:val="001366AD"/>
    <w:rsid w:val="001367A2"/>
    <w:rsid w:val="0013689C"/>
    <w:rsid w:val="00136A91"/>
    <w:rsid w:val="00136C73"/>
    <w:rsid w:val="001371A6"/>
    <w:rsid w:val="00137314"/>
    <w:rsid w:val="001374AD"/>
    <w:rsid w:val="001376F2"/>
    <w:rsid w:val="0013782A"/>
    <w:rsid w:val="0013786F"/>
    <w:rsid w:val="00137B6F"/>
    <w:rsid w:val="00137BA6"/>
    <w:rsid w:val="00137BC7"/>
    <w:rsid w:val="00137E99"/>
    <w:rsid w:val="0014045F"/>
    <w:rsid w:val="00140557"/>
    <w:rsid w:val="00140897"/>
    <w:rsid w:val="001408F1"/>
    <w:rsid w:val="0014096A"/>
    <w:rsid w:val="001409A4"/>
    <w:rsid w:val="00140B61"/>
    <w:rsid w:val="00140C7D"/>
    <w:rsid w:val="00140D62"/>
    <w:rsid w:val="00140EDC"/>
    <w:rsid w:val="00140F15"/>
    <w:rsid w:val="0014112B"/>
    <w:rsid w:val="001414A5"/>
    <w:rsid w:val="0014161D"/>
    <w:rsid w:val="00141A76"/>
    <w:rsid w:val="00141A9A"/>
    <w:rsid w:val="00141AEB"/>
    <w:rsid w:val="00141C8C"/>
    <w:rsid w:val="00141EA4"/>
    <w:rsid w:val="00142004"/>
    <w:rsid w:val="001420F8"/>
    <w:rsid w:val="00142267"/>
    <w:rsid w:val="001426F0"/>
    <w:rsid w:val="00142826"/>
    <w:rsid w:val="00142D45"/>
    <w:rsid w:val="00142E85"/>
    <w:rsid w:val="00142FB8"/>
    <w:rsid w:val="001430A5"/>
    <w:rsid w:val="0014313B"/>
    <w:rsid w:val="00143371"/>
    <w:rsid w:val="00143898"/>
    <w:rsid w:val="00143C5C"/>
    <w:rsid w:val="00143C7A"/>
    <w:rsid w:val="00143D8A"/>
    <w:rsid w:val="00143FCA"/>
    <w:rsid w:val="00144013"/>
    <w:rsid w:val="001446C2"/>
    <w:rsid w:val="001446CE"/>
    <w:rsid w:val="00144724"/>
    <w:rsid w:val="001447CD"/>
    <w:rsid w:val="00144952"/>
    <w:rsid w:val="00144D48"/>
    <w:rsid w:val="00145064"/>
    <w:rsid w:val="00145079"/>
    <w:rsid w:val="001450FA"/>
    <w:rsid w:val="001455FA"/>
    <w:rsid w:val="00145AD8"/>
    <w:rsid w:val="00145CF6"/>
    <w:rsid w:val="0014620D"/>
    <w:rsid w:val="001463E2"/>
    <w:rsid w:val="00146AA6"/>
    <w:rsid w:val="00147009"/>
    <w:rsid w:val="001470BA"/>
    <w:rsid w:val="0014734A"/>
    <w:rsid w:val="00147457"/>
    <w:rsid w:val="0014772C"/>
    <w:rsid w:val="001478A4"/>
    <w:rsid w:val="00147CE0"/>
    <w:rsid w:val="00147E16"/>
    <w:rsid w:val="00147FBD"/>
    <w:rsid w:val="0015039A"/>
    <w:rsid w:val="001507B8"/>
    <w:rsid w:val="00150817"/>
    <w:rsid w:val="0015083A"/>
    <w:rsid w:val="0015087C"/>
    <w:rsid w:val="00150BEE"/>
    <w:rsid w:val="00150D06"/>
    <w:rsid w:val="00150D17"/>
    <w:rsid w:val="00150E14"/>
    <w:rsid w:val="00150E1B"/>
    <w:rsid w:val="0015100B"/>
    <w:rsid w:val="0015120B"/>
    <w:rsid w:val="0015124E"/>
    <w:rsid w:val="001515FA"/>
    <w:rsid w:val="00151602"/>
    <w:rsid w:val="00151863"/>
    <w:rsid w:val="0015187E"/>
    <w:rsid w:val="0015190D"/>
    <w:rsid w:val="00151B81"/>
    <w:rsid w:val="00151BD0"/>
    <w:rsid w:val="00151BFD"/>
    <w:rsid w:val="00151CDB"/>
    <w:rsid w:val="001523A7"/>
    <w:rsid w:val="001523FA"/>
    <w:rsid w:val="001525DF"/>
    <w:rsid w:val="001526BC"/>
    <w:rsid w:val="001526BE"/>
    <w:rsid w:val="00152896"/>
    <w:rsid w:val="001529EB"/>
    <w:rsid w:val="00152A4B"/>
    <w:rsid w:val="00152FB8"/>
    <w:rsid w:val="001532C2"/>
    <w:rsid w:val="00153892"/>
    <w:rsid w:val="00153906"/>
    <w:rsid w:val="00153B7E"/>
    <w:rsid w:val="00153BCC"/>
    <w:rsid w:val="0015422F"/>
    <w:rsid w:val="001542D3"/>
    <w:rsid w:val="00154620"/>
    <w:rsid w:val="00154770"/>
    <w:rsid w:val="00154998"/>
    <w:rsid w:val="00154A41"/>
    <w:rsid w:val="00154F96"/>
    <w:rsid w:val="001552A7"/>
    <w:rsid w:val="00155A9F"/>
    <w:rsid w:val="00155ED4"/>
    <w:rsid w:val="00155F3C"/>
    <w:rsid w:val="0015624B"/>
    <w:rsid w:val="00156366"/>
    <w:rsid w:val="001565BC"/>
    <w:rsid w:val="001565F8"/>
    <w:rsid w:val="001567F4"/>
    <w:rsid w:val="00156890"/>
    <w:rsid w:val="00156943"/>
    <w:rsid w:val="00156971"/>
    <w:rsid w:val="00156C33"/>
    <w:rsid w:val="00156E74"/>
    <w:rsid w:val="00156F4D"/>
    <w:rsid w:val="00156F64"/>
    <w:rsid w:val="00156F93"/>
    <w:rsid w:val="0015701E"/>
    <w:rsid w:val="00157335"/>
    <w:rsid w:val="0015756E"/>
    <w:rsid w:val="001576A6"/>
    <w:rsid w:val="00157822"/>
    <w:rsid w:val="00157B69"/>
    <w:rsid w:val="00157C06"/>
    <w:rsid w:val="00157F8A"/>
    <w:rsid w:val="00157F8D"/>
    <w:rsid w:val="00160083"/>
    <w:rsid w:val="001600D5"/>
    <w:rsid w:val="00160153"/>
    <w:rsid w:val="0016037F"/>
    <w:rsid w:val="001603A4"/>
    <w:rsid w:val="00160454"/>
    <w:rsid w:val="00160458"/>
    <w:rsid w:val="00160520"/>
    <w:rsid w:val="00160D39"/>
    <w:rsid w:val="00160E2D"/>
    <w:rsid w:val="00160EFF"/>
    <w:rsid w:val="0016116E"/>
    <w:rsid w:val="0016117D"/>
    <w:rsid w:val="001611DA"/>
    <w:rsid w:val="001612FD"/>
    <w:rsid w:val="0016196C"/>
    <w:rsid w:val="00161BE0"/>
    <w:rsid w:val="00161CAA"/>
    <w:rsid w:val="00161D44"/>
    <w:rsid w:val="00161FDB"/>
    <w:rsid w:val="0016246C"/>
    <w:rsid w:val="001624F2"/>
    <w:rsid w:val="00162C97"/>
    <w:rsid w:val="00162F55"/>
    <w:rsid w:val="0016304A"/>
    <w:rsid w:val="00163176"/>
    <w:rsid w:val="00163377"/>
    <w:rsid w:val="0016388A"/>
    <w:rsid w:val="00163A25"/>
    <w:rsid w:val="00164913"/>
    <w:rsid w:val="001649C5"/>
    <w:rsid w:val="00164F24"/>
    <w:rsid w:val="00165280"/>
    <w:rsid w:val="0016548A"/>
    <w:rsid w:val="001655E0"/>
    <w:rsid w:val="0016588E"/>
    <w:rsid w:val="001658B3"/>
    <w:rsid w:val="001659BF"/>
    <w:rsid w:val="00165A51"/>
    <w:rsid w:val="00165F1E"/>
    <w:rsid w:val="00165FDC"/>
    <w:rsid w:val="0016606E"/>
    <w:rsid w:val="00166079"/>
    <w:rsid w:val="001663E3"/>
    <w:rsid w:val="001664C5"/>
    <w:rsid w:val="001667C7"/>
    <w:rsid w:val="001668FF"/>
    <w:rsid w:val="001669F6"/>
    <w:rsid w:val="00166A77"/>
    <w:rsid w:val="00166BA8"/>
    <w:rsid w:val="00166BE6"/>
    <w:rsid w:val="00166D28"/>
    <w:rsid w:val="00166EC4"/>
    <w:rsid w:val="001671EE"/>
    <w:rsid w:val="001675D6"/>
    <w:rsid w:val="001679A7"/>
    <w:rsid w:val="00167E94"/>
    <w:rsid w:val="00170229"/>
    <w:rsid w:val="00170293"/>
    <w:rsid w:val="0017080C"/>
    <w:rsid w:val="00170831"/>
    <w:rsid w:val="0017083D"/>
    <w:rsid w:val="00170C3F"/>
    <w:rsid w:val="00170CD3"/>
    <w:rsid w:val="0017102F"/>
    <w:rsid w:val="0017130A"/>
    <w:rsid w:val="0017135E"/>
    <w:rsid w:val="001715D1"/>
    <w:rsid w:val="0017170D"/>
    <w:rsid w:val="00171940"/>
    <w:rsid w:val="00171EA4"/>
    <w:rsid w:val="001722A9"/>
    <w:rsid w:val="001724ED"/>
    <w:rsid w:val="00172536"/>
    <w:rsid w:val="00172540"/>
    <w:rsid w:val="001726F6"/>
    <w:rsid w:val="00172DB6"/>
    <w:rsid w:val="00172E6E"/>
    <w:rsid w:val="00172FF5"/>
    <w:rsid w:val="00173232"/>
    <w:rsid w:val="00173734"/>
    <w:rsid w:val="0017385A"/>
    <w:rsid w:val="0017388F"/>
    <w:rsid w:val="001740A3"/>
    <w:rsid w:val="001742D1"/>
    <w:rsid w:val="001747B6"/>
    <w:rsid w:val="00174919"/>
    <w:rsid w:val="00174AF4"/>
    <w:rsid w:val="00174C1A"/>
    <w:rsid w:val="00174CBD"/>
    <w:rsid w:val="001756E6"/>
    <w:rsid w:val="001759AA"/>
    <w:rsid w:val="00175C06"/>
    <w:rsid w:val="001760F6"/>
    <w:rsid w:val="00176197"/>
    <w:rsid w:val="0017626A"/>
    <w:rsid w:val="0017631D"/>
    <w:rsid w:val="0017648C"/>
    <w:rsid w:val="00176664"/>
    <w:rsid w:val="00176845"/>
    <w:rsid w:val="00176AAB"/>
    <w:rsid w:val="00176BD8"/>
    <w:rsid w:val="00176C02"/>
    <w:rsid w:val="00176F03"/>
    <w:rsid w:val="001771BF"/>
    <w:rsid w:val="00177327"/>
    <w:rsid w:val="00177493"/>
    <w:rsid w:val="001774A3"/>
    <w:rsid w:val="00177611"/>
    <w:rsid w:val="00177AA7"/>
    <w:rsid w:val="00177C3D"/>
    <w:rsid w:val="00177E11"/>
    <w:rsid w:val="00177E3F"/>
    <w:rsid w:val="00177FB4"/>
    <w:rsid w:val="00180483"/>
    <w:rsid w:val="001806FF"/>
    <w:rsid w:val="00180857"/>
    <w:rsid w:val="00180945"/>
    <w:rsid w:val="001809CF"/>
    <w:rsid w:val="001809EE"/>
    <w:rsid w:val="00180A5B"/>
    <w:rsid w:val="00181085"/>
    <w:rsid w:val="0018136C"/>
    <w:rsid w:val="0018138C"/>
    <w:rsid w:val="00181517"/>
    <w:rsid w:val="00181764"/>
    <w:rsid w:val="001819E8"/>
    <w:rsid w:val="00181A91"/>
    <w:rsid w:val="00181A93"/>
    <w:rsid w:val="0018218F"/>
    <w:rsid w:val="0018227B"/>
    <w:rsid w:val="001823B5"/>
    <w:rsid w:val="00182BB1"/>
    <w:rsid w:val="00182E0A"/>
    <w:rsid w:val="00182FC2"/>
    <w:rsid w:val="00183205"/>
    <w:rsid w:val="001833EF"/>
    <w:rsid w:val="001835A3"/>
    <w:rsid w:val="001837EF"/>
    <w:rsid w:val="00183899"/>
    <w:rsid w:val="00183B81"/>
    <w:rsid w:val="00183CD2"/>
    <w:rsid w:val="00183D6E"/>
    <w:rsid w:val="001840B9"/>
    <w:rsid w:val="00184331"/>
    <w:rsid w:val="00184862"/>
    <w:rsid w:val="001849DB"/>
    <w:rsid w:val="00184A9D"/>
    <w:rsid w:val="00184CE5"/>
    <w:rsid w:val="00184EF6"/>
    <w:rsid w:val="001856E0"/>
    <w:rsid w:val="00185851"/>
    <w:rsid w:val="00185A3E"/>
    <w:rsid w:val="00185AD3"/>
    <w:rsid w:val="00185BAA"/>
    <w:rsid w:val="00185BC5"/>
    <w:rsid w:val="00185D78"/>
    <w:rsid w:val="00185EED"/>
    <w:rsid w:val="0018620F"/>
    <w:rsid w:val="00186461"/>
    <w:rsid w:val="00186489"/>
    <w:rsid w:val="00186501"/>
    <w:rsid w:val="001866CB"/>
    <w:rsid w:val="00186855"/>
    <w:rsid w:val="00186A0B"/>
    <w:rsid w:val="00186BFF"/>
    <w:rsid w:val="00186D5E"/>
    <w:rsid w:val="00186F4F"/>
    <w:rsid w:val="00187428"/>
    <w:rsid w:val="001878C3"/>
    <w:rsid w:val="00187E9B"/>
    <w:rsid w:val="00187F2D"/>
    <w:rsid w:val="00190049"/>
    <w:rsid w:val="0019004A"/>
    <w:rsid w:val="00190066"/>
    <w:rsid w:val="001903F1"/>
    <w:rsid w:val="001905C6"/>
    <w:rsid w:val="001905EF"/>
    <w:rsid w:val="001908CE"/>
    <w:rsid w:val="001909B0"/>
    <w:rsid w:val="00190A4E"/>
    <w:rsid w:val="00191076"/>
    <w:rsid w:val="00191085"/>
    <w:rsid w:val="00191638"/>
    <w:rsid w:val="0019199A"/>
    <w:rsid w:val="00191EBE"/>
    <w:rsid w:val="00192386"/>
    <w:rsid w:val="0019255A"/>
    <w:rsid w:val="0019262B"/>
    <w:rsid w:val="001926E7"/>
    <w:rsid w:val="0019270D"/>
    <w:rsid w:val="00192826"/>
    <w:rsid w:val="001935AA"/>
    <w:rsid w:val="00193805"/>
    <w:rsid w:val="00193B3A"/>
    <w:rsid w:val="00193DBD"/>
    <w:rsid w:val="00193DD7"/>
    <w:rsid w:val="00193F3C"/>
    <w:rsid w:val="0019400D"/>
    <w:rsid w:val="001943B9"/>
    <w:rsid w:val="00194427"/>
    <w:rsid w:val="0019445A"/>
    <w:rsid w:val="00194AAB"/>
    <w:rsid w:val="00194D91"/>
    <w:rsid w:val="00194F70"/>
    <w:rsid w:val="0019530C"/>
    <w:rsid w:val="00195394"/>
    <w:rsid w:val="001953B6"/>
    <w:rsid w:val="0019567C"/>
    <w:rsid w:val="00195D2E"/>
    <w:rsid w:val="00196007"/>
    <w:rsid w:val="0019625A"/>
    <w:rsid w:val="00196379"/>
    <w:rsid w:val="00196421"/>
    <w:rsid w:val="00196683"/>
    <w:rsid w:val="00196AC5"/>
    <w:rsid w:val="00196E35"/>
    <w:rsid w:val="00196FA8"/>
    <w:rsid w:val="00197081"/>
    <w:rsid w:val="001970CF"/>
    <w:rsid w:val="0019723E"/>
    <w:rsid w:val="001972A3"/>
    <w:rsid w:val="001977D4"/>
    <w:rsid w:val="00197FDF"/>
    <w:rsid w:val="00197FED"/>
    <w:rsid w:val="001A0045"/>
    <w:rsid w:val="001A03CA"/>
    <w:rsid w:val="001A03E4"/>
    <w:rsid w:val="001A04B1"/>
    <w:rsid w:val="001A05D8"/>
    <w:rsid w:val="001A08AA"/>
    <w:rsid w:val="001A095B"/>
    <w:rsid w:val="001A0A1D"/>
    <w:rsid w:val="001A0FB7"/>
    <w:rsid w:val="001A101D"/>
    <w:rsid w:val="001A1142"/>
    <w:rsid w:val="001A14A0"/>
    <w:rsid w:val="001A1BEB"/>
    <w:rsid w:val="001A1DB2"/>
    <w:rsid w:val="001A20F3"/>
    <w:rsid w:val="001A23F8"/>
    <w:rsid w:val="001A2C76"/>
    <w:rsid w:val="001A2F37"/>
    <w:rsid w:val="001A314B"/>
    <w:rsid w:val="001A3209"/>
    <w:rsid w:val="001A3285"/>
    <w:rsid w:val="001A358F"/>
    <w:rsid w:val="001A3707"/>
    <w:rsid w:val="001A38CD"/>
    <w:rsid w:val="001A3AD2"/>
    <w:rsid w:val="001A440C"/>
    <w:rsid w:val="001A490E"/>
    <w:rsid w:val="001A49C3"/>
    <w:rsid w:val="001A4AE5"/>
    <w:rsid w:val="001A4D9D"/>
    <w:rsid w:val="001A5058"/>
    <w:rsid w:val="001A50B0"/>
    <w:rsid w:val="001A549A"/>
    <w:rsid w:val="001A573B"/>
    <w:rsid w:val="001A5A79"/>
    <w:rsid w:val="001A5B92"/>
    <w:rsid w:val="001A5FBF"/>
    <w:rsid w:val="001A6000"/>
    <w:rsid w:val="001A63DE"/>
    <w:rsid w:val="001A67A0"/>
    <w:rsid w:val="001A6A61"/>
    <w:rsid w:val="001A6BB3"/>
    <w:rsid w:val="001A6C3F"/>
    <w:rsid w:val="001A6C60"/>
    <w:rsid w:val="001A6F0C"/>
    <w:rsid w:val="001A6FA7"/>
    <w:rsid w:val="001A7040"/>
    <w:rsid w:val="001A7059"/>
    <w:rsid w:val="001A751F"/>
    <w:rsid w:val="001A7D72"/>
    <w:rsid w:val="001A7F27"/>
    <w:rsid w:val="001A7F47"/>
    <w:rsid w:val="001B0045"/>
    <w:rsid w:val="001B026C"/>
    <w:rsid w:val="001B0345"/>
    <w:rsid w:val="001B05FB"/>
    <w:rsid w:val="001B0750"/>
    <w:rsid w:val="001B0C25"/>
    <w:rsid w:val="001B0E12"/>
    <w:rsid w:val="001B0FF9"/>
    <w:rsid w:val="001B13A4"/>
    <w:rsid w:val="001B141D"/>
    <w:rsid w:val="001B1497"/>
    <w:rsid w:val="001B1622"/>
    <w:rsid w:val="001B171E"/>
    <w:rsid w:val="001B1903"/>
    <w:rsid w:val="001B1BA6"/>
    <w:rsid w:val="001B1D11"/>
    <w:rsid w:val="001B1D2E"/>
    <w:rsid w:val="001B1F23"/>
    <w:rsid w:val="001B1FC4"/>
    <w:rsid w:val="001B2105"/>
    <w:rsid w:val="001B2255"/>
    <w:rsid w:val="001B2572"/>
    <w:rsid w:val="001B25B1"/>
    <w:rsid w:val="001B2B93"/>
    <w:rsid w:val="001B2DC9"/>
    <w:rsid w:val="001B2E16"/>
    <w:rsid w:val="001B2E5A"/>
    <w:rsid w:val="001B2E9B"/>
    <w:rsid w:val="001B2ED1"/>
    <w:rsid w:val="001B2FD2"/>
    <w:rsid w:val="001B361D"/>
    <w:rsid w:val="001B3929"/>
    <w:rsid w:val="001B3B6D"/>
    <w:rsid w:val="001B3E03"/>
    <w:rsid w:val="001B4223"/>
    <w:rsid w:val="001B4393"/>
    <w:rsid w:val="001B46B8"/>
    <w:rsid w:val="001B4771"/>
    <w:rsid w:val="001B4B99"/>
    <w:rsid w:val="001B4CEF"/>
    <w:rsid w:val="001B50C1"/>
    <w:rsid w:val="001B52A0"/>
    <w:rsid w:val="001B53F6"/>
    <w:rsid w:val="001B5C60"/>
    <w:rsid w:val="001B5D7C"/>
    <w:rsid w:val="001B5F62"/>
    <w:rsid w:val="001B6023"/>
    <w:rsid w:val="001B63CA"/>
    <w:rsid w:val="001B6949"/>
    <w:rsid w:val="001B7471"/>
    <w:rsid w:val="001B756A"/>
    <w:rsid w:val="001B7846"/>
    <w:rsid w:val="001B78A0"/>
    <w:rsid w:val="001B7C5A"/>
    <w:rsid w:val="001B7DC4"/>
    <w:rsid w:val="001B7E99"/>
    <w:rsid w:val="001B7F7F"/>
    <w:rsid w:val="001B7F95"/>
    <w:rsid w:val="001C024B"/>
    <w:rsid w:val="001C02CF"/>
    <w:rsid w:val="001C0445"/>
    <w:rsid w:val="001C0BC4"/>
    <w:rsid w:val="001C0CEF"/>
    <w:rsid w:val="001C12BB"/>
    <w:rsid w:val="001C142F"/>
    <w:rsid w:val="001C16FF"/>
    <w:rsid w:val="001C1BE1"/>
    <w:rsid w:val="001C1D9E"/>
    <w:rsid w:val="001C1FB0"/>
    <w:rsid w:val="001C211F"/>
    <w:rsid w:val="001C2650"/>
    <w:rsid w:val="001C26E6"/>
    <w:rsid w:val="001C2847"/>
    <w:rsid w:val="001C29AA"/>
    <w:rsid w:val="001C2C2F"/>
    <w:rsid w:val="001C2CFC"/>
    <w:rsid w:val="001C2D59"/>
    <w:rsid w:val="001C2EBE"/>
    <w:rsid w:val="001C2EC5"/>
    <w:rsid w:val="001C2F51"/>
    <w:rsid w:val="001C3154"/>
    <w:rsid w:val="001C3292"/>
    <w:rsid w:val="001C33D6"/>
    <w:rsid w:val="001C34ED"/>
    <w:rsid w:val="001C38AE"/>
    <w:rsid w:val="001C3B6F"/>
    <w:rsid w:val="001C3BEF"/>
    <w:rsid w:val="001C3E61"/>
    <w:rsid w:val="001C412D"/>
    <w:rsid w:val="001C41EA"/>
    <w:rsid w:val="001C42B3"/>
    <w:rsid w:val="001C4A68"/>
    <w:rsid w:val="001C4C70"/>
    <w:rsid w:val="001C506B"/>
    <w:rsid w:val="001C5288"/>
    <w:rsid w:val="001C5546"/>
    <w:rsid w:val="001C55CF"/>
    <w:rsid w:val="001C5E70"/>
    <w:rsid w:val="001C6131"/>
    <w:rsid w:val="001C6247"/>
    <w:rsid w:val="001C63CB"/>
    <w:rsid w:val="001C64B5"/>
    <w:rsid w:val="001C6960"/>
    <w:rsid w:val="001C71D3"/>
    <w:rsid w:val="001C740B"/>
    <w:rsid w:val="001C74D3"/>
    <w:rsid w:val="001C7CB7"/>
    <w:rsid w:val="001C7EE0"/>
    <w:rsid w:val="001D02F4"/>
    <w:rsid w:val="001D035E"/>
    <w:rsid w:val="001D0389"/>
    <w:rsid w:val="001D0405"/>
    <w:rsid w:val="001D0585"/>
    <w:rsid w:val="001D05BD"/>
    <w:rsid w:val="001D0717"/>
    <w:rsid w:val="001D08A7"/>
    <w:rsid w:val="001D0E63"/>
    <w:rsid w:val="001D1026"/>
    <w:rsid w:val="001D1619"/>
    <w:rsid w:val="001D1C53"/>
    <w:rsid w:val="001D1CA0"/>
    <w:rsid w:val="001D2023"/>
    <w:rsid w:val="001D22F1"/>
    <w:rsid w:val="001D237A"/>
    <w:rsid w:val="001D239A"/>
    <w:rsid w:val="001D23C8"/>
    <w:rsid w:val="001D24B4"/>
    <w:rsid w:val="001D24BD"/>
    <w:rsid w:val="001D253E"/>
    <w:rsid w:val="001D26F0"/>
    <w:rsid w:val="001D276A"/>
    <w:rsid w:val="001D28B4"/>
    <w:rsid w:val="001D2AC1"/>
    <w:rsid w:val="001D2BF3"/>
    <w:rsid w:val="001D2D0B"/>
    <w:rsid w:val="001D3275"/>
    <w:rsid w:val="001D3282"/>
    <w:rsid w:val="001D3440"/>
    <w:rsid w:val="001D360B"/>
    <w:rsid w:val="001D3741"/>
    <w:rsid w:val="001D3800"/>
    <w:rsid w:val="001D3876"/>
    <w:rsid w:val="001D3B97"/>
    <w:rsid w:val="001D43BC"/>
    <w:rsid w:val="001D489B"/>
    <w:rsid w:val="001D4AD9"/>
    <w:rsid w:val="001D4F8B"/>
    <w:rsid w:val="001D56A1"/>
    <w:rsid w:val="001D5D0B"/>
    <w:rsid w:val="001D5FC8"/>
    <w:rsid w:val="001D6017"/>
    <w:rsid w:val="001D6273"/>
    <w:rsid w:val="001D6367"/>
    <w:rsid w:val="001D63AC"/>
    <w:rsid w:val="001D641D"/>
    <w:rsid w:val="001D645B"/>
    <w:rsid w:val="001D6559"/>
    <w:rsid w:val="001D6644"/>
    <w:rsid w:val="001D69FD"/>
    <w:rsid w:val="001D6D2C"/>
    <w:rsid w:val="001D6E53"/>
    <w:rsid w:val="001D70A6"/>
    <w:rsid w:val="001D724C"/>
    <w:rsid w:val="001D72A0"/>
    <w:rsid w:val="001D74C4"/>
    <w:rsid w:val="001D7804"/>
    <w:rsid w:val="001D78ED"/>
    <w:rsid w:val="001D7B4B"/>
    <w:rsid w:val="001D7DB5"/>
    <w:rsid w:val="001D7E88"/>
    <w:rsid w:val="001E02EA"/>
    <w:rsid w:val="001E0E3E"/>
    <w:rsid w:val="001E0EBC"/>
    <w:rsid w:val="001E11CB"/>
    <w:rsid w:val="001E12D9"/>
    <w:rsid w:val="001E153E"/>
    <w:rsid w:val="001E1ABF"/>
    <w:rsid w:val="001E1C47"/>
    <w:rsid w:val="001E1E75"/>
    <w:rsid w:val="001E2240"/>
    <w:rsid w:val="001E22C4"/>
    <w:rsid w:val="001E2DC9"/>
    <w:rsid w:val="001E3075"/>
    <w:rsid w:val="001E31C7"/>
    <w:rsid w:val="001E343C"/>
    <w:rsid w:val="001E3474"/>
    <w:rsid w:val="001E348B"/>
    <w:rsid w:val="001E356F"/>
    <w:rsid w:val="001E3580"/>
    <w:rsid w:val="001E364F"/>
    <w:rsid w:val="001E36BD"/>
    <w:rsid w:val="001E3925"/>
    <w:rsid w:val="001E39F5"/>
    <w:rsid w:val="001E3E0A"/>
    <w:rsid w:val="001E3E85"/>
    <w:rsid w:val="001E3EEE"/>
    <w:rsid w:val="001E3F0F"/>
    <w:rsid w:val="001E437B"/>
    <w:rsid w:val="001E456F"/>
    <w:rsid w:val="001E4783"/>
    <w:rsid w:val="001E4871"/>
    <w:rsid w:val="001E4AB0"/>
    <w:rsid w:val="001E4B64"/>
    <w:rsid w:val="001E4CCA"/>
    <w:rsid w:val="001E4DAA"/>
    <w:rsid w:val="001E5003"/>
    <w:rsid w:val="001E550C"/>
    <w:rsid w:val="001E580A"/>
    <w:rsid w:val="001E5866"/>
    <w:rsid w:val="001E58A0"/>
    <w:rsid w:val="001E599D"/>
    <w:rsid w:val="001E5F0D"/>
    <w:rsid w:val="001E61A6"/>
    <w:rsid w:val="001E647E"/>
    <w:rsid w:val="001E650B"/>
    <w:rsid w:val="001E6537"/>
    <w:rsid w:val="001E678C"/>
    <w:rsid w:val="001E6E4A"/>
    <w:rsid w:val="001E71F2"/>
    <w:rsid w:val="001E764E"/>
    <w:rsid w:val="001E774E"/>
    <w:rsid w:val="001E7835"/>
    <w:rsid w:val="001E7C6F"/>
    <w:rsid w:val="001E7E65"/>
    <w:rsid w:val="001E7E74"/>
    <w:rsid w:val="001E7EA9"/>
    <w:rsid w:val="001E7FCE"/>
    <w:rsid w:val="001F0034"/>
    <w:rsid w:val="001F05B3"/>
    <w:rsid w:val="001F06A2"/>
    <w:rsid w:val="001F078C"/>
    <w:rsid w:val="001F0909"/>
    <w:rsid w:val="001F0C00"/>
    <w:rsid w:val="001F0D3E"/>
    <w:rsid w:val="001F0DF2"/>
    <w:rsid w:val="001F11C1"/>
    <w:rsid w:val="001F1320"/>
    <w:rsid w:val="001F1B02"/>
    <w:rsid w:val="001F22C1"/>
    <w:rsid w:val="001F25C0"/>
    <w:rsid w:val="001F2881"/>
    <w:rsid w:val="001F2DBB"/>
    <w:rsid w:val="001F2EB0"/>
    <w:rsid w:val="001F31B7"/>
    <w:rsid w:val="001F34D9"/>
    <w:rsid w:val="001F354F"/>
    <w:rsid w:val="001F37BF"/>
    <w:rsid w:val="001F383A"/>
    <w:rsid w:val="001F38B3"/>
    <w:rsid w:val="001F3911"/>
    <w:rsid w:val="001F3BA0"/>
    <w:rsid w:val="001F3E4E"/>
    <w:rsid w:val="001F4494"/>
    <w:rsid w:val="001F47CF"/>
    <w:rsid w:val="001F48BA"/>
    <w:rsid w:val="001F48E1"/>
    <w:rsid w:val="001F4A2C"/>
    <w:rsid w:val="001F4A7F"/>
    <w:rsid w:val="001F4CF3"/>
    <w:rsid w:val="001F4E06"/>
    <w:rsid w:val="001F4FF4"/>
    <w:rsid w:val="001F5036"/>
    <w:rsid w:val="001F5325"/>
    <w:rsid w:val="001F5872"/>
    <w:rsid w:val="001F58D3"/>
    <w:rsid w:val="001F593C"/>
    <w:rsid w:val="001F5CCE"/>
    <w:rsid w:val="001F5D95"/>
    <w:rsid w:val="001F5F26"/>
    <w:rsid w:val="001F6171"/>
    <w:rsid w:val="001F6316"/>
    <w:rsid w:val="001F64A3"/>
    <w:rsid w:val="001F64A5"/>
    <w:rsid w:val="001F664D"/>
    <w:rsid w:val="001F687A"/>
    <w:rsid w:val="001F6B29"/>
    <w:rsid w:val="001F6BEF"/>
    <w:rsid w:val="001F6C94"/>
    <w:rsid w:val="001F6C9A"/>
    <w:rsid w:val="001F6CE1"/>
    <w:rsid w:val="001F7156"/>
    <w:rsid w:val="001F7193"/>
    <w:rsid w:val="001F72E5"/>
    <w:rsid w:val="001F74D0"/>
    <w:rsid w:val="001F7500"/>
    <w:rsid w:val="001F7514"/>
    <w:rsid w:val="001F7874"/>
    <w:rsid w:val="001F78EA"/>
    <w:rsid w:val="001F79EA"/>
    <w:rsid w:val="001F7AEF"/>
    <w:rsid w:val="001F7CBC"/>
    <w:rsid w:val="001F7FED"/>
    <w:rsid w:val="002001C1"/>
    <w:rsid w:val="00200241"/>
    <w:rsid w:val="00200408"/>
    <w:rsid w:val="002004F6"/>
    <w:rsid w:val="002005B0"/>
    <w:rsid w:val="002008EB"/>
    <w:rsid w:val="00200D7C"/>
    <w:rsid w:val="00200DF8"/>
    <w:rsid w:val="0020108F"/>
    <w:rsid w:val="00201659"/>
    <w:rsid w:val="002017AE"/>
    <w:rsid w:val="002017D8"/>
    <w:rsid w:val="00201884"/>
    <w:rsid w:val="002022E5"/>
    <w:rsid w:val="00202364"/>
    <w:rsid w:val="00202378"/>
    <w:rsid w:val="002024EB"/>
    <w:rsid w:val="00202501"/>
    <w:rsid w:val="002028FE"/>
    <w:rsid w:val="0020290E"/>
    <w:rsid w:val="00202C92"/>
    <w:rsid w:val="00202CE2"/>
    <w:rsid w:val="00203215"/>
    <w:rsid w:val="00203286"/>
    <w:rsid w:val="002033DB"/>
    <w:rsid w:val="00203506"/>
    <w:rsid w:val="00203FAB"/>
    <w:rsid w:val="00204011"/>
    <w:rsid w:val="0020420C"/>
    <w:rsid w:val="00204368"/>
    <w:rsid w:val="002044CD"/>
    <w:rsid w:val="002044ED"/>
    <w:rsid w:val="002047DA"/>
    <w:rsid w:val="002049D1"/>
    <w:rsid w:val="00204ED0"/>
    <w:rsid w:val="00205313"/>
    <w:rsid w:val="0020535C"/>
    <w:rsid w:val="00205522"/>
    <w:rsid w:val="002056CC"/>
    <w:rsid w:val="00205A28"/>
    <w:rsid w:val="00205AE8"/>
    <w:rsid w:val="00205F39"/>
    <w:rsid w:val="00205F5C"/>
    <w:rsid w:val="002060D5"/>
    <w:rsid w:val="002061C0"/>
    <w:rsid w:val="002062BA"/>
    <w:rsid w:val="00206783"/>
    <w:rsid w:val="002067D7"/>
    <w:rsid w:val="002069D5"/>
    <w:rsid w:val="00206D3B"/>
    <w:rsid w:val="00206E95"/>
    <w:rsid w:val="00206FA8"/>
    <w:rsid w:val="00207477"/>
    <w:rsid w:val="00207590"/>
    <w:rsid w:val="0020772E"/>
    <w:rsid w:val="00207755"/>
    <w:rsid w:val="0020784C"/>
    <w:rsid w:val="002078AE"/>
    <w:rsid w:val="00207927"/>
    <w:rsid w:val="00207A17"/>
    <w:rsid w:val="00207BCB"/>
    <w:rsid w:val="00207DAB"/>
    <w:rsid w:val="00210103"/>
    <w:rsid w:val="002101A2"/>
    <w:rsid w:val="002101CA"/>
    <w:rsid w:val="00210259"/>
    <w:rsid w:val="00210281"/>
    <w:rsid w:val="00210697"/>
    <w:rsid w:val="002109B4"/>
    <w:rsid w:val="00210C70"/>
    <w:rsid w:val="00211033"/>
    <w:rsid w:val="00211132"/>
    <w:rsid w:val="002111A3"/>
    <w:rsid w:val="00211B89"/>
    <w:rsid w:val="00211BF8"/>
    <w:rsid w:val="00211C0F"/>
    <w:rsid w:val="00211C59"/>
    <w:rsid w:val="00211D0F"/>
    <w:rsid w:val="00212079"/>
    <w:rsid w:val="002120A6"/>
    <w:rsid w:val="00212371"/>
    <w:rsid w:val="00212392"/>
    <w:rsid w:val="00212705"/>
    <w:rsid w:val="0021270D"/>
    <w:rsid w:val="002127D2"/>
    <w:rsid w:val="00212841"/>
    <w:rsid w:val="00212C9D"/>
    <w:rsid w:val="00212DAF"/>
    <w:rsid w:val="00212F2E"/>
    <w:rsid w:val="00212FEF"/>
    <w:rsid w:val="0021323A"/>
    <w:rsid w:val="002133BB"/>
    <w:rsid w:val="002135B5"/>
    <w:rsid w:val="002135F8"/>
    <w:rsid w:val="00213635"/>
    <w:rsid w:val="00213A74"/>
    <w:rsid w:val="00214794"/>
    <w:rsid w:val="002147E5"/>
    <w:rsid w:val="002148EE"/>
    <w:rsid w:val="002149DC"/>
    <w:rsid w:val="00214AA7"/>
    <w:rsid w:val="00214C5B"/>
    <w:rsid w:val="00214C8C"/>
    <w:rsid w:val="00214D4A"/>
    <w:rsid w:val="0021539C"/>
    <w:rsid w:val="00215934"/>
    <w:rsid w:val="00215A20"/>
    <w:rsid w:val="00215A52"/>
    <w:rsid w:val="00215AEB"/>
    <w:rsid w:val="00215B28"/>
    <w:rsid w:val="00215BAB"/>
    <w:rsid w:val="00215F3D"/>
    <w:rsid w:val="00216223"/>
    <w:rsid w:val="00216765"/>
    <w:rsid w:val="002168FD"/>
    <w:rsid w:val="00216969"/>
    <w:rsid w:val="002169AF"/>
    <w:rsid w:val="00216E25"/>
    <w:rsid w:val="00216E3A"/>
    <w:rsid w:val="00217103"/>
    <w:rsid w:val="00217232"/>
    <w:rsid w:val="002172E1"/>
    <w:rsid w:val="002179E3"/>
    <w:rsid w:val="00217DF0"/>
    <w:rsid w:val="00217F51"/>
    <w:rsid w:val="00220021"/>
    <w:rsid w:val="002200C1"/>
    <w:rsid w:val="00220182"/>
    <w:rsid w:val="0022083E"/>
    <w:rsid w:val="00220A4D"/>
    <w:rsid w:val="0022164C"/>
    <w:rsid w:val="0022171B"/>
    <w:rsid w:val="002218F8"/>
    <w:rsid w:val="00221AA5"/>
    <w:rsid w:val="00221D1B"/>
    <w:rsid w:val="00222504"/>
    <w:rsid w:val="002225AC"/>
    <w:rsid w:val="00222697"/>
    <w:rsid w:val="002227B9"/>
    <w:rsid w:val="0022292F"/>
    <w:rsid w:val="002229FB"/>
    <w:rsid w:val="00222E0E"/>
    <w:rsid w:val="00222EDE"/>
    <w:rsid w:val="002233DF"/>
    <w:rsid w:val="00223456"/>
    <w:rsid w:val="002234D0"/>
    <w:rsid w:val="002235B0"/>
    <w:rsid w:val="0022371D"/>
    <w:rsid w:val="0022393E"/>
    <w:rsid w:val="00223988"/>
    <w:rsid w:val="00223FB8"/>
    <w:rsid w:val="00224021"/>
    <w:rsid w:val="002240E6"/>
    <w:rsid w:val="002241CF"/>
    <w:rsid w:val="002246EC"/>
    <w:rsid w:val="00224749"/>
    <w:rsid w:val="002247E9"/>
    <w:rsid w:val="00224ADA"/>
    <w:rsid w:val="00224E3B"/>
    <w:rsid w:val="00225040"/>
    <w:rsid w:val="00225110"/>
    <w:rsid w:val="002251BD"/>
    <w:rsid w:val="00225607"/>
    <w:rsid w:val="0022560F"/>
    <w:rsid w:val="00225674"/>
    <w:rsid w:val="00225768"/>
    <w:rsid w:val="0022579A"/>
    <w:rsid w:val="00225ED9"/>
    <w:rsid w:val="0022647C"/>
    <w:rsid w:val="002266F7"/>
    <w:rsid w:val="00226F4D"/>
    <w:rsid w:val="00226F9A"/>
    <w:rsid w:val="002274BF"/>
    <w:rsid w:val="002274D0"/>
    <w:rsid w:val="00227553"/>
    <w:rsid w:val="00227769"/>
    <w:rsid w:val="00227A51"/>
    <w:rsid w:val="00227AAE"/>
    <w:rsid w:val="00227B8D"/>
    <w:rsid w:val="00227EB5"/>
    <w:rsid w:val="00227F83"/>
    <w:rsid w:val="00230090"/>
    <w:rsid w:val="00230290"/>
    <w:rsid w:val="002303D3"/>
    <w:rsid w:val="00230CA5"/>
    <w:rsid w:val="00230CC0"/>
    <w:rsid w:val="00230D06"/>
    <w:rsid w:val="00230FBF"/>
    <w:rsid w:val="002310D4"/>
    <w:rsid w:val="00231A70"/>
    <w:rsid w:val="00231CAA"/>
    <w:rsid w:val="00231D21"/>
    <w:rsid w:val="00231ECA"/>
    <w:rsid w:val="002322BC"/>
    <w:rsid w:val="00232661"/>
    <w:rsid w:val="00232788"/>
    <w:rsid w:val="00232E10"/>
    <w:rsid w:val="00232EB3"/>
    <w:rsid w:val="00232EB7"/>
    <w:rsid w:val="002331DF"/>
    <w:rsid w:val="00233256"/>
    <w:rsid w:val="002333A7"/>
    <w:rsid w:val="0023340F"/>
    <w:rsid w:val="0023345E"/>
    <w:rsid w:val="00233E5A"/>
    <w:rsid w:val="00233EF3"/>
    <w:rsid w:val="00234255"/>
    <w:rsid w:val="0023428F"/>
    <w:rsid w:val="002343F5"/>
    <w:rsid w:val="00234523"/>
    <w:rsid w:val="00234730"/>
    <w:rsid w:val="00234847"/>
    <w:rsid w:val="00234B61"/>
    <w:rsid w:val="00234ECD"/>
    <w:rsid w:val="00234FFA"/>
    <w:rsid w:val="0023507B"/>
    <w:rsid w:val="002351A7"/>
    <w:rsid w:val="0023530A"/>
    <w:rsid w:val="0023554E"/>
    <w:rsid w:val="002357D6"/>
    <w:rsid w:val="00235978"/>
    <w:rsid w:val="00235C4D"/>
    <w:rsid w:val="00235E7B"/>
    <w:rsid w:val="00235F16"/>
    <w:rsid w:val="00235FE9"/>
    <w:rsid w:val="0023612E"/>
    <w:rsid w:val="00236616"/>
    <w:rsid w:val="002366CC"/>
    <w:rsid w:val="00236AB8"/>
    <w:rsid w:val="00236BD8"/>
    <w:rsid w:val="00236DCB"/>
    <w:rsid w:val="00237101"/>
    <w:rsid w:val="00237379"/>
    <w:rsid w:val="0023767E"/>
    <w:rsid w:val="00237A9C"/>
    <w:rsid w:val="00237D37"/>
    <w:rsid w:val="00237E20"/>
    <w:rsid w:val="00237EAB"/>
    <w:rsid w:val="00237F14"/>
    <w:rsid w:val="00237F16"/>
    <w:rsid w:val="002403CE"/>
    <w:rsid w:val="00240443"/>
    <w:rsid w:val="00240B00"/>
    <w:rsid w:val="00240BA6"/>
    <w:rsid w:val="00240C53"/>
    <w:rsid w:val="00240E51"/>
    <w:rsid w:val="00240FCE"/>
    <w:rsid w:val="00241070"/>
    <w:rsid w:val="002410E9"/>
    <w:rsid w:val="002411D0"/>
    <w:rsid w:val="002411E0"/>
    <w:rsid w:val="002411EA"/>
    <w:rsid w:val="0024122D"/>
    <w:rsid w:val="00241441"/>
    <w:rsid w:val="002414E7"/>
    <w:rsid w:val="002416A7"/>
    <w:rsid w:val="00241C30"/>
    <w:rsid w:val="00241CB7"/>
    <w:rsid w:val="00241EB2"/>
    <w:rsid w:val="00242570"/>
    <w:rsid w:val="0024261C"/>
    <w:rsid w:val="00242B42"/>
    <w:rsid w:val="00242BB3"/>
    <w:rsid w:val="00242BDC"/>
    <w:rsid w:val="00242BF7"/>
    <w:rsid w:val="00242CB3"/>
    <w:rsid w:val="00242D8D"/>
    <w:rsid w:val="00242F4C"/>
    <w:rsid w:val="00242FF8"/>
    <w:rsid w:val="00243197"/>
    <w:rsid w:val="002438B6"/>
    <w:rsid w:val="0024393C"/>
    <w:rsid w:val="00243AC1"/>
    <w:rsid w:val="00243C64"/>
    <w:rsid w:val="00243CA6"/>
    <w:rsid w:val="00243D01"/>
    <w:rsid w:val="002442EE"/>
    <w:rsid w:val="0024437E"/>
    <w:rsid w:val="0024459D"/>
    <w:rsid w:val="002446AF"/>
    <w:rsid w:val="00244914"/>
    <w:rsid w:val="00244DB7"/>
    <w:rsid w:val="00244E65"/>
    <w:rsid w:val="00244FB2"/>
    <w:rsid w:val="00245431"/>
    <w:rsid w:val="002454E5"/>
    <w:rsid w:val="00245541"/>
    <w:rsid w:val="00245562"/>
    <w:rsid w:val="002455E0"/>
    <w:rsid w:val="002456B1"/>
    <w:rsid w:val="0024586D"/>
    <w:rsid w:val="00245980"/>
    <w:rsid w:val="00245BA3"/>
    <w:rsid w:val="00245D63"/>
    <w:rsid w:val="00245D70"/>
    <w:rsid w:val="00245E01"/>
    <w:rsid w:val="00246190"/>
    <w:rsid w:val="0024658C"/>
    <w:rsid w:val="00246A83"/>
    <w:rsid w:val="0024730D"/>
    <w:rsid w:val="00247386"/>
    <w:rsid w:val="002474A7"/>
    <w:rsid w:val="00247639"/>
    <w:rsid w:val="002477B8"/>
    <w:rsid w:val="00247944"/>
    <w:rsid w:val="002479B1"/>
    <w:rsid w:val="002479CE"/>
    <w:rsid w:val="00247A35"/>
    <w:rsid w:val="00247C4A"/>
    <w:rsid w:val="00247D23"/>
    <w:rsid w:val="00247D41"/>
    <w:rsid w:val="00247E3C"/>
    <w:rsid w:val="00247EDF"/>
    <w:rsid w:val="0025026A"/>
    <w:rsid w:val="00250387"/>
    <w:rsid w:val="002503E9"/>
    <w:rsid w:val="002506B4"/>
    <w:rsid w:val="00250753"/>
    <w:rsid w:val="00250787"/>
    <w:rsid w:val="00250A91"/>
    <w:rsid w:val="00250C4B"/>
    <w:rsid w:val="00250C5B"/>
    <w:rsid w:val="00251100"/>
    <w:rsid w:val="0025130E"/>
    <w:rsid w:val="002513A2"/>
    <w:rsid w:val="002513E5"/>
    <w:rsid w:val="002514DB"/>
    <w:rsid w:val="00251564"/>
    <w:rsid w:val="00251576"/>
    <w:rsid w:val="00251921"/>
    <w:rsid w:val="00251960"/>
    <w:rsid w:val="00251DAA"/>
    <w:rsid w:val="00251E2F"/>
    <w:rsid w:val="00251E44"/>
    <w:rsid w:val="00251EB4"/>
    <w:rsid w:val="00252003"/>
    <w:rsid w:val="00252078"/>
    <w:rsid w:val="002522E2"/>
    <w:rsid w:val="0025244D"/>
    <w:rsid w:val="002526BB"/>
    <w:rsid w:val="002527D0"/>
    <w:rsid w:val="002529A8"/>
    <w:rsid w:val="00252A4A"/>
    <w:rsid w:val="00252A7E"/>
    <w:rsid w:val="00252D8B"/>
    <w:rsid w:val="00252F09"/>
    <w:rsid w:val="00252FD3"/>
    <w:rsid w:val="00253401"/>
    <w:rsid w:val="00253F84"/>
    <w:rsid w:val="00254025"/>
    <w:rsid w:val="002542A5"/>
    <w:rsid w:val="0025433D"/>
    <w:rsid w:val="00254419"/>
    <w:rsid w:val="0025481E"/>
    <w:rsid w:val="00254BAF"/>
    <w:rsid w:val="00254F1D"/>
    <w:rsid w:val="00255099"/>
    <w:rsid w:val="0025523C"/>
    <w:rsid w:val="002554C5"/>
    <w:rsid w:val="00255A71"/>
    <w:rsid w:val="00255B0D"/>
    <w:rsid w:val="00255B54"/>
    <w:rsid w:val="00255B9B"/>
    <w:rsid w:val="002560E1"/>
    <w:rsid w:val="0025617F"/>
    <w:rsid w:val="0025638C"/>
    <w:rsid w:val="002565B8"/>
    <w:rsid w:val="002566A9"/>
    <w:rsid w:val="0025686A"/>
    <w:rsid w:val="002569B1"/>
    <w:rsid w:val="00256F70"/>
    <w:rsid w:val="00256FC8"/>
    <w:rsid w:val="00257023"/>
    <w:rsid w:val="00257182"/>
    <w:rsid w:val="00257666"/>
    <w:rsid w:val="002576F7"/>
    <w:rsid w:val="00257952"/>
    <w:rsid w:val="00257B1D"/>
    <w:rsid w:val="00257B7A"/>
    <w:rsid w:val="00257CA1"/>
    <w:rsid w:val="00257D6B"/>
    <w:rsid w:val="0026043B"/>
    <w:rsid w:val="002605B5"/>
    <w:rsid w:val="0026089D"/>
    <w:rsid w:val="00260B11"/>
    <w:rsid w:val="00260C63"/>
    <w:rsid w:val="0026113E"/>
    <w:rsid w:val="00261233"/>
    <w:rsid w:val="002612FA"/>
    <w:rsid w:val="0026158B"/>
    <w:rsid w:val="0026168D"/>
    <w:rsid w:val="0026187C"/>
    <w:rsid w:val="00261977"/>
    <w:rsid w:val="00261DB5"/>
    <w:rsid w:val="00261EC5"/>
    <w:rsid w:val="00261FD6"/>
    <w:rsid w:val="00262014"/>
    <w:rsid w:val="002623A8"/>
    <w:rsid w:val="0026251C"/>
    <w:rsid w:val="00262563"/>
    <w:rsid w:val="00262650"/>
    <w:rsid w:val="0026304D"/>
    <w:rsid w:val="00263522"/>
    <w:rsid w:val="00263829"/>
    <w:rsid w:val="00263BB2"/>
    <w:rsid w:val="0026407B"/>
    <w:rsid w:val="00264180"/>
    <w:rsid w:val="0026420F"/>
    <w:rsid w:val="002642CC"/>
    <w:rsid w:val="002643D7"/>
    <w:rsid w:val="0026447F"/>
    <w:rsid w:val="00264554"/>
    <w:rsid w:val="002646C2"/>
    <w:rsid w:val="0026479F"/>
    <w:rsid w:val="002649A9"/>
    <w:rsid w:val="00264BB1"/>
    <w:rsid w:val="00264EEE"/>
    <w:rsid w:val="002650EA"/>
    <w:rsid w:val="00265317"/>
    <w:rsid w:val="00265439"/>
    <w:rsid w:val="00265930"/>
    <w:rsid w:val="00265E18"/>
    <w:rsid w:val="00265E54"/>
    <w:rsid w:val="00265F7D"/>
    <w:rsid w:val="00266034"/>
    <w:rsid w:val="00266243"/>
    <w:rsid w:val="002662CA"/>
    <w:rsid w:val="002668C2"/>
    <w:rsid w:val="00266A4C"/>
    <w:rsid w:val="00266D0A"/>
    <w:rsid w:val="002673E3"/>
    <w:rsid w:val="00267619"/>
    <w:rsid w:val="002679C5"/>
    <w:rsid w:val="00267B1D"/>
    <w:rsid w:val="00267B8F"/>
    <w:rsid w:val="00267DD7"/>
    <w:rsid w:val="00270103"/>
    <w:rsid w:val="00270148"/>
    <w:rsid w:val="0027057D"/>
    <w:rsid w:val="0027078C"/>
    <w:rsid w:val="00271021"/>
    <w:rsid w:val="0027118B"/>
    <w:rsid w:val="002711BB"/>
    <w:rsid w:val="00271301"/>
    <w:rsid w:val="002714F3"/>
    <w:rsid w:val="002719CC"/>
    <w:rsid w:val="00271C9A"/>
    <w:rsid w:val="002723EF"/>
    <w:rsid w:val="00272842"/>
    <w:rsid w:val="002728F9"/>
    <w:rsid w:val="00272A57"/>
    <w:rsid w:val="00272C1A"/>
    <w:rsid w:val="00273491"/>
    <w:rsid w:val="00273557"/>
    <w:rsid w:val="0027367B"/>
    <w:rsid w:val="00273A3E"/>
    <w:rsid w:val="00273A85"/>
    <w:rsid w:val="00273AC0"/>
    <w:rsid w:val="00273B80"/>
    <w:rsid w:val="00273C49"/>
    <w:rsid w:val="00273D53"/>
    <w:rsid w:val="00273DC8"/>
    <w:rsid w:val="00274230"/>
    <w:rsid w:val="00274331"/>
    <w:rsid w:val="0027447C"/>
    <w:rsid w:val="002745C2"/>
    <w:rsid w:val="002745EF"/>
    <w:rsid w:val="0027463E"/>
    <w:rsid w:val="00274666"/>
    <w:rsid w:val="00274786"/>
    <w:rsid w:val="00274928"/>
    <w:rsid w:val="00274B62"/>
    <w:rsid w:val="00274B69"/>
    <w:rsid w:val="00274B71"/>
    <w:rsid w:val="00274BD7"/>
    <w:rsid w:val="00274FDC"/>
    <w:rsid w:val="00275069"/>
    <w:rsid w:val="002750D9"/>
    <w:rsid w:val="00275137"/>
    <w:rsid w:val="0027556E"/>
    <w:rsid w:val="00275B3B"/>
    <w:rsid w:val="00275D27"/>
    <w:rsid w:val="00275D76"/>
    <w:rsid w:val="00275F02"/>
    <w:rsid w:val="002760C0"/>
    <w:rsid w:val="00276100"/>
    <w:rsid w:val="002762C7"/>
    <w:rsid w:val="002768AB"/>
    <w:rsid w:val="0027722F"/>
    <w:rsid w:val="0027727C"/>
    <w:rsid w:val="00277562"/>
    <w:rsid w:val="0027769E"/>
    <w:rsid w:val="002777D6"/>
    <w:rsid w:val="00277866"/>
    <w:rsid w:val="002779C9"/>
    <w:rsid w:val="00277D6B"/>
    <w:rsid w:val="00277ECD"/>
    <w:rsid w:val="00277F60"/>
    <w:rsid w:val="002806C0"/>
    <w:rsid w:val="00280A36"/>
    <w:rsid w:val="00280F7E"/>
    <w:rsid w:val="00280FFA"/>
    <w:rsid w:val="002812EF"/>
    <w:rsid w:val="002815BC"/>
    <w:rsid w:val="00281729"/>
    <w:rsid w:val="00281762"/>
    <w:rsid w:val="002818D7"/>
    <w:rsid w:val="00281DBD"/>
    <w:rsid w:val="00281EA1"/>
    <w:rsid w:val="0028203C"/>
    <w:rsid w:val="00282214"/>
    <w:rsid w:val="002825FB"/>
    <w:rsid w:val="00282617"/>
    <w:rsid w:val="00282797"/>
    <w:rsid w:val="00282AA9"/>
    <w:rsid w:val="00282B1A"/>
    <w:rsid w:val="00282D87"/>
    <w:rsid w:val="002830DB"/>
    <w:rsid w:val="0028310F"/>
    <w:rsid w:val="002831AA"/>
    <w:rsid w:val="002833B3"/>
    <w:rsid w:val="0028341F"/>
    <w:rsid w:val="00283C92"/>
    <w:rsid w:val="00283D00"/>
    <w:rsid w:val="00283D7C"/>
    <w:rsid w:val="00283D7D"/>
    <w:rsid w:val="0028411E"/>
    <w:rsid w:val="00284407"/>
    <w:rsid w:val="00284715"/>
    <w:rsid w:val="0028476E"/>
    <w:rsid w:val="00284B01"/>
    <w:rsid w:val="00284D34"/>
    <w:rsid w:val="00285043"/>
    <w:rsid w:val="00285090"/>
    <w:rsid w:val="002855EC"/>
    <w:rsid w:val="00285A18"/>
    <w:rsid w:val="0028612D"/>
    <w:rsid w:val="00286161"/>
    <w:rsid w:val="00286CF8"/>
    <w:rsid w:val="00286DF5"/>
    <w:rsid w:val="00286F02"/>
    <w:rsid w:val="00286FDF"/>
    <w:rsid w:val="0028706B"/>
    <w:rsid w:val="00287196"/>
    <w:rsid w:val="00287328"/>
    <w:rsid w:val="002874F0"/>
    <w:rsid w:val="0028764C"/>
    <w:rsid w:val="00287833"/>
    <w:rsid w:val="002878E9"/>
    <w:rsid w:val="0028795B"/>
    <w:rsid w:val="00287CCB"/>
    <w:rsid w:val="00287CE7"/>
    <w:rsid w:val="00287D31"/>
    <w:rsid w:val="00287EAF"/>
    <w:rsid w:val="00287F29"/>
    <w:rsid w:val="00290221"/>
    <w:rsid w:val="002904BD"/>
    <w:rsid w:val="002908DD"/>
    <w:rsid w:val="00290944"/>
    <w:rsid w:val="00290B9C"/>
    <w:rsid w:val="00290E95"/>
    <w:rsid w:val="002914F8"/>
    <w:rsid w:val="00291763"/>
    <w:rsid w:val="00291C46"/>
    <w:rsid w:val="00291E00"/>
    <w:rsid w:val="00291ED4"/>
    <w:rsid w:val="00291F26"/>
    <w:rsid w:val="0029205B"/>
    <w:rsid w:val="00292518"/>
    <w:rsid w:val="00292AC5"/>
    <w:rsid w:val="00293022"/>
    <w:rsid w:val="0029311E"/>
    <w:rsid w:val="0029341C"/>
    <w:rsid w:val="00293524"/>
    <w:rsid w:val="002935EE"/>
    <w:rsid w:val="00293627"/>
    <w:rsid w:val="0029378A"/>
    <w:rsid w:val="0029389F"/>
    <w:rsid w:val="00293B4C"/>
    <w:rsid w:val="00293B92"/>
    <w:rsid w:val="00293D72"/>
    <w:rsid w:val="00293D7A"/>
    <w:rsid w:val="00293EDA"/>
    <w:rsid w:val="002940AD"/>
    <w:rsid w:val="00294561"/>
    <w:rsid w:val="002947E2"/>
    <w:rsid w:val="00294B02"/>
    <w:rsid w:val="00294B9F"/>
    <w:rsid w:val="00294D62"/>
    <w:rsid w:val="00294D96"/>
    <w:rsid w:val="00294FAD"/>
    <w:rsid w:val="00295267"/>
    <w:rsid w:val="002959C5"/>
    <w:rsid w:val="00295C3F"/>
    <w:rsid w:val="00295C8D"/>
    <w:rsid w:val="0029643E"/>
    <w:rsid w:val="00296675"/>
    <w:rsid w:val="00296AE8"/>
    <w:rsid w:val="00296E5A"/>
    <w:rsid w:val="00296E8F"/>
    <w:rsid w:val="00296FA3"/>
    <w:rsid w:val="00297724"/>
    <w:rsid w:val="0029777B"/>
    <w:rsid w:val="002977C5"/>
    <w:rsid w:val="00297B33"/>
    <w:rsid w:val="00297CC2"/>
    <w:rsid w:val="00297D46"/>
    <w:rsid w:val="00297EE4"/>
    <w:rsid w:val="00297F47"/>
    <w:rsid w:val="002A0005"/>
    <w:rsid w:val="002A0098"/>
    <w:rsid w:val="002A02F7"/>
    <w:rsid w:val="002A0722"/>
    <w:rsid w:val="002A0825"/>
    <w:rsid w:val="002A0A93"/>
    <w:rsid w:val="002A0A9D"/>
    <w:rsid w:val="002A0AC4"/>
    <w:rsid w:val="002A0C54"/>
    <w:rsid w:val="002A0F53"/>
    <w:rsid w:val="002A10CF"/>
    <w:rsid w:val="002A174E"/>
    <w:rsid w:val="002A17F2"/>
    <w:rsid w:val="002A1D48"/>
    <w:rsid w:val="002A2004"/>
    <w:rsid w:val="002A21FE"/>
    <w:rsid w:val="002A2354"/>
    <w:rsid w:val="002A236F"/>
    <w:rsid w:val="002A23A7"/>
    <w:rsid w:val="002A2401"/>
    <w:rsid w:val="002A2A7A"/>
    <w:rsid w:val="002A2F44"/>
    <w:rsid w:val="002A3091"/>
    <w:rsid w:val="002A333A"/>
    <w:rsid w:val="002A3467"/>
    <w:rsid w:val="002A35A2"/>
    <w:rsid w:val="002A3668"/>
    <w:rsid w:val="002A37B2"/>
    <w:rsid w:val="002A3933"/>
    <w:rsid w:val="002A3A49"/>
    <w:rsid w:val="002A3A4B"/>
    <w:rsid w:val="002A3FDC"/>
    <w:rsid w:val="002A3FFB"/>
    <w:rsid w:val="002A4214"/>
    <w:rsid w:val="002A4427"/>
    <w:rsid w:val="002A4734"/>
    <w:rsid w:val="002A4B3B"/>
    <w:rsid w:val="002A4EA8"/>
    <w:rsid w:val="002A5006"/>
    <w:rsid w:val="002A5102"/>
    <w:rsid w:val="002A5513"/>
    <w:rsid w:val="002A5990"/>
    <w:rsid w:val="002A59E9"/>
    <w:rsid w:val="002A5C27"/>
    <w:rsid w:val="002A6447"/>
    <w:rsid w:val="002A6509"/>
    <w:rsid w:val="002A65BA"/>
    <w:rsid w:val="002A66AD"/>
    <w:rsid w:val="002A6725"/>
    <w:rsid w:val="002A67C5"/>
    <w:rsid w:val="002A6805"/>
    <w:rsid w:val="002A6ACA"/>
    <w:rsid w:val="002A7321"/>
    <w:rsid w:val="002A75F2"/>
    <w:rsid w:val="002A7788"/>
    <w:rsid w:val="002A788B"/>
    <w:rsid w:val="002A7C12"/>
    <w:rsid w:val="002A7F04"/>
    <w:rsid w:val="002B0251"/>
    <w:rsid w:val="002B026C"/>
    <w:rsid w:val="002B046D"/>
    <w:rsid w:val="002B06E4"/>
    <w:rsid w:val="002B07FB"/>
    <w:rsid w:val="002B0A3F"/>
    <w:rsid w:val="002B0B82"/>
    <w:rsid w:val="002B0E94"/>
    <w:rsid w:val="002B0F3A"/>
    <w:rsid w:val="002B0F89"/>
    <w:rsid w:val="002B106C"/>
    <w:rsid w:val="002B1088"/>
    <w:rsid w:val="002B1171"/>
    <w:rsid w:val="002B12C2"/>
    <w:rsid w:val="002B132A"/>
    <w:rsid w:val="002B1360"/>
    <w:rsid w:val="002B13BD"/>
    <w:rsid w:val="002B14EF"/>
    <w:rsid w:val="002B1783"/>
    <w:rsid w:val="002B1ED6"/>
    <w:rsid w:val="002B1EF5"/>
    <w:rsid w:val="002B1EFE"/>
    <w:rsid w:val="002B2260"/>
    <w:rsid w:val="002B2566"/>
    <w:rsid w:val="002B26DC"/>
    <w:rsid w:val="002B294D"/>
    <w:rsid w:val="002B2A4D"/>
    <w:rsid w:val="002B2C68"/>
    <w:rsid w:val="002B2F02"/>
    <w:rsid w:val="002B2F06"/>
    <w:rsid w:val="002B2FC3"/>
    <w:rsid w:val="002B3018"/>
    <w:rsid w:val="002B309B"/>
    <w:rsid w:val="002B3278"/>
    <w:rsid w:val="002B33A0"/>
    <w:rsid w:val="002B3473"/>
    <w:rsid w:val="002B360B"/>
    <w:rsid w:val="002B36F1"/>
    <w:rsid w:val="002B38A8"/>
    <w:rsid w:val="002B38AB"/>
    <w:rsid w:val="002B3A27"/>
    <w:rsid w:val="002B3BB4"/>
    <w:rsid w:val="002B3CB7"/>
    <w:rsid w:val="002B4022"/>
    <w:rsid w:val="002B41DE"/>
    <w:rsid w:val="002B51BA"/>
    <w:rsid w:val="002B534D"/>
    <w:rsid w:val="002B54E4"/>
    <w:rsid w:val="002B558D"/>
    <w:rsid w:val="002B5802"/>
    <w:rsid w:val="002B5822"/>
    <w:rsid w:val="002B6785"/>
    <w:rsid w:val="002B68DF"/>
    <w:rsid w:val="002B69CD"/>
    <w:rsid w:val="002B6B20"/>
    <w:rsid w:val="002B6D19"/>
    <w:rsid w:val="002B6DCC"/>
    <w:rsid w:val="002B6F56"/>
    <w:rsid w:val="002B750E"/>
    <w:rsid w:val="002B77F7"/>
    <w:rsid w:val="002B7918"/>
    <w:rsid w:val="002B7C6F"/>
    <w:rsid w:val="002C0632"/>
    <w:rsid w:val="002C0784"/>
    <w:rsid w:val="002C0804"/>
    <w:rsid w:val="002C092A"/>
    <w:rsid w:val="002C0DDE"/>
    <w:rsid w:val="002C0FD6"/>
    <w:rsid w:val="002C119B"/>
    <w:rsid w:val="002C12DC"/>
    <w:rsid w:val="002C13E9"/>
    <w:rsid w:val="002C1743"/>
    <w:rsid w:val="002C18E4"/>
    <w:rsid w:val="002C1CA7"/>
    <w:rsid w:val="002C1EDF"/>
    <w:rsid w:val="002C1FDB"/>
    <w:rsid w:val="002C21A4"/>
    <w:rsid w:val="002C21BD"/>
    <w:rsid w:val="002C2615"/>
    <w:rsid w:val="002C29A8"/>
    <w:rsid w:val="002C2DEC"/>
    <w:rsid w:val="002C3460"/>
    <w:rsid w:val="002C3EC0"/>
    <w:rsid w:val="002C408D"/>
    <w:rsid w:val="002C43BC"/>
    <w:rsid w:val="002C43C9"/>
    <w:rsid w:val="002C45F9"/>
    <w:rsid w:val="002C48C7"/>
    <w:rsid w:val="002C4970"/>
    <w:rsid w:val="002C4D30"/>
    <w:rsid w:val="002C4D3F"/>
    <w:rsid w:val="002C4D47"/>
    <w:rsid w:val="002C53CA"/>
    <w:rsid w:val="002C5488"/>
    <w:rsid w:val="002C5496"/>
    <w:rsid w:val="002C59E4"/>
    <w:rsid w:val="002C5E9A"/>
    <w:rsid w:val="002C6306"/>
    <w:rsid w:val="002C6368"/>
    <w:rsid w:val="002C6609"/>
    <w:rsid w:val="002C66CE"/>
    <w:rsid w:val="002C677B"/>
    <w:rsid w:val="002C6DBA"/>
    <w:rsid w:val="002C6F3D"/>
    <w:rsid w:val="002C6F53"/>
    <w:rsid w:val="002C7063"/>
    <w:rsid w:val="002C7064"/>
    <w:rsid w:val="002C7122"/>
    <w:rsid w:val="002C7510"/>
    <w:rsid w:val="002C7AC3"/>
    <w:rsid w:val="002C7D93"/>
    <w:rsid w:val="002C7E55"/>
    <w:rsid w:val="002D029B"/>
    <w:rsid w:val="002D03CB"/>
    <w:rsid w:val="002D0982"/>
    <w:rsid w:val="002D09FF"/>
    <w:rsid w:val="002D0AF4"/>
    <w:rsid w:val="002D0D84"/>
    <w:rsid w:val="002D0DB4"/>
    <w:rsid w:val="002D10FD"/>
    <w:rsid w:val="002D1C12"/>
    <w:rsid w:val="002D1C30"/>
    <w:rsid w:val="002D1C5F"/>
    <w:rsid w:val="002D2324"/>
    <w:rsid w:val="002D23C0"/>
    <w:rsid w:val="002D23DB"/>
    <w:rsid w:val="002D245F"/>
    <w:rsid w:val="002D2495"/>
    <w:rsid w:val="002D2612"/>
    <w:rsid w:val="002D2656"/>
    <w:rsid w:val="002D2792"/>
    <w:rsid w:val="002D281D"/>
    <w:rsid w:val="002D2904"/>
    <w:rsid w:val="002D2A8E"/>
    <w:rsid w:val="002D2CFA"/>
    <w:rsid w:val="002D2FB7"/>
    <w:rsid w:val="002D2FDC"/>
    <w:rsid w:val="002D3558"/>
    <w:rsid w:val="002D3617"/>
    <w:rsid w:val="002D37C3"/>
    <w:rsid w:val="002D392D"/>
    <w:rsid w:val="002D39EE"/>
    <w:rsid w:val="002D3B1F"/>
    <w:rsid w:val="002D3B53"/>
    <w:rsid w:val="002D3C90"/>
    <w:rsid w:val="002D3FC3"/>
    <w:rsid w:val="002D401B"/>
    <w:rsid w:val="002D41D7"/>
    <w:rsid w:val="002D4462"/>
    <w:rsid w:val="002D4526"/>
    <w:rsid w:val="002D4597"/>
    <w:rsid w:val="002D4758"/>
    <w:rsid w:val="002D4C08"/>
    <w:rsid w:val="002D4E9E"/>
    <w:rsid w:val="002D50E2"/>
    <w:rsid w:val="002D5175"/>
    <w:rsid w:val="002D54C8"/>
    <w:rsid w:val="002D59F8"/>
    <w:rsid w:val="002D5B8F"/>
    <w:rsid w:val="002D6E30"/>
    <w:rsid w:val="002D6FB6"/>
    <w:rsid w:val="002D7213"/>
    <w:rsid w:val="002D726F"/>
    <w:rsid w:val="002D7609"/>
    <w:rsid w:val="002D76E8"/>
    <w:rsid w:val="002D7754"/>
    <w:rsid w:val="002D7FC6"/>
    <w:rsid w:val="002E033A"/>
    <w:rsid w:val="002E038F"/>
    <w:rsid w:val="002E0394"/>
    <w:rsid w:val="002E0490"/>
    <w:rsid w:val="002E08F1"/>
    <w:rsid w:val="002E0906"/>
    <w:rsid w:val="002E0A73"/>
    <w:rsid w:val="002E0B65"/>
    <w:rsid w:val="002E0E17"/>
    <w:rsid w:val="002E0E4A"/>
    <w:rsid w:val="002E109B"/>
    <w:rsid w:val="002E1309"/>
    <w:rsid w:val="002E1879"/>
    <w:rsid w:val="002E1CD4"/>
    <w:rsid w:val="002E1F3A"/>
    <w:rsid w:val="002E1FC4"/>
    <w:rsid w:val="002E2192"/>
    <w:rsid w:val="002E21B8"/>
    <w:rsid w:val="002E22EE"/>
    <w:rsid w:val="002E256E"/>
    <w:rsid w:val="002E2687"/>
    <w:rsid w:val="002E2752"/>
    <w:rsid w:val="002E2769"/>
    <w:rsid w:val="002E279C"/>
    <w:rsid w:val="002E2AA6"/>
    <w:rsid w:val="002E2DD1"/>
    <w:rsid w:val="002E2F27"/>
    <w:rsid w:val="002E30E0"/>
    <w:rsid w:val="002E324A"/>
    <w:rsid w:val="002E371E"/>
    <w:rsid w:val="002E3721"/>
    <w:rsid w:val="002E37ED"/>
    <w:rsid w:val="002E39BD"/>
    <w:rsid w:val="002E3BFD"/>
    <w:rsid w:val="002E3C2B"/>
    <w:rsid w:val="002E3C48"/>
    <w:rsid w:val="002E3DD7"/>
    <w:rsid w:val="002E3EA8"/>
    <w:rsid w:val="002E4168"/>
    <w:rsid w:val="002E41FB"/>
    <w:rsid w:val="002E452E"/>
    <w:rsid w:val="002E46C6"/>
    <w:rsid w:val="002E4728"/>
    <w:rsid w:val="002E4A0E"/>
    <w:rsid w:val="002E4BEC"/>
    <w:rsid w:val="002E5026"/>
    <w:rsid w:val="002E55A3"/>
    <w:rsid w:val="002E55D7"/>
    <w:rsid w:val="002E5CD8"/>
    <w:rsid w:val="002E5E85"/>
    <w:rsid w:val="002E5E9A"/>
    <w:rsid w:val="002E602E"/>
    <w:rsid w:val="002E6AFD"/>
    <w:rsid w:val="002E6EAE"/>
    <w:rsid w:val="002E7014"/>
    <w:rsid w:val="002E7828"/>
    <w:rsid w:val="002E7AA3"/>
    <w:rsid w:val="002E7D0A"/>
    <w:rsid w:val="002E7F42"/>
    <w:rsid w:val="002F0188"/>
    <w:rsid w:val="002F07E7"/>
    <w:rsid w:val="002F083C"/>
    <w:rsid w:val="002F08F7"/>
    <w:rsid w:val="002F0A6A"/>
    <w:rsid w:val="002F0C40"/>
    <w:rsid w:val="002F0CE3"/>
    <w:rsid w:val="002F0D36"/>
    <w:rsid w:val="002F1257"/>
    <w:rsid w:val="002F131D"/>
    <w:rsid w:val="002F1402"/>
    <w:rsid w:val="002F16B2"/>
    <w:rsid w:val="002F16B3"/>
    <w:rsid w:val="002F18CE"/>
    <w:rsid w:val="002F1FB1"/>
    <w:rsid w:val="002F210F"/>
    <w:rsid w:val="002F2197"/>
    <w:rsid w:val="002F21D5"/>
    <w:rsid w:val="002F23F0"/>
    <w:rsid w:val="002F2441"/>
    <w:rsid w:val="002F266D"/>
    <w:rsid w:val="002F28F2"/>
    <w:rsid w:val="002F2B28"/>
    <w:rsid w:val="002F2B3F"/>
    <w:rsid w:val="002F2EA6"/>
    <w:rsid w:val="002F2F9A"/>
    <w:rsid w:val="002F3488"/>
    <w:rsid w:val="002F34D3"/>
    <w:rsid w:val="002F3517"/>
    <w:rsid w:val="002F3809"/>
    <w:rsid w:val="002F38EE"/>
    <w:rsid w:val="002F3A52"/>
    <w:rsid w:val="002F3A6D"/>
    <w:rsid w:val="002F3DAA"/>
    <w:rsid w:val="002F3F3E"/>
    <w:rsid w:val="002F4108"/>
    <w:rsid w:val="002F43E2"/>
    <w:rsid w:val="002F46B4"/>
    <w:rsid w:val="002F4A8F"/>
    <w:rsid w:val="002F4B07"/>
    <w:rsid w:val="002F4EF2"/>
    <w:rsid w:val="002F5061"/>
    <w:rsid w:val="002F534A"/>
    <w:rsid w:val="002F546D"/>
    <w:rsid w:val="002F5618"/>
    <w:rsid w:val="002F5714"/>
    <w:rsid w:val="002F59EA"/>
    <w:rsid w:val="002F5A9F"/>
    <w:rsid w:val="002F68C9"/>
    <w:rsid w:val="002F69D4"/>
    <w:rsid w:val="002F6AA7"/>
    <w:rsid w:val="002F6AF0"/>
    <w:rsid w:val="002F6DB3"/>
    <w:rsid w:val="002F6FA6"/>
    <w:rsid w:val="002F776B"/>
    <w:rsid w:val="002F791C"/>
    <w:rsid w:val="002F7A9B"/>
    <w:rsid w:val="002F7BA8"/>
    <w:rsid w:val="002F7CA1"/>
    <w:rsid w:val="002F7D7B"/>
    <w:rsid w:val="002F7ED8"/>
    <w:rsid w:val="002F7F9C"/>
    <w:rsid w:val="0030015F"/>
    <w:rsid w:val="003005CC"/>
    <w:rsid w:val="003006DF"/>
    <w:rsid w:val="0030099C"/>
    <w:rsid w:val="00301621"/>
    <w:rsid w:val="00301673"/>
    <w:rsid w:val="00301A53"/>
    <w:rsid w:val="00301DEB"/>
    <w:rsid w:val="00301F08"/>
    <w:rsid w:val="00301FBF"/>
    <w:rsid w:val="0030228E"/>
    <w:rsid w:val="00302475"/>
    <w:rsid w:val="003026E6"/>
    <w:rsid w:val="0030289D"/>
    <w:rsid w:val="00302955"/>
    <w:rsid w:val="00302A8D"/>
    <w:rsid w:val="00302AE0"/>
    <w:rsid w:val="00302E64"/>
    <w:rsid w:val="00302E7D"/>
    <w:rsid w:val="00303075"/>
    <w:rsid w:val="00303114"/>
    <w:rsid w:val="00303324"/>
    <w:rsid w:val="003034BC"/>
    <w:rsid w:val="003035D9"/>
    <w:rsid w:val="00303880"/>
    <w:rsid w:val="00303A41"/>
    <w:rsid w:val="00303B4E"/>
    <w:rsid w:val="00303B6D"/>
    <w:rsid w:val="00303BEE"/>
    <w:rsid w:val="00303CE1"/>
    <w:rsid w:val="00303D5B"/>
    <w:rsid w:val="00303E1D"/>
    <w:rsid w:val="003045B4"/>
    <w:rsid w:val="0030483A"/>
    <w:rsid w:val="0030496C"/>
    <w:rsid w:val="003049AD"/>
    <w:rsid w:val="00304A43"/>
    <w:rsid w:val="00304C3A"/>
    <w:rsid w:val="00304D48"/>
    <w:rsid w:val="00304E0D"/>
    <w:rsid w:val="00304FD8"/>
    <w:rsid w:val="0030502C"/>
    <w:rsid w:val="00305168"/>
    <w:rsid w:val="00305314"/>
    <w:rsid w:val="00305415"/>
    <w:rsid w:val="0030570F"/>
    <w:rsid w:val="00305986"/>
    <w:rsid w:val="00305C4C"/>
    <w:rsid w:val="00305D1C"/>
    <w:rsid w:val="00305D4B"/>
    <w:rsid w:val="00305E17"/>
    <w:rsid w:val="00305F70"/>
    <w:rsid w:val="00306183"/>
    <w:rsid w:val="00306211"/>
    <w:rsid w:val="003064B4"/>
    <w:rsid w:val="0030652D"/>
    <w:rsid w:val="003066B0"/>
    <w:rsid w:val="00306964"/>
    <w:rsid w:val="00306A4E"/>
    <w:rsid w:val="00306E70"/>
    <w:rsid w:val="00306ECA"/>
    <w:rsid w:val="00306FA0"/>
    <w:rsid w:val="00307080"/>
    <w:rsid w:val="003073A6"/>
    <w:rsid w:val="003076E3"/>
    <w:rsid w:val="00307934"/>
    <w:rsid w:val="00307A55"/>
    <w:rsid w:val="00307C51"/>
    <w:rsid w:val="0031035F"/>
    <w:rsid w:val="0031041E"/>
    <w:rsid w:val="00310816"/>
    <w:rsid w:val="00310A9A"/>
    <w:rsid w:val="00310BC7"/>
    <w:rsid w:val="00310CAB"/>
    <w:rsid w:val="00310F22"/>
    <w:rsid w:val="003111A6"/>
    <w:rsid w:val="0031148A"/>
    <w:rsid w:val="00311496"/>
    <w:rsid w:val="00311528"/>
    <w:rsid w:val="00311BE7"/>
    <w:rsid w:val="00311CA2"/>
    <w:rsid w:val="00311F18"/>
    <w:rsid w:val="00312233"/>
    <w:rsid w:val="003127A0"/>
    <w:rsid w:val="00312D1F"/>
    <w:rsid w:val="00312E01"/>
    <w:rsid w:val="00313132"/>
    <w:rsid w:val="00313140"/>
    <w:rsid w:val="003132AE"/>
    <w:rsid w:val="00313412"/>
    <w:rsid w:val="0031343D"/>
    <w:rsid w:val="00313466"/>
    <w:rsid w:val="00313598"/>
    <w:rsid w:val="00313712"/>
    <w:rsid w:val="00313E94"/>
    <w:rsid w:val="003141CB"/>
    <w:rsid w:val="00314270"/>
    <w:rsid w:val="00314274"/>
    <w:rsid w:val="00314311"/>
    <w:rsid w:val="003143A9"/>
    <w:rsid w:val="003145B7"/>
    <w:rsid w:val="003147E5"/>
    <w:rsid w:val="00314876"/>
    <w:rsid w:val="003148D8"/>
    <w:rsid w:val="003149B7"/>
    <w:rsid w:val="00314D6D"/>
    <w:rsid w:val="00314EAF"/>
    <w:rsid w:val="00314EF8"/>
    <w:rsid w:val="00314F5E"/>
    <w:rsid w:val="0031506B"/>
    <w:rsid w:val="0031547F"/>
    <w:rsid w:val="003156CD"/>
    <w:rsid w:val="00315879"/>
    <w:rsid w:val="003158C5"/>
    <w:rsid w:val="0031611B"/>
    <w:rsid w:val="00316175"/>
    <w:rsid w:val="00316701"/>
    <w:rsid w:val="003168C4"/>
    <w:rsid w:val="003168D7"/>
    <w:rsid w:val="003168DB"/>
    <w:rsid w:val="003169F1"/>
    <w:rsid w:val="0031710A"/>
    <w:rsid w:val="00317262"/>
    <w:rsid w:val="003174C8"/>
    <w:rsid w:val="0031768C"/>
    <w:rsid w:val="00317B28"/>
    <w:rsid w:val="00317B65"/>
    <w:rsid w:val="00317FAD"/>
    <w:rsid w:val="003200B0"/>
    <w:rsid w:val="00320219"/>
    <w:rsid w:val="003202E4"/>
    <w:rsid w:val="003202EC"/>
    <w:rsid w:val="003203F0"/>
    <w:rsid w:val="003206C2"/>
    <w:rsid w:val="00320A46"/>
    <w:rsid w:val="00320AE4"/>
    <w:rsid w:val="00321177"/>
    <w:rsid w:val="003212F2"/>
    <w:rsid w:val="003214B6"/>
    <w:rsid w:val="00321A70"/>
    <w:rsid w:val="00321C33"/>
    <w:rsid w:val="00321C39"/>
    <w:rsid w:val="00321EA8"/>
    <w:rsid w:val="00321EB5"/>
    <w:rsid w:val="00321FFE"/>
    <w:rsid w:val="00322151"/>
    <w:rsid w:val="0032226F"/>
    <w:rsid w:val="0032242C"/>
    <w:rsid w:val="00322475"/>
    <w:rsid w:val="00322765"/>
    <w:rsid w:val="003232CA"/>
    <w:rsid w:val="003233A5"/>
    <w:rsid w:val="00323497"/>
    <w:rsid w:val="003234E1"/>
    <w:rsid w:val="003234EF"/>
    <w:rsid w:val="003236EC"/>
    <w:rsid w:val="00323804"/>
    <w:rsid w:val="00323B63"/>
    <w:rsid w:val="00323D01"/>
    <w:rsid w:val="0032411A"/>
    <w:rsid w:val="003243B8"/>
    <w:rsid w:val="003245C2"/>
    <w:rsid w:val="003245CB"/>
    <w:rsid w:val="0032478A"/>
    <w:rsid w:val="003248CF"/>
    <w:rsid w:val="00324BB7"/>
    <w:rsid w:val="00325A0A"/>
    <w:rsid w:val="00325A3B"/>
    <w:rsid w:val="003260C6"/>
    <w:rsid w:val="00326206"/>
    <w:rsid w:val="00326476"/>
    <w:rsid w:val="0032648E"/>
    <w:rsid w:val="00326714"/>
    <w:rsid w:val="0032693D"/>
    <w:rsid w:val="00326B58"/>
    <w:rsid w:val="00326BC2"/>
    <w:rsid w:val="00326D6B"/>
    <w:rsid w:val="00326DEF"/>
    <w:rsid w:val="003274AF"/>
    <w:rsid w:val="003275B4"/>
    <w:rsid w:val="003277B4"/>
    <w:rsid w:val="00327815"/>
    <w:rsid w:val="00327880"/>
    <w:rsid w:val="00327DD5"/>
    <w:rsid w:val="00330381"/>
    <w:rsid w:val="0033043A"/>
    <w:rsid w:val="0033058D"/>
    <w:rsid w:val="003305CC"/>
    <w:rsid w:val="0033071B"/>
    <w:rsid w:val="00330907"/>
    <w:rsid w:val="00330FA4"/>
    <w:rsid w:val="0033111C"/>
    <w:rsid w:val="003313F0"/>
    <w:rsid w:val="00331624"/>
    <w:rsid w:val="0033168C"/>
    <w:rsid w:val="003317FD"/>
    <w:rsid w:val="0033192C"/>
    <w:rsid w:val="003326AD"/>
    <w:rsid w:val="003327D3"/>
    <w:rsid w:val="003328EC"/>
    <w:rsid w:val="00332A15"/>
    <w:rsid w:val="00332A7E"/>
    <w:rsid w:val="00332A81"/>
    <w:rsid w:val="00332C7B"/>
    <w:rsid w:val="00332D2A"/>
    <w:rsid w:val="0033389C"/>
    <w:rsid w:val="0033398C"/>
    <w:rsid w:val="00333CF6"/>
    <w:rsid w:val="00333EB8"/>
    <w:rsid w:val="00333F6B"/>
    <w:rsid w:val="00333FF1"/>
    <w:rsid w:val="003345A3"/>
    <w:rsid w:val="003347AC"/>
    <w:rsid w:val="00334852"/>
    <w:rsid w:val="003349B4"/>
    <w:rsid w:val="00334A79"/>
    <w:rsid w:val="003350B6"/>
    <w:rsid w:val="003350CE"/>
    <w:rsid w:val="00335233"/>
    <w:rsid w:val="003352ED"/>
    <w:rsid w:val="00335548"/>
    <w:rsid w:val="00335593"/>
    <w:rsid w:val="00335780"/>
    <w:rsid w:val="003362B6"/>
    <w:rsid w:val="00336332"/>
    <w:rsid w:val="003364A2"/>
    <w:rsid w:val="003367D1"/>
    <w:rsid w:val="0033692B"/>
    <w:rsid w:val="00336B30"/>
    <w:rsid w:val="00337038"/>
    <w:rsid w:val="003371BC"/>
    <w:rsid w:val="003373E4"/>
    <w:rsid w:val="003379C3"/>
    <w:rsid w:val="00337B01"/>
    <w:rsid w:val="00337B3F"/>
    <w:rsid w:val="00337C96"/>
    <w:rsid w:val="00337D6E"/>
    <w:rsid w:val="00337E0B"/>
    <w:rsid w:val="00337FEA"/>
    <w:rsid w:val="00340145"/>
    <w:rsid w:val="00340209"/>
    <w:rsid w:val="0034020A"/>
    <w:rsid w:val="0034066A"/>
    <w:rsid w:val="00340762"/>
    <w:rsid w:val="003409E0"/>
    <w:rsid w:val="00340A22"/>
    <w:rsid w:val="00340DA2"/>
    <w:rsid w:val="00340FB0"/>
    <w:rsid w:val="00341632"/>
    <w:rsid w:val="0034179F"/>
    <w:rsid w:val="00341829"/>
    <w:rsid w:val="00341893"/>
    <w:rsid w:val="00341C0F"/>
    <w:rsid w:val="00341C26"/>
    <w:rsid w:val="00341C96"/>
    <w:rsid w:val="00341E61"/>
    <w:rsid w:val="00342069"/>
    <w:rsid w:val="003424D0"/>
    <w:rsid w:val="00342897"/>
    <w:rsid w:val="003430DD"/>
    <w:rsid w:val="003433CC"/>
    <w:rsid w:val="0034344F"/>
    <w:rsid w:val="003439E0"/>
    <w:rsid w:val="00343A70"/>
    <w:rsid w:val="00343AD7"/>
    <w:rsid w:val="003440B3"/>
    <w:rsid w:val="00344845"/>
    <w:rsid w:val="00344CC1"/>
    <w:rsid w:val="003450B5"/>
    <w:rsid w:val="0034535B"/>
    <w:rsid w:val="003455F6"/>
    <w:rsid w:val="00345CC6"/>
    <w:rsid w:val="00345E2A"/>
    <w:rsid w:val="00345EB4"/>
    <w:rsid w:val="00345F57"/>
    <w:rsid w:val="003460B6"/>
    <w:rsid w:val="0034655C"/>
    <w:rsid w:val="00346574"/>
    <w:rsid w:val="00346AD1"/>
    <w:rsid w:val="00346D00"/>
    <w:rsid w:val="00346D22"/>
    <w:rsid w:val="00346E0B"/>
    <w:rsid w:val="00347069"/>
    <w:rsid w:val="00347098"/>
    <w:rsid w:val="00347165"/>
    <w:rsid w:val="0034747F"/>
    <w:rsid w:val="0034771F"/>
    <w:rsid w:val="00347729"/>
    <w:rsid w:val="00347A6F"/>
    <w:rsid w:val="00347B38"/>
    <w:rsid w:val="00347BDD"/>
    <w:rsid w:val="00347CB9"/>
    <w:rsid w:val="00347EB5"/>
    <w:rsid w:val="00347F51"/>
    <w:rsid w:val="0035010D"/>
    <w:rsid w:val="00350294"/>
    <w:rsid w:val="003504AC"/>
    <w:rsid w:val="00350906"/>
    <w:rsid w:val="003509D7"/>
    <w:rsid w:val="00350C98"/>
    <w:rsid w:val="00350D41"/>
    <w:rsid w:val="00350DC3"/>
    <w:rsid w:val="00350DE9"/>
    <w:rsid w:val="00350FC0"/>
    <w:rsid w:val="0035143C"/>
    <w:rsid w:val="003514FE"/>
    <w:rsid w:val="00351ACA"/>
    <w:rsid w:val="00351B92"/>
    <w:rsid w:val="00351DB0"/>
    <w:rsid w:val="00352193"/>
    <w:rsid w:val="0035219D"/>
    <w:rsid w:val="003522BA"/>
    <w:rsid w:val="003523C3"/>
    <w:rsid w:val="0035240D"/>
    <w:rsid w:val="00352579"/>
    <w:rsid w:val="00352736"/>
    <w:rsid w:val="00352C01"/>
    <w:rsid w:val="00352D55"/>
    <w:rsid w:val="00352DBE"/>
    <w:rsid w:val="00353315"/>
    <w:rsid w:val="0035344F"/>
    <w:rsid w:val="00353921"/>
    <w:rsid w:val="00353923"/>
    <w:rsid w:val="003539CA"/>
    <w:rsid w:val="00353CB4"/>
    <w:rsid w:val="00354060"/>
    <w:rsid w:val="00354180"/>
    <w:rsid w:val="0035460F"/>
    <w:rsid w:val="003547A2"/>
    <w:rsid w:val="00354DB0"/>
    <w:rsid w:val="00354F31"/>
    <w:rsid w:val="003551A8"/>
    <w:rsid w:val="003554DA"/>
    <w:rsid w:val="00355653"/>
    <w:rsid w:val="00355BE8"/>
    <w:rsid w:val="00355F1C"/>
    <w:rsid w:val="003560BB"/>
    <w:rsid w:val="003560FB"/>
    <w:rsid w:val="00356172"/>
    <w:rsid w:val="00356200"/>
    <w:rsid w:val="0035628C"/>
    <w:rsid w:val="003563E9"/>
    <w:rsid w:val="0035641E"/>
    <w:rsid w:val="00356422"/>
    <w:rsid w:val="003568C0"/>
    <w:rsid w:val="00356A6D"/>
    <w:rsid w:val="00356AFC"/>
    <w:rsid w:val="00356C39"/>
    <w:rsid w:val="00356C85"/>
    <w:rsid w:val="00357114"/>
    <w:rsid w:val="00357635"/>
    <w:rsid w:val="0035780F"/>
    <w:rsid w:val="00357999"/>
    <w:rsid w:val="00357C1A"/>
    <w:rsid w:val="00357C32"/>
    <w:rsid w:val="00357EA6"/>
    <w:rsid w:val="00357EF5"/>
    <w:rsid w:val="003604A1"/>
    <w:rsid w:val="003608E8"/>
    <w:rsid w:val="00360AD1"/>
    <w:rsid w:val="00360B31"/>
    <w:rsid w:val="003613B8"/>
    <w:rsid w:val="003613E6"/>
    <w:rsid w:val="003616DF"/>
    <w:rsid w:val="00361ABE"/>
    <w:rsid w:val="00361B2C"/>
    <w:rsid w:val="00361BC0"/>
    <w:rsid w:val="00361C6C"/>
    <w:rsid w:val="00361E4A"/>
    <w:rsid w:val="00362135"/>
    <w:rsid w:val="00362149"/>
    <w:rsid w:val="00362198"/>
    <w:rsid w:val="00362340"/>
    <w:rsid w:val="00362817"/>
    <w:rsid w:val="0036291E"/>
    <w:rsid w:val="00362B8F"/>
    <w:rsid w:val="00362BB4"/>
    <w:rsid w:val="00362DA8"/>
    <w:rsid w:val="00362DD8"/>
    <w:rsid w:val="003630E4"/>
    <w:rsid w:val="00363424"/>
    <w:rsid w:val="00363672"/>
    <w:rsid w:val="003639F9"/>
    <w:rsid w:val="00363A04"/>
    <w:rsid w:val="00363C2F"/>
    <w:rsid w:val="00364205"/>
    <w:rsid w:val="00364344"/>
    <w:rsid w:val="00364864"/>
    <w:rsid w:val="00364ABC"/>
    <w:rsid w:val="00364F18"/>
    <w:rsid w:val="00365160"/>
    <w:rsid w:val="00365383"/>
    <w:rsid w:val="00365392"/>
    <w:rsid w:val="00365412"/>
    <w:rsid w:val="0036565A"/>
    <w:rsid w:val="00365B3D"/>
    <w:rsid w:val="00365B56"/>
    <w:rsid w:val="00365FE2"/>
    <w:rsid w:val="00366117"/>
    <w:rsid w:val="003663EB"/>
    <w:rsid w:val="00366576"/>
    <w:rsid w:val="003665CC"/>
    <w:rsid w:val="003667C5"/>
    <w:rsid w:val="00366ED4"/>
    <w:rsid w:val="00367022"/>
    <w:rsid w:val="003672D3"/>
    <w:rsid w:val="003674BF"/>
    <w:rsid w:val="00367590"/>
    <w:rsid w:val="003677CF"/>
    <w:rsid w:val="0036799B"/>
    <w:rsid w:val="00367D57"/>
    <w:rsid w:val="00370111"/>
    <w:rsid w:val="0037034F"/>
    <w:rsid w:val="00370727"/>
    <w:rsid w:val="003709E2"/>
    <w:rsid w:val="00370AE4"/>
    <w:rsid w:val="00370D43"/>
    <w:rsid w:val="00370F3B"/>
    <w:rsid w:val="0037100E"/>
    <w:rsid w:val="00371121"/>
    <w:rsid w:val="003712FA"/>
    <w:rsid w:val="003714C4"/>
    <w:rsid w:val="00371560"/>
    <w:rsid w:val="00371603"/>
    <w:rsid w:val="00371729"/>
    <w:rsid w:val="00371B99"/>
    <w:rsid w:val="00371CD8"/>
    <w:rsid w:val="00371D86"/>
    <w:rsid w:val="00371FAD"/>
    <w:rsid w:val="0037206F"/>
    <w:rsid w:val="00372106"/>
    <w:rsid w:val="003728B3"/>
    <w:rsid w:val="00372DA8"/>
    <w:rsid w:val="003732AE"/>
    <w:rsid w:val="00373670"/>
    <w:rsid w:val="00373999"/>
    <w:rsid w:val="00373E85"/>
    <w:rsid w:val="00373FBA"/>
    <w:rsid w:val="003741A6"/>
    <w:rsid w:val="003744CD"/>
    <w:rsid w:val="003745B5"/>
    <w:rsid w:val="00374783"/>
    <w:rsid w:val="00374903"/>
    <w:rsid w:val="003750B9"/>
    <w:rsid w:val="00375175"/>
    <w:rsid w:val="0037581E"/>
    <w:rsid w:val="00375872"/>
    <w:rsid w:val="00375C89"/>
    <w:rsid w:val="00376127"/>
    <w:rsid w:val="003761F7"/>
    <w:rsid w:val="003763DC"/>
    <w:rsid w:val="00376D78"/>
    <w:rsid w:val="00377041"/>
    <w:rsid w:val="00377086"/>
    <w:rsid w:val="003770C7"/>
    <w:rsid w:val="00377253"/>
    <w:rsid w:val="0037738B"/>
    <w:rsid w:val="003774F8"/>
    <w:rsid w:val="003778D3"/>
    <w:rsid w:val="003779B5"/>
    <w:rsid w:val="00377A33"/>
    <w:rsid w:val="00377A52"/>
    <w:rsid w:val="00377A7F"/>
    <w:rsid w:val="00377ED2"/>
    <w:rsid w:val="00380118"/>
    <w:rsid w:val="00380265"/>
    <w:rsid w:val="00380578"/>
    <w:rsid w:val="0038083B"/>
    <w:rsid w:val="00380957"/>
    <w:rsid w:val="00380A36"/>
    <w:rsid w:val="00380FF6"/>
    <w:rsid w:val="00381097"/>
    <w:rsid w:val="003819AC"/>
    <w:rsid w:val="00382222"/>
    <w:rsid w:val="0038223A"/>
    <w:rsid w:val="0038233F"/>
    <w:rsid w:val="00382848"/>
    <w:rsid w:val="003829D4"/>
    <w:rsid w:val="00382DC0"/>
    <w:rsid w:val="00383140"/>
    <w:rsid w:val="003831BF"/>
    <w:rsid w:val="00383694"/>
    <w:rsid w:val="00383719"/>
    <w:rsid w:val="00383952"/>
    <w:rsid w:val="00383AC9"/>
    <w:rsid w:val="00383BEF"/>
    <w:rsid w:val="003840A9"/>
    <w:rsid w:val="00384313"/>
    <w:rsid w:val="00384B26"/>
    <w:rsid w:val="00384B9A"/>
    <w:rsid w:val="00384F1A"/>
    <w:rsid w:val="00384F7B"/>
    <w:rsid w:val="0038502C"/>
    <w:rsid w:val="003852B5"/>
    <w:rsid w:val="0038532A"/>
    <w:rsid w:val="003853E7"/>
    <w:rsid w:val="00385503"/>
    <w:rsid w:val="00385DD9"/>
    <w:rsid w:val="00386095"/>
    <w:rsid w:val="0038611D"/>
    <w:rsid w:val="003862D2"/>
    <w:rsid w:val="0038630E"/>
    <w:rsid w:val="003865E1"/>
    <w:rsid w:val="0038664D"/>
    <w:rsid w:val="003869AB"/>
    <w:rsid w:val="00386A77"/>
    <w:rsid w:val="00386BD1"/>
    <w:rsid w:val="00386D78"/>
    <w:rsid w:val="00386DEB"/>
    <w:rsid w:val="00386E4A"/>
    <w:rsid w:val="00386EE2"/>
    <w:rsid w:val="00386F15"/>
    <w:rsid w:val="00386F4A"/>
    <w:rsid w:val="00386F6E"/>
    <w:rsid w:val="00386FAC"/>
    <w:rsid w:val="00387377"/>
    <w:rsid w:val="00387391"/>
    <w:rsid w:val="00387E4D"/>
    <w:rsid w:val="00387F02"/>
    <w:rsid w:val="00390123"/>
    <w:rsid w:val="003901D4"/>
    <w:rsid w:val="00390392"/>
    <w:rsid w:val="0039045D"/>
    <w:rsid w:val="003905E5"/>
    <w:rsid w:val="00390C32"/>
    <w:rsid w:val="00391183"/>
    <w:rsid w:val="00391347"/>
    <w:rsid w:val="0039145C"/>
    <w:rsid w:val="0039148E"/>
    <w:rsid w:val="003914C5"/>
    <w:rsid w:val="003916C6"/>
    <w:rsid w:val="0039176C"/>
    <w:rsid w:val="00391A67"/>
    <w:rsid w:val="00391B20"/>
    <w:rsid w:val="00391D2E"/>
    <w:rsid w:val="00391ED8"/>
    <w:rsid w:val="003920EC"/>
    <w:rsid w:val="00392457"/>
    <w:rsid w:val="003924F7"/>
    <w:rsid w:val="003929C2"/>
    <w:rsid w:val="003929ED"/>
    <w:rsid w:val="00392E52"/>
    <w:rsid w:val="003933E5"/>
    <w:rsid w:val="003933FE"/>
    <w:rsid w:val="00393537"/>
    <w:rsid w:val="00393791"/>
    <w:rsid w:val="003937D0"/>
    <w:rsid w:val="003937DF"/>
    <w:rsid w:val="00393B11"/>
    <w:rsid w:val="00393B40"/>
    <w:rsid w:val="00393FA9"/>
    <w:rsid w:val="003940EB"/>
    <w:rsid w:val="003945FF"/>
    <w:rsid w:val="003948F9"/>
    <w:rsid w:val="003949CE"/>
    <w:rsid w:val="00394A0F"/>
    <w:rsid w:val="00394B3A"/>
    <w:rsid w:val="0039567C"/>
    <w:rsid w:val="00395842"/>
    <w:rsid w:val="003959BA"/>
    <w:rsid w:val="00395AC1"/>
    <w:rsid w:val="00395B82"/>
    <w:rsid w:val="00395C07"/>
    <w:rsid w:val="00395F93"/>
    <w:rsid w:val="00396471"/>
    <w:rsid w:val="00396A79"/>
    <w:rsid w:val="00396B00"/>
    <w:rsid w:val="00396B6E"/>
    <w:rsid w:val="00396BA7"/>
    <w:rsid w:val="00396C47"/>
    <w:rsid w:val="00396D49"/>
    <w:rsid w:val="00396FE0"/>
    <w:rsid w:val="00397067"/>
    <w:rsid w:val="003970EE"/>
    <w:rsid w:val="003970F7"/>
    <w:rsid w:val="00397119"/>
    <w:rsid w:val="003971A0"/>
    <w:rsid w:val="00397659"/>
    <w:rsid w:val="00397808"/>
    <w:rsid w:val="00397810"/>
    <w:rsid w:val="0039788A"/>
    <w:rsid w:val="00397985"/>
    <w:rsid w:val="003A0345"/>
    <w:rsid w:val="003A0397"/>
    <w:rsid w:val="003A05B2"/>
    <w:rsid w:val="003A0999"/>
    <w:rsid w:val="003A0BDC"/>
    <w:rsid w:val="003A0EBC"/>
    <w:rsid w:val="003A0FEE"/>
    <w:rsid w:val="003A1220"/>
    <w:rsid w:val="003A1223"/>
    <w:rsid w:val="003A1273"/>
    <w:rsid w:val="003A13C5"/>
    <w:rsid w:val="003A13E3"/>
    <w:rsid w:val="003A13E6"/>
    <w:rsid w:val="003A1530"/>
    <w:rsid w:val="003A155F"/>
    <w:rsid w:val="003A1583"/>
    <w:rsid w:val="003A15CA"/>
    <w:rsid w:val="003A1653"/>
    <w:rsid w:val="003A16CF"/>
    <w:rsid w:val="003A17A6"/>
    <w:rsid w:val="003A17C6"/>
    <w:rsid w:val="003A1970"/>
    <w:rsid w:val="003A1971"/>
    <w:rsid w:val="003A2667"/>
    <w:rsid w:val="003A2A07"/>
    <w:rsid w:val="003A2E09"/>
    <w:rsid w:val="003A2E8A"/>
    <w:rsid w:val="003A2F75"/>
    <w:rsid w:val="003A311F"/>
    <w:rsid w:val="003A328A"/>
    <w:rsid w:val="003A35A8"/>
    <w:rsid w:val="003A384C"/>
    <w:rsid w:val="003A385C"/>
    <w:rsid w:val="003A3A01"/>
    <w:rsid w:val="003A3A83"/>
    <w:rsid w:val="003A3E14"/>
    <w:rsid w:val="003A3E5E"/>
    <w:rsid w:val="003A400A"/>
    <w:rsid w:val="003A4408"/>
    <w:rsid w:val="003A4649"/>
    <w:rsid w:val="003A46A5"/>
    <w:rsid w:val="003A4B5E"/>
    <w:rsid w:val="003A4C0E"/>
    <w:rsid w:val="003A4F4F"/>
    <w:rsid w:val="003A4F5D"/>
    <w:rsid w:val="003A50B8"/>
    <w:rsid w:val="003A50BF"/>
    <w:rsid w:val="003A5210"/>
    <w:rsid w:val="003A5378"/>
    <w:rsid w:val="003A53D1"/>
    <w:rsid w:val="003A5849"/>
    <w:rsid w:val="003A5876"/>
    <w:rsid w:val="003A58B1"/>
    <w:rsid w:val="003A58E2"/>
    <w:rsid w:val="003A5B4F"/>
    <w:rsid w:val="003A6091"/>
    <w:rsid w:val="003A6092"/>
    <w:rsid w:val="003A6150"/>
    <w:rsid w:val="003A619D"/>
    <w:rsid w:val="003A6320"/>
    <w:rsid w:val="003A63B6"/>
    <w:rsid w:val="003A64B6"/>
    <w:rsid w:val="003A6591"/>
    <w:rsid w:val="003A6A2D"/>
    <w:rsid w:val="003A6C62"/>
    <w:rsid w:val="003A6CDF"/>
    <w:rsid w:val="003A6E5C"/>
    <w:rsid w:val="003A6ED1"/>
    <w:rsid w:val="003A7014"/>
    <w:rsid w:val="003A7627"/>
    <w:rsid w:val="003A76BB"/>
    <w:rsid w:val="003A788A"/>
    <w:rsid w:val="003A796C"/>
    <w:rsid w:val="003A7A37"/>
    <w:rsid w:val="003A7A4D"/>
    <w:rsid w:val="003A7C85"/>
    <w:rsid w:val="003A7CD8"/>
    <w:rsid w:val="003A7D2D"/>
    <w:rsid w:val="003A7D49"/>
    <w:rsid w:val="003A7E9F"/>
    <w:rsid w:val="003B0059"/>
    <w:rsid w:val="003B0113"/>
    <w:rsid w:val="003B0241"/>
    <w:rsid w:val="003B04CC"/>
    <w:rsid w:val="003B0754"/>
    <w:rsid w:val="003B09F0"/>
    <w:rsid w:val="003B0C47"/>
    <w:rsid w:val="003B0DE5"/>
    <w:rsid w:val="003B0FC2"/>
    <w:rsid w:val="003B1391"/>
    <w:rsid w:val="003B16C0"/>
    <w:rsid w:val="003B16EA"/>
    <w:rsid w:val="003B1839"/>
    <w:rsid w:val="003B1CCD"/>
    <w:rsid w:val="003B1D75"/>
    <w:rsid w:val="003B1EA3"/>
    <w:rsid w:val="003B21D3"/>
    <w:rsid w:val="003B226A"/>
    <w:rsid w:val="003B24AB"/>
    <w:rsid w:val="003B265D"/>
    <w:rsid w:val="003B28DC"/>
    <w:rsid w:val="003B2923"/>
    <w:rsid w:val="003B2FD7"/>
    <w:rsid w:val="003B30EA"/>
    <w:rsid w:val="003B3113"/>
    <w:rsid w:val="003B33EA"/>
    <w:rsid w:val="003B3407"/>
    <w:rsid w:val="003B341B"/>
    <w:rsid w:val="003B3639"/>
    <w:rsid w:val="003B363D"/>
    <w:rsid w:val="003B39C8"/>
    <w:rsid w:val="003B3D46"/>
    <w:rsid w:val="003B3E40"/>
    <w:rsid w:val="003B432F"/>
    <w:rsid w:val="003B44B2"/>
    <w:rsid w:val="003B44BB"/>
    <w:rsid w:val="003B461A"/>
    <w:rsid w:val="003B4659"/>
    <w:rsid w:val="003B478D"/>
    <w:rsid w:val="003B483D"/>
    <w:rsid w:val="003B48ED"/>
    <w:rsid w:val="003B49F9"/>
    <w:rsid w:val="003B4D5A"/>
    <w:rsid w:val="003B5049"/>
    <w:rsid w:val="003B5052"/>
    <w:rsid w:val="003B51E6"/>
    <w:rsid w:val="003B52E3"/>
    <w:rsid w:val="003B5482"/>
    <w:rsid w:val="003B54E6"/>
    <w:rsid w:val="003B5857"/>
    <w:rsid w:val="003B585F"/>
    <w:rsid w:val="003B58CD"/>
    <w:rsid w:val="003B6043"/>
    <w:rsid w:val="003B63EA"/>
    <w:rsid w:val="003B6819"/>
    <w:rsid w:val="003B693D"/>
    <w:rsid w:val="003B69C5"/>
    <w:rsid w:val="003B6A92"/>
    <w:rsid w:val="003B6C0C"/>
    <w:rsid w:val="003B6D17"/>
    <w:rsid w:val="003B72C2"/>
    <w:rsid w:val="003B7CBE"/>
    <w:rsid w:val="003B7D38"/>
    <w:rsid w:val="003C0244"/>
    <w:rsid w:val="003C0326"/>
    <w:rsid w:val="003C057E"/>
    <w:rsid w:val="003C05C8"/>
    <w:rsid w:val="003C0986"/>
    <w:rsid w:val="003C0AD4"/>
    <w:rsid w:val="003C0E05"/>
    <w:rsid w:val="003C12E8"/>
    <w:rsid w:val="003C15FE"/>
    <w:rsid w:val="003C1687"/>
    <w:rsid w:val="003C168C"/>
    <w:rsid w:val="003C17E4"/>
    <w:rsid w:val="003C18DE"/>
    <w:rsid w:val="003C1948"/>
    <w:rsid w:val="003C1977"/>
    <w:rsid w:val="003C1BE3"/>
    <w:rsid w:val="003C1C9E"/>
    <w:rsid w:val="003C1D90"/>
    <w:rsid w:val="003C2000"/>
    <w:rsid w:val="003C20C1"/>
    <w:rsid w:val="003C2185"/>
    <w:rsid w:val="003C25EE"/>
    <w:rsid w:val="003C2628"/>
    <w:rsid w:val="003C27D1"/>
    <w:rsid w:val="003C2808"/>
    <w:rsid w:val="003C281C"/>
    <w:rsid w:val="003C28CA"/>
    <w:rsid w:val="003C2A86"/>
    <w:rsid w:val="003C2B5D"/>
    <w:rsid w:val="003C329A"/>
    <w:rsid w:val="003C35B4"/>
    <w:rsid w:val="003C3718"/>
    <w:rsid w:val="003C381F"/>
    <w:rsid w:val="003C3839"/>
    <w:rsid w:val="003C392A"/>
    <w:rsid w:val="003C3A22"/>
    <w:rsid w:val="003C3B69"/>
    <w:rsid w:val="003C3CE1"/>
    <w:rsid w:val="003C3EBB"/>
    <w:rsid w:val="003C43CB"/>
    <w:rsid w:val="003C43E2"/>
    <w:rsid w:val="003C460B"/>
    <w:rsid w:val="003C462F"/>
    <w:rsid w:val="003C4648"/>
    <w:rsid w:val="003C4762"/>
    <w:rsid w:val="003C4CF3"/>
    <w:rsid w:val="003C4E57"/>
    <w:rsid w:val="003C507E"/>
    <w:rsid w:val="003C5097"/>
    <w:rsid w:val="003C52A2"/>
    <w:rsid w:val="003C579D"/>
    <w:rsid w:val="003C5832"/>
    <w:rsid w:val="003C59F1"/>
    <w:rsid w:val="003C5D7B"/>
    <w:rsid w:val="003C6251"/>
    <w:rsid w:val="003C6606"/>
    <w:rsid w:val="003C67EF"/>
    <w:rsid w:val="003C6DBD"/>
    <w:rsid w:val="003C70EB"/>
    <w:rsid w:val="003C732B"/>
    <w:rsid w:val="003C7446"/>
    <w:rsid w:val="003C74DE"/>
    <w:rsid w:val="003C7829"/>
    <w:rsid w:val="003C793F"/>
    <w:rsid w:val="003C79E5"/>
    <w:rsid w:val="003C7DE3"/>
    <w:rsid w:val="003C7FD5"/>
    <w:rsid w:val="003D06A8"/>
    <w:rsid w:val="003D0B2B"/>
    <w:rsid w:val="003D13DE"/>
    <w:rsid w:val="003D1614"/>
    <w:rsid w:val="003D16B9"/>
    <w:rsid w:val="003D1951"/>
    <w:rsid w:val="003D199A"/>
    <w:rsid w:val="003D1B13"/>
    <w:rsid w:val="003D1C3C"/>
    <w:rsid w:val="003D1C42"/>
    <w:rsid w:val="003D1F1A"/>
    <w:rsid w:val="003D1FEF"/>
    <w:rsid w:val="003D20D4"/>
    <w:rsid w:val="003D215D"/>
    <w:rsid w:val="003D2362"/>
    <w:rsid w:val="003D24CD"/>
    <w:rsid w:val="003D25B5"/>
    <w:rsid w:val="003D26A7"/>
    <w:rsid w:val="003D26B9"/>
    <w:rsid w:val="003D2783"/>
    <w:rsid w:val="003D287D"/>
    <w:rsid w:val="003D2CA4"/>
    <w:rsid w:val="003D30E8"/>
    <w:rsid w:val="003D315F"/>
    <w:rsid w:val="003D328D"/>
    <w:rsid w:val="003D332E"/>
    <w:rsid w:val="003D3583"/>
    <w:rsid w:val="003D36A5"/>
    <w:rsid w:val="003D39C6"/>
    <w:rsid w:val="003D3AE9"/>
    <w:rsid w:val="003D3D2C"/>
    <w:rsid w:val="003D3DA3"/>
    <w:rsid w:val="003D3E94"/>
    <w:rsid w:val="003D3EE0"/>
    <w:rsid w:val="003D4138"/>
    <w:rsid w:val="003D41EF"/>
    <w:rsid w:val="003D42A9"/>
    <w:rsid w:val="003D4598"/>
    <w:rsid w:val="003D476F"/>
    <w:rsid w:val="003D4E54"/>
    <w:rsid w:val="003D4F5C"/>
    <w:rsid w:val="003D4FD7"/>
    <w:rsid w:val="003D4FF0"/>
    <w:rsid w:val="003D4FF2"/>
    <w:rsid w:val="003D51C5"/>
    <w:rsid w:val="003D5242"/>
    <w:rsid w:val="003D557F"/>
    <w:rsid w:val="003D5641"/>
    <w:rsid w:val="003D5B61"/>
    <w:rsid w:val="003D5DEC"/>
    <w:rsid w:val="003D5ED8"/>
    <w:rsid w:val="003D5F2D"/>
    <w:rsid w:val="003D6053"/>
    <w:rsid w:val="003D60EC"/>
    <w:rsid w:val="003D6119"/>
    <w:rsid w:val="003D65BD"/>
    <w:rsid w:val="003D67B1"/>
    <w:rsid w:val="003D6810"/>
    <w:rsid w:val="003D693D"/>
    <w:rsid w:val="003D7007"/>
    <w:rsid w:val="003D7215"/>
    <w:rsid w:val="003D7577"/>
    <w:rsid w:val="003D7694"/>
    <w:rsid w:val="003E0069"/>
    <w:rsid w:val="003E04DC"/>
    <w:rsid w:val="003E04FD"/>
    <w:rsid w:val="003E071B"/>
    <w:rsid w:val="003E0DE4"/>
    <w:rsid w:val="003E0E9D"/>
    <w:rsid w:val="003E0EF0"/>
    <w:rsid w:val="003E1022"/>
    <w:rsid w:val="003E1051"/>
    <w:rsid w:val="003E1114"/>
    <w:rsid w:val="003E1508"/>
    <w:rsid w:val="003E1529"/>
    <w:rsid w:val="003E1713"/>
    <w:rsid w:val="003E1798"/>
    <w:rsid w:val="003E1A14"/>
    <w:rsid w:val="003E1DD5"/>
    <w:rsid w:val="003E1DE5"/>
    <w:rsid w:val="003E1E0D"/>
    <w:rsid w:val="003E1F32"/>
    <w:rsid w:val="003E20D2"/>
    <w:rsid w:val="003E21CD"/>
    <w:rsid w:val="003E24EF"/>
    <w:rsid w:val="003E2518"/>
    <w:rsid w:val="003E2592"/>
    <w:rsid w:val="003E263C"/>
    <w:rsid w:val="003E33A5"/>
    <w:rsid w:val="003E38B6"/>
    <w:rsid w:val="003E3962"/>
    <w:rsid w:val="003E3E49"/>
    <w:rsid w:val="003E3FA2"/>
    <w:rsid w:val="003E4190"/>
    <w:rsid w:val="003E43A5"/>
    <w:rsid w:val="003E43E6"/>
    <w:rsid w:val="003E4A63"/>
    <w:rsid w:val="003E4A6C"/>
    <w:rsid w:val="003E4C3C"/>
    <w:rsid w:val="003E4D5B"/>
    <w:rsid w:val="003E4D9D"/>
    <w:rsid w:val="003E4FC3"/>
    <w:rsid w:val="003E500B"/>
    <w:rsid w:val="003E50C2"/>
    <w:rsid w:val="003E517A"/>
    <w:rsid w:val="003E5227"/>
    <w:rsid w:val="003E5444"/>
    <w:rsid w:val="003E568F"/>
    <w:rsid w:val="003E5721"/>
    <w:rsid w:val="003E57DE"/>
    <w:rsid w:val="003E5C84"/>
    <w:rsid w:val="003E5FCF"/>
    <w:rsid w:val="003E5FF5"/>
    <w:rsid w:val="003E6623"/>
    <w:rsid w:val="003E67EA"/>
    <w:rsid w:val="003E6985"/>
    <w:rsid w:val="003E6CC6"/>
    <w:rsid w:val="003E6D2E"/>
    <w:rsid w:val="003E71AA"/>
    <w:rsid w:val="003E72A6"/>
    <w:rsid w:val="003E72AB"/>
    <w:rsid w:val="003E7543"/>
    <w:rsid w:val="003E76F5"/>
    <w:rsid w:val="003E7802"/>
    <w:rsid w:val="003E7B0E"/>
    <w:rsid w:val="003E7F6A"/>
    <w:rsid w:val="003F0057"/>
    <w:rsid w:val="003F014C"/>
    <w:rsid w:val="003F0176"/>
    <w:rsid w:val="003F062B"/>
    <w:rsid w:val="003F0837"/>
    <w:rsid w:val="003F0E23"/>
    <w:rsid w:val="003F0F4A"/>
    <w:rsid w:val="003F0F84"/>
    <w:rsid w:val="003F1127"/>
    <w:rsid w:val="003F124B"/>
    <w:rsid w:val="003F125A"/>
    <w:rsid w:val="003F171F"/>
    <w:rsid w:val="003F1887"/>
    <w:rsid w:val="003F1E63"/>
    <w:rsid w:val="003F1FCA"/>
    <w:rsid w:val="003F22C2"/>
    <w:rsid w:val="003F230C"/>
    <w:rsid w:val="003F2406"/>
    <w:rsid w:val="003F2560"/>
    <w:rsid w:val="003F256C"/>
    <w:rsid w:val="003F27FC"/>
    <w:rsid w:val="003F29CC"/>
    <w:rsid w:val="003F2B2D"/>
    <w:rsid w:val="003F2B37"/>
    <w:rsid w:val="003F2B57"/>
    <w:rsid w:val="003F2BB8"/>
    <w:rsid w:val="003F2C0E"/>
    <w:rsid w:val="003F2DDF"/>
    <w:rsid w:val="003F2E0F"/>
    <w:rsid w:val="003F30A6"/>
    <w:rsid w:val="003F30C0"/>
    <w:rsid w:val="003F31BE"/>
    <w:rsid w:val="003F37EE"/>
    <w:rsid w:val="003F3805"/>
    <w:rsid w:val="003F3831"/>
    <w:rsid w:val="003F3961"/>
    <w:rsid w:val="003F3B4E"/>
    <w:rsid w:val="003F4487"/>
    <w:rsid w:val="003F4530"/>
    <w:rsid w:val="003F4B0E"/>
    <w:rsid w:val="003F4F9E"/>
    <w:rsid w:val="003F50C5"/>
    <w:rsid w:val="003F51A1"/>
    <w:rsid w:val="003F524E"/>
    <w:rsid w:val="003F5842"/>
    <w:rsid w:val="003F59B9"/>
    <w:rsid w:val="003F59E9"/>
    <w:rsid w:val="003F5E03"/>
    <w:rsid w:val="003F64F5"/>
    <w:rsid w:val="003F651C"/>
    <w:rsid w:val="003F65D8"/>
    <w:rsid w:val="003F697C"/>
    <w:rsid w:val="003F6A1D"/>
    <w:rsid w:val="003F6A48"/>
    <w:rsid w:val="003F6B73"/>
    <w:rsid w:val="003F6DF6"/>
    <w:rsid w:val="003F6E5A"/>
    <w:rsid w:val="003F6EC1"/>
    <w:rsid w:val="003F6FB0"/>
    <w:rsid w:val="003F7277"/>
    <w:rsid w:val="003F74C1"/>
    <w:rsid w:val="003F7797"/>
    <w:rsid w:val="00400084"/>
    <w:rsid w:val="00400C01"/>
    <w:rsid w:val="00400CFB"/>
    <w:rsid w:val="00400F07"/>
    <w:rsid w:val="00400F6B"/>
    <w:rsid w:val="00400FD5"/>
    <w:rsid w:val="004010A0"/>
    <w:rsid w:val="004010DD"/>
    <w:rsid w:val="00401141"/>
    <w:rsid w:val="0040133F"/>
    <w:rsid w:val="00401506"/>
    <w:rsid w:val="00401B46"/>
    <w:rsid w:val="00401C4A"/>
    <w:rsid w:val="00401F38"/>
    <w:rsid w:val="0040211C"/>
    <w:rsid w:val="0040228A"/>
    <w:rsid w:val="004022F2"/>
    <w:rsid w:val="00402725"/>
    <w:rsid w:val="00402E85"/>
    <w:rsid w:val="0040328D"/>
    <w:rsid w:val="00403809"/>
    <w:rsid w:val="0040393F"/>
    <w:rsid w:val="004039BE"/>
    <w:rsid w:val="00403DA2"/>
    <w:rsid w:val="00403F0B"/>
    <w:rsid w:val="004041D9"/>
    <w:rsid w:val="0040423E"/>
    <w:rsid w:val="0040471E"/>
    <w:rsid w:val="004049A7"/>
    <w:rsid w:val="00404A29"/>
    <w:rsid w:val="00404DD9"/>
    <w:rsid w:val="0040505E"/>
    <w:rsid w:val="0040509B"/>
    <w:rsid w:val="004050B0"/>
    <w:rsid w:val="004051B5"/>
    <w:rsid w:val="00405428"/>
    <w:rsid w:val="004054FD"/>
    <w:rsid w:val="00405B5B"/>
    <w:rsid w:val="00405DF7"/>
    <w:rsid w:val="00405F62"/>
    <w:rsid w:val="0040605B"/>
    <w:rsid w:val="0040668F"/>
    <w:rsid w:val="0040675B"/>
    <w:rsid w:val="0040688D"/>
    <w:rsid w:val="004069D9"/>
    <w:rsid w:val="00406DB8"/>
    <w:rsid w:val="00407201"/>
    <w:rsid w:val="0040728D"/>
    <w:rsid w:val="004072C3"/>
    <w:rsid w:val="004074DD"/>
    <w:rsid w:val="004075C3"/>
    <w:rsid w:val="00407A0F"/>
    <w:rsid w:val="00407ADF"/>
    <w:rsid w:val="00407AED"/>
    <w:rsid w:val="00407FE3"/>
    <w:rsid w:val="004103A8"/>
    <w:rsid w:val="004104BA"/>
    <w:rsid w:val="0041064B"/>
    <w:rsid w:val="004106A6"/>
    <w:rsid w:val="004106EA"/>
    <w:rsid w:val="00410749"/>
    <w:rsid w:val="004107BE"/>
    <w:rsid w:val="004109C3"/>
    <w:rsid w:val="00410AE9"/>
    <w:rsid w:val="00410B9B"/>
    <w:rsid w:val="00410BC7"/>
    <w:rsid w:val="00410C2A"/>
    <w:rsid w:val="00410C77"/>
    <w:rsid w:val="00411003"/>
    <w:rsid w:val="004112CC"/>
    <w:rsid w:val="0041137E"/>
    <w:rsid w:val="004113FF"/>
    <w:rsid w:val="00411606"/>
    <w:rsid w:val="00411D6C"/>
    <w:rsid w:val="00411E46"/>
    <w:rsid w:val="00411FBC"/>
    <w:rsid w:val="00411FF3"/>
    <w:rsid w:val="00412096"/>
    <w:rsid w:val="00412101"/>
    <w:rsid w:val="00412229"/>
    <w:rsid w:val="004122B4"/>
    <w:rsid w:val="004126E7"/>
    <w:rsid w:val="00412A9D"/>
    <w:rsid w:val="00412FB5"/>
    <w:rsid w:val="004130A6"/>
    <w:rsid w:val="0041323D"/>
    <w:rsid w:val="00413493"/>
    <w:rsid w:val="004135B3"/>
    <w:rsid w:val="004136E3"/>
    <w:rsid w:val="004138F5"/>
    <w:rsid w:val="00413D35"/>
    <w:rsid w:val="00413E57"/>
    <w:rsid w:val="00413FB7"/>
    <w:rsid w:val="004140B7"/>
    <w:rsid w:val="0041414A"/>
    <w:rsid w:val="004141CD"/>
    <w:rsid w:val="00414270"/>
    <w:rsid w:val="00414279"/>
    <w:rsid w:val="0041430F"/>
    <w:rsid w:val="0041473A"/>
    <w:rsid w:val="00414896"/>
    <w:rsid w:val="00414976"/>
    <w:rsid w:val="00414AE2"/>
    <w:rsid w:val="00414B42"/>
    <w:rsid w:val="00414BCA"/>
    <w:rsid w:val="00414BD6"/>
    <w:rsid w:val="00414C86"/>
    <w:rsid w:val="00414FFF"/>
    <w:rsid w:val="00415116"/>
    <w:rsid w:val="004154DC"/>
    <w:rsid w:val="0041587E"/>
    <w:rsid w:val="00415BC5"/>
    <w:rsid w:val="00415D09"/>
    <w:rsid w:val="00415D34"/>
    <w:rsid w:val="00415D80"/>
    <w:rsid w:val="00416063"/>
    <w:rsid w:val="00416282"/>
    <w:rsid w:val="00416290"/>
    <w:rsid w:val="004164B4"/>
    <w:rsid w:val="004167E8"/>
    <w:rsid w:val="0041695D"/>
    <w:rsid w:val="00416B22"/>
    <w:rsid w:val="00416CD7"/>
    <w:rsid w:val="00416E8D"/>
    <w:rsid w:val="004174A7"/>
    <w:rsid w:val="004176A1"/>
    <w:rsid w:val="00417D1A"/>
    <w:rsid w:val="00420053"/>
    <w:rsid w:val="004200FC"/>
    <w:rsid w:val="004202A8"/>
    <w:rsid w:val="00420371"/>
    <w:rsid w:val="00420730"/>
    <w:rsid w:val="00420871"/>
    <w:rsid w:val="00420EAB"/>
    <w:rsid w:val="00420FAE"/>
    <w:rsid w:val="0042113B"/>
    <w:rsid w:val="004211A8"/>
    <w:rsid w:val="00421DE9"/>
    <w:rsid w:val="00421EE6"/>
    <w:rsid w:val="00422148"/>
    <w:rsid w:val="0042221E"/>
    <w:rsid w:val="0042250B"/>
    <w:rsid w:val="00422739"/>
    <w:rsid w:val="004228F6"/>
    <w:rsid w:val="004228F9"/>
    <w:rsid w:val="0042298C"/>
    <w:rsid w:val="00422B9F"/>
    <w:rsid w:val="00422BF3"/>
    <w:rsid w:val="00422C17"/>
    <w:rsid w:val="00423538"/>
    <w:rsid w:val="0042354A"/>
    <w:rsid w:val="004237E7"/>
    <w:rsid w:val="00423AAF"/>
    <w:rsid w:val="00423ACB"/>
    <w:rsid w:val="00423BBC"/>
    <w:rsid w:val="00423C34"/>
    <w:rsid w:val="00423D20"/>
    <w:rsid w:val="0042424C"/>
    <w:rsid w:val="0042480E"/>
    <w:rsid w:val="004248AF"/>
    <w:rsid w:val="004249DF"/>
    <w:rsid w:val="00424A38"/>
    <w:rsid w:val="00425146"/>
    <w:rsid w:val="004255E1"/>
    <w:rsid w:val="00425600"/>
    <w:rsid w:val="004257B7"/>
    <w:rsid w:val="00425A10"/>
    <w:rsid w:val="00425BD2"/>
    <w:rsid w:val="0042659A"/>
    <w:rsid w:val="004267DD"/>
    <w:rsid w:val="004269D4"/>
    <w:rsid w:val="00426BED"/>
    <w:rsid w:val="00426E21"/>
    <w:rsid w:val="00426E30"/>
    <w:rsid w:val="00426F12"/>
    <w:rsid w:val="004272BE"/>
    <w:rsid w:val="0042779E"/>
    <w:rsid w:val="00427B1C"/>
    <w:rsid w:val="00427C09"/>
    <w:rsid w:val="00427E31"/>
    <w:rsid w:val="00427E98"/>
    <w:rsid w:val="00427F35"/>
    <w:rsid w:val="004300D4"/>
    <w:rsid w:val="00430458"/>
    <w:rsid w:val="004306F4"/>
    <w:rsid w:val="004308AD"/>
    <w:rsid w:val="004309C2"/>
    <w:rsid w:val="00430E9F"/>
    <w:rsid w:val="00430ED8"/>
    <w:rsid w:val="00431275"/>
    <w:rsid w:val="00431666"/>
    <w:rsid w:val="00431AB6"/>
    <w:rsid w:val="00431BF6"/>
    <w:rsid w:val="00431C71"/>
    <w:rsid w:val="00431E6E"/>
    <w:rsid w:val="00431E9C"/>
    <w:rsid w:val="00431FB9"/>
    <w:rsid w:val="004323F9"/>
    <w:rsid w:val="004327BA"/>
    <w:rsid w:val="00432B0B"/>
    <w:rsid w:val="00432BB8"/>
    <w:rsid w:val="00432C65"/>
    <w:rsid w:val="00432D75"/>
    <w:rsid w:val="00432F9B"/>
    <w:rsid w:val="00432FB2"/>
    <w:rsid w:val="004331AA"/>
    <w:rsid w:val="004331B1"/>
    <w:rsid w:val="004333F0"/>
    <w:rsid w:val="004333F8"/>
    <w:rsid w:val="00433489"/>
    <w:rsid w:val="00433A1E"/>
    <w:rsid w:val="00433C5C"/>
    <w:rsid w:val="00433E96"/>
    <w:rsid w:val="00433FCC"/>
    <w:rsid w:val="00434B55"/>
    <w:rsid w:val="00434CA6"/>
    <w:rsid w:val="00434FD0"/>
    <w:rsid w:val="0043510A"/>
    <w:rsid w:val="004355A2"/>
    <w:rsid w:val="004355F3"/>
    <w:rsid w:val="00435AA1"/>
    <w:rsid w:val="00435CF6"/>
    <w:rsid w:val="00435F56"/>
    <w:rsid w:val="00436025"/>
    <w:rsid w:val="0043614E"/>
    <w:rsid w:val="00436552"/>
    <w:rsid w:val="004366FB"/>
    <w:rsid w:val="00436995"/>
    <w:rsid w:val="004369B1"/>
    <w:rsid w:val="00436A71"/>
    <w:rsid w:val="00436BE7"/>
    <w:rsid w:val="0043723F"/>
    <w:rsid w:val="0043742B"/>
    <w:rsid w:val="004376C7"/>
    <w:rsid w:val="00437775"/>
    <w:rsid w:val="00437B0B"/>
    <w:rsid w:val="00437B6A"/>
    <w:rsid w:val="00437CC7"/>
    <w:rsid w:val="00437D92"/>
    <w:rsid w:val="004404BF"/>
    <w:rsid w:val="00440AB7"/>
    <w:rsid w:val="00440D43"/>
    <w:rsid w:val="00440FDB"/>
    <w:rsid w:val="00441280"/>
    <w:rsid w:val="00441A4F"/>
    <w:rsid w:val="00441AC4"/>
    <w:rsid w:val="00441C8E"/>
    <w:rsid w:val="00441D28"/>
    <w:rsid w:val="00441E7B"/>
    <w:rsid w:val="00441FE9"/>
    <w:rsid w:val="00442095"/>
    <w:rsid w:val="004420F3"/>
    <w:rsid w:val="004421CC"/>
    <w:rsid w:val="004429C8"/>
    <w:rsid w:val="00442AD6"/>
    <w:rsid w:val="00442B45"/>
    <w:rsid w:val="00442DAA"/>
    <w:rsid w:val="00442ED6"/>
    <w:rsid w:val="00442FE7"/>
    <w:rsid w:val="004430F2"/>
    <w:rsid w:val="004435C2"/>
    <w:rsid w:val="004435CB"/>
    <w:rsid w:val="004437B5"/>
    <w:rsid w:val="00443978"/>
    <w:rsid w:val="00443AB1"/>
    <w:rsid w:val="00443C27"/>
    <w:rsid w:val="00443C9E"/>
    <w:rsid w:val="00443E31"/>
    <w:rsid w:val="00444134"/>
    <w:rsid w:val="004441DB"/>
    <w:rsid w:val="00444565"/>
    <w:rsid w:val="004445B5"/>
    <w:rsid w:val="00444A54"/>
    <w:rsid w:val="00444B19"/>
    <w:rsid w:val="00444C9B"/>
    <w:rsid w:val="00444D3B"/>
    <w:rsid w:val="00444E54"/>
    <w:rsid w:val="00445210"/>
    <w:rsid w:val="00445319"/>
    <w:rsid w:val="004453C6"/>
    <w:rsid w:val="00445998"/>
    <w:rsid w:val="00445AA4"/>
    <w:rsid w:val="00445E86"/>
    <w:rsid w:val="00446188"/>
    <w:rsid w:val="0044625D"/>
    <w:rsid w:val="00446474"/>
    <w:rsid w:val="00446489"/>
    <w:rsid w:val="0044694A"/>
    <w:rsid w:val="00446A0A"/>
    <w:rsid w:val="00446A7A"/>
    <w:rsid w:val="004471A0"/>
    <w:rsid w:val="0044733E"/>
    <w:rsid w:val="004474C1"/>
    <w:rsid w:val="00447799"/>
    <w:rsid w:val="004479CE"/>
    <w:rsid w:val="00447FAA"/>
    <w:rsid w:val="004505EF"/>
    <w:rsid w:val="00450AC1"/>
    <w:rsid w:val="00450B02"/>
    <w:rsid w:val="00450B17"/>
    <w:rsid w:val="00450D48"/>
    <w:rsid w:val="00451461"/>
    <w:rsid w:val="004515D8"/>
    <w:rsid w:val="004516B3"/>
    <w:rsid w:val="0045179E"/>
    <w:rsid w:val="004519CA"/>
    <w:rsid w:val="00451B41"/>
    <w:rsid w:val="00451D05"/>
    <w:rsid w:val="00451EBE"/>
    <w:rsid w:val="00451F0B"/>
    <w:rsid w:val="00451F7C"/>
    <w:rsid w:val="00451FAB"/>
    <w:rsid w:val="00452079"/>
    <w:rsid w:val="0045221A"/>
    <w:rsid w:val="00452333"/>
    <w:rsid w:val="004525DF"/>
    <w:rsid w:val="0045287A"/>
    <w:rsid w:val="00452927"/>
    <w:rsid w:val="00452938"/>
    <w:rsid w:val="00452E37"/>
    <w:rsid w:val="00452E4B"/>
    <w:rsid w:val="004535B2"/>
    <w:rsid w:val="004536C8"/>
    <w:rsid w:val="00453805"/>
    <w:rsid w:val="004538D0"/>
    <w:rsid w:val="00453D64"/>
    <w:rsid w:val="00453F09"/>
    <w:rsid w:val="004542F0"/>
    <w:rsid w:val="004543E9"/>
    <w:rsid w:val="00454412"/>
    <w:rsid w:val="00454759"/>
    <w:rsid w:val="004547A2"/>
    <w:rsid w:val="004547F4"/>
    <w:rsid w:val="00454C99"/>
    <w:rsid w:val="00454E89"/>
    <w:rsid w:val="00455235"/>
    <w:rsid w:val="00455360"/>
    <w:rsid w:val="004553B8"/>
    <w:rsid w:val="0045575A"/>
    <w:rsid w:val="00455BC8"/>
    <w:rsid w:val="00455F0E"/>
    <w:rsid w:val="0045630A"/>
    <w:rsid w:val="0045675C"/>
    <w:rsid w:val="00456786"/>
    <w:rsid w:val="004567B6"/>
    <w:rsid w:val="00456EBC"/>
    <w:rsid w:val="00456F12"/>
    <w:rsid w:val="00457174"/>
    <w:rsid w:val="004571CE"/>
    <w:rsid w:val="00457B2F"/>
    <w:rsid w:val="00457CE4"/>
    <w:rsid w:val="00457FF2"/>
    <w:rsid w:val="00460424"/>
    <w:rsid w:val="00460CBD"/>
    <w:rsid w:val="004611D3"/>
    <w:rsid w:val="0046132B"/>
    <w:rsid w:val="004619CE"/>
    <w:rsid w:val="00461A71"/>
    <w:rsid w:val="00461C1A"/>
    <w:rsid w:val="00461D7E"/>
    <w:rsid w:val="00461F58"/>
    <w:rsid w:val="00462201"/>
    <w:rsid w:val="00462250"/>
    <w:rsid w:val="00462307"/>
    <w:rsid w:val="0046232E"/>
    <w:rsid w:val="0046263E"/>
    <w:rsid w:val="00462B4C"/>
    <w:rsid w:val="00462DC2"/>
    <w:rsid w:val="0046300A"/>
    <w:rsid w:val="004631D2"/>
    <w:rsid w:val="004639F8"/>
    <w:rsid w:val="00463AFE"/>
    <w:rsid w:val="00463ED3"/>
    <w:rsid w:val="00464284"/>
    <w:rsid w:val="004642D1"/>
    <w:rsid w:val="004643A8"/>
    <w:rsid w:val="0046448E"/>
    <w:rsid w:val="0046466D"/>
    <w:rsid w:val="00464772"/>
    <w:rsid w:val="00464947"/>
    <w:rsid w:val="004649B9"/>
    <w:rsid w:val="00464C2A"/>
    <w:rsid w:val="00464EF0"/>
    <w:rsid w:val="00464F4C"/>
    <w:rsid w:val="00465107"/>
    <w:rsid w:val="004651CD"/>
    <w:rsid w:val="00465337"/>
    <w:rsid w:val="004655BA"/>
    <w:rsid w:val="00465620"/>
    <w:rsid w:val="0046599F"/>
    <w:rsid w:val="00465A34"/>
    <w:rsid w:val="00465A82"/>
    <w:rsid w:val="00465E6E"/>
    <w:rsid w:val="00465F87"/>
    <w:rsid w:val="0046602C"/>
    <w:rsid w:val="00466550"/>
    <w:rsid w:val="0046670D"/>
    <w:rsid w:val="004667D6"/>
    <w:rsid w:val="00466876"/>
    <w:rsid w:val="00466A18"/>
    <w:rsid w:val="00466AD8"/>
    <w:rsid w:val="00466B66"/>
    <w:rsid w:val="004672C5"/>
    <w:rsid w:val="00467598"/>
    <w:rsid w:val="004675F2"/>
    <w:rsid w:val="00467956"/>
    <w:rsid w:val="00467978"/>
    <w:rsid w:val="00467C30"/>
    <w:rsid w:val="00467DB1"/>
    <w:rsid w:val="00467EA3"/>
    <w:rsid w:val="00467F89"/>
    <w:rsid w:val="004702DF"/>
    <w:rsid w:val="004706D4"/>
    <w:rsid w:val="004709B0"/>
    <w:rsid w:val="00470B9B"/>
    <w:rsid w:val="00470BA2"/>
    <w:rsid w:val="00470E5C"/>
    <w:rsid w:val="00470F07"/>
    <w:rsid w:val="004713D6"/>
    <w:rsid w:val="004714D3"/>
    <w:rsid w:val="00471B6B"/>
    <w:rsid w:val="00471FDB"/>
    <w:rsid w:val="00472186"/>
    <w:rsid w:val="004726C3"/>
    <w:rsid w:val="004728BD"/>
    <w:rsid w:val="00472927"/>
    <w:rsid w:val="004729AD"/>
    <w:rsid w:val="00472CA8"/>
    <w:rsid w:val="00472D27"/>
    <w:rsid w:val="004730BA"/>
    <w:rsid w:val="00473325"/>
    <w:rsid w:val="0047354D"/>
    <w:rsid w:val="0047365B"/>
    <w:rsid w:val="004736CF"/>
    <w:rsid w:val="0047370A"/>
    <w:rsid w:val="0047380E"/>
    <w:rsid w:val="00473C53"/>
    <w:rsid w:val="00473D62"/>
    <w:rsid w:val="00473FA9"/>
    <w:rsid w:val="004741A3"/>
    <w:rsid w:val="004742B0"/>
    <w:rsid w:val="00474338"/>
    <w:rsid w:val="004743D4"/>
    <w:rsid w:val="004744E1"/>
    <w:rsid w:val="004749E1"/>
    <w:rsid w:val="00474C19"/>
    <w:rsid w:val="00474D7B"/>
    <w:rsid w:val="00474DA6"/>
    <w:rsid w:val="004750F1"/>
    <w:rsid w:val="00475330"/>
    <w:rsid w:val="00475334"/>
    <w:rsid w:val="004754D6"/>
    <w:rsid w:val="00475A7F"/>
    <w:rsid w:val="00475A89"/>
    <w:rsid w:val="00475AF2"/>
    <w:rsid w:val="00475F20"/>
    <w:rsid w:val="0047637D"/>
    <w:rsid w:val="00476388"/>
    <w:rsid w:val="004763AF"/>
    <w:rsid w:val="00476462"/>
    <w:rsid w:val="004764DA"/>
    <w:rsid w:val="004765C9"/>
    <w:rsid w:val="0047660A"/>
    <w:rsid w:val="004766E6"/>
    <w:rsid w:val="004766FF"/>
    <w:rsid w:val="00476B51"/>
    <w:rsid w:val="00476BA7"/>
    <w:rsid w:val="00476F26"/>
    <w:rsid w:val="00476F6B"/>
    <w:rsid w:val="00477295"/>
    <w:rsid w:val="00477330"/>
    <w:rsid w:val="00477412"/>
    <w:rsid w:val="0047754C"/>
    <w:rsid w:val="00477606"/>
    <w:rsid w:val="00477B6F"/>
    <w:rsid w:val="00480199"/>
    <w:rsid w:val="00480448"/>
    <w:rsid w:val="0048058A"/>
    <w:rsid w:val="004805FB"/>
    <w:rsid w:val="00480842"/>
    <w:rsid w:val="00480F1D"/>
    <w:rsid w:val="00480F54"/>
    <w:rsid w:val="00481013"/>
    <w:rsid w:val="004810E7"/>
    <w:rsid w:val="00481264"/>
    <w:rsid w:val="004812C3"/>
    <w:rsid w:val="00481328"/>
    <w:rsid w:val="0048164C"/>
    <w:rsid w:val="004816D0"/>
    <w:rsid w:val="00481897"/>
    <w:rsid w:val="0048190D"/>
    <w:rsid w:val="004819BE"/>
    <w:rsid w:val="00481AB5"/>
    <w:rsid w:val="00481B9C"/>
    <w:rsid w:val="00481D33"/>
    <w:rsid w:val="00481F95"/>
    <w:rsid w:val="00482586"/>
    <w:rsid w:val="00482694"/>
    <w:rsid w:val="0048285E"/>
    <w:rsid w:val="00482988"/>
    <w:rsid w:val="00482DD8"/>
    <w:rsid w:val="00482EAC"/>
    <w:rsid w:val="00482FD3"/>
    <w:rsid w:val="004830C4"/>
    <w:rsid w:val="0048348C"/>
    <w:rsid w:val="0048366E"/>
    <w:rsid w:val="004839BE"/>
    <w:rsid w:val="00483AFB"/>
    <w:rsid w:val="00483B54"/>
    <w:rsid w:val="00484101"/>
    <w:rsid w:val="004842B6"/>
    <w:rsid w:val="004847F3"/>
    <w:rsid w:val="00484CE4"/>
    <w:rsid w:val="00484DB5"/>
    <w:rsid w:val="00484E1D"/>
    <w:rsid w:val="004857F0"/>
    <w:rsid w:val="0048585C"/>
    <w:rsid w:val="00485E7E"/>
    <w:rsid w:val="004861A7"/>
    <w:rsid w:val="00486305"/>
    <w:rsid w:val="004863A6"/>
    <w:rsid w:val="00486431"/>
    <w:rsid w:val="00486895"/>
    <w:rsid w:val="00486D0A"/>
    <w:rsid w:val="00486D5B"/>
    <w:rsid w:val="00486DDA"/>
    <w:rsid w:val="00486ECE"/>
    <w:rsid w:val="00487141"/>
    <w:rsid w:val="004872E6"/>
    <w:rsid w:val="004873BD"/>
    <w:rsid w:val="00487768"/>
    <w:rsid w:val="00487992"/>
    <w:rsid w:val="00487F0C"/>
    <w:rsid w:val="00487F78"/>
    <w:rsid w:val="0048D093"/>
    <w:rsid w:val="0049011C"/>
    <w:rsid w:val="0049032E"/>
    <w:rsid w:val="004905D3"/>
    <w:rsid w:val="00490608"/>
    <w:rsid w:val="00490741"/>
    <w:rsid w:val="004907F0"/>
    <w:rsid w:val="004908AA"/>
    <w:rsid w:val="0049093C"/>
    <w:rsid w:val="00490C50"/>
    <w:rsid w:val="00490CFF"/>
    <w:rsid w:val="00490EB3"/>
    <w:rsid w:val="00490EE1"/>
    <w:rsid w:val="00491420"/>
    <w:rsid w:val="0049160C"/>
    <w:rsid w:val="0049165A"/>
    <w:rsid w:val="00491711"/>
    <w:rsid w:val="00491C48"/>
    <w:rsid w:val="00491DAB"/>
    <w:rsid w:val="00491FE0"/>
    <w:rsid w:val="004920E2"/>
    <w:rsid w:val="004921C9"/>
    <w:rsid w:val="00492446"/>
    <w:rsid w:val="004927F2"/>
    <w:rsid w:val="0049287C"/>
    <w:rsid w:val="004928C8"/>
    <w:rsid w:val="00492927"/>
    <w:rsid w:val="0049304C"/>
    <w:rsid w:val="00493085"/>
    <w:rsid w:val="0049345E"/>
    <w:rsid w:val="0049382B"/>
    <w:rsid w:val="00493D80"/>
    <w:rsid w:val="00493DBD"/>
    <w:rsid w:val="00494532"/>
    <w:rsid w:val="0049457B"/>
    <w:rsid w:val="0049475E"/>
    <w:rsid w:val="00494894"/>
    <w:rsid w:val="00494A77"/>
    <w:rsid w:val="00494B45"/>
    <w:rsid w:val="00494C5B"/>
    <w:rsid w:val="00494D21"/>
    <w:rsid w:val="00494E61"/>
    <w:rsid w:val="00494E91"/>
    <w:rsid w:val="00494EAA"/>
    <w:rsid w:val="00494EF3"/>
    <w:rsid w:val="00494EFB"/>
    <w:rsid w:val="004950D1"/>
    <w:rsid w:val="0049545E"/>
    <w:rsid w:val="00495609"/>
    <w:rsid w:val="0049569E"/>
    <w:rsid w:val="00495B10"/>
    <w:rsid w:val="00495C3D"/>
    <w:rsid w:val="00495CA4"/>
    <w:rsid w:val="00495D43"/>
    <w:rsid w:val="00495D51"/>
    <w:rsid w:val="00496172"/>
    <w:rsid w:val="00496350"/>
    <w:rsid w:val="00496520"/>
    <w:rsid w:val="004968C1"/>
    <w:rsid w:val="00496F0D"/>
    <w:rsid w:val="00496F54"/>
    <w:rsid w:val="00496F6B"/>
    <w:rsid w:val="00496FC9"/>
    <w:rsid w:val="004971BF"/>
    <w:rsid w:val="00497689"/>
    <w:rsid w:val="00497B2D"/>
    <w:rsid w:val="00497F60"/>
    <w:rsid w:val="00497FD3"/>
    <w:rsid w:val="004A0068"/>
    <w:rsid w:val="004A0570"/>
    <w:rsid w:val="004A08E9"/>
    <w:rsid w:val="004A0987"/>
    <w:rsid w:val="004A09FD"/>
    <w:rsid w:val="004A0C83"/>
    <w:rsid w:val="004A0F64"/>
    <w:rsid w:val="004A16E4"/>
    <w:rsid w:val="004A1705"/>
    <w:rsid w:val="004A18A0"/>
    <w:rsid w:val="004A194B"/>
    <w:rsid w:val="004A1B2F"/>
    <w:rsid w:val="004A1D8B"/>
    <w:rsid w:val="004A21F0"/>
    <w:rsid w:val="004A2381"/>
    <w:rsid w:val="004A239A"/>
    <w:rsid w:val="004A2907"/>
    <w:rsid w:val="004A2CB4"/>
    <w:rsid w:val="004A2DCA"/>
    <w:rsid w:val="004A2ECA"/>
    <w:rsid w:val="004A2F36"/>
    <w:rsid w:val="004A2F80"/>
    <w:rsid w:val="004A306B"/>
    <w:rsid w:val="004A31B5"/>
    <w:rsid w:val="004A330E"/>
    <w:rsid w:val="004A3589"/>
    <w:rsid w:val="004A37F3"/>
    <w:rsid w:val="004A3AE1"/>
    <w:rsid w:val="004A3C1C"/>
    <w:rsid w:val="004A3D47"/>
    <w:rsid w:val="004A3EF5"/>
    <w:rsid w:val="004A3FFE"/>
    <w:rsid w:val="004A40F3"/>
    <w:rsid w:val="004A4124"/>
    <w:rsid w:val="004A427C"/>
    <w:rsid w:val="004A4697"/>
    <w:rsid w:val="004A48FE"/>
    <w:rsid w:val="004A496E"/>
    <w:rsid w:val="004A49F5"/>
    <w:rsid w:val="004A4C0F"/>
    <w:rsid w:val="004A4DCD"/>
    <w:rsid w:val="004A4E45"/>
    <w:rsid w:val="004A4E9F"/>
    <w:rsid w:val="004A4F2F"/>
    <w:rsid w:val="004A523C"/>
    <w:rsid w:val="004A56A8"/>
    <w:rsid w:val="004A5779"/>
    <w:rsid w:val="004A59B5"/>
    <w:rsid w:val="004A5ACA"/>
    <w:rsid w:val="004A5ECD"/>
    <w:rsid w:val="004A5F33"/>
    <w:rsid w:val="004A5F34"/>
    <w:rsid w:val="004A6861"/>
    <w:rsid w:val="004A6B49"/>
    <w:rsid w:val="004A7029"/>
    <w:rsid w:val="004A7065"/>
    <w:rsid w:val="004A7786"/>
    <w:rsid w:val="004A77F3"/>
    <w:rsid w:val="004A786B"/>
    <w:rsid w:val="004A7B55"/>
    <w:rsid w:val="004A7DBB"/>
    <w:rsid w:val="004A7F51"/>
    <w:rsid w:val="004B04D7"/>
    <w:rsid w:val="004B0550"/>
    <w:rsid w:val="004B0B4F"/>
    <w:rsid w:val="004B0D9F"/>
    <w:rsid w:val="004B11CC"/>
    <w:rsid w:val="004B14C8"/>
    <w:rsid w:val="004B1867"/>
    <w:rsid w:val="004B1C73"/>
    <w:rsid w:val="004B2057"/>
    <w:rsid w:val="004B215A"/>
    <w:rsid w:val="004B234C"/>
    <w:rsid w:val="004B24A6"/>
    <w:rsid w:val="004B2995"/>
    <w:rsid w:val="004B2C6B"/>
    <w:rsid w:val="004B2CC4"/>
    <w:rsid w:val="004B2E67"/>
    <w:rsid w:val="004B2EF2"/>
    <w:rsid w:val="004B3428"/>
    <w:rsid w:val="004B348F"/>
    <w:rsid w:val="004B385B"/>
    <w:rsid w:val="004B3B87"/>
    <w:rsid w:val="004B3C25"/>
    <w:rsid w:val="004B3CD9"/>
    <w:rsid w:val="004B3E5B"/>
    <w:rsid w:val="004B4187"/>
    <w:rsid w:val="004B41E8"/>
    <w:rsid w:val="004B43D8"/>
    <w:rsid w:val="004B4416"/>
    <w:rsid w:val="004B46E2"/>
    <w:rsid w:val="004B48B5"/>
    <w:rsid w:val="004B496A"/>
    <w:rsid w:val="004B4A4E"/>
    <w:rsid w:val="004B4B2E"/>
    <w:rsid w:val="004B4C5A"/>
    <w:rsid w:val="004B4CC6"/>
    <w:rsid w:val="004B4E46"/>
    <w:rsid w:val="004B4E9D"/>
    <w:rsid w:val="004B54DA"/>
    <w:rsid w:val="004B5578"/>
    <w:rsid w:val="004B5C88"/>
    <w:rsid w:val="004B5EA3"/>
    <w:rsid w:val="004B647F"/>
    <w:rsid w:val="004B65D8"/>
    <w:rsid w:val="004B6BED"/>
    <w:rsid w:val="004B741F"/>
    <w:rsid w:val="004B7422"/>
    <w:rsid w:val="004B7439"/>
    <w:rsid w:val="004B7979"/>
    <w:rsid w:val="004B7B7A"/>
    <w:rsid w:val="004B7C6B"/>
    <w:rsid w:val="004B7D7D"/>
    <w:rsid w:val="004C0212"/>
    <w:rsid w:val="004C045C"/>
    <w:rsid w:val="004C07CF"/>
    <w:rsid w:val="004C0AD8"/>
    <w:rsid w:val="004C0D3C"/>
    <w:rsid w:val="004C18DA"/>
    <w:rsid w:val="004C191C"/>
    <w:rsid w:val="004C192B"/>
    <w:rsid w:val="004C19AA"/>
    <w:rsid w:val="004C1AEF"/>
    <w:rsid w:val="004C1E60"/>
    <w:rsid w:val="004C2627"/>
    <w:rsid w:val="004C269B"/>
    <w:rsid w:val="004C2A85"/>
    <w:rsid w:val="004C2BA5"/>
    <w:rsid w:val="004C2BDF"/>
    <w:rsid w:val="004C2BF8"/>
    <w:rsid w:val="004C305B"/>
    <w:rsid w:val="004C310F"/>
    <w:rsid w:val="004C31C7"/>
    <w:rsid w:val="004C330E"/>
    <w:rsid w:val="004C340F"/>
    <w:rsid w:val="004C344B"/>
    <w:rsid w:val="004C351F"/>
    <w:rsid w:val="004C39D9"/>
    <w:rsid w:val="004C3F4E"/>
    <w:rsid w:val="004C3FE3"/>
    <w:rsid w:val="004C4129"/>
    <w:rsid w:val="004C41EE"/>
    <w:rsid w:val="004C46EA"/>
    <w:rsid w:val="004C48C9"/>
    <w:rsid w:val="004C49A4"/>
    <w:rsid w:val="004C4A1D"/>
    <w:rsid w:val="004C4A76"/>
    <w:rsid w:val="004C4D1F"/>
    <w:rsid w:val="004C4D37"/>
    <w:rsid w:val="004C4EE4"/>
    <w:rsid w:val="004C4EF6"/>
    <w:rsid w:val="004C55F1"/>
    <w:rsid w:val="004C5D9C"/>
    <w:rsid w:val="004C5ED0"/>
    <w:rsid w:val="004C5ED2"/>
    <w:rsid w:val="004C6094"/>
    <w:rsid w:val="004C6185"/>
    <w:rsid w:val="004C62CA"/>
    <w:rsid w:val="004C643C"/>
    <w:rsid w:val="004C6508"/>
    <w:rsid w:val="004C653B"/>
    <w:rsid w:val="004C6545"/>
    <w:rsid w:val="004C67DB"/>
    <w:rsid w:val="004C694C"/>
    <w:rsid w:val="004C6CFA"/>
    <w:rsid w:val="004C6E11"/>
    <w:rsid w:val="004C6F35"/>
    <w:rsid w:val="004C743C"/>
    <w:rsid w:val="004C78A7"/>
    <w:rsid w:val="004C79C9"/>
    <w:rsid w:val="004C7A87"/>
    <w:rsid w:val="004C7AAD"/>
    <w:rsid w:val="004C7D2C"/>
    <w:rsid w:val="004D0417"/>
    <w:rsid w:val="004D07A9"/>
    <w:rsid w:val="004D0843"/>
    <w:rsid w:val="004D0A3A"/>
    <w:rsid w:val="004D0AB6"/>
    <w:rsid w:val="004D0AD0"/>
    <w:rsid w:val="004D0FD9"/>
    <w:rsid w:val="004D11A5"/>
    <w:rsid w:val="004D12F6"/>
    <w:rsid w:val="004D1375"/>
    <w:rsid w:val="004D1487"/>
    <w:rsid w:val="004D1508"/>
    <w:rsid w:val="004D15CE"/>
    <w:rsid w:val="004D175A"/>
    <w:rsid w:val="004D17CF"/>
    <w:rsid w:val="004D18B5"/>
    <w:rsid w:val="004D1997"/>
    <w:rsid w:val="004D1C43"/>
    <w:rsid w:val="004D1D1C"/>
    <w:rsid w:val="004D210B"/>
    <w:rsid w:val="004D22CC"/>
    <w:rsid w:val="004D24BE"/>
    <w:rsid w:val="004D25B8"/>
    <w:rsid w:val="004D27DD"/>
    <w:rsid w:val="004D2C11"/>
    <w:rsid w:val="004D2CAD"/>
    <w:rsid w:val="004D2E7C"/>
    <w:rsid w:val="004D2EF4"/>
    <w:rsid w:val="004D305F"/>
    <w:rsid w:val="004D3084"/>
    <w:rsid w:val="004D3126"/>
    <w:rsid w:val="004D3212"/>
    <w:rsid w:val="004D3370"/>
    <w:rsid w:val="004D3383"/>
    <w:rsid w:val="004D3427"/>
    <w:rsid w:val="004D343A"/>
    <w:rsid w:val="004D354D"/>
    <w:rsid w:val="004D373B"/>
    <w:rsid w:val="004D389A"/>
    <w:rsid w:val="004D38F0"/>
    <w:rsid w:val="004D3B05"/>
    <w:rsid w:val="004D3E34"/>
    <w:rsid w:val="004D4785"/>
    <w:rsid w:val="004D488E"/>
    <w:rsid w:val="004D50F2"/>
    <w:rsid w:val="004D53B7"/>
    <w:rsid w:val="004D5D18"/>
    <w:rsid w:val="004D5F8D"/>
    <w:rsid w:val="004D6512"/>
    <w:rsid w:val="004D69E0"/>
    <w:rsid w:val="004D69F2"/>
    <w:rsid w:val="004D6F6A"/>
    <w:rsid w:val="004D71C7"/>
    <w:rsid w:val="004D74AB"/>
    <w:rsid w:val="004D77DF"/>
    <w:rsid w:val="004D7E06"/>
    <w:rsid w:val="004D7E8F"/>
    <w:rsid w:val="004E0017"/>
    <w:rsid w:val="004E00AE"/>
    <w:rsid w:val="004E0120"/>
    <w:rsid w:val="004E04AA"/>
    <w:rsid w:val="004E06CE"/>
    <w:rsid w:val="004E0905"/>
    <w:rsid w:val="004E0932"/>
    <w:rsid w:val="004E0A27"/>
    <w:rsid w:val="004E0AEF"/>
    <w:rsid w:val="004E0C0C"/>
    <w:rsid w:val="004E0D37"/>
    <w:rsid w:val="004E0D61"/>
    <w:rsid w:val="004E0DE3"/>
    <w:rsid w:val="004E1008"/>
    <w:rsid w:val="004E128E"/>
    <w:rsid w:val="004E137A"/>
    <w:rsid w:val="004E1442"/>
    <w:rsid w:val="004E196A"/>
    <w:rsid w:val="004E19FF"/>
    <w:rsid w:val="004E1BB7"/>
    <w:rsid w:val="004E1BC8"/>
    <w:rsid w:val="004E21AB"/>
    <w:rsid w:val="004E22EE"/>
    <w:rsid w:val="004E2316"/>
    <w:rsid w:val="004E2406"/>
    <w:rsid w:val="004E2532"/>
    <w:rsid w:val="004E26A0"/>
    <w:rsid w:val="004E28B5"/>
    <w:rsid w:val="004E2CA1"/>
    <w:rsid w:val="004E2D49"/>
    <w:rsid w:val="004E335E"/>
    <w:rsid w:val="004E34EA"/>
    <w:rsid w:val="004E3748"/>
    <w:rsid w:val="004E3923"/>
    <w:rsid w:val="004E3989"/>
    <w:rsid w:val="004E3A26"/>
    <w:rsid w:val="004E3D94"/>
    <w:rsid w:val="004E3FA0"/>
    <w:rsid w:val="004E406D"/>
    <w:rsid w:val="004E4086"/>
    <w:rsid w:val="004E40D9"/>
    <w:rsid w:val="004E415F"/>
    <w:rsid w:val="004E41E2"/>
    <w:rsid w:val="004E421D"/>
    <w:rsid w:val="004E43DC"/>
    <w:rsid w:val="004E4AD3"/>
    <w:rsid w:val="004E4B9D"/>
    <w:rsid w:val="004E4BD5"/>
    <w:rsid w:val="004E4CF7"/>
    <w:rsid w:val="004E5073"/>
    <w:rsid w:val="004E5264"/>
    <w:rsid w:val="004E557D"/>
    <w:rsid w:val="004E57DA"/>
    <w:rsid w:val="004E59D7"/>
    <w:rsid w:val="004E5D60"/>
    <w:rsid w:val="004E6111"/>
    <w:rsid w:val="004E631C"/>
    <w:rsid w:val="004E64F8"/>
    <w:rsid w:val="004E65E6"/>
    <w:rsid w:val="004E69BE"/>
    <w:rsid w:val="004E6CA0"/>
    <w:rsid w:val="004E6E93"/>
    <w:rsid w:val="004E71CB"/>
    <w:rsid w:val="004E721C"/>
    <w:rsid w:val="004E7259"/>
    <w:rsid w:val="004E72B1"/>
    <w:rsid w:val="004E72CF"/>
    <w:rsid w:val="004E75BF"/>
    <w:rsid w:val="004E7662"/>
    <w:rsid w:val="004E782B"/>
    <w:rsid w:val="004E7A4E"/>
    <w:rsid w:val="004E7AE8"/>
    <w:rsid w:val="004E7CE5"/>
    <w:rsid w:val="004F00D1"/>
    <w:rsid w:val="004F0275"/>
    <w:rsid w:val="004F0475"/>
    <w:rsid w:val="004F0A9E"/>
    <w:rsid w:val="004F0AA1"/>
    <w:rsid w:val="004F0B23"/>
    <w:rsid w:val="004F0CDC"/>
    <w:rsid w:val="004F0D60"/>
    <w:rsid w:val="004F0DE6"/>
    <w:rsid w:val="004F0E35"/>
    <w:rsid w:val="004F0E91"/>
    <w:rsid w:val="004F0FA1"/>
    <w:rsid w:val="004F11F4"/>
    <w:rsid w:val="004F1240"/>
    <w:rsid w:val="004F129D"/>
    <w:rsid w:val="004F1578"/>
    <w:rsid w:val="004F17E6"/>
    <w:rsid w:val="004F1885"/>
    <w:rsid w:val="004F1B59"/>
    <w:rsid w:val="004F1CA6"/>
    <w:rsid w:val="004F1E82"/>
    <w:rsid w:val="004F1F81"/>
    <w:rsid w:val="004F1FAF"/>
    <w:rsid w:val="004F1FD2"/>
    <w:rsid w:val="004F210D"/>
    <w:rsid w:val="004F215B"/>
    <w:rsid w:val="004F21B3"/>
    <w:rsid w:val="004F23D3"/>
    <w:rsid w:val="004F23DD"/>
    <w:rsid w:val="004F2628"/>
    <w:rsid w:val="004F2666"/>
    <w:rsid w:val="004F28E7"/>
    <w:rsid w:val="004F2951"/>
    <w:rsid w:val="004F2ACB"/>
    <w:rsid w:val="004F2CF1"/>
    <w:rsid w:val="004F3010"/>
    <w:rsid w:val="004F35EA"/>
    <w:rsid w:val="004F3A7B"/>
    <w:rsid w:val="004F3CE8"/>
    <w:rsid w:val="004F425E"/>
    <w:rsid w:val="004F43C4"/>
    <w:rsid w:val="004F45E7"/>
    <w:rsid w:val="004F4740"/>
    <w:rsid w:val="004F4771"/>
    <w:rsid w:val="004F480E"/>
    <w:rsid w:val="004F48E0"/>
    <w:rsid w:val="004F4E41"/>
    <w:rsid w:val="004F4FF7"/>
    <w:rsid w:val="004F5243"/>
    <w:rsid w:val="004F5772"/>
    <w:rsid w:val="004F5882"/>
    <w:rsid w:val="004F5A4F"/>
    <w:rsid w:val="004F5E35"/>
    <w:rsid w:val="004F60DE"/>
    <w:rsid w:val="004F6335"/>
    <w:rsid w:val="004F637A"/>
    <w:rsid w:val="004F63B4"/>
    <w:rsid w:val="004F66AC"/>
    <w:rsid w:val="004F6702"/>
    <w:rsid w:val="004F680B"/>
    <w:rsid w:val="004F6882"/>
    <w:rsid w:val="004F69C8"/>
    <w:rsid w:val="004F6A2C"/>
    <w:rsid w:val="004F6A86"/>
    <w:rsid w:val="004F6C40"/>
    <w:rsid w:val="004F6C7D"/>
    <w:rsid w:val="004F7118"/>
    <w:rsid w:val="004F7222"/>
    <w:rsid w:val="004F7392"/>
    <w:rsid w:val="004F73FE"/>
    <w:rsid w:val="004F77B8"/>
    <w:rsid w:val="004F7BED"/>
    <w:rsid w:val="004F7C34"/>
    <w:rsid w:val="004FE42E"/>
    <w:rsid w:val="005001E3"/>
    <w:rsid w:val="00500AF6"/>
    <w:rsid w:val="00500B0A"/>
    <w:rsid w:val="00500B21"/>
    <w:rsid w:val="00500D04"/>
    <w:rsid w:val="0050127B"/>
    <w:rsid w:val="00501444"/>
    <w:rsid w:val="005018DB"/>
    <w:rsid w:val="00501A48"/>
    <w:rsid w:val="00501AAB"/>
    <w:rsid w:val="00501B9F"/>
    <w:rsid w:val="00501BBE"/>
    <w:rsid w:val="00501DE7"/>
    <w:rsid w:val="00501E8D"/>
    <w:rsid w:val="00501FF7"/>
    <w:rsid w:val="00502210"/>
    <w:rsid w:val="005025E5"/>
    <w:rsid w:val="005027B2"/>
    <w:rsid w:val="0050288F"/>
    <w:rsid w:val="00502916"/>
    <w:rsid w:val="00503120"/>
    <w:rsid w:val="0050351C"/>
    <w:rsid w:val="00503811"/>
    <w:rsid w:val="005038FC"/>
    <w:rsid w:val="00503AF0"/>
    <w:rsid w:val="00503EF2"/>
    <w:rsid w:val="00503FB5"/>
    <w:rsid w:val="005040D1"/>
    <w:rsid w:val="00504133"/>
    <w:rsid w:val="0050494A"/>
    <w:rsid w:val="00504B33"/>
    <w:rsid w:val="00504BF8"/>
    <w:rsid w:val="00504BFE"/>
    <w:rsid w:val="00504CBB"/>
    <w:rsid w:val="00504EBD"/>
    <w:rsid w:val="00505016"/>
    <w:rsid w:val="0050512C"/>
    <w:rsid w:val="0050537D"/>
    <w:rsid w:val="0050586F"/>
    <w:rsid w:val="005059CC"/>
    <w:rsid w:val="00505B07"/>
    <w:rsid w:val="00506143"/>
    <w:rsid w:val="0050634D"/>
    <w:rsid w:val="005063FB"/>
    <w:rsid w:val="0050650D"/>
    <w:rsid w:val="00506818"/>
    <w:rsid w:val="0050688E"/>
    <w:rsid w:val="005068DB"/>
    <w:rsid w:val="00506939"/>
    <w:rsid w:val="00506BC3"/>
    <w:rsid w:val="0050708B"/>
    <w:rsid w:val="0050710A"/>
    <w:rsid w:val="00507161"/>
    <w:rsid w:val="00507292"/>
    <w:rsid w:val="0050730B"/>
    <w:rsid w:val="00507555"/>
    <w:rsid w:val="0050758D"/>
    <w:rsid w:val="00507940"/>
    <w:rsid w:val="005079DD"/>
    <w:rsid w:val="00507B05"/>
    <w:rsid w:val="00507E47"/>
    <w:rsid w:val="00507F85"/>
    <w:rsid w:val="0051056D"/>
    <w:rsid w:val="0051065C"/>
    <w:rsid w:val="005109BF"/>
    <w:rsid w:val="00510D1F"/>
    <w:rsid w:val="005118A5"/>
    <w:rsid w:val="00511A57"/>
    <w:rsid w:val="00511C5F"/>
    <w:rsid w:val="00511D08"/>
    <w:rsid w:val="00511D2B"/>
    <w:rsid w:val="00511F18"/>
    <w:rsid w:val="00512686"/>
    <w:rsid w:val="005128AA"/>
    <w:rsid w:val="005129B3"/>
    <w:rsid w:val="00512BDF"/>
    <w:rsid w:val="00512CF9"/>
    <w:rsid w:val="00513099"/>
    <w:rsid w:val="00513178"/>
    <w:rsid w:val="005132F0"/>
    <w:rsid w:val="00513998"/>
    <w:rsid w:val="00513BF6"/>
    <w:rsid w:val="00513DB3"/>
    <w:rsid w:val="005145AB"/>
    <w:rsid w:val="00514C16"/>
    <w:rsid w:val="00514CE4"/>
    <w:rsid w:val="00514DFE"/>
    <w:rsid w:val="00514E3E"/>
    <w:rsid w:val="005155E9"/>
    <w:rsid w:val="005158BA"/>
    <w:rsid w:val="005158F0"/>
    <w:rsid w:val="00515C93"/>
    <w:rsid w:val="00515D2A"/>
    <w:rsid w:val="00515D84"/>
    <w:rsid w:val="00515DDE"/>
    <w:rsid w:val="00516179"/>
    <w:rsid w:val="0051647D"/>
    <w:rsid w:val="00516554"/>
    <w:rsid w:val="00516669"/>
    <w:rsid w:val="0051705F"/>
    <w:rsid w:val="00517239"/>
    <w:rsid w:val="005172A4"/>
    <w:rsid w:val="005208A6"/>
    <w:rsid w:val="005208C8"/>
    <w:rsid w:val="00520A09"/>
    <w:rsid w:val="00520B21"/>
    <w:rsid w:val="00520D30"/>
    <w:rsid w:val="00520D48"/>
    <w:rsid w:val="00520FD7"/>
    <w:rsid w:val="00520FF4"/>
    <w:rsid w:val="005211FA"/>
    <w:rsid w:val="00521274"/>
    <w:rsid w:val="00521603"/>
    <w:rsid w:val="00521700"/>
    <w:rsid w:val="005217BE"/>
    <w:rsid w:val="0052181D"/>
    <w:rsid w:val="00521834"/>
    <w:rsid w:val="0052199F"/>
    <w:rsid w:val="00521B1C"/>
    <w:rsid w:val="00521F96"/>
    <w:rsid w:val="005221D2"/>
    <w:rsid w:val="00522238"/>
    <w:rsid w:val="00522343"/>
    <w:rsid w:val="00522CA8"/>
    <w:rsid w:val="00522E0F"/>
    <w:rsid w:val="00522F7E"/>
    <w:rsid w:val="005230C3"/>
    <w:rsid w:val="0052316D"/>
    <w:rsid w:val="005232E1"/>
    <w:rsid w:val="00523419"/>
    <w:rsid w:val="005236DF"/>
    <w:rsid w:val="0052395A"/>
    <w:rsid w:val="00523DD7"/>
    <w:rsid w:val="00524144"/>
    <w:rsid w:val="00524295"/>
    <w:rsid w:val="005249DF"/>
    <w:rsid w:val="00524A0C"/>
    <w:rsid w:val="00524AC0"/>
    <w:rsid w:val="00524AF5"/>
    <w:rsid w:val="00524B03"/>
    <w:rsid w:val="00524CBA"/>
    <w:rsid w:val="00525048"/>
    <w:rsid w:val="00525182"/>
    <w:rsid w:val="005251B9"/>
    <w:rsid w:val="005251D1"/>
    <w:rsid w:val="005253E1"/>
    <w:rsid w:val="0052544E"/>
    <w:rsid w:val="00525483"/>
    <w:rsid w:val="0052569D"/>
    <w:rsid w:val="00525790"/>
    <w:rsid w:val="00525B44"/>
    <w:rsid w:val="00525D3F"/>
    <w:rsid w:val="00525F11"/>
    <w:rsid w:val="00526806"/>
    <w:rsid w:val="00526B85"/>
    <w:rsid w:val="00526DA5"/>
    <w:rsid w:val="00526DD0"/>
    <w:rsid w:val="00526EFA"/>
    <w:rsid w:val="00527706"/>
    <w:rsid w:val="005277F5"/>
    <w:rsid w:val="0052786B"/>
    <w:rsid w:val="00527A80"/>
    <w:rsid w:val="00527CEB"/>
    <w:rsid w:val="00527D61"/>
    <w:rsid w:val="00527E00"/>
    <w:rsid w:val="005300E7"/>
    <w:rsid w:val="00530396"/>
    <w:rsid w:val="005305A1"/>
    <w:rsid w:val="0053072C"/>
    <w:rsid w:val="005307A1"/>
    <w:rsid w:val="005307B1"/>
    <w:rsid w:val="00530D9C"/>
    <w:rsid w:val="00530EB8"/>
    <w:rsid w:val="00530EBB"/>
    <w:rsid w:val="005310A1"/>
    <w:rsid w:val="00531200"/>
    <w:rsid w:val="005312B6"/>
    <w:rsid w:val="00531783"/>
    <w:rsid w:val="0053198C"/>
    <w:rsid w:val="00531BA0"/>
    <w:rsid w:val="0053209D"/>
    <w:rsid w:val="005320E7"/>
    <w:rsid w:val="005322F6"/>
    <w:rsid w:val="0053235C"/>
    <w:rsid w:val="0053254D"/>
    <w:rsid w:val="005325DF"/>
    <w:rsid w:val="00532C4E"/>
    <w:rsid w:val="00532C95"/>
    <w:rsid w:val="0053310D"/>
    <w:rsid w:val="00533385"/>
    <w:rsid w:val="00533D81"/>
    <w:rsid w:val="00534175"/>
    <w:rsid w:val="00534429"/>
    <w:rsid w:val="005344A6"/>
    <w:rsid w:val="00534949"/>
    <w:rsid w:val="00534A3D"/>
    <w:rsid w:val="00534D53"/>
    <w:rsid w:val="00534E53"/>
    <w:rsid w:val="00534E83"/>
    <w:rsid w:val="00534F82"/>
    <w:rsid w:val="00534FB6"/>
    <w:rsid w:val="00534FF1"/>
    <w:rsid w:val="005351C1"/>
    <w:rsid w:val="005351EA"/>
    <w:rsid w:val="00535325"/>
    <w:rsid w:val="0053562C"/>
    <w:rsid w:val="005356D2"/>
    <w:rsid w:val="00535AA3"/>
    <w:rsid w:val="00535C1B"/>
    <w:rsid w:val="00535C80"/>
    <w:rsid w:val="00535C8B"/>
    <w:rsid w:val="00535CE3"/>
    <w:rsid w:val="00535EF3"/>
    <w:rsid w:val="00536312"/>
    <w:rsid w:val="0053651B"/>
    <w:rsid w:val="005366B8"/>
    <w:rsid w:val="00536934"/>
    <w:rsid w:val="00536A58"/>
    <w:rsid w:val="00536D34"/>
    <w:rsid w:val="00536FC7"/>
    <w:rsid w:val="005378BC"/>
    <w:rsid w:val="00537ADF"/>
    <w:rsid w:val="00537B7E"/>
    <w:rsid w:val="00537D0D"/>
    <w:rsid w:val="005400AD"/>
    <w:rsid w:val="005402EF"/>
    <w:rsid w:val="00540306"/>
    <w:rsid w:val="00540449"/>
    <w:rsid w:val="005407E0"/>
    <w:rsid w:val="00540BB7"/>
    <w:rsid w:val="00540D56"/>
    <w:rsid w:val="00540F2A"/>
    <w:rsid w:val="00541116"/>
    <w:rsid w:val="00541168"/>
    <w:rsid w:val="00541237"/>
    <w:rsid w:val="00541294"/>
    <w:rsid w:val="00541A6D"/>
    <w:rsid w:val="00541BC3"/>
    <w:rsid w:val="00541F40"/>
    <w:rsid w:val="005423AF"/>
    <w:rsid w:val="005425F8"/>
    <w:rsid w:val="00542744"/>
    <w:rsid w:val="0054276C"/>
    <w:rsid w:val="00542A15"/>
    <w:rsid w:val="00542FAA"/>
    <w:rsid w:val="00543388"/>
    <w:rsid w:val="0054341D"/>
    <w:rsid w:val="0054343D"/>
    <w:rsid w:val="005436AD"/>
    <w:rsid w:val="005436BD"/>
    <w:rsid w:val="005437A2"/>
    <w:rsid w:val="005437BA"/>
    <w:rsid w:val="00543A52"/>
    <w:rsid w:val="00543A75"/>
    <w:rsid w:val="00543CA9"/>
    <w:rsid w:val="00543D17"/>
    <w:rsid w:val="0054406F"/>
    <w:rsid w:val="0054408A"/>
    <w:rsid w:val="0054440C"/>
    <w:rsid w:val="0054444E"/>
    <w:rsid w:val="00544476"/>
    <w:rsid w:val="0054452C"/>
    <w:rsid w:val="00544720"/>
    <w:rsid w:val="00544C09"/>
    <w:rsid w:val="00544CD9"/>
    <w:rsid w:val="0054511E"/>
    <w:rsid w:val="0054549E"/>
    <w:rsid w:val="005454B7"/>
    <w:rsid w:val="005454F9"/>
    <w:rsid w:val="0054553D"/>
    <w:rsid w:val="00545605"/>
    <w:rsid w:val="00545C31"/>
    <w:rsid w:val="00545DEE"/>
    <w:rsid w:val="005460D1"/>
    <w:rsid w:val="005464AA"/>
    <w:rsid w:val="00546715"/>
    <w:rsid w:val="00546775"/>
    <w:rsid w:val="0054681A"/>
    <w:rsid w:val="00546982"/>
    <w:rsid w:val="00546CA6"/>
    <w:rsid w:val="00546EE4"/>
    <w:rsid w:val="0054717A"/>
    <w:rsid w:val="0054721A"/>
    <w:rsid w:val="005472DD"/>
    <w:rsid w:val="0054743F"/>
    <w:rsid w:val="00547516"/>
    <w:rsid w:val="0054776A"/>
    <w:rsid w:val="0054792F"/>
    <w:rsid w:val="00547EF3"/>
    <w:rsid w:val="00550189"/>
    <w:rsid w:val="005501CD"/>
    <w:rsid w:val="0055037F"/>
    <w:rsid w:val="0055044F"/>
    <w:rsid w:val="005506AD"/>
    <w:rsid w:val="005506C8"/>
    <w:rsid w:val="005507F5"/>
    <w:rsid w:val="005508E5"/>
    <w:rsid w:val="00550BF6"/>
    <w:rsid w:val="00550E3A"/>
    <w:rsid w:val="00550FF8"/>
    <w:rsid w:val="00551407"/>
    <w:rsid w:val="0055151B"/>
    <w:rsid w:val="0055167C"/>
    <w:rsid w:val="005517AD"/>
    <w:rsid w:val="0055209E"/>
    <w:rsid w:val="00552293"/>
    <w:rsid w:val="005525DF"/>
    <w:rsid w:val="00552687"/>
    <w:rsid w:val="00552900"/>
    <w:rsid w:val="00552B15"/>
    <w:rsid w:val="00552E19"/>
    <w:rsid w:val="00552EA4"/>
    <w:rsid w:val="00552F94"/>
    <w:rsid w:val="00552FF8"/>
    <w:rsid w:val="005533BB"/>
    <w:rsid w:val="00553420"/>
    <w:rsid w:val="00553504"/>
    <w:rsid w:val="0055368E"/>
    <w:rsid w:val="005538C2"/>
    <w:rsid w:val="0055394D"/>
    <w:rsid w:val="005539EE"/>
    <w:rsid w:val="00553E3B"/>
    <w:rsid w:val="00553ECA"/>
    <w:rsid w:val="0055450D"/>
    <w:rsid w:val="00554C4C"/>
    <w:rsid w:val="00555178"/>
    <w:rsid w:val="00555BA4"/>
    <w:rsid w:val="00555F75"/>
    <w:rsid w:val="0055606D"/>
    <w:rsid w:val="005560C4"/>
    <w:rsid w:val="00556570"/>
    <w:rsid w:val="00556D65"/>
    <w:rsid w:val="0055779B"/>
    <w:rsid w:val="0055782A"/>
    <w:rsid w:val="0055785A"/>
    <w:rsid w:val="00557BA4"/>
    <w:rsid w:val="0055EBBC"/>
    <w:rsid w:val="00560277"/>
    <w:rsid w:val="00560552"/>
    <w:rsid w:val="00560728"/>
    <w:rsid w:val="00560ABB"/>
    <w:rsid w:val="00560D13"/>
    <w:rsid w:val="00560E5F"/>
    <w:rsid w:val="00560FD7"/>
    <w:rsid w:val="00560FE0"/>
    <w:rsid w:val="005610B9"/>
    <w:rsid w:val="005611CB"/>
    <w:rsid w:val="00561453"/>
    <w:rsid w:val="0056192F"/>
    <w:rsid w:val="00561A8B"/>
    <w:rsid w:val="00561B4C"/>
    <w:rsid w:val="00561B76"/>
    <w:rsid w:val="00561B89"/>
    <w:rsid w:val="00561BD1"/>
    <w:rsid w:val="00561D56"/>
    <w:rsid w:val="00561D8D"/>
    <w:rsid w:val="0056269C"/>
    <w:rsid w:val="005628BA"/>
    <w:rsid w:val="00562B17"/>
    <w:rsid w:val="00562C4B"/>
    <w:rsid w:val="00562F94"/>
    <w:rsid w:val="00562FCE"/>
    <w:rsid w:val="00563197"/>
    <w:rsid w:val="0056347D"/>
    <w:rsid w:val="005634C0"/>
    <w:rsid w:val="005634C7"/>
    <w:rsid w:val="005634D2"/>
    <w:rsid w:val="0056362B"/>
    <w:rsid w:val="005638DF"/>
    <w:rsid w:val="00563E91"/>
    <w:rsid w:val="00564423"/>
    <w:rsid w:val="00564B1E"/>
    <w:rsid w:val="00564F2A"/>
    <w:rsid w:val="005650C6"/>
    <w:rsid w:val="0056528E"/>
    <w:rsid w:val="005653B2"/>
    <w:rsid w:val="005654FC"/>
    <w:rsid w:val="0056561A"/>
    <w:rsid w:val="00565876"/>
    <w:rsid w:val="00565ED6"/>
    <w:rsid w:val="005660E8"/>
    <w:rsid w:val="005661B8"/>
    <w:rsid w:val="005666AF"/>
    <w:rsid w:val="00566BC3"/>
    <w:rsid w:val="00566C88"/>
    <w:rsid w:val="00566F3E"/>
    <w:rsid w:val="00566F6D"/>
    <w:rsid w:val="005671DF"/>
    <w:rsid w:val="0056731E"/>
    <w:rsid w:val="00567522"/>
    <w:rsid w:val="00567534"/>
    <w:rsid w:val="00567565"/>
    <w:rsid w:val="0056766C"/>
    <w:rsid w:val="00567856"/>
    <w:rsid w:val="00567AC6"/>
    <w:rsid w:val="00567AC8"/>
    <w:rsid w:val="00567B05"/>
    <w:rsid w:val="00567B74"/>
    <w:rsid w:val="005701D6"/>
    <w:rsid w:val="00570224"/>
    <w:rsid w:val="005702AF"/>
    <w:rsid w:val="005702B7"/>
    <w:rsid w:val="00570504"/>
    <w:rsid w:val="00570601"/>
    <w:rsid w:val="005706FE"/>
    <w:rsid w:val="00570769"/>
    <w:rsid w:val="00570B01"/>
    <w:rsid w:val="00570F76"/>
    <w:rsid w:val="00571782"/>
    <w:rsid w:val="00571A35"/>
    <w:rsid w:val="00571BFE"/>
    <w:rsid w:val="00571D00"/>
    <w:rsid w:val="0057214D"/>
    <w:rsid w:val="005721F8"/>
    <w:rsid w:val="00572285"/>
    <w:rsid w:val="005724E7"/>
    <w:rsid w:val="005724F9"/>
    <w:rsid w:val="005725A9"/>
    <w:rsid w:val="00572AD4"/>
    <w:rsid w:val="00572EE7"/>
    <w:rsid w:val="0057300D"/>
    <w:rsid w:val="0057305A"/>
    <w:rsid w:val="00573793"/>
    <w:rsid w:val="00573964"/>
    <w:rsid w:val="0057398B"/>
    <w:rsid w:val="005739AF"/>
    <w:rsid w:val="00573B68"/>
    <w:rsid w:val="00574302"/>
    <w:rsid w:val="005744FC"/>
    <w:rsid w:val="0057458D"/>
    <w:rsid w:val="00574773"/>
    <w:rsid w:val="00574DCD"/>
    <w:rsid w:val="00575228"/>
    <w:rsid w:val="005752D8"/>
    <w:rsid w:val="005755F7"/>
    <w:rsid w:val="0057599D"/>
    <w:rsid w:val="00575A47"/>
    <w:rsid w:val="00575B4C"/>
    <w:rsid w:val="00575C81"/>
    <w:rsid w:val="00576369"/>
    <w:rsid w:val="0057644F"/>
    <w:rsid w:val="00576625"/>
    <w:rsid w:val="00576A18"/>
    <w:rsid w:val="00576E83"/>
    <w:rsid w:val="00576EB2"/>
    <w:rsid w:val="005774CD"/>
    <w:rsid w:val="005776EE"/>
    <w:rsid w:val="00577852"/>
    <w:rsid w:val="00577AA7"/>
    <w:rsid w:val="00577D7A"/>
    <w:rsid w:val="00580060"/>
    <w:rsid w:val="00580102"/>
    <w:rsid w:val="00580246"/>
    <w:rsid w:val="0058024E"/>
    <w:rsid w:val="00580599"/>
    <w:rsid w:val="005805BF"/>
    <w:rsid w:val="005809D8"/>
    <w:rsid w:val="005810C8"/>
    <w:rsid w:val="0058155A"/>
    <w:rsid w:val="00581B80"/>
    <w:rsid w:val="00581C28"/>
    <w:rsid w:val="00581DF4"/>
    <w:rsid w:val="00581E4F"/>
    <w:rsid w:val="00581FFD"/>
    <w:rsid w:val="00582178"/>
    <w:rsid w:val="005821CE"/>
    <w:rsid w:val="00582294"/>
    <w:rsid w:val="005828DE"/>
    <w:rsid w:val="00582AE0"/>
    <w:rsid w:val="00582D7B"/>
    <w:rsid w:val="00582F1C"/>
    <w:rsid w:val="0058332B"/>
    <w:rsid w:val="0058333A"/>
    <w:rsid w:val="005838CF"/>
    <w:rsid w:val="00583939"/>
    <w:rsid w:val="005839F9"/>
    <w:rsid w:val="00583D23"/>
    <w:rsid w:val="00583D49"/>
    <w:rsid w:val="00583D5A"/>
    <w:rsid w:val="00583E54"/>
    <w:rsid w:val="00583EEC"/>
    <w:rsid w:val="005841C7"/>
    <w:rsid w:val="005846F8"/>
    <w:rsid w:val="005847C2"/>
    <w:rsid w:val="00584BE1"/>
    <w:rsid w:val="00584EF7"/>
    <w:rsid w:val="00585275"/>
    <w:rsid w:val="005854C0"/>
    <w:rsid w:val="005854EF"/>
    <w:rsid w:val="00585863"/>
    <w:rsid w:val="00585AE6"/>
    <w:rsid w:val="00585E4E"/>
    <w:rsid w:val="00585ED1"/>
    <w:rsid w:val="00585EF6"/>
    <w:rsid w:val="00585FE3"/>
    <w:rsid w:val="0058612D"/>
    <w:rsid w:val="00586255"/>
    <w:rsid w:val="0058654A"/>
    <w:rsid w:val="00586583"/>
    <w:rsid w:val="00586A3B"/>
    <w:rsid w:val="00586AA3"/>
    <w:rsid w:val="00586C9C"/>
    <w:rsid w:val="005872D7"/>
    <w:rsid w:val="00587651"/>
    <w:rsid w:val="0058769D"/>
    <w:rsid w:val="0058775A"/>
    <w:rsid w:val="00587BAA"/>
    <w:rsid w:val="00587F0E"/>
    <w:rsid w:val="00590133"/>
    <w:rsid w:val="00590187"/>
    <w:rsid w:val="00590202"/>
    <w:rsid w:val="00590428"/>
    <w:rsid w:val="0059063F"/>
    <w:rsid w:val="0059076B"/>
    <w:rsid w:val="005907CE"/>
    <w:rsid w:val="0059093D"/>
    <w:rsid w:val="00590B13"/>
    <w:rsid w:val="00590C03"/>
    <w:rsid w:val="00590D67"/>
    <w:rsid w:val="00590F26"/>
    <w:rsid w:val="005912AE"/>
    <w:rsid w:val="00591446"/>
    <w:rsid w:val="005918EE"/>
    <w:rsid w:val="00591DE1"/>
    <w:rsid w:val="00591FA7"/>
    <w:rsid w:val="00592070"/>
    <w:rsid w:val="005922D3"/>
    <w:rsid w:val="005922E2"/>
    <w:rsid w:val="00592485"/>
    <w:rsid w:val="00592547"/>
    <w:rsid w:val="00592722"/>
    <w:rsid w:val="005928C7"/>
    <w:rsid w:val="0059295F"/>
    <w:rsid w:val="00592B9F"/>
    <w:rsid w:val="00592D54"/>
    <w:rsid w:val="005931A1"/>
    <w:rsid w:val="005933D8"/>
    <w:rsid w:val="00593807"/>
    <w:rsid w:val="00593D7D"/>
    <w:rsid w:val="00593E5A"/>
    <w:rsid w:val="0059417C"/>
    <w:rsid w:val="0059423E"/>
    <w:rsid w:val="005945DF"/>
    <w:rsid w:val="0059497D"/>
    <w:rsid w:val="00594A78"/>
    <w:rsid w:val="00594A7B"/>
    <w:rsid w:val="00594C6E"/>
    <w:rsid w:val="00594CD0"/>
    <w:rsid w:val="00594D93"/>
    <w:rsid w:val="00594E82"/>
    <w:rsid w:val="005950BF"/>
    <w:rsid w:val="005953FB"/>
    <w:rsid w:val="005959AB"/>
    <w:rsid w:val="00595A6F"/>
    <w:rsid w:val="00595C45"/>
    <w:rsid w:val="00595CE1"/>
    <w:rsid w:val="00595DA2"/>
    <w:rsid w:val="00595F95"/>
    <w:rsid w:val="005960D0"/>
    <w:rsid w:val="00596562"/>
    <w:rsid w:val="005965F5"/>
    <w:rsid w:val="00596881"/>
    <w:rsid w:val="005969D7"/>
    <w:rsid w:val="00596C49"/>
    <w:rsid w:val="00596F08"/>
    <w:rsid w:val="00596F5B"/>
    <w:rsid w:val="005970A3"/>
    <w:rsid w:val="0059729B"/>
    <w:rsid w:val="00597522"/>
    <w:rsid w:val="0059760C"/>
    <w:rsid w:val="00597A75"/>
    <w:rsid w:val="00597B4A"/>
    <w:rsid w:val="00597E7F"/>
    <w:rsid w:val="00597EB3"/>
    <w:rsid w:val="00597F74"/>
    <w:rsid w:val="005A0058"/>
    <w:rsid w:val="005A010C"/>
    <w:rsid w:val="005A029D"/>
    <w:rsid w:val="005A03D9"/>
    <w:rsid w:val="005A087B"/>
    <w:rsid w:val="005A113E"/>
    <w:rsid w:val="005A15DA"/>
    <w:rsid w:val="005A1B9B"/>
    <w:rsid w:val="005A1F94"/>
    <w:rsid w:val="005A2225"/>
    <w:rsid w:val="005A26CF"/>
    <w:rsid w:val="005A28C3"/>
    <w:rsid w:val="005A2F1F"/>
    <w:rsid w:val="005A329C"/>
    <w:rsid w:val="005A33C9"/>
    <w:rsid w:val="005A3B8E"/>
    <w:rsid w:val="005A3E45"/>
    <w:rsid w:val="005A3E70"/>
    <w:rsid w:val="005A4541"/>
    <w:rsid w:val="005A46A6"/>
    <w:rsid w:val="005A4A5E"/>
    <w:rsid w:val="005A4B1A"/>
    <w:rsid w:val="005A4B25"/>
    <w:rsid w:val="005A4BEC"/>
    <w:rsid w:val="005A4CE7"/>
    <w:rsid w:val="005A53D6"/>
    <w:rsid w:val="005A54B5"/>
    <w:rsid w:val="005A55D1"/>
    <w:rsid w:val="005A56D0"/>
    <w:rsid w:val="005A59B1"/>
    <w:rsid w:val="005A66F9"/>
    <w:rsid w:val="005A672F"/>
    <w:rsid w:val="005A6786"/>
    <w:rsid w:val="005A68D3"/>
    <w:rsid w:val="005A6B4F"/>
    <w:rsid w:val="005A6BFB"/>
    <w:rsid w:val="005A6F66"/>
    <w:rsid w:val="005A7089"/>
    <w:rsid w:val="005A70B4"/>
    <w:rsid w:val="005A7234"/>
    <w:rsid w:val="005A76E2"/>
    <w:rsid w:val="005A7AA6"/>
    <w:rsid w:val="005A7BCF"/>
    <w:rsid w:val="005A7BE4"/>
    <w:rsid w:val="005A7C12"/>
    <w:rsid w:val="005A7C36"/>
    <w:rsid w:val="005A7E48"/>
    <w:rsid w:val="005A7EF8"/>
    <w:rsid w:val="005B0009"/>
    <w:rsid w:val="005B02B1"/>
    <w:rsid w:val="005B06AB"/>
    <w:rsid w:val="005B07FC"/>
    <w:rsid w:val="005B0822"/>
    <w:rsid w:val="005B0A08"/>
    <w:rsid w:val="005B0B91"/>
    <w:rsid w:val="005B0E9F"/>
    <w:rsid w:val="005B0EC3"/>
    <w:rsid w:val="005B1048"/>
    <w:rsid w:val="005B1652"/>
    <w:rsid w:val="005B165D"/>
    <w:rsid w:val="005B1670"/>
    <w:rsid w:val="005B1DDF"/>
    <w:rsid w:val="005B20FE"/>
    <w:rsid w:val="005B2336"/>
    <w:rsid w:val="005B23F0"/>
    <w:rsid w:val="005B24DF"/>
    <w:rsid w:val="005B2650"/>
    <w:rsid w:val="005B267E"/>
    <w:rsid w:val="005B27FF"/>
    <w:rsid w:val="005B2827"/>
    <w:rsid w:val="005B2986"/>
    <w:rsid w:val="005B2FE2"/>
    <w:rsid w:val="005B357A"/>
    <w:rsid w:val="005B38CD"/>
    <w:rsid w:val="005B3B2B"/>
    <w:rsid w:val="005B3C6A"/>
    <w:rsid w:val="005B3E43"/>
    <w:rsid w:val="005B3F2C"/>
    <w:rsid w:val="005B43D0"/>
    <w:rsid w:val="005B4677"/>
    <w:rsid w:val="005B47C5"/>
    <w:rsid w:val="005B49CC"/>
    <w:rsid w:val="005B4A00"/>
    <w:rsid w:val="005B4B3E"/>
    <w:rsid w:val="005B4B82"/>
    <w:rsid w:val="005B4BEF"/>
    <w:rsid w:val="005B4C6A"/>
    <w:rsid w:val="005B4D50"/>
    <w:rsid w:val="005B4F68"/>
    <w:rsid w:val="005B504D"/>
    <w:rsid w:val="005B5230"/>
    <w:rsid w:val="005B54A0"/>
    <w:rsid w:val="005B5593"/>
    <w:rsid w:val="005B580C"/>
    <w:rsid w:val="005B58C5"/>
    <w:rsid w:val="005B59DD"/>
    <w:rsid w:val="005B5B35"/>
    <w:rsid w:val="005B5C6C"/>
    <w:rsid w:val="005B5CB6"/>
    <w:rsid w:val="005B5D91"/>
    <w:rsid w:val="005B6158"/>
    <w:rsid w:val="005B623A"/>
    <w:rsid w:val="005B630A"/>
    <w:rsid w:val="005B6358"/>
    <w:rsid w:val="005B6438"/>
    <w:rsid w:val="005B64F8"/>
    <w:rsid w:val="005B658C"/>
    <w:rsid w:val="005B6667"/>
    <w:rsid w:val="005B6681"/>
    <w:rsid w:val="005B6705"/>
    <w:rsid w:val="005B67C0"/>
    <w:rsid w:val="005B6A60"/>
    <w:rsid w:val="005B6A6F"/>
    <w:rsid w:val="005B7064"/>
    <w:rsid w:val="005B70D9"/>
    <w:rsid w:val="005B76DE"/>
    <w:rsid w:val="005B78CB"/>
    <w:rsid w:val="005B795F"/>
    <w:rsid w:val="005B7CEF"/>
    <w:rsid w:val="005B7F9B"/>
    <w:rsid w:val="005B7FA1"/>
    <w:rsid w:val="005C0038"/>
    <w:rsid w:val="005C01D6"/>
    <w:rsid w:val="005C070A"/>
    <w:rsid w:val="005C0745"/>
    <w:rsid w:val="005C09C3"/>
    <w:rsid w:val="005C119E"/>
    <w:rsid w:val="005C11C9"/>
    <w:rsid w:val="005C1255"/>
    <w:rsid w:val="005C1B2E"/>
    <w:rsid w:val="005C1B9F"/>
    <w:rsid w:val="005C1F79"/>
    <w:rsid w:val="005C208B"/>
    <w:rsid w:val="005C2158"/>
    <w:rsid w:val="005C215F"/>
    <w:rsid w:val="005C27E6"/>
    <w:rsid w:val="005C2826"/>
    <w:rsid w:val="005C2BD6"/>
    <w:rsid w:val="005C2D2B"/>
    <w:rsid w:val="005C310F"/>
    <w:rsid w:val="005C33C5"/>
    <w:rsid w:val="005C3787"/>
    <w:rsid w:val="005C395E"/>
    <w:rsid w:val="005C3B1A"/>
    <w:rsid w:val="005C3B45"/>
    <w:rsid w:val="005C3BA0"/>
    <w:rsid w:val="005C3CEA"/>
    <w:rsid w:val="005C3EE0"/>
    <w:rsid w:val="005C3EFC"/>
    <w:rsid w:val="005C4061"/>
    <w:rsid w:val="005C43AD"/>
    <w:rsid w:val="005C448E"/>
    <w:rsid w:val="005C4523"/>
    <w:rsid w:val="005C45A1"/>
    <w:rsid w:val="005C47BC"/>
    <w:rsid w:val="005C47C1"/>
    <w:rsid w:val="005C4F60"/>
    <w:rsid w:val="005C50FF"/>
    <w:rsid w:val="005C5126"/>
    <w:rsid w:val="005C52B5"/>
    <w:rsid w:val="005C545C"/>
    <w:rsid w:val="005C5622"/>
    <w:rsid w:val="005C5797"/>
    <w:rsid w:val="005C5B76"/>
    <w:rsid w:val="005C5C8D"/>
    <w:rsid w:val="005C5CE9"/>
    <w:rsid w:val="005C5EEB"/>
    <w:rsid w:val="005C6086"/>
    <w:rsid w:val="005C6433"/>
    <w:rsid w:val="005C64F6"/>
    <w:rsid w:val="005C65A2"/>
    <w:rsid w:val="005C6A75"/>
    <w:rsid w:val="005C6C41"/>
    <w:rsid w:val="005C6E10"/>
    <w:rsid w:val="005C704E"/>
    <w:rsid w:val="005C7331"/>
    <w:rsid w:val="005C738A"/>
    <w:rsid w:val="005C7464"/>
    <w:rsid w:val="005C76C8"/>
    <w:rsid w:val="005C7798"/>
    <w:rsid w:val="005C787A"/>
    <w:rsid w:val="005C788A"/>
    <w:rsid w:val="005C7A16"/>
    <w:rsid w:val="005C7D4A"/>
    <w:rsid w:val="005D02D9"/>
    <w:rsid w:val="005D05AD"/>
    <w:rsid w:val="005D0701"/>
    <w:rsid w:val="005D07E9"/>
    <w:rsid w:val="005D0944"/>
    <w:rsid w:val="005D0C9E"/>
    <w:rsid w:val="005D0D07"/>
    <w:rsid w:val="005D0D54"/>
    <w:rsid w:val="005D0EB7"/>
    <w:rsid w:val="005D12D8"/>
    <w:rsid w:val="005D178E"/>
    <w:rsid w:val="005D18A4"/>
    <w:rsid w:val="005D1949"/>
    <w:rsid w:val="005D1B38"/>
    <w:rsid w:val="005D1D4A"/>
    <w:rsid w:val="005D286A"/>
    <w:rsid w:val="005D287F"/>
    <w:rsid w:val="005D28C9"/>
    <w:rsid w:val="005D2AD2"/>
    <w:rsid w:val="005D2C2D"/>
    <w:rsid w:val="005D2F4B"/>
    <w:rsid w:val="005D30F9"/>
    <w:rsid w:val="005D391E"/>
    <w:rsid w:val="005D3B59"/>
    <w:rsid w:val="005D3C31"/>
    <w:rsid w:val="005D3D15"/>
    <w:rsid w:val="005D3DE6"/>
    <w:rsid w:val="005D412D"/>
    <w:rsid w:val="005D42ED"/>
    <w:rsid w:val="005D45B8"/>
    <w:rsid w:val="005D4974"/>
    <w:rsid w:val="005D4ACE"/>
    <w:rsid w:val="005D4C42"/>
    <w:rsid w:val="005D502B"/>
    <w:rsid w:val="005D508B"/>
    <w:rsid w:val="005D509B"/>
    <w:rsid w:val="005D514C"/>
    <w:rsid w:val="005D55BD"/>
    <w:rsid w:val="005D5752"/>
    <w:rsid w:val="005D5898"/>
    <w:rsid w:val="005D5A51"/>
    <w:rsid w:val="005D5A88"/>
    <w:rsid w:val="005D5AAE"/>
    <w:rsid w:val="005D5B57"/>
    <w:rsid w:val="005D5D2A"/>
    <w:rsid w:val="005D5EA3"/>
    <w:rsid w:val="005D5F50"/>
    <w:rsid w:val="005D6172"/>
    <w:rsid w:val="005D6417"/>
    <w:rsid w:val="005D699E"/>
    <w:rsid w:val="005D6B92"/>
    <w:rsid w:val="005D6C21"/>
    <w:rsid w:val="005D70F6"/>
    <w:rsid w:val="005D70F7"/>
    <w:rsid w:val="005D7190"/>
    <w:rsid w:val="005D72B8"/>
    <w:rsid w:val="005D751C"/>
    <w:rsid w:val="005D78D6"/>
    <w:rsid w:val="005D7B84"/>
    <w:rsid w:val="005D7CAF"/>
    <w:rsid w:val="005E0010"/>
    <w:rsid w:val="005E0445"/>
    <w:rsid w:val="005E04D2"/>
    <w:rsid w:val="005E0548"/>
    <w:rsid w:val="005E05FC"/>
    <w:rsid w:val="005E06A9"/>
    <w:rsid w:val="005E07E6"/>
    <w:rsid w:val="005E0F01"/>
    <w:rsid w:val="005E101E"/>
    <w:rsid w:val="005E1048"/>
    <w:rsid w:val="005E1146"/>
    <w:rsid w:val="005E11F8"/>
    <w:rsid w:val="005E1701"/>
    <w:rsid w:val="005E1725"/>
    <w:rsid w:val="005E173A"/>
    <w:rsid w:val="005E1821"/>
    <w:rsid w:val="005E1B05"/>
    <w:rsid w:val="005E1C2A"/>
    <w:rsid w:val="005E1D5A"/>
    <w:rsid w:val="005E1D78"/>
    <w:rsid w:val="005E1D83"/>
    <w:rsid w:val="005E2383"/>
    <w:rsid w:val="005E28D2"/>
    <w:rsid w:val="005E2920"/>
    <w:rsid w:val="005E2CEB"/>
    <w:rsid w:val="005E30B0"/>
    <w:rsid w:val="005E33B1"/>
    <w:rsid w:val="005E3CFA"/>
    <w:rsid w:val="005E3E48"/>
    <w:rsid w:val="005E42AE"/>
    <w:rsid w:val="005E4397"/>
    <w:rsid w:val="005E43E4"/>
    <w:rsid w:val="005E45E8"/>
    <w:rsid w:val="005E4CB5"/>
    <w:rsid w:val="005E4DD1"/>
    <w:rsid w:val="005E5144"/>
    <w:rsid w:val="005E53B4"/>
    <w:rsid w:val="005E563F"/>
    <w:rsid w:val="005E57A1"/>
    <w:rsid w:val="005E5939"/>
    <w:rsid w:val="005E5A88"/>
    <w:rsid w:val="005E5B7D"/>
    <w:rsid w:val="005E5E33"/>
    <w:rsid w:val="005E6015"/>
    <w:rsid w:val="005E61FF"/>
    <w:rsid w:val="005E634A"/>
    <w:rsid w:val="005E63CE"/>
    <w:rsid w:val="005E64D2"/>
    <w:rsid w:val="005E6676"/>
    <w:rsid w:val="005E668B"/>
    <w:rsid w:val="005E66DD"/>
    <w:rsid w:val="005E6792"/>
    <w:rsid w:val="005E6C52"/>
    <w:rsid w:val="005E701F"/>
    <w:rsid w:val="005E75A8"/>
    <w:rsid w:val="005E7A42"/>
    <w:rsid w:val="005E7D70"/>
    <w:rsid w:val="005E7D8F"/>
    <w:rsid w:val="005E7DBE"/>
    <w:rsid w:val="005F01FE"/>
    <w:rsid w:val="005F02E3"/>
    <w:rsid w:val="005F0477"/>
    <w:rsid w:val="005F094D"/>
    <w:rsid w:val="005F0DF2"/>
    <w:rsid w:val="005F0E3F"/>
    <w:rsid w:val="005F0E61"/>
    <w:rsid w:val="005F0FA0"/>
    <w:rsid w:val="005F121F"/>
    <w:rsid w:val="005F1230"/>
    <w:rsid w:val="005F163C"/>
    <w:rsid w:val="005F1752"/>
    <w:rsid w:val="005F18C1"/>
    <w:rsid w:val="005F1920"/>
    <w:rsid w:val="005F1942"/>
    <w:rsid w:val="005F1973"/>
    <w:rsid w:val="005F197D"/>
    <w:rsid w:val="005F1A3C"/>
    <w:rsid w:val="005F1BAD"/>
    <w:rsid w:val="005F1C6D"/>
    <w:rsid w:val="005F1CE2"/>
    <w:rsid w:val="005F2180"/>
    <w:rsid w:val="005F21FA"/>
    <w:rsid w:val="005F2328"/>
    <w:rsid w:val="005F24A3"/>
    <w:rsid w:val="005F2533"/>
    <w:rsid w:val="005F27FA"/>
    <w:rsid w:val="005F2A06"/>
    <w:rsid w:val="005F2ACD"/>
    <w:rsid w:val="005F2CB8"/>
    <w:rsid w:val="005F364E"/>
    <w:rsid w:val="005F36A7"/>
    <w:rsid w:val="005F37C3"/>
    <w:rsid w:val="005F3BFD"/>
    <w:rsid w:val="005F3DD1"/>
    <w:rsid w:val="005F4420"/>
    <w:rsid w:val="005F50AB"/>
    <w:rsid w:val="005F5192"/>
    <w:rsid w:val="005F5483"/>
    <w:rsid w:val="005F5619"/>
    <w:rsid w:val="005F58B8"/>
    <w:rsid w:val="005F58E4"/>
    <w:rsid w:val="005F5B09"/>
    <w:rsid w:val="005F5C5C"/>
    <w:rsid w:val="005F5DEB"/>
    <w:rsid w:val="005F6287"/>
    <w:rsid w:val="005F6368"/>
    <w:rsid w:val="005F6BFD"/>
    <w:rsid w:val="005F71BA"/>
    <w:rsid w:val="005F750C"/>
    <w:rsid w:val="005F75FE"/>
    <w:rsid w:val="005F7753"/>
    <w:rsid w:val="005F797A"/>
    <w:rsid w:val="00600224"/>
    <w:rsid w:val="00600307"/>
    <w:rsid w:val="006003DA"/>
    <w:rsid w:val="0060065A"/>
    <w:rsid w:val="006006D7"/>
    <w:rsid w:val="00600C1A"/>
    <w:rsid w:val="00600C53"/>
    <w:rsid w:val="006013ED"/>
    <w:rsid w:val="006015C9"/>
    <w:rsid w:val="00601957"/>
    <w:rsid w:val="00601A28"/>
    <w:rsid w:val="00601BDC"/>
    <w:rsid w:val="006021BD"/>
    <w:rsid w:val="00602325"/>
    <w:rsid w:val="006023F3"/>
    <w:rsid w:val="006026E4"/>
    <w:rsid w:val="00602DE5"/>
    <w:rsid w:val="00602E6B"/>
    <w:rsid w:val="006032EA"/>
    <w:rsid w:val="006034CC"/>
    <w:rsid w:val="0060355F"/>
    <w:rsid w:val="00603AED"/>
    <w:rsid w:val="00603C72"/>
    <w:rsid w:val="006040E0"/>
    <w:rsid w:val="006043C1"/>
    <w:rsid w:val="0060475D"/>
    <w:rsid w:val="00604898"/>
    <w:rsid w:val="00604B74"/>
    <w:rsid w:val="00604DF3"/>
    <w:rsid w:val="00605024"/>
    <w:rsid w:val="006050DA"/>
    <w:rsid w:val="00605190"/>
    <w:rsid w:val="0060539D"/>
    <w:rsid w:val="0060543C"/>
    <w:rsid w:val="00605499"/>
    <w:rsid w:val="006058AA"/>
    <w:rsid w:val="0060593D"/>
    <w:rsid w:val="0060598C"/>
    <w:rsid w:val="006059AC"/>
    <w:rsid w:val="00605CC3"/>
    <w:rsid w:val="00605DB6"/>
    <w:rsid w:val="00605EDB"/>
    <w:rsid w:val="00606102"/>
    <w:rsid w:val="006061C5"/>
    <w:rsid w:val="00606405"/>
    <w:rsid w:val="00606514"/>
    <w:rsid w:val="00606586"/>
    <w:rsid w:val="0060679B"/>
    <w:rsid w:val="006068D1"/>
    <w:rsid w:val="00606E89"/>
    <w:rsid w:val="006071EB"/>
    <w:rsid w:val="0060727E"/>
    <w:rsid w:val="006072CF"/>
    <w:rsid w:val="0060750B"/>
    <w:rsid w:val="006078B9"/>
    <w:rsid w:val="006079E9"/>
    <w:rsid w:val="00607A04"/>
    <w:rsid w:val="00607ADC"/>
    <w:rsid w:val="00607BC9"/>
    <w:rsid w:val="00607C7A"/>
    <w:rsid w:val="00610118"/>
    <w:rsid w:val="0061038B"/>
    <w:rsid w:val="00610541"/>
    <w:rsid w:val="00610862"/>
    <w:rsid w:val="00610AE7"/>
    <w:rsid w:val="00610B3A"/>
    <w:rsid w:val="00610E01"/>
    <w:rsid w:val="00610F90"/>
    <w:rsid w:val="00611129"/>
    <w:rsid w:val="006111ED"/>
    <w:rsid w:val="00611241"/>
    <w:rsid w:val="00611780"/>
    <w:rsid w:val="00611ABA"/>
    <w:rsid w:val="00611F6F"/>
    <w:rsid w:val="00612462"/>
    <w:rsid w:val="00612521"/>
    <w:rsid w:val="00612C33"/>
    <w:rsid w:val="00612DA5"/>
    <w:rsid w:val="006135E4"/>
    <w:rsid w:val="006136F8"/>
    <w:rsid w:val="00613746"/>
    <w:rsid w:val="0061382F"/>
    <w:rsid w:val="00613C9A"/>
    <w:rsid w:val="00613D76"/>
    <w:rsid w:val="00613F9A"/>
    <w:rsid w:val="00613FF6"/>
    <w:rsid w:val="006141FE"/>
    <w:rsid w:val="006145A2"/>
    <w:rsid w:val="0061480B"/>
    <w:rsid w:val="00614925"/>
    <w:rsid w:val="00614C15"/>
    <w:rsid w:val="00614D8E"/>
    <w:rsid w:val="00614EF7"/>
    <w:rsid w:val="006154D4"/>
    <w:rsid w:val="00615543"/>
    <w:rsid w:val="00615586"/>
    <w:rsid w:val="00615588"/>
    <w:rsid w:val="00615685"/>
    <w:rsid w:val="0061586B"/>
    <w:rsid w:val="006159EB"/>
    <w:rsid w:val="00615BB6"/>
    <w:rsid w:val="00615D95"/>
    <w:rsid w:val="00615DFD"/>
    <w:rsid w:val="00615F46"/>
    <w:rsid w:val="0061604B"/>
    <w:rsid w:val="0061606D"/>
    <w:rsid w:val="006163B9"/>
    <w:rsid w:val="006163F4"/>
    <w:rsid w:val="0061653E"/>
    <w:rsid w:val="0061674C"/>
    <w:rsid w:val="00616A3A"/>
    <w:rsid w:val="00617414"/>
    <w:rsid w:val="006175EF"/>
    <w:rsid w:val="006176EC"/>
    <w:rsid w:val="00617AD7"/>
    <w:rsid w:val="00617BB5"/>
    <w:rsid w:val="00617BF5"/>
    <w:rsid w:val="00617E03"/>
    <w:rsid w:val="00617F93"/>
    <w:rsid w:val="0062006E"/>
    <w:rsid w:val="006201E2"/>
    <w:rsid w:val="006201E8"/>
    <w:rsid w:val="006202DE"/>
    <w:rsid w:val="006204B9"/>
    <w:rsid w:val="006204DA"/>
    <w:rsid w:val="0062053D"/>
    <w:rsid w:val="0062079A"/>
    <w:rsid w:val="006207DC"/>
    <w:rsid w:val="006208D7"/>
    <w:rsid w:val="00620921"/>
    <w:rsid w:val="006209D5"/>
    <w:rsid w:val="00620CA1"/>
    <w:rsid w:val="00621034"/>
    <w:rsid w:val="006210BD"/>
    <w:rsid w:val="0062131E"/>
    <w:rsid w:val="00621B65"/>
    <w:rsid w:val="00622416"/>
    <w:rsid w:val="00622705"/>
    <w:rsid w:val="006228BE"/>
    <w:rsid w:val="00622920"/>
    <w:rsid w:val="00622B90"/>
    <w:rsid w:val="00622CC1"/>
    <w:rsid w:val="00622E6D"/>
    <w:rsid w:val="00623007"/>
    <w:rsid w:val="006234F4"/>
    <w:rsid w:val="0062358C"/>
    <w:rsid w:val="006235AC"/>
    <w:rsid w:val="0062375B"/>
    <w:rsid w:val="00623BF8"/>
    <w:rsid w:val="00623EA4"/>
    <w:rsid w:val="0062402F"/>
    <w:rsid w:val="00624A88"/>
    <w:rsid w:val="00624A90"/>
    <w:rsid w:val="00624D20"/>
    <w:rsid w:val="0062509B"/>
    <w:rsid w:val="00625108"/>
    <w:rsid w:val="00625334"/>
    <w:rsid w:val="0062542E"/>
    <w:rsid w:val="0062554A"/>
    <w:rsid w:val="006255AF"/>
    <w:rsid w:val="006258D2"/>
    <w:rsid w:val="00625ADB"/>
    <w:rsid w:val="00625FD6"/>
    <w:rsid w:val="0062616C"/>
    <w:rsid w:val="006261CD"/>
    <w:rsid w:val="006265CF"/>
    <w:rsid w:val="0062665D"/>
    <w:rsid w:val="00626B42"/>
    <w:rsid w:val="00626C2D"/>
    <w:rsid w:val="00626E4F"/>
    <w:rsid w:val="00626FBC"/>
    <w:rsid w:val="00626FFD"/>
    <w:rsid w:val="006271CC"/>
    <w:rsid w:val="00627A98"/>
    <w:rsid w:val="0063003B"/>
    <w:rsid w:val="0063013E"/>
    <w:rsid w:val="00630209"/>
    <w:rsid w:val="0063026A"/>
    <w:rsid w:val="006307C3"/>
    <w:rsid w:val="00630A2C"/>
    <w:rsid w:val="00630F5D"/>
    <w:rsid w:val="00631128"/>
    <w:rsid w:val="00631922"/>
    <w:rsid w:val="006323EB"/>
    <w:rsid w:val="006325B4"/>
    <w:rsid w:val="006325BA"/>
    <w:rsid w:val="006325C4"/>
    <w:rsid w:val="00632FDB"/>
    <w:rsid w:val="00633676"/>
    <w:rsid w:val="006337DA"/>
    <w:rsid w:val="00633950"/>
    <w:rsid w:val="00633AE6"/>
    <w:rsid w:val="00633DC9"/>
    <w:rsid w:val="00633DEB"/>
    <w:rsid w:val="00634249"/>
    <w:rsid w:val="00634433"/>
    <w:rsid w:val="00634649"/>
    <w:rsid w:val="0063467D"/>
    <w:rsid w:val="00634789"/>
    <w:rsid w:val="00634982"/>
    <w:rsid w:val="00634995"/>
    <w:rsid w:val="006349C6"/>
    <w:rsid w:val="00634FDC"/>
    <w:rsid w:val="006350AD"/>
    <w:rsid w:val="006353AF"/>
    <w:rsid w:val="006356BD"/>
    <w:rsid w:val="0063586B"/>
    <w:rsid w:val="00635C15"/>
    <w:rsid w:val="00635D11"/>
    <w:rsid w:val="00635DBA"/>
    <w:rsid w:val="00635E7C"/>
    <w:rsid w:val="00635FF3"/>
    <w:rsid w:val="00636192"/>
    <w:rsid w:val="00636206"/>
    <w:rsid w:val="00636682"/>
    <w:rsid w:val="006366FD"/>
    <w:rsid w:val="00636747"/>
    <w:rsid w:val="00636871"/>
    <w:rsid w:val="00636A1B"/>
    <w:rsid w:val="00636A7C"/>
    <w:rsid w:val="00637053"/>
    <w:rsid w:val="00637241"/>
    <w:rsid w:val="006373C2"/>
    <w:rsid w:val="00637502"/>
    <w:rsid w:val="006378DC"/>
    <w:rsid w:val="00637AB9"/>
    <w:rsid w:val="00637D4C"/>
    <w:rsid w:val="00637DEC"/>
    <w:rsid w:val="00637E27"/>
    <w:rsid w:val="00637F18"/>
    <w:rsid w:val="00639655"/>
    <w:rsid w:val="0064093A"/>
    <w:rsid w:val="00640B80"/>
    <w:rsid w:val="00640CB1"/>
    <w:rsid w:val="00641028"/>
    <w:rsid w:val="00641959"/>
    <w:rsid w:val="00641A5B"/>
    <w:rsid w:val="00641E59"/>
    <w:rsid w:val="00641E82"/>
    <w:rsid w:val="006420A7"/>
    <w:rsid w:val="0064210A"/>
    <w:rsid w:val="0064226D"/>
    <w:rsid w:val="00642734"/>
    <w:rsid w:val="00642754"/>
    <w:rsid w:val="0064275C"/>
    <w:rsid w:val="006428AA"/>
    <w:rsid w:val="006429B7"/>
    <w:rsid w:val="006432E3"/>
    <w:rsid w:val="006434D3"/>
    <w:rsid w:val="0064357A"/>
    <w:rsid w:val="0064376E"/>
    <w:rsid w:val="00643974"/>
    <w:rsid w:val="00643C26"/>
    <w:rsid w:val="00643EFA"/>
    <w:rsid w:val="00643F4D"/>
    <w:rsid w:val="00643FCB"/>
    <w:rsid w:val="0064425A"/>
    <w:rsid w:val="00644646"/>
    <w:rsid w:val="0064481D"/>
    <w:rsid w:val="006450EB"/>
    <w:rsid w:val="006451DC"/>
    <w:rsid w:val="00645564"/>
    <w:rsid w:val="006456AB"/>
    <w:rsid w:val="006457B0"/>
    <w:rsid w:val="006457D7"/>
    <w:rsid w:val="006457E2"/>
    <w:rsid w:val="00645C08"/>
    <w:rsid w:val="00645C6A"/>
    <w:rsid w:val="00645D5C"/>
    <w:rsid w:val="00645DDA"/>
    <w:rsid w:val="0064638A"/>
    <w:rsid w:val="006465FC"/>
    <w:rsid w:val="00646947"/>
    <w:rsid w:val="00646BB2"/>
    <w:rsid w:val="00646F4A"/>
    <w:rsid w:val="0064722A"/>
    <w:rsid w:val="006473B1"/>
    <w:rsid w:val="00647445"/>
    <w:rsid w:val="00647603"/>
    <w:rsid w:val="0064765C"/>
    <w:rsid w:val="006477A4"/>
    <w:rsid w:val="006479C4"/>
    <w:rsid w:val="00647D05"/>
    <w:rsid w:val="00650168"/>
    <w:rsid w:val="00650653"/>
    <w:rsid w:val="00650897"/>
    <w:rsid w:val="0065097C"/>
    <w:rsid w:val="00650ECF"/>
    <w:rsid w:val="00650EFF"/>
    <w:rsid w:val="006512AE"/>
    <w:rsid w:val="00651483"/>
    <w:rsid w:val="00651A88"/>
    <w:rsid w:val="00651C56"/>
    <w:rsid w:val="006523EA"/>
    <w:rsid w:val="00652474"/>
    <w:rsid w:val="006527AC"/>
    <w:rsid w:val="00652901"/>
    <w:rsid w:val="006529C4"/>
    <w:rsid w:val="00652B7E"/>
    <w:rsid w:val="006530B9"/>
    <w:rsid w:val="006533EB"/>
    <w:rsid w:val="00653576"/>
    <w:rsid w:val="006535CD"/>
    <w:rsid w:val="006536C1"/>
    <w:rsid w:val="006537AA"/>
    <w:rsid w:val="00653A63"/>
    <w:rsid w:val="00653BC2"/>
    <w:rsid w:val="00653F09"/>
    <w:rsid w:val="00653F2A"/>
    <w:rsid w:val="006543E2"/>
    <w:rsid w:val="00654439"/>
    <w:rsid w:val="00654941"/>
    <w:rsid w:val="00654B2A"/>
    <w:rsid w:val="00654B6B"/>
    <w:rsid w:val="00654BD7"/>
    <w:rsid w:val="00654C5D"/>
    <w:rsid w:val="00654D45"/>
    <w:rsid w:val="00654D62"/>
    <w:rsid w:val="00654F17"/>
    <w:rsid w:val="00654FC4"/>
    <w:rsid w:val="00655120"/>
    <w:rsid w:val="00655266"/>
    <w:rsid w:val="00655318"/>
    <w:rsid w:val="00655682"/>
    <w:rsid w:val="00655841"/>
    <w:rsid w:val="00655A15"/>
    <w:rsid w:val="00655EA5"/>
    <w:rsid w:val="00655F3F"/>
    <w:rsid w:val="00656005"/>
    <w:rsid w:val="0065608A"/>
    <w:rsid w:val="00656107"/>
    <w:rsid w:val="00656272"/>
    <w:rsid w:val="0065639B"/>
    <w:rsid w:val="0065675A"/>
    <w:rsid w:val="00656850"/>
    <w:rsid w:val="00656A4F"/>
    <w:rsid w:val="00656A84"/>
    <w:rsid w:val="00656E2F"/>
    <w:rsid w:val="006571E9"/>
    <w:rsid w:val="006574E3"/>
    <w:rsid w:val="006574FD"/>
    <w:rsid w:val="0065762A"/>
    <w:rsid w:val="0065796C"/>
    <w:rsid w:val="00657AC5"/>
    <w:rsid w:val="00657C19"/>
    <w:rsid w:val="00657D7E"/>
    <w:rsid w:val="0066027D"/>
    <w:rsid w:val="00660A7E"/>
    <w:rsid w:val="00660BB5"/>
    <w:rsid w:val="00660E58"/>
    <w:rsid w:val="00660F49"/>
    <w:rsid w:val="00660FB4"/>
    <w:rsid w:val="00661565"/>
    <w:rsid w:val="0066158F"/>
    <w:rsid w:val="00661857"/>
    <w:rsid w:val="00661863"/>
    <w:rsid w:val="00661974"/>
    <w:rsid w:val="00661B4C"/>
    <w:rsid w:val="0066216A"/>
    <w:rsid w:val="006621D0"/>
    <w:rsid w:val="00662588"/>
    <w:rsid w:val="006625D8"/>
    <w:rsid w:val="00662B1C"/>
    <w:rsid w:val="00662B7C"/>
    <w:rsid w:val="006631F6"/>
    <w:rsid w:val="00663232"/>
    <w:rsid w:val="00663545"/>
    <w:rsid w:val="00663703"/>
    <w:rsid w:val="0066378C"/>
    <w:rsid w:val="006638A9"/>
    <w:rsid w:val="00663A35"/>
    <w:rsid w:val="00663B97"/>
    <w:rsid w:val="00663C4D"/>
    <w:rsid w:val="00663CA0"/>
    <w:rsid w:val="00663CA9"/>
    <w:rsid w:val="00663CE5"/>
    <w:rsid w:val="006640A7"/>
    <w:rsid w:val="006640C3"/>
    <w:rsid w:val="00664202"/>
    <w:rsid w:val="00664296"/>
    <w:rsid w:val="00664386"/>
    <w:rsid w:val="00664417"/>
    <w:rsid w:val="00664455"/>
    <w:rsid w:val="00664459"/>
    <w:rsid w:val="00664D9A"/>
    <w:rsid w:val="0066526E"/>
    <w:rsid w:val="00665596"/>
    <w:rsid w:val="006656A6"/>
    <w:rsid w:val="006657EB"/>
    <w:rsid w:val="006659FA"/>
    <w:rsid w:val="00665B36"/>
    <w:rsid w:val="00665B86"/>
    <w:rsid w:val="00666189"/>
    <w:rsid w:val="0066692D"/>
    <w:rsid w:val="00666A96"/>
    <w:rsid w:val="00666BBC"/>
    <w:rsid w:val="00666DC0"/>
    <w:rsid w:val="00666DFA"/>
    <w:rsid w:val="00666E5D"/>
    <w:rsid w:val="006671C0"/>
    <w:rsid w:val="006671D9"/>
    <w:rsid w:val="006671EF"/>
    <w:rsid w:val="0066721C"/>
    <w:rsid w:val="006672A8"/>
    <w:rsid w:val="006673B4"/>
    <w:rsid w:val="006674A4"/>
    <w:rsid w:val="00667798"/>
    <w:rsid w:val="00667823"/>
    <w:rsid w:val="00667CF0"/>
    <w:rsid w:val="00667E97"/>
    <w:rsid w:val="00667FE2"/>
    <w:rsid w:val="0067016C"/>
    <w:rsid w:val="0067087B"/>
    <w:rsid w:val="00670AB5"/>
    <w:rsid w:val="00670CBC"/>
    <w:rsid w:val="00670DDB"/>
    <w:rsid w:val="00670F67"/>
    <w:rsid w:val="00670F9F"/>
    <w:rsid w:val="006710FD"/>
    <w:rsid w:val="006715D7"/>
    <w:rsid w:val="006718DC"/>
    <w:rsid w:val="00671990"/>
    <w:rsid w:val="00671D78"/>
    <w:rsid w:val="00671EAE"/>
    <w:rsid w:val="00672303"/>
    <w:rsid w:val="00672475"/>
    <w:rsid w:val="0067295B"/>
    <w:rsid w:val="00672AC4"/>
    <w:rsid w:val="00672B3E"/>
    <w:rsid w:val="00672DD8"/>
    <w:rsid w:val="00672F19"/>
    <w:rsid w:val="00673002"/>
    <w:rsid w:val="006734A4"/>
    <w:rsid w:val="00673627"/>
    <w:rsid w:val="00673A77"/>
    <w:rsid w:val="00673CEA"/>
    <w:rsid w:val="00674248"/>
    <w:rsid w:val="0067442C"/>
    <w:rsid w:val="00674835"/>
    <w:rsid w:val="006748D8"/>
    <w:rsid w:val="00674AFC"/>
    <w:rsid w:val="00674CCC"/>
    <w:rsid w:val="00674E09"/>
    <w:rsid w:val="00674EB6"/>
    <w:rsid w:val="00675000"/>
    <w:rsid w:val="0067528B"/>
    <w:rsid w:val="006753B4"/>
    <w:rsid w:val="00675502"/>
    <w:rsid w:val="00675C28"/>
    <w:rsid w:val="00675C7B"/>
    <w:rsid w:val="00676136"/>
    <w:rsid w:val="006761CF"/>
    <w:rsid w:val="006762DE"/>
    <w:rsid w:val="006763D9"/>
    <w:rsid w:val="00676695"/>
    <w:rsid w:val="00676777"/>
    <w:rsid w:val="0067681A"/>
    <w:rsid w:val="00676AD6"/>
    <w:rsid w:val="00676D8D"/>
    <w:rsid w:val="00676ECD"/>
    <w:rsid w:val="00676FFF"/>
    <w:rsid w:val="0067709E"/>
    <w:rsid w:val="00677100"/>
    <w:rsid w:val="00677899"/>
    <w:rsid w:val="00677978"/>
    <w:rsid w:val="00677A94"/>
    <w:rsid w:val="00677AA3"/>
    <w:rsid w:val="00677BEE"/>
    <w:rsid w:val="00677EB0"/>
    <w:rsid w:val="0068007E"/>
    <w:rsid w:val="00680410"/>
    <w:rsid w:val="00680493"/>
    <w:rsid w:val="006805E2"/>
    <w:rsid w:val="0068094D"/>
    <w:rsid w:val="00680B1A"/>
    <w:rsid w:val="00680CE5"/>
    <w:rsid w:val="00680EBB"/>
    <w:rsid w:val="0068128C"/>
    <w:rsid w:val="006812AF"/>
    <w:rsid w:val="00681334"/>
    <w:rsid w:val="00681380"/>
    <w:rsid w:val="00681466"/>
    <w:rsid w:val="006817D6"/>
    <w:rsid w:val="00681816"/>
    <w:rsid w:val="0068183C"/>
    <w:rsid w:val="00681A15"/>
    <w:rsid w:val="00681EB8"/>
    <w:rsid w:val="00681EC8"/>
    <w:rsid w:val="0068205E"/>
    <w:rsid w:val="006825A5"/>
    <w:rsid w:val="00682A1C"/>
    <w:rsid w:val="00682CB2"/>
    <w:rsid w:val="00682FBD"/>
    <w:rsid w:val="00683046"/>
    <w:rsid w:val="006831DA"/>
    <w:rsid w:val="00683266"/>
    <w:rsid w:val="006835BF"/>
    <w:rsid w:val="00683757"/>
    <w:rsid w:val="00683A5A"/>
    <w:rsid w:val="00683C9F"/>
    <w:rsid w:val="00683D8B"/>
    <w:rsid w:val="00683E6A"/>
    <w:rsid w:val="00683F96"/>
    <w:rsid w:val="006841B5"/>
    <w:rsid w:val="006847A9"/>
    <w:rsid w:val="006847FE"/>
    <w:rsid w:val="00684B7F"/>
    <w:rsid w:val="00684DCB"/>
    <w:rsid w:val="006857C5"/>
    <w:rsid w:val="00685808"/>
    <w:rsid w:val="00685826"/>
    <w:rsid w:val="00685997"/>
    <w:rsid w:val="00685FC1"/>
    <w:rsid w:val="00686005"/>
    <w:rsid w:val="00686605"/>
    <w:rsid w:val="006868DD"/>
    <w:rsid w:val="00686E26"/>
    <w:rsid w:val="00686F48"/>
    <w:rsid w:val="00687033"/>
    <w:rsid w:val="00687289"/>
    <w:rsid w:val="006877D8"/>
    <w:rsid w:val="006878E6"/>
    <w:rsid w:val="00687AE7"/>
    <w:rsid w:val="00687D4D"/>
    <w:rsid w:val="006903E3"/>
    <w:rsid w:val="006906AE"/>
    <w:rsid w:val="00690736"/>
    <w:rsid w:val="006909F1"/>
    <w:rsid w:val="00690A14"/>
    <w:rsid w:val="00690B28"/>
    <w:rsid w:val="00690B86"/>
    <w:rsid w:val="00690C77"/>
    <w:rsid w:val="00690CB4"/>
    <w:rsid w:val="00690DA8"/>
    <w:rsid w:val="00691207"/>
    <w:rsid w:val="0069132D"/>
    <w:rsid w:val="006914E9"/>
    <w:rsid w:val="00691657"/>
    <w:rsid w:val="00691785"/>
    <w:rsid w:val="0069181C"/>
    <w:rsid w:val="00691903"/>
    <w:rsid w:val="0069193A"/>
    <w:rsid w:val="006919A1"/>
    <w:rsid w:val="00691EF6"/>
    <w:rsid w:val="00691EFB"/>
    <w:rsid w:val="00692241"/>
    <w:rsid w:val="006924C2"/>
    <w:rsid w:val="006924D7"/>
    <w:rsid w:val="0069263F"/>
    <w:rsid w:val="0069288C"/>
    <w:rsid w:val="0069294C"/>
    <w:rsid w:val="0069298A"/>
    <w:rsid w:val="00692A0A"/>
    <w:rsid w:val="00692B48"/>
    <w:rsid w:val="00692C31"/>
    <w:rsid w:val="0069340B"/>
    <w:rsid w:val="0069372E"/>
    <w:rsid w:val="006939FA"/>
    <w:rsid w:val="00693AE3"/>
    <w:rsid w:val="00693F24"/>
    <w:rsid w:val="006941BF"/>
    <w:rsid w:val="006941CA"/>
    <w:rsid w:val="0069432F"/>
    <w:rsid w:val="0069448B"/>
    <w:rsid w:val="006949BB"/>
    <w:rsid w:val="00694A9B"/>
    <w:rsid w:val="00694B0A"/>
    <w:rsid w:val="006950D3"/>
    <w:rsid w:val="006956D9"/>
    <w:rsid w:val="00695711"/>
    <w:rsid w:val="00695B72"/>
    <w:rsid w:val="00695BE2"/>
    <w:rsid w:val="00696001"/>
    <w:rsid w:val="0069622B"/>
    <w:rsid w:val="00696292"/>
    <w:rsid w:val="0069631C"/>
    <w:rsid w:val="00696327"/>
    <w:rsid w:val="00696397"/>
    <w:rsid w:val="00696663"/>
    <w:rsid w:val="00696970"/>
    <w:rsid w:val="00696A0E"/>
    <w:rsid w:val="00696C8A"/>
    <w:rsid w:val="00696E13"/>
    <w:rsid w:val="00696ED4"/>
    <w:rsid w:val="00697018"/>
    <w:rsid w:val="00697070"/>
    <w:rsid w:val="00697336"/>
    <w:rsid w:val="0069736D"/>
    <w:rsid w:val="006973C6"/>
    <w:rsid w:val="00697441"/>
    <w:rsid w:val="006976B2"/>
    <w:rsid w:val="00697947"/>
    <w:rsid w:val="00697E2F"/>
    <w:rsid w:val="00697E98"/>
    <w:rsid w:val="006A0462"/>
    <w:rsid w:val="006A0481"/>
    <w:rsid w:val="006A05D4"/>
    <w:rsid w:val="006A0680"/>
    <w:rsid w:val="006A0CCD"/>
    <w:rsid w:val="006A0D17"/>
    <w:rsid w:val="006A0E38"/>
    <w:rsid w:val="006A0EA6"/>
    <w:rsid w:val="006A0F82"/>
    <w:rsid w:val="006A0FF6"/>
    <w:rsid w:val="006A0FFE"/>
    <w:rsid w:val="006A1496"/>
    <w:rsid w:val="006A1515"/>
    <w:rsid w:val="006A162D"/>
    <w:rsid w:val="006A195F"/>
    <w:rsid w:val="006A1AB8"/>
    <w:rsid w:val="006A1B34"/>
    <w:rsid w:val="006A1BFC"/>
    <w:rsid w:val="006A1D98"/>
    <w:rsid w:val="006A25B6"/>
    <w:rsid w:val="006A269C"/>
    <w:rsid w:val="006A2FFB"/>
    <w:rsid w:val="006A2FFF"/>
    <w:rsid w:val="006A3181"/>
    <w:rsid w:val="006A3A94"/>
    <w:rsid w:val="006A3B20"/>
    <w:rsid w:val="006A3D77"/>
    <w:rsid w:val="006A3DB6"/>
    <w:rsid w:val="006A3EC2"/>
    <w:rsid w:val="006A40B4"/>
    <w:rsid w:val="006A485D"/>
    <w:rsid w:val="006A487D"/>
    <w:rsid w:val="006A4ACD"/>
    <w:rsid w:val="006A4AD7"/>
    <w:rsid w:val="006A50BC"/>
    <w:rsid w:val="006A50F1"/>
    <w:rsid w:val="006A51DE"/>
    <w:rsid w:val="006A529E"/>
    <w:rsid w:val="006A56CE"/>
    <w:rsid w:val="006A57C2"/>
    <w:rsid w:val="006A5FFA"/>
    <w:rsid w:val="006A66B9"/>
    <w:rsid w:val="006A7021"/>
    <w:rsid w:val="006A70C2"/>
    <w:rsid w:val="006A70EB"/>
    <w:rsid w:val="006A72E9"/>
    <w:rsid w:val="006A76DD"/>
    <w:rsid w:val="006A77C5"/>
    <w:rsid w:val="006A78C8"/>
    <w:rsid w:val="006A7972"/>
    <w:rsid w:val="006B009C"/>
    <w:rsid w:val="006B01DF"/>
    <w:rsid w:val="006B02DF"/>
    <w:rsid w:val="006B0429"/>
    <w:rsid w:val="006B05EE"/>
    <w:rsid w:val="006B0644"/>
    <w:rsid w:val="006B08C2"/>
    <w:rsid w:val="006B09DA"/>
    <w:rsid w:val="006B0C46"/>
    <w:rsid w:val="006B0ED9"/>
    <w:rsid w:val="006B1608"/>
    <w:rsid w:val="006B160E"/>
    <w:rsid w:val="006B16B4"/>
    <w:rsid w:val="006B1732"/>
    <w:rsid w:val="006B1D0A"/>
    <w:rsid w:val="006B1F26"/>
    <w:rsid w:val="006B20F6"/>
    <w:rsid w:val="006B2210"/>
    <w:rsid w:val="006B2214"/>
    <w:rsid w:val="006B23B7"/>
    <w:rsid w:val="006B23E8"/>
    <w:rsid w:val="006B24C4"/>
    <w:rsid w:val="006B27AB"/>
    <w:rsid w:val="006B2C0E"/>
    <w:rsid w:val="006B2C2F"/>
    <w:rsid w:val="006B2C74"/>
    <w:rsid w:val="006B2DA8"/>
    <w:rsid w:val="006B2EE7"/>
    <w:rsid w:val="006B32A8"/>
    <w:rsid w:val="006B32B6"/>
    <w:rsid w:val="006B32C1"/>
    <w:rsid w:val="006B32EF"/>
    <w:rsid w:val="006B347D"/>
    <w:rsid w:val="006B36B1"/>
    <w:rsid w:val="006B393B"/>
    <w:rsid w:val="006B39F4"/>
    <w:rsid w:val="006B3AA0"/>
    <w:rsid w:val="006B3B51"/>
    <w:rsid w:val="006B3E3D"/>
    <w:rsid w:val="006B3EB2"/>
    <w:rsid w:val="006B4045"/>
    <w:rsid w:val="006B41B3"/>
    <w:rsid w:val="006B438E"/>
    <w:rsid w:val="006B43AD"/>
    <w:rsid w:val="006B4446"/>
    <w:rsid w:val="006B487A"/>
    <w:rsid w:val="006B4A5F"/>
    <w:rsid w:val="006B4D34"/>
    <w:rsid w:val="006B4F41"/>
    <w:rsid w:val="006B516C"/>
    <w:rsid w:val="006B51C4"/>
    <w:rsid w:val="006B5226"/>
    <w:rsid w:val="006B539C"/>
    <w:rsid w:val="006B5595"/>
    <w:rsid w:val="006B56EB"/>
    <w:rsid w:val="006B56FB"/>
    <w:rsid w:val="006B5703"/>
    <w:rsid w:val="006B58E8"/>
    <w:rsid w:val="006B596E"/>
    <w:rsid w:val="006B5C91"/>
    <w:rsid w:val="006B5EF1"/>
    <w:rsid w:val="006B60B4"/>
    <w:rsid w:val="006B614F"/>
    <w:rsid w:val="006B6383"/>
    <w:rsid w:val="006B6561"/>
    <w:rsid w:val="006B6898"/>
    <w:rsid w:val="006B6976"/>
    <w:rsid w:val="006B6A85"/>
    <w:rsid w:val="006B6AE7"/>
    <w:rsid w:val="006B6B1D"/>
    <w:rsid w:val="006B6BA1"/>
    <w:rsid w:val="006B6C44"/>
    <w:rsid w:val="006B705E"/>
    <w:rsid w:val="006B7479"/>
    <w:rsid w:val="006B749D"/>
    <w:rsid w:val="006B75A8"/>
    <w:rsid w:val="006B7C3B"/>
    <w:rsid w:val="006B7E19"/>
    <w:rsid w:val="006B7EFD"/>
    <w:rsid w:val="006B7F06"/>
    <w:rsid w:val="006B7F0C"/>
    <w:rsid w:val="006B7FCD"/>
    <w:rsid w:val="006C0009"/>
    <w:rsid w:val="006C0354"/>
    <w:rsid w:val="006C047E"/>
    <w:rsid w:val="006C06DA"/>
    <w:rsid w:val="006C0C91"/>
    <w:rsid w:val="006C105F"/>
    <w:rsid w:val="006C10CC"/>
    <w:rsid w:val="006C1B00"/>
    <w:rsid w:val="006C1B26"/>
    <w:rsid w:val="006C1F68"/>
    <w:rsid w:val="006C236B"/>
    <w:rsid w:val="006C23AA"/>
    <w:rsid w:val="006C246F"/>
    <w:rsid w:val="006C2491"/>
    <w:rsid w:val="006C2557"/>
    <w:rsid w:val="006C256C"/>
    <w:rsid w:val="006C25BA"/>
    <w:rsid w:val="006C2647"/>
    <w:rsid w:val="006C2A94"/>
    <w:rsid w:val="006C2B37"/>
    <w:rsid w:val="006C2C4E"/>
    <w:rsid w:val="006C2C5D"/>
    <w:rsid w:val="006C2CEC"/>
    <w:rsid w:val="006C2DAF"/>
    <w:rsid w:val="006C2E91"/>
    <w:rsid w:val="006C30D8"/>
    <w:rsid w:val="006C3142"/>
    <w:rsid w:val="006C31B3"/>
    <w:rsid w:val="006C322B"/>
    <w:rsid w:val="006C336D"/>
    <w:rsid w:val="006C34D0"/>
    <w:rsid w:val="006C3582"/>
    <w:rsid w:val="006C3714"/>
    <w:rsid w:val="006C3C20"/>
    <w:rsid w:val="006C3CDD"/>
    <w:rsid w:val="006C3D2E"/>
    <w:rsid w:val="006C3EEA"/>
    <w:rsid w:val="006C431D"/>
    <w:rsid w:val="006C489F"/>
    <w:rsid w:val="006C49DD"/>
    <w:rsid w:val="006C4D08"/>
    <w:rsid w:val="006C4DA5"/>
    <w:rsid w:val="006C4F99"/>
    <w:rsid w:val="006C506C"/>
    <w:rsid w:val="006C5710"/>
    <w:rsid w:val="006C5733"/>
    <w:rsid w:val="006C589D"/>
    <w:rsid w:val="006C60B0"/>
    <w:rsid w:val="006C6694"/>
    <w:rsid w:val="006C6818"/>
    <w:rsid w:val="006C694D"/>
    <w:rsid w:val="006C6AC1"/>
    <w:rsid w:val="006C703C"/>
    <w:rsid w:val="006C74B2"/>
    <w:rsid w:val="006C77B8"/>
    <w:rsid w:val="006C7B89"/>
    <w:rsid w:val="006C7C15"/>
    <w:rsid w:val="006C7D08"/>
    <w:rsid w:val="006C7F29"/>
    <w:rsid w:val="006D003E"/>
    <w:rsid w:val="006D0218"/>
    <w:rsid w:val="006D02B0"/>
    <w:rsid w:val="006D0310"/>
    <w:rsid w:val="006D077A"/>
    <w:rsid w:val="006D0A66"/>
    <w:rsid w:val="006D0C69"/>
    <w:rsid w:val="006D0DFC"/>
    <w:rsid w:val="006D103D"/>
    <w:rsid w:val="006D1113"/>
    <w:rsid w:val="006D1420"/>
    <w:rsid w:val="006D1638"/>
    <w:rsid w:val="006D1687"/>
    <w:rsid w:val="006D168F"/>
    <w:rsid w:val="006D19E9"/>
    <w:rsid w:val="006D1B56"/>
    <w:rsid w:val="006D1CD9"/>
    <w:rsid w:val="006D1ECC"/>
    <w:rsid w:val="006D2240"/>
    <w:rsid w:val="006D2241"/>
    <w:rsid w:val="006D23B0"/>
    <w:rsid w:val="006D2A06"/>
    <w:rsid w:val="006D2CD3"/>
    <w:rsid w:val="006D2EAF"/>
    <w:rsid w:val="006D346C"/>
    <w:rsid w:val="006D3492"/>
    <w:rsid w:val="006D354A"/>
    <w:rsid w:val="006D37F5"/>
    <w:rsid w:val="006D3A4B"/>
    <w:rsid w:val="006D3A9E"/>
    <w:rsid w:val="006D3B9C"/>
    <w:rsid w:val="006D3D86"/>
    <w:rsid w:val="006D42CD"/>
    <w:rsid w:val="006D42D1"/>
    <w:rsid w:val="006D4679"/>
    <w:rsid w:val="006D4908"/>
    <w:rsid w:val="006D4BA5"/>
    <w:rsid w:val="006D4E49"/>
    <w:rsid w:val="006D52F2"/>
    <w:rsid w:val="006D5332"/>
    <w:rsid w:val="006D54FD"/>
    <w:rsid w:val="006D5971"/>
    <w:rsid w:val="006D5B2F"/>
    <w:rsid w:val="006D5C05"/>
    <w:rsid w:val="006D5D32"/>
    <w:rsid w:val="006D5D34"/>
    <w:rsid w:val="006D5F57"/>
    <w:rsid w:val="006D6179"/>
    <w:rsid w:val="006D6BC9"/>
    <w:rsid w:val="006D6C26"/>
    <w:rsid w:val="006D6F70"/>
    <w:rsid w:val="006D768D"/>
    <w:rsid w:val="006D7BC8"/>
    <w:rsid w:val="006D7E27"/>
    <w:rsid w:val="006E003A"/>
    <w:rsid w:val="006E00B5"/>
    <w:rsid w:val="006E02E1"/>
    <w:rsid w:val="006E0432"/>
    <w:rsid w:val="006E047B"/>
    <w:rsid w:val="006E04EE"/>
    <w:rsid w:val="006E0721"/>
    <w:rsid w:val="006E0C8C"/>
    <w:rsid w:val="006E0DEC"/>
    <w:rsid w:val="006E0E03"/>
    <w:rsid w:val="006E13BA"/>
    <w:rsid w:val="006E1469"/>
    <w:rsid w:val="006E1597"/>
    <w:rsid w:val="006E15C0"/>
    <w:rsid w:val="006E1710"/>
    <w:rsid w:val="006E190A"/>
    <w:rsid w:val="006E1A28"/>
    <w:rsid w:val="006E1A55"/>
    <w:rsid w:val="006E1B5D"/>
    <w:rsid w:val="006E1FE7"/>
    <w:rsid w:val="006E235C"/>
    <w:rsid w:val="006E2461"/>
    <w:rsid w:val="006E2517"/>
    <w:rsid w:val="006E257B"/>
    <w:rsid w:val="006E2DA1"/>
    <w:rsid w:val="006E3151"/>
    <w:rsid w:val="006E3241"/>
    <w:rsid w:val="006E3689"/>
    <w:rsid w:val="006E3A94"/>
    <w:rsid w:val="006E3AE5"/>
    <w:rsid w:val="006E3DE1"/>
    <w:rsid w:val="006E3FE3"/>
    <w:rsid w:val="006E4070"/>
    <w:rsid w:val="006E40FF"/>
    <w:rsid w:val="006E4620"/>
    <w:rsid w:val="006E48E7"/>
    <w:rsid w:val="006E48FE"/>
    <w:rsid w:val="006E4BBB"/>
    <w:rsid w:val="006E4C90"/>
    <w:rsid w:val="006E4E21"/>
    <w:rsid w:val="006E4FB3"/>
    <w:rsid w:val="006E54CB"/>
    <w:rsid w:val="006E56CA"/>
    <w:rsid w:val="006E5BE9"/>
    <w:rsid w:val="006E5CD9"/>
    <w:rsid w:val="006E6410"/>
    <w:rsid w:val="006E6BE4"/>
    <w:rsid w:val="006E6E5A"/>
    <w:rsid w:val="006E6E83"/>
    <w:rsid w:val="006E7723"/>
    <w:rsid w:val="006E787A"/>
    <w:rsid w:val="006E7C7E"/>
    <w:rsid w:val="006F0072"/>
    <w:rsid w:val="006F00E7"/>
    <w:rsid w:val="006F056E"/>
    <w:rsid w:val="006F08A8"/>
    <w:rsid w:val="006F090D"/>
    <w:rsid w:val="006F0A3C"/>
    <w:rsid w:val="006F0A95"/>
    <w:rsid w:val="006F0BDA"/>
    <w:rsid w:val="006F0C09"/>
    <w:rsid w:val="006F0C29"/>
    <w:rsid w:val="006F0D0B"/>
    <w:rsid w:val="006F0DF1"/>
    <w:rsid w:val="006F105E"/>
    <w:rsid w:val="006F10A2"/>
    <w:rsid w:val="006F12B2"/>
    <w:rsid w:val="006F180A"/>
    <w:rsid w:val="006F198D"/>
    <w:rsid w:val="006F1A78"/>
    <w:rsid w:val="006F1AE2"/>
    <w:rsid w:val="006F1E72"/>
    <w:rsid w:val="006F1F37"/>
    <w:rsid w:val="006F2052"/>
    <w:rsid w:val="006F227F"/>
    <w:rsid w:val="006F23D0"/>
    <w:rsid w:val="006F23DD"/>
    <w:rsid w:val="006F2576"/>
    <w:rsid w:val="006F25D6"/>
    <w:rsid w:val="006F2645"/>
    <w:rsid w:val="006F2B86"/>
    <w:rsid w:val="006F2C71"/>
    <w:rsid w:val="006F3072"/>
    <w:rsid w:val="006F3352"/>
    <w:rsid w:val="006F3776"/>
    <w:rsid w:val="006F3865"/>
    <w:rsid w:val="006F3BEE"/>
    <w:rsid w:val="006F3D22"/>
    <w:rsid w:val="006F3DCA"/>
    <w:rsid w:val="006F3DCD"/>
    <w:rsid w:val="006F3E10"/>
    <w:rsid w:val="006F3ED0"/>
    <w:rsid w:val="006F4340"/>
    <w:rsid w:val="006F461B"/>
    <w:rsid w:val="006F4919"/>
    <w:rsid w:val="006F49B1"/>
    <w:rsid w:val="006F4C8E"/>
    <w:rsid w:val="006F4DCE"/>
    <w:rsid w:val="006F514A"/>
    <w:rsid w:val="006F51F2"/>
    <w:rsid w:val="006F5308"/>
    <w:rsid w:val="006F5350"/>
    <w:rsid w:val="006F543D"/>
    <w:rsid w:val="006F5595"/>
    <w:rsid w:val="006F5C1B"/>
    <w:rsid w:val="006F5D5E"/>
    <w:rsid w:val="006F5E9B"/>
    <w:rsid w:val="006F5F93"/>
    <w:rsid w:val="006F6113"/>
    <w:rsid w:val="006F62ED"/>
    <w:rsid w:val="006F642A"/>
    <w:rsid w:val="006F6683"/>
    <w:rsid w:val="006F6BBD"/>
    <w:rsid w:val="006F6FB5"/>
    <w:rsid w:val="006F7320"/>
    <w:rsid w:val="006F74B5"/>
    <w:rsid w:val="006F78DB"/>
    <w:rsid w:val="006F78FA"/>
    <w:rsid w:val="006F7F46"/>
    <w:rsid w:val="0070065F"/>
    <w:rsid w:val="0070067E"/>
    <w:rsid w:val="0070080C"/>
    <w:rsid w:val="00700FA7"/>
    <w:rsid w:val="0070117B"/>
    <w:rsid w:val="007012F5"/>
    <w:rsid w:val="007013CC"/>
    <w:rsid w:val="00701509"/>
    <w:rsid w:val="007018BC"/>
    <w:rsid w:val="0070190B"/>
    <w:rsid w:val="00701911"/>
    <w:rsid w:val="00701925"/>
    <w:rsid w:val="00701C55"/>
    <w:rsid w:val="00701C5C"/>
    <w:rsid w:val="00701DE6"/>
    <w:rsid w:val="00702387"/>
    <w:rsid w:val="0070241E"/>
    <w:rsid w:val="00702479"/>
    <w:rsid w:val="00702632"/>
    <w:rsid w:val="00702720"/>
    <w:rsid w:val="007027FE"/>
    <w:rsid w:val="00702999"/>
    <w:rsid w:val="00702B8A"/>
    <w:rsid w:val="00702D4A"/>
    <w:rsid w:val="00702EBA"/>
    <w:rsid w:val="007031F9"/>
    <w:rsid w:val="00703221"/>
    <w:rsid w:val="007033D5"/>
    <w:rsid w:val="007034FA"/>
    <w:rsid w:val="0070372B"/>
    <w:rsid w:val="00703B68"/>
    <w:rsid w:val="00703DC5"/>
    <w:rsid w:val="007040D6"/>
    <w:rsid w:val="00704403"/>
    <w:rsid w:val="00704571"/>
    <w:rsid w:val="0070470B"/>
    <w:rsid w:val="0070497D"/>
    <w:rsid w:val="00704BE2"/>
    <w:rsid w:val="00704DA7"/>
    <w:rsid w:val="00704EA1"/>
    <w:rsid w:val="007053E3"/>
    <w:rsid w:val="007055B4"/>
    <w:rsid w:val="00705762"/>
    <w:rsid w:val="0070584D"/>
    <w:rsid w:val="007058B9"/>
    <w:rsid w:val="00705A36"/>
    <w:rsid w:val="00705AC5"/>
    <w:rsid w:val="00705D8F"/>
    <w:rsid w:val="00705DE6"/>
    <w:rsid w:val="0070616D"/>
    <w:rsid w:val="00706497"/>
    <w:rsid w:val="00706594"/>
    <w:rsid w:val="00706852"/>
    <w:rsid w:val="00706DB9"/>
    <w:rsid w:val="007071C8"/>
    <w:rsid w:val="00707629"/>
    <w:rsid w:val="00707656"/>
    <w:rsid w:val="0070769E"/>
    <w:rsid w:val="00707A86"/>
    <w:rsid w:val="00707C3C"/>
    <w:rsid w:val="00707CE7"/>
    <w:rsid w:val="00707D87"/>
    <w:rsid w:val="00707F35"/>
    <w:rsid w:val="00707FAB"/>
    <w:rsid w:val="007101FF"/>
    <w:rsid w:val="0071047D"/>
    <w:rsid w:val="00711539"/>
    <w:rsid w:val="00711578"/>
    <w:rsid w:val="0071194A"/>
    <w:rsid w:val="00711D89"/>
    <w:rsid w:val="00711F6E"/>
    <w:rsid w:val="00711FAF"/>
    <w:rsid w:val="007120AC"/>
    <w:rsid w:val="007122CF"/>
    <w:rsid w:val="00712402"/>
    <w:rsid w:val="007129F7"/>
    <w:rsid w:val="00712A72"/>
    <w:rsid w:val="00712B60"/>
    <w:rsid w:val="00712F19"/>
    <w:rsid w:val="00712F56"/>
    <w:rsid w:val="00713304"/>
    <w:rsid w:val="0071334D"/>
    <w:rsid w:val="00713540"/>
    <w:rsid w:val="007138D7"/>
    <w:rsid w:val="00713A9A"/>
    <w:rsid w:val="00713C2C"/>
    <w:rsid w:val="007145B8"/>
    <w:rsid w:val="00714614"/>
    <w:rsid w:val="00714A4E"/>
    <w:rsid w:val="00714BD7"/>
    <w:rsid w:val="00714C63"/>
    <w:rsid w:val="00714F25"/>
    <w:rsid w:val="00714F5C"/>
    <w:rsid w:val="00714FC7"/>
    <w:rsid w:val="00715243"/>
    <w:rsid w:val="007152CB"/>
    <w:rsid w:val="0071536E"/>
    <w:rsid w:val="00715639"/>
    <w:rsid w:val="00715915"/>
    <w:rsid w:val="0071596D"/>
    <w:rsid w:val="00715A7C"/>
    <w:rsid w:val="00715E84"/>
    <w:rsid w:val="00716386"/>
    <w:rsid w:val="0071643B"/>
    <w:rsid w:val="0071673A"/>
    <w:rsid w:val="0071679C"/>
    <w:rsid w:val="00716981"/>
    <w:rsid w:val="00716A84"/>
    <w:rsid w:val="0071749F"/>
    <w:rsid w:val="007175F6"/>
    <w:rsid w:val="00717610"/>
    <w:rsid w:val="007176BE"/>
    <w:rsid w:val="007178E6"/>
    <w:rsid w:val="00717A09"/>
    <w:rsid w:val="00717A51"/>
    <w:rsid w:val="00717B72"/>
    <w:rsid w:val="00717E3E"/>
    <w:rsid w:val="00717F7F"/>
    <w:rsid w:val="00717FA2"/>
    <w:rsid w:val="00720282"/>
    <w:rsid w:val="0072032C"/>
    <w:rsid w:val="007204AA"/>
    <w:rsid w:val="007204B2"/>
    <w:rsid w:val="00720514"/>
    <w:rsid w:val="00720562"/>
    <w:rsid w:val="007209D0"/>
    <w:rsid w:val="00720D13"/>
    <w:rsid w:val="00720EE6"/>
    <w:rsid w:val="00721008"/>
    <w:rsid w:val="007211A8"/>
    <w:rsid w:val="007213F8"/>
    <w:rsid w:val="0072166C"/>
    <w:rsid w:val="007218FB"/>
    <w:rsid w:val="00721925"/>
    <w:rsid w:val="00721B8D"/>
    <w:rsid w:val="007222D0"/>
    <w:rsid w:val="00722527"/>
    <w:rsid w:val="00723238"/>
    <w:rsid w:val="00723362"/>
    <w:rsid w:val="007233DF"/>
    <w:rsid w:val="00723476"/>
    <w:rsid w:val="00723921"/>
    <w:rsid w:val="00723AB7"/>
    <w:rsid w:val="00723B07"/>
    <w:rsid w:val="00723B76"/>
    <w:rsid w:val="00723BA0"/>
    <w:rsid w:val="00723E2B"/>
    <w:rsid w:val="0072446A"/>
    <w:rsid w:val="00724504"/>
    <w:rsid w:val="007245AD"/>
    <w:rsid w:val="00724702"/>
    <w:rsid w:val="0072471E"/>
    <w:rsid w:val="007249F0"/>
    <w:rsid w:val="00724A78"/>
    <w:rsid w:val="00724BCF"/>
    <w:rsid w:val="00724DD4"/>
    <w:rsid w:val="00724EB6"/>
    <w:rsid w:val="00724F8B"/>
    <w:rsid w:val="00725175"/>
    <w:rsid w:val="007252AF"/>
    <w:rsid w:val="007256F9"/>
    <w:rsid w:val="0072575C"/>
    <w:rsid w:val="00725983"/>
    <w:rsid w:val="00725AD5"/>
    <w:rsid w:val="00725D78"/>
    <w:rsid w:val="00725F39"/>
    <w:rsid w:val="00725FCC"/>
    <w:rsid w:val="00726272"/>
    <w:rsid w:val="007262C9"/>
    <w:rsid w:val="0072630F"/>
    <w:rsid w:val="007263F4"/>
    <w:rsid w:val="00726511"/>
    <w:rsid w:val="0072665D"/>
    <w:rsid w:val="00726875"/>
    <w:rsid w:val="00726C39"/>
    <w:rsid w:val="00726C54"/>
    <w:rsid w:val="00726D2B"/>
    <w:rsid w:val="007271CB"/>
    <w:rsid w:val="007273B3"/>
    <w:rsid w:val="0072749D"/>
    <w:rsid w:val="0072751E"/>
    <w:rsid w:val="00727734"/>
    <w:rsid w:val="00727889"/>
    <w:rsid w:val="00727A1E"/>
    <w:rsid w:val="00727AE3"/>
    <w:rsid w:val="00727E66"/>
    <w:rsid w:val="007300CC"/>
    <w:rsid w:val="007303BB"/>
    <w:rsid w:val="0073048C"/>
    <w:rsid w:val="007306E9"/>
    <w:rsid w:val="007306EF"/>
    <w:rsid w:val="007308C7"/>
    <w:rsid w:val="00730913"/>
    <w:rsid w:val="00730980"/>
    <w:rsid w:val="007309C0"/>
    <w:rsid w:val="00730A0D"/>
    <w:rsid w:val="00731024"/>
    <w:rsid w:val="007314B5"/>
    <w:rsid w:val="007314CD"/>
    <w:rsid w:val="00731547"/>
    <w:rsid w:val="007316D3"/>
    <w:rsid w:val="007317E4"/>
    <w:rsid w:val="00731CDF"/>
    <w:rsid w:val="00731D53"/>
    <w:rsid w:val="00731E06"/>
    <w:rsid w:val="00731E73"/>
    <w:rsid w:val="007320E4"/>
    <w:rsid w:val="0073213A"/>
    <w:rsid w:val="00732347"/>
    <w:rsid w:val="0073236E"/>
    <w:rsid w:val="0073241F"/>
    <w:rsid w:val="00732438"/>
    <w:rsid w:val="007324F2"/>
    <w:rsid w:val="0073284E"/>
    <w:rsid w:val="00732A16"/>
    <w:rsid w:val="00732E17"/>
    <w:rsid w:val="00732FCC"/>
    <w:rsid w:val="00733506"/>
    <w:rsid w:val="007336AB"/>
    <w:rsid w:val="00733CAC"/>
    <w:rsid w:val="00733CEA"/>
    <w:rsid w:val="00734313"/>
    <w:rsid w:val="00734349"/>
    <w:rsid w:val="00734351"/>
    <w:rsid w:val="00734520"/>
    <w:rsid w:val="00734657"/>
    <w:rsid w:val="007348E4"/>
    <w:rsid w:val="00734B61"/>
    <w:rsid w:val="00734B70"/>
    <w:rsid w:val="00734C57"/>
    <w:rsid w:val="00734D6D"/>
    <w:rsid w:val="00734D9C"/>
    <w:rsid w:val="00734DF6"/>
    <w:rsid w:val="00734E65"/>
    <w:rsid w:val="0073503D"/>
    <w:rsid w:val="0073505E"/>
    <w:rsid w:val="007350CE"/>
    <w:rsid w:val="00735250"/>
    <w:rsid w:val="007355A7"/>
    <w:rsid w:val="007356FC"/>
    <w:rsid w:val="00735B00"/>
    <w:rsid w:val="00735B56"/>
    <w:rsid w:val="00735CE5"/>
    <w:rsid w:val="00735D55"/>
    <w:rsid w:val="00735F24"/>
    <w:rsid w:val="0073616E"/>
    <w:rsid w:val="007363F9"/>
    <w:rsid w:val="00736831"/>
    <w:rsid w:val="007368E9"/>
    <w:rsid w:val="00736DBB"/>
    <w:rsid w:val="00736FBB"/>
    <w:rsid w:val="00736FD1"/>
    <w:rsid w:val="007372BE"/>
    <w:rsid w:val="007372DB"/>
    <w:rsid w:val="007374A1"/>
    <w:rsid w:val="007374F3"/>
    <w:rsid w:val="00737658"/>
    <w:rsid w:val="007376C4"/>
    <w:rsid w:val="0073791E"/>
    <w:rsid w:val="00737B87"/>
    <w:rsid w:val="00737EE0"/>
    <w:rsid w:val="007400D9"/>
    <w:rsid w:val="007401A1"/>
    <w:rsid w:val="00740226"/>
    <w:rsid w:val="007403FC"/>
    <w:rsid w:val="0074043F"/>
    <w:rsid w:val="00740998"/>
    <w:rsid w:val="00740B40"/>
    <w:rsid w:val="00740E04"/>
    <w:rsid w:val="00740EAE"/>
    <w:rsid w:val="00741003"/>
    <w:rsid w:val="007411BC"/>
    <w:rsid w:val="00741492"/>
    <w:rsid w:val="007416B4"/>
    <w:rsid w:val="0074183D"/>
    <w:rsid w:val="00741999"/>
    <w:rsid w:val="00741AC6"/>
    <w:rsid w:val="00741AF2"/>
    <w:rsid w:val="0074255F"/>
    <w:rsid w:val="00742657"/>
    <w:rsid w:val="007429CA"/>
    <w:rsid w:val="00742A2F"/>
    <w:rsid w:val="00742C08"/>
    <w:rsid w:val="00742CF8"/>
    <w:rsid w:val="00742D32"/>
    <w:rsid w:val="0074331F"/>
    <w:rsid w:val="007433B8"/>
    <w:rsid w:val="00743463"/>
    <w:rsid w:val="00743651"/>
    <w:rsid w:val="00743C5B"/>
    <w:rsid w:val="00743E2D"/>
    <w:rsid w:val="007444D9"/>
    <w:rsid w:val="00744554"/>
    <w:rsid w:val="007446E3"/>
    <w:rsid w:val="0074479C"/>
    <w:rsid w:val="007448DE"/>
    <w:rsid w:val="00744A92"/>
    <w:rsid w:val="00744B7C"/>
    <w:rsid w:val="00744CD9"/>
    <w:rsid w:val="007452CA"/>
    <w:rsid w:val="00745920"/>
    <w:rsid w:val="00745B5E"/>
    <w:rsid w:val="00745DA7"/>
    <w:rsid w:val="00745F02"/>
    <w:rsid w:val="00745F82"/>
    <w:rsid w:val="007463A8"/>
    <w:rsid w:val="007463D6"/>
    <w:rsid w:val="007463EC"/>
    <w:rsid w:val="007464C2"/>
    <w:rsid w:val="00746654"/>
    <w:rsid w:val="00746AFD"/>
    <w:rsid w:val="00746B00"/>
    <w:rsid w:val="00746EF2"/>
    <w:rsid w:val="00746FA9"/>
    <w:rsid w:val="0074727A"/>
    <w:rsid w:val="00747474"/>
    <w:rsid w:val="00747622"/>
    <w:rsid w:val="0074767F"/>
    <w:rsid w:val="007479A0"/>
    <w:rsid w:val="00747D6E"/>
    <w:rsid w:val="00747E01"/>
    <w:rsid w:val="00747F68"/>
    <w:rsid w:val="00747FE1"/>
    <w:rsid w:val="00750040"/>
    <w:rsid w:val="007501F4"/>
    <w:rsid w:val="00750203"/>
    <w:rsid w:val="00750261"/>
    <w:rsid w:val="00750680"/>
    <w:rsid w:val="007507FA"/>
    <w:rsid w:val="00750A8D"/>
    <w:rsid w:val="00750B25"/>
    <w:rsid w:val="00750E27"/>
    <w:rsid w:val="00750F65"/>
    <w:rsid w:val="00750FD2"/>
    <w:rsid w:val="00750FFC"/>
    <w:rsid w:val="00751380"/>
    <w:rsid w:val="0075142F"/>
    <w:rsid w:val="00751A88"/>
    <w:rsid w:val="00751E28"/>
    <w:rsid w:val="0075200D"/>
    <w:rsid w:val="00752058"/>
    <w:rsid w:val="0075205D"/>
    <w:rsid w:val="00752126"/>
    <w:rsid w:val="0075224A"/>
    <w:rsid w:val="00752270"/>
    <w:rsid w:val="00752321"/>
    <w:rsid w:val="0075239E"/>
    <w:rsid w:val="007526E8"/>
    <w:rsid w:val="00752714"/>
    <w:rsid w:val="00752886"/>
    <w:rsid w:val="007528C0"/>
    <w:rsid w:val="00752903"/>
    <w:rsid w:val="00752C74"/>
    <w:rsid w:val="00752D2F"/>
    <w:rsid w:val="00752D38"/>
    <w:rsid w:val="00752F23"/>
    <w:rsid w:val="00753182"/>
    <w:rsid w:val="007532D4"/>
    <w:rsid w:val="007534D2"/>
    <w:rsid w:val="00753534"/>
    <w:rsid w:val="00753635"/>
    <w:rsid w:val="00753943"/>
    <w:rsid w:val="00753A4C"/>
    <w:rsid w:val="00753E4F"/>
    <w:rsid w:val="00753EDD"/>
    <w:rsid w:val="00754292"/>
    <w:rsid w:val="00754337"/>
    <w:rsid w:val="007543DC"/>
    <w:rsid w:val="00754723"/>
    <w:rsid w:val="0075476D"/>
    <w:rsid w:val="00754784"/>
    <w:rsid w:val="007547BB"/>
    <w:rsid w:val="00754847"/>
    <w:rsid w:val="00754BD5"/>
    <w:rsid w:val="00754CBD"/>
    <w:rsid w:val="007555A9"/>
    <w:rsid w:val="007558CF"/>
    <w:rsid w:val="007558FA"/>
    <w:rsid w:val="00755DCA"/>
    <w:rsid w:val="00756777"/>
    <w:rsid w:val="0075698E"/>
    <w:rsid w:val="00756A04"/>
    <w:rsid w:val="00756A23"/>
    <w:rsid w:val="00756BAE"/>
    <w:rsid w:val="00757547"/>
    <w:rsid w:val="007575F1"/>
    <w:rsid w:val="00757917"/>
    <w:rsid w:val="00757936"/>
    <w:rsid w:val="00757A69"/>
    <w:rsid w:val="00757B88"/>
    <w:rsid w:val="00757F06"/>
    <w:rsid w:val="00757F43"/>
    <w:rsid w:val="007600B1"/>
    <w:rsid w:val="00760198"/>
    <w:rsid w:val="007603A1"/>
    <w:rsid w:val="00760509"/>
    <w:rsid w:val="0076082A"/>
    <w:rsid w:val="00760841"/>
    <w:rsid w:val="00760A3B"/>
    <w:rsid w:val="00760F3E"/>
    <w:rsid w:val="007617ED"/>
    <w:rsid w:val="00761803"/>
    <w:rsid w:val="00761B15"/>
    <w:rsid w:val="00761C98"/>
    <w:rsid w:val="00762021"/>
    <w:rsid w:val="0076219C"/>
    <w:rsid w:val="007629DA"/>
    <w:rsid w:val="00762AE9"/>
    <w:rsid w:val="00762C4C"/>
    <w:rsid w:val="007633C6"/>
    <w:rsid w:val="00763775"/>
    <w:rsid w:val="00763805"/>
    <w:rsid w:val="0076394B"/>
    <w:rsid w:val="007639E8"/>
    <w:rsid w:val="0076400B"/>
    <w:rsid w:val="0076410A"/>
    <w:rsid w:val="007641AA"/>
    <w:rsid w:val="00764326"/>
    <w:rsid w:val="0076462E"/>
    <w:rsid w:val="00764976"/>
    <w:rsid w:val="00764D8C"/>
    <w:rsid w:val="00764F40"/>
    <w:rsid w:val="00764FB0"/>
    <w:rsid w:val="007651AD"/>
    <w:rsid w:val="00765218"/>
    <w:rsid w:val="0076581E"/>
    <w:rsid w:val="00765D42"/>
    <w:rsid w:val="0076600D"/>
    <w:rsid w:val="00766158"/>
    <w:rsid w:val="00766162"/>
    <w:rsid w:val="00766920"/>
    <w:rsid w:val="007669D6"/>
    <w:rsid w:val="00766D11"/>
    <w:rsid w:val="00766FA8"/>
    <w:rsid w:val="00767100"/>
    <w:rsid w:val="007673CD"/>
    <w:rsid w:val="0076756F"/>
    <w:rsid w:val="00767738"/>
    <w:rsid w:val="00767979"/>
    <w:rsid w:val="00767D2C"/>
    <w:rsid w:val="00767D3F"/>
    <w:rsid w:val="00767F7E"/>
    <w:rsid w:val="00767FB7"/>
    <w:rsid w:val="007701A8"/>
    <w:rsid w:val="00770238"/>
    <w:rsid w:val="00770279"/>
    <w:rsid w:val="007702F7"/>
    <w:rsid w:val="007703A3"/>
    <w:rsid w:val="00770522"/>
    <w:rsid w:val="007705DF"/>
    <w:rsid w:val="00770843"/>
    <w:rsid w:val="007708F3"/>
    <w:rsid w:val="00770F3D"/>
    <w:rsid w:val="00770FC4"/>
    <w:rsid w:val="00771022"/>
    <w:rsid w:val="00771064"/>
    <w:rsid w:val="0077108C"/>
    <w:rsid w:val="00771157"/>
    <w:rsid w:val="007711D9"/>
    <w:rsid w:val="00771276"/>
    <w:rsid w:val="00771357"/>
    <w:rsid w:val="007716DF"/>
    <w:rsid w:val="00771761"/>
    <w:rsid w:val="007719A3"/>
    <w:rsid w:val="00771BD0"/>
    <w:rsid w:val="00771D8C"/>
    <w:rsid w:val="00772018"/>
    <w:rsid w:val="00772588"/>
    <w:rsid w:val="00772598"/>
    <w:rsid w:val="00772657"/>
    <w:rsid w:val="00772669"/>
    <w:rsid w:val="00772841"/>
    <w:rsid w:val="00772A25"/>
    <w:rsid w:val="00772A9B"/>
    <w:rsid w:val="00772B67"/>
    <w:rsid w:val="00772D86"/>
    <w:rsid w:val="00772E78"/>
    <w:rsid w:val="00772EEE"/>
    <w:rsid w:val="00773822"/>
    <w:rsid w:val="00773867"/>
    <w:rsid w:val="007739AA"/>
    <w:rsid w:val="0077400F"/>
    <w:rsid w:val="00774649"/>
    <w:rsid w:val="007747BD"/>
    <w:rsid w:val="007748C5"/>
    <w:rsid w:val="00774963"/>
    <w:rsid w:val="007749F8"/>
    <w:rsid w:val="00774CF6"/>
    <w:rsid w:val="00774D65"/>
    <w:rsid w:val="00774E6F"/>
    <w:rsid w:val="007751CC"/>
    <w:rsid w:val="0077532B"/>
    <w:rsid w:val="0077565D"/>
    <w:rsid w:val="007756AC"/>
    <w:rsid w:val="00775A37"/>
    <w:rsid w:val="00775BD4"/>
    <w:rsid w:val="00775BFD"/>
    <w:rsid w:val="00775C85"/>
    <w:rsid w:val="0077604A"/>
    <w:rsid w:val="007760C2"/>
    <w:rsid w:val="0077628D"/>
    <w:rsid w:val="00776293"/>
    <w:rsid w:val="007767C5"/>
    <w:rsid w:val="00776A85"/>
    <w:rsid w:val="00776C0B"/>
    <w:rsid w:val="00776C2F"/>
    <w:rsid w:val="00776C8D"/>
    <w:rsid w:val="00777043"/>
    <w:rsid w:val="007772A1"/>
    <w:rsid w:val="0077733F"/>
    <w:rsid w:val="00777A4C"/>
    <w:rsid w:val="00777B71"/>
    <w:rsid w:val="00777E78"/>
    <w:rsid w:val="00777F72"/>
    <w:rsid w:val="0078003D"/>
    <w:rsid w:val="0078014B"/>
    <w:rsid w:val="007801BF"/>
    <w:rsid w:val="0078033A"/>
    <w:rsid w:val="007804D8"/>
    <w:rsid w:val="0078061F"/>
    <w:rsid w:val="00780681"/>
    <w:rsid w:val="0078090A"/>
    <w:rsid w:val="00780BB9"/>
    <w:rsid w:val="00780D66"/>
    <w:rsid w:val="007810FF"/>
    <w:rsid w:val="00781204"/>
    <w:rsid w:val="00781B62"/>
    <w:rsid w:val="00781E32"/>
    <w:rsid w:val="00781E7F"/>
    <w:rsid w:val="007821FB"/>
    <w:rsid w:val="0078229A"/>
    <w:rsid w:val="007825CA"/>
    <w:rsid w:val="007825F7"/>
    <w:rsid w:val="0078269D"/>
    <w:rsid w:val="0078270B"/>
    <w:rsid w:val="00782AD3"/>
    <w:rsid w:val="007831C8"/>
    <w:rsid w:val="007833A6"/>
    <w:rsid w:val="007833B5"/>
    <w:rsid w:val="00783450"/>
    <w:rsid w:val="007839BF"/>
    <w:rsid w:val="00783C55"/>
    <w:rsid w:val="00783D11"/>
    <w:rsid w:val="00784685"/>
    <w:rsid w:val="007849D6"/>
    <w:rsid w:val="00784ED8"/>
    <w:rsid w:val="0078542F"/>
    <w:rsid w:val="00785AED"/>
    <w:rsid w:val="00785B1D"/>
    <w:rsid w:val="00785CCF"/>
    <w:rsid w:val="00785DAE"/>
    <w:rsid w:val="00785F09"/>
    <w:rsid w:val="00786117"/>
    <w:rsid w:val="007861CD"/>
    <w:rsid w:val="00786566"/>
    <w:rsid w:val="0078661B"/>
    <w:rsid w:val="007868D6"/>
    <w:rsid w:val="007869A9"/>
    <w:rsid w:val="00786AF1"/>
    <w:rsid w:val="00786CD5"/>
    <w:rsid w:val="00787207"/>
    <w:rsid w:val="007874D0"/>
    <w:rsid w:val="007875C7"/>
    <w:rsid w:val="007877AD"/>
    <w:rsid w:val="007879A8"/>
    <w:rsid w:val="007879AE"/>
    <w:rsid w:val="00787D41"/>
    <w:rsid w:val="00787F3C"/>
    <w:rsid w:val="00790345"/>
    <w:rsid w:val="0079038C"/>
    <w:rsid w:val="00790517"/>
    <w:rsid w:val="007907CB"/>
    <w:rsid w:val="00790871"/>
    <w:rsid w:val="00790B72"/>
    <w:rsid w:val="00790CD7"/>
    <w:rsid w:val="00791265"/>
    <w:rsid w:val="007914C7"/>
    <w:rsid w:val="0079177A"/>
    <w:rsid w:val="00791999"/>
    <w:rsid w:val="00791FBE"/>
    <w:rsid w:val="007922E7"/>
    <w:rsid w:val="00792620"/>
    <w:rsid w:val="00792B89"/>
    <w:rsid w:val="00792CF8"/>
    <w:rsid w:val="00792E22"/>
    <w:rsid w:val="00792E4F"/>
    <w:rsid w:val="007930F8"/>
    <w:rsid w:val="00793240"/>
    <w:rsid w:val="00793871"/>
    <w:rsid w:val="00793DD6"/>
    <w:rsid w:val="00793E13"/>
    <w:rsid w:val="00793E55"/>
    <w:rsid w:val="00794151"/>
    <w:rsid w:val="007941A1"/>
    <w:rsid w:val="0079422A"/>
    <w:rsid w:val="007945E8"/>
    <w:rsid w:val="0079482F"/>
    <w:rsid w:val="00794860"/>
    <w:rsid w:val="00794884"/>
    <w:rsid w:val="007949CF"/>
    <w:rsid w:val="00794C21"/>
    <w:rsid w:val="007950D8"/>
    <w:rsid w:val="007952B2"/>
    <w:rsid w:val="007952DD"/>
    <w:rsid w:val="00795331"/>
    <w:rsid w:val="00795505"/>
    <w:rsid w:val="007957DD"/>
    <w:rsid w:val="007961A9"/>
    <w:rsid w:val="007963D3"/>
    <w:rsid w:val="00796854"/>
    <w:rsid w:val="00796B26"/>
    <w:rsid w:val="00796DC1"/>
    <w:rsid w:val="00796F79"/>
    <w:rsid w:val="007972DC"/>
    <w:rsid w:val="0079784A"/>
    <w:rsid w:val="0079786F"/>
    <w:rsid w:val="00797A20"/>
    <w:rsid w:val="00797BC0"/>
    <w:rsid w:val="00797CA2"/>
    <w:rsid w:val="00797CEF"/>
    <w:rsid w:val="00797CF2"/>
    <w:rsid w:val="00797F34"/>
    <w:rsid w:val="00797F5D"/>
    <w:rsid w:val="007A03CD"/>
    <w:rsid w:val="007A03E8"/>
    <w:rsid w:val="007A0426"/>
    <w:rsid w:val="007A0672"/>
    <w:rsid w:val="007A0719"/>
    <w:rsid w:val="007A09F3"/>
    <w:rsid w:val="007A0AED"/>
    <w:rsid w:val="007A1239"/>
    <w:rsid w:val="007A158A"/>
    <w:rsid w:val="007A15F6"/>
    <w:rsid w:val="007A1ABE"/>
    <w:rsid w:val="007A1E9A"/>
    <w:rsid w:val="007A1EB4"/>
    <w:rsid w:val="007A21E6"/>
    <w:rsid w:val="007A225B"/>
    <w:rsid w:val="007A24E4"/>
    <w:rsid w:val="007A250B"/>
    <w:rsid w:val="007A2620"/>
    <w:rsid w:val="007A2765"/>
    <w:rsid w:val="007A281A"/>
    <w:rsid w:val="007A2E09"/>
    <w:rsid w:val="007A2FB8"/>
    <w:rsid w:val="007A3678"/>
    <w:rsid w:val="007A388D"/>
    <w:rsid w:val="007A3966"/>
    <w:rsid w:val="007A3DBE"/>
    <w:rsid w:val="007A3E49"/>
    <w:rsid w:val="007A41C8"/>
    <w:rsid w:val="007A44A2"/>
    <w:rsid w:val="007A480F"/>
    <w:rsid w:val="007A4D93"/>
    <w:rsid w:val="007A51C4"/>
    <w:rsid w:val="007A5349"/>
    <w:rsid w:val="007A5545"/>
    <w:rsid w:val="007A5909"/>
    <w:rsid w:val="007A5C5D"/>
    <w:rsid w:val="007A5D0A"/>
    <w:rsid w:val="007A5FB5"/>
    <w:rsid w:val="007A614B"/>
    <w:rsid w:val="007A615C"/>
    <w:rsid w:val="007A641F"/>
    <w:rsid w:val="007A6703"/>
    <w:rsid w:val="007A6A4D"/>
    <w:rsid w:val="007A6AC3"/>
    <w:rsid w:val="007A6D00"/>
    <w:rsid w:val="007A6D64"/>
    <w:rsid w:val="007A7BF6"/>
    <w:rsid w:val="007A7DE1"/>
    <w:rsid w:val="007A7E3F"/>
    <w:rsid w:val="007B02A1"/>
    <w:rsid w:val="007B0302"/>
    <w:rsid w:val="007B04C7"/>
    <w:rsid w:val="007B04CE"/>
    <w:rsid w:val="007B09FE"/>
    <w:rsid w:val="007B0C60"/>
    <w:rsid w:val="007B0ED3"/>
    <w:rsid w:val="007B110F"/>
    <w:rsid w:val="007B12B6"/>
    <w:rsid w:val="007B137E"/>
    <w:rsid w:val="007B163B"/>
    <w:rsid w:val="007B1821"/>
    <w:rsid w:val="007B1F25"/>
    <w:rsid w:val="007B220D"/>
    <w:rsid w:val="007B2346"/>
    <w:rsid w:val="007B252F"/>
    <w:rsid w:val="007B26A1"/>
    <w:rsid w:val="007B2773"/>
    <w:rsid w:val="007B2BDE"/>
    <w:rsid w:val="007B2DC7"/>
    <w:rsid w:val="007B2DED"/>
    <w:rsid w:val="007B2F24"/>
    <w:rsid w:val="007B2FB7"/>
    <w:rsid w:val="007B3305"/>
    <w:rsid w:val="007B3453"/>
    <w:rsid w:val="007B3598"/>
    <w:rsid w:val="007B35E6"/>
    <w:rsid w:val="007B3978"/>
    <w:rsid w:val="007B3AD1"/>
    <w:rsid w:val="007B4485"/>
    <w:rsid w:val="007B478A"/>
    <w:rsid w:val="007B4900"/>
    <w:rsid w:val="007B4A0D"/>
    <w:rsid w:val="007B4A93"/>
    <w:rsid w:val="007B4BD6"/>
    <w:rsid w:val="007B4D57"/>
    <w:rsid w:val="007B50B6"/>
    <w:rsid w:val="007B52D1"/>
    <w:rsid w:val="007B57A2"/>
    <w:rsid w:val="007B5A22"/>
    <w:rsid w:val="007B5D57"/>
    <w:rsid w:val="007B5F78"/>
    <w:rsid w:val="007B61DA"/>
    <w:rsid w:val="007B67AD"/>
    <w:rsid w:val="007B6BCD"/>
    <w:rsid w:val="007B7403"/>
    <w:rsid w:val="007B760D"/>
    <w:rsid w:val="007B790F"/>
    <w:rsid w:val="007B7BEA"/>
    <w:rsid w:val="007B7C6E"/>
    <w:rsid w:val="007B7CE5"/>
    <w:rsid w:val="007B7E8A"/>
    <w:rsid w:val="007B7F9C"/>
    <w:rsid w:val="007C0013"/>
    <w:rsid w:val="007C0705"/>
    <w:rsid w:val="007C099A"/>
    <w:rsid w:val="007C0B6A"/>
    <w:rsid w:val="007C0C00"/>
    <w:rsid w:val="007C0FE7"/>
    <w:rsid w:val="007C1045"/>
    <w:rsid w:val="007C125B"/>
    <w:rsid w:val="007C19E2"/>
    <w:rsid w:val="007C1BDF"/>
    <w:rsid w:val="007C1E6B"/>
    <w:rsid w:val="007C2104"/>
    <w:rsid w:val="007C22DD"/>
    <w:rsid w:val="007C22F8"/>
    <w:rsid w:val="007C23F8"/>
    <w:rsid w:val="007C2999"/>
    <w:rsid w:val="007C2BA8"/>
    <w:rsid w:val="007C2BBA"/>
    <w:rsid w:val="007C2F48"/>
    <w:rsid w:val="007C304D"/>
    <w:rsid w:val="007C31A1"/>
    <w:rsid w:val="007C35E3"/>
    <w:rsid w:val="007C36D3"/>
    <w:rsid w:val="007C3728"/>
    <w:rsid w:val="007C3837"/>
    <w:rsid w:val="007C3E96"/>
    <w:rsid w:val="007C429F"/>
    <w:rsid w:val="007C4535"/>
    <w:rsid w:val="007C4897"/>
    <w:rsid w:val="007C4B00"/>
    <w:rsid w:val="007C4C76"/>
    <w:rsid w:val="007C4EF9"/>
    <w:rsid w:val="007C4F1C"/>
    <w:rsid w:val="007C5380"/>
    <w:rsid w:val="007C5678"/>
    <w:rsid w:val="007C5797"/>
    <w:rsid w:val="007C5972"/>
    <w:rsid w:val="007C5B14"/>
    <w:rsid w:val="007C5B1D"/>
    <w:rsid w:val="007C5BE1"/>
    <w:rsid w:val="007C6087"/>
    <w:rsid w:val="007C6170"/>
    <w:rsid w:val="007C6488"/>
    <w:rsid w:val="007C6786"/>
    <w:rsid w:val="007C6887"/>
    <w:rsid w:val="007C6C27"/>
    <w:rsid w:val="007C6C48"/>
    <w:rsid w:val="007C6E54"/>
    <w:rsid w:val="007C6EAC"/>
    <w:rsid w:val="007C702B"/>
    <w:rsid w:val="007C70D5"/>
    <w:rsid w:val="007C7451"/>
    <w:rsid w:val="007C7965"/>
    <w:rsid w:val="007C7AF9"/>
    <w:rsid w:val="007C7EC3"/>
    <w:rsid w:val="007C7F74"/>
    <w:rsid w:val="007D00C2"/>
    <w:rsid w:val="007D030C"/>
    <w:rsid w:val="007D0479"/>
    <w:rsid w:val="007D08BD"/>
    <w:rsid w:val="007D094C"/>
    <w:rsid w:val="007D0A05"/>
    <w:rsid w:val="007D0BAD"/>
    <w:rsid w:val="007D10D9"/>
    <w:rsid w:val="007D1315"/>
    <w:rsid w:val="007D16BF"/>
    <w:rsid w:val="007D1DEB"/>
    <w:rsid w:val="007D221E"/>
    <w:rsid w:val="007D266E"/>
    <w:rsid w:val="007D2870"/>
    <w:rsid w:val="007D288A"/>
    <w:rsid w:val="007D29A8"/>
    <w:rsid w:val="007D31BF"/>
    <w:rsid w:val="007D31C5"/>
    <w:rsid w:val="007D339E"/>
    <w:rsid w:val="007D339F"/>
    <w:rsid w:val="007D3A35"/>
    <w:rsid w:val="007D3B5C"/>
    <w:rsid w:val="007D3B89"/>
    <w:rsid w:val="007D3D70"/>
    <w:rsid w:val="007D4083"/>
    <w:rsid w:val="007D42E8"/>
    <w:rsid w:val="007D4613"/>
    <w:rsid w:val="007D46BF"/>
    <w:rsid w:val="007D47F7"/>
    <w:rsid w:val="007D499C"/>
    <w:rsid w:val="007D4B62"/>
    <w:rsid w:val="007D4BDF"/>
    <w:rsid w:val="007D4D20"/>
    <w:rsid w:val="007D4DB7"/>
    <w:rsid w:val="007D4E20"/>
    <w:rsid w:val="007D4E31"/>
    <w:rsid w:val="007D50CB"/>
    <w:rsid w:val="007D5189"/>
    <w:rsid w:val="007D578F"/>
    <w:rsid w:val="007D59E0"/>
    <w:rsid w:val="007D5AAA"/>
    <w:rsid w:val="007D5F63"/>
    <w:rsid w:val="007D67CA"/>
    <w:rsid w:val="007D6B2B"/>
    <w:rsid w:val="007D6B5C"/>
    <w:rsid w:val="007D6C41"/>
    <w:rsid w:val="007D6DC2"/>
    <w:rsid w:val="007D7091"/>
    <w:rsid w:val="007D74A6"/>
    <w:rsid w:val="007D7764"/>
    <w:rsid w:val="007D7B82"/>
    <w:rsid w:val="007D7EFA"/>
    <w:rsid w:val="007E00FA"/>
    <w:rsid w:val="007E01AE"/>
    <w:rsid w:val="007E03FA"/>
    <w:rsid w:val="007E0EF6"/>
    <w:rsid w:val="007E10A7"/>
    <w:rsid w:val="007E11CF"/>
    <w:rsid w:val="007E1374"/>
    <w:rsid w:val="007E16CA"/>
    <w:rsid w:val="007E1732"/>
    <w:rsid w:val="007E22FB"/>
    <w:rsid w:val="007E2576"/>
    <w:rsid w:val="007E2590"/>
    <w:rsid w:val="007E2B09"/>
    <w:rsid w:val="007E2BFE"/>
    <w:rsid w:val="007E2CBB"/>
    <w:rsid w:val="007E2D21"/>
    <w:rsid w:val="007E3034"/>
    <w:rsid w:val="007E3649"/>
    <w:rsid w:val="007E3676"/>
    <w:rsid w:val="007E36DE"/>
    <w:rsid w:val="007E3AC5"/>
    <w:rsid w:val="007E3B30"/>
    <w:rsid w:val="007E3E17"/>
    <w:rsid w:val="007E3E79"/>
    <w:rsid w:val="007E44F7"/>
    <w:rsid w:val="007E4526"/>
    <w:rsid w:val="007E4AAD"/>
    <w:rsid w:val="007E4AEA"/>
    <w:rsid w:val="007E4CDE"/>
    <w:rsid w:val="007E4D9B"/>
    <w:rsid w:val="007E4DC3"/>
    <w:rsid w:val="007E4EF7"/>
    <w:rsid w:val="007E4F5E"/>
    <w:rsid w:val="007E50BC"/>
    <w:rsid w:val="007E50E4"/>
    <w:rsid w:val="007E513F"/>
    <w:rsid w:val="007E538A"/>
    <w:rsid w:val="007E57E5"/>
    <w:rsid w:val="007E57F4"/>
    <w:rsid w:val="007E586A"/>
    <w:rsid w:val="007E586C"/>
    <w:rsid w:val="007E599F"/>
    <w:rsid w:val="007E59CE"/>
    <w:rsid w:val="007E59D6"/>
    <w:rsid w:val="007E5FE4"/>
    <w:rsid w:val="007E6135"/>
    <w:rsid w:val="007E6481"/>
    <w:rsid w:val="007E686B"/>
    <w:rsid w:val="007E69AF"/>
    <w:rsid w:val="007E71BD"/>
    <w:rsid w:val="007E776C"/>
    <w:rsid w:val="007E7903"/>
    <w:rsid w:val="007E7962"/>
    <w:rsid w:val="007E79AB"/>
    <w:rsid w:val="007E7A43"/>
    <w:rsid w:val="007E7E21"/>
    <w:rsid w:val="007F00DA"/>
    <w:rsid w:val="007F0374"/>
    <w:rsid w:val="007F0C6D"/>
    <w:rsid w:val="007F149B"/>
    <w:rsid w:val="007F14C2"/>
    <w:rsid w:val="007F1990"/>
    <w:rsid w:val="007F19EC"/>
    <w:rsid w:val="007F1F60"/>
    <w:rsid w:val="007F2018"/>
    <w:rsid w:val="007F208D"/>
    <w:rsid w:val="007F2389"/>
    <w:rsid w:val="007F29E2"/>
    <w:rsid w:val="007F2D56"/>
    <w:rsid w:val="007F2E4C"/>
    <w:rsid w:val="007F30ED"/>
    <w:rsid w:val="007F3167"/>
    <w:rsid w:val="007F34A1"/>
    <w:rsid w:val="007F3BDD"/>
    <w:rsid w:val="007F3EE3"/>
    <w:rsid w:val="007F3FB3"/>
    <w:rsid w:val="007F4386"/>
    <w:rsid w:val="007F4D8C"/>
    <w:rsid w:val="007F4DB6"/>
    <w:rsid w:val="007F4E53"/>
    <w:rsid w:val="007F4FBC"/>
    <w:rsid w:val="007F5049"/>
    <w:rsid w:val="007F50E2"/>
    <w:rsid w:val="007F5283"/>
    <w:rsid w:val="007F55C9"/>
    <w:rsid w:val="007F5611"/>
    <w:rsid w:val="007F5723"/>
    <w:rsid w:val="007F5778"/>
    <w:rsid w:val="007F5FD2"/>
    <w:rsid w:val="007F620C"/>
    <w:rsid w:val="007F64F7"/>
    <w:rsid w:val="007F67C4"/>
    <w:rsid w:val="007F684B"/>
    <w:rsid w:val="007F6C01"/>
    <w:rsid w:val="007F6DEF"/>
    <w:rsid w:val="007F6E77"/>
    <w:rsid w:val="007F6F54"/>
    <w:rsid w:val="007F6F97"/>
    <w:rsid w:val="007F7166"/>
    <w:rsid w:val="007F71C3"/>
    <w:rsid w:val="007F7273"/>
    <w:rsid w:val="007F7B41"/>
    <w:rsid w:val="007F7C6A"/>
    <w:rsid w:val="007F7C84"/>
    <w:rsid w:val="007F7CE1"/>
    <w:rsid w:val="007F7D84"/>
    <w:rsid w:val="00800006"/>
    <w:rsid w:val="00800347"/>
    <w:rsid w:val="00800A9A"/>
    <w:rsid w:val="00800BC0"/>
    <w:rsid w:val="00800C21"/>
    <w:rsid w:val="00800CB8"/>
    <w:rsid w:val="00800EBE"/>
    <w:rsid w:val="0080119A"/>
    <w:rsid w:val="008011A1"/>
    <w:rsid w:val="008011FD"/>
    <w:rsid w:val="0080152A"/>
    <w:rsid w:val="00801535"/>
    <w:rsid w:val="00801596"/>
    <w:rsid w:val="008019A9"/>
    <w:rsid w:val="00801A70"/>
    <w:rsid w:val="00801BC6"/>
    <w:rsid w:val="00801C90"/>
    <w:rsid w:val="00801D70"/>
    <w:rsid w:val="00801D9F"/>
    <w:rsid w:val="00801E8B"/>
    <w:rsid w:val="00801EB2"/>
    <w:rsid w:val="00801FA5"/>
    <w:rsid w:val="00802342"/>
    <w:rsid w:val="00802B8E"/>
    <w:rsid w:val="00802E28"/>
    <w:rsid w:val="00802EF1"/>
    <w:rsid w:val="00802EFD"/>
    <w:rsid w:val="00802FB8"/>
    <w:rsid w:val="0080328D"/>
    <w:rsid w:val="0080351C"/>
    <w:rsid w:val="00803621"/>
    <w:rsid w:val="00803AA8"/>
    <w:rsid w:val="00803B47"/>
    <w:rsid w:val="00803C23"/>
    <w:rsid w:val="0080404C"/>
    <w:rsid w:val="008042A8"/>
    <w:rsid w:val="00804392"/>
    <w:rsid w:val="00804876"/>
    <w:rsid w:val="008048BD"/>
    <w:rsid w:val="00804912"/>
    <w:rsid w:val="00804937"/>
    <w:rsid w:val="008052FC"/>
    <w:rsid w:val="0080533F"/>
    <w:rsid w:val="008054CA"/>
    <w:rsid w:val="00805932"/>
    <w:rsid w:val="00805B79"/>
    <w:rsid w:val="00805C7D"/>
    <w:rsid w:val="00805CEC"/>
    <w:rsid w:val="00805F12"/>
    <w:rsid w:val="00806153"/>
    <w:rsid w:val="00806198"/>
    <w:rsid w:val="008061EE"/>
    <w:rsid w:val="00806223"/>
    <w:rsid w:val="0080624B"/>
    <w:rsid w:val="0080633E"/>
    <w:rsid w:val="00806378"/>
    <w:rsid w:val="008066A8"/>
    <w:rsid w:val="00806705"/>
    <w:rsid w:val="00806BEF"/>
    <w:rsid w:val="00806C9F"/>
    <w:rsid w:val="00806D52"/>
    <w:rsid w:val="0080702C"/>
    <w:rsid w:val="00807697"/>
    <w:rsid w:val="008077AB"/>
    <w:rsid w:val="00807878"/>
    <w:rsid w:val="008078E0"/>
    <w:rsid w:val="00807E1B"/>
    <w:rsid w:val="00807FF0"/>
    <w:rsid w:val="008100B3"/>
    <w:rsid w:val="008103E1"/>
    <w:rsid w:val="008104F8"/>
    <w:rsid w:val="00810800"/>
    <w:rsid w:val="00810A9F"/>
    <w:rsid w:val="00810BB9"/>
    <w:rsid w:val="00810C2D"/>
    <w:rsid w:val="00810F1A"/>
    <w:rsid w:val="00810FC5"/>
    <w:rsid w:val="0081114D"/>
    <w:rsid w:val="00811151"/>
    <w:rsid w:val="0081142F"/>
    <w:rsid w:val="00811693"/>
    <w:rsid w:val="008118B1"/>
    <w:rsid w:val="00811C1D"/>
    <w:rsid w:val="00811CAB"/>
    <w:rsid w:val="00811EA5"/>
    <w:rsid w:val="00811EE6"/>
    <w:rsid w:val="00811FAF"/>
    <w:rsid w:val="00812133"/>
    <w:rsid w:val="008124C2"/>
    <w:rsid w:val="008125D3"/>
    <w:rsid w:val="008126F8"/>
    <w:rsid w:val="0081284F"/>
    <w:rsid w:val="00812917"/>
    <w:rsid w:val="00812D28"/>
    <w:rsid w:val="00812DA0"/>
    <w:rsid w:val="00812F73"/>
    <w:rsid w:val="00813194"/>
    <w:rsid w:val="008131EF"/>
    <w:rsid w:val="00813963"/>
    <w:rsid w:val="008139FC"/>
    <w:rsid w:val="008140AF"/>
    <w:rsid w:val="00814176"/>
    <w:rsid w:val="0081443E"/>
    <w:rsid w:val="00814800"/>
    <w:rsid w:val="00814F28"/>
    <w:rsid w:val="00815308"/>
    <w:rsid w:val="0081543A"/>
    <w:rsid w:val="0081552A"/>
    <w:rsid w:val="00815A41"/>
    <w:rsid w:val="00815A72"/>
    <w:rsid w:val="00815AAD"/>
    <w:rsid w:val="00815B76"/>
    <w:rsid w:val="00816655"/>
    <w:rsid w:val="00816871"/>
    <w:rsid w:val="00816B4D"/>
    <w:rsid w:val="00817747"/>
    <w:rsid w:val="00817A3C"/>
    <w:rsid w:val="00817AF5"/>
    <w:rsid w:val="00817EC7"/>
    <w:rsid w:val="00820148"/>
    <w:rsid w:val="00820182"/>
    <w:rsid w:val="00820343"/>
    <w:rsid w:val="00820373"/>
    <w:rsid w:val="008206F7"/>
    <w:rsid w:val="00820989"/>
    <w:rsid w:val="008209DA"/>
    <w:rsid w:val="00820D39"/>
    <w:rsid w:val="008210E1"/>
    <w:rsid w:val="008211D4"/>
    <w:rsid w:val="008212A2"/>
    <w:rsid w:val="00821315"/>
    <w:rsid w:val="0082142B"/>
    <w:rsid w:val="00821549"/>
    <w:rsid w:val="00821719"/>
    <w:rsid w:val="00821B91"/>
    <w:rsid w:val="00821D17"/>
    <w:rsid w:val="00821F79"/>
    <w:rsid w:val="00822061"/>
    <w:rsid w:val="00822131"/>
    <w:rsid w:val="008223C8"/>
    <w:rsid w:val="00822B3F"/>
    <w:rsid w:val="00822CE8"/>
    <w:rsid w:val="00822E56"/>
    <w:rsid w:val="008235AE"/>
    <w:rsid w:val="008236C6"/>
    <w:rsid w:val="008237A9"/>
    <w:rsid w:val="008237CB"/>
    <w:rsid w:val="0082386D"/>
    <w:rsid w:val="00823ADA"/>
    <w:rsid w:val="00823BD1"/>
    <w:rsid w:val="00823CBD"/>
    <w:rsid w:val="00823FC7"/>
    <w:rsid w:val="00824052"/>
    <w:rsid w:val="008242FE"/>
    <w:rsid w:val="0082437A"/>
    <w:rsid w:val="008243E3"/>
    <w:rsid w:val="00824557"/>
    <w:rsid w:val="00824601"/>
    <w:rsid w:val="00824613"/>
    <w:rsid w:val="0082489F"/>
    <w:rsid w:val="008249E9"/>
    <w:rsid w:val="00824A38"/>
    <w:rsid w:val="00824BB4"/>
    <w:rsid w:val="00824C07"/>
    <w:rsid w:val="00824C0C"/>
    <w:rsid w:val="00824C5B"/>
    <w:rsid w:val="00824D4A"/>
    <w:rsid w:val="00824E44"/>
    <w:rsid w:val="00824EC8"/>
    <w:rsid w:val="008251F7"/>
    <w:rsid w:val="008254CF"/>
    <w:rsid w:val="00825701"/>
    <w:rsid w:val="00825A83"/>
    <w:rsid w:val="00825D36"/>
    <w:rsid w:val="008261D5"/>
    <w:rsid w:val="008262B6"/>
    <w:rsid w:val="00826318"/>
    <w:rsid w:val="00826594"/>
    <w:rsid w:val="00826AC1"/>
    <w:rsid w:val="00826B38"/>
    <w:rsid w:val="00826BD2"/>
    <w:rsid w:val="00826BF6"/>
    <w:rsid w:val="00826E4A"/>
    <w:rsid w:val="00826E66"/>
    <w:rsid w:val="00827257"/>
    <w:rsid w:val="0082727A"/>
    <w:rsid w:val="008272D6"/>
    <w:rsid w:val="008274D9"/>
    <w:rsid w:val="008278AB"/>
    <w:rsid w:val="00827A20"/>
    <w:rsid w:val="00827F61"/>
    <w:rsid w:val="00830192"/>
    <w:rsid w:val="00830336"/>
    <w:rsid w:val="008305D7"/>
    <w:rsid w:val="008307C3"/>
    <w:rsid w:val="008309A4"/>
    <w:rsid w:val="00830C02"/>
    <w:rsid w:val="00830CE3"/>
    <w:rsid w:val="00830EFE"/>
    <w:rsid w:val="0083119A"/>
    <w:rsid w:val="008312B6"/>
    <w:rsid w:val="00831726"/>
    <w:rsid w:val="0083201E"/>
    <w:rsid w:val="00832042"/>
    <w:rsid w:val="008320B0"/>
    <w:rsid w:val="00832747"/>
    <w:rsid w:val="008329B2"/>
    <w:rsid w:val="00832B65"/>
    <w:rsid w:val="00832C74"/>
    <w:rsid w:val="00832CA6"/>
    <w:rsid w:val="00832DA3"/>
    <w:rsid w:val="008334AA"/>
    <w:rsid w:val="008339E9"/>
    <w:rsid w:val="00833CA9"/>
    <w:rsid w:val="00833E6B"/>
    <w:rsid w:val="00833EC9"/>
    <w:rsid w:val="00833ED1"/>
    <w:rsid w:val="00833EE4"/>
    <w:rsid w:val="0083433D"/>
    <w:rsid w:val="00834681"/>
    <w:rsid w:val="00834695"/>
    <w:rsid w:val="0083478C"/>
    <w:rsid w:val="0083493C"/>
    <w:rsid w:val="00834B7C"/>
    <w:rsid w:val="00835010"/>
    <w:rsid w:val="00835188"/>
    <w:rsid w:val="008354C1"/>
    <w:rsid w:val="00835747"/>
    <w:rsid w:val="0083598C"/>
    <w:rsid w:val="00835B60"/>
    <w:rsid w:val="00835CE5"/>
    <w:rsid w:val="00836374"/>
    <w:rsid w:val="008366B4"/>
    <w:rsid w:val="008366F7"/>
    <w:rsid w:val="00836AE4"/>
    <w:rsid w:val="00836D4E"/>
    <w:rsid w:val="00836DC1"/>
    <w:rsid w:val="008372D9"/>
    <w:rsid w:val="00837522"/>
    <w:rsid w:val="008377C5"/>
    <w:rsid w:val="00837B04"/>
    <w:rsid w:val="00837D70"/>
    <w:rsid w:val="00837D80"/>
    <w:rsid w:val="0084021A"/>
    <w:rsid w:val="008402DE"/>
    <w:rsid w:val="0084034C"/>
    <w:rsid w:val="00840414"/>
    <w:rsid w:val="00840D63"/>
    <w:rsid w:val="00840E54"/>
    <w:rsid w:val="0084100F"/>
    <w:rsid w:val="00841209"/>
    <w:rsid w:val="00841629"/>
    <w:rsid w:val="0084194A"/>
    <w:rsid w:val="00841B6C"/>
    <w:rsid w:val="00841FE8"/>
    <w:rsid w:val="008420B4"/>
    <w:rsid w:val="008429D0"/>
    <w:rsid w:val="00842B19"/>
    <w:rsid w:val="00842C44"/>
    <w:rsid w:val="00842CA1"/>
    <w:rsid w:val="00842E86"/>
    <w:rsid w:val="0084318A"/>
    <w:rsid w:val="0084334F"/>
    <w:rsid w:val="008435AD"/>
    <w:rsid w:val="008437A1"/>
    <w:rsid w:val="00843830"/>
    <w:rsid w:val="00843E4F"/>
    <w:rsid w:val="00843E54"/>
    <w:rsid w:val="00844008"/>
    <w:rsid w:val="00844307"/>
    <w:rsid w:val="0084476A"/>
    <w:rsid w:val="0084497A"/>
    <w:rsid w:val="00844D3C"/>
    <w:rsid w:val="00845086"/>
    <w:rsid w:val="008450E8"/>
    <w:rsid w:val="00845135"/>
    <w:rsid w:val="00845171"/>
    <w:rsid w:val="008451CC"/>
    <w:rsid w:val="0084579E"/>
    <w:rsid w:val="00845831"/>
    <w:rsid w:val="008458C6"/>
    <w:rsid w:val="008458DC"/>
    <w:rsid w:val="00845A43"/>
    <w:rsid w:val="00845B36"/>
    <w:rsid w:val="00845E63"/>
    <w:rsid w:val="00846056"/>
    <w:rsid w:val="00846250"/>
    <w:rsid w:val="00846611"/>
    <w:rsid w:val="008467E7"/>
    <w:rsid w:val="008468ED"/>
    <w:rsid w:val="00846952"/>
    <w:rsid w:val="0084695C"/>
    <w:rsid w:val="008469E2"/>
    <w:rsid w:val="00846E94"/>
    <w:rsid w:val="00846E96"/>
    <w:rsid w:val="00846E9B"/>
    <w:rsid w:val="0084701D"/>
    <w:rsid w:val="00847068"/>
    <w:rsid w:val="00847268"/>
    <w:rsid w:val="008477EC"/>
    <w:rsid w:val="008478D4"/>
    <w:rsid w:val="0084795C"/>
    <w:rsid w:val="0084797B"/>
    <w:rsid w:val="0084797C"/>
    <w:rsid w:val="008479A7"/>
    <w:rsid w:val="00847C27"/>
    <w:rsid w:val="00847CC9"/>
    <w:rsid w:val="00847CD0"/>
    <w:rsid w:val="00847D06"/>
    <w:rsid w:val="00847F9B"/>
    <w:rsid w:val="008502DC"/>
    <w:rsid w:val="00850DA7"/>
    <w:rsid w:val="00850E72"/>
    <w:rsid w:val="00850F4B"/>
    <w:rsid w:val="00851166"/>
    <w:rsid w:val="00851238"/>
    <w:rsid w:val="00851580"/>
    <w:rsid w:val="00851863"/>
    <w:rsid w:val="00851B43"/>
    <w:rsid w:val="00851B78"/>
    <w:rsid w:val="00851D2D"/>
    <w:rsid w:val="008521F2"/>
    <w:rsid w:val="008524AB"/>
    <w:rsid w:val="00852681"/>
    <w:rsid w:val="00852A75"/>
    <w:rsid w:val="00852AE4"/>
    <w:rsid w:val="00852DED"/>
    <w:rsid w:val="00852F28"/>
    <w:rsid w:val="00853090"/>
    <w:rsid w:val="0085322A"/>
    <w:rsid w:val="008532CE"/>
    <w:rsid w:val="00853B48"/>
    <w:rsid w:val="00853CA1"/>
    <w:rsid w:val="0085412F"/>
    <w:rsid w:val="00854197"/>
    <w:rsid w:val="008543BF"/>
    <w:rsid w:val="008546E6"/>
    <w:rsid w:val="008548FF"/>
    <w:rsid w:val="00854B25"/>
    <w:rsid w:val="00854C10"/>
    <w:rsid w:val="00854C8B"/>
    <w:rsid w:val="00854CDE"/>
    <w:rsid w:val="00854F7D"/>
    <w:rsid w:val="00854F9E"/>
    <w:rsid w:val="008550E6"/>
    <w:rsid w:val="00855764"/>
    <w:rsid w:val="00855BEF"/>
    <w:rsid w:val="00855C11"/>
    <w:rsid w:val="00855C98"/>
    <w:rsid w:val="00855F69"/>
    <w:rsid w:val="00855F87"/>
    <w:rsid w:val="00856200"/>
    <w:rsid w:val="008562FB"/>
    <w:rsid w:val="0085676B"/>
    <w:rsid w:val="0085676E"/>
    <w:rsid w:val="0085683A"/>
    <w:rsid w:val="008569D6"/>
    <w:rsid w:val="00856AF1"/>
    <w:rsid w:val="00856D32"/>
    <w:rsid w:val="00856FA7"/>
    <w:rsid w:val="00857017"/>
    <w:rsid w:val="00857047"/>
    <w:rsid w:val="0085708D"/>
    <w:rsid w:val="0085770F"/>
    <w:rsid w:val="00857847"/>
    <w:rsid w:val="008601EC"/>
    <w:rsid w:val="008601F1"/>
    <w:rsid w:val="0086037F"/>
    <w:rsid w:val="00860566"/>
    <w:rsid w:val="00860627"/>
    <w:rsid w:val="0086078B"/>
    <w:rsid w:val="00860934"/>
    <w:rsid w:val="008609F4"/>
    <w:rsid w:val="00860C1C"/>
    <w:rsid w:val="00860DF0"/>
    <w:rsid w:val="0086167F"/>
    <w:rsid w:val="0086174A"/>
    <w:rsid w:val="00861882"/>
    <w:rsid w:val="00861B24"/>
    <w:rsid w:val="00861B99"/>
    <w:rsid w:val="00861CD7"/>
    <w:rsid w:val="00861F92"/>
    <w:rsid w:val="00862258"/>
    <w:rsid w:val="00862432"/>
    <w:rsid w:val="00862522"/>
    <w:rsid w:val="0086283B"/>
    <w:rsid w:val="00862956"/>
    <w:rsid w:val="00862AA9"/>
    <w:rsid w:val="00862B6D"/>
    <w:rsid w:val="00862BE4"/>
    <w:rsid w:val="00863126"/>
    <w:rsid w:val="008632C4"/>
    <w:rsid w:val="00863777"/>
    <w:rsid w:val="00863B89"/>
    <w:rsid w:val="00864029"/>
    <w:rsid w:val="008640B9"/>
    <w:rsid w:val="0086418C"/>
    <w:rsid w:val="00864331"/>
    <w:rsid w:val="0086487B"/>
    <w:rsid w:val="00864BC7"/>
    <w:rsid w:val="00864CA4"/>
    <w:rsid w:val="00864FE6"/>
    <w:rsid w:val="008653CA"/>
    <w:rsid w:val="0086550F"/>
    <w:rsid w:val="00865678"/>
    <w:rsid w:val="008662A0"/>
    <w:rsid w:val="00866316"/>
    <w:rsid w:val="00866488"/>
    <w:rsid w:val="008665EC"/>
    <w:rsid w:val="00866707"/>
    <w:rsid w:val="00866713"/>
    <w:rsid w:val="00866952"/>
    <w:rsid w:val="008669FD"/>
    <w:rsid w:val="00866B36"/>
    <w:rsid w:val="00867655"/>
    <w:rsid w:val="0086768B"/>
    <w:rsid w:val="008677DE"/>
    <w:rsid w:val="0086784A"/>
    <w:rsid w:val="00867F76"/>
    <w:rsid w:val="00870112"/>
    <w:rsid w:val="008703FB"/>
    <w:rsid w:val="008705B7"/>
    <w:rsid w:val="0087060C"/>
    <w:rsid w:val="00870D53"/>
    <w:rsid w:val="008713AF"/>
    <w:rsid w:val="008716D6"/>
    <w:rsid w:val="0087181B"/>
    <w:rsid w:val="00871876"/>
    <w:rsid w:val="008719D8"/>
    <w:rsid w:val="00871D70"/>
    <w:rsid w:val="00871FF0"/>
    <w:rsid w:val="008725A6"/>
    <w:rsid w:val="008725B6"/>
    <w:rsid w:val="0087262C"/>
    <w:rsid w:val="008729D6"/>
    <w:rsid w:val="00872AD0"/>
    <w:rsid w:val="00872B04"/>
    <w:rsid w:val="00872E5A"/>
    <w:rsid w:val="00872E73"/>
    <w:rsid w:val="00872F06"/>
    <w:rsid w:val="00872F24"/>
    <w:rsid w:val="00872FF6"/>
    <w:rsid w:val="008730AD"/>
    <w:rsid w:val="00873301"/>
    <w:rsid w:val="008736E5"/>
    <w:rsid w:val="00873741"/>
    <w:rsid w:val="00873875"/>
    <w:rsid w:val="0087391B"/>
    <w:rsid w:val="00873938"/>
    <w:rsid w:val="00873B89"/>
    <w:rsid w:val="00873EB5"/>
    <w:rsid w:val="008742DD"/>
    <w:rsid w:val="00874961"/>
    <w:rsid w:val="00874965"/>
    <w:rsid w:val="00874B2D"/>
    <w:rsid w:val="00874C55"/>
    <w:rsid w:val="00874E66"/>
    <w:rsid w:val="00874EE1"/>
    <w:rsid w:val="00875192"/>
    <w:rsid w:val="008756D0"/>
    <w:rsid w:val="00875C5C"/>
    <w:rsid w:val="00875D4C"/>
    <w:rsid w:val="00875F05"/>
    <w:rsid w:val="0087636F"/>
    <w:rsid w:val="00876538"/>
    <w:rsid w:val="00876613"/>
    <w:rsid w:val="00876658"/>
    <w:rsid w:val="008768AF"/>
    <w:rsid w:val="008768DD"/>
    <w:rsid w:val="00876A95"/>
    <w:rsid w:val="00876C98"/>
    <w:rsid w:val="00876E58"/>
    <w:rsid w:val="00877027"/>
    <w:rsid w:val="0087719D"/>
    <w:rsid w:val="0087726B"/>
    <w:rsid w:val="00877420"/>
    <w:rsid w:val="008777AB"/>
    <w:rsid w:val="008777E9"/>
    <w:rsid w:val="00877899"/>
    <w:rsid w:val="008779A2"/>
    <w:rsid w:val="00877A13"/>
    <w:rsid w:val="00877C00"/>
    <w:rsid w:val="00877E4C"/>
    <w:rsid w:val="008802B3"/>
    <w:rsid w:val="008803F5"/>
    <w:rsid w:val="0088042B"/>
    <w:rsid w:val="00880437"/>
    <w:rsid w:val="0088080D"/>
    <w:rsid w:val="00880940"/>
    <w:rsid w:val="00880A36"/>
    <w:rsid w:val="00880E60"/>
    <w:rsid w:val="00880ECE"/>
    <w:rsid w:val="00880FCE"/>
    <w:rsid w:val="0088105E"/>
    <w:rsid w:val="0088110D"/>
    <w:rsid w:val="00881143"/>
    <w:rsid w:val="0088153D"/>
    <w:rsid w:val="008818CD"/>
    <w:rsid w:val="00881952"/>
    <w:rsid w:val="00881AD3"/>
    <w:rsid w:val="00881EF2"/>
    <w:rsid w:val="00881F47"/>
    <w:rsid w:val="008820BA"/>
    <w:rsid w:val="008821B4"/>
    <w:rsid w:val="00882A3B"/>
    <w:rsid w:val="00882ABE"/>
    <w:rsid w:val="00882B24"/>
    <w:rsid w:val="00882D9F"/>
    <w:rsid w:val="008833ED"/>
    <w:rsid w:val="00883593"/>
    <w:rsid w:val="00883639"/>
    <w:rsid w:val="00883833"/>
    <w:rsid w:val="00883879"/>
    <w:rsid w:val="00883B1D"/>
    <w:rsid w:val="00883D18"/>
    <w:rsid w:val="00883DD5"/>
    <w:rsid w:val="00884017"/>
    <w:rsid w:val="008840A4"/>
    <w:rsid w:val="008841CA"/>
    <w:rsid w:val="008841F3"/>
    <w:rsid w:val="00884222"/>
    <w:rsid w:val="008843AD"/>
    <w:rsid w:val="0088451A"/>
    <w:rsid w:val="008845A3"/>
    <w:rsid w:val="008846E8"/>
    <w:rsid w:val="0088482D"/>
    <w:rsid w:val="0088499B"/>
    <w:rsid w:val="00884A6B"/>
    <w:rsid w:val="00884B22"/>
    <w:rsid w:val="00884B9A"/>
    <w:rsid w:val="00884D58"/>
    <w:rsid w:val="00884EAD"/>
    <w:rsid w:val="00885154"/>
    <w:rsid w:val="0088525C"/>
    <w:rsid w:val="008854AB"/>
    <w:rsid w:val="0088568D"/>
    <w:rsid w:val="00885745"/>
    <w:rsid w:val="008857A2"/>
    <w:rsid w:val="00885D8C"/>
    <w:rsid w:val="00885ED4"/>
    <w:rsid w:val="00885F9C"/>
    <w:rsid w:val="0088615F"/>
    <w:rsid w:val="00886294"/>
    <w:rsid w:val="0088673F"/>
    <w:rsid w:val="00886DCE"/>
    <w:rsid w:val="00886EE7"/>
    <w:rsid w:val="00886F90"/>
    <w:rsid w:val="008870B3"/>
    <w:rsid w:val="008871AF"/>
    <w:rsid w:val="0088724F"/>
    <w:rsid w:val="00887349"/>
    <w:rsid w:val="0088750B"/>
    <w:rsid w:val="00887521"/>
    <w:rsid w:val="008875D5"/>
    <w:rsid w:val="00887774"/>
    <w:rsid w:val="008877C9"/>
    <w:rsid w:val="00887CE9"/>
    <w:rsid w:val="00887ED1"/>
    <w:rsid w:val="00890502"/>
    <w:rsid w:val="0089078F"/>
    <w:rsid w:val="00890A5C"/>
    <w:rsid w:val="00890DBF"/>
    <w:rsid w:val="00891373"/>
    <w:rsid w:val="0089160E"/>
    <w:rsid w:val="00891616"/>
    <w:rsid w:val="00891BDD"/>
    <w:rsid w:val="00891BE4"/>
    <w:rsid w:val="00891BFA"/>
    <w:rsid w:val="00892348"/>
    <w:rsid w:val="00892600"/>
    <w:rsid w:val="008926EF"/>
    <w:rsid w:val="00892B6F"/>
    <w:rsid w:val="00892F50"/>
    <w:rsid w:val="008930FC"/>
    <w:rsid w:val="0089316E"/>
    <w:rsid w:val="00893298"/>
    <w:rsid w:val="00893496"/>
    <w:rsid w:val="0089356E"/>
    <w:rsid w:val="00893695"/>
    <w:rsid w:val="00893C0B"/>
    <w:rsid w:val="00893E21"/>
    <w:rsid w:val="00894485"/>
    <w:rsid w:val="00894531"/>
    <w:rsid w:val="008947F4"/>
    <w:rsid w:val="0089487B"/>
    <w:rsid w:val="00894918"/>
    <w:rsid w:val="008949C5"/>
    <w:rsid w:val="00894B1B"/>
    <w:rsid w:val="00894DC7"/>
    <w:rsid w:val="00894E5D"/>
    <w:rsid w:val="0089539C"/>
    <w:rsid w:val="00895585"/>
    <w:rsid w:val="00895A74"/>
    <w:rsid w:val="00895B01"/>
    <w:rsid w:val="00895D66"/>
    <w:rsid w:val="00895EC1"/>
    <w:rsid w:val="00896178"/>
    <w:rsid w:val="0089620E"/>
    <w:rsid w:val="00896380"/>
    <w:rsid w:val="00896395"/>
    <w:rsid w:val="00896406"/>
    <w:rsid w:val="00896485"/>
    <w:rsid w:val="008965A5"/>
    <w:rsid w:val="00896D38"/>
    <w:rsid w:val="00896EE8"/>
    <w:rsid w:val="00896F7A"/>
    <w:rsid w:val="00896FD6"/>
    <w:rsid w:val="00897389"/>
    <w:rsid w:val="008978BA"/>
    <w:rsid w:val="008979D8"/>
    <w:rsid w:val="00897DB0"/>
    <w:rsid w:val="00897E1E"/>
    <w:rsid w:val="008A041E"/>
    <w:rsid w:val="008A048D"/>
    <w:rsid w:val="008A0741"/>
    <w:rsid w:val="008A078B"/>
    <w:rsid w:val="008A07C3"/>
    <w:rsid w:val="008A08AB"/>
    <w:rsid w:val="008A0BAF"/>
    <w:rsid w:val="008A0DFC"/>
    <w:rsid w:val="008A0E23"/>
    <w:rsid w:val="008A1778"/>
    <w:rsid w:val="008A1C92"/>
    <w:rsid w:val="008A1D68"/>
    <w:rsid w:val="008A1DE2"/>
    <w:rsid w:val="008A2123"/>
    <w:rsid w:val="008A22C5"/>
    <w:rsid w:val="008A2352"/>
    <w:rsid w:val="008A259E"/>
    <w:rsid w:val="008A2618"/>
    <w:rsid w:val="008A26B4"/>
    <w:rsid w:val="008A28B6"/>
    <w:rsid w:val="008A2BB5"/>
    <w:rsid w:val="008A2F0F"/>
    <w:rsid w:val="008A3062"/>
    <w:rsid w:val="008A31EC"/>
    <w:rsid w:val="008A3278"/>
    <w:rsid w:val="008A3356"/>
    <w:rsid w:val="008A33BB"/>
    <w:rsid w:val="008A3425"/>
    <w:rsid w:val="008A34E4"/>
    <w:rsid w:val="008A3527"/>
    <w:rsid w:val="008A36F9"/>
    <w:rsid w:val="008A3A4C"/>
    <w:rsid w:val="008A3E24"/>
    <w:rsid w:val="008A3F7B"/>
    <w:rsid w:val="008A421F"/>
    <w:rsid w:val="008A461E"/>
    <w:rsid w:val="008A4A25"/>
    <w:rsid w:val="008A4B2F"/>
    <w:rsid w:val="008A4B6F"/>
    <w:rsid w:val="008A4E46"/>
    <w:rsid w:val="008A578E"/>
    <w:rsid w:val="008A57B1"/>
    <w:rsid w:val="008A5B68"/>
    <w:rsid w:val="008A5CF8"/>
    <w:rsid w:val="008A5D59"/>
    <w:rsid w:val="008A5D7B"/>
    <w:rsid w:val="008A5F2E"/>
    <w:rsid w:val="008A5F61"/>
    <w:rsid w:val="008A62C5"/>
    <w:rsid w:val="008A6404"/>
    <w:rsid w:val="008A66A2"/>
    <w:rsid w:val="008A66CD"/>
    <w:rsid w:val="008A7237"/>
    <w:rsid w:val="008A72B4"/>
    <w:rsid w:val="008A7530"/>
    <w:rsid w:val="008A75DC"/>
    <w:rsid w:val="008A7979"/>
    <w:rsid w:val="008A7A0F"/>
    <w:rsid w:val="008A7F89"/>
    <w:rsid w:val="008A7F99"/>
    <w:rsid w:val="008B0207"/>
    <w:rsid w:val="008B0221"/>
    <w:rsid w:val="008B03E8"/>
    <w:rsid w:val="008B05FD"/>
    <w:rsid w:val="008B072D"/>
    <w:rsid w:val="008B0AE7"/>
    <w:rsid w:val="008B0BCB"/>
    <w:rsid w:val="008B0D02"/>
    <w:rsid w:val="008B0E40"/>
    <w:rsid w:val="008B0E68"/>
    <w:rsid w:val="008B0EDC"/>
    <w:rsid w:val="008B1250"/>
    <w:rsid w:val="008B1275"/>
    <w:rsid w:val="008B1376"/>
    <w:rsid w:val="008B19C6"/>
    <w:rsid w:val="008B1FA6"/>
    <w:rsid w:val="008B2134"/>
    <w:rsid w:val="008B2846"/>
    <w:rsid w:val="008B2A1C"/>
    <w:rsid w:val="008B2C9F"/>
    <w:rsid w:val="008B2DB7"/>
    <w:rsid w:val="008B35D5"/>
    <w:rsid w:val="008B39FD"/>
    <w:rsid w:val="008B3AEA"/>
    <w:rsid w:val="008B3BBF"/>
    <w:rsid w:val="008B3DA3"/>
    <w:rsid w:val="008B3E81"/>
    <w:rsid w:val="008B3F49"/>
    <w:rsid w:val="008B4172"/>
    <w:rsid w:val="008B4355"/>
    <w:rsid w:val="008B44D5"/>
    <w:rsid w:val="008B454C"/>
    <w:rsid w:val="008B4648"/>
    <w:rsid w:val="008B48D5"/>
    <w:rsid w:val="008B4EC3"/>
    <w:rsid w:val="008B4EFE"/>
    <w:rsid w:val="008B5306"/>
    <w:rsid w:val="008B547D"/>
    <w:rsid w:val="008B58E0"/>
    <w:rsid w:val="008B59F6"/>
    <w:rsid w:val="008B5BBF"/>
    <w:rsid w:val="008B5D1D"/>
    <w:rsid w:val="008B624A"/>
    <w:rsid w:val="008B656B"/>
    <w:rsid w:val="008B677D"/>
    <w:rsid w:val="008B67E7"/>
    <w:rsid w:val="008B6B8C"/>
    <w:rsid w:val="008B6C41"/>
    <w:rsid w:val="008B6EE1"/>
    <w:rsid w:val="008B7455"/>
    <w:rsid w:val="008B75E5"/>
    <w:rsid w:val="008B761D"/>
    <w:rsid w:val="008B76CE"/>
    <w:rsid w:val="008B7A0A"/>
    <w:rsid w:val="008B7A46"/>
    <w:rsid w:val="008B7C9F"/>
    <w:rsid w:val="008B7D1C"/>
    <w:rsid w:val="008C0363"/>
    <w:rsid w:val="008C03AB"/>
    <w:rsid w:val="008C06EA"/>
    <w:rsid w:val="008C07B8"/>
    <w:rsid w:val="008C082B"/>
    <w:rsid w:val="008C09E8"/>
    <w:rsid w:val="008C0A74"/>
    <w:rsid w:val="008C0B42"/>
    <w:rsid w:val="008C0C49"/>
    <w:rsid w:val="008C0C82"/>
    <w:rsid w:val="008C0D1A"/>
    <w:rsid w:val="008C0F1D"/>
    <w:rsid w:val="008C13F1"/>
    <w:rsid w:val="008C16F7"/>
    <w:rsid w:val="008C1805"/>
    <w:rsid w:val="008C1813"/>
    <w:rsid w:val="008C191B"/>
    <w:rsid w:val="008C1C0E"/>
    <w:rsid w:val="008C1E0A"/>
    <w:rsid w:val="008C221F"/>
    <w:rsid w:val="008C25A3"/>
    <w:rsid w:val="008C25EE"/>
    <w:rsid w:val="008C2FEE"/>
    <w:rsid w:val="008C3013"/>
    <w:rsid w:val="008C32E0"/>
    <w:rsid w:val="008C3570"/>
    <w:rsid w:val="008C36D8"/>
    <w:rsid w:val="008C3B91"/>
    <w:rsid w:val="008C4013"/>
    <w:rsid w:val="008C4157"/>
    <w:rsid w:val="008C46A0"/>
    <w:rsid w:val="008C47EC"/>
    <w:rsid w:val="008C4ED2"/>
    <w:rsid w:val="008C4F61"/>
    <w:rsid w:val="008C5076"/>
    <w:rsid w:val="008C541D"/>
    <w:rsid w:val="008C568C"/>
    <w:rsid w:val="008C584F"/>
    <w:rsid w:val="008C601E"/>
    <w:rsid w:val="008C604B"/>
    <w:rsid w:val="008C6089"/>
    <w:rsid w:val="008C60D0"/>
    <w:rsid w:val="008C6262"/>
    <w:rsid w:val="008C6350"/>
    <w:rsid w:val="008C65B6"/>
    <w:rsid w:val="008C66C5"/>
    <w:rsid w:val="008C6AA9"/>
    <w:rsid w:val="008C6B05"/>
    <w:rsid w:val="008C6F45"/>
    <w:rsid w:val="008C77AB"/>
    <w:rsid w:val="008C77AE"/>
    <w:rsid w:val="008C7958"/>
    <w:rsid w:val="008C7BE6"/>
    <w:rsid w:val="008C7E54"/>
    <w:rsid w:val="008D0291"/>
    <w:rsid w:val="008D0479"/>
    <w:rsid w:val="008D0752"/>
    <w:rsid w:val="008D0C8C"/>
    <w:rsid w:val="008D0FA0"/>
    <w:rsid w:val="008D103D"/>
    <w:rsid w:val="008D106A"/>
    <w:rsid w:val="008D1361"/>
    <w:rsid w:val="008D1364"/>
    <w:rsid w:val="008D156C"/>
    <w:rsid w:val="008D1A49"/>
    <w:rsid w:val="008D1ABA"/>
    <w:rsid w:val="008D1D44"/>
    <w:rsid w:val="008D1D48"/>
    <w:rsid w:val="008D1EFA"/>
    <w:rsid w:val="008D2294"/>
    <w:rsid w:val="008D254E"/>
    <w:rsid w:val="008D26B5"/>
    <w:rsid w:val="008D2793"/>
    <w:rsid w:val="008D2988"/>
    <w:rsid w:val="008D2D5E"/>
    <w:rsid w:val="008D303F"/>
    <w:rsid w:val="008D34D0"/>
    <w:rsid w:val="008D363D"/>
    <w:rsid w:val="008D39A3"/>
    <w:rsid w:val="008D3BF9"/>
    <w:rsid w:val="008D3C45"/>
    <w:rsid w:val="008D3CCC"/>
    <w:rsid w:val="008D43E3"/>
    <w:rsid w:val="008D459F"/>
    <w:rsid w:val="008D4A51"/>
    <w:rsid w:val="008D4D5C"/>
    <w:rsid w:val="008D52B5"/>
    <w:rsid w:val="008D53BA"/>
    <w:rsid w:val="008D5D64"/>
    <w:rsid w:val="008D60A4"/>
    <w:rsid w:val="008D62DA"/>
    <w:rsid w:val="008D648E"/>
    <w:rsid w:val="008D65E4"/>
    <w:rsid w:val="008D6891"/>
    <w:rsid w:val="008D69D0"/>
    <w:rsid w:val="008D6AEB"/>
    <w:rsid w:val="008D6E82"/>
    <w:rsid w:val="008D7011"/>
    <w:rsid w:val="008D70E9"/>
    <w:rsid w:val="008D712A"/>
    <w:rsid w:val="008D7434"/>
    <w:rsid w:val="008D75E0"/>
    <w:rsid w:val="008D7A4F"/>
    <w:rsid w:val="008D7B55"/>
    <w:rsid w:val="008E0312"/>
    <w:rsid w:val="008E032C"/>
    <w:rsid w:val="008E04DE"/>
    <w:rsid w:val="008E0973"/>
    <w:rsid w:val="008E0A3B"/>
    <w:rsid w:val="008E0BBD"/>
    <w:rsid w:val="008E0E7A"/>
    <w:rsid w:val="008E0E9B"/>
    <w:rsid w:val="008E0EC3"/>
    <w:rsid w:val="008E0EC7"/>
    <w:rsid w:val="008E0F04"/>
    <w:rsid w:val="008E0F3E"/>
    <w:rsid w:val="008E10BD"/>
    <w:rsid w:val="008E12B9"/>
    <w:rsid w:val="008E1720"/>
    <w:rsid w:val="008E1950"/>
    <w:rsid w:val="008E1D9B"/>
    <w:rsid w:val="008E216E"/>
    <w:rsid w:val="008E21CA"/>
    <w:rsid w:val="008E2271"/>
    <w:rsid w:val="008E22DB"/>
    <w:rsid w:val="008E25EF"/>
    <w:rsid w:val="008E281F"/>
    <w:rsid w:val="008E2B1B"/>
    <w:rsid w:val="008E2B50"/>
    <w:rsid w:val="008E2BF5"/>
    <w:rsid w:val="008E2CC5"/>
    <w:rsid w:val="008E2F42"/>
    <w:rsid w:val="008E30D2"/>
    <w:rsid w:val="008E33E9"/>
    <w:rsid w:val="008E3598"/>
    <w:rsid w:val="008E3684"/>
    <w:rsid w:val="008E36A9"/>
    <w:rsid w:val="008E380A"/>
    <w:rsid w:val="008E38B7"/>
    <w:rsid w:val="008E3CAC"/>
    <w:rsid w:val="008E3CC7"/>
    <w:rsid w:val="008E3F1E"/>
    <w:rsid w:val="008E3F40"/>
    <w:rsid w:val="008E4132"/>
    <w:rsid w:val="008E41FA"/>
    <w:rsid w:val="008E44A2"/>
    <w:rsid w:val="008E44AA"/>
    <w:rsid w:val="008E4698"/>
    <w:rsid w:val="008E4979"/>
    <w:rsid w:val="008E4A05"/>
    <w:rsid w:val="008E4CB9"/>
    <w:rsid w:val="008E53B0"/>
    <w:rsid w:val="008E541E"/>
    <w:rsid w:val="008E54A5"/>
    <w:rsid w:val="008E54AC"/>
    <w:rsid w:val="008E5916"/>
    <w:rsid w:val="008E5B73"/>
    <w:rsid w:val="008E5C5B"/>
    <w:rsid w:val="008E5CF1"/>
    <w:rsid w:val="008E5FA0"/>
    <w:rsid w:val="008E64FF"/>
    <w:rsid w:val="008E65E1"/>
    <w:rsid w:val="008E6797"/>
    <w:rsid w:val="008E688F"/>
    <w:rsid w:val="008E69DF"/>
    <w:rsid w:val="008E6D23"/>
    <w:rsid w:val="008E6E54"/>
    <w:rsid w:val="008E6E6F"/>
    <w:rsid w:val="008E7003"/>
    <w:rsid w:val="008E7427"/>
    <w:rsid w:val="008E7989"/>
    <w:rsid w:val="008E7B5B"/>
    <w:rsid w:val="008F049C"/>
    <w:rsid w:val="008F05B0"/>
    <w:rsid w:val="008F0645"/>
    <w:rsid w:val="008F0760"/>
    <w:rsid w:val="008F07A3"/>
    <w:rsid w:val="008F08F0"/>
    <w:rsid w:val="008F0923"/>
    <w:rsid w:val="008F0ACC"/>
    <w:rsid w:val="008F0BB7"/>
    <w:rsid w:val="008F0D70"/>
    <w:rsid w:val="008F0DBB"/>
    <w:rsid w:val="008F0EFD"/>
    <w:rsid w:val="008F0F18"/>
    <w:rsid w:val="008F0F5D"/>
    <w:rsid w:val="008F1170"/>
    <w:rsid w:val="008F11E1"/>
    <w:rsid w:val="008F1359"/>
    <w:rsid w:val="008F1409"/>
    <w:rsid w:val="008F156B"/>
    <w:rsid w:val="008F16DC"/>
    <w:rsid w:val="008F1C55"/>
    <w:rsid w:val="008F1F42"/>
    <w:rsid w:val="008F20B4"/>
    <w:rsid w:val="008F21C9"/>
    <w:rsid w:val="008F2251"/>
    <w:rsid w:val="008F2353"/>
    <w:rsid w:val="008F2638"/>
    <w:rsid w:val="008F267C"/>
    <w:rsid w:val="008F29BF"/>
    <w:rsid w:val="008F2AC8"/>
    <w:rsid w:val="008F2D97"/>
    <w:rsid w:val="008F2DAE"/>
    <w:rsid w:val="008F2EA2"/>
    <w:rsid w:val="008F32B9"/>
    <w:rsid w:val="008F332F"/>
    <w:rsid w:val="008F3475"/>
    <w:rsid w:val="008F3504"/>
    <w:rsid w:val="008F3577"/>
    <w:rsid w:val="008F3B16"/>
    <w:rsid w:val="008F3C30"/>
    <w:rsid w:val="008F3CB2"/>
    <w:rsid w:val="008F3E58"/>
    <w:rsid w:val="008F3E61"/>
    <w:rsid w:val="008F3ECF"/>
    <w:rsid w:val="008F4031"/>
    <w:rsid w:val="008F41F4"/>
    <w:rsid w:val="008F4222"/>
    <w:rsid w:val="008F4234"/>
    <w:rsid w:val="008F4619"/>
    <w:rsid w:val="008F4E63"/>
    <w:rsid w:val="008F5525"/>
    <w:rsid w:val="008F568D"/>
    <w:rsid w:val="008F56E8"/>
    <w:rsid w:val="008F5AFA"/>
    <w:rsid w:val="008F5CC4"/>
    <w:rsid w:val="008F60D2"/>
    <w:rsid w:val="008F61B7"/>
    <w:rsid w:val="008F63A8"/>
    <w:rsid w:val="008F63E1"/>
    <w:rsid w:val="008F667D"/>
    <w:rsid w:val="008F6712"/>
    <w:rsid w:val="008F6901"/>
    <w:rsid w:val="008F6A73"/>
    <w:rsid w:val="008F714B"/>
    <w:rsid w:val="008F721B"/>
    <w:rsid w:val="008F72B6"/>
    <w:rsid w:val="008F73C0"/>
    <w:rsid w:val="008F744F"/>
    <w:rsid w:val="008F74DF"/>
    <w:rsid w:val="008F759F"/>
    <w:rsid w:val="008F7902"/>
    <w:rsid w:val="008F7B63"/>
    <w:rsid w:val="008F7CDD"/>
    <w:rsid w:val="008F7DFC"/>
    <w:rsid w:val="008F7F55"/>
    <w:rsid w:val="008F7FEB"/>
    <w:rsid w:val="00900028"/>
    <w:rsid w:val="009004E7"/>
    <w:rsid w:val="009004F9"/>
    <w:rsid w:val="009008C5"/>
    <w:rsid w:val="0090090D"/>
    <w:rsid w:val="00900910"/>
    <w:rsid w:val="0090098B"/>
    <w:rsid w:val="009009C1"/>
    <w:rsid w:val="009013A5"/>
    <w:rsid w:val="00901607"/>
    <w:rsid w:val="00901AF9"/>
    <w:rsid w:val="00901D84"/>
    <w:rsid w:val="0090255D"/>
    <w:rsid w:val="0090255F"/>
    <w:rsid w:val="00902A70"/>
    <w:rsid w:val="00902B09"/>
    <w:rsid w:val="00902B12"/>
    <w:rsid w:val="00902BD7"/>
    <w:rsid w:val="00902C71"/>
    <w:rsid w:val="009030B6"/>
    <w:rsid w:val="009032DD"/>
    <w:rsid w:val="0090360C"/>
    <w:rsid w:val="00903628"/>
    <w:rsid w:val="009036B2"/>
    <w:rsid w:val="009038A0"/>
    <w:rsid w:val="009038D2"/>
    <w:rsid w:val="00903A0A"/>
    <w:rsid w:val="00903D71"/>
    <w:rsid w:val="0090401A"/>
    <w:rsid w:val="009040FF"/>
    <w:rsid w:val="00904109"/>
    <w:rsid w:val="00904456"/>
    <w:rsid w:val="00904588"/>
    <w:rsid w:val="0090459B"/>
    <w:rsid w:val="00904705"/>
    <w:rsid w:val="009048D9"/>
    <w:rsid w:val="009049DF"/>
    <w:rsid w:val="00904AF5"/>
    <w:rsid w:val="00904B34"/>
    <w:rsid w:val="00904B3C"/>
    <w:rsid w:val="00904C7B"/>
    <w:rsid w:val="00904E23"/>
    <w:rsid w:val="00904E3D"/>
    <w:rsid w:val="009050A9"/>
    <w:rsid w:val="009053E8"/>
    <w:rsid w:val="0090552E"/>
    <w:rsid w:val="00905601"/>
    <w:rsid w:val="00905623"/>
    <w:rsid w:val="0090590E"/>
    <w:rsid w:val="00905AB7"/>
    <w:rsid w:val="00905B53"/>
    <w:rsid w:val="00905DBD"/>
    <w:rsid w:val="009062DE"/>
    <w:rsid w:val="00906342"/>
    <w:rsid w:val="00906487"/>
    <w:rsid w:val="0090666F"/>
    <w:rsid w:val="0090689A"/>
    <w:rsid w:val="009069B8"/>
    <w:rsid w:val="00906D54"/>
    <w:rsid w:val="00906E3C"/>
    <w:rsid w:val="00906FEF"/>
    <w:rsid w:val="00907021"/>
    <w:rsid w:val="0090716D"/>
    <w:rsid w:val="009073D3"/>
    <w:rsid w:val="0090778B"/>
    <w:rsid w:val="009077A7"/>
    <w:rsid w:val="00907E24"/>
    <w:rsid w:val="00907FD1"/>
    <w:rsid w:val="009100B5"/>
    <w:rsid w:val="0091020D"/>
    <w:rsid w:val="0091028F"/>
    <w:rsid w:val="009102B6"/>
    <w:rsid w:val="00910851"/>
    <w:rsid w:val="00910A8A"/>
    <w:rsid w:val="00910BF4"/>
    <w:rsid w:val="00910D8F"/>
    <w:rsid w:val="009111B8"/>
    <w:rsid w:val="00911580"/>
    <w:rsid w:val="009117E4"/>
    <w:rsid w:val="00911866"/>
    <w:rsid w:val="00911CF0"/>
    <w:rsid w:val="009121BF"/>
    <w:rsid w:val="0091226E"/>
    <w:rsid w:val="009123A5"/>
    <w:rsid w:val="0091241E"/>
    <w:rsid w:val="009125A9"/>
    <w:rsid w:val="0091264B"/>
    <w:rsid w:val="009126CE"/>
    <w:rsid w:val="00912987"/>
    <w:rsid w:val="00912A45"/>
    <w:rsid w:val="00912A6A"/>
    <w:rsid w:val="00912EB4"/>
    <w:rsid w:val="00912EC4"/>
    <w:rsid w:val="00913125"/>
    <w:rsid w:val="0091348C"/>
    <w:rsid w:val="0091364F"/>
    <w:rsid w:val="00913748"/>
    <w:rsid w:val="009137A7"/>
    <w:rsid w:val="009137C2"/>
    <w:rsid w:val="00913B41"/>
    <w:rsid w:val="00913F7F"/>
    <w:rsid w:val="0091416B"/>
    <w:rsid w:val="0091430C"/>
    <w:rsid w:val="00914344"/>
    <w:rsid w:val="00914A37"/>
    <w:rsid w:val="00914B42"/>
    <w:rsid w:val="00914D91"/>
    <w:rsid w:val="00914ED6"/>
    <w:rsid w:val="00914F46"/>
    <w:rsid w:val="00915097"/>
    <w:rsid w:val="00915297"/>
    <w:rsid w:val="009152E5"/>
    <w:rsid w:val="00915790"/>
    <w:rsid w:val="009158DA"/>
    <w:rsid w:val="00915A70"/>
    <w:rsid w:val="00915BF5"/>
    <w:rsid w:val="00915E92"/>
    <w:rsid w:val="00915FC7"/>
    <w:rsid w:val="00916007"/>
    <w:rsid w:val="0091602E"/>
    <w:rsid w:val="009160EA"/>
    <w:rsid w:val="00916C18"/>
    <w:rsid w:val="00916D88"/>
    <w:rsid w:val="00917074"/>
    <w:rsid w:val="00917190"/>
    <w:rsid w:val="009172C0"/>
    <w:rsid w:val="00917336"/>
    <w:rsid w:val="009173BC"/>
    <w:rsid w:val="009175A7"/>
    <w:rsid w:val="009175CB"/>
    <w:rsid w:val="00917732"/>
    <w:rsid w:val="009178B5"/>
    <w:rsid w:val="00917B16"/>
    <w:rsid w:val="00917CCA"/>
    <w:rsid w:val="00917DEE"/>
    <w:rsid w:val="0092020F"/>
    <w:rsid w:val="009203A8"/>
    <w:rsid w:val="009205EB"/>
    <w:rsid w:val="009206C6"/>
    <w:rsid w:val="00920891"/>
    <w:rsid w:val="00920FAE"/>
    <w:rsid w:val="0092116C"/>
    <w:rsid w:val="00921433"/>
    <w:rsid w:val="0092146C"/>
    <w:rsid w:val="00921639"/>
    <w:rsid w:val="009217F6"/>
    <w:rsid w:val="00921ABF"/>
    <w:rsid w:val="00921B30"/>
    <w:rsid w:val="00921F58"/>
    <w:rsid w:val="0092214F"/>
    <w:rsid w:val="009224ED"/>
    <w:rsid w:val="0092258C"/>
    <w:rsid w:val="0092262A"/>
    <w:rsid w:val="00922A95"/>
    <w:rsid w:val="00922AC3"/>
    <w:rsid w:val="00922E62"/>
    <w:rsid w:val="009234CE"/>
    <w:rsid w:val="00923614"/>
    <w:rsid w:val="00923915"/>
    <w:rsid w:val="00923AA1"/>
    <w:rsid w:val="00923FA5"/>
    <w:rsid w:val="009240F9"/>
    <w:rsid w:val="009243AA"/>
    <w:rsid w:val="009246B5"/>
    <w:rsid w:val="00924D9F"/>
    <w:rsid w:val="009250D6"/>
    <w:rsid w:val="009250E0"/>
    <w:rsid w:val="009257C4"/>
    <w:rsid w:val="00925AB2"/>
    <w:rsid w:val="009262D8"/>
    <w:rsid w:val="00926677"/>
    <w:rsid w:val="009267C2"/>
    <w:rsid w:val="009268DE"/>
    <w:rsid w:val="00926A73"/>
    <w:rsid w:val="00926AC1"/>
    <w:rsid w:val="00926C92"/>
    <w:rsid w:val="00926CB3"/>
    <w:rsid w:val="00926F13"/>
    <w:rsid w:val="0092717F"/>
    <w:rsid w:val="00927501"/>
    <w:rsid w:val="009275B7"/>
    <w:rsid w:val="00927A6D"/>
    <w:rsid w:val="00927CAE"/>
    <w:rsid w:val="00927D4B"/>
    <w:rsid w:val="00930200"/>
    <w:rsid w:val="00931465"/>
    <w:rsid w:val="009315D3"/>
    <w:rsid w:val="009315D5"/>
    <w:rsid w:val="009319B9"/>
    <w:rsid w:val="00931A1B"/>
    <w:rsid w:val="00932550"/>
    <w:rsid w:val="00932769"/>
    <w:rsid w:val="00932C46"/>
    <w:rsid w:val="00933059"/>
    <w:rsid w:val="00933189"/>
    <w:rsid w:val="00933389"/>
    <w:rsid w:val="00933478"/>
    <w:rsid w:val="00933508"/>
    <w:rsid w:val="0093356C"/>
    <w:rsid w:val="009335FD"/>
    <w:rsid w:val="00933A44"/>
    <w:rsid w:val="00934254"/>
    <w:rsid w:val="009345BD"/>
    <w:rsid w:val="00934B3B"/>
    <w:rsid w:val="00935066"/>
    <w:rsid w:val="009354E6"/>
    <w:rsid w:val="0093589D"/>
    <w:rsid w:val="009358D6"/>
    <w:rsid w:val="0093592A"/>
    <w:rsid w:val="00935A0D"/>
    <w:rsid w:val="00935F62"/>
    <w:rsid w:val="00935FA2"/>
    <w:rsid w:val="00936177"/>
    <w:rsid w:val="00936651"/>
    <w:rsid w:val="00936B00"/>
    <w:rsid w:val="00936B86"/>
    <w:rsid w:val="00936BA3"/>
    <w:rsid w:val="00936C6F"/>
    <w:rsid w:val="00936C9A"/>
    <w:rsid w:val="00936D43"/>
    <w:rsid w:val="00936EC8"/>
    <w:rsid w:val="00936FC3"/>
    <w:rsid w:val="00937399"/>
    <w:rsid w:val="009379BB"/>
    <w:rsid w:val="00940398"/>
    <w:rsid w:val="00940650"/>
    <w:rsid w:val="009409B4"/>
    <w:rsid w:val="00940B2D"/>
    <w:rsid w:val="0094101C"/>
    <w:rsid w:val="009413AC"/>
    <w:rsid w:val="0094162C"/>
    <w:rsid w:val="009419D0"/>
    <w:rsid w:val="00941B54"/>
    <w:rsid w:val="00941DBF"/>
    <w:rsid w:val="009420D4"/>
    <w:rsid w:val="009421BC"/>
    <w:rsid w:val="00942321"/>
    <w:rsid w:val="009424FD"/>
    <w:rsid w:val="00942643"/>
    <w:rsid w:val="0094286D"/>
    <w:rsid w:val="00942890"/>
    <w:rsid w:val="00942B98"/>
    <w:rsid w:val="00942C5D"/>
    <w:rsid w:val="00942CA7"/>
    <w:rsid w:val="00942CBC"/>
    <w:rsid w:val="00942CF8"/>
    <w:rsid w:val="00942D18"/>
    <w:rsid w:val="00942D59"/>
    <w:rsid w:val="00943272"/>
    <w:rsid w:val="00943343"/>
    <w:rsid w:val="00943357"/>
    <w:rsid w:val="00943606"/>
    <w:rsid w:val="009438FF"/>
    <w:rsid w:val="00943920"/>
    <w:rsid w:val="00943DBC"/>
    <w:rsid w:val="0094404F"/>
    <w:rsid w:val="009442B0"/>
    <w:rsid w:val="0094431B"/>
    <w:rsid w:val="0094436F"/>
    <w:rsid w:val="009443E2"/>
    <w:rsid w:val="00944DD4"/>
    <w:rsid w:val="00944F3F"/>
    <w:rsid w:val="00944F9E"/>
    <w:rsid w:val="00945030"/>
    <w:rsid w:val="00945066"/>
    <w:rsid w:val="00945283"/>
    <w:rsid w:val="00945326"/>
    <w:rsid w:val="00945539"/>
    <w:rsid w:val="009456D9"/>
    <w:rsid w:val="009456E9"/>
    <w:rsid w:val="0094574F"/>
    <w:rsid w:val="00945835"/>
    <w:rsid w:val="00945FDC"/>
    <w:rsid w:val="00946080"/>
    <w:rsid w:val="00946130"/>
    <w:rsid w:val="00946560"/>
    <w:rsid w:val="0094688F"/>
    <w:rsid w:val="009469C0"/>
    <w:rsid w:val="009469D2"/>
    <w:rsid w:val="00946A63"/>
    <w:rsid w:val="00946C81"/>
    <w:rsid w:val="00946CAC"/>
    <w:rsid w:val="00946D72"/>
    <w:rsid w:val="00946E2C"/>
    <w:rsid w:val="00946FD6"/>
    <w:rsid w:val="009470DD"/>
    <w:rsid w:val="00947140"/>
    <w:rsid w:val="009471FD"/>
    <w:rsid w:val="0094720A"/>
    <w:rsid w:val="00947249"/>
    <w:rsid w:val="0094752D"/>
    <w:rsid w:val="009475CE"/>
    <w:rsid w:val="009476B1"/>
    <w:rsid w:val="00947977"/>
    <w:rsid w:val="00947D79"/>
    <w:rsid w:val="0095026A"/>
    <w:rsid w:val="00950404"/>
    <w:rsid w:val="009505C5"/>
    <w:rsid w:val="0095085E"/>
    <w:rsid w:val="00950BC6"/>
    <w:rsid w:val="009510AD"/>
    <w:rsid w:val="0095127A"/>
    <w:rsid w:val="0095155E"/>
    <w:rsid w:val="009522E2"/>
    <w:rsid w:val="00952324"/>
    <w:rsid w:val="00952600"/>
    <w:rsid w:val="0095297A"/>
    <w:rsid w:val="00952C0E"/>
    <w:rsid w:val="00952F31"/>
    <w:rsid w:val="0095322C"/>
    <w:rsid w:val="00953B49"/>
    <w:rsid w:val="00953BF9"/>
    <w:rsid w:val="00953DE0"/>
    <w:rsid w:val="00954301"/>
    <w:rsid w:val="009543E9"/>
    <w:rsid w:val="00954483"/>
    <w:rsid w:val="00954B96"/>
    <w:rsid w:val="00954C58"/>
    <w:rsid w:val="00954D67"/>
    <w:rsid w:val="00954E6B"/>
    <w:rsid w:val="00954F68"/>
    <w:rsid w:val="00955075"/>
    <w:rsid w:val="00955497"/>
    <w:rsid w:val="009555A6"/>
    <w:rsid w:val="009555B2"/>
    <w:rsid w:val="009555B4"/>
    <w:rsid w:val="0095566D"/>
    <w:rsid w:val="00955BA3"/>
    <w:rsid w:val="00955DA4"/>
    <w:rsid w:val="00955DD8"/>
    <w:rsid w:val="00955E2B"/>
    <w:rsid w:val="00955E65"/>
    <w:rsid w:val="00955F26"/>
    <w:rsid w:val="009561CF"/>
    <w:rsid w:val="00956378"/>
    <w:rsid w:val="00956579"/>
    <w:rsid w:val="009565E1"/>
    <w:rsid w:val="0095675B"/>
    <w:rsid w:val="009569C1"/>
    <w:rsid w:val="00956A1E"/>
    <w:rsid w:val="00956C62"/>
    <w:rsid w:val="00957200"/>
    <w:rsid w:val="0095722C"/>
    <w:rsid w:val="00957295"/>
    <w:rsid w:val="00957526"/>
    <w:rsid w:val="009575FB"/>
    <w:rsid w:val="00957619"/>
    <w:rsid w:val="00957794"/>
    <w:rsid w:val="009578CA"/>
    <w:rsid w:val="00960054"/>
    <w:rsid w:val="00960295"/>
    <w:rsid w:val="009602CF"/>
    <w:rsid w:val="00960350"/>
    <w:rsid w:val="00960788"/>
    <w:rsid w:val="00960A1F"/>
    <w:rsid w:val="009618A9"/>
    <w:rsid w:val="00961967"/>
    <w:rsid w:val="0096197C"/>
    <w:rsid w:val="00961A0C"/>
    <w:rsid w:val="00961A38"/>
    <w:rsid w:val="00961E71"/>
    <w:rsid w:val="00961F14"/>
    <w:rsid w:val="00962133"/>
    <w:rsid w:val="009622CF"/>
    <w:rsid w:val="0096263B"/>
    <w:rsid w:val="00962801"/>
    <w:rsid w:val="009628CE"/>
    <w:rsid w:val="00962F47"/>
    <w:rsid w:val="009630B4"/>
    <w:rsid w:val="009633FE"/>
    <w:rsid w:val="00963645"/>
    <w:rsid w:val="009637D3"/>
    <w:rsid w:val="00963B55"/>
    <w:rsid w:val="00964148"/>
    <w:rsid w:val="00964213"/>
    <w:rsid w:val="0096460E"/>
    <w:rsid w:val="0096485A"/>
    <w:rsid w:val="009648AA"/>
    <w:rsid w:val="009648AB"/>
    <w:rsid w:val="00964BD3"/>
    <w:rsid w:val="00964F43"/>
    <w:rsid w:val="0096515D"/>
    <w:rsid w:val="0096521E"/>
    <w:rsid w:val="009655CA"/>
    <w:rsid w:val="00965619"/>
    <w:rsid w:val="00965782"/>
    <w:rsid w:val="009658A8"/>
    <w:rsid w:val="009659DC"/>
    <w:rsid w:val="00965AC3"/>
    <w:rsid w:val="00965AC5"/>
    <w:rsid w:val="00965BF2"/>
    <w:rsid w:val="00965C66"/>
    <w:rsid w:val="00965CC5"/>
    <w:rsid w:val="009660E7"/>
    <w:rsid w:val="0096612A"/>
    <w:rsid w:val="0096617D"/>
    <w:rsid w:val="009661CF"/>
    <w:rsid w:val="00966305"/>
    <w:rsid w:val="00966821"/>
    <w:rsid w:val="00966918"/>
    <w:rsid w:val="00966A16"/>
    <w:rsid w:val="0096719F"/>
    <w:rsid w:val="00967232"/>
    <w:rsid w:val="00967464"/>
    <w:rsid w:val="009676AD"/>
    <w:rsid w:val="009679AC"/>
    <w:rsid w:val="00967C02"/>
    <w:rsid w:val="00967C05"/>
    <w:rsid w:val="00967D76"/>
    <w:rsid w:val="009703D0"/>
    <w:rsid w:val="0097045B"/>
    <w:rsid w:val="009705B5"/>
    <w:rsid w:val="0097074D"/>
    <w:rsid w:val="00970775"/>
    <w:rsid w:val="0097092E"/>
    <w:rsid w:val="00970D2E"/>
    <w:rsid w:val="00970EF3"/>
    <w:rsid w:val="00970FE7"/>
    <w:rsid w:val="00971210"/>
    <w:rsid w:val="009712F2"/>
    <w:rsid w:val="00971668"/>
    <w:rsid w:val="00971676"/>
    <w:rsid w:val="00971754"/>
    <w:rsid w:val="00971BB8"/>
    <w:rsid w:val="00971C0C"/>
    <w:rsid w:val="00971C1B"/>
    <w:rsid w:val="00971CAB"/>
    <w:rsid w:val="00971D73"/>
    <w:rsid w:val="00971E33"/>
    <w:rsid w:val="00972001"/>
    <w:rsid w:val="0097253C"/>
    <w:rsid w:val="0097255F"/>
    <w:rsid w:val="00972834"/>
    <w:rsid w:val="009729CF"/>
    <w:rsid w:val="00972C9E"/>
    <w:rsid w:val="009730F2"/>
    <w:rsid w:val="0097315F"/>
    <w:rsid w:val="00973350"/>
    <w:rsid w:val="009734D2"/>
    <w:rsid w:val="00973595"/>
    <w:rsid w:val="009739EA"/>
    <w:rsid w:val="00973E4F"/>
    <w:rsid w:val="00973E6F"/>
    <w:rsid w:val="00973F72"/>
    <w:rsid w:val="00974053"/>
    <w:rsid w:val="00974060"/>
    <w:rsid w:val="0097406A"/>
    <w:rsid w:val="009741F5"/>
    <w:rsid w:val="0097451A"/>
    <w:rsid w:val="009745F8"/>
    <w:rsid w:val="00974B42"/>
    <w:rsid w:val="00974CCE"/>
    <w:rsid w:val="00974D9D"/>
    <w:rsid w:val="00974DAE"/>
    <w:rsid w:val="00974E9C"/>
    <w:rsid w:val="00974FCC"/>
    <w:rsid w:val="0097521D"/>
    <w:rsid w:val="00975566"/>
    <w:rsid w:val="0097599C"/>
    <w:rsid w:val="00975DAB"/>
    <w:rsid w:val="00975E57"/>
    <w:rsid w:val="009761F6"/>
    <w:rsid w:val="009763CD"/>
    <w:rsid w:val="00976413"/>
    <w:rsid w:val="00976686"/>
    <w:rsid w:val="00976A83"/>
    <w:rsid w:val="00976F21"/>
    <w:rsid w:val="009775A4"/>
    <w:rsid w:val="009778D9"/>
    <w:rsid w:val="00977BD2"/>
    <w:rsid w:val="00977EFE"/>
    <w:rsid w:val="00980513"/>
    <w:rsid w:val="00980552"/>
    <w:rsid w:val="00980576"/>
    <w:rsid w:val="009806E6"/>
    <w:rsid w:val="009809B1"/>
    <w:rsid w:val="00980BE7"/>
    <w:rsid w:val="00980D1C"/>
    <w:rsid w:val="00981155"/>
    <w:rsid w:val="0098132D"/>
    <w:rsid w:val="00981353"/>
    <w:rsid w:val="009813F9"/>
    <w:rsid w:val="00981442"/>
    <w:rsid w:val="009818AC"/>
    <w:rsid w:val="00981A95"/>
    <w:rsid w:val="00981B6D"/>
    <w:rsid w:val="00981E99"/>
    <w:rsid w:val="00981F72"/>
    <w:rsid w:val="00981FE9"/>
    <w:rsid w:val="0098238E"/>
    <w:rsid w:val="00982458"/>
    <w:rsid w:val="0098263F"/>
    <w:rsid w:val="00982B52"/>
    <w:rsid w:val="00982DB6"/>
    <w:rsid w:val="00982EE0"/>
    <w:rsid w:val="009831FB"/>
    <w:rsid w:val="009832C5"/>
    <w:rsid w:val="00983AE0"/>
    <w:rsid w:val="00983C05"/>
    <w:rsid w:val="00983C39"/>
    <w:rsid w:val="00983CE2"/>
    <w:rsid w:val="00983D09"/>
    <w:rsid w:val="00984237"/>
    <w:rsid w:val="009844DA"/>
    <w:rsid w:val="00984624"/>
    <w:rsid w:val="0098486B"/>
    <w:rsid w:val="00984A78"/>
    <w:rsid w:val="00984EB6"/>
    <w:rsid w:val="00985A1F"/>
    <w:rsid w:val="009868CA"/>
    <w:rsid w:val="00986DC6"/>
    <w:rsid w:val="009872FE"/>
    <w:rsid w:val="009877C7"/>
    <w:rsid w:val="00987CF8"/>
    <w:rsid w:val="00987FB0"/>
    <w:rsid w:val="009897E5"/>
    <w:rsid w:val="00989F73"/>
    <w:rsid w:val="009900FE"/>
    <w:rsid w:val="0099024A"/>
    <w:rsid w:val="0099026A"/>
    <w:rsid w:val="00990608"/>
    <w:rsid w:val="009909D1"/>
    <w:rsid w:val="00990A99"/>
    <w:rsid w:val="00990B50"/>
    <w:rsid w:val="00990F65"/>
    <w:rsid w:val="009910B2"/>
    <w:rsid w:val="009910CC"/>
    <w:rsid w:val="0099150D"/>
    <w:rsid w:val="00991998"/>
    <w:rsid w:val="009919E5"/>
    <w:rsid w:val="00991B52"/>
    <w:rsid w:val="00991C06"/>
    <w:rsid w:val="00991C32"/>
    <w:rsid w:val="00991DDD"/>
    <w:rsid w:val="009922FD"/>
    <w:rsid w:val="00992464"/>
    <w:rsid w:val="00992F11"/>
    <w:rsid w:val="00992F3E"/>
    <w:rsid w:val="00993375"/>
    <w:rsid w:val="009933AB"/>
    <w:rsid w:val="009936BD"/>
    <w:rsid w:val="009937AE"/>
    <w:rsid w:val="00993C73"/>
    <w:rsid w:val="00993D5C"/>
    <w:rsid w:val="00994023"/>
    <w:rsid w:val="00994258"/>
    <w:rsid w:val="0099426B"/>
    <w:rsid w:val="0099457C"/>
    <w:rsid w:val="0099459D"/>
    <w:rsid w:val="00994A67"/>
    <w:rsid w:val="00994AA2"/>
    <w:rsid w:val="00994B4C"/>
    <w:rsid w:val="00994D57"/>
    <w:rsid w:val="00995177"/>
    <w:rsid w:val="009954C0"/>
    <w:rsid w:val="0099564D"/>
    <w:rsid w:val="00995A3F"/>
    <w:rsid w:val="00995B6E"/>
    <w:rsid w:val="00995D9B"/>
    <w:rsid w:val="00995DE7"/>
    <w:rsid w:val="00995DED"/>
    <w:rsid w:val="00996130"/>
    <w:rsid w:val="00996332"/>
    <w:rsid w:val="00996711"/>
    <w:rsid w:val="0099682E"/>
    <w:rsid w:val="00996B9B"/>
    <w:rsid w:val="00996BF8"/>
    <w:rsid w:val="00996C60"/>
    <w:rsid w:val="00996C9E"/>
    <w:rsid w:val="0099740C"/>
    <w:rsid w:val="00997B53"/>
    <w:rsid w:val="00997BF5"/>
    <w:rsid w:val="00997C48"/>
    <w:rsid w:val="00997D58"/>
    <w:rsid w:val="00997EB9"/>
    <w:rsid w:val="00997EDD"/>
    <w:rsid w:val="00997F35"/>
    <w:rsid w:val="009A0047"/>
    <w:rsid w:val="009A0199"/>
    <w:rsid w:val="009A02B3"/>
    <w:rsid w:val="009A03C9"/>
    <w:rsid w:val="009A04B0"/>
    <w:rsid w:val="009A0662"/>
    <w:rsid w:val="009A0BDA"/>
    <w:rsid w:val="009A0CDD"/>
    <w:rsid w:val="009A0F32"/>
    <w:rsid w:val="009A1004"/>
    <w:rsid w:val="009A11C2"/>
    <w:rsid w:val="009A13A5"/>
    <w:rsid w:val="009A1501"/>
    <w:rsid w:val="009A1711"/>
    <w:rsid w:val="009A1743"/>
    <w:rsid w:val="009A1881"/>
    <w:rsid w:val="009A18E5"/>
    <w:rsid w:val="009A1B6F"/>
    <w:rsid w:val="009A1B7E"/>
    <w:rsid w:val="009A24A8"/>
    <w:rsid w:val="009A25DF"/>
    <w:rsid w:val="009A269F"/>
    <w:rsid w:val="009A2734"/>
    <w:rsid w:val="009A2D11"/>
    <w:rsid w:val="009A2F95"/>
    <w:rsid w:val="009A30A0"/>
    <w:rsid w:val="009A3288"/>
    <w:rsid w:val="009A358B"/>
    <w:rsid w:val="009A37F0"/>
    <w:rsid w:val="009A388B"/>
    <w:rsid w:val="009A38C1"/>
    <w:rsid w:val="009A392D"/>
    <w:rsid w:val="009A3D5F"/>
    <w:rsid w:val="009A3E39"/>
    <w:rsid w:val="009A3FEF"/>
    <w:rsid w:val="009A400F"/>
    <w:rsid w:val="009A4079"/>
    <w:rsid w:val="009A4093"/>
    <w:rsid w:val="009A4399"/>
    <w:rsid w:val="009A43F6"/>
    <w:rsid w:val="009A464C"/>
    <w:rsid w:val="009A473E"/>
    <w:rsid w:val="009A4922"/>
    <w:rsid w:val="009A4928"/>
    <w:rsid w:val="009A4AB2"/>
    <w:rsid w:val="009A4E84"/>
    <w:rsid w:val="009A50E0"/>
    <w:rsid w:val="009A55C0"/>
    <w:rsid w:val="009A5627"/>
    <w:rsid w:val="009A5943"/>
    <w:rsid w:val="009A59F9"/>
    <w:rsid w:val="009A5B0A"/>
    <w:rsid w:val="009A5BFD"/>
    <w:rsid w:val="009A5EAD"/>
    <w:rsid w:val="009A5F2A"/>
    <w:rsid w:val="009A63EA"/>
    <w:rsid w:val="009A6A2E"/>
    <w:rsid w:val="009A6C7A"/>
    <w:rsid w:val="009A70CC"/>
    <w:rsid w:val="009A7174"/>
    <w:rsid w:val="009A75D2"/>
    <w:rsid w:val="009A7623"/>
    <w:rsid w:val="009A77F4"/>
    <w:rsid w:val="009A77F8"/>
    <w:rsid w:val="009A786E"/>
    <w:rsid w:val="009A7AE5"/>
    <w:rsid w:val="009A7C06"/>
    <w:rsid w:val="009B0179"/>
    <w:rsid w:val="009B01C3"/>
    <w:rsid w:val="009B033B"/>
    <w:rsid w:val="009B0817"/>
    <w:rsid w:val="009B0992"/>
    <w:rsid w:val="009B0BC1"/>
    <w:rsid w:val="009B0F62"/>
    <w:rsid w:val="009B113F"/>
    <w:rsid w:val="009B17B9"/>
    <w:rsid w:val="009B1C03"/>
    <w:rsid w:val="009B1C4C"/>
    <w:rsid w:val="009B1C56"/>
    <w:rsid w:val="009B1CD5"/>
    <w:rsid w:val="009B1D9C"/>
    <w:rsid w:val="009B2092"/>
    <w:rsid w:val="009B2449"/>
    <w:rsid w:val="009B249F"/>
    <w:rsid w:val="009B28FD"/>
    <w:rsid w:val="009B29F4"/>
    <w:rsid w:val="009B36C7"/>
    <w:rsid w:val="009B37BD"/>
    <w:rsid w:val="009B393F"/>
    <w:rsid w:val="009B3A1E"/>
    <w:rsid w:val="009B3DAE"/>
    <w:rsid w:val="009B3ED3"/>
    <w:rsid w:val="009B3F87"/>
    <w:rsid w:val="009B454C"/>
    <w:rsid w:val="009B47DF"/>
    <w:rsid w:val="009B4946"/>
    <w:rsid w:val="009B4AC9"/>
    <w:rsid w:val="009B4CE0"/>
    <w:rsid w:val="009B4EEC"/>
    <w:rsid w:val="009B4F16"/>
    <w:rsid w:val="009B5068"/>
    <w:rsid w:val="009B556C"/>
    <w:rsid w:val="009B5717"/>
    <w:rsid w:val="009B575C"/>
    <w:rsid w:val="009B5784"/>
    <w:rsid w:val="009B5821"/>
    <w:rsid w:val="009B5858"/>
    <w:rsid w:val="009B5CA7"/>
    <w:rsid w:val="009B5E72"/>
    <w:rsid w:val="009B6659"/>
    <w:rsid w:val="009B6783"/>
    <w:rsid w:val="009B6B77"/>
    <w:rsid w:val="009B6B84"/>
    <w:rsid w:val="009B6BCC"/>
    <w:rsid w:val="009B70AB"/>
    <w:rsid w:val="009B71F6"/>
    <w:rsid w:val="009B72FA"/>
    <w:rsid w:val="009B745C"/>
    <w:rsid w:val="009B74D4"/>
    <w:rsid w:val="009B760B"/>
    <w:rsid w:val="009B7759"/>
    <w:rsid w:val="009B7812"/>
    <w:rsid w:val="009B7840"/>
    <w:rsid w:val="009B7920"/>
    <w:rsid w:val="009B7F5F"/>
    <w:rsid w:val="009C00F6"/>
    <w:rsid w:val="009C034D"/>
    <w:rsid w:val="009C092A"/>
    <w:rsid w:val="009C0A39"/>
    <w:rsid w:val="009C0B3B"/>
    <w:rsid w:val="009C0F9C"/>
    <w:rsid w:val="009C11D2"/>
    <w:rsid w:val="009C11EC"/>
    <w:rsid w:val="009C138D"/>
    <w:rsid w:val="009C14BD"/>
    <w:rsid w:val="009C1510"/>
    <w:rsid w:val="009C167B"/>
    <w:rsid w:val="009C19D4"/>
    <w:rsid w:val="009C1CD2"/>
    <w:rsid w:val="009C1D4F"/>
    <w:rsid w:val="009C1E28"/>
    <w:rsid w:val="009C1E47"/>
    <w:rsid w:val="009C1EC0"/>
    <w:rsid w:val="009C227A"/>
    <w:rsid w:val="009C247F"/>
    <w:rsid w:val="009C264B"/>
    <w:rsid w:val="009C284B"/>
    <w:rsid w:val="009C2863"/>
    <w:rsid w:val="009C2909"/>
    <w:rsid w:val="009C2CCE"/>
    <w:rsid w:val="009C2F19"/>
    <w:rsid w:val="009C33B1"/>
    <w:rsid w:val="009C33B2"/>
    <w:rsid w:val="009C33BB"/>
    <w:rsid w:val="009C3B0F"/>
    <w:rsid w:val="009C3C10"/>
    <w:rsid w:val="009C3C87"/>
    <w:rsid w:val="009C3C9A"/>
    <w:rsid w:val="009C3E2E"/>
    <w:rsid w:val="009C4087"/>
    <w:rsid w:val="009C4174"/>
    <w:rsid w:val="009C4183"/>
    <w:rsid w:val="009C463A"/>
    <w:rsid w:val="009C4983"/>
    <w:rsid w:val="009C498F"/>
    <w:rsid w:val="009C4BC2"/>
    <w:rsid w:val="009C4C2D"/>
    <w:rsid w:val="009C4CC4"/>
    <w:rsid w:val="009C4D54"/>
    <w:rsid w:val="009C4F50"/>
    <w:rsid w:val="009C511F"/>
    <w:rsid w:val="009C529A"/>
    <w:rsid w:val="009C5BEB"/>
    <w:rsid w:val="009C5CDF"/>
    <w:rsid w:val="009C5D39"/>
    <w:rsid w:val="009C5E94"/>
    <w:rsid w:val="009C5F52"/>
    <w:rsid w:val="009C621C"/>
    <w:rsid w:val="009C62E3"/>
    <w:rsid w:val="009C6537"/>
    <w:rsid w:val="009C657A"/>
    <w:rsid w:val="009C65AB"/>
    <w:rsid w:val="009C6D96"/>
    <w:rsid w:val="009C6E21"/>
    <w:rsid w:val="009C6E5D"/>
    <w:rsid w:val="009C6FAE"/>
    <w:rsid w:val="009C7426"/>
    <w:rsid w:val="009C759A"/>
    <w:rsid w:val="009C764B"/>
    <w:rsid w:val="009C76DF"/>
    <w:rsid w:val="009C7A8A"/>
    <w:rsid w:val="009C7BB5"/>
    <w:rsid w:val="009C7E1C"/>
    <w:rsid w:val="009C7EC8"/>
    <w:rsid w:val="009D019D"/>
    <w:rsid w:val="009D05C2"/>
    <w:rsid w:val="009D0676"/>
    <w:rsid w:val="009D06C6"/>
    <w:rsid w:val="009D0818"/>
    <w:rsid w:val="009D09CA"/>
    <w:rsid w:val="009D0DF4"/>
    <w:rsid w:val="009D0FBC"/>
    <w:rsid w:val="009D0FF4"/>
    <w:rsid w:val="009D125A"/>
    <w:rsid w:val="009D17E7"/>
    <w:rsid w:val="009D1848"/>
    <w:rsid w:val="009D1AF6"/>
    <w:rsid w:val="009D1B8E"/>
    <w:rsid w:val="009D1BEF"/>
    <w:rsid w:val="009D1EF4"/>
    <w:rsid w:val="009D1F3F"/>
    <w:rsid w:val="009D20D3"/>
    <w:rsid w:val="009D2358"/>
    <w:rsid w:val="009D2527"/>
    <w:rsid w:val="009D295E"/>
    <w:rsid w:val="009D296E"/>
    <w:rsid w:val="009D2AF2"/>
    <w:rsid w:val="009D2B38"/>
    <w:rsid w:val="009D2BD8"/>
    <w:rsid w:val="009D2CB2"/>
    <w:rsid w:val="009D2D49"/>
    <w:rsid w:val="009D3139"/>
    <w:rsid w:val="009D33FA"/>
    <w:rsid w:val="009D3740"/>
    <w:rsid w:val="009D3BE9"/>
    <w:rsid w:val="009D3D0B"/>
    <w:rsid w:val="009D3D76"/>
    <w:rsid w:val="009D3E16"/>
    <w:rsid w:val="009D3F43"/>
    <w:rsid w:val="009D3F8C"/>
    <w:rsid w:val="009D40F7"/>
    <w:rsid w:val="009D4465"/>
    <w:rsid w:val="009D48EE"/>
    <w:rsid w:val="009D4BCB"/>
    <w:rsid w:val="009D4D69"/>
    <w:rsid w:val="009D4D6A"/>
    <w:rsid w:val="009D4E3D"/>
    <w:rsid w:val="009D5271"/>
    <w:rsid w:val="009D56BB"/>
    <w:rsid w:val="009D57AA"/>
    <w:rsid w:val="009D63EA"/>
    <w:rsid w:val="009D65FF"/>
    <w:rsid w:val="009D6E71"/>
    <w:rsid w:val="009D7160"/>
    <w:rsid w:val="009D73D7"/>
    <w:rsid w:val="009D7516"/>
    <w:rsid w:val="009D78BB"/>
    <w:rsid w:val="009D78FB"/>
    <w:rsid w:val="009D7BFB"/>
    <w:rsid w:val="009D7E69"/>
    <w:rsid w:val="009E00DB"/>
    <w:rsid w:val="009E022E"/>
    <w:rsid w:val="009E0925"/>
    <w:rsid w:val="009E092E"/>
    <w:rsid w:val="009E095F"/>
    <w:rsid w:val="009E0F94"/>
    <w:rsid w:val="009E0FF4"/>
    <w:rsid w:val="009E114E"/>
    <w:rsid w:val="009E135A"/>
    <w:rsid w:val="009E13C4"/>
    <w:rsid w:val="009E1546"/>
    <w:rsid w:val="009E18FC"/>
    <w:rsid w:val="009E1A41"/>
    <w:rsid w:val="009E1A42"/>
    <w:rsid w:val="009E1D8B"/>
    <w:rsid w:val="009E1DD2"/>
    <w:rsid w:val="009E1F1F"/>
    <w:rsid w:val="009E1FB2"/>
    <w:rsid w:val="009E1FB4"/>
    <w:rsid w:val="009E229B"/>
    <w:rsid w:val="009E238A"/>
    <w:rsid w:val="009E266C"/>
    <w:rsid w:val="009E26FE"/>
    <w:rsid w:val="009E2832"/>
    <w:rsid w:val="009E2902"/>
    <w:rsid w:val="009E2976"/>
    <w:rsid w:val="009E2DC0"/>
    <w:rsid w:val="009E32C9"/>
    <w:rsid w:val="009E33BC"/>
    <w:rsid w:val="009E3C58"/>
    <w:rsid w:val="009E3E0D"/>
    <w:rsid w:val="009E45B1"/>
    <w:rsid w:val="009E4678"/>
    <w:rsid w:val="009E471F"/>
    <w:rsid w:val="009E478E"/>
    <w:rsid w:val="009E4909"/>
    <w:rsid w:val="009E4C27"/>
    <w:rsid w:val="009E518A"/>
    <w:rsid w:val="009E5267"/>
    <w:rsid w:val="009E5519"/>
    <w:rsid w:val="009E5624"/>
    <w:rsid w:val="009E56F2"/>
    <w:rsid w:val="009E5874"/>
    <w:rsid w:val="009E59B8"/>
    <w:rsid w:val="009E59D9"/>
    <w:rsid w:val="009E5AFC"/>
    <w:rsid w:val="009E5B07"/>
    <w:rsid w:val="009E5ECA"/>
    <w:rsid w:val="009E5FB0"/>
    <w:rsid w:val="009E6149"/>
    <w:rsid w:val="009E6374"/>
    <w:rsid w:val="009E6733"/>
    <w:rsid w:val="009E681C"/>
    <w:rsid w:val="009E6936"/>
    <w:rsid w:val="009E6D7A"/>
    <w:rsid w:val="009E6FBA"/>
    <w:rsid w:val="009E735A"/>
    <w:rsid w:val="009E786F"/>
    <w:rsid w:val="009E7C4C"/>
    <w:rsid w:val="009E7C90"/>
    <w:rsid w:val="009E7D94"/>
    <w:rsid w:val="009F0267"/>
    <w:rsid w:val="009F0285"/>
    <w:rsid w:val="009F050B"/>
    <w:rsid w:val="009F09BA"/>
    <w:rsid w:val="009F0AE8"/>
    <w:rsid w:val="009F0E34"/>
    <w:rsid w:val="009F0FDE"/>
    <w:rsid w:val="009F1006"/>
    <w:rsid w:val="009F1075"/>
    <w:rsid w:val="009F10B3"/>
    <w:rsid w:val="009F10CF"/>
    <w:rsid w:val="009F1391"/>
    <w:rsid w:val="009F13E4"/>
    <w:rsid w:val="009F13FD"/>
    <w:rsid w:val="009F1437"/>
    <w:rsid w:val="009F174F"/>
    <w:rsid w:val="009F1793"/>
    <w:rsid w:val="009F1804"/>
    <w:rsid w:val="009F1B36"/>
    <w:rsid w:val="009F1B93"/>
    <w:rsid w:val="009F1CD7"/>
    <w:rsid w:val="009F1D97"/>
    <w:rsid w:val="009F1F1C"/>
    <w:rsid w:val="009F20DB"/>
    <w:rsid w:val="009F2669"/>
    <w:rsid w:val="009F2766"/>
    <w:rsid w:val="009F2A00"/>
    <w:rsid w:val="009F2BDD"/>
    <w:rsid w:val="009F2E2B"/>
    <w:rsid w:val="009F2EB0"/>
    <w:rsid w:val="009F2F55"/>
    <w:rsid w:val="009F338B"/>
    <w:rsid w:val="009F33D4"/>
    <w:rsid w:val="009F3593"/>
    <w:rsid w:val="009F3680"/>
    <w:rsid w:val="009F39A5"/>
    <w:rsid w:val="009F3C91"/>
    <w:rsid w:val="009F3CCA"/>
    <w:rsid w:val="009F3D4D"/>
    <w:rsid w:val="009F3D93"/>
    <w:rsid w:val="009F41BD"/>
    <w:rsid w:val="009F442E"/>
    <w:rsid w:val="009F4A3A"/>
    <w:rsid w:val="009F4C5D"/>
    <w:rsid w:val="009F4CBB"/>
    <w:rsid w:val="009F4D4B"/>
    <w:rsid w:val="009F506E"/>
    <w:rsid w:val="009F512F"/>
    <w:rsid w:val="009F5197"/>
    <w:rsid w:val="009F519E"/>
    <w:rsid w:val="009F55A5"/>
    <w:rsid w:val="009F5621"/>
    <w:rsid w:val="009F570F"/>
    <w:rsid w:val="009F57F2"/>
    <w:rsid w:val="009F59E2"/>
    <w:rsid w:val="009F5F68"/>
    <w:rsid w:val="009F6090"/>
    <w:rsid w:val="009F6324"/>
    <w:rsid w:val="009F66B0"/>
    <w:rsid w:val="009F67D3"/>
    <w:rsid w:val="009F6A87"/>
    <w:rsid w:val="009F6E09"/>
    <w:rsid w:val="009F6E57"/>
    <w:rsid w:val="009F6FD3"/>
    <w:rsid w:val="009F7067"/>
    <w:rsid w:val="009F70C9"/>
    <w:rsid w:val="009F745D"/>
    <w:rsid w:val="00A003A8"/>
    <w:rsid w:val="00A003C2"/>
    <w:rsid w:val="00A005A3"/>
    <w:rsid w:val="00A005EE"/>
    <w:rsid w:val="00A006A4"/>
    <w:rsid w:val="00A0077D"/>
    <w:rsid w:val="00A007E3"/>
    <w:rsid w:val="00A00890"/>
    <w:rsid w:val="00A00922"/>
    <w:rsid w:val="00A00C8B"/>
    <w:rsid w:val="00A00D4D"/>
    <w:rsid w:val="00A00DBE"/>
    <w:rsid w:val="00A00DDE"/>
    <w:rsid w:val="00A01256"/>
    <w:rsid w:val="00A014D6"/>
    <w:rsid w:val="00A01725"/>
    <w:rsid w:val="00A0189D"/>
    <w:rsid w:val="00A018A5"/>
    <w:rsid w:val="00A01BC5"/>
    <w:rsid w:val="00A01BDB"/>
    <w:rsid w:val="00A01E62"/>
    <w:rsid w:val="00A0233A"/>
    <w:rsid w:val="00A02433"/>
    <w:rsid w:val="00A0276D"/>
    <w:rsid w:val="00A0279B"/>
    <w:rsid w:val="00A027B6"/>
    <w:rsid w:val="00A029EC"/>
    <w:rsid w:val="00A029F3"/>
    <w:rsid w:val="00A02FE1"/>
    <w:rsid w:val="00A0350B"/>
    <w:rsid w:val="00A0350C"/>
    <w:rsid w:val="00A037B8"/>
    <w:rsid w:val="00A03916"/>
    <w:rsid w:val="00A03C22"/>
    <w:rsid w:val="00A03D33"/>
    <w:rsid w:val="00A03E5D"/>
    <w:rsid w:val="00A04136"/>
    <w:rsid w:val="00A042DD"/>
    <w:rsid w:val="00A04631"/>
    <w:rsid w:val="00A04B01"/>
    <w:rsid w:val="00A04B41"/>
    <w:rsid w:val="00A04CAC"/>
    <w:rsid w:val="00A04F41"/>
    <w:rsid w:val="00A04F6A"/>
    <w:rsid w:val="00A051D0"/>
    <w:rsid w:val="00A0578C"/>
    <w:rsid w:val="00A057AF"/>
    <w:rsid w:val="00A057F5"/>
    <w:rsid w:val="00A05B19"/>
    <w:rsid w:val="00A063D3"/>
    <w:rsid w:val="00A064A0"/>
    <w:rsid w:val="00A06668"/>
    <w:rsid w:val="00A06672"/>
    <w:rsid w:val="00A068BC"/>
    <w:rsid w:val="00A068D8"/>
    <w:rsid w:val="00A06D8F"/>
    <w:rsid w:val="00A06E81"/>
    <w:rsid w:val="00A06F4E"/>
    <w:rsid w:val="00A06FB0"/>
    <w:rsid w:val="00A07089"/>
    <w:rsid w:val="00A07E35"/>
    <w:rsid w:val="00A07F4F"/>
    <w:rsid w:val="00A07F99"/>
    <w:rsid w:val="00A1002B"/>
    <w:rsid w:val="00A1008B"/>
    <w:rsid w:val="00A1014E"/>
    <w:rsid w:val="00A101FB"/>
    <w:rsid w:val="00A1060E"/>
    <w:rsid w:val="00A106AD"/>
    <w:rsid w:val="00A10A90"/>
    <w:rsid w:val="00A10B37"/>
    <w:rsid w:val="00A10F7B"/>
    <w:rsid w:val="00A111FB"/>
    <w:rsid w:val="00A116BB"/>
    <w:rsid w:val="00A118AF"/>
    <w:rsid w:val="00A11A64"/>
    <w:rsid w:val="00A11CF5"/>
    <w:rsid w:val="00A1224D"/>
    <w:rsid w:val="00A12289"/>
    <w:rsid w:val="00A122DD"/>
    <w:rsid w:val="00A1258D"/>
    <w:rsid w:val="00A12624"/>
    <w:rsid w:val="00A12B00"/>
    <w:rsid w:val="00A12F30"/>
    <w:rsid w:val="00A12FDF"/>
    <w:rsid w:val="00A135EC"/>
    <w:rsid w:val="00A13C21"/>
    <w:rsid w:val="00A13F5B"/>
    <w:rsid w:val="00A13FD7"/>
    <w:rsid w:val="00A141A8"/>
    <w:rsid w:val="00A14B2B"/>
    <w:rsid w:val="00A14C4F"/>
    <w:rsid w:val="00A150FC"/>
    <w:rsid w:val="00A1524E"/>
    <w:rsid w:val="00A1526C"/>
    <w:rsid w:val="00A15272"/>
    <w:rsid w:val="00A15345"/>
    <w:rsid w:val="00A15A47"/>
    <w:rsid w:val="00A15AB9"/>
    <w:rsid w:val="00A15C72"/>
    <w:rsid w:val="00A15F56"/>
    <w:rsid w:val="00A16255"/>
    <w:rsid w:val="00A162A8"/>
    <w:rsid w:val="00A162FA"/>
    <w:rsid w:val="00A1636F"/>
    <w:rsid w:val="00A16514"/>
    <w:rsid w:val="00A16D01"/>
    <w:rsid w:val="00A16D7E"/>
    <w:rsid w:val="00A17132"/>
    <w:rsid w:val="00A171BD"/>
    <w:rsid w:val="00A17AB7"/>
    <w:rsid w:val="00A17D9D"/>
    <w:rsid w:val="00A2082F"/>
    <w:rsid w:val="00A20AB4"/>
    <w:rsid w:val="00A20B67"/>
    <w:rsid w:val="00A20CF4"/>
    <w:rsid w:val="00A20F8E"/>
    <w:rsid w:val="00A21141"/>
    <w:rsid w:val="00A211F7"/>
    <w:rsid w:val="00A21291"/>
    <w:rsid w:val="00A215A6"/>
    <w:rsid w:val="00A218B6"/>
    <w:rsid w:val="00A21B1D"/>
    <w:rsid w:val="00A21B8A"/>
    <w:rsid w:val="00A21B90"/>
    <w:rsid w:val="00A21CB6"/>
    <w:rsid w:val="00A21D1A"/>
    <w:rsid w:val="00A2240A"/>
    <w:rsid w:val="00A22438"/>
    <w:rsid w:val="00A22444"/>
    <w:rsid w:val="00A2252A"/>
    <w:rsid w:val="00A2253D"/>
    <w:rsid w:val="00A2255E"/>
    <w:rsid w:val="00A2261B"/>
    <w:rsid w:val="00A22C34"/>
    <w:rsid w:val="00A22F67"/>
    <w:rsid w:val="00A22F84"/>
    <w:rsid w:val="00A22FC5"/>
    <w:rsid w:val="00A23781"/>
    <w:rsid w:val="00A237BE"/>
    <w:rsid w:val="00A23911"/>
    <w:rsid w:val="00A23F36"/>
    <w:rsid w:val="00A24054"/>
    <w:rsid w:val="00A24061"/>
    <w:rsid w:val="00A24230"/>
    <w:rsid w:val="00A24375"/>
    <w:rsid w:val="00A2443F"/>
    <w:rsid w:val="00A244EB"/>
    <w:rsid w:val="00A250CD"/>
    <w:rsid w:val="00A2544B"/>
    <w:rsid w:val="00A25E41"/>
    <w:rsid w:val="00A25F3E"/>
    <w:rsid w:val="00A26362"/>
    <w:rsid w:val="00A26408"/>
    <w:rsid w:val="00A264DC"/>
    <w:rsid w:val="00A265CE"/>
    <w:rsid w:val="00A266B0"/>
    <w:rsid w:val="00A26B22"/>
    <w:rsid w:val="00A26B9B"/>
    <w:rsid w:val="00A26CEC"/>
    <w:rsid w:val="00A26DCE"/>
    <w:rsid w:val="00A26E05"/>
    <w:rsid w:val="00A26E06"/>
    <w:rsid w:val="00A26F4D"/>
    <w:rsid w:val="00A2705E"/>
    <w:rsid w:val="00A271D5"/>
    <w:rsid w:val="00A272FD"/>
    <w:rsid w:val="00A2745E"/>
    <w:rsid w:val="00A27D2C"/>
    <w:rsid w:val="00A27D49"/>
    <w:rsid w:val="00A27DE5"/>
    <w:rsid w:val="00A300FE"/>
    <w:rsid w:val="00A3045E"/>
    <w:rsid w:val="00A305AB"/>
    <w:rsid w:val="00A30621"/>
    <w:rsid w:val="00A3064C"/>
    <w:rsid w:val="00A307BE"/>
    <w:rsid w:val="00A30821"/>
    <w:rsid w:val="00A31127"/>
    <w:rsid w:val="00A31239"/>
    <w:rsid w:val="00A3136B"/>
    <w:rsid w:val="00A31946"/>
    <w:rsid w:val="00A31B1A"/>
    <w:rsid w:val="00A31D23"/>
    <w:rsid w:val="00A31E12"/>
    <w:rsid w:val="00A322ED"/>
    <w:rsid w:val="00A32525"/>
    <w:rsid w:val="00A32B20"/>
    <w:rsid w:val="00A32B4D"/>
    <w:rsid w:val="00A32CCF"/>
    <w:rsid w:val="00A32F19"/>
    <w:rsid w:val="00A3330A"/>
    <w:rsid w:val="00A3331B"/>
    <w:rsid w:val="00A337EA"/>
    <w:rsid w:val="00A33A44"/>
    <w:rsid w:val="00A33AE7"/>
    <w:rsid w:val="00A33B8B"/>
    <w:rsid w:val="00A33F53"/>
    <w:rsid w:val="00A33FCC"/>
    <w:rsid w:val="00A33FEF"/>
    <w:rsid w:val="00A34283"/>
    <w:rsid w:val="00A342AB"/>
    <w:rsid w:val="00A349A8"/>
    <w:rsid w:val="00A34F24"/>
    <w:rsid w:val="00A34F52"/>
    <w:rsid w:val="00A350A7"/>
    <w:rsid w:val="00A35458"/>
    <w:rsid w:val="00A35745"/>
    <w:rsid w:val="00A35ABC"/>
    <w:rsid w:val="00A35D0B"/>
    <w:rsid w:val="00A35DEF"/>
    <w:rsid w:val="00A36140"/>
    <w:rsid w:val="00A3621C"/>
    <w:rsid w:val="00A36344"/>
    <w:rsid w:val="00A3634C"/>
    <w:rsid w:val="00A36428"/>
    <w:rsid w:val="00A36522"/>
    <w:rsid w:val="00A369B6"/>
    <w:rsid w:val="00A36A62"/>
    <w:rsid w:val="00A36CEB"/>
    <w:rsid w:val="00A36E84"/>
    <w:rsid w:val="00A37394"/>
    <w:rsid w:val="00A37B5B"/>
    <w:rsid w:val="00A37CE8"/>
    <w:rsid w:val="00A37D16"/>
    <w:rsid w:val="00A3B291"/>
    <w:rsid w:val="00A40205"/>
    <w:rsid w:val="00A40262"/>
    <w:rsid w:val="00A40425"/>
    <w:rsid w:val="00A40508"/>
    <w:rsid w:val="00A405D3"/>
    <w:rsid w:val="00A40669"/>
    <w:rsid w:val="00A40822"/>
    <w:rsid w:val="00A40AD4"/>
    <w:rsid w:val="00A40E76"/>
    <w:rsid w:val="00A40F05"/>
    <w:rsid w:val="00A41225"/>
    <w:rsid w:val="00A41347"/>
    <w:rsid w:val="00A41429"/>
    <w:rsid w:val="00A418D1"/>
    <w:rsid w:val="00A41A30"/>
    <w:rsid w:val="00A41CD7"/>
    <w:rsid w:val="00A41EB0"/>
    <w:rsid w:val="00A41F68"/>
    <w:rsid w:val="00A41F77"/>
    <w:rsid w:val="00A4275D"/>
    <w:rsid w:val="00A42786"/>
    <w:rsid w:val="00A42A12"/>
    <w:rsid w:val="00A42C45"/>
    <w:rsid w:val="00A43003"/>
    <w:rsid w:val="00A4314C"/>
    <w:rsid w:val="00A438FD"/>
    <w:rsid w:val="00A43968"/>
    <w:rsid w:val="00A43AC8"/>
    <w:rsid w:val="00A43B6B"/>
    <w:rsid w:val="00A43CB7"/>
    <w:rsid w:val="00A43E22"/>
    <w:rsid w:val="00A43EF2"/>
    <w:rsid w:val="00A43F46"/>
    <w:rsid w:val="00A44249"/>
    <w:rsid w:val="00A443DC"/>
    <w:rsid w:val="00A448A0"/>
    <w:rsid w:val="00A44C25"/>
    <w:rsid w:val="00A44D41"/>
    <w:rsid w:val="00A45079"/>
    <w:rsid w:val="00A45B85"/>
    <w:rsid w:val="00A45E70"/>
    <w:rsid w:val="00A45F61"/>
    <w:rsid w:val="00A4617E"/>
    <w:rsid w:val="00A464F5"/>
    <w:rsid w:val="00A46816"/>
    <w:rsid w:val="00A46E57"/>
    <w:rsid w:val="00A473A8"/>
    <w:rsid w:val="00A473FC"/>
    <w:rsid w:val="00A47530"/>
    <w:rsid w:val="00A47534"/>
    <w:rsid w:val="00A47850"/>
    <w:rsid w:val="00A479E7"/>
    <w:rsid w:val="00A479F2"/>
    <w:rsid w:val="00A47F97"/>
    <w:rsid w:val="00A50021"/>
    <w:rsid w:val="00A501F9"/>
    <w:rsid w:val="00A5063C"/>
    <w:rsid w:val="00A5083A"/>
    <w:rsid w:val="00A50A88"/>
    <w:rsid w:val="00A50C56"/>
    <w:rsid w:val="00A5150F"/>
    <w:rsid w:val="00A517F7"/>
    <w:rsid w:val="00A51BF7"/>
    <w:rsid w:val="00A51C66"/>
    <w:rsid w:val="00A5288F"/>
    <w:rsid w:val="00A52A3A"/>
    <w:rsid w:val="00A52BC3"/>
    <w:rsid w:val="00A52DE5"/>
    <w:rsid w:val="00A530A0"/>
    <w:rsid w:val="00A53112"/>
    <w:rsid w:val="00A53472"/>
    <w:rsid w:val="00A53AEE"/>
    <w:rsid w:val="00A53CB4"/>
    <w:rsid w:val="00A53CC2"/>
    <w:rsid w:val="00A53DF7"/>
    <w:rsid w:val="00A53F8A"/>
    <w:rsid w:val="00A54601"/>
    <w:rsid w:val="00A54765"/>
    <w:rsid w:val="00A54808"/>
    <w:rsid w:val="00A54A81"/>
    <w:rsid w:val="00A54BB1"/>
    <w:rsid w:val="00A5524D"/>
    <w:rsid w:val="00A552C2"/>
    <w:rsid w:val="00A55374"/>
    <w:rsid w:val="00A554E8"/>
    <w:rsid w:val="00A55577"/>
    <w:rsid w:val="00A55877"/>
    <w:rsid w:val="00A55A38"/>
    <w:rsid w:val="00A55AED"/>
    <w:rsid w:val="00A55AF3"/>
    <w:rsid w:val="00A5628F"/>
    <w:rsid w:val="00A56294"/>
    <w:rsid w:val="00A56430"/>
    <w:rsid w:val="00A5695C"/>
    <w:rsid w:val="00A56D1F"/>
    <w:rsid w:val="00A56F92"/>
    <w:rsid w:val="00A5734E"/>
    <w:rsid w:val="00A573A8"/>
    <w:rsid w:val="00A57690"/>
    <w:rsid w:val="00A57E8C"/>
    <w:rsid w:val="00A57E9F"/>
    <w:rsid w:val="00A60201"/>
    <w:rsid w:val="00A60245"/>
    <w:rsid w:val="00A6045D"/>
    <w:rsid w:val="00A60659"/>
    <w:rsid w:val="00A60749"/>
    <w:rsid w:val="00A60849"/>
    <w:rsid w:val="00A6087A"/>
    <w:rsid w:val="00A60989"/>
    <w:rsid w:val="00A60A3F"/>
    <w:rsid w:val="00A60C5A"/>
    <w:rsid w:val="00A60C5C"/>
    <w:rsid w:val="00A60CA4"/>
    <w:rsid w:val="00A60D84"/>
    <w:rsid w:val="00A61134"/>
    <w:rsid w:val="00A61966"/>
    <w:rsid w:val="00A61B89"/>
    <w:rsid w:val="00A61C84"/>
    <w:rsid w:val="00A61DDF"/>
    <w:rsid w:val="00A61FA0"/>
    <w:rsid w:val="00A621E1"/>
    <w:rsid w:val="00A624BA"/>
    <w:rsid w:val="00A6257F"/>
    <w:rsid w:val="00A625A1"/>
    <w:rsid w:val="00A625D1"/>
    <w:rsid w:val="00A6269B"/>
    <w:rsid w:val="00A629B6"/>
    <w:rsid w:val="00A62B7A"/>
    <w:rsid w:val="00A62CC0"/>
    <w:rsid w:val="00A62E87"/>
    <w:rsid w:val="00A62F72"/>
    <w:rsid w:val="00A62F83"/>
    <w:rsid w:val="00A63071"/>
    <w:rsid w:val="00A632B8"/>
    <w:rsid w:val="00A63530"/>
    <w:rsid w:val="00A63592"/>
    <w:rsid w:val="00A637A6"/>
    <w:rsid w:val="00A638F9"/>
    <w:rsid w:val="00A63AA5"/>
    <w:rsid w:val="00A640D6"/>
    <w:rsid w:val="00A64283"/>
    <w:rsid w:val="00A6477C"/>
    <w:rsid w:val="00A64ED9"/>
    <w:rsid w:val="00A6521F"/>
    <w:rsid w:val="00A6535B"/>
    <w:rsid w:val="00A65483"/>
    <w:rsid w:val="00A65626"/>
    <w:rsid w:val="00A657C2"/>
    <w:rsid w:val="00A659E9"/>
    <w:rsid w:val="00A65C98"/>
    <w:rsid w:val="00A65CC9"/>
    <w:rsid w:val="00A660CF"/>
    <w:rsid w:val="00A664B3"/>
    <w:rsid w:val="00A664BB"/>
    <w:rsid w:val="00A66515"/>
    <w:rsid w:val="00A66657"/>
    <w:rsid w:val="00A667F4"/>
    <w:rsid w:val="00A66890"/>
    <w:rsid w:val="00A6697F"/>
    <w:rsid w:val="00A66A29"/>
    <w:rsid w:val="00A67012"/>
    <w:rsid w:val="00A6739D"/>
    <w:rsid w:val="00A677BF"/>
    <w:rsid w:val="00A67882"/>
    <w:rsid w:val="00A67A6A"/>
    <w:rsid w:val="00A67E97"/>
    <w:rsid w:val="00A67FEA"/>
    <w:rsid w:val="00A706C4"/>
    <w:rsid w:val="00A70820"/>
    <w:rsid w:val="00A70958"/>
    <w:rsid w:val="00A70A59"/>
    <w:rsid w:val="00A7150B"/>
    <w:rsid w:val="00A71773"/>
    <w:rsid w:val="00A71B8B"/>
    <w:rsid w:val="00A71D04"/>
    <w:rsid w:val="00A71E18"/>
    <w:rsid w:val="00A71E92"/>
    <w:rsid w:val="00A71FC0"/>
    <w:rsid w:val="00A71FF6"/>
    <w:rsid w:val="00A72002"/>
    <w:rsid w:val="00A72214"/>
    <w:rsid w:val="00A7223B"/>
    <w:rsid w:val="00A7223E"/>
    <w:rsid w:val="00A72439"/>
    <w:rsid w:val="00A7250F"/>
    <w:rsid w:val="00A72B87"/>
    <w:rsid w:val="00A72C5E"/>
    <w:rsid w:val="00A72D51"/>
    <w:rsid w:val="00A72E07"/>
    <w:rsid w:val="00A72F43"/>
    <w:rsid w:val="00A72F87"/>
    <w:rsid w:val="00A73167"/>
    <w:rsid w:val="00A735A9"/>
    <w:rsid w:val="00A7360F"/>
    <w:rsid w:val="00A739AB"/>
    <w:rsid w:val="00A73EE7"/>
    <w:rsid w:val="00A74433"/>
    <w:rsid w:val="00A74488"/>
    <w:rsid w:val="00A74718"/>
    <w:rsid w:val="00A74864"/>
    <w:rsid w:val="00A74C72"/>
    <w:rsid w:val="00A74E87"/>
    <w:rsid w:val="00A7503C"/>
    <w:rsid w:val="00A750C2"/>
    <w:rsid w:val="00A75133"/>
    <w:rsid w:val="00A75229"/>
    <w:rsid w:val="00A75308"/>
    <w:rsid w:val="00A75468"/>
    <w:rsid w:val="00A7546A"/>
    <w:rsid w:val="00A7551D"/>
    <w:rsid w:val="00A75897"/>
    <w:rsid w:val="00A75B50"/>
    <w:rsid w:val="00A75C89"/>
    <w:rsid w:val="00A75D99"/>
    <w:rsid w:val="00A75E46"/>
    <w:rsid w:val="00A760A8"/>
    <w:rsid w:val="00A760BB"/>
    <w:rsid w:val="00A760F1"/>
    <w:rsid w:val="00A7613D"/>
    <w:rsid w:val="00A761A8"/>
    <w:rsid w:val="00A763DA"/>
    <w:rsid w:val="00A76968"/>
    <w:rsid w:val="00A76AFF"/>
    <w:rsid w:val="00A76C0D"/>
    <w:rsid w:val="00A76CD8"/>
    <w:rsid w:val="00A76E31"/>
    <w:rsid w:val="00A76EA3"/>
    <w:rsid w:val="00A76F6B"/>
    <w:rsid w:val="00A7725E"/>
    <w:rsid w:val="00A77273"/>
    <w:rsid w:val="00A7730F"/>
    <w:rsid w:val="00A77558"/>
    <w:rsid w:val="00A77624"/>
    <w:rsid w:val="00A77D67"/>
    <w:rsid w:val="00A77DCB"/>
    <w:rsid w:val="00A77E14"/>
    <w:rsid w:val="00A77FF3"/>
    <w:rsid w:val="00A800FD"/>
    <w:rsid w:val="00A8015C"/>
    <w:rsid w:val="00A80170"/>
    <w:rsid w:val="00A801FA"/>
    <w:rsid w:val="00A806B1"/>
    <w:rsid w:val="00A80920"/>
    <w:rsid w:val="00A80A53"/>
    <w:rsid w:val="00A80A81"/>
    <w:rsid w:val="00A80E9D"/>
    <w:rsid w:val="00A81071"/>
    <w:rsid w:val="00A81427"/>
    <w:rsid w:val="00A81956"/>
    <w:rsid w:val="00A81995"/>
    <w:rsid w:val="00A8199E"/>
    <w:rsid w:val="00A819B2"/>
    <w:rsid w:val="00A82014"/>
    <w:rsid w:val="00A8209E"/>
    <w:rsid w:val="00A82100"/>
    <w:rsid w:val="00A822BC"/>
    <w:rsid w:val="00A824C4"/>
    <w:rsid w:val="00A825F9"/>
    <w:rsid w:val="00A82685"/>
    <w:rsid w:val="00A8299E"/>
    <w:rsid w:val="00A831E7"/>
    <w:rsid w:val="00A83214"/>
    <w:rsid w:val="00A83457"/>
    <w:rsid w:val="00A834F0"/>
    <w:rsid w:val="00A8385A"/>
    <w:rsid w:val="00A838F5"/>
    <w:rsid w:val="00A84262"/>
    <w:rsid w:val="00A842AF"/>
    <w:rsid w:val="00A84438"/>
    <w:rsid w:val="00A84555"/>
    <w:rsid w:val="00A845EE"/>
    <w:rsid w:val="00A84FF7"/>
    <w:rsid w:val="00A85139"/>
    <w:rsid w:val="00A85413"/>
    <w:rsid w:val="00A85527"/>
    <w:rsid w:val="00A855BB"/>
    <w:rsid w:val="00A85657"/>
    <w:rsid w:val="00A85C28"/>
    <w:rsid w:val="00A85D0C"/>
    <w:rsid w:val="00A85D6F"/>
    <w:rsid w:val="00A85EB9"/>
    <w:rsid w:val="00A85FDD"/>
    <w:rsid w:val="00A86079"/>
    <w:rsid w:val="00A861BA"/>
    <w:rsid w:val="00A86604"/>
    <w:rsid w:val="00A8688B"/>
    <w:rsid w:val="00A86DCF"/>
    <w:rsid w:val="00A86E05"/>
    <w:rsid w:val="00A86ED3"/>
    <w:rsid w:val="00A86F17"/>
    <w:rsid w:val="00A86F6E"/>
    <w:rsid w:val="00A871C3"/>
    <w:rsid w:val="00A872C9"/>
    <w:rsid w:val="00A873A8"/>
    <w:rsid w:val="00A87720"/>
    <w:rsid w:val="00A879B4"/>
    <w:rsid w:val="00A879EB"/>
    <w:rsid w:val="00A87ACA"/>
    <w:rsid w:val="00A87CBD"/>
    <w:rsid w:val="00A87DC3"/>
    <w:rsid w:val="00A87F48"/>
    <w:rsid w:val="00A9000C"/>
    <w:rsid w:val="00A90027"/>
    <w:rsid w:val="00A9012A"/>
    <w:rsid w:val="00A901B4"/>
    <w:rsid w:val="00A902A7"/>
    <w:rsid w:val="00A9063F"/>
    <w:rsid w:val="00A906F7"/>
    <w:rsid w:val="00A90B2A"/>
    <w:rsid w:val="00A90E84"/>
    <w:rsid w:val="00A9105E"/>
    <w:rsid w:val="00A91597"/>
    <w:rsid w:val="00A9206A"/>
    <w:rsid w:val="00A9216A"/>
    <w:rsid w:val="00A925A3"/>
    <w:rsid w:val="00A925BD"/>
    <w:rsid w:val="00A929F2"/>
    <w:rsid w:val="00A92B5F"/>
    <w:rsid w:val="00A92C58"/>
    <w:rsid w:val="00A92C9D"/>
    <w:rsid w:val="00A930CF"/>
    <w:rsid w:val="00A93310"/>
    <w:rsid w:val="00A9341D"/>
    <w:rsid w:val="00A935D1"/>
    <w:rsid w:val="00A93C93"/>
    <w:rsid w:val="00A93E20"/>
    <w:rsid w:val="00A93E7B"/>
    <w:rsid w:val="00A93E91"/>
    <w:rsid w:val="00A940D3"/>
    <w:rsid w:val="00A940ED"/>
    <w:rsid w:val="00A94325"/>
    <w:rsid w:val="00A94429"/>
    <w:rsid w:val="00A94C21"/>
    <w:rsid w:val="00A94CAB"/>
    <w:rsid w:val="00A94E8B"/>
    <w:rsid w:val="00A950DC"/>
    <w:rsid w:val="00A951F1"/>
    <w:rsid w:val="00A95411"/>
    <w:rsid w:val="00A955E7"/>
    <w:rsid w:val="00A95713"/>
    <w:rsid w:val="00A957B8"/>
    <w:rsid w:val="00A957EA"/>
    <w:rsid w:val="00A95BFA"/>
    <w:rsid w:val="00A95CCF"/>
    <w:rsid w:val="00A95E0E"/>
    <w:rsid w:val="00A95E33"/>
    <w:rsid w:val="00A95F6C"/>
    <w:rsid w:val="00A962A8"/>
    <w:rsid w:val="00A96361"/>
    <w:rsid w:val="00A964CE"/>
    <w:rsid w:val="00A964E2"/>
    <w:rsid w:val="00A96526"/>
    <w:rsid w:val="00A9665C"/>
    <w:rsid w:val="00A96741"/>
    <w:rsid w:val="00A96854"/>
    <w:rsid w:val="00A96930"/>
    <w:rsid w:val="00A96BDB"/>
    <w:rsid w:val="00A96DF1"/>
    <w:rsid w:val="00A96EDA"/>
    <w:rsid w:val="00A96FA3"/>
    <w:rsid w:val="00A970BF"/>
    <w:rsid w:val="00A97A97"/>
    <w:rsid w:val="00A97DF7"/>
    <w:rsid w:val="00A97F30"/>
    <w:rsid w:val="00A97FD5"/>
    <w:rsid w:val="00AA041F"/>
    <w:rsid w:val="00AA0445"/>
    <w:rsid w:val="00AA05F9"/>
    <w:rsid w:val="00AA068C"/>
    <w:rsid w:val="00AA0798"/>
    <w:rsid w:val="00AA07E1"/>
    <w:rsid w:val="00AA0A0D"/>
    <w:rsid w:val="00AA0B41"/>
    <w:rsid w:val="00AA0B9C"/>
    <w:rsid w:val="00AA0CD5"/>
    <w:rsid w:val="00AA0CE6"/>
    <w:rsid w:val="00AA0CFE"/>
    <w:rsid w:val="00AA0E18"/>
    <w:rsid w:val="00AA0E2E"/>
    <w:rsid w:val="00AA0F44"/>
    <w:rsid w:val="00AA0F87"/>
    <w:rsid w:val="00AA1050"/>
    <w:rsid w:val="00AA10CF"/>
    <w:rsid w:val="00AA13F3"/>
    <w:rsid w:val="00AA1445"/>
    <w:rsid w:val="00AA20F3"/>
    <w:rsid w:val="00AA2204"/>
    <w:rsid w:val="00AA24C0"/>
    <w:rsid w:val="00AA25C3"/>
    <w:rsid w:val="00AA25C4"/>
    <w:rsid w:val="00AA284A"/>
    <w:rsid w:val="00AA2C58"/>
    <w:rsid w:val="00AA2D49"/>
    <w:rsid w:val="00AA3072"/>
    <w:rsid w:val="00AA323D"/>
    <w:rsid w:val="00AA37E7"/>
    <w:rsid w:val="00AA395F"/>
    <w:rsid w:val="00AA398F"/>
    <w:rsid w:val="00AA3B15"/>
    <w:rsid w:val="00AA3CF5"/>
    <w:rsid w:val="00AA3DA4"/>
    <w:rsid w:val="00AA3E20"/>
    <w:rsid w:val="00AA3E8C"/>
    <w:rsid w:val="00AA3F94"/>
    <w:rsid w:val="00AA454A"/>
    <w:rsid w:val="00AA469E"/>
    <w:rsid w:val="00AA46FB"/>
    <w:rsid w:val="00AA487E"/>
    <w:rsid w:val="00AA4A20"/>
    <w:rsid w:val="00AA4D02"/>
    <w:rsid w:val="00AA4D2A"/>
    <w:rsid w:val="00AA4FA9"/>
    <w:rsid w:val="00AA584C"/>
    <w:rsid w:val="00AA5D2C"/>
    <w:rsid w:val="00AA5DA0"/>
    <w:rsid w:val="00AA5DDD"/>
    <w:rsid w:val="00AA5E5E"/>
    <w:rsid w:val="00AA5E7D"/>
    <w:rsid w:val="00AA605E"/>
    <w:rsid w:val="00AA60D8"/>
    <w:rsid w:val="00AA625C"/>
    <w:rsid w:val="00AA65F6"/>
    <w:rsid w:val="00AA6622"/>
    <w:rsid w:val="00AA6BA6"/>
    <w:rsid w:val="00AA6BF5"/>
    <w:rsid w:val="00AA703E"/>
    <w:rsid w:val="00AA7331"/>
    <w:rsid w:val="00AA7395"/>
    <w:rsid w:val="00AA7708"/>
    <w:rsid w:val="00AA771C"/>
    <w:rsid w:val="00AA7A28"/>
    <w:rsid w:val="00AA7EAD"/>
    <w:rsid w:val="00AA7FE3"/>
    <w:rsid w:val="00AB01E6"/>
    <w:rsid w:val="00AB02FF"/>
    <w:rsid w:val="00AB05A2"/>
    <w:rsid w:val="00AB0D85"/>
    <w:rsid w:val="00AB0DB1"/>
    <w:rsid w:val="00AB0E83"/>
    <w:rsid w:val="00AB10D3"/>
    <w:rsid w:val="00AB130C"/>
    <w:rsid w:val="00AB13AC"/>
    <w:rsid w:val="00AB13CA"/>
    <w:rsid w:val="00AB1B04"/>
    <w:rsid w:val="00AB1C53"/>
    <w:rsid w:val="00AB1CF7"/>
    <w:rsid w:val="00AB2281"/>
    <w:rsid w:val="00AB25B2"/>
    <w:rsid w:val="00AB2738"/>
    <w:rsid w:val="00AB2752"/>
    <w:rsid w:val="00AB2760"/>
    <w:rsid w:val="00AB2944"/>
    <w:rsid w:val="00AB2A8D"/>
    <w:rsid w:val="00AB2F9B"/>
    <w:rsid w:val="00AB3007"/>
    <w:rsid w:val="00AB302D"/>
    <w:rsid w:val="00AB308B"/>
    <w:rsid w:val="00AB310C"/>
    <w:rsid w:val="00AB3320"/>
    <w:rsid w:val="00AB3491"/>
    <w:rsid w:val="00AB370F"/>
    <w:rsid w:val="00AB376E"/>
    <w:rsid w:val="00AB37BA"/>
    <w:rsid w:val="00AB38F3"/>
    <w:rsid w:val="00AB3A0F"/>
    <w:rsid w:val="00AB3CAB"/>
    <w:rsid w:val="00AB49A1"/>
    <w:rsid w:val="00AB5074"/>
    <w:rsid w:val="00AB590D"/>
    <w:rsid w:val="00AB5AA3"/>
    <w:rsid w:val="00AB5B8D"/>
    <w:rsid w:val="00AB5E22"/>
    <w:rsid w:val="00AB5F74"/>
    <w:rsid w:val="00AB5FB7"/>
    <w:rsid w:val="00AB6098"/>
    <w:rsid w:val="00AB6302"/>
    <w:rsid w:val="00AB6429"/>
    <w:rsid w:val="00AB6C29"/>
    <w:rsid w:val="00AB70BE"/>
    <w:rsid w:val="00AB7531"/>
    <w:rsid w:val="00AB771C"/>
    <w:rsid w:val="00AB79A3"/>
    <w:rsid w:val="00AB7AF9"/>
    <w:rsid w:val="00AC03E5"/>
    <w:rsid w:val="00AC050B"/>
    <w:rsid w:val="00AC05E9"/>
    <w:rsid w:val="00AC067C"/>
    <w:rsid w:val="00AC0AE6"/>
    <w:rsid w:val="00AC0D71"/>
    <w:rsid w:val="00AC0FD3"/>
    <w:rsid w:val="00AC176F"/>
    <w:rsid w:val="00AC195F"/>
    <w:rsid w:val="00AC1978"/>
    <w:rsid w:val="00AC1C59"/>
    <w:rsid w:val="00AC1DE7"/>
    <w:rsid w:val="00AC1EBF"/>
    <w:rsid w:val="00AC1F7A"/>
    <w:rsid w:val="00AC1FC2"/>
    <w:rsid w:val="00AC20AB"/>
    <w:rsid w:val="00AC2698"/>
    <w:rsid w:val="00AC2807"/>
    <w:rsid w:val="00AC2949"/>
    <w:rsid w:val="00AC294E"/>
    <w:rsid w:val="00AC2C1B"/>
    <w:rsid w:val="00AC2DFB"/>
    <w:rsid w:val="00AC2E03"/>
    <w:rsid w:val="00AC2EF8"/>
    <w:rsid w:val="00AC3577"/>
    <w:rsid w:val="00AC358E"/>
    <w:rsid w:val="00AC36BD"/>
    <w:rsid w:val="00AC3731"/>
    <w:rsid w:val="00AC37D7"/>
    <w:rsid w:val="00AC3A7F"/>
    <w:rsid w:val="00AC3EED"/>
    <w:rsid w:val="00AC41FD"/>
    <w:rsid w:val="00AC4465"/>
    <w:rsid w:val="00AC4DCC"/>
    <w:rsid w:val="00AC536D"/>
    <w:rsid w:val="00AC5397"/>
    <w:rsid w:val="00AC5414"/>
    <w:rsid w:val="00AC5532"/>
    <w:rsid w:val="00AC5A13"/>
    <w:rsid w:val="00AC5B60"/>
    <w:rsid w:val="00AC60B8"/>
    <w:rsid w:val="00AC6139"/>
    <w:rsid w:val="00AC6484"/>
    <w:rsid w:val="00AC6574"/>
    <w:rsid w:val="00AC6592"/>
    <w:rsid w:val="00AC6890"/>
    <w:rsid w:val="00AC6AA1"/>
    <w:rsid w:val="00AC6AFB"/>
    <w:rsid w:val="00AC6C60"/>
    <w:rsid w:val="00AC6DC1"/>
    <w:rsid w:val="00AC6FD3"/>
    <w:rsid w:val="00AC7147"/>
    <w:rsid w:val="00AC73A8"/>
    <w:rsid w:val="00AC73FB"/>
    <w:rsid w:val="00AC747D"/>
    <w:rsid w:val="00AC767C"/>
    <w:rsid w:val="00AC7758"/>
    <w:rsid w:val="00AC7764"/>
    <w:rsid w:val="00AC78FC"/>
    <w:rsid w:val="00AC7987"/>
    <w:rsid w:val="00AD03B7"/>
    <w:rsid w:val="00AD0447"/>
    <w:rsid w:val="00AD053F"/>
    <w:rsid w:val="00AD0ED9"/>
    <w:rsid w:val="00AD0F79"/>
    <w:rsid w:val="00AD0F80"/>
    <w:rsid w:val="00AD0FD6"/>
    <w:rsid w:val="00AD12C1"/>
    <w:rsid w:val="00AD1350"/>
    <w:rsid w:val="00AD14CD"/>
    <w:rsid w:val="00AD1546"/>
    <w:rsid w:val="00AD176F"/>
    <w:rsid w:val="00AD1A78"/>
    <w:rsid w:val="00AD1ABA"/>
    <w:rsid w:val="00AD1AFA"/>
    <w:rsid w:val="00AD1B47"/>
    <w:rsid w:val="00AD1B77"/>
    <w:rsid w:val="00AD1E70"/>
    <w:rsid w:val="00AD20F4"/>
    <w:rsid w:val="00AD2153"/>
    <w:rsid w:val="00AD242E"/>
    <w:rsid w:val="00AD2497"/>
    <w:rsid w:val="00AD2525"/>
    <w:rsid w:val="00AD2A6B"/>
    <w:rsid w:val="00AD310A"/>
    <w:rsid w:val="00AD343B"/>
    <w:rsid w:val="00AD36DD"/>
    <w:rsid w:val="00AD38E0"/>
    <w:rsid w:val="00AD3A6D"/>
    <w:rsid w:val="00AD3E92"/>
    <w:rsid w:val="00AD3F3B"/>
    <w:rsid w:val="00AD41A6"/>
    <w:rsid w:val="00AD4222"/>
    <w:rsid w:val="00AD426B"/>
    <w:rsid w:val="00AD4278"/>
    <w:rsid w:val="00AD42C9"/>
    <w:rsid w:val="00AD4792"/>
    <w:rsid w:val="00AD48BA"/>
    <w:rsid w:val="00AD4934"/>
    <w:rsid w:val="00AD4940"/>
    <w:rsid w:val="00AD49B3"/>
    <w:rsid w:val="00AD4B1A"/>
    <w:rsid w:val="00AD4C2C"/>
    <w:rsid w:val="00AD4D12"/>
    <w:rsid w:val="00AD50B4"/>
    <w:rsid w:val="00AD53E0"/>
    <w:rsid w:val="00AD5817"/>
    <w:rsid w:val="00AD5A01"/>
    <w:rsid w:val="00AD5B99"/>
    <w:rsid w:val="00AD5D70"/>
    <w:rsid w:val="00AD5DB3"/>
    <w:rsid w:val="00AD613D"/>
    <w:rsid w:val="00AD6144"/>
    <w:rsid w:val="00AD6170"/>
    <w:rsid w:val="00AD64AB"/>
    <w:rsid w:val="00AD6656"/>
    <w:rsid w:val="00AD6831"/>
    <w:rsid w:val="00AD6AC5"/>
    <w:rsid w:val="00AD6D89"/>
    <w:rsid w:val="00AD709D"/>
    <w:rsid w:val="00AD7499"/>
    <w:rsid w:val="00AD76C7"/>
    <w:rsid w:val="00AD775B"/>
    <w:rsid w:val="00AD7831"/>
    <w:rsid w:val="00AE019C"/>
    <w:rsid w:val="00AE0342"/>
    <w:rsid w:val="00AE0471"/>
    <w:rsid w:val="00AE09F3"/>
    <w:rsid w:val="00AE10B3"/>
    <w:rsid w:val="00AE15F4"/>
    <w:rsid w:val="00AE1770"/>
    <w:rsid w:val="00AE195C"/>
    <w:rsid w:val="00AE1DE2"/>
    <w:rsid w:val="00AE1E54"/>
    <w:rsid w:val="00AE2033"/>
    <w:rsid w:val="00AE21CA"/>
    <w:rsid w:val="00AE2304"/>
    <w:rsid w:val="00AE2592"/>
    <w:rsid w:val="00AE2AE4"/>
    <w:rsid w:val="00AE2CF8"/>
    <w:rsid w:val="00AE2D60"/>
    <w:rsid w:val="00AE2E92"/>
    <w:rsid w:val="00AE2EF0"/>
    <w:rsid w:val="00AE2F73"/>
    <w:rsid w:val="00AE2FD5"/>
    <w:rsid w:val="00AE30D8"/>
    <w:rsid w:val="00AE3129"/>
    <w:rsid w:val="00AE31BD"/>
    <w:rsid w:val="00AE3242"/>
    <w:rsid w:val="00AE326E"/>
    <w:rsid w:val="00AE3403"/>
    <w:rsid w:val="00AE34B0"/>
    <w:rsid w:val="00AE3565"/>
    <w:rsid w:val="00AE37FE"/>
    <w:rsid w:val="00AE3868"/>
    <w:rsid w:val="00AE3BAC"/>
    <w:rsid w:val="00AE3CD4"/>
    <w:rsid w:val="00AE3D27"/>
    <w:rsid w:val="00AE3D77"/>
    <w:rsid w:val="00AE3FAB"/>
    <w:rsid w:val="00AE4107"/>
    <w:rsid w:val="00AE4226"/>
    <w:rsid w:val="00AE44B7"/>
    <w:rsid w:val="00AE45E3"/>
    <w:rsid w:val="00AE4731"/>
    <w:rsid w:val="00AE47DA"/>
    <w:rsid w:val="00AE4ABB"/>
    <w:rsid w:val="00AE4C4E"/>
    <w:rsid w:val="00AE5418"/>
    <w:rsid w:val="00AE5431"/>
    <w:rsid w:val="00AE55F7"/>
    <w:rsid w:val="00AE5ABB"/>
    <w:rsid w:val="00AE5AD6"/>
    <w:rsid w:val="00AE5BFC"/>
    <w:rsid w:val="00AE5C1B"/>
    <w:rsid w:val="00AE5CB4"/>
    <w:rsid w:val="00AE5F48"/>
    <w:rsid w:val="00AE600C"/>
    <w:rsid w:val="00AE6336"/>
    <w:rsid w:val="00AE633D"/>
    <w:rsid w:val="00AE6356"/>
    <w:rsid w:val="00AE664C"/>
    <w:rsid w:val="00AE6778"/>
    <w:rsid w:val="00AE678D"/>
    <w:rsid w:val="00AE69EB"/>
    <w:rsid w:val="00AE6C89"/>
    <w:rsid w:val="00AE6C95"/>
    <w:rsid w:val="00AE7340"/>
    <w:rsid w:val="00AE73FA"/>
    <w:rsid w:val="00AE75DE"/>
    <w:rsid w:val="00AE7711"/>
    <w:rsid w:val="00AE7C48"/>
    <w:rsid w:val="00AE7CC9"/>
    <w:rsid w:val="00AE7DAC"/>
    <w:rsid w:val="00AE7F55"/>
    <w:rsid w:val="00AF01A0"/>
    <w:rsid w:val="00AF05E4"/>
    <w:rsid w:val="00AF05F5"/>
    <w:rsid w:val="00AF0644"/>
    <w:rsid w:val="00AF083C"/>
    <w:rsid w:val="00AF088B"/>
    <w:rsid w:val="00AF0989"/>
    <w:rsid w:val="00AF0D29"/>
    <w:rsid w:val="00AF0DA5"/>
    <w:rsid w:val="00AF0E8A"/>
    <w:rsid w:val="00AF106B"/>
    <w:rsid w:val="00AF10C1"/>
    <w:rsid w:val="00AF1163"/>
    <w:rsid w:val="00AF1279"/>
    <w:rsid w:val="00AF1708"/>
    <w:rsid w:val="00AF1DF6"/>
    <w:rsid w:val="00AF1ECE"/>
    <w:rsid w:val="00AF201F"/>
    <w:rsid w:val="00AF22E8"/>
    <w:rsid w:val="00AF27F7"/>
    <w:rsid w:val="00AF2C2A"/>
    <w:rsid w:val="00AF2DB0"/>
    <w:rsid w:val="00AF2EE0"/>
    <w:rsid w:val="00AF3203"/>
    <w:rsid w:val="00AF33A5"/>
    <w:rsid w:val="00AF34E9"/>
    <w:rsid w:val="00AF3513"/>
    <w:rsid w:val="00AF3863"/>
    <w:rsid w:val="00AF3949"/>
    <w:rsid w:val="00AF3A68"/>
    <w:rsid w:val="00AF3C7B"/>
    <w:rsid w:val="00AF3D8E"/>
    <w:rsid w:val="00AF41CE"/>
    <w:rsid w:val="00AF42A3"/>
    <w:rsid w:val="00AF49A5"/>
    <w:rsid w:val="00AF4C15"/>
    <w:rsid w:val="00AF50C4"/>
    <w:rsid w:val="00AF51E6"/>
    <w:rsid w:val="00AF53D5"/>
    <w:rsid w:val="00AF576C"/>
    <w:rsid w:val="00AF579F"/>
    <w:rsid w:val="00AF57D6"/>
    <w:rsid w:val="00AF57F9"/>
    <w:rsid w:val="00AF5872"/>
    <w:rsid w:val="00AF5BEA"/>
    <w:rsid w:val="00AF5CBB"/>
    <w:rsid w:val="00AF5CE7"/>
    <w:rsid w:val="00AF5F40"/>
    <w:rsid w:val="00AF6117"/>
    <w:rsid w:val="00AF637A"/>
    <w:rsid w:val="00AF6438"/>
    <w:rsid w:val="00AF6AA3"/>
    <w:rsid w:val="00AF6C87"/>
    <w:rsid w:val="00AF6E5A"/>
    <w:rsid w:val="00AF747E"/>
    <w:rsid w:val="00AF752E"/>
    <w:rsid w:val="00AF7645"/>
    <w:rsid w:val="00AF7BB7"/>
    <w:rsid w:val="00AF7BF7"/>
    <w:rsid w:val="00B001B5"/>
    <w:rsid w:val="00B003AA"/>
    <w:rsid w:val="00B00799"/>
    <w:rsid w:val="00B0081D"/>
    <w:rsid w:val="00B00888"/>
    <w:rsid w:val="00B00BC4"/>
    <w:rsid w:val="00B00BD8"/>
    <w:rsid w:val="00B00CA7"/>
    <w:rsid w:val="00B00DC4"/>
    <w:rsid w:val="00B00FEA"/>
    <w:rsid w:val="00B0109B"/>
    <w:rsid w:val="00B01183"/>
    <w:rsid w:val="00B013F6"/>
    <w:rsid w:val="00B0146D"/>
    <w:rsid w:val="00B015D8"/>
    <w:rsid w:val="00B01726"/>
    <w:rsid w:val="00B017BE"/>
    <w:rsid w:val="00B01929"/>
    <w:rsid w:val="00B01B03"/>
    <w:rsid w:val="00B01DA9"/>
    <w:rsid w:val="00B0224D"/>
    <w:rsid w:val="00B02647"/>
    <w:rsid w:val="00B029AF"/>
    <w:rsid w:val="00B02BC4"/>
    <w:rsid w:val="00B02DBB"/>
    <w:rsid w:val="00B02F4E"/>
    <w:rsid w:val="00B03395"/>
    <w:rsid w:val="00B03502"/>
    <w:rsid w:val="00B035E7"/>
    <w:rsid w:val="00B0379C"/>
    <w:rsid w:val="00B03805"/>
    <w:rsid w:val="00B03A74"/>
    <w:rsid w:val="00B03CB1"/>
    <w:rsid w:val="00B0409D"/>
    <w:rsid w:val="00B04190"/>
    <w:rsid w:val="00B043C1"/>
    <w:rsid w:val="00B0452D"/>
    <w:rsid w:val="00B0472D"/>
    <w:rsid w:val="00B04B74"/>
    <w:rsid w:val="00B04C66"/>
    <w:rsid w:val="00B04D35"/>
    <w:rsid w:val="00B04DD9"/>
    <w:rsid w:val="00B04F2C"/>
    <w:rsid w:val="00B05157"/>
    <w:rsid w:val="00B051EC"/>
    <w:rsid w:val="00B05371"/>
    <w:rsid w:val="00B054B2"/>
    <w:rsid w:val="00B057A2"/>
    <w:rsid w:val="00B05AB6"/>
    <w:rsid w:val="00B05ADE"/>
    <w:rsid w:val="00B05B2F"/>
    <w:rsid w:val="00B05BAA"/>
    <w:rsid w:val="00B05DA6"/>
    <w:rsid w:val="00B05F0C"/>
    <w:rsid w:val="00B05F0E"/>
    <w:rsid w:val="00B061C7"/>
    <w:rsid w:val="00B064A2"/>
    <w:rsid w:val="00B0686F"/>
    <w:rsid w:val="00B06B04"/>
    <w:rsid w:val="00B06CDC"/>
    <w:rsid w:val="00B06D07"/>
    <w:rsid w:val="00B06F52"/>
    <w:rsid w:val="00B074C6"/>
    <w:rsid w:val="00B077B2"/>
    <w:rsid w:val="00B07ADD"/>
    <w:rsid w:val="00B07B0C"/>
    <w:rsid w:val="00B07B9F"/>
    <w:rsid w:val="00B07C38"/>
    <w:rsid w:val="00B07D14"/>
    <w:rsid w:val="00B07E89"/>
    <w:rsid w:val="00B07EF3"/>
    <w:rsid w:val="00B07F54"/>
    <w:rsid w:val="00B10080"/>
    <w:rsid w:val="00B102D6"/>
    <w:rsid w:val="00B10693"/>
    <w:rsid w:val="00B107DD"/>
    <w:rsid w:val="00B10C4E"/>
    <w:rsid w:val="00B10CB1"/>
    <w:rsid w:val="00B110B5"/>
    <w:rsid w:val="00B112D0"/>
    <w:rsid w:val="00B1166D"/>
    <w:rsid w:val="00B1179E"/>
    <w:rsid w:val="00B117FA"/>
    <w:rsid w:val="00B11C21"/>
    <w:rsid w:val="00B11CDB"/>
    <w:rsid w:val="00B11D09"/>
    <w:rsid w:val="00B11F29"/>
    <w:rsid w:val="00B11FC1"/>
    <w:rsid w:val="00B11FD1"/>
    <w:rsid w:val="00B12205"/>
    <w:rsid w:val="00B12299"/>
    <w:rsid w:val="00B12303"/>
    <w:rsid w:val="00B12518"/>
    <w:rsid w:val="00B126FB"/>
    <w:rsid w:val="00B12B3B"/>
    <w:rsid w:val="00B12D0E"/>
    <w:rsid w:val="00B12D22"/>
    <w:rsid w:val="00B12FA3"/>
    <w:rsid w:val="00B130BE"/>
    <w:rsid w:val="00B130E6"/>
    <w:rsid w:val="00B13445"/>
    <w:rsid w:val="00B1346C"/>
    <w:rsid w:val="00B1372F"/>
    <w:rsid w:val="00B13775"/>
    <w:rsid w:val="00B1384A"/>
    <w:rsid w:val="00B13B52"/>
    <w:rsid w:val="00B13EE4"/>
    <w:rsid w:val="00B140D3"/>
    <w:rsid w:val="00B141F1"/>
    <w:rsid w:val="00B1450A"/>
    <w:rsid w:val="00B14529"/>
    <w:rsid w:val="00B14601"/>
    <w:rsid w:val="00B146C8"/>
    <w:rsid w:val="00B147D1"/>
    <w:rsid w:val="00B14E4E"/>
    <w:rsid w:val="00B15065"/>
    <w:rsid w:val="00B1507D"/>
    <w:rsid w:val="00B1511E"/>
    <w:rsid w:val="00B153BA"/>
    <w:rsid w:val="00B15434"/>
    <w:rsid w:val="00B155F3"/>
    <w:rsid w:val="00B15637"/>
    <w:rsid w:val="00B156B8"/>
    <w:rsid w:val="00B156BD"/>
    <w:rsid w:val="00B16065"/>
    <w:rsid w:val="00B16099"/>
    <w:rsid w:val="00B161F9"/>
    <w:rsid w:val="00B16412"/>
    <w:rsid w:val="00B16674"/>
    <w:rsid w:val="00B16963"/>
    <w:rsid w:val="00B169C4"/>
    <w:rsid w:val="00B16AAC"/>
    <w:rsid w:val="00B16BF6"/>
    <w:rsid w:val="00B16C23"/>
    <w:rsid w:val="00B16CEC"/>
    <w:rsid w:val="00B16E1C"/>
    <w:rsid w:val="00B16F13"/>
    <w:rsid w:val="00B1714B"/>
    <w:rsid w:val="00B174CD"/>
    <w:rsid w:val="00B1782F"/>
    <w:rsid w:val="00B17C17"/>
    <w:rsid w:val="00B17CC2"/>
    <w:rsid w:val="00B200A1"/>
    <w:rsid w:val="00B2024F"/>
    <w:rsid w:val="00B204F7"/>
    <w:rsid w:val="00B206C5"/>
    <w:rsid w:val="00B20AB3"/>
    <w:rsid w:val="00B20C1B"/>
    <w:rsid w:val="00B20F00"/>
    <w:rsid w:val="00B21123"/>
    <w:rsid w:val="00B2123B"/>
    <w:rsid w:val="00B212AE"/>
    <w:rsid w:val="00B2153B"/>
    <w:rsid w:val="00B21DA8"/>
    <w:rsid w:val="00B21FE8"/>
    <w:rsid w:val="00B22095"/>
    <w:rsid w:val="00B220F1"/>
    <w:rsid w:val="00B22671"/>
    <w:rsid w:val="00B227E5"/>
    <w:rsid w:val="00B228ED"/>
    <w:rsid w:val="00B22BD0"/>
    <w:rsid w:val="00B22DED"/>
    <w:rsid w:val="00B22F55"/>
    <w:rsid w:val="00B23056"/>
    <w:rsid w:val="00B232B0"/>
    <w:rsid w:val="00B23335"/>
    <w:rsid w:val="00B23542"/>
    <w:rsid w:val="00B23717"/>
    <w:rsid w:val="00B237EA"/>
    <w:rsid w:val="00B2399A"/>
    <w:rsid w:val="00B239AB"/>
    <w:rsid w:val="00B23D79"/>
    <w:rsid w:val="00B23DC1"/>
    <w:rsid w:val="00B241F5"/>
    <w:rsid w:val="00B242BC"/>
    <w:rsid w:val="00B242E1"/>
    <w:rsid w:val="00B24304"/>
    <w:rsid w:val="00B243A0"/>
    <w:rsid w:val="00B24662"/>
    <w:rsid w:val="00B248DE"/>
    <w:rsid w:val="00B24B35"/>
    <w:rsid w:val="00B24BCD"/>
    <w:rsid w:val="00B24C16"/>
    <w:rsid w:val="00B24ECE"/>
    <w:rsid w:val="00B24FCD"/>
    <w:rsid w:val="00B2518E"/>
    <w:rsid w:val="00B251CE"/>
    <w:rsid w:val="00B251F5"/>
    <w:rsid w:val="00B2534B"/>
    <w:rsid w:val="00B255DE"/>
    <w:rsid w:val="00B25658"/>
    <w:rsid w:val="00B257E7"/>
    <w:rsid w:val="00B258BC"/>
    <w:rsid w:val="00B259EB"/>
    <w:rsid w:val="00B25A92"/>
    <w:rsid w:val="00B25B2C"/>
    <w:rsid w:val="00B26235"/>
    <w:rsid w:val="00B26258"/>
    <w:rsid w:val="00B262AD"/>
    <w:rsid w:val="00B263E8"/>
    <w:rsid w:val="00B26686"/>
    <w:rsid w:val="00B26707"/>
    <w:rsid w:val="00B26C3E"/>
    <w:rsid w:val="00B26C77"/>
    <w:rsid w:val="00B26E6C"/>
    <w:rsid w:val="00B27134"/>
    <w:rsid w:val="00B27228"/>
    <w:rsid w:val="00B27384"/>
    <w:rsid w:val="00B2769E"/>
    <w:rsid w:val="00B27B78"/>
    <w:rsid w:val="00B27BC1"/>
    <w:rsid w:val="00B27C36"/>
    <w:rsid w:val="00B27FAF"/>
    <w:rsid w:val="00B30100"/>
    <w:rsid w:val="00B3011D"/>
    <w:rsid w:val="00B304C8"/>
    <w:rsid w:val="00B30954"/>
    <w:rsid w:val="00B30999"/>
    <w:rsid w:val="00B30CDF"/>
    <w:rsid w:val="00B30DCA"/>
    <w:rsid w:val="00B30F2C"/>
    <w:rsid w:val="00B310C7"/>
    <w:rsid w:val="00B311A9"/>
    <w:rsid w:val="00B31508"/>
    <w:rsid w:val="00B3183D"/>
    <w:rsid w:val="00B31845"/>
    <w:rsid w:val="00B31B40"/>
    <w:rsid w:val="00B31CA9"/>
    <w:rsid w:val="00B31D32"/>
    <w:rsid w:val="00B320A7"/>
    <w:rsid w:val="00B321AC"/>
    <w:rsid w:val="00B3233C"/>
    <w:rsid w:val="00B323F9"/>
    <w:rsid w:val="00B3251E"/>
    <w:rsid w:val="00B32569"/>
    <w:rsid w:val="00B325BC"/>
    <w:rsid w:val="00B325E3"/>
    <w:rsid w:val="00B325E8"/>
    <w:rsid w:val="00B3294B"/>
    <w:rsid w:val="00B329A2"/>
    <w:rsid w:val="00B32A1A"/>
    <w:rsid w:val="00B32DF5"/>
    <w:rsid w:val="00B32E0B"/>
    <w:rsid w:val="00B32EDB"/>
    <w:rsid w:val="00B32FD2"/>
    <w:rsid w:val="00B3315A"/>
    <w:rsid w:val="00B331CF"/>
    <w:rsid w:val="00B331E7"/>
    <w:rsid w:val="00B337F3"/>
    <w:rsid w:val="00B33FAA"/>
    <w:rsid w:val="00B34207"/>
    <w:rsid w:val="00B34FB5"/>
    <w:rsid w:val="00B34FD8"/>
    <w:rsid w:val="00B34FDB"/>
    <w:rsid w:val="00B354D7"/>
    <w:rsid w:val="00B356A4"/>
    <w:rsid w:val="00B359FA"/>
    <w:rsid w:val="00B35ADD"/>
    <w:rsid w:val="00B35D59"/>
    <w:rsid w:val="00B35E51"/>
    <w:rsid w:val="00B35F5A"/>
    <w:rsid w:val="00B36174"/>
    <w:rsid w:val="00B36481"/>
    <w:rsid w:val="00B3676A"/>
    <w:rsid w:val="00B3685D"/>
    <w:rsid w:val="00B36886"/>
    <w:rsid w:val="00B36A87"/>
    <w:rsid w:val="00B36B3A"/>
    <w:rsid w:val="00B36C0B"/>
    <w:rsid w:val="00B36C11"/>
    <w:rsid w:val="00B36D12"/>
    <w:rsid w:val="00B36F19"/>
    <w:rsid w:val="00B3719E"/>
    <w:rsid w:val="00B3738A"/>
    <w:rsid w:val="00B37483"/>
    <w:rsid w:val="00B376F1"/>
    <w:rsid w:val="00B37763"/>
    <w:rsid w:val="00B37C2E"/>
    <w:rsid w:val="00B37E7E"/>
    <w:rsid w:val="00B40092"/>
    <w:rsid w:val="00B408BA"/>
    <w:rsid w:val="00B409E7"/>
    <w:rsid w:val="00B40A3B"/>
    <w:rsid w:val="00B40EE9"/>
    <w:rsid w:val="00B40F0F"/>
    <w:rsid w:val="00B4114F"/>
    <w:rsid w:val="00B41256"/>
    <w:rsid w:val="00B415A3"/>
    <w:rsid w:val="00B415CB"/>
    <w:rsid w:val="00B415E4"/>
    <w:rsid w:val="00B41999"/>
    <w:rsid w:val="00B41AE3"/>
    <w:rsid w:val="00B41C18"/>
    <w:rsid w:val="00B41C2E"/>
    <w:rsid w:val="00B41C30"/>
    <w:rsid w:val="00B41DA0"/>
    <w:rsid w:val="00B41FBF"/>
    <w:rsid w:val="00B4224B"/>
    <w:rsid w:val="00B428BD"/>
    <w:rsid w:val="00B428DA"/>
    <w:rsid w:val="00B42C5A"/>
    <w:rsid w:val="00B42D93"/>
    <w:rsid w:val="00B42E3A"/>
    <w:rsid w:val="00B42F7A"/>
    <w:rsid w:val="00B4300F"/>
    <w:rsid w:val="00B430B3"/>
    <w:rsid w:val="00B4310B"/>
    <w:rsid w:val="00B43150"/>
    <w:rsid w:val="00B431BE"/>
    <w:rsid w:val="00B432B6"/>
    <w:rsid w:val="00B43331"/>
    <w:rsid w:val="00B43336"/>
    <w:rsid w:val="00B4346F"/>
    <w:rsid w:val="00B434ED"/>
    <w:rsid w:val="00B43B8E"/>
    <w:rsid w:val="00B43DAE"/>
    <w:rsid w:val="00B43DFD"/>
    <w:rsid w:val="00B43E7E"/>
    <w:rsid w:val="00B43F3A"/>
    <w:rsid w:val="00B44042"/>
    <w:rsid w:val="00B4412B"/>
    <w:rsid w:val="00B4442D"/>
    <w:rsid w:val="00B4460C"/>
    <w:rsid w:val="00B4480F"/>
    <w:rsid w:val="00B44D9D"/>
    <w:rsid w:val="00B4533A"/>
    <w:rsid w:val="00B45513"/>
    <w:rsid w:val="00B456A3"/>
    <w:rsid w:val="00B45C78"/>
    <w:rsid w:val="00B461A8"/>
    <w:rsid w:val="00B4627A"/>
    <w:rsid w:val="00B46480"/>
    <w:rsid w:val="00B46568"/>
    <w:rsid w:val="00B46738"/>
    <w:rsid w:val="00B46C2C"/>
    <w:rsid w:val="00B46E00"/>
    <w:rsid w:val="00B470CD"/>
    <w:rsid w:val="00B4738F"/>
    <w:rsid w:val="00B47469"/>
    <w:rsid w:val="00B47B31"/>
    <w:rsid w:val="00B47C0F"/>
    <w:rsid w:val="00B47C80"/>
    <w:rsid w:val="00B47C98"/>
    <w:rsid w:val="00B50128"/>
    <w:rsid w:val="00B50240"/>
    <w:rsid w:val="00B5034A"/>
    <w:rsid w:val="00B506CA"/>
    <w:rsid w:val="00B50752"/>
    <w:rsid w:val="00B50B8E"/>
    <w:rsid w:val="00B50C6D"/>
    <w:rsid w:val="00B5119E"/>
    <w:rsid w:val="00B513D4"/>
    <w:rsid w:val="00B513DB"/>
    <w:rsid w:val="00B515BF"/>
    <w:rsid w:val="00B51AF2"/>
    <w:rsid w:val="00B51CCE"/>
    <w:rsid w:val="00B51FC8"/>
    <w:rsid w:val="00B5231E"/>
    <w:rsid w:val="00B52412"/>
    <w:rsid w:val="00B52466"/>
    <w:rsid w:val="00B524DF"/>
    <w:rsid w:val="00B52674"/>
    <w:rsid w:val="00B526C4"/>
    <w:rsid w:val="00B52EF2"/>
    <w:rsid w:val="00B52F45"/>
    <w:rsid w:val="00B53268"/>
    <w:rsid w:val="00B53726"/>
    <w:rsid w:val="00B53CE3"/>
    <w:rsid w:val="00B53CEE"/>
    <w:rsid w:val="00B54187"/>
    <w:rsid w:val="00B541AF"/>
    <w:rsid w:val="00B54823"/>
    <w:rsid w:val="00B5483C"/>
    <w:rsid w:val="00B548A4"/>
    <w:rsid w:val="00B54C48"/>
    <w:rsid w:val="00B54D27"/>
    <w:rsid w:val="00B54DEF"/>
    <w:rsid w:val="00B54ED6"/>
    <w:rsid w:val="00B550EC"/>
    <w:rsid w:val="00B5561A"/>
    <w:rsid w:val="00B55B66"/>
    <w:rsid w:val="00B55C2E"/>
    <w:rsid w:val="00B55C33"/>
    <w:rsid w:val="00B55D26"/>
    <w:rsid w:val="00B55E5E"/>
    <w:rsid w:val="00B55F7E"/>
    <w:rsid w:val="00B56404"/>
    <w:rsid w:val="00B5642D"/>
    <w:rsid w:val="00B564EF"/>
    <w:rsid w:val="00B56687"/>
    <w:rsid w:val="00B568F0"/>
    <w:rsid w:val="00B56E81"/>
    <w:rsid w:val="00B56E86"/>
    <w:rsid w:val="00B56EF2"/>
    <w:rsid w:val="00B57082"/>
    <w:rsid w:val="00B573A6"/>
    <w:rsid w:val="00B579C6"/>
    <w:rsid w:val="00B57A47"/>
    <w:rsid w:val="00B57AED"/>
    <w:rsid w:val="00B57D99"/>
    <w:rsid w:val="00B57DCB"/>
    <w:rsid w:val="00B60404"/>
    <w:rsid w:val="00B6047A"/>
    <w:rsid w:val="00B605B6"/>
    <w:rsid w:val="00B60608"/>
    <w:rsid w:val="00B60BC7"/>
    <w:rsid w:val="00B60C09"/>
    <w:rsid w:val="00B60EB0"/>
    <w:rsid w:val="00B61034"/>
    <w:rsid w:val="00B61175"/>
    <w:rsid w:val="00B61488"/>
    <w:rsid w:val="00B61D0A"/>
    <w:rsid w:val="00B61E22"/>
    <w:rsid w:val="00B6206A"/>
    <w:rsid w:val="00B620D8"/>
    <w:rsid w:val="00B622AC"/>
    <w:rsid w:val="00B62701"/>
    <w:rsid w:val="00B62A12"/>
    <w:rsid w:val="00B62D3D"/>
    <w:rsid w:val="00B63256"/>
    <w:rsid w:val="00B63856"/>
    <w:rsid w:val="00B6398D"/>
    <w:rsid w:val="00B63B54"/>
    <w:rsid w:val="00B63BAF"/>
    <w:rsid w:val="00B63F5D"/>
    <w:rsid w:val="00B64158"/>
    <w:rsid w:val="00B6419F"/>
    <w:rsid w:val="00B641C3"/>
    <w:rsid w:val="00B6465E"/>
    <w:rsid w:val="00B64712"/>
    <w:rsid w:val="00B64A7D"/>
    <w:rsid w:val="00B64AD9"/>
    <w:rsid w:val="00B64E00"/>
    <w:rsid w:val="00B650D7"/>
    <w:rsid w:val="00B654DF"/>
    <w:rsid w:val="00B656E5"/>
    <w:rsid w:val="00B656E9"/>
    <w:rsid w:val="00B65A2B"/>
    <w:rsid w:val="00B65EA4"/>
    <w:rsid w:val="00B6676B"/>
    <w:rsid w:val="00B66991"/>
    <w:rsid w:val="00B66A52"/>
    <w:rsid w:val="00B66D46"/>
    <w:rsid w:val="00B67395"/>
    <w:rsid w:val="00B674F6"/>
    <w:rsid w:val="00B675F4"/>
    <w:rsid w:val="00B6768C"/>
    <w:rsid w:val="00B67808"/>
    <w:rsid w:val="00B678CF"/>
    <w:rsid w:val="00B67D15"/>
    <w:rsid w:val="00B67D4E"/>
    <w:rsid w:val="00B70065"/>
    <w:rsid w:val="00B7029F"/>
    <w:rsid w:val="00B7096D"/>
    <w:rsid w:val="00B70A4D"/>
    <w:rsid w:val="00B70C39"/>
    <w:rsid w:val="00B70C84"/>
    <w:rsid w:val="00B70D21"/>
    <w:rsid w:val="00B710B4"/>
    <w:rsid w:val="00B711B3"/>
    <w:rsid w:val="00B7122C"/>
    <w:rsid w:val="00B716B8"/>
    <w:rsid w:val="00B716CC"/>
    <w:rsid w:val="00B71802"/>
    <w:rsid w:val="00B71E9C"/>
    <w:rsid w:val="00B7219F"/>
    <w:rsid w:val="00B722D2"/>
    <w:rsid w:val="00B72743"/>
    <w:rsid w:val="00B72D37"/>
    <w:rsid w:val="00B7306C"/>
    <w:rsid w:val="00B732DE"/>
    <w:rsid w:val="00B73337"/>
    <w:rsid w:val="00B734CC"/>
    <w:rsid w:val="00B73EB7"/>
    <w:rsid w:val="00B73F57"/>
    <w:rsid w:val="00B73FCA"/>
    <w:rsid w:val="00B74022"/>
    <w:rsid w:val="00B74148"/>
    <w:rsid w:val="00B74154"/>
    <w:rsid w:val="00B7417A"/>
    <w:rsid w:val="00B74413"/>
    <w:rsid w:val="00B74569"/>
    <w:rsid w:val="00B747A7"/>
    <w:rsid w:val="00B748E3"/>
    <w:rsid w:val="00B74D1C"/>
    <w:rsid w:val="00B750B8"/>
    <w:rsid w:val="00B75272"/>
    <w:rsid w:val="00B75360"/>
    <w:rsid w:val="00B75420"/>
    <w:rsid w:val="00B75891"/>
    <w:rsid w:val="00B759D3"/>
    <w:rsid w:val="00B75B90"/>
    <w:rsid w:val="00B75E02"/>
    <w:rsid w:val="00B75F8B"/>
    <w:rsid w:val="00B75FFD"/>
    <w:rsid w:val="00B764E5"/>
    <w:rsid w:val="00B769E0"/>
    <w:rsid w:val="00B76A5A"/>
    <w:rsid w:val="00B76C49"/>
    <w:rsid w:val="00B77E11"/>
    <w:rsid w:val="00B77F41"/>
    <w:rsid w:val="00B80120"/>
    <w:rsid w:val="00B801F0"/>
    <w:rsid w:val="00B806CC"/>
    <w:rsid w:val="00B809B4"/>
    <w:rsid w:val="00B80A29"/>
    <w:rsid w:val="00B80BBD"/>
    <w:rsid w:val="00B80F47"/>
    <w:rsid w:val="00B80FDA"/>
    <w:rsid w:val="00B81002"/>
    <w:rsid w:val="00B810BA"/>
    <w:rsid w:val="00B8128D"/>
    <w:rsid w:val="00B81B2D"/>
    <w:rsid w:val="00B81FBE"/>
    <w:rsid w:val="00B82117"/>
    <w:rsid w:val="00B8279C"/>
    <w:rsid w:val="00B82897"/>
    <w:rsid w:val="00B828C9"/>
    <w:rsid w:val="00B82980"/>
    <w:rsid w:val="00B82AC2"/>
    <w:rsid w:val="00B82C4A"/>
    <w:rsid w:val="00B82CC0"/>
    <w:rsid w:val="00B82DB1"/>
    <w:rsid w:val="00B82F7B"/>
    <w:rsid w:val="00B8338F"/>
    <w:rsid w:val="00B83654"/>
    <w:rsid w:val="00B838DB"/>
    <w:rsid w:val="00B83BD5"/>
    <w:rsid w:val="00B83F46"/>
    <w:rsid w:val="00B8410A"/>
    <w:rsid w:val="00B841C9"/>
    <w:rsid w:val="00B842DE"/>
    <w:rsid w:val="00B844E5"/>
    <w:rsid w:val="00B84565"/>
    <w:rsid w:val="00B845A5"/>
    <w:rsid w:val="00B848C2"/>
    <w:rsid w:val="00B849C6"/>
    <w:rsid w:val="00B84AA8"/>
    <w:rsid w:val="00B84AFC"/>
    <w:rsid w:val="00B84D2C"/>
    <w:rsid w:val="00B84FFD"/>
    <w:rsid w:val="00B8511F"/>
    <w:rsid w:val="00B852C4"/>
    <w:rsid w:val="00B853A9"/>
    <w:rsid w:val="00B85467"/>
    <w:rsid w:val="00B859A7"/>
    <w:rsid w:val="00B859FC"/>
    <w:rsid w:val="00B85BFF"/>
    <w:rsid w:val="00B85DBD"/>
    <w:rsid w:val="00B860B4"/>
    <w:rsid w:val="00B8683D"/>
    <w:rsid w:val="00B86CB1"/>
    <w:rsid w:val="00B86CC4"/>
    <w:rsid w:val="00B86D70"/>
    <w:rsid w:val="00B86E52"/>
    <w:rsid w:val="00B87574"/>
    <w:rsid w:val="00B877D3"/>
    <w:rsid w:val="00B8796D"/>
    <w:rsid w:val="00B87BEC"/>
    <w:rsid w:val="00B87FB1"/>
    <w:rsid w:val="00B900D1"/>
    <w:rsid w:val="00B9023A"/>
    <w:rsid w:val="00B90302"/>
    <w:rsid w:val="00B905BA"/>
    <w:rsid w:val="00B905EC"/>
    <w:rsid w:val="00B90923"/>
    <w:rsid w:val="00B9099A"/>
    <w:rsid w:val="00B90CC7"/>
    <w:rsid w:val="00B90CF1"/>
    <w:rsid w:val="00B91127"/>
    <w:rsid w:val="00B913F1"/>
    <w:rsid w:val="00B918B0"/>
    <w:rsid w:val="00B91942"/>
    <w:rsid w:val="00B9197E"/>
    <w:rsid w:val="00B91BF8"/>
    <w:rsid w:val="00B91DD1"/>
    <w:rsid w:val="00B92007"/>
    <w:rsid w:val="00B9220A"/>
    <w:rsid w:val="00B923DF"/>
    <w:rsid w:val="00B925F2"/>
    <w:rsid w:val="00B927B5"/>
    <w:rsid w:val="00B929B9"/>
    <w:rsid w:val="00B92B1F"/>
    <w:rsid w:val="00B92E55"/>
    <w:rsid w:val="00B92EF9"/>
    <w:rsid w:val="00B932C0"/>
    <w:rsid w:val="00B934C6"/>
    <w:rsid w:val="00B93592"/>
    <w:rsid w:val="00B939F4"/>
    <w:rsid w:val="00B93ADD"/>
    <w:rsid w:val="00B93E11"/>
    <w:rsid w:val="00B93E32"/>
    <w:rsid w:val="00B9406D"/>
    <w:rsid w:val="00B9413C"/>
    <w:rsid w:val="00B9445A"/>
    <w:rsid w:val="00B94541"/>
    <w:rsid w:val="00B9455D"/>
    <w:rsid w:val="00B94DE9"/>
    <w:rsid w:val="00B95086"/>
    <w:rsid w:val="00B957F3"/>
    <w:rsid w:val="00B95838"/>
    <w:rsid w:val="00B95F4F"/>
    <w:rsid w:val="00B960CD"/>
    <w:rsid w:val="00B961CB"/>
    <w:rsid w:val="00B96392"/>
    <w:rsid w:val="00B9654F"/>
    <w:rsid w:val="00B96673"/>
    <w:rsid w:val="00B9673E"/>
    <w:rsid w:val="00B96C7A"/>
    <w:rsid w:val="00B96D96"/>
    <w:rsid w:val="00B97542"/>
    <w:rsid w:val="00B976A0"/>
    <w:rsid w:val="00BA021E"/>
    <w:rsid w:val="00BA0407"/>
    <w:rsid w:val="00BA0482"/>
    <w:rsid w:val="00BA07E0"/>
    <w:rsid w:val="00BA099E"/>
    <w:rsid w:val="00BA0B49"/>
    <w:rsid w:val="00BA0D8C"/>
    <w:rsid w:val="00BA105A"/>
    <w:rsid w:val="00BA13F5"/>
    <w:rsid w:val="00BA1444"/>
    <w:rsid w:val="00BA18D4"/>
    <w:rsid w:val="00BA1A03"/>
    <w:rsid w:val="00BA1BF7"/>
    <w:rsid w:val="00BA1C80"/>
    <w:rsid w:val="00BA1DFE"/>
    <w:rsid w:val="00BA1E44"/>
    <w:rsid w:val="00BA20E7"/>
    <w:rsid w:val="00BA21AD"/>
    <w:rsid w:val="00BA245C"/>
    <w:rsid w:val="00BA2798"/>
    <w:rsid w:val="00BA2968"/>
    <w:rsid w:val="00BA2A0E"/>
    <w:rsid w:val="00BA2E03"/>
    <w:rsid w:val="00BA2FEF"/>
    <w:rsid w:val="00BA3033"/>
    <w:rsid w:val="00BA3261"/>
    <w:rsid w:val="00BA3319"/>
    <w:rsid w:val="00BA3500"/>
    <w:rsid w:val="00BA3518"/>
    <w:rsid w:val="00BA3569"/>
    <w:rsid w:val="00BA3E03"/>
    <w:rsid w:val="00BA3E3D"/>
    <w:rsid w:val="00BA3E4B"/>
    <w:rsid w:val="00BA424F"/>
    <w:rsid w:val="00BA4368"/>
    <w:rsid w:val="00BA4373"/>
    <w:rsid w:val="00BA44D6"/>
    <w:rsid w:val="00BA455C"/>
    <w:rsid w:val="00BA47FE"/>
    <w:rsid w:val="00BA48F4"/>
    <w:rsid w:val="00BA4C5A"/>
    <w:rsid w:val="00BA4CAF"/>
    <w:rsid w:val="00BA4CC5"/>
    <w:rsid w:val="00BA4D20"/>
    <w:rsid w:val="00BA4FBD"/>
    <w:rsid w:val="00BA51AB"/>
    <w:rsid w:val="00BA5296"/>
    <w:rsid w:val="00BA553B"/>
    <w:rsid w:val="00BA578F"/>
    <w:rsid w:val="00BA593E"/>
    <w:rsid w:val="00BA598A"/>
    <w:rsid w:val="00BA5A4D"/>
    <w:rsid w:val="00BA6732"/>
    <w:rsid w:val="00BA6867"/>
    <w:rsid w:val="00BA6A1F"/>
    <w:rsid w:val="00BA6B01"/>
    <w:rsid w:val="00BA6B2E"/>
    <w:rsid w:val="00BA6DD2"/>
    <w:rsid w:val="00BA6FDE"/>
    <w:rsid w:val="00BA6FFC"/>
    <w:rsid w:val="00BA758E"/>
    <w:rsid w:val="00BA7A71"/>
    <w:rsid w:val="00BA7B40"/>
    <w:rsid w:val="00BA7EF4"/>
    <w:rsid w:val="00BB0041"/>
    <w:rsid w:val="00BB0893"/>
    <w:rsid w:val="00BB0B4C"/>
    <w:rsid w:val="00BB0C2E"/>
    <w:rsid w:val="00BB1314"/>
    <w:rsid w:val="00BB1443"/>
    <w:rsid w:val="00BB1658"/>
    <w:rsid w:val="00BB1855"/>
    <w:rsid w:val="00BB1882"/>
    <w:rsid w:val="00BB22F7"/>
    <w:rsid w:val="00BB2359"/>
    <w:rsid w:val="00BB24AA"/>
    <w:rsid w:val="00BB26D8"/>
    <w:rsid w:val="00BB337E"/>
    <w:rsid w:val="00BB369B"/>
    <w:rsid w:val="00BB3964"/>
    <w:rsid w:val="00BB3A78"/>
    <w:rsid w:val="00BB3D26"/>
    <w:rsid w:val="00BB3FA9"/>
    <w:rsid w:val="00BB4160"/>
    <w:rsid w:val="00BB41BA"/>
    <w:rsid w:val="00BB499B"/>
    <w:rsid w:val="00BB49BB"/>
    <w:rsid w:val="00BB49D5"/>
    <w:rsid w:val="00BB4F26"/>
    <w:rsid w:val="00BB5229"/>
    <w:rsid w:val="00BB5557"/>
    <w:rsid w:val="00BB5D2E"/>
    <w:rsid w:val="00BB5DAE"/>
    <w:rsid w:val="00BB5F1C"/>
    <w:rsid w:val="00BB633D"/>
    <w:rsid w:val="00BB6AAD"/>
    <w:rsid w:val="00BB6B7C"/>
    <w:rsid w:val="00BB6B7F"/>
    <w:rsid w:val="00BB6DA4"/>
    <w:rsid w:val="00BB6E36"/>
    <w:rsid w:val="00BB6FBE"/>
    <w:rsid w:val="00BB724E"/>
    <w:rsid w:val="00BB7700"/>
    <w:rsid w:val="00BB7757"/>
    <w:rsid w:val="00BB77CC"/>
    <w:rsid w:val="00BB7ECA"/>
    <w:rsid w:val="00BB7EE0"/>
    <w:rsid w:val="00BB7EE5"/>
    <w:rsid w:val="00BB7F26"/>
    <w:rsid w:val="00BB7F5E"/>
    <w:rsid w:val="00BC01FA"/>
    <w:rsid w:val="00BC025F"/>
    <w:rsid w:val="00BC0437"/>
    <w:rsid w:val="00BC04B4"/>
    <w:rsid w:val="00BC04EE"/>
    <w:rsid w:val="00BC0529"/>
    <w:rsid w:val="00BC0569"/>
    <w:rsid w:val="00BC08B8"/>
    <w:rsid w:val="00BC09C8"/>
    <w:rsid w:val="00BC0B42"/>
    <w:rsid w:val="00BC0C52"/>
    <w:rsid w:val="00BC13D8"/>
    <w:rsid w:val="00BC15EA"/>
    <w:rsid w:val="00BC1864"/>
    <w:rsid w:val="00BC1935"/>
    <w:rsid w:val="00BC193D"/>
    <w:rsid w:val="00BC1982"/>
    <w:rsid w:val="00BC1BCD"/>
    <w:rsid w:val="00BC1C4A"/>
    <w:rsid w:val="00BC1E47"/>
    <w:rsid w:val="00BC1FAA"/>
    <w:rsid w:val="00BC20E7"/>
    <w:rsid w:val="00BC252B"/>
    <w:rsid w:val="00BC26BA"/>
    <w:rsid w:val="00BC28F3"/>
    <w:rsid w:val="00BC2EE1"/>
    <w:rsid w:val="00BC30F5"/>
    <w:rsid w:val="00BC31A4"/>
    <w:rsid w:val="00BC35B2"/>
    <w:rsid w:val="00BC35C4"/>
    <w:rsid w:val="00BC380A"/>
    <w:rsid w:val="00BC39B5"/>
    <w:rsid w:val="00BC3A32"/>
    <w:rsid w:val="00BC3ACE"/>
    <w:rsid w:val="00BC4005"/>
    <w:rsid w:val="00BC42DE"/>
    <w:rsid w:val="00BC4478"/>
    <w:rsid w:val="00BC4642"/>
    <w:rsid w:val="00BC4723"/>
    <w:rsid w:val="00BC481F"/>
    <w:rsid w:val="00BC4FF5"/>
    <w:rsid w:val="00BC5094"/>
    <w:rsid w:val="00BC53A5"/>
    <w:rsid w:val="00BC5527"/>
    <w:rsid w:val="00BC554C"/>
    <w:rsid w:val="00BC55F8"/>
    <w:rsid w:val="00BC59D9"/>
    <w:rsid w:val="00BC5D64"/>
    <w:rsid w:val="00BC61C6"/>
    <w:rsid w:val="00BC6208"/>
    <w:rsid w:val="00BC62D5"/>
    <w:rsid w:val="00BC6475"/>
    <w:rsid w:val="00BC694B"/>
    <w:rsid w:val="00BC6B85"/>
    <w:rsid w:val="00BC6BD7"/>
    <w:rsid w:val="00BC6DA3"/>
    <w:rsid w:val="00BC6FEF"/>
    <w:rsid w:val="00BC727B"/>
    <w:rsid w:val="00BC7405"/>
    <w:rsid w:val="00BC7615"/>
    <w:rsid w:val="00BC770F"/>
    <w:rsid w:val="00BC7B7E"/>
    <w:rsid w:val="00BC7BA5"/>
    <w:rsid w:val="00BC7E9A"/>
    <w:rsid w:val="00BC7EB8"/>
    <w:rsid w:val="00BD0195"/>
    <w:rsid w:val="00BD01DD"/>
    <w:rsid w:val="00BD0548"/>
    <w:rsid w:val="00BD06A4"/>
    <w:rsid w:val="00BD093C"/>
    <w:rsid w:val="00BD0D36"/>
    <w:rsid w:val="00BD1008"/>
    <w:rsid w:val="00BD14D4"/>
    <w:rsid w:val="00BD1AF8"/>
    <w:rsid w:val="00BD24C7"/>
    <w:rsid w:val="00BD2808"/>
    <w:rsid w:val="00BD287B"/>
    <w:rsid w:val="00BD296E"/>
    <w:rsid w:val="00BD29B2"/>
    <w:rsid w:val="00BD30D3"/>
    <w:rsid w:val="00BD31CD"/>
    <w:rsid w:val="00BD31D8"/>
    <w:rsid w:val="00BD3290"/>
    <w:rsid w:val="00BD348B"/>
    <w:rsid w:val="00BD3597"/>
    <w:rsid w:val="00BD35C0"/>
    <w:rsid w:val="00BD3C10"/>
    <w:rsid w:val="00BD3D12"/>
    <w:rsid w:val="00BD3DBB"/>
    <w:rsid w:val="00BD3FB4"/>
    <w:rsid w:val="00BD43AC"/>
    <w:rsid w:val="00BD46E7"/>
    <w:rsid w:val="00BD483C"/>
    <w:rsid w:val="00BD48BE"/>
    <w:rsid w:val="00BD50EF"/>
    <w:rsid w:val="00BD5211"/>
    <w:rsid w:val="00BD55E7"/>
    <w:rsid w:val="00BD5BA7"/>
    <w:rsid w:val="00BD65AB"/>
    <w:rsid w:val="00BD6FF5"/>
    <w:rsid w:val="00BD7572"/>
    <w:rsid w:val="00BD773D"/>
    <w:rsid w:val="00BE00DD"/>
    <w:rsid w:val="00BE041B"/>
    <w:rsid w:val="00BE063E"/>
    <w:rsid w:val="00BE0728"/>
    <w:rsid w:val="00BE0790"/>
    <w:rsid w:val="00BE0AE6"/>
    <w:rsid w:val="00BE0CE0"/>
    <w:rsid w:val="00BE0D7D"/>
    <w:rsid w:val="00BE0DEE"/>
    <w:rsid w:val="00BE1063"/>
    <w:rsid w:val="00BE11AA"/>
    <w:rsid w:val="00BE1513"/>
    <w:rsid w:val="00BE1621"/>
    <w:rsid w:val="00BE1874"/>
    <w:rsid w:val="00BE1915"/>
    <w:rsid w:val="00BE1951"/>
    <w:rsid w:val="00BE1AE3"/>
    <w:rsid w:val="00BE1D6B"/>
    <w:rsid w:val="00BE2067"/>
    <w:rsid w:val="00BE22D2"/>
    <w:rsid w:val="00BE27F6"/>
    <w:rsid w:val="00BE2862"/>
    <w:rsid w:val="00BE292F"/>
    <w:rsid w:val="00BE29A4"/>
    <w:rsid w:val="00BE2F18"/>
    <w:rsid w:val="00BE33FE"/>
    <w:rsid w:val="00BE3683"/>
    <w:rsid w:val="00BE3C7A"/>
    <w:rsid w:val="00BE3D8F"/>
    <w:rsid w:val="00BE3E17"/>
    <w:rsid w:val="00BE3E3B"/>
    <w:rsid w:val="00BE444A"/>
    <w:rsid w:val="00BE44E9"/>
    <w:rsid w:val="00BE46A7"/>
    <w:rsid w:val="00BE4A39"/>
    <w:rsid w:val="00BE4C3F"/>
    <w:rsid w:val="00BE4C67"/>
    <w:rsid w:val="00BE51BD"/>
    <w:rsid w:val="00BE55F1"/>
    <w:rsid w:val="00BE5BD6"/>
    <w:rsid w:val="00BE5D62"/>
    <w:rsid w:val="00BE6237"/>
    <w:rsid w:val="00BE62AC"/>
    <w:rsid w:val="00BE643F"/>
    <w:rsid w:val="00BE6525"/>
    <w:rsid w:val="00BE6849"/>
    <w:rsid w:val="00BE688C"/>
    <w:rsid w:val="00BE69FE"/>
    <w:rsid w:val="00BE6BC5"/>
    <w:rsid w:val="00BE6C60"/>
    <w:rsid w:val="00BE6D60"/>
    <w:rsid w:val="00BE6D73"/>
    <w:rsid w:val="00BE71BB"/>
    <w:rsid w:val="00BE7602"/>
    <w:rsid w:val="00BE7BB5"/>
    <w:rsid w:val="00BE7BB8"/>
    <w:rsid w:val="00BE7C77"/>
    <w:rsid w:val="00BE7FE7"/>
    <w:rsid w:val="00BF0380"/>
    <w:rsid w:val="00BF0631"/>
    <w:rsid w:val="00BF089C"/>
    <w:rsid w:val="00BF11A9"/>
    <w:rsid w:val="00BF12A2"/>
    <w:rsid w:val="00BF154D"/>
    <w:rsid w:val="00BF1BF0"/>
    <w:rsid w:val="00BF20D7"/>
    <w:rsid w:val="00BF2366"/>
    <w:rsid w:val="00BF2517"/>
    <w:rsid w:val="00BF27E7"/>
    <w:rsid w:val="00BF311B"/>
    <w:rsid w:val="00BF34F5"/>
    <w:rsid w:val="00BF35A0"/>
    <w:rsid w:val="00BF35DB"/>
    <w:rsid w:val="00BF372A"/>
    <w:rsid w:val="00BF38AC"/>
    <w:rsid w:val="00BF3C0B"/>
    <w:rsid w:val="00BF3EC2"/>
    <w:rsid w:val="00BF4001"/>
    <w:rsid w:val="00BF4067"/>
    <w:rsid w:val="00BF42A0"/>
    <w:rsid w:val="00BF4341"/>
    <w:rsid w:val="00BF443B"/>
    <w:rsid w:val="00BF446F"/>
    <w:rsid w:val="00BF4BE2"/>
    <w:rsid w:val="00BF4F6E"/>
    <w:rsid w:val="00BF52BE"/>
    <w:rsid w:val="00BF53A3"/>
    <w:rsid w:val="00BF53BD"/>
    <w:rsid w:val="00BF55E6"/>
    <w:rsid w:val="00BF57C6"/>
    <w:rsid w:val="00BF5840"/>
    <w:rsid w:val="00BF593D"/>
    <w:rsid w:val="00BF5A9C"/>
    <w:rsid w:val="00BF5B3F"/>
    <w:rsid w:val="00BF5C9D"/>
    <w:rsid w:val="00BF5DBD"/>
    <w:rsid w:val="00BF5E2F"/>
    <w:rsid w:val="00BF61AA"/>
    <w:rsid w:val="00BF6348"/>
    <w:rsid w:val="00BF65DE"/>
    <w:rsid w:val="00BF67C2"/>
    <w:rsid w:val="00BF6A36"/>
    <w:rsid w:val="00BF6DC6"/>
    <w:rsid w:val="00BF6E6A"/>
    <w:rsid w:val="00BF7049"/>
    <w:rsid w:val="00BF7050"/>
    <w:rsid w:val="00BF708C"/>
    <w:rsid w:val="00BF70D5"/>
    <w:rsid w:val="00BF71FD"/>
    <w:rsid w:val="00BF7435"/>
    <w:rsid w:val="00BF7928"/>
    <w:rsid w:val="00BF7990"/>
    <w:rsid w:val="00BF7A75"/>
    <w:rsid w:val="00BF7ED4"/>
    <w:rsid w:val="00C00079"/>
    <w:rsid w:val="00C004AF"/>
    <w:rsid w:val="00C006B1"/>
    <w:rsid w:val="00C00774"/>
    <w:rsid w:val="00C007BA"/>
    <w:rsid w:val="00C009E8"/>
    <w:rsid w:val="00C009FC"/>
    <w:rsid w:val="00C00A3D"/>
    <w:rsid w:val="00C00C40"/>
    <w:rsid w:val="00C00DED"/>
    <w:rsid w:val="00C0128F"/>
    <w:rsid w:val="00C01C94"/>
    <w:rsid w:val="00C01CA8"/>
    <w:rsid w:val="00C01DED"/>
    <w:rsid w:val="00C01F35"/>
    <w:rsid w:val="00C02725"/>
    <w:rsid w:val="00C02761"/>
    <w:rsid w:val="00C02830"/>
    <w:rsid w:val="00C02845"/>
    <w:rsid w:val="00C02B7A"/>
    <w:rsid w:val="00C02CCE"/>
    <w:rsid w:val="00C02E95"/>
    <w:rsid w:val="00C0311A"/>
    <w:rsid w:val="00C03181"/>
    <w:rsid w:val="00C0324E"/>
    <w:rsid w:val="00C034B7"/>
    <w:rsid w:val="00C03761"/>
    <w:rsid w:val="00C0388C"/>
    <w:rsid w:val="00C03BDC"/>
    <w:rsid w:val="00C03D6D"/>
    <w:rsid w:val="00C03D73"/>
    <w:rsid w:val="00C041D7"/>
    <w:rsid w:val="00C04512"/>
    <w:rsid w:val="00C04B96"/>
    <w:rsid w:val="00C04DAB"/>
    <w:rsid w:val="00C04EDA"/>
    <w:rsid w:val="00C04FDF"/>
    <w:rsid w:val="00C053B7"/>
    <w:rsid w:val="00C053D9"/>
    <w:rsid w:val="00C05521"/>
    <w:rsid w:val="00C0588D"/>
    <w:rsid w:val="00C0591D"/>
    <w:rsid w:val="00C0595F"/>
    <w:rsid w:val="00C05A23"/>
    <w:rsid w:val="00C05BA5"/>
    <w:rsid w:val="00C05D54"/>
    <w:rsid w:val="00C05E4E"/>
    <w:rsid w:val="00C0648E"/>
    <w:rsid w:val="00C067B0"/>
    <w:rsid w:val="00C0712D"/>
    <w:rsid w:val="00C0714F"/>
    <w:rsid w:val="00C073ED"/>
    <w:rsid w:val="00C074DA"/>
    <w:rsid w:val="00C074F6"/>
    <w:rsid w:val="00C07965"/>
    <w:rsid w:val="00C07B16"/>
    <w:rsid w:val="00C07FC0"/>
    <w:rsid w:val="00C100F0"/>
    <w:rsid w:val="00C102DB"/>
    <w:rsid w:val="00C10473"/>
    <w:rsid w:val="00C10560"/>
    <w:rsid w:val="00C10626"/>
    <w:rsid w:val="00C1065E"/>
    <w:rsid w:val="00C10A6D"/>
    <w:rsid w:val="00C10A73"/>
    <w:rsid w:val="00C10C19"/>
    <w:rsid w:val="00C10C6F"/>
    <w:rsid w:val="00C10DC3"/>
    <w:rsid w:val="00C10DC4"/>
    <w:rsid w:val="00C10EFF"/>
    <w:rsid w:val="00C11493"/>
    <w:rsid w:val="00C114FE"/>
    <w:rsid w:val="00C11909"/>
    <w:rsid w:val="00C11CA5"/>
    <w:rsid w:val="00C11F68"/>
    <w:rsid w:val="00C12369"/>
    <w:rsid w:val="00C124B1"/>
    <w:rsid w:val="00C125B9"/>
    <w:rsid w:val="00C125CA"/>
    <w:rsid w:val="00C1287E"/>
    <w:rsid w:val="00C12B54"/>
    <w:rsid w:val="00C12C25"/>
    <w:rsid w:val="00C12D71"/>
    <w:rsid w:val="00C13499"/>
    <w:rsid w:val="00C134CC"/>
    <w:rsid w:val="00C1354A"/>
    <w:rsid w:val="00C1393B"/>
    <w:rsid w:val="00C13A8A"/>
    <w:rsid w:val="00C13D9A"/>
    <w:rsid w:val="00C13DDA"/>
    <w:rsid w:val="00C13FF1"/>
    <w:rsid w:val="00C14017"/>
    <w:rsid w:val="00C145D0"/>
    <w:rsid w:val="00C146DC"/>
    <w:rsid w:val="00C148C2"/>
    <w:rsid w:val="00C148E9"/>
    <w:rsid w:val="00C14EB0"/>
    <w:rsid w:val="00C15287"/>
    <w:rsid w:val="00C1543A"/>
    <w:rsid w:val="00C1550D"/>
    <w:rsid w:val="00C15AA5"/>
    <w:rsid w:val="00C15C78"/>
    <w:rsid w:val="00C15EC5"/>
    <w:rsid w:val="00C163C3"/>
    <w:rsid w:val="00C16440"/>
    <w:rsid w:val="00C16514"/>
    <w:rsid w:val="00C16707"/>
    <w:rsid w:val="00C1671C"/>
    <w:rsid w:val="00C16861"/>
    <w:rsid w:val="00C16956"/>
    <w:rsid w:val="00C16B5F"/>
    <w:rsid w:val="00C16C94"/>
    <w:rsid w:val="00C16F58"/>
    <w:rsid w:val="00C170D9"/>
    <w:rsid w:val="00C1731D"/>
    <w:rsid w:val="00C20057"/>
    <w:rsid w:val="00C20117"/>
    <w:rsid w:val="00C20395"/>
    <w:rsid w:val="00C20C86"/>
    <w:rsid w:val="00C20DBF"/>
    <w:rsid w:val="00C20EE8"/>
    <w:rsid w:val="00C211A7"/>
    <w:rsid w:val="00C2143B"/>
    <w:rsid w:val="00C21511"/>
    <w:rsid w:val="00C2165F"/>
    <w:rsid w:val="00C21A38"/>
    <w:rsid w:val="00C21A9E"/>
    <w:rsid w:val="00C21B2C"/>
    <w:rsid w:val="00C21C25"/>
    <w:rsid w:val="00C2201B"/>
    <w:rsid w:val="00C2208A"/>
    <w:rsid w:val="00C2223A"/>
    <w:rsid w:val="00C222B9"/>
    <w:rsid w:val="00C22614"/>
    <w:rsid w:val="00C22E91"/>
    <w:rsid w:val="00C23005"/>
    <w:rsid w:val="00C23332"/>
    <w:rsid w:val="00C2376D"/>
    <w:rsid w:val="00C237EF"/>
    <w:rsid w:val="00C23882"/>
    <w:rsid w:val="00C239AE"/>
    <w:rsid w:val="00C23B4F"/>
    <w:rsid w:val="00C2403F"/>
    <w:rsid w:val="00C24271"/>
    <w:rsid w:val="00C2427C"/>
    <w:rsid w:val="00C245E7"/>
    <w:rsid w:val="00C2462A"/>
    <w:rsid w:val="00C24791"/>
    <w:rsid w:val="00C24AC6"/>
    <w:rsid w:val="00C24E6E"/>
    <w:rsid w:val="00C24EF0"/>
    <w:rsid w:val="00C2523F"/>
    <w:rsid w:val="00C25318"/>
    <w:rsid w:val="00C253EA"/>
    <w:rsid w:val="00C25574"/>
    <w:rsid w:val="00C2560C"/>
    <w:rsid w:val="00C257D6"/>
    <w:rsid w:val="00C2597C"/>
    <w:rsid w:val="00C25F6D"/>
    <w:rsid w:val="00C26064"/>
    <w:rsid w:val="00C26645"/>
    <w:rsid w:val="00C26977"/>
    <w:rsid w:val="00C2717F"/>
    <w:rsid w:val="00C272D5"/>
    <w:rsid w:val="00C27342"/>
    <w:rsid w:val="00C275BF"/>
    <w:rsid w:val="00C27AEE"/>
    <w:rsid w:val="00C27CA2"/>
    <w:rsid w:val="00C27DDE"/>
    <w:rsid w:val="00C27E5A"/>
    <w:rsid w:val="00C27F39"/>
    <w:rsid w:val="00C30316"/>
    <w:rsid w:val="00C3040D"/>
    <w:rsid w:val="00C306B9"/>
    <w:rsid w:val="00C3082C"/>
    <w:rsid w:val="00C308E3"/>
    <w:rsid w:val="00C308F3"/>
    <w:rsid w:val="00C308FE"/>
    <w:rsid w:val="00C30CCA"/>
    <w:rsid w:val="00C30DF0"/>
    <w:rsid w:val="00C30FB5"/>
    <w:rsid w:val="00C31018"/>
    <w:rsid w:val="00C314C0"/>
    <w:rsid w:val="00C3153F"/>
    <w:rsid w:val="00C3190B"/>
    <w:rsid w:val="00C31B9D"/>
    <w:rsid w:val="00C31D22"/>
    <w:rsid w:val="00C32072"/>
    <w:rsid w:val="00C322E4"/>
    <w:rsid w:val="00C3244D"/>
    <w:rsid w:val="00C324A1"/>
    <w:rsid w:val="00C32691"/>
    <w:rsid w:val="00C32734"/>
    <w:rsid w:val="00C3297B"/>
    <w:rsid w:val="00C32BC0"/>
    <w:rsid w:val="00C3311C"/>
    <w:rsid w:val="00C33279"/>
    <w:rsid w:val="00C333B8"/>
    <w:rsid w:val="00C33872"/>
    <w:rsid w:val="00C33B30"/>
    <w:rsid w:val="00C34017"/>
    <w:rsid w:val="00C3409B"/>
    <w:rsid w:val="00C3463C"/>
    <w:rsid w:val="00C3465C"/>
    <w:rsid w:val="00C347C2"/>
    <w:rsid w:val="00C348F4"/>
    <w:rsid w:val="00C34D8C"/>
    <w:rsid w:val="00C34DB4"/>
    <w:rsid w:val="00C34ECE"/>
    <w:rsid w:val="00C34F12"/>
    <w:rsid w:val="00C34F1F"/>
    <w:rsid w:val="00C35583"/>
    <w:rsid w:val="00C35B12"/>
    <w:rsid w:val="00C35C9E"/>
    <w:rsid w:val="00C35FDD"/>
    <w:rsid w:val="00C36441"/>
    <w:rsid w:val="00C36A91"/>
    <w:rsid w:val="00C36CFE"/>
    <w:rsid w:val="00C36DEA"/>
    <w:rsid w:val="00C36ED2"/>
    <w:rsid w:val="00C37160"/>
    <w:rsid w:val="00C371B0"/>
    <w:rsid w:val="00C3738F"/>
    <w:rsid w:val="00C3743F"/>
    <w:rsid w:val="00C3752C"/>
    <w:rsid w:val="00C377A7"/>
    <w:rsid w:val="00C37B05"/>
    <w:rsid w:val="00C40110"/>
    <w:rsid w:val="00C404A9"/>
    <w:rsid w:val="00C40694"/>
    <w:rsid w:val="00C40AF4"/>
    <w:rsid w:val="00C40D14"/>
    <w:rsid w:val="00C40E15"/>
    <w:rsid w:val="00C40F7B"/>
    <w:rsid w:val="00C410A1"/>
    <w:rsid w:val="00C41619"/>
    <w:rsid w:val="00C418B5"/>
    <w:rsid w:val="00C419FA"/>
    <w:rsid w:val="00C41A94"/>
    <w:rsid w:val="00C41B4D"/>
    <w:rsid w:val="00C41E9E"/>
    <w:rsid w:val="00C41EEC"/>
    <w:rsid w:val="00C41FF9"/>
    <w:rsid w:val="00C42256"/>
    <w:rsid w:val="00C42438"/>
    <w:rsid w:val="00C424EE"/>
    <w:rsid w:val="00C42732"/>
    <w:rsid w:val="00C42937"/>
    <w:rsid w:val="00C42FF6"/>
    <w:rsid w:val="00C432E5"/>
    <w:rsid w:val="00C4333B"/>
    <w:rsid w:val="00C433A5"/>
    <w:rsid w:val="00C43500"/>
    <w:rsid w:val="00C4389F"/>
    <w:rsid w:val="00C43B28"/>
    <w:rsid w:val="00C44146"/>
    <w:rsid w:val="00C442C6"/>
    <w:rsid w:val="00C443AF"/>
    <w:rsid w:val="00C444B8"/>
    <w:rsid w:val="00C445A8"/>
    <w:rsid w:val="00C447BB"/>
    <w:rsid w:val="00C44805"/>
    <w:rsid w:val="00C44ADB"/>
    <w:rsid w:val="00C44B49"/>
    <w:rsid w:val="00C44BEE"/>
    <w:rsid w:val="00C44EF3"/>
    <w:rsid w:val="00C450E2"/>
    <w:rsid w:val="00C4522D"/>
    <w:rsid w:val="00C452A2"/>
    <w:rsid w:val="00C45B21"/>
    <w:rsid w:val="00C45CEB"/>
    <w:rsid w:val="00C45EB5"/>
    <w:rsid w:val="00C46006"/>
    <w:rsid w:val="00C46060"/>
    <w:rsid w:val="00C4607C"/>
    <w:rsid w:val="00C461BB"/>
    <w:rsid w:val="00C4620C"/>
    <w:rsid w:val="00C46370"/>
    <w:rsid w:val="00C46623"/>
    <w:rsid w:val="00C46B1E"/>
    <w:rsid w:val="00C47052"/>
    <w:rsid w:val="00C474E0"/>
    <w:rsid w:val="00C476D7"/>
    <w:rsid w:val="00C478A1"/>
    <w:rsid w:val="00C47BBF"/>
    <w:rsid w:val="00C47BCD"/>
    <w:rsid w:val="00C47D52"/>
    <w:rsid w:val="00C5022B"/>
    <w:rsid w:val="00C50567"/>
    <w:rsid w:val="00C5070D"/>
    <w:rsid w:val="00C50741"/>
    <w:rsid w:val="00C50BF9"/>
    <w:rsid w:val="00C50DED"/>
    <w:rsid w:val="00C514DF"/>
    <w:rsid w:val="00C5181D"/>
    <w:rsid w:val="00C51A86"/>
    <w:rsid w:val="00C51C13"/>
    <w:rsid w:val="00C51C1C"/>
    <w:rsid w:val="00C51E8D"/>
    <w:rsid w:val="00C51F12"/>
    <w:rsid w:val="00C51FB6"/>
    <w:rsid w:val="00C522F5"/>
    <w:rsid w:val="00C524E0"/>
    <w:rsid w:val="00C525AE"/>
    <w:rsid w:val="00C52958"/>
    <w:rsid w:val="00C52C3E"/>
    <w:rsid w:val="00C52D91"/>
    <w:rsid w:val="00C52DDA"/>
    <w:rsid w:val="00C53021"/>
    <w:rsid w:val="00C53096"/>
    <w:rsid w:val="00C53AD8"/>
    <w:rsid w:val="00C53D5F"/>
    <w:rsid w:val="00C53E66"/>
    <w:rsid w:val="00C54619"/>
    <w:rsid w:val="00C547DF"/>
    <w:rsid w:val="00C54854"/>
    <w:rsid w:val="00C54857"/>
    <w:rsid w:val="00C54CEA"/>
    <w:rsid w:val="00C54F3D"/>
    <w:rsid w:val="00C55414"/>
    <w:rsid w:val="00C55428"/>
    <w:rsid w:val="00C5545D"/>
    <w:rsid w:val="00C55544"/>
    <w:rsid w:val="00C556C1"/>
    <w:rsid w:val="00C559A3"/>
    <w:rsid w:val="00C56051"/>
    <w:rsid w:val="00C56294"/>
    <w:rsid w:val="00C56373"/>
    <w:rsid w:val="00C5693C"/>
    <w:rsid w:val="00C56B77"/>
    <w:rsid w:val="00C56FB0"/>
    <w:rsid w:val="00C57207"/>
    <w:rsid w:val="00C57296"/>
    <w:rsid w:val="00C572BB"/>
    <w:rsid w:val="00C57710"/>
    <w:rsid w:val="00C5783F"/>
    <w:rsid w:val="00C578C3"/>
    <w:rsid w:val="00C57963"/>
    <w:rsid w:val="00C57995"/>
    <w:rsid w:val="00C57E06"/>
    <w:rsid w:val="00C57FCB"/>
    <w:rsid w:val="00C60036"/>
    <w:rsid w:val="00C6037F"/>
    <w:rsid w:val="00C60598"/>
    <w:rsid w:val="00C6064C"/>
    <w:rsid w:val="00C6087F"/>
    <w:rsid w:val="00C60985"/>
    <w:rsid w:val="00C60B20"/>
    <w:rsid w:val="00C60D25"/>
    <w:rsid w:val="00C60E07"/>
    <w:rsid w:val="00C615AA"/>
    <w:rsid w:val="00C615E6"/>
    <w:rsid w:val="00C6180A"/>
    <w:rsid w:val="00C61840"/>
    <w:rsid w:val="00C6189C"/>
    <w:rsid w:val="00C61DEE"/>
    <w:rsid w:val="00C61F5E"/>
    <w:rsid w:val="00C62017"/>
    <w:rsid w:val="00C62377"/>
    <w:rsid w:val="00C628C7"/>
    <w:rsid w:val="00C62DAA"/>
    <w:rsid w:val="00C62DC8"/>
    <w:rsid w:val="00C62DF0"/>
    <w:rsid w:val="00C62F27"/>
    <w:rsid w:val="00C62F2E"/>
    <w:rsid w:val="00C62F37"/>
    <w:rsid w:val="00C63222"/>
    <w:rsid w:val="00C6322B"/>
    <w:rsid w:val="00C63304"/>
    <w:rsid w:val="00C63752"/>
    <w:rsid w:val="00C63981"/>
    <w:rsid w:val="00C639E5"/>
    <w:rsid w:val="00C63A89"/>
    <w:rsid w:val="00C63D6C"/>
    <w:rsid w:val="00C63E2A"/>
    <w:rsid w:val="00C6406F"/>
    <w:rsid w:val="00C64153"/>
    <w:rsid w:val="00C64485"/>
    <w:rsid w:val="00C644E8"/>
    <w:rsid w:val="00C644F8"/>
    <w:rsid w:val="00C647E5"/>
    <w:rsid w:val="00C648C9"/>
    <w:rsid w:val="00C648DE"/>
    <w:rsid w:val="00C64912"/>
    <w:rsid w:val="00C64A3E"/>
    <w:rsid w:val="00C64C73"/>
    <w:rsid w:val="00C64DA2"/>
    <w:rsid w:val="00C64E04"/>
    <w:rsid w:val="00C64EDB"/>
    <w:rsid w:val="00C64F5D"/>
    <w:rsid w:val="00C651CD"/>
    <w:rsid w:val="00C652E5"/>
    <w:rsid w:val="00C657F5"/>
    <w:rsid w:val="00C65B2B"/>
    <w:rsid w:val="00C663A4"/>
    <w:rsid w:val="00C66996"/>
    <w:rsid w:val="00C66A38"/>
    <w:rsid w:val="00C66A4B"/>
    <w:rsid w:val="00C66EA6"/>
    <w:rsid w:val="00C66FE4"/>
    <w:rsid w:val="00C67464"/>
    <w:rsid w:val="00C67488"/>
    <w:rsid w:val="00C67589"/>
    <w:rsid w:val="00C677EB"/>
    <w:rsid w:val="00C70688"/>
    <w:rsid w:val="00C70BAE"/>
    <w:rsid w:val="00C70C35"/>
    <w:rsid w:val="00C70DFD"/>
    <w:rsid w:val="00C71077"/>
    <w:rsid w:val="00C7124D"/>
    <w:rsid w:val="00C7166D"/>
    <w:rsid w:val="00C716D2"/>
    <w:rsid w:val="00C71876"/>
    <w:rsid w:val="00C71F77"/>
    <w:rsid w:val="00C72262"/>
    <w:rsid w:val="00C72428"/>
    <w:rsid w:val="00C725E1"/>
    <w:rsid w:val="00C72A20"/>
    <w:rsid w:val="00C72A21"/>
    <w:rsid w:val="00C72F1C"/>
    <w:rsid w:val="00C72FC0"/>
    <w:rsid w:val="00C73136"/>
    <w:rsid w:val="00C7335C"/>
    <w:rsid w:val="00C733A3"/>
    <w:rsid w:val="00C736D6"/>
    <w:rsid w:val="00C736EF"/>
    <w:rsid w:val="00C7371F"/>
    <w:rsid w:val="00C73735"/>
    <w:rsid w:val="00C738D2"/>
    <w:rsid w:val="00C73AB9"/>
    <w:rsid w:val="00C73B4D"/>
    <w:rsid w:val="00C73DE8"/>
    <w:rsid w:val="00C74070"/>
    <w:rsid w:val="00C7426F"/>
    <w:rsid w:val="00C7464A"/>
    <w:rsid w:val="00C7473A"/>
    <w:rsid w:val="00C747EE"/>
    <w:rsid w:val="00C74BEA"/>
    <w:rsid w:val="00C74CCD"/>
    <w:rsid w:val="00C74E2D"/>
    <w:rsid w:val="00C74F38"/>
    <w:rsid w:val="00C7518E"/>
    <w:rsid w:val="00C751B3"/>
    <w:rsid w:val="00C75334"/>
    <w:rsid w:val="00C75885"/>
    <w:rsid w:val="00C75A0C"/>
    <w:rsid w:val="00C7660F"/>
    <w:rsid w:val="00C76852"/>
    <w:rsid w:val="00C76B8E"/>
    <w:rsid w:val="00C76BA7"/>
    <w:rsid w:val="00C76C47"/>
    <w:rsid w:val="00C76E94"/>
    <w:rsid w:val="00C772C5"/>
    <w:rsid w:val="00C77381"/>
    <w:rsid w:val="00C7739A"/>
    <w:rsid w:val="00C77572"/>
    <w:rsid w:val="00C7757A"/>
    <w:rsid w:val="00C7785A"/>
    <w:rsid w:val="00C77997"/>
    <w:rsid w:val="00C77A4C"/>
    <w:rsid w:val="00C77D76"/>
    <w:rsid w:val="00C77D93"/>
    <w:rsid w:val="00C77E41"/>
    <w:rsid w:val="00C79E50"/>
    <w:rsid w:val="00C8014C"/>
    <w:rsid w:val="00C8039F"/>
    <w:rsid w:val="00C808C0"/>
    <w:rsid w:val="00C80D97"/>
    <w:rsid w:val="00C80DFB"/>
    <w:rsid w:val="00C810DC"/>
    <w:rsid w:val="00C81658"/>
    <w:rsid w:val="00C81725"/>
    <w:rsid w:val="00C81ABD"/>
    <w:rsid w:val="00C81FA1"/>
    <w:rsid w:val="00C820F5"/>
    <w:rsid w:val="00C823E5"/>
    <w:rsid w:val="00C82596"/>
    <w:rsid w:val="00C8285B"/>
    <w:rsid w:val="00C829AA"/>
    <w:rsid w:val="00C82B59"/>
    <w:rsid w:val="00C82F25"/>
    <w:rsid w:val="00C82F77"/>
    <w:rsid w:val="00C83015"/>
    <w:rsid w:val="00C831A6"/>
    <w:rsid w:val="00C832A9"/>
    <w:rsid w:val="00C83819"/>
    <w:rsid w:val="00C838B0"/>
    <w:rsid w:val="00C83A8F"/>
    <w:rsid w:val="00C83C78"/>
    <w:rsid w:val="00C83C7D"/>
    <w:rsid w:val="00C83D44"/>
    <w:rsid w:val="00C83DB6"/>
    <w:rsid w:val="00C83FBA"/>
    <w:rsid w:val="00C8445D"/>
    <w:rsid w:val="00C8450B"/>
    <w:rsid w:val="00C84D88"/>
    <w:rsid w:val="00C851F6"/>
    <w:rsid w:val="00C8565A"/>
    <w:rsid w:val="00C8577A"/>
    <w:rsid w:val="00C85B97"/>
    <w:rsid w:val="00C85D44"/>
    <w:rsid w:val="00C85E9F"/>
    <w:rsid w:val="00C85EED"/>
    <w:rsid w:val="00C86491"/>
    <w:rsid w:val="00C865C0"/>
    <w:rsid w:val="00C86621"/>
    <w:rsid w:val="00C8666C"/>
    <w:rsid w:val="00C867FF"/>
    <w:rsid w:val="00C86942"/>
    <w:rsid w:val="00C86A68"/>
    <w:rsid w:val="00C86AF3"/>
    <w:rsid w:val="00C86B35"/>
    <w:rsid w:val="00C86E16"/>
    <w:rsid w:val="00C86EBA"/>
    <w:rsid w:val="00C86FD7"/>
    <w:rsid w:val="00C87244"/>
    <w:rsid w:val="00C87453"/>
    <w:rsid w:val="00C8748B"/>
    <w:rsid w:val="00C8775F"/>
    <w:rsid w:val="00C877F4"/>
    <w:rsid w:val="00C87807"/>
    <w:rsid w:val="00C87BED"/>
    <w:rsid w:val="00C87E5B"/>
    <w:rsid w:val="00C885E4"/>
    <w:rsid w:val="00C900B2"/>
    <w:rsid w:val="00C9012D"/>
    <w:rsid w:val="00C901AF"/>
    <w:rsid w:val="00C901E5"/>
    <w:rsid w:val="00C90314"/>
    <w:rsid w:val="00C9036A"/>
    <w:rsid w:val="00C903A1"/>
    <w:rsid w:val="00C9066F"/>
    <w:rsid w:val="00C90CF0"/>
    <w:rsid w:val="00C90D7F"/>
    <w:rsid w:val="00C90F0D"/>
    <w:rsid w:val="00C91691"/>
    <w:rsid w:val="00C9175E"/>
    <w:rsid w:val="00C91902"/>
    <w:rsid w:val="00C9190C"/>
    <w:rsid w:val="00C91914"/>
    <w:rsid w:val="00C91962"/>
    <w:rsid w:val="00C91CD7"/>
    <w:rsid w:val="00C91DE7"/>
    <w:rsid w:val="00C91DF8"/>
    <w:rsid w:val="00C9210A"/>
    <w:rsid w:val="00C92137"/>
    <w:rsid w:val="00C923E7"/>
    <w:rsid w:val="00C927F3"/>
    <w:rsid w:val="00C92831"/>
    <w:rsid w:val="00C928E3"/>
    <w:rsid w:val="00C92A18"/>
    <w:rsid w:val="00C92A21"/>
    <w:rsid w:val="00C93379"/>
    <w:rsid w:val="00C933A9"/>
    <w:rsid w:val="00C93403"/>
    <w:rsid w:val="00C9379F"/>
    <w:rsid w:val="00C9382E"/>
    <w:rsid w:val="00C9397E"/>
    <w:rsid w:val="00C93B66"/>
    <w:rsid w:val="00C93F0F"/>
    <w:rsid w:val="00C94165"/>
    <w:rsid w:val="00C94480"/>
    <w:rsid w:val="00C944DC"/>
    <w:rsid w:val="00C94A00"/>
    <w:rsid w:val="00C94B0D"/>
    <w:rsid w:val="00C94FBC"/>
    <w:rsid w:val="00C95282"/>
    <w:rsid w:val="00C9534D"/>
    <w:rsid w:val="00C95606"/>
    <w:rsid w:val="00C95796"/>
    <w:rsid w:val="00C95860"/>
    <w:rsid w:val="00C959DD"/>
    <w:rsid w:val="00C95BA5"/>
    <w:rsid w:val="00C95C6D"/>
    <w:rsid w:val="00C95F0D"/>
    <w:rsid w:val="00C95FF8"/>
    <w:rsid w:val="00C96058"/>
    <w:rsid w:val="00C96907"/>
    <w:rsid w:val="00C96A3B"/>
    <w:rsid w:val="00C96C71"/>
    <w:rsid w:val="00C96D11"/>
    <w:rsid w:val="00C96E37"/>
    <w:rsid w:val="00C97021"/>
    <w:rsid w:val="00C971C6"/>
    <w:rsid w:val="00C975CF"/>
    <w:rsid w:val="00C97883"/>
    <w:rsid w:val="00C97A64"/>
    <w:rsid w:val="00C97C64"/>
    <w:rsid w:val="00C97D34"/>
    <w:rsid w:val="00C97E5E"/>
    <w:rsid w:val="00C97EB5"/>
    <w:rsid w:val="00CA0004"/>
    <w:rsid w:val="00CA02CF"/>
    <w:rsid w:val="00CA0933"/>
    <w:rsid w:val="00CA0A49"/>
    <w:rsid w:val="00CA0A61"/>
    <w:rsid w:val="00CA102B"/>
    <w:rsid w:val="00CA1170"/>
    <w:rsid w:val="00CA11F8"/>
    <w:rsid w:val="00CA15D1"/>
    <w:rsid w:val="00CA16C7"/>
    <w:rsid w:val="00CA1A4B"/>
    <w:rsid w:val="00CA1B2C"/>
    <w:rsid w:val="00CA1CDB"/>
    <w:rsid w:val="00CA1E93"/>
    <w:rsid w:val="00CA1F3C"/>
    <w:rsid w:val="00CA2123"/>
    <w:rsid w:val="00CA2293"/>
    <w:rsid w:val="00CA23A4"/>
    <w:rsid w:val="00CA2471"/>
    <w:rsid w:val="00CA25D0"/>
    <w:rsid w:val="00CA25DC"/>
    <w:rsid w:val="00CA28A1"/>
    <w:rsid w:val="00CA2B64"/>
    <w:rsid w:val="00CA2CAF"/>
    <w:rsid w:val="00CA2CFC"/>
    <w:rsid w:val="00CA2D63"/>
    <w:rsid w:val="00CA2D9B"/>
    <w:rsid w:val="00CA2F8E"/>
    <w:rsid w:val="00CA3113"/>
    <w:rsid w:val="00CA328D"/>
    <w:rsid w:val="00CA3369"/>
    <w:rsid w:val="00CA3890"/>
    <w:rsid w:val="00CA393D"/>
    <w:rsid w:val="00CA3A25"/>
    <w:rsid w:val="00CA3C18"/>
    <w:rsid w:val="00CA3CA3"/>
    <w:rsid w:val="00CA3DB1"/>
    <w:rsid w:val="00CA3E3D"/>
    <w:rsid w:val="00CA4022"/>
    <w:rsid w:val="00CA40AF"/>
    <w:rsid w:val="00CA425E"/>
    <w:rsid w:val="00CA43B8"/>
    <w:rsid w:val="00CA43C9"/>
    <w:rsid w:val="00CA4888"/>
    <w:rsid w:val="00CA4E21"/>
    <w:rsid w:val="00CA4EFB"/>
    <w:rsid w:val="00CA5069"/>
    <w:rsid w:val="00CA51AC"/>
    <w:rsid w:val="00CA51BC"/>
    <w:rsid w:val="00CA52A4"/>
    <w:rsid w:val="00CA5549"/>
    <w:rsid w:val="00CA5BB1"/>
    <w:rsid w:val="00CA5D96"/>
    <w:rsid w:val="00CA5F02"/>
    <w:rsid w:val="00CA5F7D"/>
    <w:rsid w:val="00CA61D2"/>
    <w:rsid w:val="00CA6202"/>
    <w:rsid w:val="00CA64C2"/>
    <w:rsid w:val="00CA662A"/>
    <w:rsid w:val="00CA6672"/>
    <w:rsid w:val="00CA6794"/>
    <w:rsid w:val="00CA6A51"/>
    <w:rsid w:val="00CA6C70"/>
    <w:rsid w:val="00CA6FF8"/>
    <w:rsid w:val="00CA7174"/>
    <w:rsid w:val="00CA7209"/>
    <w:rsid w:val="00CA76EE"/>
    <w:rsid w:val="00CA782E"/>
    <w:rsid w:val="00CA7962"/>
    <w:rsid w:val="00CA79A5"/>
    <w:rsid w:val="00CA7C56"/>
    <w:rsid w:val="00CA7D45"/>
    <w:rsid w:val="00CA7EE9"/>
    <w:rsid w:val="00CA7F2A"/>
    <w:rsid w:val="00CA7F7C"/>
    <w:rsid w:val="00CB0064"/>
    <w:rsid w:val="00CB0468"/>
    <w:rsid w:val="00CB05C8"/>
    <w:rsid w:val="00CB0703"/>
    <w:rsid w:val="00CB0731"/>
    <w:rsid w:val="00CB073F"/>
    <w:rsid w:val="00CB0909"/>
    <w:rsid w:val="00CB0A08"/>
    <w:rsid w:val="00CB0BC6"/>
    <w:rsid w:val="00CB0C42"/>
    <w:rsid w:val="00CB10F4"/>
    <w:rsid w:val="00CB18BE"/>
    <w:rsid w:val="00CB1981"/>
    <w:rsid w:val="00CB1BA5"/>
    <w:rsid w:val="00CB2331"/>
    <w:rsid w:val="00CB23EB"/>
    <w:rsid w:val="00CB243B"/>
    <w:rsid w:val="00CB261A"/>
    <w:rsid w:val="00CB2A49"/>
    <w:rsid w:val="00CB2A50"/>
    <w:rsid w:val="00CB2AA5"/>
    <w:rsid w:val="00CB3071"/>
    <w:rsid w:val="00CB325A"/>
    <w:rsid w:val="00CB3666"/>
    <w:rsid w:val="00CB39C9"/>
    <w:rsid w:val="00CB3AA5"/>
    <w:rsid w:val="00CB3EE8"/>
    <w:rsid w:val="00CB42C3"/>
    <w:rsid w:val="00CB4312"/>
    <w:rsid w:val="00CB4519"/>
    <w:rsid w:val="00CB461D"/>
    <w:rsid w:val="00CB46A3"/>
    <w:rsid w:val="00CB4C86"/>
    <w:rsid w:val="00CB4E3F"/>
    <w:rsid w:val="00CB4EE9"/>
    <w:rsid w:val="00CB58C1"/>
    <w:rsid w:val="00CB5944"/>
    <w:rsid w:val="00CB595A"/>
    <w:rsid w:val="00CB5C9B"/>
    <w:rsid w:val="00CB5D40"/>
    <w:rsid w:val="00CB6187"/>
    <w:rsid w:val="00CB6252"/>
    <w:rsid w:val="00CB6875"/>
    <w:rsid w:val="00CB698C"/>
    <w:rsid w:val="00CB69F0"/>
    <w:rsid w:val="00CB6C62"/>
    <w:rsid w:val="00CB6CDA"/>
    <w:rsid w:val="00CB6F9B"/>
    <w:rsid w:val="00CB7130"/>
    <w:rsid w:val="00CB7399"/>
    <w:rsid w:val="00CB74B8"/>
    <w:rsid w:val="00CB75A2"/>
    <w:rsid w:val="00CB7A0B"/>
    <w:rsid w:val="00CB7B07"/>
    <w:rsid w:val="00CC024C"/>
    <w:rsid w:val="00CC03D0"/>
    <w:rsid w:val="00CC0CAA"/>
    <w:rsid w:val="00CC10C3"/>
    <w:rsid w:val="00CC1AF5"/>
    <w:rsid w:val="00CC1D59"/>
    <w:rsid w:val="00CC21D9"/>
    <w:rsid w:val="00CC2A0E"/>
    <w:rsid w:val="00CC2FFC"/>
    <w:rsid w:val="00CC3533"/>
    <w:rsid w:val="00CC3BD7"/>
    <w:rsid w:val="00CC3C51"/>
    <w:rsid w:val="00CC3DE2"/>
    <w:rsid w:val="00CC3EAC"/>
    <w:rsid w:val="00CC41C9"/>
    <w:rsid w:val="00CC4207"/>
    <w:rsid w:val="00CC43CF"/>
    <w:rsid w:val="00CC444F"/>
    <w:rsid w:val="00CC4666"/>
    <w:rsid w:val="00CC47BC"/>
    <w:rsid w:val="00CC47E1"/>
    <w:rsid w:val="00CC4C17"/>
    <w:rsid w:val="00CC55E1"/>
    <w:rsid w:val="00CC57CE"/>
    <w:rsid w:val="00CC59C4"/>
    <w:rsid w:val="00CC5B58"/>
    <w:rsid w:val="00CC5FA6"/>
    <w:rsid w:val="00CC616E"/>
    <w:rsid w:val="00CC628B"/>
    <w:rsid w:val="00CC62FF"/>
    <w:rsid w:val="00CC6348"/>
    <w:rsid w:val="00CC64D5"/>
    <w:rsid w:val="00CC696A"/>
    <w:rsid w:val="00CC69F5"/>
    <w:rsid w:val="00CC711F"/>
    <w:rsid w:val="00CC7455"/>
    <w:rsid w:val="00CC74E4"/>
    <w:rsid w:val="00CC7529"/>
    <w:rsid w:val="00CC78BA"/>
    <w:rsid w:val="00CC791F"/>
    <w:rsid w:val="00CC7B57"/>
    <w:rsid w:val="00CC7BCE"/>
    <w:rsid w:val="00CC7F36"/>
    <w:rsid w:val="00CC7F4E"/>
    <w:rsid w:val="00CD0158"/>
    <w:rsid w:val="00CD02EE"/>
    <w:rsid w:val="00CD033F"/>
    <w:rsid w:val="00CD0367"/>
    <w:rsid w:val="00CD0820"/>
    <w:rsid w:val="00CD0F98"/>
    <w:rsid w:val="00CD1159"/>
    <w:rsid w:val="00CD12A7"/>
    <w:rsid w:val="00CD12CC"/>
    <w:rsid w:val="00CD16B5"/>
    <w:rsid w:val="00CD189E"/>
    <w:rsid w:val="00CD1B09"/>
    <w:rsid w:val="00CD1FDF"/>
    <w:rsid w:val="00CD1FF8"/>
    <w:rsid w:val="00CD2243"/>
    <w:rsid w:val="00CD24AE"/>
    <w:rsid w:val="00CD24F5"/>
    <w:rsid w:val="00CD253D"/>
    <w:rsid w:val="00CD25E9"/>
    <w:rsid w:val="00CD2626"/>
    <w:rsid w:val="00CD2761"/>
    <w:rsid w:val="00CD2939"/>
    <w:rsid w:val="00CD299E"/>
    <w:rsid w:val="00CD2BCB"/>
    <w:rsid w:val="00CD2DA1"/>
    <w:rsid w:val="00CD351F"/>
    <w:rsid w:val="00CD36FB"/>
    <w:rsid w:val="00CD3CC4"/>
    <w:rsid w:val="00CD3CD5"/>
    <w:rsid w:val="00CD41D2"/>
    <w:rsid w:val="00CD437C"/>
    <w:rsid w:val="00CD4517"/>
    <w:rsid w:val="00CD4607"/>
    <w:rsid w:val="00CD464D"/>
    <w:rsid w:val="00CD464E"/>
    <w:rsid w:val="00CD4961"/>
    <w:rsid w:val="00CD4974"/>
    <w:rsid w:val="00CD4A32"/>
    <w:rsid w:val="00CD4B0B"/>
    <w:rsid w:val="00CD4BA9"/>
    <w:rsid w:val="00CD4C56"/>
    <w:rsid w:val="00CD4F56"/>
    <w:rsid w:val="00CD52E9"/>
    <w:rsid w:val="00CD536C"/>
    <w:rsid w:val="00CD5496"/>
    <w:rsid w:val="00CD561E"/>
    <w:rsid w:val="00CD5927"/>
    <w:rsid w:val="00CD59DD"/>
    <w:rsid w:val="00CD5F38"/>
    <w:rsid w:val="00CD60E9"/>
    <w:rsid w:val="00CD61AC"/>
    <w:rsid w:val="00CD6637"/>
    <w:rsid w:val="00CD66B7"/>
    <w:rsid w:val="00CD6842"/>
    <w:rsid w:val="00CD68E9"/>
    <w:rsid w:val="00CD6959"/>
    <w:rsid w:val="00CD6E99"/>
    <w:rsid w:val="00CD6F7D"/>
    <w:rsid w:val="00CD7208"/>
    <w:rsid w:val="00CD7315"/>
    <w:rsid w:val="00CD748A"/>
    <w:rsid w:val="00CD7937"/>
    <w:rsid w:val="00CE03E2"/>
    <w:rsid w:val="00CE059C"/>
    <w:rsid w:val="00CE0836"/>
    <w:rsid w:val="00CE0932"/>
    <w:rsid w:val="00CE0993"/>
    <w:rsid w:val="00CE0DBB"/>
    <w:rsid w:val="00CE0ECC"/>
    <w:rsid w:val="00CE0F2A"/>
    <w:rsid w:val="00CE0F33"/>
    <w:rsid w:val="00CE1068"/>
    <w:rsid w:val="00CE117D"/>
    <w:rsid w:val="00CE121D"/>
    <w:rsid w:val="00CE1370"/>
    <w:rsid w:val="00CE1408"/>
    <w:rsid w:val="00CE1981"/>
    <w:rsid w:val="00CE1D31"/>
    <w:rsid w:val="00CE1E18"/>
    <w:rsid w:val="00CE1F30"/>
    <w:rsid w:val="00CE211B"/>
    <w:rsid w:val="00CE251B"/>
    <w:rsid w:val="00CE26BD"/>
    <w:rsid w:val="00CE2AC6"/>
    <w:rsid w:val="00CE2C06"/>
    <w:rsid w:val="00CE2E1E"/>
    <w:rsid w:val="00CE354F"/>
    <w:rsid w:val="00CE3EA8"/>
    <w:rsid w:val="00CE40EF"/>
    <w:rsid w:val="00CE42E7"/>
    <w:rsid w:val="00CE446A"/>
    <w:rsid w:val="00CE45D6"/>
    <w:rsid w:val="00CE4622"/>
    <w:rsid w:val="00CE47B0"/>
    <w:rsid w:val="00CE4906"/>
    <w:rsid w:val="00CE4C96"/>
    <w:rsid w:val="00CE513B"/>
    <w:rsid w:val="00CE5190"/>
    <w:rsid w:val="00CE5360"/>
    <w:rsid w:val="00CE550D"/>
    <w:rsid w:val="00CE55FE"/>
    <w:rsid w:val="00CE58AB"/>
    <w:rsid w:val="00CE5AA5"/>
    <w:rsid w:val="00CE5BEC"/>
    <w:rsid w:val="00CE5FA3"/>
    <w:rsid w:val="00CE6037"/>
    <w:rsid w:val="00CE608A"/>
    <w:rsid w:val="00CE624A"/>
    <w:rsid w:val="00CE629F"/>
    <w:rsid w:val="00CE6509"/>
    <w:rsid w:val="00CE6BA8"/>
    <w:rsid w:val="00CE6C0F"/>
    <w:rsid w:val="00CE6C33"/>
    <w:rsid w:val="00CE6C70"/>
    <w:rsid w:val="00CE70EE"/>
    <w:rsid w:val="00CE72D3"/>
    <w:rsid w:val="00CE72DA"/>
    <w:rsid w:val="00CE73D9"/>
    <w:rsid w:val="00CE752E"/>
    <w:rsid w:val="00CE7557"/>
    <w:rsid w:val="00CE7B01"/>
    <w:rsid w:val="00CE7B51"/>
    <w:rsid w:val="00CE7EB6"/>
    <w:rsid w:val="00CE7F8A"/>
    <w:rsid w:val="00CF00DA"/>
    <w:rsid w:val="00CF01C2"/>
    <w:rsid w:val="00CF050B"/>
    <w:rsid w:val="00CF05B7"/>
    <w:rsid w:val="00CF09ED"/>
    <w:rsid w:val="00CF0D82"/>
    <w:rsid w:val="00CF0E10"/>
    <w:rsid w:val="00CF0F0D"/>
    <w:rsid w:val="00CF1342"/>
    <w:rsid w:val="00CF1422"/>
    <w:rsid w:val="00CF16B7"/>
    <w:rsid w:val="00CF1788"/>
    <w:rsid w:val="00CF17DE"/>
    <w:rsid w:val="00CF1880"/>
    <w:rsid w:val="00CF1972"/>
    <w:rsid w:val="00CF19C2"/>
    <w:rsid w:val="00CF1C49"/>
    <w:rsid w:val="00CF1C9F"/>
    <w:rsid w:val="00CF2174"/>
    <w:rsid w:val="00CF2241"/>
    <w:rsid w:val="00CF2403"/>
    <w:rsid w:val="00CF251C"/>
    <w:rsid w:val="00CF2560"/>
    <w:rsid w:val="00CF282A"/>
    <w:rsid w:val="00CF2943"/>
    <w:rsid w:val="00CF2ACA"/>
    <w:rsid w:val="00CF2C09"/>
    <w:rsid w:val="00CF2C2A"/>
    <w:rsid w:val="00CF2C9E"/>
    <w:rsid w:val="00CF2EC4"/>
    <w:rsid w:val="00CF3ACC"/>
    <w:rsid w:val="00CF3AEB"/>
    <w:rsid w:val="00CF3B17"/>
    <w:rsid w:val="00CF3B23"/>
    <w:rsid w:val="00CF3DC4"/>
    <w:rsid w:val="00CF3F3F"/>
    <w:rsid w:val="00CF412B"/>
    <w:rsid w:val="00CF41C5"/>
    <w:rsid w:val="00CF421D"/>
    <w:rsid w:val="00CF44BC"/>
    <w:rsid w:val="00CF4880"/>
    <w:rsid w:val="00CF4938"/>
    <w:rsid w:val="00CF4A1E"/>
    <w:rsid w:val="00CF4AF8"/>
    <w:rsid w:val="00CF4AFE"/>
    <w:rsid w:val="00CF4D17"/>
    <w:rsid w:val="00CF4E2D"/>
    <w:rsid w:val="00CF4E69"/>
    <w:rsid w:val="00CF5255"/>
    <w:rsid w:val="00CF53F3"/>
    <w:rsid w:val="00CF57A8"/>
    <w:rsid w:val="00CF5E0B"/>
    <w:rsid w:val="00CF6173"/>
    <w:rsid w:val="00CF61AB"/>
    <w:rsid w:val="00CF63C1"/>
    <w:rsid w:val="00CF7122"/>
    <w:rsid w:val="00CF728D"/>
    <w:rsid w:val="00CF72BC"/>
    <w:rsid w:val="00CF73B5"/>
    <w:rsid w:val="00CF755F"/>
    <w:rsid w:val="00CF79FE"/>
    <w:rsid w:val="00CF7DE2"/>
    <w:rsid w:val="00D0005F"/>
    <w:rsid w:val="00D001DE"/>
    <w:rsid w:val="00D003B9"/>
    <w:rsid w:val="00D00597"/>
    <w:rsid w:val="00D00673"/>
    <w:rsid w:val="00D00E1D"/>
    <w:rsid w:val="00D012A4"/>
    <w:rsid w:val="00D013D2"/>
    <w:rsid w:val="00D01486"/>
    <w:rsid w:val="00D0177E"/>
    <w:rsid w:val="00D01ABB"/>
    <w:rsid w:val="00D01DEB"/>
    <w:rsid w:val="00D01F5A"/>
    <w:rsid w:val="00D021DC"/>
    <w:rsid w:val="00D0221D"/>
    <w:rsid w:val="00D02418"/>
    <w:rsid w:val="00D02528"/>
    <w:rsid w:val="00D02977"/>
    <w:rsid w:val="00D02DD9"/>
    <w:rsid w:val="00D02E1F"/>
    <w:rsid w:val="00D02F82"/>
    <w:rsid w:val="00D033D7"/>
    <w:rsid w:val="00D037B8"/>
    <w:rsid w:val="00D03C29"/>
    <w:rsid w:val="00D03D9E"/>
    <w:rsid w:val="00D03EE7"/>
    <w:rsid w:val="00D03F2A"/>
    <w:rsid w:val="00D040CE"/>
    <w:rsid w:val="00D0415F"/>
    <w:rsid w:val="00D0426E"/>
    <w:rsid w:val="00D042F9"/>
    <w:rsid w:val="00D0444F"/>
    <w:rsid w:val="00D04522"/>
    <w:rsid w:val="00D047C0"/>
    <w:rsid w:val="00D0484A"/>
    <w:rsid w:val="00D04FCA"/>
    <w:rsid w:val="00D056A7"/>
    <w:rsid w:val="00D05C53"/>
    <w:rsid w:val="00D05CA7"/>
    <w:rsid w:val="00D05FA4"/>
    <w:rsid w:val="00D06036"/>
    <w:rsid w:val="00D06239"/>
    <w:rsid w:val="00D062F6"/>
    <w:rsid w:val="00D06898"/>
    <w:rsid w:val="00D069BD"/>
    <w:rsid w:val="00D06A0E"/>
    <w:rsid w:val="00D06AA7"/>
    <w:rsid w:val="00D06B25"/>
    <w:rsid w:val="00D06BD9"/>
    <w:rsid w:val="00D06D35"/>
    <w:rsid w:val="00D06DB4"/>
    <w:rsid w:val="00D06E0C"/>
    <w:rsid w:val="00D0704F"/>
    <w:rsid w:val="00D07362"/>
    <w:rsid w:val="00D0758C"/>
    <w:rsid w:val="00D075A9"/>
    <w:rsid w:val="00D076BF"/>
    <w:rsid w:val="00D07798"/>
    <w:rsid w:val="00D07B55"/>
    <w:rsid w:val="00D07B88"/>
    <w:rsid w:val="00D07C16"/>
    <w:rsid w:val="00D07FB9"/>
    <w:rsid w:val="00D106AC"/>
    <w:rsid w:val="00D10B74"/>
    <w:rsid w:val="00D10C17"/>
    <w:rsid w:val="00D11771"/>
    <w:rsid w:val="00D11A77"/>
    <w:rsid w:val="00D11BC1"/>
    <w:rsid w:val="00D11FA1"/>
    <w:rsid w:val="00D12932"/>
    <w:rsid w:val="00D1298A"/>
    <w:rsid w:val="00D12FC6"/>
    <w:rsid w:val="00D12FD7"/>
    <w:rsid w:val="00D12FF9"/>
    <w:rsid w:val="00D137B9"/>
    <w:rsid w:val="00D13873"/>
    <w:rsid w:val="00D1393B"/>
    <w:rsid w:val="00D13953"/>
    <w:rsid w:val="00D13971"/>
    <w:rsid w:val="00D13A13"/>
    <w:rsid w:val="00D13A14"/>
    <w:rsid w:val="00D13B2B"/>
    <w:rsid w:val="00D141F0"/>
    <w:rsid w:val="00D147BD"/>
    <w:rsid w:val="00D14F5A"/>
    <w:rsid w:val="00D152FD"/>
    <w:rsid w:val="00D15462"/>
    <w:rsid w:val="00D15960"/>
    <w:rsid w:val="00D15A7C"/>
    <w:rsid w:val="00D15C28"/>
    <w:rsid w:val="00D15C73"/>
    <w:rsid w:val="00D161D2"/>
    <w:rsid w:val="00D16469"/>
    <w:rsid w:val="00D16A38"/>
    <w:rsid w:val="00D16B78"/>
    <w:rsid w:val="00D16C19"/>
    <w:rsid w:val="00D16C8D"/>
    <w:rsid w:val="00D16EB2"/>
    <w:rsid w:val="00D16F39"/>
    <w:rsid w:val="00D16F96"/>
    <w:rsid w:val="00D17240"/>
    <w:rsid w:val="00D17608"/>
    <w:rsid w:val="00D17761"/>
    <w:rsid w:val="00D17991"/>
    <w:rsid w:val="00D17B19"/>
    <w:rsid w:val="00D17C19"/>
    <w:rsid w:val="00D17CCF"/>
    <w:rsid w:val="00D1D673"/>
    <w:rsid w:val="00D20164"/>
    <w:rsid w:val="00D2040E"/>
    <w:rsid w:val="00D20D04"/>
    <w:rsid w:val="00D20D1C"/>
    <w:rsid w:val="00D20F6C"/>
    <w:rsid w:val="00D21A06"/>
    <w:rsid w:val="00D21A8C"/>
    <w:rsid w:val="00D21D1E"/>
    <w:rsid w:val="00D220CF"/>
    <w:rsid w:val="00D222E1"/>
    <w:rsid w:val="00D2237C"/>
    <w:rsid w:val="00D2240F"/>
    <w:rsid w:val="00D2282B"/>
    <w:rsid w:val="00D22965"/>
    <w:rsid w:val="00D22AD6"/>
    <w:rsid w:val="00D22C94"/>
    <w:rsid w:val="00D22DFA"/>
    <w:rsid w:val="00D22EB8"/>
    <w:rsid w:val="00D23028"/>
    <w:rsid w:val="00D233CE"/>
    <w:rsid w:val="00D2351D"/>
    <w:rsid w:val="00D23538"/>
    <w:rsid w:val="00D236CB"/>
    <w:rsid w:val="00D238D8"/>
    <w:rsid w:val="00D23F8E"/>
    <w:rsid w:val="00D24B7B"/>
    <w:rsid w:val="00D24F35"/>
    <w:rsid w:val="00D24FF8"/>
    <w:rsid w:val="00D25634"/>
    <w:rsid w:val="00D25710"/>
    <w:rsid w:val="00D25791"/>
    <w:rsid w:val="00D25C9B"/>
    <w:rsid w:val="00D25DEC"/>
    <w:rsid w:val="00D25EF5"/>
    <w:rsid w:val="00D261B0"/>
    <w:rsid w:val="00D262A8"/>
    <w:rsid w:val="00D26338"/>
    <w:rsid w:val="00D263C6"/>
    <w:rsid w:val="00D26510"/>
    <w:rsid w:val="00D26534"/>
    <w:rsid w:val="00D268F1"/>
    <w:rsid w:val="00D269DB"/>
    <w:rsid w:val="00D269E4"/>
    <w:rsid w:val="00D26A5B"/>
    <w:rsid w:val="00D26E5C"/>
    <w:rsid w:val="00D26E63"/>
    <w:rsid w:val="00D26F71"/>
    <w:rsid w:val="00D2714B"/>
    <w:rsid w:val="00D272AF"/>
    <w:rsid w:val="00D2754E"/>
    <w:rsid w:val="00D275D8"/>
    <w:rsid w:val="00D27618"/>
    <w:rsid w:val="00D27714"/>
    <w:rsid w:val="00D27824"/>
    <w:rsid w:val="00D278E5"/>
    <w:rsid w:val="00D27D1A"/>
    <w:rsid w:val="00D30050"/>
    <w:rsid w:val="00D300B7"/>
    <w:rsid w:val="00D301C9"/>
    <w:rsid w:val="00D30505"/>
    <w:rsid w:val="00D30641"/>
    <w:rsid w:val="00D30728"/>
    <w:rsid w:val="00D30D10"/>
    <w:rsid w:val="00D30E84"/>
    <w:rsid w:val="00D31062"/>
    <w:rsid w:val="00D31265"/>
    <w:rsid w:val="00D315D0"/>
    <w:rsid w:val="00D31680"/>
    <w:rsid w:val="00D31756"/>
    <w:rsid w:val="00D31C00"/>
    <w:rsid w:val="00D31DCD"/>
    <w:rsid w:val="00D31E3E"/>
    <w:rsid w:val="00D31E4B"/>
    <w:rsid w:val="00D31EFA"/>
    <w:rsid w:val="00D31F0F"/>
    <w:rsid w:val="00D31F19"/>
    <w:rsid w:val="00D323AE"/>
    <w:rsid w:val="00D32457"/>
    <w:rsid w:val="00D32EC4"/>
    <w:rsid w:val="00D33090"/>
    <w:rsid w:val="00D330C0"/>
    <w:rsid w:val="00D3324E"/>
    <w:rsid w:val="00D332F3"/>
    <w:rsid w:val="00D33399"/>
    <w:rsid w:val="00D333C4"/>
    <w:rsid w:val="00D335B9"/>
    <w:rsid w:val="00D335D8"/>
    <w:rsid w:val="00D3364A"/>
    <w:rsid w:val="00D340E3"/>
    <w:rsid w:val="00D34775"/>
    <w:rsid w:val="00D349AC"/>
    <w:rsid w:val="00D34AA4"/>
    <w:rsid w:val="00D34B98"/>
    <w:rsid w:val="00D34CDB"/>
    <w:rsid w:val="00D3529D"/>
    <w:rsid w:val="00D35654"/>
    <w:rsid w:val="00D357DB"/>
    <w:rsid w:val="00D35F2C"/>
    <w:rsid w:val="00D362BD"/>
    <w:rsid w:val="00D36687"/>
    <w:rsid w:val="00D369E9"/>
    <w:rsid w:val="00D37281"/>
    <w:rsid w:val="00D372E2"/>
    <w:rsid w:val="00D37418"/>
    <w:rsid w:val="00D375AD"/>
    <w:rsid w:val="00D378D8"/>
    <w:rsid w:val="00D37DAA"/>
    <w:rsid w:val="00D40022"/>
    <w:rsid w:val="00D40183"/>
    <w:rsid w:val="00D40198"/>
    <w:rsid w:val="00D40231"/>
    <w:rsid w:val="00D4045D"/>
    <w:rsid w:val="00D40751"/>
    <w:rsid w:val="00D408CA"/>
    <w:rsid w:val="00D40E3D"/>
    <w:rsid w:val="00D410F3"/>
    <w:rsid w:val="00D4121A"/>
    <w:rsid w:val="00D413AD"/>
    <w:rsid w:val="00D413AF"/>
    <w:rsid w:val="00D41410"/>
    <w:rsid w:val="00D418BD"/>
    <w:rsid w:val="00D418C3"/>
    <w:rsid w:val="00D41CB9"/>
    <w:rsid w:val="00D41D4B"/>
    <w:rsid w:val="00D41D99"/>
    <w:rsid w:val="00D41F83"/>
    <w:rsid w:val="00D4220A"/>
    <w:rsid w:val="00D422B5"/>
    <w:rsid w:val="00D4240C"/>
    <w:rsid w:val="00D42ACE"/>
    <w:rsid w:val="00D42BFD"/>
    <w:rsid w:val="00D42C43"/>
    <w:rsid w:val="00D42FE2"/>
    <w:rsid w:val="00D436B9"/>
    <w:rsid w:val="00D436F9"/>
    <w:rsid w:val="00D4375F"/>
    <w:rsid w:val="00D437B3"/>
    <w:rsid w:val="00D43A27"/>
    <w:rsid w:val="00D43D7E"/>
    <w:rsid w:val="00D440D5"/>
    <w:rsid w:val="00D442E4"/>
    <w:rsid w:val="00D442EF"/>
    <w:rsid w:val="00D44305"/>
    <w:rsid w:val="00D4437E"/>
    <w:rsid w:val="00D44441"/>
    <w:rsid w:val="00D44624"/>
    <w:rsid w:val="00D447AF"/>
    <w:rsid w:val="00D45004"/>
    <w:rsid w:val="00D4535A"/>
    <w:rsid w:val="00D45B12"/>
    <w:rsid w:val="00D45BFA"/>
    <w:rsid w:val="00D45D60"/>
    <w:rsid w:val="00D467F4"/>
    <w:rsid w:val="00D467FB"/>
    <w:rsid w:val="00D4684C"/>
    <w:rsid w:val="00D46A5B"/>
    <w:rsid w:val="00D46BAF"/>
    <w:rsid w:val="00D46D74"/>
    <w:rsid w:val="00D46EB2"/>
    <w:rsid w:val="00D47135"/>
    <w:rsid w:val="00D474E4"/>
    <w:rsid w:val="00D4754E"/>
    <w:rsid w:val="00D475E4"/>
    <w:rsid w:val="00D47FC1"/>
    <w:rsid w:val="00D5005D"/>
    <w:rsid w:val="00D50C15"/>
    <w:rsid w:val="00D50C85"/>
    <w:rsid w:val="00D50F40"/>
    <w:rsid w:val="00D50FD4"/>
    <w:rsid w:val="00D5109D"/>
    <w:rsid w:val="00D5110F"/>
    <w:rsid w:val="00D515F8"/>
    <w:rsid w:val="00D51670"/>
    <w:rsid w:val="00D517C1"/>
    <w:rsid w:val="00D51AB2"/>
    <w:rsid w:val="00D51B3E"/>
    <w:rsid w:val="00D51F63"/>
    <w:rsid w:val="00D5245B"/>
    <w:rsid w:val="00D524DE"/>
    <w:rsid w:val="00D52557"/>
    <w:rsid w:val="00D52A6B"/>
    <w:rsid w:val="00D52AFE"/>
    <w:rsid w:val="00D52BCC"/>
    <w:rsid w:val="00D52C65"/>
    <w:rsid w:val="00D52E45"/>
    <w:rsid w:val="00D52E9C"/>
    <w:rsid w:val="00D52F2C"/>
    <w:rsid w:val="00D53464"/>
    <w:rsid w:val="00D536AC"/>
    <w:rsid w:val="00D53986"/>
    <w:rsid w:val="00D53DA1"/>
    <w:rsid w:val="00D53F0D"/>
    <w:rsid w:val="00D53F47"/>
    <w:rsid w:val="00D5424D"/>
    <w:rsid w:val="00D54476"/>
    <w:rsid w:val="00D544DF"/>
    <w:rsid w:val="00D547CD"/>
    <w:rsid w:val="00D54866"/>
    <w:rsid w:val="00D549D2"/>
    <w:rsid w:val="00D54A4B"/>
    <w:rsid w:val="00D54B8C"/>
    <w:rsid w:val="00D54EB7"/>
    <w:rsid w:val="00D55172"/>
    <w:rsid w:val="00D551CD"/>
    <w:rsid w:val="00D5524A"/>
    <w:rsid w:val="00D55636"/>
    <w:rsid w:val="00D557E5"/>
    <w:rsid w:val="00D55875"/>
    <w:rsid w:val="00D558D0"/>
    <w:rsid w:val="00D55B66"/>
    <w:rsid w:val="00D55C64"/>
    <w:rsid w:val="00D55D6D"/>
    <w:rsid w:val="00D55E6E"/>
    <w:rsid w:val="00D55FA3"/>
    <w:rsid w:val="00D5630A"/>
    <w:rsid w:val="00D565C4"/>
    <w:rsid w:val="00D5684C"/>
    <w:rsid w:val="00D56CA3"/>
    <w:rsid w:val="00D56E1E"/>
    <w:rsid w:val="00D56F4B"/>
    <w:rsid w:val="00D574B8"/>
    <w:rsid w:val="00D5770C"/>
    <w:rsid w:val="00D5774B"/>
    <w:rsid w:val="00D57843"/>
    <w:rsid w:val="00D57913"/>
    <w:rsid w:val="00D57A37"/>
    <w:rsid w:val="00D60329"/>
    <w:rsid w:val="00D6050B"/>
    <w:rsid w:val="00D60516"/>
    <w:rsid w:val="00D608DF"/>
    <w:rsid w:val="00D60A09"/>
    <w:rsid w:val="00D60A6C"/>
    <w:rsid w:val="00D60B50"/>
    <w:rsid w:val="00D60CFC"/>
    <w:rsid w:val="00D612CA"/>
    <w:rsid w:val="00D6149E"/>
    <w:rsid w:val="00D615B2"/>
    <w:rsid w:val="00D61752"/>
    <w:rsid w:val="00D61779"/>
    <w:rsid w:val="00D61C85"/>
    <w:rsid w:val="00D61CC9"/>
    <w:rsid w:val="00D6202E"/>
    <w:rsid w:val="00D621CA"/>
    <w:rsid w:val="00D626A3"/>
    <w:rsid w:val="00D626C0"/>
    <w:rsid w:val="00D62923"/>
    <w:rsid w:val="00D62994"/>
    <w:rsid w:val="00D62BB2"/>
    <w:rsid w:val="00D633A3"/>
    <w:rsid w:val="00D6355C"/>
    <w:rsid w:val="00D635C3"/>
    <w:rsid w:val="00D63B84"/>
    <w:rsid w:val="00D642DE"/>
    <w:rsid w:val="00D643FF"/>
    <w:rsid w:val="00D64412"/>
    <w:rsid w:val="00D64823"/>
    <w:rsid w:val="00D6486A"/>
    <w:rsid w:val="00D6497E"/>
    <w:rsid w:val="00D64C31"/>
    <w:rsid w:val="00D64E43"/>
    <w:rsid w:val="00D64FAC"/>
    <w:rsid w:val="00D6532F"/>
    <w:rsid w:val="00D65566"/>
    <w:rsid w:val="00D655A3"/>
    <w:rsid w:val="00D6600B"/>
    <w:rsid w:val="00D66193"/>
    <w:rsid w:val="00D6648A"/>
    <w:rsid w:val="00D66635"/>
    <w:rsid w:val="00D66987"/>
    <w:rsid w:val="00D66BDB"/>
    <w:rsid w:val="00D66FBA"/>
    <w:rsid w:val="00D67060"/>
    <w:rsid w:val="00D6736B"/>
    <w:rsid w:val="00D673A3"/>
    <w:rsid w:val="00D6777F"/>
    <w:rsid w:val="00D67B2B"/>
    <w:rsid w:val="00D67BB2"/>
    <w:rsid w:val="00D70322"/>
    <w:rsid w:val="00D706DB"/>
    <w:rsid w:val="00D70B99"/>
    <w:rsid w:val="00D711F9"/>
    <w:rsid w:val="00D71335"/>
    <w:rsid w:val="00D7137C"/>
    <w:rsid w:val="00D71B77"/>
    <w:rsid w:val="00D71BFA"/>
    <w:rsid w:val="00D71FD2"/>
    <w:rsid w:val="00D72050"/>
    <w:rsid w:val="00D7213D"/>
    <w:rsid w:val="00D7258E"/>
    <w:rsid w:val="00D725A4"/>
    <w:rsid w:val="00D72AB7"/>
    <w:rsid w:val="00D72B33"/>
    <w:rsid w:val="00D72B72"/>
    <w:rsid w:val="00D72DA8"/>
    <w:rsid w:val="00D73035"/>
    <w:rsid w:val="00D7337D"/>
    <w:rsid w:val="00D734B9"/>
    <w:rsid w:val="00D734D1"/>
    <w:rsid w:val="00D73580"/>
    <w:rsid w:val="00D739A3"/>
    <w:rsid w:val="00D739AD"/>
    <w:rsid w:val="00D73BB3"/>
    <w:rsid w:val="00D73D66"/>
    <w:rsid w:val="00D73D74"/>
    <w:rsid w:val="00D73FD7"/>
    <w:rsid w:val="00D74211"/>
    <w:rsid w:val="00D74275"/>
    <w:rsid w:val="00D74780"/>
    <w:rsid w:val="00D74929"/>
    <w:rsid w:val="00D74C28"/>
    <w:rsid w:val="00D74E94"/>
    <w:rsid w:val="00D75398"/>
    <w:rsid w:val="00D75500"/>
    <w:rsid w:val="00D758A0"/>
    <w:rsid w:val="00D75AC7"/>
    <w:rsid w:val="00D75B0D"/>
    <w:rsid w:val="00D75B96"/>
    <w:rsid w:val="00D75C07"/>
    <w:rsid w:val="00D75DF0"/>
    <w:rsid w:val="00D75EA3"/>
    <w:rsid w:val="00D75F26"/>
    <w:rsid w:val="00D766F1"/>
    <w:rsid w:val="00D76BCA"/>
    <w:rsid w:val="00D76D8C"/>
    <w:rsid w:val="00D76E01"/>
    <w:rsid w:val="00D77260"/>
    <w:rsid w:val="00D7743F"/>
    <w:rsid w:val="00D7773E"/>
    <w:rsid w:val="00D77EA7"/>
    <w:rsid w:val="00D80076"/>
    <w:rsid w:val="00D800D4"/>
    <w:rsid w:val="00D802F1"/>
    <w:rsid w:val="00D80A6D"/>
    <w:rsid w:val="00D80DA3"/>
    <w:rsid w:val="00D80F9B"/>
    <w:rsid w:val="00D81035"/>
    <w:rsid w:val="00D810C5"/>
    <w:rsid w:val="00D81431"/>
    <w:rsid w:val="00D8148E"/>
    <w:rsid w:val="00D816C4"/>
    <w:rsid w:val="00D8189E"/>
    <w:rsid w:val="00D81B58"/>
    <w:rsid w:val="00D81B76"/>
    <w:rsid w:val="00D820FB"/>
    <w:rsid w:val="00D822FD"/>
    <w:rsid w:val="00D826ED"/>
    <w:rsid w:val="00D82736"/>
    <w:rsid w:val="00D8282B"/>
    <w:rsid w:val="00D8287B"/>
    <w:rsid w:val="00D82B20"/>
    <w:rsid w:val="00D8342B"/>
    <w:rsid w:val="00D83435"/>
    <w:rsid w:val="00D83AB1"/>
    <w:rsid w:val="00D83AD3"/>
    <w:rsid w:val="00D83DD8"/>
    <w:rsid w:val="00D842C9"/>
    <w:rsid w:val="00D843C3"/>
    <w:rsid w:val="00D84568"/>
    <w:rsid w:val="00D8470B"/>
    <w:rsid w:val="00D849C4"/>
    <w:rsid w:val="00D8521B"/>
    <w:rsid w:val="00D856A7"/>
    <w:rsid w:val="00D8572F"/>
    <w:rsid w:val="00D85A1E"/>
    <w:rsid w:val="00D85A5C"/>
    <w:rsid w:val="00D85DC6"/>
    <w:rsid w:val="00D865A9"/>
    <w:rsid w:val="00D865FB"/>
    <w:rsid w:val="00D86915"/>
    <w:rsid w:val="00D86934"/>
    <w:rsid w:val="00D86B76"/>
    <w:rsid w:val="00D86E87"/>
    <w:rsid w:val="00D86ED3"/>
    <w:rsid w:val="00D86F6E"/>
    <w:rsid w:val="00D87027"/>
    <w:rsid w:val="00D87477"/>
    <w:rsid w:val="00D87485"/>
    <w:rsid w:val="00D8759A"/>
    <w:rsid w:val="00D877EB"/>
    <w:rsid w:val="00D87870"/>
    <w:rsid w:val="00D8791E"/>
    <w:rsid w:val="00D87A62"/>
    <w:rsid w:val="00D87A8D"/>
    <w:rsid w:val="00D87AD2"/>
    <w:rsid w:val="00D87C11"/>
    <w:rsid w:val="00D87DC1"/>
    <w:rsid w:val="00D87F59"/>
    <w:rsid w:val="00D90022"/>
    <w:rsid w:val="00D9019F"/>
    <w:rsid w:val="00D90378"/>
    <w:rsid w:val="00D9080E"/>
    <w:rsid w:val="00D90843"/>
    <w:rsid w:val="00D90C7F"/>
    <w:rsid w:val="00D90D49"/>
    <w:rsid w:val="00D90DA0"/>
    <w:rsid w:val="00D910A2"/>
    <w:rsid w:val="00D91630"/>
    <w:rsid w:val="00D9173F"/>
    <w:rsid w:val="00D91762"/>
    <w:rsid w:val="00D9189E"/>
    <w:rsid w:val="00D91961"/>
    <w:rsid w:val="00D9196C"/>
    <w:rsid w:val="00D91A6D"/>
    <w:rsid w:val="00D91BAC"/>
    <w:rsid w:val="00D91D2B"/>
    <w:rsid w:val="00D91E92"/>
    <w:rsid w:val="00D9204C"/>
    <w:rsid w:val="00D92488"/>
    <w:rsid w:val="00D925A5"/>
    <w:rsid w:val="00D9274B"/>
    <w:rsid w:val="00D928B6"/>
    <w:rsid w:val="00D92992"/>
    <w:rsid w:val="00D92A40"/>
    <w:rsid w:val="00D92BCC"/>
    <w:rsid w:val="00D92C00"/>
    <w:rsid w:val="00D92D47"/>
    <w:rsid w:val="00D9309C"/>
    <w:rsid w:val="00D931A0"/>
    <w:rsid w:val="00D932FE"/>
    <w:rsid w:val="00D9339F"/>
    <w:rsid w:val="00D93500"/>
    <w:rsid w:val="00D93CA3"/>
    <w:rsid w:val="00D93FA5"/>
    <w:rsid w:val="00D93FE5"/>
    <w:rsid w:val="00D940BC"/>
    <w:rsid w:val="00D94248"/>
    <w:rsid w:val="00D943D0"/>
    <w:rsid w:val="00D943F9"/>
    <w:rsid w:val="00D94835"/>
    <w:rsid w:val="00D948BD"/>
    <w:rsid w:val="00D94D7F"/>
    <w:rsid w:val="00D94E4C"/>
    <w:rsid w:val="00D95274"/>
    <w:rsid w:val="00D952B8"/>
    <w:rsid w:val="00D9531A"/>
    <w:rsid w:val="00D95579"/>
    <w:rsid w:val="00D956A9"/>
    <w:rsid w:val="00D95B6B"/>
    <w:rsid w:val="00D95C3A"/>
    <w:rsid w:val="00D95CE0"/>
    <w:rsid w:val="00D95D36"/>
    <w:rsid w:val="00D96059"/>
    <w:rsid w:val="00D967B6"/>
    <w:rsid w:val="00D96D5B"/>
    <w:rsid w:val="00D96F89"/>
    <w:rsid w:val="00D97055"/>
    <w:rsid w:val="00D9705C"/>
    <w:rsid w:val="00D9723D"/>
    <w:rsid w:val="00D9751A"/>
    <w:rsid w:val="00D97790"/>
    <w:rsid w:val="00D9780A"/>
    <w:rsid w:val="00D978D9"/>
    <w:rsid w:val="00D97B4B"/>
    <w:rsid w:val="00D97CC6"/>
    <w:rsid w:val="00DA0055"/>
    <w:rsid w:val="00DA0133"/>
    <w:rsid w:val="00DA018A"/>
    <w:rsid w:val="00DA0544"/>
    <w:rsid w:val="00DA06D3"/>
    <w:rsid w:val="00DA0AC3"/>
    <w:rsid w:val="00DA0EA3"/>
    <w:rsid w:val="00DA11F4"/>
    <w:rsid w:val="00DA12CA"/>
    <w:rsid w:val="00DA16E1"/>
    <w:rsid w:val="00DA1852"/>
    <w:rsid w:val="00DA1CB4"/>
    <w:rsid w:val="00DA1CDD"/>
    <w:rsid w:val="00DA23B3"/>
    <w:rsid w:val="00DA2409"/>
    <w:rsid w:val="00DA27F1"/>
    <w:rsid w:val="00DA27FA"/>
    <w:rsid w:val="00DA2A46"/>
    <w:rsid w:val="00DA2AE4"/>
    <w:rsid w:val="00DA2BD5"/>
    <w:rsid w:val="00DA3290"/>
    <w:rsid w:val="00DA331D"/>
    <w:rsid w:val="00DA373D"/>
    <w:rsid w:val="00DA4325"/>
    <w:rsid w:val="00DA44DF"/>
    <w:rsid w:val="00DA471F"/>
    <w:rsid w:val="00DA4A3D"/>
    <w:rsid w:val="00DA4FBD"/>
    <w:rsid w:val="00DA5061"/>
    <w:rsid w:val="00DA517A"/>
    <w:rsid w:val="00DA52D2"/>
    <w:rsid w:val="00DA55F4"/>
    <w:rsid w:val="00DA5A8B"/>
    <w:rsid w:val="00DA5F86"/>
    <w:rsid w:val="00DA642C"/>
    <w:rsid w:val="00DA676F"/>
    <w:rsid w:val="00DA6B3E"/>
    <w:rsid w:val="00DA6EA1"/>
    <w:rsid w:val="00DA7115"/>
    <w:rsid w:val="00DA77FA"/>
    <w:rsid w:val="00DA781D"/>
    <w:rsid w:val="00DA794B"/>
    <w:rsid w:val="00DA7972"/>
    <w:rsid w:val="00DA7A4E"/>
    <w:rsid w:val="00DA7CD6"/>
    <w:rsid w:val="00DA7CFA"/>
    <w:rsid w:val="00DA7D6C"/>
    <w:rsid w:val="00DA7D96"/>
    <w:rsid w:val="00DA7DBB"/>
    <w:rsid w:val="00DA7E34"/>
    <w:rsid w:val="00DA7E44"/>
    <w:rsid w:val="00DA7E7C"/>
    <w:rsid w:val="00DB00B1"/>
    <w:rsid w:val="00DB01C2"/>
    <w:rsid w:val="00DB044D"/>
    <w:rsid w:val="00DB0615"/>
    <w:rsid w:val="00DB08CE"/>
    <w:rsid w:val="00DB0B1F"/>
    <w:rsid w:val="00DB0BFD"/>
    <w:rsid w:val="00DB0EB0"/>
    <w:rsid w:val="00DB0F48"/>
    <w:rsid w:val="00DB0FFA"/>
    <w:rsid w:val="00DB10FF"/>
    <w:rsid w:val="00DB13C9"/>
    <w:rsid w:val="00DB173F"/>
    <w:rsid w:val="00DB1768"/>
    <w:rsid w:val="00DB19A2"/>
    <w:rsid w:val="00DB1D0A"/>
    <w:rsid w:val="00DB207C"/>
    <w:rsid w:val="00DB20E4"/>
    <w:rsid w:val="00DB20ED"/>
    <w:rsid w:val="00DB22E2"/>
    <w:rsid w:val="00DB283A"/>
    <w:rsid w:val="00DB2AE7"/>
    <w:rsid w:val="00DB2C18"/>
    <w:rsid w:val="00DB341F"/>
    <w:rsid w:val="00DB34B8"/>
    <w:rsid w:val="00DB3736"/>
    <w:rsid w:val="00DB37BE"/>
    <w:rsid w:val="00DB399B"/>
    <w:rsid w:val="00DB3A2A"/>
    <w:rsid w:val="00DB3CFA"/>
    <w:rsid w:val="00DB3D4C"/>
    <w:rsid w:val="00DB3D5C"/>
    <w:rsid w:val="00DB3DB7"/>
    <w:rsid w:val="00DB3EFD"/>
    <w:rsid w:val="00DB3FAA"/>
    <w:rsid w:val="00DB4524"/>
    <w:rsid w:val="00DB45D4"/>
    <w:rsid w:val="00DB4BF3"/>
    <w:rsid w:val="00DB4E68"/>
    <w:rsid w:val="00DB5355"/>
    <w:rsid w:val="00DB53CE"/>
    <w:rsid w:val="00DB5671"/>
    <w:rsid w:val="00DB5685"/>
    <w:rsid w:val="00DB586C"/>
    <w:rsid w:val="00DB5A14"/>
    <w:rsid w:val="00DB5B88"/>
    <w:rsid w:val="00DB5CE7"/>
    <w:rsid w:val="00DB5D30"/>
    <w:rsid w:val="00DB5E12"/>
    <w:rsid w:val="00DB5FB0"/>
    <w:rsid w:val="00DB619F"/>
    <w:rsid w:val="00DB6217"/>
    <w:rsid w:val="00DB6580"/>
    <w:rsid w:val="00DB6959"/>
    <w:rsid w:val="00DB6C41"/>
    <w:rsid w:val="00DB6D7A"/>
    <w:rsid w:val="00DB6E57"/>
    <w:rsid w:val="00DB6EEE"/>
    <w:rsid w:val="00DB6F2C"/>
    <w:rsid w:val="00DB6FB4"/>
    <w:rsid w:val="00DB724F"/>
    <w:rsid w:val="00DB7324"/>
    <w:rsid w:val="00DB73ED"/>
    <w:rsid w:val="00DB7411"/>
    <w:rsid w:val="00DB7497"/>
    <w:rsid w:val="00DB772E"/>
    <w:rsid w:val="00DB7C6D"/>
    <w:rsid w:val="00DB7D0A"/>
    <w:rsid w:val="00DC0002"/>
    <w:rsid w:val="00DC003B"/>
    <w:rsid w:val="00DC0A04"/>
    <w:rsid w:val="00DC0E02"/>
    <w:rsid w:val="00DC1726"/>
    <w:rsid w:val="00DC1BF6"/>
    <w:rsid w:val="00DC1EEC"/>
    <w:rsid w:val="00DC20C2"/>
    <w:rsid w:val="00DC23CF"/>
    <w:rsid w:val="00DC2615"/>
    <w:rsid w:val="00DC271F"/>
    <w:rsid w:val="00DC27F2"/>
    <w:rsid w:val="00DC289C"/>
    <w:rsid w:val="00DC2988"/>
    <w:rsid w:val="00DC2ADC"/>
    <w:rsid w:val="00DC2D58"/>
    <w:rsid w:val="00DC2F84"/>
    <w:rsid w:val="00DC3A34"/>
    <w:rsid w:val="00DC3F9F"/>
    <w:rsid w:val="00DC414B"/>
    <w:rsid w:val="00DC4557"/>
    <w:rsid w:val="00DC459D"/>
    <w:rsid w:val="00DC4BDD"/>
    <w:rsid w:val="00DC4C18"/>
    <w:rsid w:val="00DC4F65"/>
    <w:rsid w:val="00DC5391"/>
    <w:rsid w:val="00DC53F9"/>
    <w:rsid w:val="00DC5491"/>
    <w:rsid w:val="00DC56A2"/>
    <w:rsid w:val="00DC5B44"/>
    <w:rsid w:val="00DC5CCC"/>
    <w:rsid w:val="00DC5E9D"/>
    <w:rsid w:val="00DC5F48"/>
    <w:rsid w:val="00DC62B1"/>
    <w:rsid w:val="00DC62ED"/>
    <w:rsid w:val="00DC63DA"/>
    <w:rsid w:val="00DC65AC"/>
    <w:rsid w:val="00DC686D"/>
    <w:rsid w:val="00DC6980"/>
    <w:rsid w:val="00DC69D9"/>
    <w:rsid w:val="00DC6C99"/>
    <w:rsid w:val="00DC7262"/>
    <w:rsid w:val="00DC73FB"/>
    <w:rsid w:val="00DC74D0"/>
    <w:rsid w:val="00DC7E0F"/>
    <w:rsid w:val="00DD0408"/>
    <w:rsid w:val="00DD0947"/>
    <w:rsid w:val="00DD09A6"/>
    <w:rsid w:val="00DD09DA"/>
    <w:rsid w:val="00DD0C50"/>
    <w:rsid w:val="00DD0D3C"/>
    <w:rsid w:val="00DD1500"/>
    <w:rsid w:val="00DD1739"/>
    <w:rsid w:val="00DD1C91"/>
    <w:rsid w:val="00DD1D0F"/>
    <w:rsid w:val="00DD1D27"/>
    <w:rsid w:val="00DD1F10"/>
    <w:rsid w:val="00DD2057"/>
    <w:rsid w:val="00DD24FC"/>
    <w:rsid w:val="00DD2550"/>
    <w:rsid w:val="00DD2F65"/>
    <w:rsid w:val="00DD324B"/>
    <w:rsid w:val="00DD3327"/>
    <w:rsid w:val="00DD3363"/>
    <w:rsid w:val="00DD4207"/>
    <w:rsid w:val="00DD484E"/>
    <w:rsid w:val="00DD487B"/>
    <w:rsid w:val="00DD496A"/>
    <w:rsid w:val="00DD49F4"/>
    <w:rsid w:val="00DD4BC8"/>
    <w:rsid w:val="00DD4D0E"/>
    <w:rsid w:val="00DD4EF2"/>
    <w:rsid w:val="00DD56C1"/>
    <w:rsid w:val="00DD56E7"/>
    <w:rsid w:val="00DD5E21"/>
    <w:rsid w:val="00DD5FC1"/>
    <w:rsid w:val="00DD62E8"/>
    <w:rsid w:val="00DD6338"/>
    <w:rsid w:val="00DD6367"/>
    <w:rsid w:val="00DD6513"/>
    <w:rsid w:val="00DD6641"/>
    <w:rsid w:val="00DD6932"/>
    <w:rsid w:val="00DD69F7"/>
    <w:rsid w:val="00DD6A11"/>
    <w:rsid w:val="00DD6A30"/>
    <w:rsid w:val="00DD6FC1"/>
    <w:rsid w:val="00DD7143"/>
    <w:rsid w:val="00DD7DA4"/>
    <w:rsid w:val="00DD7DB2"/>
    <w:rsid w:val="00DD7DB9"/>
    <w:rsid w:val="00DD7DF9"/>
    <w:rsid w:val="00DD7E97"/>
    <w:rsid w:val="00DDED5A"/>
    <w:rsid w:val="00DE0199"/>
    <w:rsid w:val="00DE0641"/>
    <w:rsid w:val="00DE0A15"/>
    <w:rsid w:val="00DE0BCF"/>
    <w:rsid w:val="00DE0C44"/>
    <w:rsid w:val="00DE0C9E"/>
    <w:rsid w:val="00DE0CF1"/>
    <w:rsid w:val="00DE0E6C"/>
    <w:rsid w:val="00DE0F75"/>
    <w:rsid w:val="00DE130B"/>
    <w:rsid w:val="00DE19C7"/>
    <w:rsid w:val="00DE1CBA"/>
    <w:rsid w:val="00DE1ECE"/>
    <w:rsid w:val="00DE2026"/>
    <w:rsid w:val="00DE2058"/>
    <w:rsid w:val="00DE2183"/>
    <w:rsid w:val="00DE22BE"/>
    <w:rsid w:val="00DE2518"/>
    <w:rsid w:val="00DE2546"/>
    <w:rsid w:val="00DE280F"/>
    <w:rsid w:val="00DE2A5E"/>
    <w:rsid w:val="00DE3057"/>
    <w:rsid w:val="00DE30AF"/>
    <w:rsid w:val="00DE33B1"/>
    <w:rsid w:val="00DE3829"/>
    <w:rsid w:val="00DE3C0D"/>
    <w:rsid w:val="00DE3C34"/>
    <w:rsid w:val="00DE3C97"/>
    <w:rsid w:val="00DE3FC4"/>
    <w:rsid w:val="00DE4046"/>
    <w:rsid w:val="00DE426B"/>
    <w:rsid w:val="00DE42EB"/>
    <w:rsid w:val="00DE4547"/>
    <w:rsid w:val="00DE4769"/>
    <w:rsid w:val="00DE4DB7"/>
    <w:rsid w:val="00DE4E09"/>
    <w:rsid w:val="00DE4FB8"/>
    <w:rsid w:val="00DE52ED"/>
    <w:rsid w:val="00DE53B1"/>
    <w:rsid w:val="00DE5406"/>
    <w:rsid w:val="00DE5524"/>
    <w:rsid w:val="00DE57B9"/>
    <w:rsid w:val="00DE606C"/>
    <w:rsid w:val="00DE6112"/>
    <w:rsid w:val="00DE61C1"/>
    <w:rsid w:val="00DE6397"/>
    <w:rsid w:val="00DE6425"/>
    <w:rsid w:val="00DE656E"/>
    <w:rsid w:val="00DE69D1"/>
    <w:rsid w:val="00DE6A4E"/>
    <w:rsid w:val="00DE6B94"/>
    <w:rsid w:val="00DE6BD0"/>
    <w:rsid w:val="00DE6CFA"/>
    <w:rsid w:val="00DE6DB4"/>
    <w:rsid w:val="00DE6EFA"/>
    <w:rsid w:val="00DE6F10"/>
    <w:rsid w:val="00DE6F47"/>
    <w:rsid w:val="00DE70E3"/>
    <w:rsid w:val="00DE719B"/>
    <w:rsid w:val="00DE7230"/>
    <w:rsid w:val="00DE731A"/>
    <w:rsid w:val="00DE765A"/>
    <w:rsid w:val="00DE7683"/>
    <w:rsid w:val="00DE7F1D"/>
    <w:rsid w:val="00DE7FDD"/>
    <w:rsid w:val="00DF0404"/>
    <w:rsid w:val="00DF0D5F"/>
    <w:rsid w:val="00DF1077"/>
    <w:rsid w:val="00DF116E"/>
    <w:rsid w:val="00DF139F"/>
    <w:rsid w:val="00DF1453"/>
    <w:rsid w:val="00DF155A"/>
    <w:rsid w:val="00DF16C0"/>
    <w:rsid w:val="00DF16CA"/>
    <w:rsid w:val="00DF182E"/>
    <w:rsid w:val="00DF199B"/>
    <w:rsid w:val="00DF1B68"/>
    <w:rsid w:val="00DF1CC7"/>
    <w:rsid w:val="00DF1DBF"/>
    <w:rsid w:val="00DF1F6E"/>
    <w:rsid w:val="00DF1FC5"/>
    <w:rsid w:val="00DF21C2"/>
    <w:rsid w:val="00DF2284"/>
    <w:rsid w:val="00DF238C"/>
    <w:rsid w:val="00DF24EA"/>
    <w:rsid w:val="00DF2F46"/>
    <w:rsid w:val="00DF30B0"/>
    <w:rsid w:val="00DF34B3"/>
    <w:rsid w:val="00DF34CE"/>
    <w:rsid w:val="00DF3578"/>
    <w:rsid w:val="00DF35CC"/>
    <w:rsid w:val="00DF37BE"/>
    <w:rsid w:val="00DF39F0"/>
    <w:rsid w:val="00DF3A0C"/>
    <w:rsid w:val="00DF3C5F"/>
    <w:rsid w:val="00DF4351"/>
    <w:rsid w:val="00DF437C"/>
    <w:rsid w:val="00DF43E2"/>
    <w:rsid w:val="00DF45D8"/>
    <w:rsid w:val="00DF4704"/>
    <w:rsid w:val="00DF4C6C"/>
    <w:rsid w:val="00DF4DCF"/>
    <w:rsid w:val="00DF4F0F"/>
    <w:rsid w:val="00DF50DB"/>
    <w:rsid w:val="00DF50EC"/>
    <w:rsid w:val="00DF58F2"/>
    <w:rsid w:val="00DF59EE"/>
    <w:rsid w:val="00DF5B11"/>
    <w:rsid w:val="00DF5CFF"/>
    <w:rsid w:val="00DF5D24"/>
    <w:rsid w:val="00DF5E52"/>
    <w:rsid w:val="00DF62F4"/>
    <w:rsid w:val="00DF6371"/>
    <w:rsid w:val="00DF64BB"/>
    <w:rsid w:val="00DF6518"/>
    <w:rsid w:val="00DF6699"/>
    <w:rsid w:val="00DF66F8"/>
    <w:rsid w:val="00DF688A"/>
    <w:rsid w:val="00DF7350"/>
    <w:rsid w:val="00DF747F"/>
    <w:rsid w:val="00DF74E1"/>
    <w:rsid w:val="00DF775E"/>
    <w:rsid w:val="00DF7D74"/>
    <w:rsid w:val="00E000DF"/>
    <w:rsid w:val="00E00175"/>
    <w:rsid w:val="00E00274"/>
    <w:rsid w:val="00E00471"/>
    <w:rsid w:val="00E004FA"/>
    <w:rsid w:val="00E00558"/>
    <w:rsid w:val="00E0065E"/>
    <w:rsid w:val="00E00710"/>
    <w:rsid w:val="00E00840"/>
    <w:rsid w:val="00E008E5"/>
    <w:rsid w:val="00E00A8E"/>
    <w:rsid w:val="00E00BB7"/>
    <w:rsid w:val="00E00C56"/>
    <w:rsid w:val="00E00CCC"/>
    <w:rsid w:val="00E00F45"/>
    <w:rsid w:val="00E011ED"/>
    <w:rsid w:val="00E01C41"/>
    <w:rsid w:val="00E01D6E"/>
    <w:rsid w:val="00E01FC0"/>
    <w:rsid w:val="00E02008"/>
    <w:rsid w:val="00E02127"/>
    <w:rsid w:val="00E02240"/>
    <w:rsid w:val="00E022A8"/>
    <w:rsid w:val="00E024ED"/>
    <w:rsid w:val="00E02602"/>
    <w:rsid w:val="00E026AE"/>
    <w:rsid w:val="00E02A97"/>
    <w:rsid w:val="00E02ADD"/>
    <w:rsid w:val="00E02D01"/>
    <w:rsid w:val="00E02DAC"/>
    <w:rsid w:val="00E02F8D"/>
    <w:rsid w:val="00E0304E"/>
    <w:rsid w:val="00E040FD"/>
    <w:rsid w:val="00E041EA"/>
    <w:rsid w:val="00E04601"/>
    <w:rsid w:val="00E04760"/>
    <w:rsid w:val="00E048A8"/>
    <w:rsid w:val="00E04CCC"/>
    <w:rsid w:val="00E04D4E"/>
    <w:rsid w:val="00E0521D"/>
    <w:rsid w:val="00E05265"/>
    <w:rsid w:val="00E05371"/>
    <w:rsid w:val="00E0548D"/>
    <w:rsid w:val="00E05753"/>
    <w:rsid w:val="00E0599E"/>
    <w:rsid w:val="00E059D0"/>
    <w:rsid w:val="00E05DB1"/>
    <w:rsid w:val="00E05EAE"/>
    <w:rsid w:val="00E05F64"/>
    <w:rsid w:val="00E05F6D"/>
    <w:rsid w:val="00E0654C"/>
    <w:rsid w:val="00E067D7"/>
    <w:rsid w:val="00E06B63"/>
    <w:rsid w:val="00E06D3A"/>
    <w:rsid w:val="00E06D6D"/>
    <w:rsid w:val="00E070DA"/>
    <w:rsid w:val="00E070EC"/>
    <w:rsid w:val="00E070FA"/>
    <w:rsid w:val="00E071BF"/>
    <w:rsid w:val="00E07326"/>
    <w:rsid w:val="00E07448"/>
    <w:rsid w:val="00E075E8"/>
    <w:rsid w:val="00E078AB"/>
    <w:rsid w:val="00E078AD"/>
    <w:rsid w:val="00E07A9C"/>
    <w:rsid w:val="00E07B44"/>
    <w:rsid w:val="00E07B7C"/>
    <w:rsid w:val="00E07D82"/>
    <w:rsid w:val="00E10462"/>
    <w:rsid w:val="00E104F5"/>
    <w:rsid w:val="00E1066F"/>
    <w:rsid w:val="00E106E5"/>
    <w:rsid w:val="00E10BC0"/>
    <w:rsid w:val="00E10C7F"/>
    <w:rsid w:val="00E11232"/>
    <w:rsid w:val="00E11359"/>
    <w:rsid w:val="00E11512"/>
    <w:rsid w:val="00E1196A"/>
    <w:rsid w:val="00E11ED6"/>
    <w:rsid w:val="00E120B5"/>
    <w:rsid w:val="00E121A4"/>
    <w:rsid w:val="00E12330"/>
    <w:rsid w:val="00E124AB"/>
    <w:rsid w:val="00E124E8"/>
    <w:rsid w:val="00E1275A"/>
    <w:rsid w:val="00E127C3"/>
    <w:rsid w:val="00E127ED"/>
    <w:rsid w:val="00E128E7"/>
    <w:rsid w:val="00E12B2A"/>
    <w:rsid w:val="00E12BFE"/>
    <w:rsid w:val="00E12C8E"/>
    <w:rsid w:val="00E131BB"/>
    <w:rsid w:val="00E131C0"/>
    <w:rsid w:val="00E131F3"/>
    <w:rsid w:val="00E135BB"/>
    <w:rsid w:val="00E13850"/>
    <w:rsid w:val="00E1385A"/>
    <w:rsid w:val="00E13899"/>
    <w:rsid w:val="00E13919"/>
    <w:rsid w:val="00E139BB"/>
    <w:rsid w:val="00E13BA7"/>
    <w:rsid w:val="00E13E77"/>
    <w:rsid w:val="00E13EC7"/>
    <w:rsid w:val="00E13F7E"/>
    <w:rsid w:val="00E14499"/>
    <w:rsid w:val="00E14664"/>
    <w:rsid w:val="00E14894"/>
    <w:rsid w:val="00E14A58"/>
    <w:rsid w:val="00E14B3C"/>
    <w:rsid w:val="00E14C2E"/>
    <w:rsid w:val="00E1524B"/>
    <w:rsid w:val="00E15375"/>
    <w:rsid w:val="00E1559E"/>
    <w:rsid w:val="00E15750"/>
    <w:rsid w:val="00E1583F"/>
    <w:rsid w:val="00E159AB"/>
    <w:rsid w:val="00E15B78"/>
    <w:rsid w:val="00E1602E"/>
    <w:rsid w:val="00E16714"/>
    <w:rsid w:val="00E168D1"/>
    <w:rsid w:val="00E16978"/>
    <w:rsid w:val="00E16C71"/>
    <w:rsid w:val="00E16D86"/>
    <w:rsid w:val="00E16DA0"/>
    <w:rsid w:val="00E17040"/>
    <w:rsid w:val="00E177C4"/>
    <w:rsid w:val="00E17A8E"/>
    <w:rsid w:val="00E17B38"/>
    <w:rsid w:val="00E17EBF"/>
    <w:rsid w:val="00E20026"/>
    <w:rsid w:val="00E20198"/>
    <w:rsid w:val="00E203F7"/>
    <w:rsid w:val="00E2062F"/>
    <w:rsid w:val="00E207A1"/>
    <w:rsid w:val="00E2087D"/>
    <w:rsid w:val="00E20A32"/>
    <w:rsid w:val="00E20C74"/>
    <w:rsid w:val="00E2108A"/>
    <w:rsid w:val="00E2148D"/>
    <w:rsid w:val="00E21701"/>
    <w:rsid w:val="00E219AC"/>
    <w:rsid w:val="00E21AC9"/>
    <w:rsid w:val="00E22181"/>
    <w:rsid w:val="00E22246"/>
    <w:rsid w:val="00E22626"/>
    <w:rsid w:val="00E227BB"/>
    <w:rsid w:val="00E22A1D"/>
    <w:rsid w:val="00E22B9F"/>
    <w:rsid w:val="00E22BBB"/>
    <w:rsid w:val="00E22C15"/>
    <w:rsid w:val="00E22E23"/>
    <w:rsid w:val="00E23195"/>
    <w:rsid w:val="00E2363F"/>
    <w:rsid w:val="00E23E8C"/>
    <w:rsid w:val="00E240FF"/>
    <w:rsid w:val="00E24141"/>
    <w:rsid w:val="00E24610"/>
    <w:rsid w:val="00E2461F"/>
    <w:rsid w:val="00E24631"/>
    <w:rsid w:val="00E24B30"/>
    <w:rsid w:val="00E24F67"/>
    <w:rsid w:val="00E25108"/>
    <w:rsid w:val="00E252C3"/>
    <w:rsid w:val="00E25657"/>
    <w:rsid w:val="00E25881"/>
    <w:rsid w:val="00E2593A"/>
    <w:rsid w:val="00E25954"/>
    <w:rsid w:val="00E25A36"/>
    <w:rsid w:val="00E25A62"/>
    <w:rsid w:val="00E25B33"/>
    <w:rsid w:val="00E26302"/>
    <w:rsid w:val="00E26517"/>
    <w:rsid w:val="00E265BC"/>
    <w:rsid w:val="00E265FE"/>
    <w:rsid w:val="00E2665B"/>
    <w:rsid w:val="00E26EDF"/>
    <w:rsid w:val="00E2722B"/>
    <w:rsid w:val="00E2765C"/>
    <w:rsid w:val="00E27804"/>
    <w:rsid w:val="00E2789F"/>
    <w:rsid w:val="00E27ECC"/>
    <w:rsid w:val="00E27F08"/>
    <w:rsid w:val="00E27F44"/>
    <w:rsid w:val="00E27FE1"/>
    <w:rsid w:val="00E30270"/>
    <w:rsid w:val="00E303D7"/>
    <w:rsid w:val="00E30925"/>
    <w:rsid w:val="00E30D3F"/>
    <w:rsid w:val="00E30E25"/>
    <w:rsid w:val="00E30EA4"/>
    <w:rsid w:val="00E312AF"/>
    <w:rsid w:val="00E31498"/>
    <w:rsid w:val="00E31850"/>
    <w:rsid w:val="00E31CE3"/>
    <w:rsid w:val="00E31E56"/>
    <w:rsid w:val="00E32034"/>
    <w:rsid w:val="00E321A0"/>
    <w:rsid w:val="00E3228A"/>
    <w:rsid w:val="00E322A3"/>
    <w:rsid w:val="00E32303"/>
    <w:rsid w:val="00E32569"/>
    <w:rsid w:val="00E32593"/>
    <w:rsid w:val="00E32A28"/>
    <w:rsid w:val="00E32D60"/>
    <w:rsid w:val="00E32F27"/>
    <w:rsid w:val="00E32F6A"/>
    <w:rsid w:val="00E3307A"/>
    <w:rsid w:val="00E33A6B"/>
    <w:rsid w:val="00E33ADE"/>
    <w:rsid w:val="00E3422F"/>
    <w:rsid w:val="00E342FA"/>
    <w:rsid w:val="00E343DA"/>
    <w:rsid w:val="00E344E7"/>
    <w:rsid w:val="00E345EF"/>
    <w:rsid w:val="00E34B24"/>
    <w:rsid w:val="00E34C58"/>
    <w:rsid w:val="00E351F6"/>
    <w:rsid w:val="00E35238"/>
    <w:rsid w:val="00E3525F"/>
    <w:rsid w:val="00E35274"/>
    <w:rsid w:val="00E354DC"/>
    <w:rsid w:val="00E35765"/>
    <w:rsid w:val="00E35A52"/>
    <w:rsid w:val="00E35C5A"/>
    <w:rsid w:val="00E35ECC"/>
    <w:rsid w:val="00E360A3"/>
    <w:rsid w:val="00E3660E"/>
    <w:rsid w:val="00E36641"/>
    <w:rsid w:val="00E366F4"/>
    <w:rsid w:val="00E366F5"/>
    <w:rsid w:val="00E36778"/>
    <w:rsid w:val="00E36BA9"/>
    <w:rsid w:val="00E36CA8"/>
    <w:rsid w:val="00E36CD8"/>
    <w:rsid w:val="00E376C7"/>
    <w:rsid w:val="00E377D0"/>
    <w:rsid w:val="00E37870"/>
    <w:rsid w:val="00E378F1"/>
    <w:rsid w:val="00E37C86"/>
    <w:rsid w:val="00E37CBA"/>
    <w:rsid w:val="00E40400"/>
    <w:rsid w:val="00E40A07"/>
    <w:rsid w:val="00E40CF8"/>
    <w:rsid w:val="00E41036"/>
    <w:rsid w:val="00E412E1"/>
    <w:rsid w:val="00E41352"/>
    <w:rsid w:val="00E418A6"/>
    <w:rsid w:val="00E41FB0"/>
    <w:rsid w:val="00E4201F"/>
    <w:rsid w:val="00E42101"/>
    <w:rsid w:val="00E421BB"/>
    <w:rsid w:val="00E423A1"/>
    <w:rsid w:val="00E423DB"/>
    <w:rsid w:val="00E42D54"/>
    <w:rsid w:val="00E42F2F"/>
    <w:rsid w:val="00E43098"/>
    <w:rsid w:val="00E433D1"/>
    <w:rsid w:val="00E43460"/>
    <w:rsid w:val="00E43514"/>
    <w:rsid w:val="00E435F2"/>
    <w:rsid w:val="00E43752"/>
    <w:rsid w:val="00E437F1"/>
    <w:rsid w:val="00E43BAD"/>
    <w:rsid w:val="00E43C35"/>
    <w:rsid w:val="00E43D31"/>
    <w:rsid w:val="00E443D6"/>
    <w:rsid w:val="00E44505"/>
    <w:rsid w:val="00E4454B"/>
    <w:rsid w:val="00E447E9"/>
    <w:rsid w:val="00E44A23"/>
    <w:rsid w:val="00E44E03"/>
    <w:rsid w:val="00E45236"/>
    <w:rsid w:val="00E4568D"/>
    <w:rsid w:val="00E456D5"/>
    <w:rsid w:val="00E45750"/>
    <w:rsid w:val="00E4584A"/>
    <w:rsid w:val="00E458F9"/>
    <w:rsid w:val="00E46169"/>
    <w:rsid w:val="00E46246"/>
    <w:rsid w:val="00E46325"/>
    <w:rsid w:val="00E46457"/>
    <w:rsid w:val="00E468C5"/>
    <w:rsid w:val="00E46ACE"/>
    <w:rsid w:val="00E46DE0"/>
    <w:rsid w:val="00E47331"/>
    <w:rsid w:val="00E475A2"/>
    <w:rsid w:val="00E47A96"/>
    <w:rsid w:val="00E47C44"/>
    <w:rsid w:val="00E47DB5"/>
    <w:rsid w:val="00E4E149"/>
    <w:rsid w:val="00E50270"/>
    <w:rsid w:val="00E50559"/>
    <w:rsid w:val="00E5072B"/>
    <w:rsid w:val="00E50886"/>
    <w:rsid w:val="00E508EA"/>
    <w:rsid w:val="00E50A54"/>
    <w:rsid w:val="00E50C31"/>
    <w:rsid w:val="00E51214"/>
    <w:rsid w:val="00E51276"/>
    <w:rsid w:val="00E513B4"/>
    <w:rsid w:val="00E5187F"/>
    <w:rsid w:val="00E51BC8"/>
    <w:rsid w:val="00E51DC2"/>
    <w:rsid w:val="00E51E47"/>
    <w:rsid w:val="00E51F02"/>
    <w:rsid w:val="00E51F1F"/>
    <w:rsid w:val="00E52089"/>
    <w:rsid w:val="00E52331"/>
    <w:rsid w:val="00E52471"/>
    <w:rsid w:val="00E524B3"/>
    <w:rsid w:val="00E526DA"/>
    <w:rsid w:val="00E5278E"/>
    <w:rsid w:val="00E5279B"/>
    <w:rsid w:val="00E52AB4"/>
    <w:rsid w:val="00E53012"/>
    <w:rsid w:val="00E531E8"/>
    <w:rsid w:val="00E5335F"/>
    <w:rsid w:val="00E533D7"/>
    <w:rsid w:val="00E536E0"/>
    <w:rsid w:val="00E5388B"/>
    <w:rsid w:val="00E5391E"/>
    <w:rsid w:val="00E54501"/>
    <w:rsid w:val="00E5454A"/>
    <w:rsid w:val="00E54593"/>
    <w:rsid w:val="00E54683"/>
    <w:rsid w:val="00E54819"/>
    <w:rsid w:val="00E54930"/>
    <w:rsid w:val="00E54A82"/>
    <w:rsid w:val="00E54B05"/>
    <w:rsid w:val="00E54D2F"/>
    <w:rsid w:val="00E553FE"/>
    <w:rsid w:val="00E5557D"/>
    <w:rsid w:val="00E55D1B"/>
    <w:rsid w:val="00E55D1C"/>
    <w:rsid w:val="00E55ECA"/>
    <w:rsid w:val="00E562FC"/>
    <w:rsid w:val="00E56A89"/>
    <w:rsid w:val="00E56B79"/>
    <w:rsid w:val="00E56C36"/>
    <w:rsid w:val="00E56E34"/>
    <w:rsid w:val="00E56EE2"/>
    <w:rsid w:val="00E56F84"/>
    <w:rsid w:val="00E572E3"/>
    <w:rsid w:val="00E5785F"/>
    <w:rsid w:val="00E57903"/>
    <w:rsid w:val="00E57AB0"/>
    <w:rsid w:val="00E57FEA"/>
    <w:rsid w:val="00E600EF"/>
    <w:rsid w:val="00E60143"/>
    <w:rsid w:val="00E603BB"/>
    <w:rsid w:val="00E604C3"/>
    <w:rsid w:val="00E60547"/>
    <w:rsid w:val="00E60968"/>
    <w:rsid w:val="00E60D7C"/>
    <w:rsid w:val="00E60EB6"/>
    <w:rsid w:val="00E60ECB"/>
    <w:rsid w:val="00E61155"/>
    <w:rsid w:val="00E61207"/>
    <w:rsid w:val="00E61271"/>
    <w:rsid w:val="00E613BD"/>
    <w:rsid w:val="00E61429"/>
    <w:rsid w:val="00E616D0"/>
    <w:rsid w:val="00E61B83"/>
    <w:rsid w:val="00E620C6"/>
    <w:rsid w:val="00E621FC"/>
    <w:rsid w:val="00E62261"/>
    <w:rsid w:val="00E62428"/>
    <w:rsid w:val="00E62A02"/>
    <w:rsid w:val="00E62AAA"/>
    <w:rsid w:val="00E62D46"/>
    <w:rsid w:val="00E62DE8"/>
    <w:rsid w:val="00E62FAB"/>
    <w:rsid w:val="00E6323C"/>
    <w:rsid w:val="00E638F7"/>
    <w:rsid w:val="00E63B00"/>
    <w:rsid w:val="00E63DAF"/>
    <w:rsid w:val="00E63DC8"/>
    <w:rsid w:val="00E63DDD"/>
    <w:rsid w:val="00E63DFD"/>
    <w:rsid w:val="00E63FA6"/>
    <w:rsid w:val="00E63FD8"/>
    <w:rsid w:val="00E63FF5"/>
    <w:rsid w:val="00E640B2"/>
    <w:rsid w:val="00E64218"/>
    <w:rsid w:val="00E6430E"/>
    <w:rsid w:val="00E643CC"/>
    <w:rsid w:val="00E64423"/>
    <w:rsid w:val="00E6455F"/>
    <w:rsid w:val="00E646A8"/>
    <w:rsid w:val="00E64D9E"/>
    <w:rsid w:val="00E652AC"/>
    <w:rsid w:val="00E6542F"/>
    <w:rsid w:val="00E654B4"/>
    <w:rsid w:val="00E65A40"/>
    <w:rsid w:val="00E65F47"/>
    <w:rsid w:val="00E662B2"/>
    <w:rsid w:val="00E663B9"/>
    <w:rsid w:val="00E663D5"/>
    <w:rsid w:val="00E664DC"/>
    <w:rsid w:val="00E6650A"/>
    <w:rsid w:val="00E66829"/>
    <w:rsid w:val="00E66A62"/>
    <w:rsid w:val="00E66CE4"/>
    <w:rsid w:val="00E66D27"/>
    <w:rsid w:val="00E66E17"/>
    <w:rsid w:val="00E67251"/>
    <w:rsid w:val="00E672F2"/>
    <w:rsid w:val="00E678BA"/>
    <w:rsid w:val="00E67A11"/>
    <w:rsid w:val="00E67A66"/>
    <w:rsid w:val="00E67A7D"/>
    <w:rsid w:val="00E67CBE"/>
    <w:rsid w:val="00E67FE8"/>
    <w:rsid w:val="00E67FFD"/>
    <w:rsid w:val="00E70097"/>
    <w:rsid w:val="00E7043E"/>
    <w:rsid w:val="00E7087B"/>
    <w:rsid w:val="00E7095C"/>
    <w:rsid w:val="00E70CE6"/>
    <w:rsid w:val="00E71323"/>
    <w:rsid w:val="00E7142E"/>
    <w:rsid w:val="00E71907"/>
    <w:rsid w:val="00E7191B"/>
    <w:rsid w:val="00E719AF"/>
    <w:rsid w:val="00E71A0D"/>
    <w:rsid w:val="00E71C9A"/>
    <w:rsid w:val="00E7207B"/>
    <w:rsid w:val="00E722A6"/>
    <w:rsid w:val="00E72742"/>
    <w:rsid w:val="00E72CA6"/>
    <w:rsid w:val="00E72E0B"/>
    <w:rsid w:val="00E730BE"/>
    <w:rsid w:val="00E731FA"/>
    <w:rsid w:val="00E73245"/>
    <w:rsid w:val="00E73251"/>
    <w:rsid w:val="00E7337D"/>
    <w:rsid w:val="00E73380"/>
    <w:rsid w:val="00E733C5"/>
    <w:rsid w:val="00E7363C"/>
    <w:rsid w:val="00E7364E"/>
    <w:rsid w:val="00E73704"/>
    <w:rsid w:val="00E738D7"/>
    <w:rsid w:val="00E738D9"/>
    <w:rsid w:val="00E73E71"/>
    <w:rsid w:val="00E742C6"/>
    <w:rsid w:val="00E7441B"/>
    <w:rsid w:val="00E744D4"/>
    <w:rsid w:val="00E746EF"/>
    <w:rsid w:val="00E74713"/>
    <w:rsid w:val="00E74938"/>
    <w:rsid w:val="00E74EAF"/>
    <w:rsid w:val="00E75046"/>
    <w:rsid w:val="00E758CA"/>
    <w:rsid w:val="00E75A10"/>
    <w:rsid w:val="00E75B0F"/>
    <w:rsid w:val="00E75BE5"/>
    <w:rsid w:val="00E75F3C"/>
    <w:rsid w:val="00E763E5"/>
    <w:rsid w:val="00E7672C"/>
    <w:rsid w:val="00E768CA"/>
    <w:rsid w:val="00E769F9"/>
    <w:rsid w:val="00E76DFA"/>
    <w:rsid w:val="00E77241"/>
    <w:rsid w:val="00E77570"/>
    <w:rsid w:val="00E77580"/>
    <w:rsid w:val="00E77618"/>
    <w:rsid w:val="00E77690"/>
    <w:rsid w:val="00E778B6"/>
    <w:rsid w:val="00E77CB0"/>
    <w:rsid w:val="00E77D3C"/>
    <w:rsid w:val="00E801B8"/>
    <w:rsid w:val="00E802D2"/>
    <w:rsid w:val="00E80590"/>
    <w:rsid w:val="00E805D2"/>
    <w:rsid w:val="00E80633"/>
    <w:rsid w:val="00E80822"/>
    <w:rsid w:val="00E80D51"/>
    <w:rsid w:val="00E811F5"/>
    <w:rsid w:val="00E81909"/>
    <w:rsid w:val="00E81A93"/>
    <w:rsid w:val="00E81C41"/>
    <w:rsid w:val="00E82406"/>
    <w:rsid w:val="00E82987"/>
    <w:rsid w:val="00E82C2F"/>
    <w:rsid w:val="00E8324C"/>
    <w:rsid w:val="00E832C6"/>
    <w:rsid w:val="00E836DB"/>
    <w:rsid w:val="00E8375E"/>
    <w:rsid w:val="00E8381F"/>
    <w:rsid w:val="00E838B3"/>
    <w:rsid w:val="00E8441F"/>
    <w:rsid w:val="00E8474E"/>
    <w:rsid w:val="00E84A4C"/>
    <w:rsid w:val="00E856F0"/>
    <w:rsid w:val="00E85880"/>
    <w:rsid w:val="00E85D81"/>
    <w:rsid w:val="00E85E19"/>
    <w:rsid w:val="00E85EBD"/>
    <w:rsid w:val="00E8605D"/>
    <w:rsid w:val="00E86856"/>
    <w:rsid w:val="00E86C9D"/>
    <w:rsid w:val="00E86F99"/>
    <w:rsid w:val="00E873C9"/>
    <w:rsid w:val="00E87616"/>
    <w:rsid w:val="00E87669"/>
    <w:rsid w:val="00E878F4"/>
    <w:rsid w:val="00E87903"/>
    <w:rsid w:val="00E879D7"/>
    <w:rsid w:val="00E87F71"/>
    <w:rsid w:val="00E90177"/>
    <w:rsid w:val="00E9032B"/>
    <w:rsid w:val="00E90401"/>
    <w:rsid w:val="00E9041D"/>
    <w:rsid w:val="00E90460"/>
    <w:rsid w:val="00E90A7C"/>
    <w:rsid w:val="00E90AB3"/>
    <w:rsid w:val="00E90C07"/>
    <w:rsid w:val="00E9132E"/>
    <w:rsid w:val="00E9163C"/>
    <w:rsid w:val="00E91822"/>
    <w:rsid w:val="00E91D41"/>
    <w:rsid w:val="00E91FA4"/>
    <w:rsid w:val="00E9201E"/>
    <w:rsid w:val="00E92195"/>
    <w:rsid w:val="00E9223A"/>
    <w:rsid w:val="00E9241F"/>
    <w:rsid w:val="00E928CF"/>
    <w:rsid w:val="00E92D69"/>
    <w:rsid w:val="00E92DF4"/>
    <w:rsid w:val="00E92ED4"/>
    <w:rsid w:val="00E92FD2"/>
    <w:rsid w:val="00E93166"/>
    <w:rsid w:val="00E93193"/>
    <w:rsid w:val="00E9340C"/>
    <w:rsid w:val="00E93677"/>
    <w:rsid w:val="00E9372D"/>
    <w:rsid w:val="00E93822"/>
    <w:rsid w:val="00E93851"/>
    <w:rsid w:val="00E93A3F"/>
    <w:rsid w:val="00E93ABC"/>
    <w:rsid w:val="00E93EF0"/>
    <w:rsid w:val="00E9406E"/>
    <w:rsid w:val="00E945A3"/>
    <w:rsid w:val="00E945F7"/>
    <w:rsid w:val="00E946B9"/>
    <w:rsid w:val="00E9487A"/>
    <w:rsid w:val="00E948E4"/>
    <w:rsid w:val="00E94DD6"/>
    <w:rsid w:val="00E94E49"/>
    <w:rsid w:val="00E95151"/>
    <w:rsid w:val="00E95430"/>
    <w:rsid w:val="00E9549A"/>
    <w:rsid w:val="00E95573"/>
    <w:rsid w:val="00E9567F"/>
    <w:rsid w:val="00E957CA"/>
    <w:rsid w:val="00E95911"/>
    <w:rsid w:val="00E95B87"/>
    <w:rsid w:val="00E95E4F"/>
    <w:rsid w:val="00E96021"/>
    <w:rsid w:val="00E9632A"/>
    <w:rsid w:val="00E9638E"/>
    <w:rsid w:val="00E96B6C"/>
    <w:rsid w:val="00E97276"/>
    <w:rsid w:val="00E97345"/>
    <w:rsid w:val="00E975F6"/>
    <w:rsid w:val="00E97713"/>
    <w:rsid w:val="00E9787F"/>
    <w:rsid w:val="00E97A93"/>
    <w:rsid w:val="00E97AB3"/>
    <w:rsid w:val="00E97CE0"/>
    <w:rsid w:val="00EA0268"/>
    <w:rsid w:val="00EA0831"/>
    <w:rsid w:val="00EA0990"/>
    <w:rsid w:val="00EA0EEC"/>
    <w:rsid w:val="00EA11BD"/>
    <w:rsid w:val="00EA1318"/>
    <w:rsid w:val="00EA1A92"/>
    <w:rsid w:val="00EA218F"/>
    <w:rsid w:val="00EA235D"/>
    <w:rsid w:val="00EA2A17"/>
    <w:rsid w:val="00EA2C4B"/>
    <w:rsid w:val="00EA2D15"/>
    <w:rsid w:val="00EA2FA4"/>
    <w:rsid w:val="00EA2FEE"/>
    <w:rsid w:val="00EA313C"/>
    <w:rsid w:val="00EA31AE"/>
    <w:rsid w:val="00EA3613"/>
    <w:rsid w:val="00EA39FC"/>
    <w:rsid w:val="00EA3DE3"/>
    <w:rsid w:val="00EA3F49"/>
    <w:rsid w:val="00EA460D"/>
    <w:rsid w:val="00EA46BD"/>
    <w:rsid w:val="00EA46DE"/>
    <w:rsid w:val="00EA470B"/>
    <w:rsid w:val="00EA4E33"/>
    <w:rsid w:val="00EA4ED8"/>
    <w:rsid w:val="00EA5051"/>
    <w:rsid w:val="00EA5351"/>
    <w:rsid w:val="00EA574E"/>
    <w:rsid w:val="00EA5877"/>
    <w:rsid w:val="00EA58B6"/>
    <w:rsid w:val="00EA5C52"/>
    <w:rsid w:val="00EA5EC5"/>
    <w:rsid w:val="00EA5F6B"/>
    <w:rsid w:val="00EA60A8"/>
    <w:rsid w:val="00EA6100"/>
    <w:rsid w:val="00EA65FF"/>
    <w:rsid w:val="00EA66EB"/>
    <w:rsid w:val="00EA6A20"/>
    <w:rsid w:val="00EA6BCF"/>
    <w:rsid w:val="00EA6C6A"/>
    <w:rsid w:val="00EA6CCD"/>
    <w:rsid w:val="00EA7059"/>
    <w:rsid w:val="00EA7077"/>
    <w:rsid w:val="00EA7317"/>
    <w:rsid w:val="00EA755C"/>
    <w:rsid w:val="00EA7DCC"/>
    <w:rsid w:val="00EB0001"/>
    <w:rsid w:val="00EB0183"/>
    <w:rsid w:val="00EB06EF"/>
    <w:rsid w:val="00EB0ADB"/>
    <w:rsid w:val="00EB0B6E"/>
    <w:rsid w:val="00EB0C66"/>
    <w:rsid w:val="00EB101F"/>
    <w:rsid w:val="00EB1621"/>
    <w:rsid w:val="00EB179A"/>
    <w:rsid w:val="00EB194C"/>
    <w:rsid w:val="00EB22CA"/>
    <w:rsid w:val="00EB2915"/>
    <w:rsid w:val="00EB29A9"/>
    <w:rsid w:val="00EB2C09"/>
    <w:rsid w:val="00EB31B4"/>
    <w:rsid w:val="00EB34D0"/>
    <w:rsid w:val="00EB3519"/>
    <w:rsid w:val="00EB3881"/>
    <w:rsid w:val="00EB38D1"/>
    <w:rsid w:val="00EB3FD4"/>
    <w:rsid w:val="00EB3FE4"/>
    <w:rsid w:val="00EB417B"/>
    <w:rsid w:val="00EB41E5"/>
    <w:rsid w:val="00EB4364"/>
    <w:rsid w:val="00EB441B"/>
    <w:rsid w:val="00EB44CE"/>
    <w:rsid w:val="00EB44D9"/>
    <w:rsid w:val="00EB46E5"/>
    <w:rsid w:val="00EB4760"/>
    <w:rsid w:val="00EB49CD"/>
    <w:rsid w:val="00EB4B11"/>
    <w:rsid w:val="00EB4BA9"/>
    <w:rsid w:val="00EB4C12"/>
    <w:rsid w:val="00EB4C58"/>
    <w:rsid w:val="00EB508E"/>
    <w:rsid w:val="00EB5277"/>
    <w:rsid w:val="00EB5675"/>
    <w:rsid w:val="00EB581D"/>
    <w:rsid w:val="00EB58C3"/>
    <w:rsid w:val="00EB58F6"/>
    <w:rsid w:val="00EB5942"/>
    <w:rsid w:val="00EB5C56"/>
    <w:rsid w:val="00EB5EDA"/>
    <w:rsid w:val="00EB6383"/>
    <w:rsid w:val="00EB66C9"/>
    <w:rsid w:val="00EB6BEA"/>
    <w:rsid w:val="00EB6D44"/>
    <w:rsid w:val="00EB6D94"/>
    <w:rsid w:val="00EB6E4E"/>
    <w:rsid w:val="00EB726D"/>
    <w:rsid w:val="00EB72F1"/>
    <w:rsid w:val="00EB750D"/>
    <w:rsid w:val="00EB75BA"/>
    <w:rsid w:val="00EB7673"/>
    <w:rsid w:val="00EB778E"/>
    <w:rsid w:val="00EB78E2"/>
    <w:rsid w:val="00EB7B21"/>
    <w:rsid w:val="00EB7B52"/>
    <w:rsid w:val="00EB7E26"/>
    <w:rsid w:val="00EC011E"/>
    <w:rsid w:val="00EC0192"/>
    <w:rsid w:val="00EC0414"/>
    <w:rsid w:val="00EC05DA"/>
    <w:rsid w:val="00EC0C87"/>
    <w:rsid w:val="00EC1233"/>
    <w:rsid w:val="00EC15C5"/>
    <w:rsid w:val="00EC1938"/>
    <w:rsid w:val="00EC218E"/>
    <w:rsid w:val="00EC2513"/>
    <w:rsid w:val="00EC2927"/>
    <w:rsid w:val="00EC2C65"/>
    <w:rsid w:val="00EC2CBE"/>
    <w:rsid w:val="00EC2CEC"/>
    <w:rsid w:val="00EC2E40"/>
    <w:rsid w:val="00EC3283"/>
    <w:rsid w:val="00EC34B9"/>
    <w:rsid w:val="00EC3552"/>
    <w:rsid w:val="00EC372A"/>
    <w:rsid w:val="00EC3757"/>
    <w:rsid w:val="00EC38D3"/>
    <w:rsid w:val="00EC39E5"/>
    <w:rsid w:val="00EC3BAC"/>
    <w:rsid w:val="00EC3EF4"/>
    <w:rsid w:val="00EC40E4"/>
    <w:rsid w:val="00EC424F"/>
    <w:rsid w:val="00EC438B"/>
    <w:rsid w:val="00EC4467"/>
    <w:rsid w:val="00EC4533"/>
    <w:rsid w:val="00EC45A7"/>
    <w:rsid w:val="00EC46C4"/>
    <w:rsid w:val="00EC4C06"/>
    <w:rsid w:val="00EC4D80"/>
    <w:rsid w:val="00EC4E1A"/>
    <w:rsid w:val="00EC4E8C"/>
    <w:rsid w:val="00EC4F65"/>
    <w:rsid w:val="00EC5262"/>
    <w:rsid w:val="00EC52C0"/>
    <w:rsid w:val="00EC5461"/>
    <w:rsid w:val="00EC6097"/>
    <w:rsid w:val="00EC6190"/>
    <w:rsid w:val="00EC6299"/>
    <w:rsid w:val="00EC63CA"/>
    <w:rsid w:val="00EC6582"/>
    <w:rsid w:val="00EC6804"/>
    <w:rsid w:val="00EC6A36"/>
    <w:rsid w:val="00EC6A55"/>
    <w:rsid w:val="00EC6B1C"/>
    <w:rsid w:val="00EC6E22"/>
    <w:rsid w:val="00EC6E3A"/>
    <w:rsid w:val="00EC7A98"/>
    <w:rsid w:val="00EC7E00"/>
    <w:rsid w:val="00ED000A"/>
    <w:rsid w:val="00ED0320"/>
    <w:rsid w:val="00ED08BF"/>
    <w:rsid w:val="00ED0900"/>
    <w:rsid w:val="00ED097A"/>
    <w:rsid w:val="00ED098A"/>
    <w:rsid w:val="00ED09E7"/>
    <w:rsid w:val="00ED0A0A"/>
    <w:rsid w:val="00ED0C7A"/>
    <w:rsid w:val="00ED10BF"/>
    <w:rsid w:val="00ED1670"/>
    <w:rsid w:val="00ED170F"/>
    <w:rsid w:val="00ED1732"/>
    <w:rsid w:val="00ED1B5B"/>
    <w:rsid w:val="00ED1B98"/>
    <w:rsid w:val="00ED2407"/>
    <w:rsid w:val="00ED25DC"/>
    <w:rsid w:val="00ED2604"/>
    <w:rsid w:val="00ED29A3"/>
    <w:rsid w:val="00ED2A8B"/>
    <w:rsid w:val="00ED2B34"/>
    <w:rsid w:val="00ED2B8F"/>
    <w:rsid w:val="00ED2E0F"/>
    <w:rsid w:val="00ED34DB"/>
    <w:rsid w:val="00ED373F"/>
    <w:rsid w:val="00ED3825"/>
    <w:rsid w:val="00ED3845"/>
    <w:rsid w:val="00ED38DA"/>
    <w:rsid w:val="00ED3A25"/>
    <w:rsid w:val="00ED3A2C"/>
    <w:rsid w:val="00ED3ACC"/>
    <w:rsid w:val="00ED3E9F"/>
    <w:rsid w:val="00ED3EAD"/>
    <w:rsid w:val="00ED3F58"/>
    <w:rsid w:val="00ED3F63"/>
    <w:rsid w:val="00ED3F81"/>
    <w:rsid w:val="00ED4454"/>
    <w:rsid w:val="00ED4F3F"/>
    <w:rsid w:val="00ED4F4B"/>
    <w:rsid w:val="00ED4F6B"/>
    <w:rsid w:val="00ED4FF7"/>
    <w:rsid w:val="00ED5002"/>
    <w:rsid w:val="00ED571F"/>
    <w:rsid w:val="00ED57A2"/>
    <w:rsid w:val="00ED5990"/>
    <w:rsid w:val="00ED5EB0"/>
    <w:rsid w:val="00ED5EC8"/>
    <w:rsid w:val="00ED5F10"/>
    <w:rsid w:val="00ED62AF"/>
    <w:rsid w:val="00ED6535"/>
    <w:rsid w:val="00ED66A6"/>
    <w:rsid w:val="00ED6C58"/>
    <w:rsid w:val="00ED6F29"/>
    <w:rsid w:val="00ED6FC4"/>
    <w:rsid w:val="00ED7100"/>
    <w:rsid w:val="00ED7144"/>
    <w:rsid w:val="00ED714A"/>
    <w:rsid w:val="00ED748E"/>
    <w:rsid w:val="00ED77D5"/>
    <w:rsid w:val="00ED7AFC"/>
    <w:rsid w:val="00ED7E11"/>
    <w:rsid w:val="00EE00E0"/>
    <w:rsid w:val="00EE046F"/>
    <w:rsid w:val="00EE0584"/>
    <w:rsid w:val="00EE05EF"/>
    <w:rsid w:val="00EE0ABC"/>
    <w:rsid w:val="00EE0C4B"/>
    <w:rsid w:val="00EE0D81"/>
    <w:rsid w:val="00EE0E7B"/>
    <w:rsid w:val="00EE1140"/>
    <w:rsid w:val="00EE135D"/>
    <w:rsid w:val="00EE14AB"/>
    <w:rsid w:val="00EE1794"/>
    <w:rsid w:val="00EE17A6"/>
    <w:rsid w:val="00EE1927"/>
    <w:rsid w:val="00EE1B23"/>
    <w:rsid w:val="00EE1B93"/>
    <w:rsid w:val="00EE1D49"/>
    <w:rsid w:val="00EE2448"/>
    <w:rsid w:val="00EE24FD"/>
    <w:rsid w:val="00EE2519"/>
    <w:rsid w:val="00EE28B6"/>
    <w:rsid w:val="00EE2909"/>
    <w:rsid w:val="00EE292F"/>
    <w:rsid w:val="00EE2A66"/>
    <w:rsid w:val="00EE2F3F"/>
    <w:rsid w:val="00EE2FA3"/>
    <w:rsid w:val="00EE365D"/>
    <w:rsid w:val="00EE396C"/>
    <w:rsid w:val="00EE3AA4"/>
    <w:rsid w:val="00EE3DB9"/>
    <w:rsid w:val="00EE3F49"/>
    <w:rsid w:val="00EE3F8F"/>
    <w:rsid w:val="00EE4217"/>
    <w:rsid w:val="00EE4444"/>
    <w:rsid w:val="00EE45C7"/>
    <w:rsid w:val="00EE4684"/>
    <w:rsid w:val="00EE4712"/>
    <w:rsid w:val="00EE47AA"/>
    <w:rsid w:val="00EE4C1D"/>
    <w:rsid w:val="00EE4DE4"/>
    <w:rsid w:val="00EE4E43"/>
    <w:rsid w:val="00EE51A4"/>
    <w:rsid w:val="00EE532B"/>
    <w:rsid w:val="00EE5336"/>
    <w:rsid w:val="00EE5681"/>
    <w:rsid w:val="00EE5CA0"/>
    <w:rsid w:val="00EE61F0"/>
    <w:rsid w:val="00EE655A"/>
    <w:rsid w:val="00EE690F"/>
    <w:rsid w:val="00EE69AA"/>
    <w:rsid w:val="00EE6A29"/>
    <w:rsid w:val="00EE6B80"/>
    <w:rsid w:val="00EE6EDB"/>
    <w:rsid w:val="00EE6F35"/>
    <w:rsid w:val="00EE71FE"/>
    <w:rsid w:val="00EE7562"/>
    <w:rsid w:val="00EE7AB5"/>
    <w:rsid w:val="00EE7BCC"/>
    <w:rsid w:val="00EE7E72"/>
    <w:rsid w:val="00EF00CF"/>
    <w:rsid w:val="00EF028E"/>
    <w:rsid w:val="00EF0563"/>
    <w:rsid w:val="00EF0BBA"/>
    <w:rsid w:val="00EF0CC7"/>
    <w:rsid w:val="00EF0DF3"/>
    <w:rsid w:val="00EF0E43"/>
    <w:rsid w:val="00EF1045"/>
    <w:rsid w:val="00EF1229"/>
    <w:rsid w:val="00EF1478"/>
    <w:rsid w:val="00EF1790"/>
    <w:rsid w:val="00EF1921"/>
    <w:rsid w:val="00EF1C27"/>
    <w:rsid w:val="00EF1C6F"/>
    <w:rsid w:val="00EF2169"/>
    <w:rsid w:val="00EF2263"/>
    <w:rsid w:val="00EF22B6"/>
    <w:rsid w:val="00EF239B"/>
    <w:rsid w:val="00EF2722"/>
    <w:rsid w:val="00EF2862"/>
    <w:rsid w:val="00EF2991"/>
    <w:rsid w:val="00EF2B14"/>
    <w:rsid w:val="00EF2DD3"/>
    <w:rsid w:val="00EF3104"/>
    <w:rsid w:val="00EF3145"/>
    <w:rsid w:val="00EF3192"/>
    <w:rsid w:val="00EF358E"/>
    <w:rsid w:val="00EF362B"/>
    <w:rsid w:val="00EF39CA"/>
    <w:rsid w:val="00EF3BAB"/>
    <w:rsid w:val="00EF3CD4"/>
    <w:rsid w:val="00EF3DF6"/>
    <w:rsid w:val="00EF40E7"/>
    <w:rsid w:val="00EF4144"/>
    <w:rsid w:val="00EF437F"/>
    <w:rsid w:val="00EF44D7"/>
    <w:rsid w:val="00EF45AD"/>
    <w:rsid w:val="00EF483D"/>
    <w:rsid w:val="00EF48E7"/>
    <w:rsid w:val="00EF4A31"/>
    <w:rsid w:val="00EF56E6"/>
    <w:rsid w:val="00EF57EC"/>
    <w:rsid w:val="00EF5B20"/>
    <w:rsid w:val="00EF5B6C"/>
    <w:rsid w:val="00EF5E45"/>
    <w:rsid w:val="00EF6259"/>
    <w:rsid w:val="00EF629F"/>
    <w:rsid w:val="00EF6356"/>
    <w:rsid w:val="00EF67FE"/>
    <w:rsid w:val="00EF6E3C"/>
    <w:rsid w:val="00EF6F1E"/>
    <w:rsid w:val="00EF6F4B"/>
    <w:rsid w:val="00EF731D"/>
    <w:rsid w:val="00EF7563"/>
    <w:rsid w:val="00EF778B"/>
    <w:rsid w:val="00EF7799"/>
    <w:rsid w:val="00EF79DC"/>
    <w:rsid w:val="00EF7B83"/>
    <w:rsid w:val="00EF7C5D"/>
    <w:rsid w:val="00F00014"/>
    <w:rsid w:val="00F00621"/>
    <w:rsid w:val="00F00694"/>
    <w:rsid w:val="00F00916"/>
    <w:rsid w:val="00F00B50"/>
    <w:rsid w:val="00F011E5"/>
    <w:rsid w:val="00F01293"/>
    <w:rsid w:val="00F01597"/>
    <w:rsid w:val="00F01C00"/>
    <w:rsid w:val="00F02106"/>
    <w:rsid w:val="00F022F1"/>
    <w:rsid w:val="00F0246E"/>
    <w:rsid w:val="00F025B1"/>
    <w:rsid w:val="00F02733"/>
    <w:rsid w:val="00F02822"/>
    <w:rsid w:val="00F02B44"/>
    <w:rsid w:val="00F02D07"/>
    <w:rsid w:val="00F02F7E"/>
    <w:rsid w:val="00F02FD1"/>
    <w:rsid w:val="00F030EA"/>
    <w:rsid w:val="00F0319F"/>
    <w:rsid w:val="00F031D8"/>
    <w:rsid w:val="00F034B5"/>
    <w:rsid w:val="00F03772"/>
    <w:rsid w:val="00F0387F"/>
    <w:rsid w:val="00F0390E"/>
    <w:rsid w:val="00F0411D"/>
    <w:rsid w:val="00F04461"/>
    <w:rsid w:val="00F04D79"/>
    <w:rsid w:val="00F04F28"/>
    <w:rsid w:val="00F05194"/>
    <w:rsid w:val="00F054CE"/>
    <w:rsid w:val="00F0574A"/>
    <w:rsid w:val="00F05B03"/>
    <w:rsid w:val="00F05C44"/>
    <w:rsid w:val="00F05E2E"/>
    <w:rsid w:val="00F06087"/>
    <w:rsid w:val="00F0621E"/>
    <w:rsid w:val="00F06267"/>
    <w:rsid w:val="00F06474"/>
    <w:rsid w:val="00F0667A"/>
    <w:rsid w:val="00F066B0"/>
    <w:rsid w:val="00F067A6"/>
    <w:rsid w:val="00F0699A"/>
    <w:rsid w:val="00F06B05"/>
    <w:rsid w:val="00F06BBD"/>
    <w:rsid w:val="00F06C28"/>
    <w:rsid w:val="00F06C84"/>
    <w:rsid w:val="00F06E0B"/>
    <w:rsid w:val="00F0732D"/>
    <w:rsid w:val="00F0738E"/>
    <w:rsid w:val="00F07402"/>
    <w:rsid w:val="00F074F3"/>
    <w:rsid w:val="00F07C72"/>
    <w:rsid w:val="00F10938"/>
    <w:rsid w:val="00F10943"/>
    <w:rsid w:val="00F109B6"/>
    <w:rsid w:val="00F10A8F"/>
    <w:rsid w:val="00F10BCE"/>
    <w:rsid w:val="00F10FB3"/>
    <w:rsid w:val="00F11164"/>
    <w:rsid w:val="00F111AA"/>
    <w:rsid w:val="00F115F3"/>
    <w:rsid w:val="00F115F8"/>
    <w:rsid w:val="00F1167A"/>
    <w:rsid w:val="00F11728"/>
    <w:rsid w:val="00F119F4"/>
    <w:rsid w:val="00F11BA5"/>
    <w:rsid w:val="00F11F2C"/>
    <w:rsid w:val="00F120CA"/>
    <w:rsid w:val="00F122CE"/>
    <w:rsid w:val="00F1249F"/>
    <w:rsid w:val="00F128E9"/>
    <w:rsid w:val="00F12939"/>
    <w:rsid w:val="00F12CB8"/>
    <w:rsid w:val="00F12D3F"/>
    <w:rsid w:val="00F12DBF"/>
    <w:rsid w:val="00F1308E"/>
    <w:rsid w:val="00F132EF"/>
    <w:rsid w:val="00F138CC"/>
    <w:rsid w:val="00F139E2"/>
    <w:rsid w:val="00F13AD8"/>
    <w:rsid w:val="00F13EB3"/>
    <w:rsid w:val="00F13ECB"/>
    <w:rsid w:val="00F13F34"/>
    <w:rsid w:val="00F13F51"/>
    <w:rsid w:val="00F144D1"/>
    <w:rsid w:val="00F14C35"/>
    <w:rsid w:val="00F14C93"/>
    <w:rsid w:val="00F14EDB"/>
    <w:rsid w:val="00F15327"/>
    <w:rsid w:val="00F153E3"/>
    <w:rsid w:val="00F15619"/>
    <w:rsid w:val="00F15689"/>
    <w:rsid w:val="00F1582B"/>
    <w:rsid w:val="00F15F52"/>
    <w:rsid w:val="00F16034"/>
    <w:rsid w:val="00F164B3"/>
    <w:rsid w:val="00F16515"/>
    <w:rsid w:val="00F16652"/>
    <w:rsid w:val="00F169A0"/>
    <w:rsid w:val="00F16B4D"/>
    <w:rsid w:val="00F16F8A"/>
    <w:rsid w:val="00F17089"/>
    <w:rsid w:val="00F17237"/>
    <w:rsid w:val="00F17635"/>
    <w:rsid w:val="00F17700"/>
    <w:rsid w:val="00F17BD2"/>
    <w:rsid w:val="00F202DA"/>
    <w:rsid w:val="00F20576"/>
    <w:rsid w:val="00F20706"/>
    <w:rsid w:val="00F208BB"/>
    <w:rsid w:val="00F20A67"/>
    <w:rsid w:val="00F20D01"/>
    <w:rsid w:val="00F21049"/>
    <w:rsid w:val="00F21061"/>
    <w:rsid w:val="00F2160C"/>
    <w:rsid w:val="00F21624"/>
    <w:rsid w:val="00F2192D"/>
    <w:rsid w:val="00F22157"/>
    <w:rsid w:val="00F2232C"/>
    <w:rsid w:val="00F22411"/>
    <w:rsid w:val="00F22576"/>
    <w:rsid w:val="00F225BE"/>
    <w:rsid w:val="00F22803"/>
    <w:rsid w:val="00F22B11"/>
    <w:rsid w:val="00F22C96"/>
    <w:rsid w:val="00F22E54"/>
    <w:rsid w:val="00F2300D"/>
    <w:rsid w:val="00F23028"/>
    <w:rsid w:val="00F23089"/>
    <w:rsid w:val="00F236E7"/>
    <w:rsid w:val="00F2371C"/>
    <w:rsid w:val="00F23969"/>
    <w:rsid w:val="00F23C39"/>
    <w:rsid w:val="00F23D1F"/>
    <w:rsid w:val="00F23F1F"/>
    <w:rsid w:val="00F240F0"/>
    <w:rsid w:val="00F241DE"/>
    <w:rsid w:val="00F24478"/>
    <w:rsid w:val="00F244C7"/>
    <w:rsid w:val="00F2457F"/>
    <w:rsid w:val="00F246A9"/>
    <w:rsid w:val="00F246C0"/>
    <w:rsid w:val="00F24806"/>
    <w:rsid w:val="00F24996"/>
    <w:rsid w:val="00F249A3"/>
    <w:rsid w:val="00F249C1"/>
    <w:rsid w:val="00F24AEC"/>
    <w:rsid w:val="00F24C52"/>
    <w:rsid w:val="00F25033"/>
    <w:rsid w:val="00F250D2"/>
    <w:rsid w:val="00F25798"/>
    <w:rsid w:val="00F259DE"/>
    <w:rsid w:val="00F25A1C"/>
    <w:rsid w:val="00F25AE4"/>
    <w:rsid w:val="00F25D72"/>
    <w:rsid w:val="00F263FE"/>
    <w:rsid w:val="00F26907"/>
    <w:rsid w:val="00F26A31"/>
    <w:rsid w:val="00F26C46"/>
    <w:rsid w:val="00F26F0F"/>
    <w:rsid w:val="00F27267"/>
    <w:rsid w:val="00F2748F"/>
    <w:rsid w:val="00F274B9"/>
    <w:rsid w:val="00F274C2"/>
    <w:rsid w:val="00F277F9"/>
    <w:rsid w:val="00F27842"/>
    <w:rsid w:val="00F27EBD"/>
    <w:rsid w:val="00F27FBA"/>
    <w:rsid w:val="00F30092"/>
    <w:rsid w:val="00F30129"/>
    <w:rsid w:val="00F30613"/>
    <w:rsid w:val="00F306DF"/>
    <w:rsid w:val="00F308DD"/>
    <w:rsid w:val="00F30A3E"/>
    <w:rsid w:val="00F30E1B"/>
    <w:rsid w:val="00F3124D"/>
    <w:rsid w:val="00F312C0"/>
    <w:rsid w:val="00F31440"/>
    <w:rsid w:val="00F31442"/>
    <w:rsid w:val="00F314AC"/>
    <w:rsid w:val="00F319EE"/>
    <w:rsid w:val="00F31A55"/>
    <w:rsid w:val="00F31A72"/>
    <w:rsid w:val="00F31B3A"/>
    <w:rsid w:val="00F3252D"/>
    <w:rsid w:val="00F326D5"/>
    <w:rsid w:val="00F329C0"/>
    <w:rsid w:val="00F329E7"/>
    <w:rsid w:val="00F32BED"/>
    <w:rsid w:val="00F32C2D"/>
    <w:rsid w:val="00F32CBE"/>
    <w:rsid w:val="00F32EC6"/>
    <w:rsid w:val="00F33537"/>
    <w:rsid w:val="00F33591"/>
    <w:rsid w:val="00F33644"/>
    <w:rsid w:val="00F33931"/>
    <w:rsid w:val="00F33947"/>
    <w:rsid w:val="00F33CE9"/>
    <w:rsid w:val="00F3438F"/>
    <w:rsid w:val="00F34792"/>
    <w:rsid w:val="00F349DC"/>
    <w:rsid w:val="00F34A09"/>
    <w:rsid w:val="00F35179"/>
    <w:rsid w:val="00F35329"/>
    <w:rsid w:val="00F35BF2"/>
    <w:rsid w:val="00F35C32"/>
    <w:rsid w:val="00F35C3F"/>
    <w:rsid w:val="00F35DF6"/>
    <w:rsid w:val="00F35E9C"/>
    <w:rsid w:val="00F35F19"/>
    <w:rsid w:val="00F35F9C"/>
    <w:rsid w:val="00F360F6"/>
    <w:rsid w:val="00F36132"/>
    <w:rsid w:val="00F3633C"/>
    <w:rsid w:val="00F3641A"/>
    <w:rsid w:val="00F36437"/>
    <w:rsid w:val="00F36732"/>
    <w:rsid w:val="00F36BF2"/>
    <w:rsid w:val="00F36DD3"/>
    <w:rsid w:val="00F3718D"/>
    <w:rsid w:val="00F37207"/>
    <w:rsid w:val="00F37250"/>
    <w:rsid w:val="00F373F8"/>
    <w:rsid w:val="00F375D9"/>
    <w:rsid w:val="00F37791"/>
    <w:rsid w:val="00F37913"/>
    <w:rsid w:val="00F37B36"/>
    <w:rsid w:val="00F37C3C"/>
    <w:rsid w:val="00F37E5D"/>
    <w:rsid w:val="00F40023"/>
    <w:rsid w:val="00F400B6"/>
    <w:rsid w:val="00F40167"/>
    <w:rsid w:val="00F406A9"/>
    <w:rsid w:val="00F40A3D"/>
    <w:rsid w:val="00F412A3"/>
    <w:rsid w:val="00F413E4"/>
    <w:rsid w:val="00F4195A"/>
    <w:rsid w:val="00F41F13"/>
    <w:rsid w:val="00F41F5B"/>
    <w:rsid w:val="00F41FBC"/>
    <w:rsid w:val="00F4210E"/>
    <w:rsid w:val="00F42291"/>
    <w:rsid w:val="00F42303"/>
    <w:rsid w:val="00F4240D"/>
    <w:rsid w:val="00F42524"/>
    <w:rsid w:val="00F42637"/>
    <w:rsid w:val="00F428C4"/>
    <w:rsid w:val="00F42B00"/>
    <w:rsid w:val="00F42BAE"/>
    <w:rsid w:val="00F42DC8"/>
    <w:rsid w:val="00F42DE9"/>
    <w:rsid w:val="00F4373B"/>
    <w:rsid w:val="00F43870"/>
    <w:rsid w:val="00F43AE8"/>
    <w:rsid w:val="00F44137"/>
    <w:rsid w:val="00F44206"/>
    <w:rsid w:val="00F443AF"/>
    <w:rsid w:val="00F4492D"/>
    <w:rsid w:val="00F44B9E"/>
    <w:rsid w:val="00F44F8F"/>
    <w:rsid w:val="00F45416"/>
    <w:rsid w:val="00F45462"/>
    <w:rsid w:val="00F4583D"/>
    <w:rsid w:val="00F45978"/>
    <w:rsid w:val="00F45985"/>
    <w:rsid w:val="00F45D3D"/>
    <w:rsid w:val="00F45DBF"/>
    <w:rsid w:val="00F45DD6"/>
    <w:rsid w:val="00F461A9"/>
    <w:rsid w:val="00F46244"/>
    <w:rsid w:val="00F462FE"/>
    <w:rsid w:val="00F464E0"/>
    <w:rsid w:val="00F46614"/>
    <w:rsid w:val="00F4664D"/>
    <w:rsid w:val="00F4667E"/>
    <w:rsid w:val="00F4678C"/>
    <w:rsid w:val="00F46A96"/>
    <w:rsid w:val="00F46CE6"/>
    <w:rsid w:val="00F46FD6"/>
    <w:rsid w:val="00F47081"/>
    <w:rsid w:val="00F471E2"/>
    <w:rsid w:val="00F47371"/>
    <w:rsid w:val="00F47444"/>
    <w:rsid w:val="00F47842"/>
    <w:rsid w:val="00F47B25"/>
    <w:rsid w:val="00F47B26"/>
    <w:rsid w:val="00F47E5A"/>
    <w:rsid w:val="00F5004D"/>
    <w:rsid w:val="00F50600"/>
    <w:rsid w:val="00F50A9A"/>
    <w:rsid w:val="00F511A2"/>
    <w:rsid w:val="00F513B6"/>
    <w:rsid w:val="00F514B7"/>
    <w:rsid w:val="00F51722"/>
    <w:rsid w:val="00F5172B"/>
    <w:rsid w:val="00F519F0"/>
    <w:rsid w:val="00F51A28"/>
    <w:rsid w:val="00F51DF6"/>
    <w:rsid w:val="00F51E27"/>
    <w:rsid w:val="00F51F26"/>
    <w:rsid w:val="00F51F8B"/>
    <w:rsid w:val="00F52047"/>
    <w:rsid w:val="00F5241B"/>
    <w:rsid w:val="00F524BA"/>
    <w:rsid w:val="00F524DD"/>
    <w:rsid w:val="00F52658"/>
    <w:rsid w:val="00F52967"/>
    <w:rsid w:val="00F5296E"/>
    <w:rsid w:val="00F52ADF"/>
    <w:rsid w:val="00F52AEB"/>
    <w:rsid w:val="00F52D4E"/>
    <w:rsid w:val="00F52F59"/>
    <w:rsid w:val="00F52FB0"/>
    <w:rsid w:val="00F52FF1"/>
    <w:rsid w:val="00F53013"/>
    <w:rsid w:val="00F5302A"/>
    <w:rsid w:val="00F531C9"/>
    <w:rsid w:val="00F5323F"/>
    <w:rsid w:val="00F532C7"/>
    <w:rsid w:val="00F535E6"/>
    <w:rsid w:val="00F53617"/>
    <w:rsid w:val="00F53690"/>
    <w:rsid w:val="00F53829"/>
    <w:rsid w:val="00F53848"/>
    <w:rsid w:val="00F538F4"/>
    <w:rsid w:val="00F53BFE"/>
    <w:rsid w:val="00F53F3D"/>
    <w:rsid w:val="00F54342"/>
    <w:rsid w:val="00F54612"/>
    <w:rsid w:val="00F54A68"/>
    <w:rsid w:val="00F54ADD"/>
    <w:rsid w:val="00F550F3"/>
    <w:rsid w:val="00F552E1"/>
    <w:rsid w:val="00F5561D"/>
    <w:rsid w:val="00F556C3"/>
    <w:rsid w:val="00F556E6"/>
    <w:rsid w:val="00F55EDF"/>
    <w:rsid w:val="00F56006"/>
    <w:rsid w:val="00F56108"/>
    <w:rsid w:val="00F562A7"/>
    <w:rsid w:val="00F56523"/>
    <w:rsid w:val="00F56653"/>
    <w:rsid w:val="00F568F5"/>
    <w:rsid w:val="00F569D3"/>
    <w:rsid w:val="00F56BD2"/>
    <w:rsid w:val="00F56D98"/>
    <w:rsid w:val="00F56E53"/>
    <w:rsid w:val="00F56ED1"/>
    <w:rsid w:val="00F57087"/>
    <w:rsid w:val="00F570DC"/>
    <w:rsid w:val="00F5718E"/>
    <w:rsid w:val="00F571CF"/>
    <w:rsid w:val="00F57218"/>
    <w:rsid w:val="00F572F1"/>
    <w:rsid w:val="00F5734A"/>
    <w:rsid w:val="00F57587"/>
    <w:rsid w:val="00F5758F"/>
    <w:rsid w:val="00F57746"/>
    <w:rsid w:val="00F578EA"/>
    <w:rsid w:val="00F57A7A"/>
    <w:rsid w:val="00F57B95"/>
    <w:rsid w:val="00F57D1F"/>
    <w:rsid w:val="00F602C2"/>
    <w:rsid w:val="00F604B6"/>
    <w:rsid w:val="00F608E8"/>
    <w:rsid w:val="00F60A99"/>
    <w:rsid w:val="00F610D7"/>
    <w:rsid w:val="00F61133"/>
    <w:rsid w:val="00F617A0"/>
    <w:rsid w:val="00F619D4"/>
    <w:rsid w:val="00F61AA0"/>
    <w:rsid w:val="00F61ADB"/>
    <w:rsid w:val="00F61C81"/>
    <w:rsid w:val="00F61D07"/>
    <w:rsid w:val="00F62010"/>
    <w:rsid w:val="00F62268"/>
    <w:rsid w:val="00F62661"/>
    <w:rsid w:val="00F629DE"/>
    <w:rsid w:val="00F62C5E"/>
    <w:rsid w:val="00F62E24"/>
    <w:rsid w:val="00F631AD"/>
    <w:rsid w:val="00F63D75"/>
    <w:rsid w:val="00F63FD0"/>
    <w:rsid w:val="00F640DA"/>
    <w:rsid w:val="00F64181"/>
    <w:rsid w:val="00F6479F"/>
    <w:rsid w:val="00F648CB"/>
    <w:rsid w:val="00F64ABF"/>
    <w:rsid w:val="00F64AFF"/>
    <w:rsid w:val="00F64B1C"/>
    <w:rsid w:val="00F64E7C"/>
    <w:rsid w:val="00F64F53"/>
    <w:rsid w:val="00F65125"/>
    <w:rsid w:val="00F6523D"/>
    <w:rsid w:val="00F6537E"/>
    <w:rsid w:val="00F65572"/>
    <w:rsid w:val="00F65692"/>
    <w:rsid w:val="00F65869"/>
    <w:rsid w:val="00F658EE"/>
    <w:rsid w:val="00F65977"/>
    <w:rsid w:val="00F65BEA"/>
    <w:rsid w:val="00F65C8A"/>
    <w:rsid w:val="00F65DCE"/>
    <w:rsid w:val="00F66311"/>
    <w:rsid w:val="00F66461"/>
    <w:rsid w:val="00F664F4"/>
    <w:rsid w:val="00F665D0"/>
    <w:rsid w:val="00F667D8"/>
    <w:rsid w:val="00F669D2"/>
    <w:rsid w:val="00F66B12"/>
    <w:rsid w:val="00F66BC6"/>
    <w:rsid w:val="00F66EAE"/>
    <w:rsid w:val="00F6713A"/>
    <w:rsid w:val="00F67972"/>
    <w:rsid w:val="00F67A5F"/>
    <w:rsid w:val="00F67A6A"/>
    <w:rsid w:val="00F67B55"/>
    <w:rsid w:val="00F67C31"/>
    <w:rsid w:val="00F67CC5"/>
    <w:rsid w:val="00F70020"/>
    <w:rsid w:val="00F70444"/>
    <w:rsid w:val="00F704A2"/>
    <w:rsid w:val="00F70594"/>
    <w:rsid w:val="00F705C8"/>
    <w:rsid w:val="00F706FB"/>
    <w:rsid w:val="00F7087F"/>
    <w:rsid w:val="00F70A38"/>
    <w:rsid w:val="00F70A8B"/>
    <w:rsid w:val="00F70E22"/>
    <w:rsid w:val="00F7111B"/>
    <w:rsid w:val="00F713D7"/>
    <w:rsid w:val="00F715CA"/>
    <w:rsid w:val="00F7171B"/>
    <w:rsid w:val="00F7195F"/>
    <w:rsid w:val="00F719D6"/>
    <w:rsid w:val="00F71BC3"/>
    <w:rsid w:val="00F71D71"/>
    <w:rsid w:val="00F71F09"/>
    <w:rsid w:val="00F7294A"/>
    <w:rsid w:val="00F729B4"/>
    <w:rsid w:val="00F72A13"/>
    <w:rsid w:val="00F72EA5"/>
    <w:rsid w:val="00F72F92"/>
    <w:rsid w:val="00F73175"/>
    <w:rsid w:val="00F73381"/>
    <w:rsid w:val="00F7351E"/>
    <w:rsid w:val="00F73888"/>
    <w:rsid w:val="00F74115"/>
    <w:rsid w:val="00F74165"/>
    <w:rsid w:val="00F745FE"/>
    <w:rsid w:val="00F748CD"/>
    <w:rsid w:val="00F749DC"/>
    <w:rsid w:val="00F74B84"/>
    <w:rsid w:val="00F74FA5"/>
    <w:rsid w:val="00F75013"/>
    <w:rsid w:val="00F75169"/>
    <w:rsid w:val="00F75283"/>
    <w:rsid w:val="00F75994"/>
    <w:rsid w:val="00F75AEF"/>
    <w:rsid w:val="00F75B44"/>
    <w:rsid w:val="00F75B70"/>
    <w:rsid w:val="00F75D35"/>
    <w:rsid w:val="00F75E32"/>
    <w:rsid w:val="00F7605B"/>
    <w:rsid w:val="00F762FD"/>
    <w:rsid w:val="00F76762"/>
    <w:rsid w:val="00F769A8"/>
    <w:rsid w:val="00F76CE9"/>
    <w:rsid w:val="00F76E48"/>
    <w:rsid w:val="00F76EBA"/>
    <w:rsid w:val="00F771AB"/>
    <w:rsid w:val="00F774F9"/>
    <w:rsid w:val="00F7763B"/>
    <w:rsid w:val="00F777FC"/>
    <w:rsid w:val="00F779A5"/>
    <w:rsid w:val="00F77CF1"/>
    <w:rsid w:val="00F8018D"/>
    <w:rsid w:val="00F8025D"/>
    <w:rsid w:val="00F8041D"/>
    <w:rsid w:val="00F8052D"/>
    <w:rsid w:val="00F80559"/>
    <w:rsid w:val="00F805B8"/>
    <w:rsid w:val="00F80BCE"/>
    <w:rsid w:val="00F80E92"/>
    <w:rsid w:val="00F811CF"/>
    <w:rsid w:val="00F81439"/>
    <w:rsid w:val="00F818F5"/>
    <w:rsid w:val="00F81963"/>
    <w:rsid w:val="00F81A50"/>
    <w:rsid w:val="00F81A9F"/>
    <w:rsid w:val="00F81ABA"/>
    <w:rsid w:val="00F81BE5"/>
    <w:rsid w:val="00F81FBF"/>
    <w:rsid w:val="00F82255"/>
    <w:rsid w:val="00F824A1"/>
    <w:rsid w:val="00F82766"/>
    <w:rsid w:val="00F82B31"/>
    <w:rsid w:val="00F82C35"/>
    <w:rsid w:val="00F82FC1"/>
    <w:rsid w:val="00F830FB"/>
    <w:rsid w:val="00F83234"/>
    <w:rsid w:val="00F834F9"/>
    <w:rsid w:val="00F8397E"/>
    <w:rsid w:val="00F8399A"/>
    <w:rsid w:val="00F83A16"/>
    <w:rsid w:val="00F83ADC"/>
    <w:rsid w:val="00F83CEE"/>
    <w:rsid w:val="00F83D04"/>
    <w:rsid w:val="00F840F6"/>
    <w:rsid w:val="00F84559"/>
    <w:rsid w:val="00F84801"/>
    <w:rsid w:val="00F84886"/>
    <w:rsid w:val="00F848A6"/>
    <w:rsid w:val="00F8491B"/>
    <w:rsid w:val="00F849D3"/>
    <w:rsid w:val="00F84AC2"/>
    <w:rsid w:val="00F84CCB"/>
    <w:rsid w:val="00F850FB"/>
    <w:rsid w:val="00F851E6"/>
    <w:rsid w:val="00F8528B"/>
    <w:rsid w:val="00F852BF"/>
    <w:rsid w:val="00F8530F"/>
    <w:rsid w:val="00F85447"/>
    <w:rsid w:val="00F85735"/>
    <w:rsid w:val="00F8577F"/>
    <w:rsid w:val="00F8583E"/>
    <w:rsid w:val="00F8591F"/>
    <w:rsid w:val="00F861C2"/>
    <w:rsid w:val="00F8630D"/>
    <w:rsid w:val="00F863A2"/>
    <w:rsid w:val="00F86446"/>
    <w:rsid w:val="00F864B7"/>
    <w:rsid w:val="00F8687E"/>
    <w:rsid w:val="00F86BC6"/>
    <w:rsid w:val="00F87170"/>
    <w:rsid w:val="00F87621"/>
    <w:rsid w:val="00F87749"/>
    <w:rsid w:val="00F87883"/>
    <w:rsid w:val="00F87A2B"/>
    <w:rsid w:val="00F87B8A"/>
    <w:rsid w:val="00F87F9C"/>
    <w:rsid w:val="00F90240"/>
    <w:rsid w:val="00F90257"/>
    <w:rsid w:val="00F90281"/>
    <w:rsid w:val="00F90418"/>
    <w:rsid w:val="00F904EA"/>
    <w:rsid w:val="00F90556"/>
    <w:rsid w:val="00F90952"/>
    <w:rsid w:val="00F90AD3"/>
    <w:rsid w:val="00F90BD7"/>
    <w:rsid w:val="00F90C9B"/>
    <w:rsid w:val="00F91006"/>
    <w:rsid w:val="00F9111B"/>
    <w:rsid w:val="00F912AD"/>
    <w:rsid w:val="00F9140D"/>
    <w:rsid w:val="00F91412"/>
    <w:rsid w:val="00F91753"/>
    <w:rsid w:val="00F9177F"/>
    <w:rsid w:val="00F91827"/>
    <w:rsid w:val="00F918A3"/>
    <w:rsid w:val="00F91918"/>
    <w:rsid w:val="00F91AE1"/>
    <w:rsid w:val="00F91B7F"/>
    <w:rsid w:val="00F91C9D"/>
    <w:rsid w:val="00F91D3E"/>
    <w:rsid w:val="00F91D59"/>
    <w:rsid w:val="00F923EB"/>
    <w:rsid w:val="00F924EB"/>
    <w:rsid w:val="00F9278A"/>
    <w:rsid w:val="00F92B0A"/>
    <w:rsid w:val="00F92F17"/>
    <w:rsid w:val="00F92F50"/>
    <w:rsid w:val="00F93148"/>
    <w:rsid w:val="00F932D0"/>
    <w:rsid w:val="00F933D0"/>
    <w:rsid w:val="00F93740"/>
    <w:rsid w:val="00F9378B"/>
    <w:rsid w:val="00F93B70"/>
    <w:rsid w:val="00F93F77"/>
    <w:rsid w:val="00F93F81"/>
    <w:rsid w:val="00F94148"/>
    <w:rsid w:val="00F94166"/>
    <w:rsid w:val="00F9491B"/>
    <w:rsid w:val="00F94AD4"/>
    <w:rsid w:val="00F94B1E"/>
    <w:rsid w:val="00F950C2"/>
    <w:rsid w:val="00F952D2"/>
    <w:rsid w:val="00F95316"/>
    <w:rsid w:val="00F954BD"/>
    <w:rsid w:val="00F9577D"/>
    <w:rsid w:val="00F95903"/>
    <w:rsid w:val="00F9603B"/>
    <w:rsid w:val="00F9608B"/>
    <w:rsid w:val="00F96560"/>
    <w:rsid w:val="00F96673"/>
    <w:rsid w:val="00F96698"/>
    <w:rsid w:val="00F96708"/>
    <w:rsid w:val="00F96730"/>
    <w:rsid w:val="00F9694C"/>
    <w:rsid w:val="00F969FC"/>
    <w:rsid w:val="00F96B61"/>
    <w:rsid w:val="00F96BDA"/>
    <w:rsid w:val="00F96F52"/>
    <w:rsid w:val="00F97050"/>
    <w:rsid w:val="00F970EA"/>
    <w:rsid w:val="00F97359"/>
    <w:rsid w:val="00F97377"/>
    <w:rsid w:val="00F975B8"/>
    <w:rsid w:val="00F97852"/>
    <w:rsid w:val="00F97A8D"/>
    <w:rsid w:val="00F97F4A"/>
    <w:rsid w:val="00FA000A"/>
    <w:rsid w:val="00FA0015"/>
    <w:rsid w:val="00FA0052"/>
    <w:rsid w:val="00FA0275"/>
    <w:rsid w:val="00FA0381"/>
    <w:rsid w:val="00FA03BA"/>
    <w:rsid w:val="00FA0420"/>
    <w:rsid w:val="00FA04D8"/>
    <w:rsid w:val="00FA06AA"/>
    <w:rsid w:val="00FA0A6A"/>
    <w:rsid w:val="00FA0CFB"/>
    <w:rsid w:val="00FA13F4"/>
    <w:rsid w:val="00FA1528"/>
    <w:rsid w:val="00FA154D"/>
    <w:rsid w:val="00FA168C"/>
    <w:rsid w:val="00FA17BF"/>
    <w:rsid w:val="00FA1E1F"/>
    <w:rsid w:val="00FA1E22"/>
    <w:rsid w:val="00FA20AE"/>
    <w:rsid w:val="00FA20C5"/>
    <w:rsid w:val="00FA2902"/>
    <w:rsid w:val="00FA2D3C"/>
    <w:rsid w:val="00FA31DF"/>
    <w:rsid w:val="00FA3392"/>
    <w:rsid w:val="00FA3753"/>
    <w:rsid w:val="00FA3813"/>
    <w:rsid w:val="00FA3A74"/>
    <w:rsid w:val="00FA3AE3"/>
    <w:rsid w:val="00FA3F50"/>
    <w:rsid w:val="00FA3F79"/>
    <w:rsid w:val="00FA402D"/>
    <w:rsid w:val="00FA40BF"/>
    <w:rsid w:val="00FA415E"/>
    <w:rsid w:val="00FA417A"/>
    <w:rsid w:val="00FA43FB"/>
    <w:rsid w:val="00FA4455"/>
    <w:rsid w:val="00FA4AD3"/>
    <w:rsid w:val="00FA4DAF"/>
    <w:rsid w:val="00FA5083"/>
    <w:rsid w:val="00FA5383"/>
    <w:rsid w:val="00FA57C4"/>
    <w:rsid w:val="00FA59A0"/>
    <w:rsid w:val="00FA59B8"/>
    <w:rsid w:val="00FA5A41"/>
    <w:rsid w:val="00FA5B33"/>
    <w:rsid w:val="00FA615F"/>
    <w:rsid w:val="00FA64C9"/>
    <w:rsid w:val="00FA64F4"/>
    <w:rsid w:val="00FA69B7"/>
    <w:rsid w:val="00FA6A5B"/>
    <w:rsid w:val="00FA6D53"/>
    <w:rsid w:val="00FA70B4"/>
    <w:rsid w:val="00FA78AE"/>
    <w:rsid w:val="00FA7A9E"/>
    <w:rsid w:val="00FA7AF8"/>
    <w:rsid w:val="00FA7B9E"/>
    <w:rsid w:val="00FA7CC9"/>
    <w:rsid w:val="00FA7E11"/>
    <w:rsid w:val="00FA7E2C"/>
    <w:rsid w:val="00FB01FD"/>
    <w:rsid w:val="00FB035C"/>
    <w:rsid w:val="00FB0469"/>
    <w:rsid w:val="00FB04FE"/>
    <w:rsid w:val="00FB0517"/>
    <w:rsid w:val="00FB066E"/>
    <w:rsid w:val="00FB06B1"/>
    <w:rsid w:val="00FB06FE"/>
    <w:rsid w:val="00FB081B"/>
    <w:rsid w:val="00FB117A"/>
    <w:rsid w:val="00FB12AF"/>
    <w:rsid w:val="00FB1D0C"/>
    <w:rsid w:val="00FB24AB"/>
    <w:rsid w:val="00FB281B"/>
    <w:rsid w:val="00FB2C5C"/>
    <w:rsid w:val="00FB2D85"/>
    <w:rsid w:val="00FB2E1C"/>
    <w:rsid w:val="00FB2E9E"/>
    <w:rsid w:val="00FB2F24"/>
    <w:rsid w:val="00FB3397"/>
    <w:rsid w:val="00FB3651"/>
    <w:rsid w:val="00FB3667"/>
    <w:rsid w:val="00FB370B"/>
    <w:rsid w:val="00FB39EC"/>
    <w:rsid w:val="00FB3B4E"/>
    <w:rsid w:val="00FB4409"/>
    <w:rsid w:val="00FB452D"/>
    <w:rsid w:val="00FB4581"/>
    <w:rsid w:val="00FB4654"/>
    <w:rsid w:val="00FB470D"/>
    <w:rsid w:val="00FB4BE6"/>
    <w:rsid w:val="00FB4EA3"/>
    <w:rsid w:val="00FB4FF8"/>
    <w:rsid w:val="00FB5357"/>
    <w:rsid w:val="00FB54AC"/>
    <w:rsid w:val="00FB5685"/>
    <w:rsid w:val="00FB58B6"/>
    <w:rsid w:val="00FB5910"/>
    <w:rsid w:val="00FB5C24"/>
    <w:rsid w:val="00FB5CBE"/>
    <w:rsid w:val="00FB62A8"/>
    <w:rsid w:val="00FB6475"/>
    <w:rsid w:val="00FB6C01"/>
    <w:rsid w:val="00FB6D65"/>
    <w:rsid w:val="00FB6EC2"/>
    <w:rsid w:val="00FB74C8"/>
    <w:rsid w:val="00FB786B"/>
    <w:rsid w:val="00FB788D"/>
    <w:rsid w:val="00FB79AB"/>
    <w:rsid w:val="00FB79D9"/>
    <w:rsid w:val="00FB7AD8"/>
    <w:rsid w:val="00FB7D54"/>
    <w:rsid w:val="00FC025A"/>
    <w:rsid w:val="00FC032D"/>
    <w:rsid w:val="00FC04CC"/>
    <w:rsid w:val="00FC0628"/>
    <w:rsid w:val="00FC073C"/>
    <w:rsid w:val="00FC0A89"/>
    <w:rsid w:val="00FC0CAB"/>
    <w:rsid w:val="00FC0F3B"/>
    <w:rsid w:val="00FC11C2"/>
    <w:rsid w:val="00FC12D3"/>
    <w:rsid w:val="00FC12E0"/>
    <w:rsid w:val="00FC1476"/>
    <w:rsid w:val="00FC15FA"/>
    <w:rsid w:val="00FC1959"/>
    <w:rsid w:val="00FC1CA0"/>
    <w:rsid w:val="00FC1CA9"/>
    <w:rsid w:val="00FC1E64"/>
    <w:rsid w:val="00FC1E68"/>
    <w:rsid w:val="00FC20F4"/>
    <w:rsid w:val="00FC21A1"/>
    <w:rsid w:val="00FC249A"/>
    <w:rsid w:val="00FC2748"/>
    <w:rsid w:val="00FC280C"/>
    <w:rsid w:val="00FC29A2"/>
    <w:rsid w:val="00FC2C10"/>
    <w:rsid w:val="00FC2DB9"/>
    <w:rsid w:val="00FC2DE4"/>
    <w:rsid w:val="00FC2F17"/>
    <w:rsid w:val="00FC2F5C"/>
    <w:rsid w:val="00FC3095"/>
    <w:rsid w:val="00FC31AF"/>
    <w:rsid w:val="00FC3204"/>
    <w:rsid w:val="00FC35AD"/>
    <w:rsid w:val="00FC37FA"/>
    <w:rsid w:val="00FC38CC"/>
    <w:rsid w:val="00FC3997"/>
    <w:rsid w:val="00FC39A6"/>
    <w:rsid w:val="00FC4183"/>
    <w:rsid w:val="00FC4413"/>
    <w:rsid w:val="00FC462D"/>
    <w:rsid w:val="00FC4B9D"/>
    <w:rsid w:val="00FC4C06"/>
    <w:rsid w:val="00FC4DE4"/>
    <w:rsid w:val="00FC4E91"/>
    <w:rsid w:val="00FC4F05"/>
    <w:rsid w:val="00FC5127"/>
    <w:rsid w:val="00FC51B0"/>
    <w:rsid w:val="00FC5230"/>
    <w:rsid w:val="00FC578D"/>
    <w:rsid w:val="00FC5EFD"/>
    <w:rsid w:val="00FC60BE"/>
    <w:rsid w:val="00FC6265"/>
    <w:rsid w:val="00FC62F6"/>
    <w:rsid w:val="00FC6588"/>
    <w:rsid w:val="00FC6933"/>
    <w:rsid w:val="00FC69EA"/>
    <w:rsid w:val="00FC6FCB"/>
    <w:rsid w:val="00FC7439"/>
    <w:rsid w:val="00FC74B9"/>
    <w:rsid w:val="00FC7860"/>
    <w:rsid w:val="00FC7A05"/>
    <w:rsid w:val="00FC7E67"/>
    <w:rsid w:val="00FC7EDC"/>
    <w:rsid w:val="00FD0062"/>
    <w:rsid w:val="00FD0908"/>
    <w:rsid w:val="00FD0DF3"/>
    <w:rsid w:val="00FD0E85"/>
    <w:rsid w:val="00FD0F07"/>
    <w:rsid w:val="00FD0F51"/>
    <w:rsid w:val="00FD1359"/>
    <w:rsid w:val="00FD1408"/>
    <w:rsid w:val="00FD186B"/>
    <w:rsid w:val="00FD19C0"/>
    <w:rsid w:val="00FD1FB2"/>
    <w:rsid w:val="00FD240F"/>
    <w:rsid w:val="00FD2473"/>
    <w:rsid w:val="00FD251F"/>
    <w:rsid w:val="00FD282F"/>
    <w:rsid w:val="00FD2D14"/>
    <w:rsid w:val="00FD347C"/>
    <w:rsid w:val="00FD365F"/>
    <w:rsid w:val="00FD37EA"/>
    <w:rsid w:val="00FD39CB"/>
    <w:rsid w:val="00FD3C04"/>
    <w:rsid w:val="00FD3D24"/>
    <w:rsid w:val="00FD3DF4"/>
    <w:rsid w:val="00FD427D"/>
    <w:rsid w:val="00FD436D"/>
    <w:rsid w:val="00FD436F"/>
    <w:rsid w:val="00FD438C"/>
    <w:rsid w:val="00FD442C"/>
    <w:rsid w:val="00FD4551"/>
    <w:rsid w:val="00FD4597"/>
    <w:rsid w:val="00FD45E1"/>
    <w:rsid w:val="00FD482A"/>
    <w:rsid w:val="00FD48CA"/>
    <w:rsid w:val="00FD4B71"/>
    <w:rsid w:val="00FD4FA7"/>
    <w:rsid w:val="00FD5642"/>
    <w:rsid w:val="00FD57A2"/>
    <w:rsid w:val="00FD57B3"/>
    <w:rsid w:val="00FD5829"/>
    <w:rsid w:val="00FD585B"/>
    <w:rsid w:val="00FD6252"/>
    <w:rsid w:val="00FD63B7"/>
    <w:rsid w:val="00FD6853"/>
    <w:rsid w:val="00FD6AE6"/>
    <w:rsid w:val="00FD6F80"/>
    <w:rsid w:val="00FD70AF"/>
    <w:rsid w:val="00FD7AEA"/>
    <w:rsid w:val="00FD7CDF"/>
    <w:rsid w:val="00FD7D73"/>
    <w:rsid w:val="00FD7D75"/>
    <w:rsid w:val="00FD7DBE"/>
    <w:rsid w:val="00FE0531"/>
    <w:rsid w:val="00FE05D7"/>
    <w:rsid w:val="00FE082E"/>
    <w:rsid w:val="00FE0C5D"/>
    <w:rsid w:val="00FE0D83"/>
    <w:rsid w:val="00FE10F3"/>
    <w:rsid w:val="00FE1178"/>
    <w:rsid w:val="00FE12B9"/>
    <w:rsid w:val="00FE1328"/>
    <w:rsid w:val="00FE1355"/>
    <w:rsid w:val="00FE14B4"/>
    <w:rsid w:val="00FE16A5"/>
    <w:rsid w:val="00FE184B"/>
    <w:rsid w:val="00FE1CAC"/>
    <w:rsid w:val="00FE1E31"/>
    <w:rsid w:val="00FE1E8B"/>
    <w:rsid w:val="00FE1F32"/>
    <w:rsid w:val="00FE1F40"/>
    <w:rsid w:val="00FE23F0"/>
    <w:rsid w:val="00FE24B4"/>
    <w:rsid w:val="00FE2616"/>
    <w:rsid w:val="00FE266F"/>
    <w:rsid w:val="00FE2767"/>
    <w:rsid w:val="00FE2862"/>
    <w:rsid w:val="00FE29EC"/>
    <w:rsid w:val="00FE2C41"/>
    <w:rsid w:val="00FE2E60"/>
    <w:rsid w:val="00FE2E8D"/>
    <w:rsid w:val="00FE2F3F"/>
    <w:rsid w:val="00FE2F8A"/>
    <w:rsid w:val="00FE326D"/>
    <w:rsid w:val="00FE32AD"/>
    <w:rsid w:val="00FE3367"/>
    <w:rsid w:val="00FE379D"/>
    <w:rsid w:val="00FE37C9"/>
    <w:rsid w:val="00FE3AA0"/>
    <w:rsid w:val="00FE3B23"/>
    <w:rsid w:val="00FE3F02"/>
    <w:rsid w:val="00FE4267"/>
    <w:rsid w:val="00FE438B"/>
    <w:rsid w:val="00FE44C1"/>
    <w:rsid w:val="00FE47CB"/>
    <w:rsid w:val="00FE491F"/>
    <w:rsid w:val="00FE4B18"/>
    <w:rsid w:val="00FE4CAD"/>
    <w:rsid w:val="00FE4DEF"/>
    <w:rsid w:val="00FE4FE0"/>
    <w:rsid w:val="00FE50C5"/>
    <w:rsid w:val="00FE518E"/>
    <w:rsid w:val="00FE5299"/>
    <w:rsid w:val="00FE5558"/>
    <w:rsid w:val="00FE55AF"/>
    <w:rsid w:val="00FE56D4"/>
    <w:rsid w:val="00FE5924"/>
    <w:rsid w:val="00FE5B5C"/>
    <w:rsid w:val="00FE5BB7"/>
    <w:rsid w:val="00FE5C74"/>
    <w:rsid w:val="00FE63A0"/>
    <w:rsid w:val="00FE6535"/>
    <w:rsid w:val="00FE6559"/>
    <w:rsid w:val="00FE6824"/>
    <w:rsid w:val="00FE6882"/>
    <w:rsid w:val="00FE691E"/>
    <w:rsid w:val="00FE69E1"/>
    <w:rsid w:val="00FE6C44"/>
    <w:rsid w:val="00FE6CAC"/>
    <w:rsid w:val="00FE703F"/>
    <w:rsid w:val="00FE71A8"/>
    <w:rsid w:val="00FE75E8"/>
    <w:rsid w:val="00FE7E26"/>
    <w:rsid w:val="00FE7F23"/>
    <w:rsid w:val="00FF011C"/>
    <w:rsid w:val="00FF0193"/>
    <w:rsid w:val="00FF073F"/>
    <w:rsid w:val="00FF0915"/>
    <w:rsid w:val="00FF0E20"/>
    <w:rsid w:val="00FF0F1B"/>
    <w:rsid w:val="00FF1098"/>
    <w:rsid w:val="00FF10FF"/>
    <w:rsid w:val="00FF1160"/>
    <w:rsid w:val="00FF11CF"/>
    <w:rsid w:val="00FF1807"/>
    <w:rsid w:val="00FF1953"/>
    <w:rsid w:val="00FF19F6"/>
    <w:rsid w:val="00FF1B51"/>
    <w:rsid w:val="00FF1E4A"/>
    <w:rsid w:val="00FF1F9C"/>
    <w:rsid w:val="00FF1FC9"/>
    <w:rsid w:val="00FF2154"/>
    <w:rsid w:val="00FF21A9"/>
    <w:rsid w:val="00FF24FE"/>
    <w:rsid w:val="00FF25B4"/>
    <w:rsid w:val="00FF2667"/>
    <w:rsid w:val="00FF2764"/>
    <w:rsid w:val="00FF28E2"/>
    <w:rsid w:val="00FF2A34"/>
    <w:rsid w:val="00FF2AAD"/>
    <w:rsid w:val="00FF3102"/>
    <w:rsid w:val="00FF33E4"/>
    <w:rsid w:val="00FF355B"/>
    <w:rsid w:val="00FF378F"/>
    <w:rsid w:val="00FF3799"/>
    <w:rsid w:val="00FF3F8D"/>
    <w:rsid w:val="00FF457D"/>
    <w:rsid w:val="00FF4718"/>
    <w:rsid w:val="00FF478E"/>
    <w:rsid w:val="00FF4AFC"/>
    <w:rsid w:val="00FF4B2D"/>
    <w:rsid w:val="00FF4BFE"/>
    <w:rsid w:val="00FF4D7B"/>
    <w:rsid w:val="00FF50B8"/>
    <w:rsid w:val="00FF50DD"/>
    <w:rsid w:val="00FF5195"/>
    <w:rsid w:val="00FF55B8"/>
    <w:rsid w:val="00FF5ABB"/>
    <w:rsid w:val="00FF5D49"/>
    <w:rsid w:val="00FF605A"/>
    <w:rsid w:val="00FF6064"/>
    <w:rsid w:val="00FF60A8"/>
    <w:rsid w:val="00FF60D2"/>
    <w:rsid w:val="00FF6387"/>
    <w:rsid w:val="00FF6835"/>
    <w:rsid w:val="00FF68C4"/>
    <w:rsid w:val="00FF6A87"/>
    <w:rsid w:val="00FF6DCA"/>
    <w:rsid w:val="00FF6E9A"/>
    <w:rsid w:val="00FF7129"/>
    <w:rsid w:val="00FF71AB"/>
    <w:rsid w:val="00FF7476"/>
    <w:rsid w:val="00FF7498"/>
    <w:rsid w:val="00FF754F"/>
    <w:rsid w:val="00FF7881"/>
    <w:rsid w:val="00FF7A52"/>
    <w:rsid w:val="00FF7B0D"/>
    <w:rsid w:val="01077E03"/>
    <w:rsid w:val="010B6228"/>
    <w:rsid w:val="010BD231"/>
    <w:rsid w:val="011AE96B"/>
    <w:rsid w:val="0127C7B0"/>
    <w:rsid w:val="0139DEC7"/>
    <w:rsid w:val="0149052D"/>
    <w:rsid w:val="01545C41"/>
    <w:rsid w:val="01566897"/>
    <w:rsid w:val="01585491"/>
    <w:rsid w:val="016F4AE8"/>
    <w:rsid w:val="01768DA1"/>
    <w:rsid w:val="017880A7"/>
    <w:rsid w:val="017C9907"/>
    <w:rsid w:val="017DFD75"/>
    <w:rsid w:val="0194EFFD"/>
    <w:rsid w:val="01A9F694"/>
    <w:rsid w:val="01B1EB52"/>
    <w:rsid w:val="01DFABD0"/>
    <w:rsid w:val="01EAEFDC"/>
    <w:rsid w:val="01F5C15A"/>
    <w:rsid w:val="02017216"/>
    <w:rsid w:val="021530AF"/>
    <w:rsid w:val="0218B591"/>
    <w:rsid w:val="021F5D49"/>
    <w:rsid w:val="02203FF7"/>
    <w:rsid w:val="0230F219"/>
    <w:rsid w:val="02323A03"/>
    <w:rsid w:val="0232E599"/>
    <w:rsid w:val="02396D31"/>
    <w:rsid w:val="023BB62B"/>
    <w:rsid w:val="023CD112"/>
    <w:rsid w:val="02466B3A"/>
    <w:rsid w:val="024DD39D"/>
    <w:rsid w:val="0254F2C7"/>
    <w:rsid w:val="026C2991"/>
    <w:rsid w:val="02730FAD"/>
    <w:rsid w:val="02960000"/>
    <w:rsid w:val="02AA613E"/>
    <w:rsid w:val="02B23E76"/>
    <w:rsid w:val="02B78E66"/>
    <w:rsid w:val="02C128DF"/>
    <w:rsid w:val="02D0D3F1"/>
    <w:rsid w:val="02DAEF40"/>
    <w:rsid w:val="02DC84B3"/>
    <w:rsid w:val="02EB6954"/>
    <w:rsid w:val="02EF62A8"/>
    <w:rsid w:val="02EFC517"/>
    <w:rsid w:val="02FF0ABF"/>
    <w:rsid w:val="030603DF"/>
    <w:rsid w:val="03099906"/>
    <w:rsid w:val="030A8D2A"/>
    <w:rsid w:val="03103810"/>
    <w:rsid w:val="0316435D"/>
    <w:rsid w:val="031FD580"/>
    <w:rsid w:val="0327E64F"/>
    <w:rsid w:val="0329B129"/>
    <w:rsid w:val="032CD6D1"/>
    <w:rsid w:val="03321CA9"/>
    <w:rsid w:val="0340BB4B"/>
    <w:rsid w:val="035442F2"/>
    <w:rsid w:val="0358FC4F"/>
    <w:rsid w:val="03760F57"/>
    <w:rsid w:val="037FBA02"/>
    <w:rsid w:val="038986DD"/>
    <w:rsid w:val="038B83E1"/>
    <w:rsid w:val="038F2635"/>
    <w:rsid w:val="039B8ED8"/>
    <w:rsid w:val="03B18EE0"/>
    <w:rsid w:val="03B67946"/>
    <w:rsid w:val="03C4E945"/>
    <w:rsid w:val="03C88250"/>
    <w:rsid w:val="03C89E2A"/>
    <w:rsid w:val="03E55C74"/>
    <w:rsid w:val="03FFAE6E"/>
    <w:rsid w:val="04072984"/>
    <w:rsid w:val="04084B0C"/>
    <w:rsid w:val="040B32AE"/>
    <w:rsid w:val="0421CAA3"/>
    <w:rsid w:val="04226488"/>
    <w:rsid w:val="04261948"/>
    <w:rsid w:val="04278ED9"/>
    <w:rsid w:val="042A8737"/>
    <w:rsid w:val="043684D8"/>
    <w:rsid w:val="04438665"/>
    <w:rsid w:val="0447FE3A"/>
    <w:rsid w:val="0450C88B"/>
    <w:rsid w:val="04747740"/>
    <w:rsid w:val="04795FFF"/>
    <w:rsid w:val="048C99EA"/>
    <w:rsid w:val="0496A0E2"/>
    <w:rsid w:val="0497D3E7"/>
    <w:rsid w:val="04A946A8"/>
    <w:rsid w:val="04B173FD"/>
    <w:rsid w:val="04B6C9A3"/>
    <w:rsid w:val="04C69AC6"/>
    <w:rsid w:val="04C83016"/>
    <w:rsid w:val="04CCC3D5"/>
    <w:rsid w:val="04D2B373"/>
    <w:rsid w:val="04D5F0F5"/>
    <w:rsid w:val="04E78055"/>
    <w:rsid w:val="0510A11F"/>
    <w:rsid w:val="0518354C"/>
    <w:rsid w:val="05201514"/>
    <w:rsid w:val="0521D915"/>
    <w:rsid w:val="05269E46"/>
    <w:rsid w:val="05358842"/>
    <w:rsid w:val="054D70C4"/>
    <w:rsid w:val="055A606C"/>
    <w:rsid w:val="0564B968"/>
    <w:rsid w:val="0572C79D"/>
    <w:rsid w:val="05736BC8"/>
    <w:rsid w:val="0574A35A"/>
    <w:rsid w:val="0574DFA1"/>
    <w:rsid w:val="057B235B"/>
    <w:rsid w:val="057DD945"/>
    <w:rsid w:val="05930C9A"/>
    <w:rsid w:val="059539F3"/>
    <w:rsid w:val="059C25F7"/>
    <w:rsid w:val="05BD4398"/>
    <w:rsid w:val="05BF30F0"/>
    <w:rsid w:val="05CBDFD8"/>
    <w:rsid w:val="05DCB21B"/>
    <w:rsid w:val="05FA2D73"/>
    <w:rsid w:val="061009D3"/>
    <w:rsid w:val="06156927"/>
    <w:rsid w:val="061B6528"/>
    <w:rsid w:val="06237C85"/>
    <w:rsid w:val="06248980"/>
    <w:rsid w:val="06342C83"/>
    <w:rsid w:val="0646B0F3"/>
    <w:rsid w:val="064EBA68"/>
    <w:rsid w:val="065004FC"/>
    <w:rsid w:val="06634B36"/>
    <w:rsid w:val="066AC90A"/>
    <w:rsid w:val="0674D14D"/>
    <w:rsid w:val="06765DF1"/>
    <w:rsid w:val="067BA511"/>
    <w:rsid w:val="067CC006"/>
    <w:rsid w:val="0680343D"/>
    <w:rsid w:val="06885200"/>
    <w:rsid w:val="0688F919"/>
    <w:rsid w:val="068CE257"/>
    <w:rsid w:val="06949093"/>
    <w:rsid w:val="06B17D84"/>
    <w:rsid w:val="06B2128E"/>
    <w:rsid w:val="06B68601"/>
    <w:rsid w:val="06B777FD"/>
    <w:rsid w:val="06B7D7F1"/>
    <w:rsid w:val="06C75204"/>
    <w:rsid w:val="06C89B52"/>
    <w:rsid w:val="06CAA31D"/>
    <w:rsid w:val="06D68BD9"/>
    <w:rsid w:val="06E4BBBA"/>
    <w:rsid w:val="06E4D949"/>
    <w:rsid w:val="06E6CBB4"/>
    <w:rsid w:val="06EBC602"/>
    <w:rsid w:val="0703E2E7"/>
    <w:rsid w:val="0709C03A"/>
    <w:rsid w:val="072BFBAD"/>
    <w:rsid w:val="072F1DEE"/>
    <w:rsid w:val="073A5F13"/>
    <w:rsid w:val="074CBF88"/>
    <w:rsid w:val="075770AA"/>
    <w:rsid w:val="0758718D"/>
    <w:rsid w:val="0775A509"/>
    <w:rsid w:val="077CAE26"/>
    <w:rsid w:val="0784F66E"/>
    <w:rsid w:val="07896927"/>
    <w:rsid w:val="07898046"/>
    <w:rsid w:val="078B1557"/>
    <w:rsid w:val="078EEFA0"/>
    <w:rsid w:val="079EBAC3"/>
    <w:rsid w:val="07A0A5C5"/>
    <w:rsid w:val="07A517B8"/>
    <w:rsid w:val="07ADA43F"/>
    <w:rsid w:val="07B38BE0"/>
    <w:rsid w:val="07B5BC90"/>
    <w:rsid w:val="07B6E242"/>
    <w:rsid w:val="07C30450"/>
    <w:rsid w:val="07D3609B"/>
    <w:rsid w:val="07FC7A8B"/>
    <w:rsid w:val="080A5C3F"/>
    <w:rsid w:val="081DEE63"/>
    <w:rsid w:val="08253AEB"/>
    <w:rsid w:val="0831AD4F"/>
    <w:rsid w:val="083AB04D"/>
    <w:rsid w:val="083FEE1D"/>
    <w:rsid w:val="08447909"/>
    <w:rsid w:val="0844F941"/>
    <w:rsid w:val="08517605"/>
    <w:rsid w:val="085295B6"/>
    <w:rsid w:val="0856C00B"/>
    <w:rsid w:val="086303F0"/>
    <w:rsid w:val="0883711D"/>
    <w:rsid w:val="088618D6"/>
    <w:rsid w:val="089BBD3C"/>
    <w:rsid w:val="08A26ACE"/>
    <w:rsid w:val="08A26E20"/>
    <w:rsid w:val="08B04E65"/>
    <w:rsid w:val="08B8B1FE"/>
    <w:rsid w:val="08BB9A1A"/>
    <w:rsid w:val="08CFE1DE"/>
    <w:rsid w:val="08D1AEC8"/>
    <w:rsid w:val="08D74DA6"/>
    <w:rsid w:val="08DE26A2"/>
    <w:rsid w:val="08E1ECBD"/>
    <w:rsid w:val="08E9D8D3"/>
    <w:rsid w:val="0917154A"/>
    <w:rsid w:val="091D8D15"/>
    <w:rsid w:val="092C41C9"/>
    <w:rsid w:val="09448838"/>
    <w:rsid w:val="094E0ED4"/>
    <w:rsid w:val="0959A22D"/>
    <w:rsid w:val="0964B442"/>
    <w:rsid w:val="097E1F5F"/>
    <w:rsid w:val="0982B5F4"/>
    <w:rsid w:val="098CF47E"/>
    <w:rsid w:val="0995CCDF"/>
    <w:rsid w:val="0997B509"/>
    <w:rsid w:val="09A59665"/>
    <w:rsid w:val="09B0056D"/>
    <w:rsid w:val="09C3B837"/>
    <w:rsid w:val="09D2C40E"/>
    <w:rsid w:val="09E457D1"/>
    <w:rsid w:val="09F98F45"/>
    <w:rsid w:val="0A12F43D"/>
    <w:rsid w:val="0A3A2339"/>
    <w:rsid w:val="0A3B3EC9"/>
    <w:rsid w:val="0A416AE6"/>
    <w:rsid w:val="0A5C9E9C"/>
    <w:rsid w:val="0A610B70"/>
    <w:rsid w:val="0A659F94"/>
    <w:rsid w:val="0A7A30AF"/>
    <w:rsid w:val="0A9D2C6E"/>
    <w:rsid w:val="0AA37C57"/>
    <w:rsid w:val="0AA7AF10"/>
    <w:rsid w:val="0AB170FD"/>
    <w:rsid w:val="0AC0088A"/>
    <w:rsid w:val="0AC4DD03"/>
    <w:rsid w:val="0ACEBE61"/>
    <w:rsid w:val="0AF3386C"/>
    <w:rsid w:val="0AF79835"/>
    <w:rsid w:val="0AFDC08E"/>
    <w:rsid w:val="0B07B6D3"/>
    <w:rsid w:val="0B08F2D9"/>
    <w:rsid w:val="0B1911E7"/>
    <w:rsid w:val="0B1F480A"/>
    <w:rsid w:val="0B2920AF"/>
    <w:rsid w:val="0B32BA5E"/>
    <w:rsid w:val="0B3318E0"/>
    <w:rsid w:val="0B40B985"/>
    <w:rsid w:val="0B434A4D"/>
    <w:rsid w:val="0B51626E"/>
    <w:rsid w:val="0B53A3D1"/>
    <w:rsid w:val="0B564125"/>
    <w:rsid w:val="0B6255C9"/>
    <w:rsid w:val="0B65CBCF"/>
    <w:rsid w:val="0B7A9C69"/>
    <w:rsid w:val="0B8C4EFD"/>
    <w:rsid w:val="0B8CAF72"/>
    <w:rsid w:val="0B90B2D2"/>
    <w:rsid w:val="0B95180E"/>
    <w:rsid w:val="0B9ABAD5"/>
    <w:rsid w:val="0B9C8555"/>
    <w:rsid w:val="0BA1FAEF"/>
    <w:rsid w:val="0BAC9407"/>
    <w:rsid w:val="0BC29A81"/>
    <w:rsid w:val="0BCAF341"/>
    <w:rsid w:val="0BD4657A"/>
    <w:rsid w:val="0BD58058"/>
    <w:rsid w:val="0BDCECE1"/>
    <w:rsid w:val="0BE4DB86"/>
    <w:rsid w:val="0BE944DB"/>
    <w:rsid w:val="0BFE343F"/>
    <w:rsid w:val="0C03DE3D"/>
    <w:rsid w:val="0C070A94"/>
    <w:rsid w:val="0C14BB8C"/>
    <w:rsid w:val="0C152F71"/>
    <w:rsid w:val="0C1C5D13"/>
    <w:rsid w:val="0C309A50"/>
    <w:rsid w:val="0C31D2BA"/>
    <w:rsid w:val="0C3F6421"/>
    <w:rsid w:val="0C4EFFCD"/>
    <w:rsid w:val="0C545B57"/>
    <w:rsid w:val="0C58D66F"/>
    <w:rsid w:val="0C5A35AC"/>
    <w:rsid w:val="0C66D7FB"/>
    <w:rsid w:val="0C811FE4"/>
    <w:rsid w:val="0C8666F3"/>
    <w:rsid w:val="0C934A74"/>
    <w:rsid w:val="0C98CF4F"/>
    <w:rsid w:val="0CA26D0F"/>
    <w:rsid w:val="0CA432BE"/>
    <w:rsid w:val="0CA970E3"/>
    <w:rsid w:val="0CBB2C8E"/>
    <w:rsid w:val="0CBE05D5"/>
    <w:rsid w:val="0CC49FA6"/>
    <w:rsid w:val="0CC91A74"/>
    <w:rsid w:val="0CC9E022"/>
    <w:rsid w:val="0CD29793"/>
    <w:rsid w:val="0CD57AAD"/>
    <w:rsid w:val="0CE38614"/>
    <w:rsid w:val="0CFE5964"/>
    <w:rsid w:val="0D077A08"/>
    <w:rsid w:val="0D0C0BE2"/>
    <w:rsid w:val="0D0FB48F"/>
    <w:rsid w:val="0D0FEC9A"/>
    <w:rsid w:val="0D203939"/>
    <w:rsid w:val="0D2929A6"/>
    <w:rsid w:val="0D2CDD10"/>
    <w:rsid w:val="0D367D4B"/>
    <w:rsid w:val="0D37208D"/>
    <w:rsid w:val="0D3F07C7"/>
    <w:rsid w:val="0D4CFB5E"/>
    <w:rsid w:val="0D4F3473"/>
    <w:rsid w:val="0D56478D"/>
    <w:rsid w:val="0D646E37"/>
    <w:rsid w:val="0D6AD8C5"/>
    <w:rsid w:val="0D6FA2C5"/>
    <w:rsid w:val="0D74B41A"/>
    <w:rsid w:val="0D7AA3E7"/>
    <w:rsid w:val="0D7D5583"/>
    <w:rsid w:val="0D7E8CF4"/>
    <w:rsid w:val="0D83BE69"/>
    <w:rsid w:val="0DB22568"/>
    <w:rsid w:val="0DB39FA1"/>
    <w:rsid w:val="0DB4178F"/>
    <w:rsid w:val="0DB44409"/>
    <w:rsid w:val="0DB66BA0"/>
    <w:rsid w:val="0DB70A25"/>
    <w:rsid w:val="0DB82F5B"/>
    <w:rsid w:val="0DB9DFBD"/>
    <w:rsid w:val="0DBB488C"/>
    <w:rsid w:val="0DBBF995"/>
    <w:rsid w:val="0DBC59B3"/>
    <w:rsid w:val="0DCC3040"/>
    <w:rsid w:val="0DCE281F"/>
    <w:rsid w:val="0DDAD6C3"/>
    <w:rsid w:val="0DEDA953"/>
    <w:rsid w:val="0DEFB1E9"/>
    <w:rsid w:val="0DF5EC21"/>
    <w:rsid w:val="0E069E61"/>
    <w:rsid w:val="0E071592"/>
    <w:rsid w:val="0E073ED5"/>
    <w:rsid w:val="0E18C599"/>
    <w:rsid w:val="0E1B32A0"/>
    <w:rsid w:val="0E2355C5"/>
    <w:rsid w:val="0E29E5D0"/>
    <w:rsid w:val="0E2A3DFB"/>
    <w:rsid w:val="0E46202C"/>
    <w:rsid w:val="0E4C3598"/>
    <w:rsid w:val="0E548542"/>
    <w:rsid w:val="0E55E7B4"/>
    <w:rsid w:val="0E6934D8"/>
    <w:rsid w:val="0E6C477C"/>
    <w:rsid w:val="0E716173"/>
    <w:rsid w:val="0E7394EE"/>
    <w:rsid w:val="0E784168"/>
    <w:rsid w:val="0E7F37B5"/>
    <w:rsid w:val="0E855BEB"/>
    <w:rsid w:val="0E8C33DD"/>
    <w:rsid w:val="0E97DB71"/>
    <w:rsid w:val="0E9DC51B"/>
    <w:rsid w:val="0EA24275"/>
    <w:rsid w:val="0EA71A5C"/>
    <w:rsid w:val="0EAA98F0"/>
    <w:rsid w:val="0EB213FB"/>
    <w:rsid w:val="0EBBF9AA"/>
    <w:rsid w:val="0EC38681"/>
    <w:rsid w:val="0EC4FD0A"/>
    <w:rsid w:val="0ECE900B"/>
    <w:rsid w:val="0EECB661"/>
    <w:rsid w:val="0EF3C916"/>
    <w:rsid w:val="0F0151CF"/>
    <w:rsid w:val="0F069B70"/>
    <w:rsid w:val="0F0B8386"/>
    <w:rsid w:val="0F19E7F5"/>
    <w:rsid w:val="0F1DA538"/>
    <w:rsid w:val="0F2AE5ED"/>
    <w:rsid w:val="0F334D3A"/>
    <w:rsid w:val="0F363176"/>
    <w:rsid w:val="0F3632BD"/>
    <w:rsid w:val="0F370AEE"/>
    <w:rsid w:val="0F3E8315"/>
    <w:rsid w:val="0F42DA03"/>
    <w:rsid w:val="0F4F67D4"/>
    <w:rsid w:val="0F54B060"/>
    <w:rsid w:val="0F5838FE"/>
    <w:rsid w:val="0F5FAAE9"/>
    <w:rsid w:val="0F60A8EF"/>
    <w:rsid w:val="0F63CEEE"/>
    <w:rsid w:val="0F6E6D15"/>
    <w:rsid w:val="0F75BCC2"/>
    <w:rsid w:val="0F76BA67"/>
    <w:rsid w:val="0F7EFCF2"/>
    <w:rsid w:val="0F876219"/>
    <w:rsid w:val="0F93D309"/>
    <w:rsid w:val="0F9C74A7"/>
    <w:rsid w:val="0FA9A3F3"/>
    <w:rsid w:val="0FAFF50C"/>
    <w:rsid w:val="0FD0D602"/>
    <w:rsid w:val="0FDC36F9"/>
    <w:rsid w:val="0FE8FA83"/>
    <w:rsid w:val="0FF6209D"/>
    <w:rsid w:val="0FFCAF1F"/>
    <w:rsid w:val="1001275E"/>
    <w:rsid w:val="10032E77"/>
    <w:rsid w:val="1006F171"/>
    <w:rsid w:val="1007C604"/>
    <w:rsid w:val="100AB6C4"/>
    <w:rsid w:val="100B2DB5"/>
    <w:rsid w:val="100E0A91"/>
    <w:rsid w:val="10148873"/>
    <w:rsid w:val="1014AD31"/>
    <w:rsid w:val="101B39F5"/>
    <w:rsid w:val="102412DE"/>
    <w:rsid w:val="102479F6"/>
    <w:rsid w:val="10279B46"/>
    <w:rsid w:val="103A50DE"/>
    <w:rsid w:val="10544D7F"/>
    <w:rsid w:val="105DA9EB"/>
    <w:rsid w:val="1060449C"/>
    <w:rsid w:val="1068DA89"/>
    <w:rsid w:val="10753BEF"/>
    <w:rsid w:val="1093E55C"/>
    <w:rsid w:val="109A43A4"/>
    <w:rsid w:val="10A997F6"/>
    <w:rsid w:val="10AAE063"/>
    <w:rsid w:val="10C275F1"/>
    <w:rsid w:val="10C2A249"/>
    <w:rsid w:val="10C9AD82"/>
    <w:rsid w:val="10CB8843"/>
    <w:rsid w:val="10D687FD"/>
    <w:rsid w:val="10D7AC57"/>
    <w:rsid w:val="10F1659F"/>
    <w:rsid w:val="10FCF569"/>
    <w:rsid w:val="10FCF687"/>
    <w:rsid w:val="1105B7F1"/>
    <w:rsid w:val="110CE90C"/>
    <w:rsid w:val="111FC241"/>
    <w:rsid w:val="11230EE3"/>
    <w:rsid w:val="11370D50"/>
    <w:rsid w:val="113EB2E2"/>
    <w:rsid w:val="117FD0BA"/>
    <w:rsid w:val="118344CF"/>
    <w:rsid w:val="11868436"/>
    <w:rsid w:val="11870804"/>
    <w:rsid w:val="118D026C"/>
    <w:rsid w:val="119A5D0E"/>
    <w:rsid w:val="11A54EEC"/>
    <w:rsid w:val="11A5F602"/>
    <w:rsid w:val="11AC5066"/>
    <w:rsid w:val="11AF31C8"/>
    <w:rsid w:val="11B01068"/>
    <w:rsid w:val="11B24CD7"/>
    <w:rsid w:val="11BA50D0"/>
    <w:rsid w:val="11C337FB"/>
    <w:rsid w:val="11C50707"/>
    <w:rsid w:val="11CFD920"/>
    <w:rsid w:val="11DDE3B0"/>
    <w:rsid w:val="11E9E010"/>
    <w:rsid w:val="11F6BF64"/>
    <w:rsid w:val="11FFEA35"/>
    <w:rsid w:val="1206DE64"/>
    <w:rsid w:val="1207C4E5"/>
    <w:rsid w:val="1213DD88"/>
    <w:rsid w:val="12160128"/>
    <w:rsid w:val="121978C1"/>
    <w:rsid w:val="123137A3"/>
    <w:rsid w:val="1231ED0F"/>
    <w:rsid w:val="123B9797"/>
    <w:rsid w:val="123C494F"/>
    <w:rsid w:val="1259BDE0"/>
    <w:rsid w:val="1262C0D9"/>
    <w:rsid w:val="126BA89B"/>
    <w:rsid w:val="127DE1BC"/>
    <w:rsid w:val="128059F2"/>
    <w:rsid w:val="128C2D23"/>
    <w:rsid w:val="129E2796"/>
    <w:rsid w:val="12BE2619"/>
    <w:rsid w:val="12DB467E"/>
    <w:rsid w:val="12DE647C"/>
    <w:rsid w:val="12E92BA8"/>
    <w:rsid w:val="12EE3726"/>
    <w:rsid w:val="1300B514"/>
    <w:rsid w:val="131C19CC"/>
    <w:rsid w:val="1328BED0"/>
    <w:rsid w:val="132FAF2A"/>
    <w:rsid w:val="13323192"/>
    <w:rsid w:val="133EB844"/>
    <w:rsid w:val="134CBFCF"/>
    <w:rsid w:val="134EE4AE"/>
    <w:rsid w:val="135D3985"/>
    <w:rsid w:val="13698D81"/>
    <w:rsid w:val="13790781"/>
    <w:rsid w:val="1379697E"/>
    <w:rsid w:val="137A664A"/>
    <w:rsid w:val="138C0831"/>
    <w:rsid w:val="13920896"/>
    <w:rsid w:val="139347AD"/>
    <w:rsid w:val="1394CAD2"/>
    <w:rsid w:val="13985F6A"/>
    <w:rsid w:val="13A0135A"/>
    <w:rsid w:val="13A0C068"/>
    <w:rsid w:val="13A44777"/>
    <w:rsid w:val="13BD1ED7"/>
    <w:rsid w:val="13CAE99A"/>
    <w:rsid w:val="13CDCE73"/>
    <w:rsid w:val="13D87F11"/>
    <w:rsid w:val="13DED09C"/>
    <w:rsid w:val="13E0FAA2"/>
    <w:rsid w:val="13E4485A"/>
    <w:rsid w:val="13E75C00"/>
    <w:rsid w:val="13E80F3C"/>
    <w:rsid w:val="13E93479"/>
    <w:rsid w:val="13F19613"/>
    <w:rsid w:val="13F31F23"/>
    <w:rsid w:val="13F34357"/>
    <w:rsid w:val="13F5F4C8"/>
    <w:rsid w:val="13F95231"/>
    <w:rsid w:val="140743A4"/>
    <w:rsid w:val="1410FAED"/>
    <w:rsid w:val="141328C5"/>
    <w:rsid w:val="1417088E"/>
    <w:rsid w:val="14320BAE"/>
    <w:rsid w:val="143B5FC8"/>
    <w:rsid w:val="144DDCE3"/>
    <w:rsid w:val="1453B0FC"/>
    <w:rsid w:val="1462EAC9"/>
    <w:rsid w:val="14649AA1"/>
    <w:rsid w:val="147427DF"/>
    <w:rsid w:val="14774912"/>
    <w:rsid w:val="1481B108"/>
    <w:rsid w:val="14820A22"/>
    <w:rsid w:val="14928AF8"/>
    <w:rsid w:val="14950BB5"/>
    <w:rsid w:val="149EEBAC"/>
    <w:rsid w:val="14B0CE44"/>
    <w:rsid w:val="14B3868E"/>
    <w:rsid w:val="14B51283"/>
    <w:rsid w:val="14C5CD5C"/>
    <w:rsid w:val="14CD1017"/>
    <w:rsid w:val="14D255FC"/>
    <w:rsid w:val="14D8FDB3"/>
    <w:rsid w:val="14E6568F"/>
    <w:rsid w:val="14EADBC5"/>
    <w:rsid w:val="150997EB"/>
    <w:rsid w:val="152221D2"/>
    <w:rsid w:val="15259A6A"/>
    <w:rsid w:val="1526C1EF"/>
    <w:rsid w:val="15396DCF"/>
    <w:rsid w:val="15438C6B"/>
    <w:rsid w:val="15438CF6"/>
    <w:rsid w:val="154887DC"/>
    <w:rsid w:val="15502286"/>
    <w:rsid w:val="15551FB5"/>
    <w:rsid w:val="156A7621"/>
    <w:rsid w:val="15711A06"/>
    <w:rsid w:val="157168F4"/>
    <w:rsid w:val="1573CC01"/>
    <w:rsid w:val="158085F1"/>
    <w:rsid w:val="158CC774"/>
    <w:rsid w:val="158E2D50"/>
    <w:rsid w:val="15985BDA"/>
    <w:rsid w:val="159BCB95"/>
    <w:rsid w:val="159C6FC8"/>
    <w:rsid w:val="15A53091"/>
    <w:rsid w:val="15A5E243"/>
    <w:rsid w:val="15AB2BDA"/>
    <w:rsid w:val="15BEC0C0"/>
    <w:rsid w:val="15C017C0"/>
    <w:rsid w:val="15C07709"/>
    <w:rsid w:val="15C90496"/>
    <w:rsid w:val="15D7A95E"/>
    <w:rsid w:val="15E5C64E"/>
    <w:rsid w:val="15ED11F2"/>
    <w:rsid w:val="15ED7813"/>
    <w:rsid w:val="15F97D8A"/>
    <w:rsid w:val="15FEDEE8"/>
    <w:rsid w:val="15FF0036"/>
    <w:rsid w:val="1608B41B"/>
    <w:rsid w:val="161434D1"/>
    <w:rsid w:val="1616A8D9"/>
    <w:rsid w:val="16242965"/>
    <w:rsid w:val="163E72C1"/>
    <w:rsid w:val="163FC90E"/>
    <w:rsid w:val="163FE1FF"/>
    <w:rsid w:val="16497DD1"/>
    <w:rsid w:val="1649A01A"/>
    <w:rsid w:val="1649E199"/>
    <w:rsid w:val="165F858D"/>
    <w:rsid w:val="1662CE27"/>
    <w:rsid w:val="16650985"/>
    <w:rsid w:val="16653A21"/>
    <w:rsid w:val="166ADC31"/>
    <w:rsid w:val="166BA26A"/>
    <w:rsid w:val="166E419B"/>
    <w:rsid w:val="166F6066"/>
    <w:rsid w:val="1677823D"/>
    <w:rsid w:val="167A4C44"/>
    <w:rsid w:val="1684796A"/>
    <w:rsid w:val="1685471F"/>
    <w:rsid w:val="16871314"/>
    <w:rsid w:val="16A430B8"/>
    <w:rsid w:val="16AFD433"/>
    <w:rsid w:val="16B883BA"/>
    <w:rsid w:val="16BEF52E"/>
    <w:rsid w:val="16CD01E1"/>
    <w:rsid w:val="16EA3052"/>
    <w:rsid w:val="16F26C43"/>
    <w:rsid w:val="16F61FB6"/>
    <w:rsid w:val="16F62B62"/>
    <w:rsid w:val="16F74E1C"/>
    <w:rsid w:val="16FFD7FB"/>
    <w:rsid w:val="170A6FC5"/>
    <w:rsid w:val="17167F99"/>
    <w:rsid w:val="1727787C"/>
    <w:rsid w:val="1737BCCE"/>
    <w:rsid w:val="1747980D"/>
    <w:rsid w:val="1754B625"/>
    <w:rsid w:val="17594DAE"/>
    <w:rsid w:val="17705B3C"/>
    <w:rsid w:val="1775E1D8"/>
    <w:rsid w:val="17843535"/>
    <w:rsid w:val="178A529F"/>
    <w:rsid w:val="178ED523"/>
    <w:rsid w:val="17905229"/>
    <w:rsid w:val="1797332B"/>
    <w:rsid w:val="17A57318"/>
    <w:rsid w:val="17A9EFD0"/>
    <w:rsid w:val="17D41A52"/>
    <w:rsid w:val="17D96F4A"/>
    <w:rsid w:val="17DB47B0"/>
    <w:rsid w:val="17E0206D"/>
    <w:rsid w:val="17EB7790"/>
    <w:rsid w:val="180AEF2C"/>
    <w:rsid w:val="180EABBE"/>
    <w:rsid w:val="1815BDDA"/>
    <w:rsid w:val="18232C56"/>
    <w:rsid w:val="1839B2C2"/>
    <w:rsid w:val="183BF91D"/>
    <w:rsid w:val="183D8127"/>
    <w:rsid w:val="183DB0E7"/>
    <w:rsid w:val="183F9066"/>
    <w:rsid w:val="1840C75F"/>
    <w:rsid w:val="1852BC38"/>
    <w:rsid w:val="185E20E6"/>
    <w:rsid w:val="1860167A"/>
    <w:rsid w:val="18639618"/>
    <w:rsid w:val="186AAB8A"/>
    <w:rsid w:val="186DD435"/>
    <w:rsid w:val="18785C9B"/>
    <w:rsid w:val="1879F7A9"/>
    <w:rsid w:val="187C944F"/>
    <w:rsid w:val="187F338F"/>
    <w:rsid w:val="188769D4"/>
    <w:rsid w:val="188ECAC1"/>
    <w:rsid w:val="189C5F69"/>
    <w:rsid w:val="18C3D677"/>
    <w:rsid w:val="18CF6D2B"/>
    <w:rsid w:val="18D55DA7"/>
    <w:rsid w:val="18E1FC1A"/>
    <w:rsid w:val="18E68368"/>
    <w:rsid w:val="18EAD393"/>
    <w:rsid w:val="190C484D"/>
    <w:rsid w:val="190F8F41"/>
    <w:rsid w:val="1919167F"/>
    <w:rsid w:val="192B6683"/>
    <w:rsid w:val="19368D87"/>
    <w:rsid w:val="193C180A"/>
    <w:rsid w:val="193DFFFA"/>
    <w:rsid w:val="193E12F8"/>
    <w:rsid w:val="1943FD7B"/>
    <w:rsid w:val="194CAA3C"/>
    <w:rsid w:val="195E947B"/>
    <w:rsid w:val="1960FCC5"/>
    <w:rsid w:val="196D9F1E"/>
    <w:rsid w:val="1975E9E0"/>
    <w:rsid w:val="1977E8D5"/>
    <w:rsid w:val="197B2CA8"/>
    <w:rsid w:val="198792C1"/>
    <w:rsid w:val="19927A39"/>
    <w:rsid w:val="19940592"/>
    <w:rsid w:val="19A58A26"/>
    <w:rsid w:val="19B23D59"/>
    <w:rsid w:val="19B70CAA"/>
    <w:rsid w:val="19C0EB27"/>
    <w:rsid w:val="19C57FA8"/>
    <w:rsid w:val="19D73FE3"/>
    <w:rsid w:val="19E626A2"/>
    <w:rsid w:val="19E9229D"/>
    <w:rsid w:val="19E98955"/>
    <w:rsid w:val="19FADF88"/>
    <w:rsid w:val="19FDC267"/>
    <w:rsid w:val="1A00BB1C"/>
    <w:rsid w:val="1A0B7A09"/>
    <w:rsid w:val="1A0D617C"/>
    <w:rsid w:val="1A3D9C2D"/>
    <w:rsid w:val="1A3E90F3"/>
    <w:rsid w:val="1A404726"/>
    <w:rsid w:val="1A431B53"/>
    <w:rsid w:val="1A494EDE"/>
    <w:rsid w:val="1A555563"/>
    <w:rsid w:val="1A6080E3"/>
    <w:rsid w:val="1A6F4409"/>
    <w:rsid w:val="1A728AFA"/>
    <w:rsid w:val="1A75891C"/>
    <w:rsid w:val="1A90A57E"/>
    <w:rsid w:val="1A92DC8A"/>
    <w:rsid w:val="1A9BEEE1"/>
    <w:rsid w:val="1A9DD8C6"/>
    <w:rsid w:val="1AAAB243"/>
    <w:rsid w:val="1AAE6009"/>
    <w:rsid w:val="1AB89706"/>
    <w:rsid w:val="1AC4EEF6"/>
    <w:rsid w:val="1ACE9D33"/>
    <w:rsid w:val="1AD3A152"/>
    <w:rsid w:val="1AD3EB1E"/>
    <w:rsid w:val="1AD497C3"/>
    <w:rsid w:val="1AE0D63D"/>
    <w:rsid w:val="1AEC6A91"/>
    <w:rsid w:val="1AFFB356"/>
    <w:rsid w:val="1AFFD147"/>
    <w:rsid w:val="1B05873A"/>
    <w:rsid w:val="1B0E2E09"/>
    <w:rsid w:val="1B154F53"/>
    <w:rsid w:val="1B1A7F6A"/>
    <w:rsid w:val="1B2C1B99"/>
    <w:rsid w:val="1B466A47"/>
    <w:rsid w:val="1B494A3F"/>
    <w:rsid w:val="1B4BB02B"/>
    <w:rsid w:val="1B549A6E"/>
    <w:rsid w:val="1B5B136E"/>
    <w:rsid w:val="1B5B96BC"/>
    <w:rsid w:val="1B67ABF7"/>
    <w:rsid w:val="1B6D34F0"/>
    <w:rsid w:val="1B780EE6"/>
    <w:rsid w:val="1B7B2E6D"/>
    <w:rsid w:val="1B92583D"/>
    <w:rsid w:val="1BA1FAEB"/>
    <w:rsid w:val="1BA8DF0E"/>
    <w:rsid w:val="1BBA4766"/>
    <w:rsid w:val="1BBCE922"/>
    <w:rsid w:val="1BBD5840"/>
    <w:rsid w:val="1BCC323D"/>
    <w:rsid w:val="1BD00F50"/>
    <w:rsid w:val="1BD1CB60"/>
    <w:rsid w:val="1BD539ED"/>
    <w:rsid w:val="1BD583F0"/>
    <w:rsid w:val="1BD6A4A2"/>
    <w:rsid w:val="1BF8B33D"/>
    <w:rsid w:val="1C0399F8"/>
    <w:rsid w:val="1C16859D"/>
    <w:rsid w:val="1C1DDDC7"/>
    <w:rsid w:val="1C295436"/>
    <w:rsid w:val="1C351D58"/>
    <w:rsid w:val="1C3CFAE2"/>
    <w:rsid w:val="1C53095A"/>
    <w:rsid w:val="1C588521"/>
    <w:rsid w:val="1C66EAA9"/>
    <w:rsid w:val="1C69BF51"/>
    <w:rsid w:val="1C73B353"/>
    <w:rsid w:val="1C75F3B2"/>
    <w:rsid w:val="1C7615A7"/>
    <w:rsid w:val="1C76953D"/>
    <w:rsid w:val="1C81E5B8"/>
    <w:rsid w:val="1C83BF9C"/>
    <w:rsid w:val="1C848CC0"/>
    <w:rsid w:val="1C8B79E4"/>
    <w:rsid w:val="1C8E514F"/>
    <w:rsid w:val="1C91708D"/>
    <w:rsid w:val="1C9A575E"/>
    <w:rsid w:val="1C9E5C6D"/>
    <w:rsid w:val="1CA7DCFC"/>
    <w:rsid w:val="1CADD12C"/>
    <w:rsid w:val="1CB03570"/>
    <w:rsid w:val="1CB6AC3A"/>
    <w:rsid w:val="1CC29931"/>
    <w:rsid w:val="1CDAD73D"/>
    <w:rsid w:val="1CFA0991"/>
    <w:rsid w:val="1D0240E6"/>
    <w:rsid w:val="1D05DFBD"/>
    <w:rsid w:val="1D0E7C2C"/>
    <w:rsid w:val="1D17C43E"/>
    <w:rsid w:val="1D18E0BD"/>
    <w:rsid w:val="1D1E5C75"/>
    <w:rsid w:val="1D22BE19"/>
    <w:rsid w:val="1D2CAA56"/>
    <w:rsid w:val="1D320627"/>
    <w:rsid w:val="1D47D589"/>
    <w:rsid w:val="1D48704F"/>
    <w:rsid w:val="1D4BC3BB"/>
    <w:rsid w:val="1D67B318"/>
    <w:rsid w:val="1D6B3D29"/>
    <w:rsid w:val="1D6B4644"/>
    <w:rsid w:val="1D77E223"/>
    <w:rsid w:val="1D79647B"/>
    <w:rsid w:val="1D83689F"/>
    <w:rsid w:val="1D8CE1EA"/>
    <w:rsid w:val="1D8DFBC5"/>
    <w:rsid w:val="1D91776A"/>
    <w:rsid w:val="1D9CCD70"/>
    <w:rsid w:val="1D9E883F"/>
    <w:rsid w:val="1DADE990"/>
    <w:rsid w:val="1DAEDDDB"/>
    <w:rsid w:val="1DB9F7D5"/>
    <w:rsid w:val="1DC1859D"/>
    <w:rsid w:val="1DC94E2A"/>
    <w:rsid w:val="1DD71820"/>
    <w:rsid w:val="1DF436A9"/>
    <w:rsid w:val="1DF61479"/>
    <w:rsid w:val="1E0916E3"/>
    <w:rsid w:val="1E0F4CB2"/>
    <w:rsid w:val="1E268198"/>
    <w:rsid w:val="1E297534"/>
    <w:rsid w:val="1E2AC7F0"/>
    <w:rsid w:val="1E2CA74C"/>
    <w:rsid w:val="1E2DFFD4"/>
    <w:rsid w:val="1E3EF0C3"/>
    <w:rsid w:val="1E41FBDD"/>
    <w:rsid w:val="1E4A6535"/>
    <w:rsid w:val="1E4EF06D"/>
    <w:rsid w:val="1E4F81CA"/>
    <w:rsid w:val="1E5116B2"/>
    <w:rsid w:val="1E531C53"/>
    <w:rsid w:val="1E64E967"/>
    <w:rsid w:val="1E6A034B"/>
    <w:rsid w:val="1E7517EC"/>
    <w:rsid w:val="1E76CAAA"/>
    <w:rsid w:val="1E78C119"/>
    <w:rsid w:val="1E792B4D"/>
    <w:rsid w:val="1E8BA1C0"/>
    <w:rsid w:val="1E914914"/>
    <w:rsid w:val="1E945723"/>
    <w:rsid w:val="1E9D4DCF"/>
    <w:rsid w:val="1EB38693"/>
    <w:rsid w:val="1ECE5924"/>
    <w:rsid w:val="1ED0ED3B"/>
    <w:rsid w:val="1ED5152D"/>
    <w:rsid w:val="1ED6451A"/>
    <w:rsid w:val="1EDC5FC2"/>
    <w:rsid w:val="1EF47F3B"/>
    <w:rsid w:val="1F0BF883"/>
    <w:rsid w:val="1F12C3DC"/>
    <w:rsid w:val="1F1BB53F"/>
    <w:rsid w:val="1F3514DF"/>
    <w:rsid w:val="1F395E8C"/>
    <w:rsid w:val="1F3DF8CD"/>
    <w:rsid w:val="1F402825"/>
    <w:rsid w:val="1F49E7EC"/>
    <w:rsid w:val="1F4CD0CE"/>
    <w:rsid w:val="1F5110EF"/>
    <w:rsid w:val="1F598E0E"/>
    <w:rsid w:val="1F5EE823"/>
    <w:rsid w:val="1F65A262"/>
    <w:rsid w:val="1F74E46A"/>
    <w:rsid w:val="1F7B4355"/>
    <w:rsid w:val="1F810AF3"/>
    <w:rsid w:val="1F8B807F"/>
    <w:rsid w:val="1F98127F"/>
    <w:rsid w:val="1FA2FEF7"/>
    <w:rsid w:val="1FA38299"/>
    <w:rsid w:val="1FA4E700"/>
    <w:rsid w:val="1FAD604D"/>
    <w:rsid w:val="1FAE2FF7"/>
    <w:rsid w:val="1FB75999"/>
    <w:rsid w:val="1FC8DC17"/>
    <w:rsid w:val="1FCA1D33"/>
    <w:rsid w:val="1FD023F4"/>
    <w:rsid w:val="1FDA7ADA"/>
    <w:rsid w:val="1FDCE890"/>
    <w:rsid w:val="1FEAE985"/>
    <w:rsid w:val="1FF60C85"/>
    <w:rsid w:val="2004C9CB"/>
    <w:rsid w:val="200A0E2F"/>
    <w:rsid w:val="200C3970"/>
    <w:rsid w:val="2027151F"/>
    <w:rsid w:val="2027E3BC"/>
    <w:rsid w:val="2037DF36"/>
    <w:rsid w:val="2040783E"/>
    <w:rsid w:val="2042D558"/>
    <w:rsid w:val="204EB706"/>
    <w:rsid w:val="205553E6"/>
    <w:rsid w:val="2077DB78"/>
    <w:rsid w:val="2078AC48"/>
    <w:rsid w:val="20841B79"/>
    <w:rsid w:val="2090338C"/>
    <w:rsid w:val="2096A670"/>
    <w:rsid w:val="209E1E45"/>
    <w:rsid w:val="20B0AE5F"/>
    <w:rsid w:val="20B32F3A"/>
    <w:rsid w:val="20D0C284"/>
    <w:rsid w:val="211B452C"/>
    <w:rsid w:val="21287C2D"/>
    <w:rsid w:val="212C634A"/>
    <w:rsid w:val="213CE43A"/>
    <w:rsid w:val="2146D806"/>
    <w:rsid w:val="21483088"/>
    <w:rsid w:val="214B144C"/>
    <w:rsid w:val="214D4535"/>
    <w:rsid w:val="2155D89B"/>
    <w:rsid w:val="2158D0EB"/>
    <w:rsid w:val="215A2D79"/>
    <w:rsid w:val="215D1A0B"/>
    <w:rsid w:val="215D958A"/>
    <w:rsid w:val="215DA690"/>
    <w:rsid w:val="2163C4D9"/>
    <w:rsid w:val="216C6559"/>
    <w:rsid w:val="2177FCBE"/>
    <w:rsid w:val="21836550"/>
    <w:rsid w:val="21864543"/>
    <w:rsid w:val="21871ED0"/>
    <w:rsid w:val="218E3E7F"/>
    <w:rsid w:val="219C55C4"/>
    <w:rsid w:val="21A4D960"/>
    <w:rsid w:val="21AE21CC"/>
    <w:rsid w:val="21B196F0"/>
    <w:rsid w:val="21DB1FE0"/>
    <w:rsid w:val="21DB3C85"/>
    <w:rsid w:val="21FB5072"/>
    <w:rsid w:val="220EFF94"/>
    <w:rsid w:val="22217C64"/>
    <w:rsid w:val="22224D76"/>
    <w:rsid w:val="2222A741"/>
    <w:rsid w:val="2236B440"/>
    <w:rsid w:val="22409AEA"/>
    <w:rsid w:val="22416CFE"/>
    <w:rsid w:val="224F0F35"/>
    <w:rsid w:val="22540FAC"/>
    <w:rsid w:val="225D11B4"/>
    <w:rsid w:val="2276DCEB"/>
    <w:rsid w:val="22819F54"/>
    <w:rsid w:val="2285EE75"/>
    <w:rsid w:val="2287CE66"/>
    <w:rsid w:val="228D7A1B"/>
    <w:rsid w:val="22A64E45"/>
    <w:rsid w:val="22B0FE66"/>
    <w:rsid w:val="22BA93FE"/>
    <w:rsid w:val="22C56152"/>
    <w:rsid w:val="22C66AC5"/>
    <w:rsid w:val="22C72D28"/>
    <w:rsid w:val="22D1541A"/>
    <w:rsid w:val="22EA0350"/>
    <w:rsid w:val="22F3F6DE"/>
    <w:rsid w:val="22F4C273"/>
    <w:rsid w:val="22F87229"/>
    <w:rsid w:val="22FDFF3D"/>
    <w:rsid w:val="23043BC8"/>
    <w:rsid w:val="23078A46"/>
    <w:rsid w:val="230B77F2"/>
    <w:rsid w:val="23144933"/>
    <w:rsid w:val="2322A50D"/>
    <w:rsid w:val="233B5AFC"/>
    <w:rsid w:val="234F04F3"/>
    <w:rsid w:val="235595CD"/>
    <w:rsid w:val="23578928"/>
    <w:rsid w:val="235BFDE2"/>
    <w:rsid w:val="236BC89D"/>
    <w:rsid w:val="23757AA2"/>
    <w:rsid w:val="2377E96C"/>
    <w:rsid w:val="238494EB"/>
    <w:rsid w:val="23896D5F"/>
    <w:rsid w:val="238F9DCF"/>
    <w:rsid w:val="239086E3"/>
    <w:rsid w:val="23A45438"/>
    <w:rsid w:val="23B0775E"/>
    <w:rsid w:val="23BE873C"/>
    <w:rsid w:val="23C8A306"/>
    <w:rsid w:val="23C987B9"/>
    <w:rsid w:val="23CC4C6E"/>
    <w:rsid w:val="23CEFEB7"/>
    <w:rsid w:val="23D0C00D"/>
    <w:rsid w:val="23D7AC20"/>
    <w:rsid w:val="23D8A7C7"/>
    <w:rsid w:val="23EFC425"/>
    <w:rsid w:val="23F2CB9D"/>
    <w:rsid w:val="240D437C"/>
    <w:rsid w:val="24141C98"/>
    <w:rsid w:val="2416AD01"/>
    <w:rsid w:val="241734EC"/>
    <w:rsid w:val="241960C7"/>
    <w:rsid w:val="241D7D1B"/>
    <w:rsid w:val="241DDFC2"/>
    <w:rsid w:val="2424E33D"/>
    <w:rsid w:val="24390851"/>
    <w:rsid w:val="243CE0CC"/>
    <w:rsid w:val="24520356"/>
    <w:rsid w:val="247983FA"/>
    <w:rsid w:val="2499D0C2"/>
    <w:rsid w:val="249B3D57"/>
    <w:rsid w:val="24A03665"/>
    <w:rsid w:val="24A86FCA"/>
    <w:rsid w:val="24ABCF1D"/>
    <w:rsid w:val="24BC4FA3"/>
    <w:rsid w:val="24E18B0C"/>
    <w:rsid w:val="24E50B5E"/>
    <w:rsid w:val="24E71EE5"/>
    <w:rsid w:val="24EA8627"/>
    <w:rsid w:val="24FB714B"/>
    <w:rsid w:val="250C12FD"/>
    <w:rsid w:val="250C1B6A"/>
    <w:rsid w:val="25177E25"/>
    <w:rsid w:val="251E4841"/>
    <w:rsid w:val="2523D50B"/>
    <w:rsid w:val="253EC609"/>
    <w:rsid w:val="25451079"/>
    <w:rsid w:val="25674854"/>
    <w:rsid w:val="256AF644"/>
    <w:rsid w:val="25734894"/>
    <w:rsid w:val="25860A23"/>
    <w:rsid w:val="259A2080"/>
    <w:rsid w:val="259F8D9B"/>
    <w:rsid w:val="25A2D0FF"/>
    <w:rsid w:val="25C2D5D5"/>
    <w:rsid w:val="25C3D8E6"/>
    <w:rsid w:val="25C4B830"/>
    <w:rsid w:val="25C79D52"/>
    <w:rsid w:val="25C7D954"/>
    <w:rsid w:val="25C8D19D"/>
    <w:rsid w:val="25CB522B"/>
    <w:rsid w:val="25E25FB6"/>
    <w:rsid w:val="25E8D649"/>
    <w:rsid w:val="25F3CF6A"/>
    <w:rsid w:val="26032FB7"/>
    <w:rsid w:val="26085F51"/>
    <w:rsid w:val="262D0E80"/>
    <w:rsid w:val="26319B50"/>
    <w:rsid w:val="263836AA"/>
    <w:rsid w:val="2641711F"/>
    <w:rsid w:val="2647260B"/>
    <w:rsid w:val="264D2C4E"/>
    <w:rsid w:val="2650D756"/>
    <w:rsid w:val="2666C980"/>
    <w:rsid w:val="266A2DA9"/>
    <w:rsid w:val="2670B6A7"/>
    <w:rsid w:val="26734FCD"/>
    <w:rsid w:val="2675A191"/>
    <w:rsid w:val="2688FAB8"/>
    <w:rsid w:val="268E31EE"/>
    <w:rsid w:val="2695A481"/>
    <w:rsid w:val="2695C15B"/>
    <w:rsid w:val="26ABC339"/>
    <w:rsid w:val="26AE2140"/>
    <w:rsid w:val="26B25D0C"/>
    <w:rsid w:val="26B26A04"/>
    <w:rsid w:val="26B3CD8F"/>
    <w:rsid w:val="26B86280"/>
    <w:rsid w:val="26B877BB"/>
    <w:rsid w:val="26E63611"/>
    <w:rsid w:val="26E68F4A"/>
    <w:rsid w:val="26EC2471"/>
    <w:rsid w:val="26FA79BF"/>
    <w:rsid w:val="26FA7A23"/>
    <w:rsid w:val="27033F3C"/>
    <w:rsid w:val="270A8BB3"/>
    <w:rsid w:val="271330EB"/>
    <w:rsid w:val="271C7A7D"/>
    <w:rsid w:val="271EADD7"/>
    <w:rsid w:val="2722CBB7"/>
    <w:rsid w:val="2723E29C"/>
    <w:rsid w:val="27266E6C"/>
    <w:rsid w:val="273571B0"/>
    <w:rsid w:val="273A9221"/>
    <w:rsid w:val="273F36CD"/>
    <w:rsid w:val="2752C951"/>
    <w:rsid w:val="275B761A"/>
    <w:rsid w:val="275F352D"/>
    <w:rsid w:val="2766134A"/>
    <w:rsid w:val="2795A161"/>
    <w:rsid w:val="27980ACF"/>
    <w:rsid w:val="27AD5241"/>
    <w:rsid w:val="27AFB1D6"/>
    <w:rsid w:val="27B82876"/>
    <w:rsid w:val="27C26AD7"/>
    <w:rsid w:val="27C490A0"/>
    <w:rsid w:val="27CECD55"/>
    <w:rsid w:val="27DD0D0E"/>
    <w:rsid w:val="27E9CAB1"/>
    <w:rsid w:val="27F937EA"/>
    <w:rsid w:val="280E796D"/>
    <w:rsid w:val="280F2CE5"/>
    <w:rsid w:val="281EDC20"/>
    <w:rsid w:val="282CD6E8"/>
    <w:rsid w:val="28341201"/>
    <w:rsid w:val="283B4E8E"/>
    <w:rsid w:val="28419618"/>
    <w:rsid w:val="28453FE2"/>
    <w:rsid w:val="284987A9"/>
    <w:rsid w:val="284B009A"/>
    <w:rsid w:val="2865E034"/>
    <w:rsid w:val="287BAFDD"/>
    <w:rsid w:val="287F7268"/>
    <w:rsid w:val="2897CB0A"/>
    <w:rsid w:val="28B5E78A"/>
    <w:rsid w:val="28DD0DE4"/>
    <w:rsid w:val="28E88672"/>
    <w:rsid w:val="28EC2EF7"/>
    <w:rsid w:val="28F18D4A"/>
    <w:rsid w:val="28F269F9"/>
    <w:rsid w:val="28FF144E"/>
    <w:rsid w:val="290E0C2D"/>
    <w:rsid w:val="29205259"/>
    <w:rsid w:val="293085CA"/>
    <w:rsid w:val="2936ED8F"/>
    <w:rsid w:val="293BE0D6"/>
    <w:rsid w:val="29449FC1"/>
    <w:rsid w:val="2947D020"/>
    <w:rsid w:val="294B8539"/>
    <w:rsid w:val="298B4810"/>
    <w:rsid w:val="299E2843"/>
    <w:rsid w:val="29A2C8AB"/>
    <w:rsid w:val="29A4CE1D"/>
    <w:rsid w:val="29A581E4"/>
    <w:rsid w:val="29B3787B"/>
    <w:rsid w:val="29D15A39"/>
    <w:rsid w:val="29D1B016"/>
    <w:rsid w:val="29D590C9"/>
    <w:rsid w:val="29DA29DE"/>
    <w:rsid w:val="29DA9F4F"/>
    <w:rsid w:val="29E0ABA6"/>
    <w:rsid w:val="29E17F47"/>
    <w:rsid w:val="29F257C4"/>
    <w:rsid w:val="2A030F0C"/>
    <w:rsid w:val="2A0E2108"/>
    <w:rsid w:val="2A135BEB"/>
    <w:rsid w:val="2A1967E2"/>
    <w:rsid w:val="2A1C19AF"/>
    <w:rsid w:val="2A245A63"/>
    <w:rsid w:val="2A293094"/>
    <w:rsid w:val="2A42421F"/>
    <w:rsid w:val="2A550687"/>
    <w:rsid w:val="2A5596D8"/>
    <w:rsid w:val="2A582A07"/>
    <w:rsid w:val="2A5DB08E"/>
    <w:rsid w:val="2A64D9AC"/>
    <w:rsid w:val="2A70215A"/>
    <w:rsid w:val="2A8A193C"/>
    <w:rsid w:val="2A9DD40A"/>
    <w:rsid w:val="2AB46383"/>
    <w:rsid w:val="2AC5B311"/>
    <w:rsid w:val="2AD6F616"/>
    <w:rsid w:val="2AD76C22"/>
    <w:rsid w:val="2AD862AC"/>
    <w:rsid w:val="2ADA2E05"/>
    <w:rsid w:val="2AF24324"/>
    <w:rsid w:val="2AF6D10A"/>
    <w:rsid w:val="2B0333C7"/>
    <w:rsid w:val="2B08FFF7"/>
    <w:rsid w:val="2B160191"/>
    <w:rsid w:val="2B17E417"/>
    <w:rsid w:val="2B1B0B3B"/>
    <w:rsid w:val="2B1D4BF8"/>
    <w:rsid w:val="2B1E6319"/>
    <w:rsid w:val="2B21F8AA"/>
    <w:rsid w:val="2B304F0B"/>
    <w:rsid w:val="2B3058D9"/>
    <w:rsid w:val="2B5341BD"/>
    <w:rsid w:val="2B8835C5"/>
    <w:rsid w:val="2B898B67"/>
    <w:rsid w:val="2B921510"/>
    <w:rsid w:val="2BA6749D"/>
    <w:rsid w:val="2BA6F13F"/>
    <w:rsid w:val="2BA7C2A9"/>
    <w:rsid w:val="2BA8A965"/>
    <w:rsid w:val="2BB00AB5"/>
    <w:rsid w:val="2BD147DC"/>
    <w:rsid w:val="2BD22802"/>
    <w:rsid w:val="2BD2DCFA"/>
    <w:rsid w:val="2BD6791A"/>
    <w:rsid w:val="2BE0FFCF"/>
    <w:rsid w:val="2BE49F8F"/>
    <w:rsid w:val="2BEB00F7"/>
    <w:rsid w:val="2BF34AAF"/>
    <w:rsid w:val="2BF3E73D"/>
    <w:rsid w:val="2BF49446"/>
    <w:rsid w:val="2C0C293F"/>
    <w:rsid w:val="2C1E7354"/>
    <w:rsid w:val="2C1FC2D5"/>
    <w:rsid w:val="2C2C3512"/>
    <w:rsid w:val="2C308FA8"/>
    <w:rsid w:val="2C34FBB9"/>
    <w:rsid w:val="2C40D1E7"/>
    <w:rsid w:val="2C5DC513"/>
    <w:rsid w:val="2C619778"/>
    <w:rsid w:val="2C62E176"/>
    <w:rsid w:val="2C85BAD7"/>
    <w:rsid w:val="2C87AAC5"/>
    <w:rsid w:val="2C8962E4"/>
    <w:rsid w:val="2C8E73B8"/>
    <w:rsid w:val="2C9C16EC"/>
    <w:rsid w:val="2CB4BDD6"/>
    <w:rsid w:val="2CB5DFE7"/>
    <w:rsid w:val="2CCE56B8"/>
    <w:rsid w:val="2CD37801"/>
    <w:rsid w:val="2CDF6770"/>
    <w:rsid w:val="2CDFE02C"/>
    <w:rsid w:val="2CE42716"/>
    <w:rsid w:val="2CE700FF"/>
    <w:rsid w:val="2CF3B5B4"/>
    <w:rsid w:val="2CF78212"/>
    <w:rsid w:val="2D00CAA9"/>
    <w:rsid w:val="2D0DAE07"/>
    <w:rsid w:val="2D13DDF7"/>
    <w:rsid w:val="2D187FE9"/>
    <w:rsid w:val="2D2EF0AE"/>
    <w:rsid w:val="2D5268B6"/>
    <w:rsid w:val="2D534CD7"/>
    <w:rsid w:val="2D5FD700"/>
    <w:rsid w:val="2D6D579B"/>
    <w:rsid w:val="2D79DF75"/>
    <w:rsid w:val="2D7F1F43"/>
    <w:rsid w:val="2D8F1510"/>
    <w:rsid w:val="2D9ACE7F"/>
    <w:rsid w:val="2D9DDAD6"/>
    <w:rsid w:val="2DA2C16D"/>
    <w:rsid w:val="2DAA96BC"/>
    <w:rsid w:val="2DACD411"/>
    <w:rsid w:val="2DB2C4CD"/>
    <w:rsid w:val="2DB959CC"/>
    <w:rsid w:val="2DB9A1EC"/>
    <w:rsid w:val="2DC82E24"/>
    <w:rsid w:val="2DCE7913"/>
    <w:rsid w:val="2DD5C3A9"/>
    <w:rsid w:val="2DEFC3A3"/>
    <w:rsid w:val="2DF15D2C"/>
    <w:rsid w:val="2DFAD7C7"/>
    <w:rsid w:val="2E017D13"/>
    <w:rsid w:val="2E06B49C"/>
    <w:rsid w:val="2E0B3651"/>
    <w:rsid w:val="2E0D39D5"/>
    <w:rsid w:val="2E134AF7"/>
    <w:rsid w:val="2E198A43"/>
    <w:rsid w:val="2E19C9E8"/>
    <w:rsid w:val="2E1C3F1F"/>
    <w:rsid w:val="2E1DF677"/>
    <w:rsid w:val="2E267AAB"/>
    <w:rsid w:val="2E28FA20"/>
    <w:rsid w:val="2E2C37E8"/>
    <w:rsid w:val="2E37EEF1"/>
    <w:rsid w:val="2E3BFCEF"/>
    <w:rsid w:val="2E489D1D"/>
    <w:rsid w:val="2E48F4BA"/>
    <w:rsid w:val="2E57FDD2"/>
    <w:rsid w:val="2E5EFBFC"/>
    <w:rsid w:val="2E730F7E"/>
    <w:rsid w:val="2E772318"/>
    <w:rsid w:val="2E83413A"/>
    <w:rsid w:val="2E8C5468"/>
    <w:rsid w:val="2EA27CE9"/>
    <w:rsid w:val="2EADE79F"/>
    <w:rsid w:val="2EB151E9"/>
    <w:rsid w:val="2EB89E35"/>
    <w:rsid w:val="2EBE0AF0"/>
    <w:rsid w:val="2EC58D05"/>
    <w:rsid w:val="2EC8807A"/>
    <w:rsid w:val="2EDC5D81"/>
    <w:rsid w:val="2EDD00AB"/>
    <w:rsid w:val="2EF6FE8F"/>
    <w:rsid w:val="2EF72403"/>
    <w:rsid w:val="2F02A008"/>
    <w:rsid w:val="2F15360B"/>
    <w:rsid w:val="2F2C6355"/>
    <w:rsid w:val="2F5A94F9"/>
    <w:rsid w:val="2F60A967"/>
    <w:rsid w:val="2F62BCBE"/>
    <w:rsid w:val="2F65F481"/>
    <w:rsid w:val="2F96BD47"/>
    <w:rsid w:val="2F96FA56"/>
    <w:rsid w:val="2F9A6930"/>
    <w:rsid w:val="2FB4A618"/>
    <w:rsid w:val="2FD0B633"/>
    <w:rsid w:val="2FD118B0"/>
    <w:rsid w:val="2FD5E876"/>
    <w:rsid w:val="2FD63BFB"/>
    <w:rsid w:val="2FD905A6"/>
    <w:rsid w:val="2FDC0834"/>
    <w:rsid w:val="2FE38C40"/>
    <w:rsid w:val="2FE3C570"/>
    <w:rsid w:val="2FFB9A2B"/>
    <w:rsid w:val="2FFEB352"/>
    <w:rsid w:val="30022B85"/>
    <w:rsid w:val="300F555A"/>
    <w:rsid w:val="30158CF5"/>
    <w:rsid w:val="30213162"/>
    <w:rsid w:val="30213B1A"/>
    <w:rsid w:val="30325AF9"/>
    <w:rsid w:val="30348AB4"/>
    <w:rsid w:val="304E5C15"/>
    <w:rsid w:val="304F1940"/>
    <w:rsid w:val="304FA3D5"/>
    <w:rsid w:val="305747A6"/>
    <w:rsid w:val="305A7016"/>
    <w:rsid w:val="305E2DFC"/>
    <w:rsid w:val="3063464C"/>
    <w:rsid w:val="30640ED1"/>
    <w:rsid w:val="3068EC0D"/>
    <w:rsid w:val="306C6A1D"/>
    <w:rsid w:val="30706F3C"/>
    <w:rsid w:val="307603DB"/>
    <w:rsid w:val="30767127"/>
    <w:rsid w:val="3077478D"/>
    <w:rsid w:val="30785FB1"/>
    <w:rsid w:val="308D5E06"/>
    <w:rsid w:val="3094877F"/>
    <w:rsid w:val="3098D001"/>
    <w:rsid w:val="30A1C695"/>
    <w:rsid w:val="30A87831"/>
    <w:rsid w:val="30A8DE04"/>
    <w:rsid w:val="30A942EA"/>
    <w:rsid w:val="30AB428C"/>
    <w:rsid w:val="30AC021F"/>
    <w:rsid w:val="30B68EF4"/>
    <w:rsid w:val="30DBECE5"/>
    <w:rsid w:val="30E2F346"/>
    <w:rsid w:val="30E4A6B6"/>
    <w:rsid w:val="30EEAC91"/>
    <w:rsid w:val="30EF3011"/>
    <w:rsid w:val="30F81A88"/>
    <w:rsid w:val="30FB2DD5"/>
    <w:rsid w:val="3105E146"/>
    <w:rsid w:val="310951F1"/>
    <w:rsid w:val="31097186"/>
    <w:rsid w:val="310CA12B"/>
    <w:rsid w:val="3111E301"/>
    <w:rsid w:val="3135B20E"/>
    <w:rsid w:val="3136BC70"/>
    <w:rsid w:val="3147384F"/>
    <w:rsid w:val="314BD98A"/>
    <w:rsid w:val="314E6672"/>
    <w:rsid w:val="31586367"/>
    <w:rsid w:val="3158726A"/>
    <w:rsid w:val="315E4934"/>
    <w:rsid w:val="31633D74"/>
    <w:rsid w:val="316A7E39"/>
    <w:rsid w:val="317968A3"/>
    <w:rsid w:val="317DCF6D"/>
    <w:rsid w:val="318C19A1"/>
    <w:rsid w:val="31B15408"/>
    <w:rsid w:val="31BD34D8"/>
    <w:rsid w:val="31BF86FB"/>
    <w:rsid w:val="31D3557F"/>
    <w:rsid w:val="31D8AAAC"/>
    <w:rsid w:val="31DA8942"/>
    <w:rsid w:val="31DB2285"/>
    <w:rsid w:val="31E37558"/>
    <w:rsid w:val="31FC4082"/>
    <w:rsid w:val="3208F923"/>
    <w:rsid w:val="320D0030"/>
    <w:rsid w:val="32141F5F"/>
    <w:rsid w:val="3216C5FA"/>
    <w:rsid w:val="3220D5B5"/>
    <w:rsid w:val="32274993"/>
    <w:rsid w:val="322B38CC"/>
    <w:rsid w:val="322D1611"/>
    <w:rsid w:val="322F885D"/>
    <w:rsid w:val="32364756"/>
    <w:rsid w:val="3251E2E7"/>
    <w:rsid w:val="3253CFAC"/>
    <w:rsid w:val="32580701"/>
    <w:rsid w:val="325E0C08"/>
    <w:rsid w:val="325E2693"/>
    <w:rsid w:val="32630FC3"/>
    <w:rsid w:val="32688090"/>
    <w:rsid w:val="326E643E"/>
    <w:rsid w:val="327AACD0"/>
    <w:rsid w:val="3281FC1E"/>
    <w:rsid w:val="328942B0"/>
    <w:rsid w:val="32937359"/>
    <w:rsid w:val="3293E333"/>
    <w:rsid w:val="329984F0"/>
    <w:rsid w:val="329E1804"/>
    <w:rsid w:val="32AACB33"/>
    <w:rsid w:val="32ABE229"/>
    <w:rsid w:val="32B6B860"/>
    <w:rsid w:val="32BCFEDD"/>
    <w:rsid w:val="32C87910"/>
    <w:rsid w:val="32DFC5CB"/>
    <w:rsid w:val="32E46AA6"/>
    <w:rsid w:val="32E62FF4"/>
    <w:rsid w:val="32E8C63D"/>
    <w:rsid w:val="32FEA639"/>
    <w:rsid w:val="3305AE57"/>
    <w:rsid w:val="3309D1B0"/>
    <w:rsid w:val="330B686E"/>
    <w:rsid w:val="33173EBF"/>
    <w:rsid w:val="331C604F"/>
    <w:rsid w:val="332B11DD"/>
    <w:rsid w:val="332E869D"/>
    <w:rsid w:val="333A7D8B"/>
    <w:rsid w:val="333ADD32"/>
    <w:rsid w:val="333F6C1D"/>
    <w:rsid w:val="33498D51"/>
    <w:rsid w:val="334D22C4"/>
    <w:rsid w:val="334FFFC9"/>
    <w:rsid w:val="33515E3B"/>
    <w:rsid w:val="335505F8"/>
    <w:rsid w:val="3366EC7F"/>
    <w:rsid w:val="336738C5"/>
    <w:rsid w:val="3378AE3A"/>
    <w:rsid w:val="337B0402"/>
    <w:rsid w:val="33A5B867"/>
    <w:rsid w:val="33A6E5E2"/>
    <w:rsid w:val="33B60AA3"/>
    <w:rsid w:val="33B69662"/>
    <w:rsid w:val="33B8BAAC"/>
    <w:rsid w:val="33C48B32"/>
    <w:rsid w:val="33C6DE61"/>
    <w:rsid w:val="33C766B6"/>
    <w:rsid w:val="33C86B7F"/>
    <w:rsid w:val="33CCDBB6"/>
    <w:rsid w:val="33D6B2FA"/>
    <w:rsid w:val="33E173DD"/>
    <w:rsid w:val="33EE8408"/>
    <w:rsid w:val="33EF3651"/>
    <w:rsid w:val="33EF4CA9"/>
    <w:rsid w:val="33F1406F"/>
    <w:rsid w:val="33F643E8"/>
    <w:rsid w:val="3400A51D"/>
    <w:rsid w:val="34057044"/>
    <w:rsid w:val="34083704"/>
    <w:rsid w:val="3416549F"/>
    <w:rsid w:val="341834FC"/>
    <w:rsid w:val="341EBE55"/>
    <w:rsid w:val="34229E52"/>
    <w:rsid w:val="34261DAC"/>
    <w:rsid w:val="3426662D"/>
    <w:rsid w:val="342F8CFF"/>
    <w:rsid w:val="3439D01F"/>
    <w:rsid w:val="3441808B"/>
    <w:rsid w:val="345CF005"/>
    <w:rsid w:val="345DD7C4"/>
    <w:rsid w:val="3462B366"/>
    <w:rsid w:val="34778B59"/>
    <w:rsid w:val="34789F12"/>
    <w:rsid w:val="347A2F65"/>
    <w:rsid w:val="347B908F"/>
    <w:rsid w:val="348D41ED"/>
    <w:rsid w:val="3490E4D7"/>
    <w:rsid w:val="34A34C32"/>
    <w:rsid w:val="34A61303"/>
    <w:rsid w:val="34BAA3E5"/>
    <w:rsid w:val="34BE5B2B"/>
    <w:rsid w:val="34BE6DAE"/>
    <w:rsid w:val="34C2CF63"/>
    <w:rsid w:val="34D7DF3E"/>
    <w:rsid w:val="34DECAFF"/>
    <w:rsid w:val="34E04E09"/>
    <w:rsid w:val="34E96102"/>
    <w:rsid w:val="35009AE1"/>
    <w:rsid w:val="351C7878"/>
    <w:rsid w:val="35228323"/>
    <w:rsid w:val="35265FC2"/>
    <w:rsid w:val="3530D8AC"/>
    <w:rsid w:val="353E05D1"/>
    <w:rsid w:val="3541D23E"/>
    <w:rsid w:val="35436981"/>
    <w:rsid w:val="35444756"/>
    <w:rsid w:val="35472C62"/>
    <w:rsid w:val="354DE3C6"/>
    <w:rsid w:val="355A0336"/>
    <w:rsid w:val="35654A82"/>
    <w:rsid w:val="3568D392"/>
    <w:rsid w:val="356F574F"/>
    <w:rsid w:val="3572A2D6"/>
    <w:rsid w:val="3579846D"/>
    <w:rsid w:val="357F6EB6"/>
    <w:rsid w:val="358383A3"/>
    <w:rsid w:val="3585E962"/>
    <w:rsid w:val="3592EF3E"/>
    <w:rsid w:val="35A55A8F"/>
    <w:rsid w:val="35AC7E0A"/>
    <w:rsid w:val="35AD74CF"/>
    <w:rsid w:val="35BB7389"/>
    <w:rsid w:val="35BDAFE6"/>
    <w:rsid w:val="35BF4D18"/>
    <w:rsid w:val="35CEA16B"/>
    <w:rsid w:val="35E62427"/>
    <w:rsid w:val="35FBEA61"/>
    <w:rsid w:val="35FCBF6A"/>
    <w:rsid w:val="36113F0D"/>
    <w:rsid w:val="3620D1E2"/>
    <w:rsid w:val="3626EC85"/>
    <w:rsid w:val="362DAD45"/>
    <w:rsid w:val="3632C31D"/>
    <w:rsid w:val="363D43E2"/>
    <w:rsid w:val="364BFD83"/>
    <w:rsid w:val="364F0622"/>
    <w:rsid w:val="364FBCB6"/>
    <w:rsid w:val="36524210"/>
    <w:rsid w:val="36538288"/>
    <w:rsid w:val="36561D04"/>
    <w:rsid w:val="3656E6C9"/>
    <w:rsid w:val="36684AC6"/>
    <w:rsid w:val="366E534C"/>
    <w:rsid w:val="36775F3F"/>
    <w:rsid w:val="368906DF"/>
    <w:rsid w:val="368D81F8"/>
    <w:rsid w:val="369C91D1"/>
    <w:rsid w:val="369DBE24"/>
    <w:rsid w:val="36A284C7"/>
    <w:rsid w:val="36B361B9"/>
    <w:rsid w:val="36BCCEDE"/>
    <w:rsid w:val="36C69A03"/>
    <w:rsid w:val="36EC1F2D"/>
    <w:rsid w:val="36F45A12"/>
    <w:rsid w:val="36F87FE8"/>
    <w:rsid w:val="36FEDEB8"/>
    <w:rsid w:val="3717D907"/>
    <w:rsid w:val="371D44AF"/>
    <w:rsid w:val="3725C77F"/>
    <w:rsid w:val="372875D9"/>
    <w:rsid w:val="372F1CCD"/>
    <w:rsid w:val="37344398"/>
    <w:rsid w:val="37434E5C"/>
    <w:rsid w:val="377128E3"/>
    <w:rsid w:val="377D5CEB"/>
    <w:rsid w:val="3784AE7F"/>
    <w:rsid w:val="378D782D"/>
    <w:rsid w:val="37B4B84D"/>
    <w:rsid w:val="37C6C2C5"/>
    <w:rsid w:val="37CAF6B6"/>
    <w:rsid w:val="37D26ECD"/>
    <w:rsid w:val="37D353A3"/>
    <w:rsid w:val="37D36415"/>
    <w:rsid w:val="37E2885E"/>
    <w:rsid w:val="37ED20D6"/>
    <w:rsid w:val="37F469F4"/>
    <w:rsid w:val="37FD7E18"/>
    <w:rsid w:val="3800F0EE"/>
    <w:rsid w:val="38047234"/>
    <w:rsid w:val="3818FDF0"/>
    <w:rsid w:val="381C85CE"/>
    <w:rsid w:val="38243791"/>
    <w:rsid w:val="38276E12"/>
    <w:rsid w:val="38587372"/>
    <w:rsid w:val="385D1AA5"/>
    <w:rsid w:val="3879A9AC"/>
    <w:rsid w:val="388F2B3B"/>
    <w:rsid w:val="389910A0"/>
    <w:rsid w:val="38995F42"/>
    <w:rsid w:val="38AC00B0"/>
    <w:rsid w:val="38AD0C81"/>
    <w:rsid w:val="38B04810"/>
    <w:rsid w:val="38B1696F"/>
    <w:rsid w:val="38B2B48F"/>
    <w:rsid w:val="38BEB436"/>
    <w:rsid w:val="38C576B0"/>
    <w:rsid w:val="38CF054A"/>
    <w:rsid w:val="38DD981C"/>
    <w:rsid w:val="38EB0869"/>
    <w:rsid w:val="38F8AE8D"/>
    <w:rsid w:val="391D3C0F"/>
    <w:rsid w:val="39249165"/>
    <w:rsid w:val="39253CAC"/>
    <w:rsid w:val="39506849"/>
    <w:rsid w:val="395167B6"/>
    <w:rsid w:val="395D1548"/>
    <w:rsid w:val="395FE6AB"/>
    <w:rsid w:val="3965A475"/>
    <w:rsid w:val="3968D541"/>
    <w:rsid w:val="3971919B"/>
    <w:rsid w:val="3978B417"/>
    <w:rsid w:val="397F1372"/>
    <w:rsid w:val="3983CC30"/>
    <w:rsid w:val="398B36F1"/>
    <w:rsid w:val="398BB735"/>
    <w:rsid w:val="3999206F"/>
    <w:rsid w:val="399B0946"/>
    <w:rsid w:val="399D21CE"/>
    <w:rsid w:val="39A4688F"/>
    <w:rsid w:val="39A49EA7"/>
    <w:rsid w:val="39ADF92C"/>
    <w:rsid w:val="39BF9FDE"/>
    <w:rsid w:val="39C6FA82"/>
    <w:rsid w:val="39CD1CF7"/>
    <w:rsid w:val="39CFFAB3"/>
    <w:rsid w:val="39DCC78A"/>
    <w:rsid w:val="39DCC9A9"/>
    <w:rsid w:val="39DD7D57"/>
    <w:rsid w:val="39E1357A"/>
    <w:rsid w:val="39E44C3A"/>
    <w:rsid w:val="39F085ED"/>
    <w:rsid w:val="39F72450"/>
    <w:rsid w:val="39F8F175"/>
    <w:rsid w:val="39FDDFD3"/>
    <w:rsid w:val="3A03E0D9"/>
    <w:rsid w:val="3A07C8E9"/>
    <w:rsid w:val="3A091301"/>
    <w:rsid w:val="3A0A483E"/>
    <w:rsid w:val="3A0E747C"/>
    <w:rsid w:val="3A15BF95"/>
    <w:rsid w:val="3A18E654"/>
    <w:rsid w:val="3A311491"/>
    <w:rsid w:val="3A3F1932"/>
    <w:rsid w:val="3A4B4DEB"/>
    <w:rsid w:val="3A58B5A9"/>
    <w:rsid w:val="3A600CD5"/>
    <w:rsid w:val="3A65AAED"/>
    <w:rsid w:val="3A6689C3"/>
    <w:rsid w:val="3A6BFFC5"/>
    <w:rsid w:val="3A72CF8C"/>
    <w:rsid w:val="3A81D0A6"/>
    <w:rsid w:val="3A8C7BE5"/>
    <w:rsid w:val="3A8D0BA3"/>
    <w:rsid w:val="3AA2B38D"/>
    <w:rsid w:val="3AB098EE"/>
    <w:rsid w:val="3AB159F3"/>
    <w:rsid w:val="3AB63269"/>
    <w:rsid w:val="3AC93D55"/>
    <w:rsid w:val="3ACF04F2"/>
    <w:rsid w:val="3AD44ECD"/>
    <w:rsid w:val="3AE4D28D"/>
    <w:rsid w:val="3AE82A1F"/>
    <w:rsid w:val="3AEFD299"/>
    <w:rsid w:val="3AF72BC0"/>
    <w:rsid w:val="3AFBF913"/>
    <w:rsid w:val="3AFF16E8"/>
    <w:rsid w:val="3B0F25C2"/>
    <w:rsid w:val="3B16F7D8"/>
    <w:rsid w:val="3B242C7F"/>
    <w:rsid w:val="3B270799"/>
    <w:rsid w:val="3B27BE6C"/>
    <w:rsid w:val="3B2AECC9"/>
    <w:rsid w:val="3B385C73"/>
    <w:rsid w:val="3B4ABA46"/>
    <w:rsid w:val="3B515320"/>
    <w:rsid w:val="3B545C7D"/>
    <w:rsid w:val="3B572B1D"/>
    <w:rsid w:val="3B582552"/>
    <w:rsid w:val="3B5CA369"/>
    <w:rsid w:val="3B5E9409"/>
    <w:rsid w:val="3B61B478"/>
    <w:rsid w:val="3B66C66D"/>
    <w:rsid w:val="3B66D622"/>
    <w:rsid w:val="3B680776"/>
    <w:rsid w:val="3B6A235A"/>
    <w:rsid w:val="3B6C40BE"/>
    <w:rsid w:val="3B77D522"/>
    <w:rsid w:val="3B97EF14"/>
    <w:rsid w:val="3B9EFA13"/>
    <w:rsid w:val="3BA1F170"/>
    <w:rsid w:val="3BA44DF0"/>
    <w:rsid w:val="3BAFCCD9"/>
    <w:rsid w:val="3BB6A04D"/>
    <w:rsid w:val="3BB87E6A"/>
    <w:rsid w:val="3BB9861C"/>
    <w:rsid w:val="3BC1A46E"/>
    <w:rsid w:val="3BC8FB32"/>
    <w:rsid w:val="3BCF96D8"/>
    <w:rsid w:val="3BD22872"/>
    <w:rsid w:val="3BD3E060"/>
    <w:rsid w:val="3BE70124"/>
    <w:rsid w:val="3BEDBB5E"/>
    <w:rsid w:val="3BF5537E"/>
    <w:rsid w:val="3BF72C02"/>
    <w:rsid w:val="3C06F7CE"/>
    <w:rsid w:val="3C0857F5"/>
    <w:rsid w:val="3C0A37F1"/>
    <w:rsid w:val="3C3488E5"/>
    <w:rsid w:val="3C351371"/>
    <w:rsid w:val="3C5476E9"/>
    <w:rsid w:val="3C562661"/>
    <w:rsid w:val="3C570E8C"/>
    <w:rsid w:val="3C58B252"/>
    <w:rsid w:val="3C59E033"/>
    <w:rsid w:val="3C64A2C3"/>
    <w:rsid w:val="3C65D9DD"/>
    <w:rsid w:val="3C6CB84F"/>
    <w:rsid w:val="3C72550C"/>
    <w:rsid w:val="3C72C031"/>
    <w:rsid w:val="3C76D7FD"/>
    <w:rsid w:val="3C7E72BD"/>
    <w:rsid w:val="3C7F293F"/>
    <w:rsid w:val="3C828F81"/>
    <w:rsid w:val="3C857F5D"/>
    <w:rsid w:val="3C875736"/>
    <w:rsid w:val="3C96F074"/>
    <w:rsid w:val="3CA2C5C0"/>
    <w:rsid w:val="3CAE5783"/>
    <w:rsid w:val="3CB80E25"/>
    <w:rsid w:val="3CBA614C"/>
    <w:rsid w:val="3CBB49C6"/>
    <w:rsid w:val="3CBD6E1D"/>
    <w:rsid w:val="3CC05EFB"/>
    <w:rsid w:val="3CC5D21C"/>
    <w:rsid w:val="3CC77DCB"/>
    <w:rsid w:val="3CCFD5C5"/>
    <w:rsid w:val="3CE07C0B"/>
    <w:rsid w:val="3CEDD811"/>
    <w:rsid w:val="3D0004AA"/>
    <w:rsid w:val="3D03F772"/>
    <w:rsid w:val="3D183F14"/>
    <w:rsid w:val="3D1D0153"/>
    <w:rsid w:val="3D1FB735"/>
    <w:rsid w:val="3D223E2A"/>
    <w:rsid w:val="3D3A159E"/>
    <w:rsid w:val="3D3FAD58"/>
    <w:rsid w:val="3D486818"/>
    <w:rsid w:val="3D4BC72C"/>
    <w:rsid w:val="3D6CC0F3"/>
    <w:rsid w:val="3D7AE640"/>
    <w:rsid w:val="3D7DBA0C"/>
    <w:rsid w:val="3D83F69B"/>
    <w:rsid w:val="3D8D590C"/>
    <w:rsid w:val="3D91483A"/>
    <w:rsid w:val="3D95D487"/>
    <w:rsid w:val="3DA0B3B4"/>
    <w:rsid w:val="3DAD5E03"/>
    <w:rsid w:val="3DB7A50D"/>
    <w:rsid w:val="3DCCF565"/>
    <w:rsid w:val="3DDE859E"/>
    <w:rsid w:val="3DE20B3F"/>
    <w:rsid w:val="3DE9D81C"/>
    <w:rsid w:val="3DF8F9EB"/>
    <w:rsid w:val="3E00F007"/>
    <w:rsid w:val="3E133F6E"/>
    <w:rsid w:val="3E3B5272"/>
    <w:rsid w:val="3E471BEE"/>
    <w:rsid w:val="3E52B6CC"/>
    <w:rsid w:val="3E6F53C2"/>
    <w:rsid w:val="3E7B8695"/>
    <w:rsid w:val="3E87E3F7"/>
    <w:rsid w:val="3E98DC43"/>
    <w:rsid w:val="3E9DD243"/>
    <w:rsid w:val="3EA2FF3B"/>
    <w:rsid w:val="3EB9BC38"/>
    <w:rsid w:val="3ECC457F"/>
    <w:rsid w:val="3EE098B0"/>
    <w:rsid w:val="3EE44152"/>
    <w:rsid w:val="3EE7EC24"/>
    <w:rsid w:val="3EEB05EC"/>
    <w:rsid w:val="3EF97DD2"/>
    <w:rsid w:val="3EFAB088"/>
    <w:rsid w:val="3EFBEAB1"/>
    <w:rsid w:val="3EFD921E"/>
    <w:rsid w:val="3EFF28E9"/>
    <w:rsid w:val="3F03A6D8"/>
    <w:rsid w:val="3F19BDAC"/>
    <w:rsid w:val="3F1A9DB3"/>
    <w:rsid w:val="3F3A90A7"/>
    <w:rsid w:val="3F415053"/>
    <w:rsid w:val="3F473143"/>
    <w:rsid w:val="3F4A2620"/>
    <w:rsid w:val="3F4BAD01"/>
    <w:rsid w:val="3F4C9551"/>
    <w:rsid w:val="3F4E0D2E"/>
    <w:rsid w:val="3F784FDB"/>
    <w:rsid w:val="3F7C6031"/>
    <w:rsid w:val="3F80BD46"/>
    <w:rsid w:val="3FA0B338"/>
    <w:rsid w:val="3FA727B6"/>
    <w:rsid w:val="3FB3DCC5"/>
    <w:rsid w:val="3FB7EDC5"/>
    <w:rsid w:val="3FC24EFE"/>
    <w:rsid w:val="3FC50294"/>
    <w:rsid w:val="3FC67F38"/>
    <w:rsid w:val="3FD5A8F7"/>
    <w:rsid w:val="3FDCF32A"/>
    <w:rsid w:val="3FE3B5CB"/>
    <w:rsid w:val="3FED1CC0"/>
    <w:rsid w:val="3FF5D473"/>
    <w:rsid w:val="3FFEBDE6"/>
    <w:rsid w:val="400220C5"/>
    <w:rsid w:val="40087F6A"/>
    <w:rsid w:val="401BC47E"/>
    <w:rsid w:val="401BE424"/>
    <w:rsid w:val="40262E31"/>
    <w:rsid w:val="4031FC9B"/>
    <w:rsid w:val="403EDEBF"/>
    <w:rsid w:val="4063B205"/>
    <w:rsid w:val="4069AAFD"/>
    <w:rsid w:val="406B905B"/>
    <w:rsid w:val="406FC6FA"/>
    <w:rsid w:val="407706A6"/>
    <w:rsid w:val="407DF3C4"/>
    <w:rsid w:val="408092A9"/>
    <w:rsid w:val="40855C52"/>
    <w:rsid w:val="408E88D8"/>
    <w:rsid w:val="40904DBB"/>
    <w:rsid w:val="40975D0F"/>
    <w:rsid w:val="40A86ACB"/>
    <w:rsid w:val="40B91103"/>
    <w:rsid w:val="40BCCFE1"/>
    <w:rsid w:val="40C51B23"/>
    <w:rsid w:val="40C9823A"/>
    <w:rsid w:val="40C98F38"/>
    <w:rsid w:val="40CA7541"/>
    <w:rsid w:val="40CBA462"/>
    <w:rsid w:val="40D18ACD"/>
    <w:rsid w:val="40F82619"/>
    <w:rsid w:val="40FA3BE7"/>
    <w:rsid w:val="4111AFCF"/>
    <w:rsid w:val="4114A942"/>
    <w:rsid w:val="41185DF9"/>
    <w:rsid w:val="411CD5DC"/>
    <w:rsid w:val="411DAA9E"/>
    <w:rsid w:val="4120BFD4"/>
    <w:rsid w:val="412C9808"/>
    <w:rsid w:val="412E5B2F"/>
    <w:rsid w:val="413AE531"/>
    <w:rsid w:val="4143A6D4"/>
    <w:rsid w:val="4144019C"/>
    <w:rsid w:val="41445AFE"/>
    <w:rsid w:val="414C907F"/>
    <w:rsid w:val="41500DA1"/>
    <w:rsid w:val="4151791A"/>
    <w:rsid w:val="41579897"/>
    <w:rsid w:val="416565AA"/>
    <w:rsid w:val="416D109F"/>
    <w:rsid w:val="41789BB1"/>
    <w:rsid w:val="4179A44F"/>
    <w:rsid w:val="4180ADC3"/>
    <w:rsid w:val="4187627D"/>
    <w:rsid w:val="418E760C"/>
    <w:rsid w:val="418F9CC6"/>
    <w:rsid w:val="41A60FE6"/>
    <w:rsid w:val="41B1C16A"/>
    <w:rsid w:val="41C2DE7B"/>
    <w:rsid w:val="41C4AD9D"/>
    <w:rsid w:val="41D71049"/>
    <w:rsid w:val="41DD9BD6"/>
    <w:rsid w:val="41E26B20"/>
    <w:rsid w:val="41F34F4F"/>
    <w:rsid w:val="42061D90"/>
    <w:rsid w:val="42147E00"/>
    <w:rsid w:val="421D2006"/>
    <w:rsid w:val="42240138"/>
    <w:rsid w:val="422CDC69"/>
    <w:rsid w:val="4237B507"/>
    <w:rsid w:val="423C6905"/>
    <w:rsid w:val="423EBF6A"/>
    <w:rsid w:val="4243580F"/>
    <w:rsid w:val="4247F804"/>
    <w:rsid w:val="42489839"/>
    <w:rsid w:val="424A8AC0"/>
    <w:rsid w:val="4255540C"/>
    <w:rsid w:val="42576856"/>
    <w:rsid w:val="425FDC1E"/>
    <w:rsid w:val="4264C6BB"/>
    <w:rsid w:val="4269E3B7"/>
    <w:rsid w:val="426FAB49"/>
    <w:rsid w:val="4281584C"/>
    <w:rsid w:val="42817C98"/>
    <w:rsid w:val="428D9509"/>
    <w:rsid w:val="42996B6D"/>
    <w:rsid w:val="42A81183"/>
    <w:rsid w:val="42B04227"/>
    <w:rsid w:val="42CF1287"/>
    <w:rsid w:val="42D4D1D3"/>
    <w:rsid w:val="42DB312A"/>
    <w:rsid w:val="42DB351F"/>
    <w:rsid w:val="42DE43AC"/>
    <w:rsid w:val="42E257A5"/>
    <w:rsid w:val="42E3120F"/>
    <w:rsid w:val="42E722B9"/>
    <w:rsid w:val="42EA984B"/>
    <w:rsid w:val="42EBD65D"/>
    <w:rsid w:val="42EDEB0C"/>
    <w:rsid w:val="42F88473"/>
    <w:rsid w:val="4300DCE9"/>
    <w:rsid w:val="43032A41"/>
    <w:rsid w:val="431B36DE"/>
    <w:rsid w:val="433466B7"/>
    <w:rsid w:val="43372EC3"/>
    <w:rsid w:val="4337DAB4"/>
    <w:rsid w:val="4347A04C"/>
    <w:rsid w:val="434D6128"/>
    <w:rsid w:val="434F99AC"/>
    <w:rsid w:val="4363984E"/>
    <w:rsid w:val="436F7200"/>
    <w:rsid w:val="438A368D"/>
    <w:rsid w:val="438B33CD"/>
    <w:rsid w:val="438E913B"/>
    <w:rsid w:val="439408C9"/>
    <w:rsid w:val="43952D3E"/>
    <w:rsid w:val="43A0A0EA"/>
    <w:rsid w:val="43A39A9C"/>
    <w:rsid w:val="43A3F8C2"/>
    <w:rsid w:val="43B4BCF4"/>
    <w:rsid w:val="43BC6FF1"/>
    <w:rsid w:val="43BEA2D9"/>
    <w:rsid w:val="43DF99D4"/>
    <w:rsid w:val="43E8BD58"/>
    <w:rsid w:val="43E9EE21"/>
    <w:rsid w:val="43EA7723"/>
    <w:rsid w:val="43F64A01"/>
    <w:rsid w:val="440809C5"/>
    <w:rsid w:val="440C297B"/>
    <w:rsid w:val="440C74C3"/>
    <w:rsid w:val="440F0468"/>
    <w:rsid w:val="44262DE2"/>
    <w:rsid w:val="44286E06"/>
    <w:rsid w:val="442D91F6"/>
    <w:rsid w:val="4431E7AF"/>
    <w:rsid w:val="44377FCA"/>
    <w:rsid w:val="44446154"/>
    <w:rsid w:val="446D5619"/>
    <w:rsid w:val="447081BC"/>
    <w:rsid w:val="4472A8BB"/>
    <w:rsid w:val="44772FDC"/>
    <w:rsid w:val="4477A224"/>
    <w:rsid w:val="44783017"/>
    <w:rsid w:val="447DA1F0"/>
    <w:rsid w:val="4482F67E"/>
    <w:rsid w:val="44852FB0"/>
    <w:rsid w:val="4486F433"/>
    <w:rsid w:val="448DA23B"/>
    <w:rsid w:val="4495B3B1"/>
    <w:rsid w:val="4497A897"/>
    <w:rsid w:val="44A4D1C3"/>
    <w:rsid w:val="44A4DE2D"/>
    <w:rsid w:val="44A70E8A"/>
    <w:rsid w:val="44CDA7E2"/>
    <w:rsid w:val="44CF2625"/>
    <w:rsid w:val="44D26EA7"/>
    <w:rsid w:val="44D6E301"/>
    <w:rsid w:val="44D80E5C"/>
    <w:rsid w:val="44ED7EFE"/>
    <w:rsid w:val="45026075"/>
    <w:rsid w:val="450ACBCE"/>
    <w:rsid w:val="4513538C"/>
    <w:rsid w:val="451DDB6A"/>
    <w:rsid w:val="45200AB4"/>
    <w:rsid w:val="4520D0B2"/>
    <w:rsid w:val="452672FE"/>
    <w:rsid w:val="452E5048"/>
    <w:rsid w:val="45529BD1"/>
    <w:rsid w:val="455B3CFF"/>
    <w:rsid w:val="4570A4AC"/>
    <w:rsid w:val="457A6203"/>
    <w:rsid w:val="457BCB9F"/>
    <w:rsid w:val="457F7690"/>
    <w:rsid w:val="45815816"/>
    <w:rsid w:val="45826478"/>
    <w:rsid w:val="4588F04C"/>
    <w:rsid w:val="4592D523"/>
    <w:rsid w:val="45A16E0C"/>
    <w:rsid w:val="45AE3054"/>
    <w:rsid w:val="45AF076B"/>
    <w:rsid w:val="45B37D19"/>
    <w:rsid w:val="45B50877"/>
    <w:rsid w:val="45C285AD"/>
    <w:rsid w:val="45D6BBC6"/>
    <w:rsid w:val="45DBBCA8"/>
    <w:rsid w:val="45E20702"/>
    <w:rsid w:val="45E2A14E"/>
    <w:rsid w:val="45E659E1"/>
    <w:rsid w:val="45E739A7"/>
    <w:rsid w:val="45E7CA66"/>
    <w:rsid w:val="45EB0DE4"/>
    <w:rsid w:val="45FB2CFA"/>
    <w:rsid w:val="460DFA4C"/>
    <w:rsid w:val="46265763"/>
    <w:rsid w:val="4629A0D6"/>
    <w:rsid w:val="462D3B48"/>
    <w:rsid w:val="46320128"/>
    <w:rsid w:val="4635899C"/>
    <w:rsid w:val="4637011A"/>
    <w:rsid w:val="4644FAA8"/>
    <w:rsid w:val="4651CB3F"/>
    <w:rsid w:val="4652A384"/>
    <w:rsid w:val="465CE92F"/>
    <w:rsid w:val="46764C57"/>
    <w:rsid w:val="469FD570"/>
    <w:rsid w:val="46A251D7"/>
    <w:rsid w:val="46A3200F"/>
    <w:rsid w:val="46AAB43E"/>
    <w:rsid w:val="46E3C7CA"/>
    <w:rsid w:val="46ED4B73"/>
    <w:rsid w:val="46EE9DFA"/>
    <w:rsid w:val="46FB6BEF"/>
    <w:rsid w:val="46FFED76"/>
    <w:rsid w:val="47058BCB"/>
    <w:rsid w:val="4711C94F"/>
    <w:rsid w:val="47241B3B"/>
    <w:rsid w:val="4726F31C"/>
    <w:rsid w:val="472D7A91"/>
    <w:rsid w:val="4730602A"/>
    <w:rsid w:val="47382EB3"/>
    <w:rsid w:val="4738D767"/>
    <w:rsid w:val="473C3AE9"/>
    <w:rsid w:val="474DABE3"/>
    <w:rsid w:val="47512D0A"/>
    <w:rsid w:val="4761BBA9"/>
    <w:rsid w:val="4765A0E3"/>
    <w:rsid w:val="4766594A"/>
    <w:rsid w:val="4775E49B"/>
    <w:rsid w:val="477B1750"/>
    <w:rsid w:val="47883DA5"/>
    <w:rsid w:val="479A11FA"/>
    <w:rsid w:val="47A4D763"/>
    <w:rsid w:val="47BD38C8"/>
    <w:rsid w:val="47CF40C5"/>
    <w:rsid w:val="47EA8B7F"/>
    <w:rsid w:val="47EAB8C5"/>
    <w:rsid w:val="47F51C30"/>
    <w:rsid w:val="480573E0"/>
    <w:rsid w:val="4813B849"/>
    <w:rsid w:val="482C4C82"/>
    <w:rsid w:val="4832EDFE"/>
    <w:rsid w:val="4833E82B"/>
    <w:rsid w:val="483FE76A"/>
    <w:rsid w:val="4845E367"/>
    <w:rsid w:val="48497828"/>
    <w:rsid w:val="484DB3EB"/>
    <w:rsid w:val="484E20AF"/>
    <w:rsid w:val="4862E1C4"/>
    <w:rsid w:val="48645888"/>
    <w:rsid w:val="487F7356"/>
    <w:rsid w:val="48871548"/>
    <w:rsid w:val="488BC3E9"/>
    <w:rsid w:val="4891EA77"/>
    <w:rsid w:val="4895AC7F"/>
    <w:rsid w:val="4898972D"/>
    <w:rsid w:val="48AF0616"/>
    <w:rsid w:val="48B0EFE9"/>
    <w:rsid w:val="48B43AB7"/>
    <w:rsid w:val="48CEC5D5"/>
    <w:rsid w:val="48D9ADDF"/>
    <w:rsid w:val="48DA6EB8"/>
    <w:rsid w:val="48DE8185"/>
    <w:rsid w:val="48EAE464"/>
    <w:rsid w:val="490F87E2"/>
    <w:rsid w:val="491AFFDF"/>
    <w:rsid w:val="491B2151"/>
    <w:rsid w:val="491DEF50"/>
    <w:rsid w:val="4920095E"/>
    <w:rsid w:val="49286CA4"/>
    <w:rsid w:val="493DCC71"/>
    <w:rsid w:val="494531A8"/>
    <w:rsid w:val="49481C2A"/>
    <w:rsid w:val="4948BBC7"/>
    <w:rsid w:val="49586D8D"/>
    <w:rsid w:val="4960C8D4"/>
    <w:rsid w:val="4986D5B1"/>
    <w:rsid w:val="498B1488"/>
    <w:rsid w:val="4994402A"/>
    <w:rsid w:val="4994A859"/>
    <w:rsid w:val="49A94484"/>
    <w:rsid w:val="49AA9A66"/>
    <w:rsid w:val="49B34A58"/>
    <w:rsid w:val="49BF4FF2"/>
    <w:rsid w:val="49C1DDCB"/>
    <w:rsid w:val="49C710F1"/>
    <w:rsid w:val="49D2F756"/>
    <w:rsid w:val="49D571D9"/>
    <w:rsid w:val="49DCC608"/>
    <w:rsid w:val="49F27EAA"/>
    <w:rsid w:val="49F5ABAC"/>
    <w:rsid w:val="49FCFFB7"/>
    <w:rsid w:val="4A044764"/>
    <w:rsid w:val="4A05D6D1"/>
    <w:rsid w:val="4A081A74"/>
    <w:rsid w:val="4A0AE326"/>
    <w:rsid w:val="4A17F415"/>
    <w:rsid w:val="4A1AD90F"/>
    <w:rsid w:val="4A29CCE6"/>
    <w:rsid w:val="4A2DEDE2"/>
    <w:rsid w:val="4A3667EC"/>
    <w:rsid w:val="4A3813CC"/>
    <w:rsid w:val="4A38C75A"/>
    <w:rsid w:val="4A46EE76"/>
    <w:rsid w:val="4A4D3157"/>
    <w:rsid w:val="4A5BC011"/>
    <w:rsid w:val="4A5D29C8"/>
    <w:rsid w:val="4A748009"/>
    <w:rsid w:val="4A7700FD"/>
    <w:rsid w:val="4A7BBA37"/>
    <w:rsid w:val="4A825FF4"/>
    <w:rsid w:val="4A892E60"/>
    <w:rsid w:val="4A93686E"/>
    <w:rsid w:val="4AA61C92"/>
    <w:rsid w:val="4AA6ACAC"/>
    <w:rsid w:val="4AA8570B"/>
    <w:rsid w:val="4AAA6DB2"/>
    <w:rsid w:val="4AB831F8"/>
    <w:rsid w:val="4AB9B357"/>
    <w:rsid w:val="4ABE81A1"/>
    <w:rsid w:val="4ABED798"/>
    <w:rsid w:val="4AC69A9B"/>
    <w:rsid w:val="4AD3281E"/>
    <w:rsid w:val="4ADA6156"/>
    <w:rsid w:val="4ADE5A3E"/>
    <w:rsid w:val="4AE68D59"/>
    <w:rsid w:val="4B08B7B1"/>
    <w:rsid w:val="4B11E3C0"/>
    <w:rsid w:val="4B1A88C2"/>
    <w:rsid w:val="4B1D42F3"/>
    <w:rsid w:val="4B2100F1"/>
    <w:rsid w:val="4B214FD1"/>
    <w:rsid w:val="4B332AAE"/>
    <w:rsid w:val="4B340217"/>
    <w:rsid w:val="4B3C2498"/>
    <w:rsid w:val="4B3DE677"/>
    <w:rsid w:val="4B3DFD10"/>
    <w:rsid w:val="4B3E07F1"/>
    <w:rsid w:val="4B3FE409"/>
    <w:rsid w:val="4B56F5A4"/>
    <w:rsid w:val="4B6C7E22"/>
    <w:rsid w:val="4B6CC834"/>
    <w:rsid w:val="4B6E5B4B"/>
    <w:rsid w:val="4B6F20EF"/>
    <w:rsid w:val="4B7A4BFC"/>
    <w:rsid w:val="4B7B0C40"/>
    <w:rsid w:val="4B7E964C"/>
    <w:rsid w:val="4B8278E7"/>
    <w:rsid w:val="4B8308C5"/>
    <w:rsid w:val="4B8A30B6"/>
    <w:rsid w:val="4B911250"/>
    <w:rsid w:val="4BA7214B"/>
    <w:rsid w:val="4BB1C98A"/>
    <w:rsid w:val="4BC25C4E"/>
    <w:rsid w:val="4BC5037C"/>
    <w:rsid w:val="4BD6667D"/>
    <w:rsid w:val="4BECA173"/>
    <w:rsid w:val="4BF7F293"/>
    <w:rsid w:val="4BFC6795"/>
    <w:rsid w:val="4C07B394"/>
    <w:rsid w:val="4C1BC467"/>
    <w:rsid w:val="4C1E2D20"/>
    <w:rsid w:val="4C3D7B21"/>
    <w:rsid w:val="4C411780"/>
    <w:rsid w:val="4C4CD7AF"/>
    <w:rsid w:val="4C553B8E"/>
    <w:rsid w:val="4C5F51AE"/>
    <w:rsid w:val="4C6BD257"/>
    <w:rsid w:val="4C7B9736"/>
    <w:rsid w:val="4C8D31BF"/>
    <w:rsid w:val="4C90B01E"/>
    <w:rsid w:val="4C954649"/>
    <w:rsid w:val="4C9D6EB1"/>
    <w:rsid w:val="4CAA65B6"/>
    <w:rsid w:val="4CAD70D0"/>
    <w:rsid w:val="4CB442F9"/>
    <w:rsid w:val="4CDE1759"/>
    <w:rsid w:val="4D04BE49"/>
    <w:rsid w:val="4D08D5A0"/>
    <w:rsid w:val="4D172643"/>
    <w:rsid w:val="4D1AD968"/>
    <w:rsid w:val="4D4E0EC1"/>
    <w:rsid w:val="4D542AE1"/>
    <w:rsid w:val="4D687EC4"/>
    <w:rsid w:val="4D694B3C"/>
    <w:rsid w:val="4D6E3A7F"/>
    <w:rsid w:val="4D6F0453"/>
    <w:rsid w:val="4D78E75C"/>
    <w:rsid w:val="4D83C99F"/>
    <w:rsid w:val="4D8A83B7"/>
    <w:rsid w:val="4D8E4FD9"/>
    <w:rsid w:val="4D91F4AA"/>
    <w:rsid w:val="4D941F5D"/>
    <w:rsid w:val="4D95648E"/>
    <w:rsid w:val="4DA9D655"/>
    <w:rsid w:val="4DB5CDEA"/>
    <w:rsid w:val="4DC4E3B9"/>
    <w:rsid w:val="4DC55E8D"/>
    <w:rsid w:val="4DCB49F7"/>
    <w:rsid w:val="4DD5328C"/>
    <w:rsid w:val="4DE152D0"/>
    <w:rsid w:val="4DE87AC5"/>
    <w:rsid w:val="4DEAD927"/>
    <w:rsid w:val="4E064F84"/>
    <w:rsid w:val="4E0D2194"/>
    <w:rsid w:val="4E1E15CC"/>
    <w:rsid w:val="4E30F077"/>
    <w:rsid w:val="4E323411"/>
    <w:rsid w:val="4E390354"/>
    <w:rsid w:val="4E3BCEA2"/>
    <w:rsid w:val="4E57028B"/>
    <w:rsid w:val="4E5BFC9E"/>
    <w:rsid w:val="4E6F0535"/>
    <w:rsid w:val="4E78CFDB"/>
    <w:rsid w:val="4E7A5C85"/>
    <w:rsid w:val="4E802B4E"/>
    <w:rsid w:val="4E80B31E"/>
    <w:rsid w:val="4E8EFD41"/>
    <w:rsid w:val="4E9B134C"/>
    <w:rsid w:val="4E9B21A5"/>
    <w:rsid w:val="4E9F8E56"/>
    <w:rsid w:val="4EA21D4B"/>
    <w:rsid w:val="4EA28A99"/>
    <w:rsid w:val="4EB0E195"/>
    <w:rsid w:val="4ED0DEC3"/>
    <w:rsid w:val="4ED61F4A"/>
    <w:rsid w:val="4EE25C76"/>
    <w:rsid w:val="4EE8AD75"/>
    <w:rsid w:val="4EE9AEEB"/>
    <w:rsid w:val="4EE9E7FB"/>
    <w:rsid w:val="4EEF20BA"/>
    <w:rsid w:val="4F054940"/>
    <w:rsid w:val="4F096228"/>
    <w:rsid w:val="4F109F83"/>
    <w:rsid w:val="4F26D0FC"/>
    <w:rsid w:val="4F29BB25"/>
    <w:rsid w:val="4F42D211"/>
    <w:rsid w:val="4F439736"/>
    <w:rsid w:val="4F44CA04"/>
    <w:rsid w:val="4F47FC14"/>
    <w:rsid w:val="4F49E552"/>
    <w:rsid w:val="4F5283F5"/>
    <w:rsid w:val="4F52FB08"/>
    <w:rsid w:val="4F537BDA"/>
    <w:rsid w:val="4F55ADF0"/>
    <w:rsid w:val="4F59E16F"/>
    <w:rsid w:val="4F5AC02B"/>
    <w:rsid w:val="4F5FF171"/>
    <w:rsid w:val="4F68C507"/>
    <w:rsid w:val="4F78F4FE"/>
    <w:rsid w:val="4F7A3E8F"/>
    <w:rsid w:val="4F8E9CF9"/>
    <w:rsid w:val="4F922F65"/>
    <w:rsid w:val="4F946AC5"/>
    <w:rsid w:val="4F94AEB4"/>
    <w:rsid w:val="4F97472C"/>
    <w:rsid w:val="4FA0F073"/>
    <w:rsid w:val="4FA5673C"/>
    <w:rsid w:val="4FB11695"/>
    <w:rsid w:val="4FB17594"/>
    <w:rsid w:val="4FB34DCA"/>
    <w:rsid w:val="4FB64402"/>
    <w:rsid w:val="4FB9194F"/>
    <w:rsid w:val="4FC5E323"/>
    <w:rsid w:val="4FC6D083"/>
    <w:rsid w:val="4FCE6FD6"/>
    <w:rsid w:val="4FCEE11D"/>
    <w:rsid w:val="4FD5BDAD"/>
    <w:rsid w:val="4FD5FE42"/>
    <w:rsid w:val="4FDCA7DC"/>
    <w:rsid w:val="4FE92BE8"/>
    <w:rsid w:val="4FF344D0"/>
    <w:rsid w:val="4FF66A5C"/>
    <w:rsid w:val="4FF79D26"/>
    <w:rsid w:val="501112B7"/>
    <w:rsid w:val="50192748"/>
    <w:rsid w:val="503659A2"/>
    <w:rsid w:val="5038109C"/>
    <w:rsid w:val="503DEDAC"/>
    <w:rsid w:val="5041564A"/>
    <w:rsid w:val="504CA01F"/>
    <w:rsid w:val="50694ADE"/>
    <w:rsid w:val="50725179"/>
    <w:rsid w:val="507BCBE3"/>
    <w:rsid w:val="50805EC8"/>
    <w:rsid w:val="508991E4"/>
    <w:rsid w:val="508E372F"/>
    <w:rsid w:val="50967873"/>
    <w:rsid w:val="509C904E"/>
    <w:rsid w:val="509EA333"/>
    <w:rsid w:val="50B4F9B2"/>
    <w:rsid w:val="50BF130A"/>
    <w:rsid w:val="50C0191C"/>
    <w:rsid w:val="50C178A9"/>
    <w:rsid w:val="50D7404F"/>
    <w:rsid w:val="50D90D71"/>
    <w:rsid w:val="50DA9601"/>
    <w:rsid w:val="50DCA4DB"/>
    <w:rsid w:val="50E75510"/>
    <w:rsid w:val="50EE6966"/>
    <w:rsid w:val="50EFA821"/>
    <w:rsid w:val="50F119E2"/>
    <w:rsid w:val="50F39D98"/>
    <w:rsid w:val="51012D51"/>
    <w:rsid w:val="51047DBC"/>
    <w:rsid w:val="5105808F"/>
    <w:rsid w:val="510648AE"/>
    <w:rsid w:val="5111A188"/>
    <w:rsid w:val="51198F37"/>
    <w:rsid w:val="51228E6A"/>
    <w:rsid w:val="5123153B"/>
    <w:rsid w:val="51246441"/>
    <w:rsid w:val="51479EB3"/>
    <w:rsid w:val="5149C491"/>
    <w:rsid w:val="5157479D"/>
    <w:rsid w:val="5162AA6B"/>
    <w:rsid w:val="5165F2E8"/>
    <w:rsid w:val="5168ABDF"/>
    <w:rsid w:val="516F6EF6"/>
    <w:rsid w:val="517EAE7B"/>
    <w:rsid w:val="517FD118"/>
    <w:rsid w:val="5185AB9D"/>
    <w:rsid w:val="5188A557"/>
    <w:rsid w:val="518CB6EA"/>
    <w:rsid w:val="518D8BFA"/>
    <w:rsid w:val="518F466A"/>
    <w:rsid w:val="519BD313"/>
    <w:rsid w:val="51A457A6"/>
    <w:rsid w:val="51A80BAF"/>
    <w:rsid w:val="51A8CB9C"/>
    <w:rsid w:val="51ACF68A"/>
    <w:rsid w:val="51C4553B"/>
    <w:rsid w:val="51C61A2A"/>
    <w:rsid w:val="51CB2069"/>
    <w:rsid w:val="51D589C2"/>
    <w:rsid w:val="51DB25BC"/>
    <w:rsid w:val="51DD047C"/>
    <w:rsid w:val="51EA978C"/>
    <w:rsid w:val="51EAACA8"/>
    <w:rsid w:val="51F5D3BF"/>
    <w:rsid w:val="5205A3DB"/>
    <w:rsid w:val="521085ED"/>
    <w:rsid w:val="52168826"/>
    <w:rsid w:val="52205876"/>
    <w:rsid w:val="5222AA16"/>
    <w:rsid w:val="523D71A8"/>
    <w:rsid w:val="523DF915"/>
    <w:rsid w:val="524723C4"/>
    <w:rsid w:val="52497867"/>
    <w:rsid w:val="524A7915"/>
    <w:rsid w:val="52569E8D"/>
    <w:rsid w:val="5261150D"/>
    <w:rsid w:val="52643661"/>
    <w:rsid w:val="527A0EEB"/>
    <w:rsid w:val="527E8193"/>
    <w:rsid w:val="52818693"/>
    <w:rsid w:val="5283193B"/>
    <w:rsid w:val="5288D8FA"/>
    <w:rsid w:val="5290B957"/>
    <w:rsid w:val="52913769"/>
    <w:rsid w:val="5296D5DF"/>
    <w:rsid w:val="529E7532"/>
    <w:rsid w:val="52A07B2E"/>
    <w:rsid w:val="52A1804E"/>
    <w:rsid w:val="52A4E5A1"/>
    <w:rsid w:val="52ACA7D0"/>
    <w:rsid w:val="52AF9B18"/>
    <w:rsid w:val="52BD5DFE"/>
    <w:rsid w:val="52D41508"/>
    <w:rsid w:val="52DA12FB"/>
    <w:rsid w:val="52E1C8BC"/>
    <w:rsid w:val="52E3B8C0"/>
    <w:rsid w:val="52E780BA"/>
    <w:rsid w:val="52EEA733"/>
    <w:rsid w:val="530E33EF"/>
    <w:rsid w:val="530FA995"/>
    <w:rsid w:val="530FC7D6"/>
    <w:rsid w:val="531B8DD5"/>
    <w:rsid w:val="531BE567"/>
    <w:rsid w:val="532F4BA3"/>
    <w:rsid w:val="534384E3"/>
    <w:rsid w:val="5349366D"/>
    <w:rsid w:val="5351187D"/>
    <w:rsid w:val="5352C561"/>
    <w:rsid w:val="535CACA8"/>
    <w:rsid w:val="536A09B5"/>
    <w:rsid w:val="537E3690"/>
    <w:rsid w:val="53820B5E"/>
    <w:rsid w:val="53891778"/>
    <w:rsid w:val="538F6244"/>
    <w:rsid w:val="53AF7E66"/>
    <w:rsid w:val="53B1061E"/>
    <w:rsid w:val="53BF1DFC"/>
    <w:rsid w:val="53C84E44"/>
    <w:rsid w:val="53CB9CAC"/>
    <w:rsid w:val="53D2623B"/>
    <w:rsid w:val="53D5CF7B"/>
    <w:rsid w:val="53E5DE14"/>
    <w:rsid w:val="53FD9B66"/>
    <w:rsid w:val="540768A5"/>
    <w:rsid w:val="540A552A"/>
    <w:rsid w:val="540AFF60"/>
    <w:rsid w:val="540BC33D"/>
    <w:rsid w:val="541C1463"/>
    <w:rsid w:val="541E2ABA"/>
    <w:rsid w:val="54502730"/>
    <w:rsid w:val="5451EA8A"/>
    <w:rsid w:val="545E444F"/>
    <w:rsid w:val="54648DC0"/>
    <w:rsid w:val="5468B4B6"/>
    <w:rsid w:val="5471A57B"/>
    <w:rsid w:val="547B6888"/>
    <w:rsid w:val="547DA3EE"/>
    <w:rsid w:val="548A0B30"/>
    <w:rsid w:val="54908A3B"/>
    <w:rsid w:val="5499534E"/>
    <w:rsid w:val="54A201E9"/>
    <w:rsid w:val="54ADECF4"/>
    <w:rsid w:val="54C86096"/>
    <w:rsid w:val="54F3EE7F"/>
    <w:rsid w:val="54F41936"/>
    <w:rsid w:val="54FA51B2"/>
    <w:rsid w:val="5500966C"/>
    <w:rsid w:val="55037382"/>
    <w:rsid w:val="55087020"/>
    <w:rsid w:val="550C3AA7"/>
    <w:rsid w:val="551771F0"/>
    <w:rsid w:val="5519225D"/>
    <w:rsid w:val="551ABAB3"/>
    <w:rsid w:val="5524FC9B"/>
    <w:rsid w:val="552AE095"/>
    <w:rsid w:val="552CF00D"/>
    <w:rsid w:val="5544AA7A"/>
    <w:rsid w:val="554B0E3F"/>
    <w:rsid w:val="554B9A4A"/>
    <w:rsid w:val="5554CD08"/>
    <w:rsid w:val="5556B0AA"/>
    <w:rsid w:val="5568C83F"/>
    <w:rsid w:val="557D1DCC"/>
    <w:rsid w:val="55859C18"/>
    <w:rsid w:val="5585D18F"/>
    <w:rsid w:val="55A6FD4C"/>
    <w:rsid w:val="55BBA22D"/>
    <w:rsid w:val="55BF1804"/>
    <w:rsid w:val="55D51C56"/>
    <w:rsid w:val="55D7AA1A"/>
    <w:rsid w:val="55EDE83B"/>
    <w:rsid w:val="55F03809"/>
    <w:rsid w:val="55FB7AAC"/>
    <w:rsid w:val="55FCB2C0"/>
    <w:rsid w:val="55FEA5FB"/>
    <w:rsid w:val="55FF2EFF"/>
    <w:rsid w:val="56037F23"/>
    <w:rsid w:val="560740B5"/>
    <w:rsid w:val="563606A4"/>
    <w:rsid w:val="565E1C3A"/>
    <w:rsid w:val="566D2689"/>
    <w:rsid w:val="567F597F"/>
    <w:rsid w:val="568FAEFD"/>
    <w:rsid w:val="56905F37"/>
    <w:rsid w:val="569B0AF6"/>
    <w:rsid w:val="56ABEABD"/>
    <w:rsid w:val="56AD1452"/>
    <w:rsid w:val="56B0F8E3"/>
    <w:rsid w:val="56B1EE4E"/>
    <w:rsid w:val="56B2CB2E"/>
    <w:rsid w:val="56D0C6DA"/>
    <w:rsid w:val="56D1CAC8"/>
    <w:rsid w:val="56D67151"/>
    <w:rsid w:val="56F7003C"/>
    <w:rsid w:val="57208D5B"/>
    <w:rsid w:val="57230C6D"/>
    <w:rsid w:val="57308818"/>
    <w:rsid w:val="573A00F8"/>
    <w:rsid w:val="573FA75A"/>
    <w:rsid w:val="574164FA"/>
    <w:rsid w:val="574D5529"/>
    <w:rsid w:val="57501944"/>
    <w:rsid w:val="5750BD12"/>
    <w:rsid w:val="575268F9"/>
    <w:rsid w:val="575B75CA"/>
    <w:rsid w:val="575FEE37"/>
    <w:rsid w:val="5760A62B"/>
    <w:rsid w:val="576665C7"/>
    <w:rsid w:val="5768E36C"/>
    <w:rsid w:val="576E7692"/>
    <w:rsid w:val="57727478"/>
    <w:rsid w:val="577BCE8A"/>
    <w:rsid w:val="578870A5"/>
    <w:rsid w:val="579732C4"/>
    <w:rsid w:val="579DDD1A"/>
    <w:rsid w:val="57A05051"/>
    <w:rsid w:val="57A42964"/>
    <w:rsid w:val="57AB6C5D"/>
    <w:rsid w:val="57ACE341"/>
    <w:rsid w:val="57B7B4F4"/>
    <w:rsid w:val="57C11C6F"/>
    <w:rsid w:val="57CD081C"/>
    <w:rsid w:val="57CF1289"/>
    <w:rsid w:val="57D35ECF"/>
    <w:rsid w:val="57D9FC7B"/>
    <w:rsid w:val="57DF0A6C"/>
    <w:rsid w:val="57E1E584"/>
    <w:rsid w:val="57E98365"/>
    <w:rsid w:val="57F65A0B"/>
    <w:rsid w:val="5814E165"/>
    <w:rsid w:val="5815A863"/>
    <w:rsid w:val="5839D8ED"/>
    <w:rsid w:val="58405285"/>
    <w:rsid w:val="584487AF"/>
    <w:rsid w:val="584FE505"/>
    <w:rsid w:val="58575204"/>
    <w:rsid w:val="58616789"/>
    <w:rsid w:val="586B6BCB"/>
    <w:rsid w:val="587C25FA"/>
    <w:rsid w:val="58888C47"/>
    <w:rsid w:val="58929640"/>
    <w:rsid w:val="589437A6"/>
    <w:rsid w:val="5895AB9B"/>
    <w:rsid w:val="589A22DF"/>
    <w:rsid w:val="58A6A654"/>
    <w:rsid w:val="58A6E2EE"/>
    <w:rsid w:val="58AF738B"/>
    <w:rsid w:val="58BEE937"/>
    <w:rsid w:val="58C2A6B7"/>
    <w:rsid w:val="58C845C3"/>
    <w:rsid w:val="58C9CE1C"/>
    <w:rsid w:val="58CBA22B"/>
    <w:rsid w:val="58DB8B8D"/>
    <w:rsid w:val="58F76A3C"/>
    <w:rsid w:val="58FBE892"/>
    <w:rsid w:val="5902079C"/>
    <w:rsid w:val="59023019"/>
    <w:rsid w:val="5916A4D1"/>
    <w:rsid w:val="5917DE35"/>
    <w:rsid w:val="591F1A57"/>
    <w:rsid w:val="59219A5E"/>
    <w:rsid w:val="59289E69"/>
    <w:rsid w:val="5935BF90"/>
    <w:rsid w:val="59364678"/>
    <w:rsid w:val="59443520"/>
    <w:rsid w:val="594639F2"/>
    <w:rsid w:val="59562429"/>
    <w:rsid w:val="5962461A"/>
    <w:rsid w:val="59673B57"/>
    <w:rsid w:val="597CA02F"/>
    <w:rsid w:val="597D3292"/>
    <w:rsid w:val="5996F5B6"/>
    <w:rsid w:val="599717CA"/>
    <w:rsid w:val="59983D04"/>
    <w:rsid w:val="599D391A"/>
    <w:rsid w:val="59B49144"/>
    <w:rsid w:val="59BC1930"/>
    <w:rsid w:val="59C0BC11"/>
    <w:rsid w:val="59C383B7"/>
    <w:rsid w:val="59CD51B8"/>
    <w:rsid w:val="59D50DFA"/>
    <w:rsid w:val="59D6E1C9"/>
    <w:rsid w:val="5A070023"/>
    <w:rsid w:val="5A0B0828"/>
    <w:rsid w:val="5A111352"/>
    <w:rsid w:val="5A1B753A"/>
    <w:rsid w:val="5A1FCF5C"/>
    <w:rsid w:val="5A2D35EA"/>
    <w:rsid w:val="5A2F2FF7"/>
    <w:rsid w:val="5A3462D1"/>
    <w:rsid w:val="5A37688F"/>
    <w:rsid w:val="5A44D704"/>
    <w:rsid w:val="5A47EACE"/>
    <w:rsid w:val="5A4A2D8A"/>
    <w:rsid w:val="5A4DED14"/>
    <w:rsid w:val="5A61E03A"/>
    <w:rsid w:val="5A64FD56"/>
    <w:rsid w:val="5A880227"/>
    <w:rsid w:val="5A8A0AF5"/>
    <w:rsid w:val="5A8A1E26"/>
    <w:rsid w:val="5A93AD90"/>
    <w:rsid w:val="5A9A29A1"/>
    <w:rsid w:val="5A9BC055"/>
    <w:rsid w:val="5A9DD2E4"/>
    <w:rsid w:val="5A9E8D7D"/>
    <w:rsid w:val="5A9EEB4E"/>
    <w:rsid w:val="5AA0E0F5"/>
    <w:rsid w:val="5AA2B75C"/>
    <w:rsid w:val="5AB78353"/>
    <w:rsid w:val="5AB7DAE3"/>
    <w:rsid w:val="5AC318F0"/>
    <w:rsid w:val="5ACA8626"/>
    <w:rsid w:val="5ACE08E5"/>
    <w:rsid w:val="5AD1E203"/>
    <w:rsid w:val="5AD5334E"/>
    <w:rsid w:val="5AD64B1F"/>
    <w:rsid w:val="5AD704E8"/>
    <w:rsid w:val="5AEF72A7"/>
    <w:rsid w:val="5AF68157"/>
    <w:rsid w:val="5AFE2ECF"/>
    <w:rsid w:val="5B10B8C2"/>
    <w:rsid w:val="5B12F5B1"/>
    <w:rsid w:val="5B1613C4"/>
    <w:rsid w:val="5B1E45C2"/>
    <w:rsid w:val="5B30D4E5"/>
    <w:rsid w:val="5B344F19"/>
    <w:rsid w:val="5B350315"/>
    <w:rsid w:val="5B4DA544"/>
    <w:rsid w:val="5B4EBFC9"/>
    <w:rsid w:val="5B52C3C9"/>
    <w:rsid w:val="5B585AFB"/>
    <w:rsid w:val="5B767E96"/>
    <w:rsid w:val="5B7AB9E6"/>
    <w:rsid w:val="5B7F9648"/>
    <w:rsid w:val="5B829179"/>
    <w:rsid w:val="5B8AF23C"/>
    <w:rsid w:val="5B9609EA"/>
    <w:rsid w:val="5B9887DF"/>
    <w:rsid w:val="5B9CE859"/>
    <w:rsid w:val="5BA20E05"/>
    <w:rsid w:val="5BA2A202"/>
    <w:rsid w:val="5BA49466"/>
    <w:rsid w:val="5BAA7845"/>
    <w:rsid w:val="5BAF6AC4"/>
    <w:rsid w:val="5BB08377"/>
    <w:rsid w:val="5BC99FFB"/>
    <w:rsid w:val="5BCBCE60"/>
    <w:rsid w:val="5BD1271A"/>
    <w:rsid w:val="5BD6D790"/>
    <w:rsid w:val="5BE7D036"/>
    <w:rsid w:val="5BE8A5E9"/>
    <w:rsid w:val="5BF88AA7"/>
    <w:rsid w:val="5BFF88C6"/>
    <w:rsid w:val="5C001908"/>
    <w:rsid w:val="5C12502E"/>
    <w:rsid w:val="5C24C9FB"/>
    <w:rsid w:val="5C307505"/>
    <w:rsid w:val="5C33F4D8"/>
    <w:rsid w:val="5C3C4079"/>
    <w:rsid w:val="5C3CF988"/>
    <w:rsid w:val="5C4CBA34"/>
    <w:rsid w:val="5C52F224"/>
    <w:rsid w:val="5C52F35B"/>
    <w:rsid w:val="5C5AD6EA"/>
    <w:rsid w:val="5C6179EE"/>
    <w:rsid w:val="5C624049"/>
    <w:rsid w:val="5C6E2F66"/>
    <w:rsid w:val="5C74C84A"/>
    <w:rsid w:val="5C77D2CC"/>
    <w:rsid w:val="5C7A050A"/>
    <w:rsid w:val="5C7D8DC0"/>
    <w:rsid w:val="5C7F3E75"/>
    <w:rsid w:val="5C810D42"/>
    <w:rsid w:val="5CA17EE6"/>
    <w:rsid w:val="5CA938D4"/>
    <w:rsid w:val="5CBAAB70"/>
    <w:rsid w:val="5CBC90D0"/>
    <w:rsid w:val="5CC1ED91"/>
    <w:rsid w:val="5CC980FE"/>
    <w:rsid w:val="5CD8711C"/>
    <w:rsid w:val="5CDCADDF"/>
    <w:rsid w:val="5CDFB8B3"/>
    <w:rsid w:val="5CEA59F3"/>
    <w:rsid w:val="5CF02FD0"/>
    <w:rsid w:val="5CF9749F"/>
    <w:rsid w:val="5D0A333F"/>
    <w:rsid w:val="5D19ED53"/>
    <w:rsid w:val="5D21BEEE"/>
    <w:rsid w:val="5D237776"/>
    <w:rsid w:val="5D2EA570"/>
    <w:rsid w:val="5D4B04B5"/>
    <w:rsid w:val="5D4E9F8E"/>
    <w:rsid w:val="5D65D2F3"/>
    <w:rsid w:val="5D6D4BD4"/>
    <w:rsid w:val="5D764476"/>
    <w:rsid w:val="5D76A8DB"/>
    <w:rsid w:val="5D9FE52B"/>
    <w:rsid w:val="5DA470C0"/>
    <w:rsid w:val="5DA9F6E3"/>
    <w:rsid w:val="5DAEDEAE"/>
    <w:rsid w:val="5DC08F4C"/>
    <w:rsid w:val="5DC33C82"/>
    <w:rsid w:val="5DC5C4E9"/>
    <w:rsid w:val="5DC88301"/>
    <w:rsid w:val="5DCAA1AE"/>
    <w:rsid w:val="5DD94F97"/>
    <w:rsid w:val="5DDE40E9"/>
    <w:rsid w:val="5DEA1A89"/>
    <w:rsid w:val="5E0183A4"/>
    <w:rsid w:val="5E023A9B"/>
    <w:rsid w:val="5E04E950"/>
    <w:rsid w:val="5E11AA78"/>
    <w:rsid w:val="5E2E500F"/>
    <w:rsid w:val="5E2EAA47"/>
    <w:rsid w:val="5E3C327E"/>
    <w:rsid w:val="5E47A911"/>
    <w:rsid w:val="5E49CEBB"/>
    <w:rsid w:val="5E4A987D"/>
    <w:rsid w:val="5E4ACECA"/>
    <w:rsid w:val="5E5E4983"/>
    <w:rsid w:val="5E6E5245"/>
    <w:rsid w:val="5E702454"/>
    <w:rsid w:val="5E73580B"/>
    <w:rsid w:val="5E85CD1D"/>
    <w:rsid w:val="5E8655F8"/>
    <w:rsid w:val="5E984149"/>
    <w:rsid w:val="5EA36A5B"/>
    <w:rsid w:val="5EA66F22"/>
    <w:rsid w:val="5EA90CC1"/>
    <w:rsid w:val="5EB73FE2"/>
    <w:rsid w:val="5ED37F06"/>
    <w:rsid w:val="5EE0C787"/>
    <w:rsid w:val="5EED24A0"/>
    <w:rsid w:val="5EF9F9E1"/>
    <w:rsid w:val="5F0942E1"/>
    <w:rsid w:val="5F0A867E"/>
    <w:rsid w:val="5F1E059C"/>
    <w:rsid w:val="5F22C451"/>
    <w:rsid w:val="5F2953BC"/>
    <w:rsid w:val="5F2B8189"/>
    <w:rsid w:val="5F2BECBC"/>
    <w:rsid w:val="5F2C87C1"/>
    <w:rsid w:val="5F3DFB71"/>
    <w:rsid w:val="5F45630A"/>
    <w:rsid w:val="5F471524"/>
    <w:rsid w:val="5F4C8369"/>
    <w:rsid w:val="5F546C28"/>
    <w:rsid w:val="5F59C9D4"/>
    <w:rsid w:val="5F5D4DBE"/>
    <w:rsid w:val="5F5EDD3B"/>
    <w:rsid w:val="5F6A6D40"/>
    <w:rsid w:val="5F8181A2"/>
    <w:rsid w:val="5FAE210F"/>
    <w:rsid w:val="5FB3C27C"/>
    <w:rsid w:val="5FC5DE24"/>
    <w:rsid w:val="5FC6A446"/>
    <w:rsid w:val="5FC6C506"/>
    <w:rsid w:val="5FCC57E7"/>
    <w:rsid w:val="5FCFA405"/>
    <w:rsid w:val="5FD261B2"/>
    <w:rsid w:val="5FD8BB64"/>
    <w:rsid w:val="5FDD00A9"/>
    <w:rsid w:val="5FF44C57"/>
    <w:rsid w:val="5FF52F1F"/>
    <w:rsid w:val="5FF687C3"/>
    <w:rsid w:val="5FF90E9E"/>
    <w:rsid w:val="5FF9F4A1"/>
    <w:rsid w:val="6004B544"/>
    <w:rsid w:val="600EB63A"/>
    <w:rsid w:val="600FD93D"/>
    <w:rsid w:val="60100B36"/>
    <w:rsid w:val="601F9225"/>
    <w:rsid w:val="60233512"/>
    <w:rsid w:val="60275703"/>
    <w:rsid w:val="60318FEC"/>
    <w:rsid w:val="6039746C"/>
    <w:rsid w:val="603B1905"/>
    <w:rsid w:val="603BAC47"/>
    <w:rsid w:val="604AF4D1"/>
    <w:rsid w:val="604D211D"/>
    <w:rsid w:val="604D9FE9"/>
    <w:rsid w:val="605416E2"/>
    <w:rsid w:val="60644BDF"/>
    <w:rsid w:val="60696CB1"/>
    <w:rsid w:val="6076179E"/>
    <w:rsid w:val="6078D49B"/>
    <w:rsid w:val="6082CBAE"/>
    <w:rsid w:val="608550DD"/>
    <w:rsid w:val="608F518C"/>
    <w:rsid w:val="6092D945"/>
    <w:rsid w:val="6093CFF6"/>
    <w:rsid w:val="60A1B85B"/>
    <w:rsid w:val="60A544B5"/>
    <w:rsid w:val="60AA712A"/>
    <w:rsid w:val="60B2BB2A"/>
    <w:rsid w:val="60CC3CE5"/>
    <w:rsid w:val="60DA11EB"/>
    <w:rsid w:val="60E09056"/>
    <w:rsid w:val="60E0C722"/>
    <w:rsid w:val="60F2B03E"/>
    <w:rsid w:val="60F87886"/>
    <w:rsid w:val="6108BF29"/>
    <w:rsid w:val="61124080"/>
    <w:rsid w:val="6116A958"/>
    <w:rsid w:val="612974A0"/>
    <w:rsid w:val="612CD465"/>
    <w:rsid w:val="612FB28C"/>
    <w:rsid w:val="61303218"/>
    <w:rsid w:val="61366637"/>
    <w:rsid w:val="613CC59F"/>
    <w:rsid w:val="6141E439"/>
    <w:rsid w:val="6147CC0D"/>
    <w:rsid w:val="614A30B6"/>
    <w:rsid w:val="614BE6E0"/>
    <w:rsid w:val="6151A12D"/>
    <w:rsid w:val="615966C1"/>
    <w:rsid w:val="615ED872"/>
    <w:rsid w:val="6172F6C9"/>
    <w:rsid w:val="618C508D"/>
    <w:rsid w:val="6198CE80"/>
    <w:rsid w:val="61AFA752"/>
    <w:rsid w:val="61C943AB"/>
    <w:rsid w:val="61C9CAA9"/>
    <w:rsid w:val="61D6C15F"/>
    <w:rsid w:val="61DB29B9"/>
    <w:rsid w:val="61F04104"/>
    <w:rsid w:val="62050C08"/>
    <w:rsid w:val="62089576"/>
    <w:rsid w:val="6211BBBA"/>
    <w:rsid w:val="62319127"/>
    <w:rsid w:val="6237E34E"/>
    <w:rsid w:val="6239D52F"/>
    <w:rsid w:val="6248CB2D"/>
    <w:rsid w:val="624B2AC9"/>
    <w:rsid w:val="624BC2B1"/>
    <w:rsid w:val="62561D33"/>
    <w:rsid w:val="625E2390"/>
    <w:rsid w:val="6265BD5C"/>
    <w:rsid w:val="6267FBA6"/>
    <w:rsid w:val="6268E8F7"/>
    <w:rsid w:val="626EAC54"/>
    <w:rsid w:val="627064EB"/>
    <w:rsid w:val="62724398"/>
    <w:rsid w:val="6274CF8F"/>
    <w:rsid w:val="628A1B07"/>
    <w:rsid w:val="628ACDC7"/>
    <w:rsid w:val="629992CD"/>
    <w:rsid w:val="629A4A0F"/>
    <w:rsid w:val="629D72CC"/>
    <w:rsid w:val="62A6612D"/>
    <w:rsid w:val="62AB0305"/>
    <w:rsid w:val="62B51CAE"/>
    <w:rsid w:val="62C9834F"/>
    <w:rsid w:val="62CD9CE7"/>
    <w:rsid w:val="62F5C1A8"/>
    <w:rsid w:val="63023A67"/>
    <w:rsid w:val="6319EBF6"/>
    <w:rsid w:val="63272DD6"/>
    <w:rsid w:val="63311950"/>
    <w:rsid w:val="6335A460"/>
    <w:rsid w:val="6336A1BA"/>
    <w:rsid w:val="634A22E1"/>
    <w:rsid w:val="6350DB71"/>
    <w:rsid w:val="6355FB71"/>
    <w:rsid w:val="6361C76F"/>
    <w:rsid w:val="63645BA3"/>
    <w:rsid w:val="6365140C"/>
    <w:rsid w:val="636CAAA4"/>
    <w:rsid w:val="638280F0"/>
    <w:rsid w:val="6388963B"/>
    <w:rsid w:val="6398DA0D"/>
    <w:rsid w:val="63A1C4A0"/>
    <w:rsid w:val="63A7981D"/>
    <w:rsid w:val="63CCF926"/>
    <w:rsid w:val="63CD07E6"/>
    <w:rsid w:val="63D27B51"/>
    <w:rsid w:val="63D491F8"/>
    <w:rsid w:val="63EDFC11"/>
    <w:rsid w:val="63F2AEE7"/>
    <w:rsid w:val="63FC20C7"/>
    <w:rsid w:val="64088A64"/>
    <w:rsid w:val="6415D061"/>
    <w:rsid w:val="64228041"/>
    <w:rsid w:val="642E9113"/>
    <w:rsid w:val="64315AF4"/>
    <w:rsid w:val="643C2412"/>
    <w:rsid w:val="644084E4"/>
    <w:rsid w:val="6440D5EC"/>
    <w:rsid w:val="64456F44"/>
    <w:rsid w:val="64457B1A"/>
    <w:rsid w:val="644B4764"/>
    <w:rsid w:val="644BDBF5"/>
    <w:rsid w:val="6457EF71"/>
    <w:rsid w:val="645FBA46"/>
    <w:rsid w:val="64627D12"/>
    <w:rsid w:val="646B381A"/>
    <w:rsid w:val="646D2F10"/>
    <w:rsid w:val="647A95DA"/>
    <w:rsid w:val="6480A9EA"/>
    <w:rsid w:val="6485C692"/>
    <w:rsid w:val="64A13A8A"/>
    <w:rsid w:val="64AB454F"/>
    <w:rsid w:val="64AC4C3B"/>
    <w:rsid w:val="64AE8157"/>
    <w:rsid w:val="64B654E4"/>
    <w:rsid w:val="64BF2567"/>
    <w:rsid w:val="64C15527"/>
    <w:rsid w:val="64CCCEA1"/>
    <w:rsid w:val="64D5F0FB"/>
    <w:rsid w:val="64D6D074"/>
    <w:rsid w:val="64DAFE8A"/>
    <w:rsid w:val="64E21FFD"/>
    <w:rsid w:val="64EEFA28"/>
    <w:rsid w:val="65058979"/>
    <w:rsid w:val="650B3E95"/>
    <w:rsid w:val="6518A5B3"/>
    <w:rsid w:val="653418D6"/>
    <w:rsid w:val="6539F02A"/>
    <w:rsid w:val="654B9B49"/>
    <w:rsid w:val="654F6567"/>
    <w:rsid w:val="65586268"/>
    <w:rsid w:val="655898ED"/>
    <w:rsid w:val="655ADCCE"/>
    <w:rsid w:val="655E9F1D"/>
    <w:rsid w:val="6564BA6E"/>
    <w:rsid w:val="656A0646"/>
    <w:rsid w:val="6571A4A6"/>
    <w:rsid w:val="657B7404"/>
    <w:rsid w:val="657CA819"/>
    <w:rsid w:val="657D7ED9"/>
    <w:rsid w:val="65815BBF"/>
    <w:rsid w:val="65856F05"/>
    <w:rsid w:val="658A3954"/>
    <w:rsid w:val="65976AD2"/>
    <w:rsid w:val="65B02199"/>
    <w:rsid w:val="65BF7042"/>
    <w:rsid w:val="65C3700E"/>
    <w:rsid w:val="65D8FE2B"/>
    <w:rsid w:val="65DE2338"/>
    <w:rsid w:val="65E394EE"/>
    <w:rsid w:val="65E5A591"/>
    <w:rsid w:val="65E99209"/>
    <w:rsid w:val="65EC98A7"/>
    <w:rsid w:val="65ED2D2E"/>
    <w:rsid w:val="65F09E2C"/>
    <w:rsid w:val="6600E4C5"/>
    <w:rsid w:val="660B8D51"/>
    <w:rsid w:val="660D9EE9"/>
    <w:rsid w:val="661185F2"/>
    <w:rsid w:val="6615B37F"/>
    <w:rsid w:val="6617E4D4"/>
    <w:rsid w:val="66214AFA"/>
    <w:rsid w:val="6621F01A"/>
    <w:rsid w:val="6622D76C"/>
    <w:rsid w:val="66275DE6"/>
    <w:rsid w:val="66306763"/>
    <w:rsid w:val="664BA27A"/>
    <w:rsid w:val="66513755"/>
    <w:rsid w:val="665BFE7B"/>
    <w:rsid w:val="665EFE4F"/>
    <w:rsid w:val="6664A59F"/>
    <w:rsid w:val="666D80F8"/>
    <w:rsid w:val="6672252C"/>
    <w:rsid w:val="6675BF36"/>
    <w:rsid w:val="6676D173"/>
    <w:rsid w:val="66887EBF"/>
    <w:rsid w:val="66947F99"/>
    <w:rsid w:val="6698381A"/>
    <w:rsid w:val="669CB4CE"/>
    <w:rsid w:val="669F5EC3"/>
    <w:rsid w:val="66A465C8"/>
    <w:rsid w:val="66A85FE1"/>
    <w:rsid w:val="66AF026F"/>
    <w:rsid w:val="66AFFD0B"/>
    <w:rsid w:val="66B01CB0"/>
    <w:rsid w:val="66B11C64"/>
    <w:rsid w:val="66B59F0C"/>
    <w:rsid w:val="66C07F68"/>
    <w:rsid w:val="66CC29E7"/>
    <w:rsid w:val="66D09711"/>
    <w:rsid w:val="66D2C5BA"/>
    <w:rsid w:val="66DEA371"/>
    <w:rsid w:val="66EAC1FA"/>
    <w:rsid w:val="66F04DA3"/>
    <w:rsid w:val="66F79001"/>
    <w:rsid w:val="66FFCEDF"/>
    <w:rsid w:val="670587DB"/>
    <w:rsid w:val="670B12E5"/>
    <w:rsid w:val="6723878A"/>
    <w:rsid w:val="6723A3F4"/>
    <w:rsid w:val="6735D9B2"/>
    <w:rsid w:val="67380F5B"/>
    <w:rsid w:val="6739AE25"/>
    <w:rsid w:val="675BB1E2"/>
    <w:rsid w:val="6764979F"/>
    <w:rsid w:val="67668588"/>
    <w:rsid w:val="67692F2C"/>
    <w:rsid w:val="67697C5F"/>
    <w:rsid w:val="6773DF70"/>
    <w:rsid w:val="67860ABC"/>
    <w:rsid w:val="679A663B"/>
    <w:rsid w:val="67BEEDD6"/>
    <w:rsid w:val="67C3A971"/>
    <w:rsid w:val="67C803C1"/>
    <w:rsid w:val="67CA71C3"/>
    <w:rsid w:val="67D132E1"/>
    <w:rsid w:val="67D80AC7"/>
    <w:rsid w:val="67DCD68F"/>
    <w:rsid w:val="67E1D638"/>
    <w:rsid w:val="67E83DDC"/>
    <w:rsid w:val="67EE72B1"/>
    <w:rsid w:val="67F0FB8B"/>
    <w:rsid w:val="67F44DA7"/>
    <w:rsid w:val="67F8EB88"/>
    <w:rsid w:val="67FAF8F2"/>
    <w:rsid w:val="6814F355"/>
    <w:rsid w:val="681624EA"/>
    <w:rsid w:val="6829D560"/>
    <w:rsid w:val="6835EF31"/>
    <w:rsid w:val="68469F04"/>
    <w:rsid w:val="6846F8FC"/>
    <w:rsid w:val="6850D307"/>
    <w:rsid w:val="6889E066"/>
    <w:rsid w:val="68927748"/>
    <w:rsid w:val="68935C78"/>
    <w:rsid w:val="689AEB6C"/>
    <w:rsid w:val="68A1DA28"/>
    <w:rsid w:val="68A3CCAB"/>
    <w:rsid w:val="68AEFB2A"/>
    <w:rsid w:val="68C22913"/>
    <w:rsid w:val="68C9D6A5"/>
    <w:rsid w:val="68CB55FE"/>
    <w:rsid w:val="68D39777"/>
    <w:rsid w:val="68E45B82"/>
    <w:rsid w:val="68F53D85"/>
    <w:rsid w:val="68F56169"/>
    <w:rsid w:val="6909DE9B"/>
    <w:rsid w:val="6915B662"/>
    <w:rsid w:val="691E7468"/>
    <w:rsid w:val="69465AD4"/>
    <w:rsid w:val="69546295"/>
    <w:rsid w:val="696A66B6"/>
    <w:rsid w:val="6972CABD"/>
    <w:rsid w:val="697A65FB"/>
    <w:rsid w:val="6989282C"/>
    <w:rsid w:val="6991A0D3"/>
    <w:rsid w:val="69967B58"/>
    <w:rsid w:val="69A64C86"/>
    <w:rsid w:val="69CA7E25"/>
    <w:rsid w:val="69CD69E1"/>
    <w:rsid w:val="69D18DB1"/>
    <w:rsid w:val="69D4F5D5"/>
    <w:rsid w:val="69DC0F26"/>
    <w:rsid w:val="69DD1300"/>
    <w:rsid w:val="69DDDA80"/>
    <w:rsid w:val="69E64B29"/>
    <w:rsid w:val="69E66A2A"/>
    <w:rsid w:val="69E7C076"/>
    <w:rsid w:val="69E831C2"/>
    <w:rsid w:val="69EF61C1"/>
    <w:rsid w:val="69F46401"/>
    <w:rsid w:val="69F6A06E"/>
    <w:rsid w:val="69F8E088"/>
    <w:rsid w:val="6A0A374D"/>
    <w:rsid w:val="6A1AA62C"/>
    <w:rsid w:val="6A286883"/>
    <w:rsid w:val="6A38811E"/>
    <w:rsid w:val="6A4E7B14"/>
    <w:rsid w:val="6A52DB55"/>
    <w:rsid w:val="6A59C630"/>
    <w:rsid w:val="6A60934C"/>
    <w:rsid w:val="6A657B26"/>
    <w:rsid w:val="6A6A4236"/>
    <w:rsid w:val="6A729425"/>
    <w:rsid w:val="6A72B62F"/>
    <w:rsid w:val="6A774938"/>
    <w:rsid w:val="6A859AE4"/>
    <w:rsid w:val="6A8AFCB7"/>
    <w:rsid w:val="6A8E82C4"/>
    <w:rsid w:val="6A9A7D4B"/>
    <w:rsid w:val="6AAFEA93"/>
    <w:rsid w:val="6AB871FB"/>
    <w:rsid w:val="6AB9A771"/>
    <w:rsid w:val="6ABAE431"/>
    <w:rsid w:val="6AC35F11"/>
    <w:rsid w:val="6ACD8A6E"/>
    <w:rsid w:val="6ADD81BE"/>
    <w:rsid w:val="6AF07E26"/>
    <w:rsid w:val="6B004E3D"/>
    <w:rsid w:val="6B0C198F"/>
    <w:rsid w:val="6B10DB83"/>
    <w:rsid w:val="6B1C0593"/>
    <w:rsid w:val="6B297F09"/>
    <w:rsid w:val="6B2CECDB"/>
    <w:rsid w:val="6B462258"/>
    <w:rsid w:val="6B5634AB"/>
    <w:rsid w:val="6B64A6DC"/>
    <w:rsid w:val="6B658122"/>
    <w:rsid w:val="6B67F42D"/>
    <w:rsid w:val="6B6FA22D"/>
    <w:rsid w:val="6B854772"/>
    <w:rsid w:val="6B88FBA8"/>
    <w:rsid w:val="6B940297"/>
    <w:rsid w:val="6BB895A0"/>
    <w:rsid w:val="6BBEA14F"/>
    <w:rsid w:val="6BC43973"/>
    <w:rsid w:val="6BC59945"/>
    <w:rsid w:val="6BC904E1"/>
    <w:rsid w:val="6BD6A71F"/>
    <w:rsid w:val="6BEACF0A"/>
    <w:rsid w:val="6BEC34E7"/>
    <w:rsid w:val="6C00A702"/>
    <w:rsid w:val="6C08AA77"/>
    <w:rsid w:val="6C0FB48C"/>
    <w:rsid w:val="6C1A882C"/>
    <w:rsid w:val="6C20A8A9"/>
    <w:rsid w:val="6C2D1ACE"/>
    <w:rsid w:val="6C404125"/>
    <w:rsid w:val="6C41FD1B"/>
    <w:rsid w:val="6C56FAE6"/>
    <w:rsid w:val="6C5B54A6"/>
    <w:rsid w:val="6C5B60EF"/>
    <w:rsid w:val="6C735B8E"/>
    <w:rsid w:val="6C7C52EB"/>
    <w:rsid w:val="6C8291B3"/>
    <w:rsid w:val="6C8BB9A8"/>
    <w:rsid w:val="6C9104E8"/>
    <w:rsid w:val="6C953307"/>
    <w:rsid w:val="6C9A6C87"/>
    <w:rsid w:val="6CABF619"/>
    <w:rsid w:val="6CB7D8C0"/>
    <w:rsid w:val="6CB89217"/>
    <w:rsid w:val="6CBD3728"/>
    <w:rsid w:val="6CE00DDE"/>
    <w:rsid w:val="6CEAD8A6"/>
    <w:rsid w:val="6CF5FBA4"/>
    <w:rsid w:val="6CF8139C"/>
    <w:rsid w:val="6CF911FB"/>
    <w:rsid w:val="6CFD2E1A"/>
    <w:rsid w:val="6D0EDFFE"/>
    <w:rsid w:val="6D0FA163"/>
    <w:rsid w:val="6D2553D5"/>
    <w:rsid w:val="6D3420DE"/>
    <w:rsid w:val="6D43BCEA"/>
    <w:rsid w:val="6D4D0BEF"/>
    <w:rsid w:val="6D4D52A3"/>
    <w:rsid w:val="6D4E5540"/>
    <w:rsid w:val="6D4E5FDC"/>
    <w:rsid w:val="6D5FB405"/>
    <w:rsid w:val="6D623055"/>
    <w:rsid w:val="6D6489FD"/>
    <w:rsid w:val="6D6735CD"/>
    <w:rsid w:val="6D71AEE4"/>
    <w:rsid w:val="6D7A0C12"/>
    <w:rsid w:val="6D7BCB37"/>
    <w:rsid w:val="6D8869DE"/>
    <w:rsid w:val="6D9C1D84"/>
    <w:rsid w:val="6DAD69AC"/>
    <w:rsid w:val="6DB2D952"/>
    <w:rsid w:val="6DBBA62F"/>
    <w:rsid w:val="6DE2DD78"/>
    <w:rsid w:val="6DECC389"/>
    <w:rsid w:val="6DFAB6C1"/>
    <w:rsid w:val="6E038C8F"/>
    <w:rsid w:val="6E0D2AFA"/>
    <w:rsid w:val="6E12C56E"/>
    <w:rsid w:val="6E1AD79A"/>
    <w:rsid w:val="6E2400FB"/>
    <w:rsid w:val="6E2A71B8"/>
    <w:rsid w:val="6E3C86AB"/>
    <w:rsid w:val="6E3D02BA"/>
    <w:rsid w:val="6E40383B"/>
    <w:rsid w:val="6E544058"/>
    <w:rsid w:val="6E547C40"/>
    <w:rsid w:val="6E59709A"/>
    <w:rsid w:val="6E634EBD"/>
    <w:rsid w:val="6E6B68C0"/>
    <w:rsid w:val="6E75A0B2"/>
    <w:rsid w:val="6E7D3C90"/>
    <w:rsid w:val="6E803355"/>
    <w:rsid w:val="6E854D3D"/>
    <w:rsid w:val="6E8A29E9"/>
    <w:rsid w:val="6E8EB36B"/>
    <w:rsid w:val="6E941471"/>
    <w:rsid w:val="6E9DAB7B"/>
    <w:rsid w:val="6E9E998C"/>
    <w:rsid w:val="6E9EB40E"/>
    <w:rsid w:val="6ECACB6C"/>
    <w:rsid w:val="6ECD7954"/>
    <w:rsid w:val="6EDE6CBB"/>
    <w:rsid w:val="6EE83BA9"/>
    <w:rsid w:val="6EE8E31D"/>
    <w:rsid w:val="6EFEDFBD"/>
    <w:rsid w:val="6F028FCD"/>
    <w:rsid w:val="6F04652F"/>
    <w:rsid w:val="6F132B30"/>
    <w:rsid w:val="6F163829"/>
    <w:rsid w:val="6F1EF369"/>
    <w:rsid w:val="6F2759C7"/>
    <w:rsid w:val="6F303A46"/>
    <w:rsid w:val="6F30BE0B"/>
    <w:rsid w:val="6F324658"/>
    <w:rsid w:val="6F471C90"/>
    <w:rsid w:val="6F491B48"/>
    <w:rsid w:val="6F580632"/>
    <w:rsid w:val="6F71629E"/>
    <w:rsid w:val="6F726C2A"/>
    <w:rsid w:val="6F740D13"/>
    <w:rsid w:val="6F853480"/>
    <w:rsid w:val="6F8938FB"/>
    <w:rsid w:val="6F999BB9"/>
    <w:rsid w:val="6FA43DA8"/>
    <w:rsid w:val="6FA5C372"/>
    <w:rsid w:val="6FA7C407"/>
    <w:rsid w:val="6FB05383"/>
    <w:rsid w:val="6FB2916C"/>
    <w:rsid w:val="6FBD134D"/>
    <w:rsid w:val="6FD11C73"/>
    <w:rsid w:val="6FE74EF7"/>
    <w:rsid w:val="6FF65416"/>
    <w:rsid w:val="6FFF14A1"/>
    <w:rsid w:val="700EE640"/>
    <w:rsid w:val="700EFA9B"/>
    <w:rsid w:val="70348D16"/>
    <w:rsid w:val="70370BA6"/>
    <w:rsid w:val="7046B893"/>
    <w:rsid w:val="7054881C"/>
    <w:rsid w:val="7059733B"/>
    <w:rsid w:val="705F66EA"/>
    <w:rsid w:val="706E2C1E"/>
    <w:rsid w:val="7078DD4D"/>
    <w:rsid w:val="7079B4BB"/>
    <w:rsid w:val="7084C815"/>
    <w:rsid w:val="709AF58C"/>
    <w:rsid w:val="70B4D754"/>
    <w:rsid w:val="70B87D5A"/>
    <w:rsid w:val="70B8FA58"/>
    <w:rsid w:val="70D0D786"/>
    <w:rsid w:val="70D48293"/>
    <w:rsid w:val="70D535AC"/>
    <w:rsid w:val="70DE95C5"/>
    <w:rsid w:val="70E6DE06"/>
    <w:rsid w:val="70E7C597"/>
    <w:rsid w:val="70F81CE8"/>
    <w:rsid w:val="70FBFFCD"/>
    <w:rsid w:val="710852F5"/>
    <w:rsid w:val="710B0874"/>
    <w:rsid w:val="7114D4B8"/>
    <w:rsid w:val="711A3837"/>
    <w:rsid w:val="7124F497"/>
    <w:rsid w:val="712B9338"/>
    <w:rsid w:val="71391AFD"/>
    <w:rsid w:val="714917BD"/>
    <w:rsid w:val="714BF643"/>
    <w:rsid w:val="715623EF"/>
    <w:rsid w:val="7163EC68"/>
    <w:rsid w:val="71674DF4"/>
    <w:rsid w:val="716B42A0"/>
    <w:rsid w:val="716E32EA"/>
    <w:rsid w:val="71836FE0"/>
    <w:rsid w:val="718F603A"/>
    <w:rsid w:val="719AF85F"/>
    <w:rsid w:val="719DB065"/>
    <w:rsid w:val="71AFF80B"/>
    <w:rsid w:val="71C16062"/>
    <w:rsid w:val="71C7715B"/>
    <w:rsid w:val="71CC8BE4"/>
    <w:rsid w:val="71D41DED"/>
    <w:rsid w:val="71D4458A"/>
    <w:rsid w:val="71EBC07C"/>
    <w:rsid w:val="71F9C4AF"/>
    <w:rsid w:val="72076B55"/>
    <w:rsid w:val="72091BEA"/>
    <w:rsid w:val="720C3148"/>
    <w:rsid w:val="720F9E2D"/>
    <w:rsid w:val="721EAC87"/>
    <w:rsid w:val="7222455E"/>
    <w:rsid w:val="722F0D73"/>
    <w:rsid w:val="723404A7"/>
    <w:rsid w:val="7243D6D8"/>
    <w:rsid w:val="7248F45A"/>
    <w:rsid w:val="72641BF9"/>
    <w:rsid w:val="726472D8"/>
    <w:rsid w:val="726AF4AB"/>
    <w:rsid w:val="726BEBD6"/>
    <w:rsid w:val="72894E4A"/>
    <w:rsid w:val="7290EA9C"/>
    <w:rsid w:val="729616EE"/>
    <w:rsid w:val="7298BEE9"/>
    <w:rsid w:val="729A2889"/>
    <w:rsid w:val="72A4498F"/>
    <w:rsid w:val="72BE6680"/>
    <w:rsid w:val="72C3F282"/>
    <w:rsid w:val="72CA02EC"/>
    <w:rsid w:val="72CC07A4"/>
    <w:rsid w:val="72D010F4"/>
    <w:rsid w:val="72D0F704"/>
    <w:rsid w:val="72D3A4D1"/>
    <w:rsid w:val="72D6D842"/>
    <w:rsid w:val="72D851C7"/>
    <w:rsid w:val="72E28612"/>
    <w:rsid w:val="72EE2E16"/>
    <w:rsid w:val="72FD81A4"/>
    <w:rsid w:val="73046C46"/>
    <w:rsid w:val="730F29D5"/>
    <w:rsid w:val="730FB202"/>
    <w:rsid w:val="73195ABB"/>
    <w:rsid w:val="732059BD"/>
    <w:rsid w:val="73291609"/>
    <w:rsid w:val="7338D310"/>
    <w:rsid w:val="733F2CB5"/>
    <w:rsid w:val="7351857F"/>
    <w:rsid w:val="736B958D"/>
    <w:rsid w:val="73754FAC"/>
    <w:rsid w:val="737D1839"/>
    <w:rsid w:val="7395B6DA"/>
    <w:rsid w:val="73AEAB8F"/>
    <w:rsid w:val="73BA2696"/>
    <w:rsid w:val="73BD6837"/>
    <w:rsid w:val="73C3630B"/>
    <w:rsid w:val="73C867EF"/>
    <w:rsid w:val="73DE84DF"/>
    <w:rsid w:val="73E1E78F"/>
    <w:rsid w:val="73E683F4"/>
    <w:rsid w:val="73EE206C"/>
    <w:rsid w:val="73F806A7"/>
    <w:rsid w:val="73FC56E2"/>
    <w:rsid w:val="74202749"/>
    <w:rsid w:val="74238CB4"/>
    <w:rsid w:val="74268B4E"/>
    <w:rsid w:val="742C8041"/>
    <w:rsid w:val="74316AD9"/>
    <w:rsid w:val="74376B7B"/>
    <w:rsid w:val="743EA565"/>
    <w:rsid w:val="745852F6"/>
    <w:rsid w:val="745A442A"/>
    <w:rsid w:val="7466C5AA"/>
    <w:rsid w:val="746BB652"/>
    <w:rsid w:val="747D531D"/>
    <w:rsid w:val="747F435C"/>
    <w:rsid w:val="748CF357"/>
    <w:rsid w:val="748D0198"/>
    <w:rsid w:val="748F6EEE"/>
    <w:rsid w:val="749E0836"/>
    <w:rsid w:val="74B0ADBF"/>
    <w:rsid w:val="74B8EE92"/>
    <w:rsid w:val="74BDF1C0"/>
    <w:rsid w:val="74C538EF"/>
    <w:rsid w:val="74C7362A"/>
    <w:rsid w:val="74CD1EC8"/>
    <w:rsid w:val="74CF602D"/>
    <w:rsid w:val="74E7E788"/>
    <w:rsid w:val="74EF0E22"/>
    <w:rsid w:val="7504398A"/>
    <w:rsid w:val="751450C7"/>
    <w:rsid w:val="75149F25"/>
    <w:rsid w:val="75161D9D"/>
    <w:rsid w:val="751EC6E0"/>
    <w:rsid w:val="7522DE14"/>
    <w:rsid w:val="75269609"/>
    <w:rsid w:val="75289A31"/>
    <w:rsid w:val="752B520A"/>
    <w:rsid w:val="752C5621"/>
    <w:rsid w:val="7545D3E8"/>
    <w:rsid w:val="755325E9"/>
    <w:rsid w:val="756F20CB"/>
    <w:rsid w:val="7583E643"/>
    <w:rsid w:val="7593A546"/>
    <w:rsid w:val="759F071F"/>
    <w:rsid w:val="75A0B0F3"/>
    <w:rsid w:val="75A1776C"/>
    <w:rsid w:val="75A890AF"/>
    <w:rsid w:val="75AD9B14"/>
    <w:rsid w:val="75C0FD24"/>
    <w:rsid w:val="75C1C4A2"/>
    <w:rsid w:val="75C763A2"/>
    <w:rsid w:val="75C8E936"/>
    <w:rsid w:val="75CCF10A"/>
    <w:rsid w:val="75D43F29"/>
    <w:rsid w:val="75D8A6EA"/>
    <w:rsid w:val="75DCA7BE"/>
    <w:rsid w:val="75FAE070"/>
    <w:rsid w:val="76002CF6"/>
    <w:rsid w:val="76079382"/>
    <w:rsid w:val="760E18F2"/>
    <w:rsid w:val="761B9752"/>
    <w:rsid w:val="761F17CE"/>
    <w:rsid w:val="762701F7"/>
    <w:rsid w:val="76307BF1"/>
    <w:rsid w:val="763D8625"/>
    <w:rsid w:val="76488464"/>
    <w:rsid w:val="7649CB0D"/>
    <w:rsid w:val="766014A8"/>
    <w:rsid w:val="767DA5D0"/>
    <w:rsid w:val="767EB8F7"/>
    <w:rsid w:val="767F8167"/>
    <w:rsid w:val="76805979"/>
    <w:rsid w:val="7683E88F"/>
    <w:rsid w:val="7690A6B2"/>
    <w:rsid w:val="7694E183"/>
    <w:rsid w:val="76981B88"/>
    <w:rsid w:val="769F1B15"/>
    <w:rsid w:val="76A4FC30"/>
    <w:rsid w:val="76A531A5"/>
    <w:rsid w:val="76A7505A"/>
    <w:rsid w:val="76BEAE06"/>
    <w:rsid w:val="76C272E1"/>
    <w:rsid w:val="76C51F7F"/>
    <w:rsid w:val="76C5EE94"/>
    <w:rsid w:val="76D5B078"/>
    <w:rsid w:val="76DB103E"/>
    <w:rsid w:val="76E50F6C"/>
    <w:rsid w:val="76EE3468"/>
    <w:rsid w:val="77034062"/>
    <w:rsid w:val="7711DE7A"/>
    <w:rsid w:val="77186FC1"/>
    <w:rsid w:val="77297462"/>
    <w:rsid w:val="772D155A"/>
    <w:rsid w:val="7732053D"/>
    <w:rsid w:val="7735D139"/>
    <w:rsid w:val="773C8125"/>
    <w:rsid w:val="77400025"/>
    <w:rsid w:val="77524667"/>
    <w:rsid w:val="775606C0"/>
    <w:rsid w:val="775B3F92"/>
    <w:rsid w:val="775BE54D"/>
    <w:rsid w:val="775D9A0E"/>
    <w:rsid w:val="7764C814"/>
    <w:rsid w:val="776CEFE0"/>
    <w:rsid w:val="776D40ED"/>
    <w:rsid w:val="7774C639"/>
    <w:rsid w:val="7775CC47"/>
    <w:rsid w:val="77766ACF"/>
    <w:rsid w:val="778CF540"/>
    <w:rsid w:val="779805D5"/>
    <w:rsid w:val="77BC511F"/>
    <w:rsid w:val="77C0499E"/>
    <w:rsid w:val="77C43476"/>
    <w:rsid w:val="77C82EC7"/>
    <w:rsid w:val="77D2F4A3"/>
    <w:rsid w:val="77D471D3"/>
    <w:rsid w:val="77DBDA78"/>
    <w:rsid w:val="77DEB5D8"/>
    <w:rsid w:val="77E450A0"/>
    <w:rsid w:val="78033641"/>
    <w:rsid w:val="7807D79F"/>
    <w:rsid w:val="7813F12C"/>
    <w:rsid w:val="7815A418"/>
    <w:rsid w:val="782A625E"/>
    <w:rsid w:val="78319C59"/>
    <w:rsid w:val="78435740"/>
    <w:rsid w:val="784B7638"/>
    <w:rsid w:val="7852310F"/>
    <w:rsid w:val="7854F776"/>
    <w:rsid w:val="785DCE90"/>
    <w:rsid w:val="785EE074"/>
    <w:rsid w:val="7860DFC0"/>
    <w:rsid w:val="786C4E3E"/>
    <w:rsid w:val="78797CFA"/>
    <w:rsid w:val="787DD13F"/>
    <w:rsid w:val="788476AE"/>
    <w:rsid w:val="788B109D"/>
    <w:rsid w:val="7899AE42"/>
    <w:rsid w:val="789E19F0"/>
    <w:rsid w:val="78A45384"/>
    <w:rsid w:val="78AEF3A5"/>
    <w:rsid w:val="78B57DB0"/>
    <w:rsid w:val="78BBA5A2"/>
    <w:rsid w:val="78CEAEB1"/>
    <w:rsid w:val="78D8D076"/>
    <w:rsid w:val="78E2A3D3"/>
    <w:rsid w:val="78ECB6B4"/>
    <w:rsid w:val="78F7C1A3"/>
    <w:rsid w:val="78FF2AEF"/>
    <w:rsid w:val="7916A75A"/>
    <w:rsid w:val="791C6BDA"/>
    <w:rsid w:val="791F1B9D"/>
    <w:rsid w:val="792EFD5B"/>
    <w:rsid w:val="7942F2F5"/>
    <w:rsid w:val="7947F79D"/>
    <w:rsid w:val="794C4ABA"/>
    <w:rsid w:val="794FE1B5"/>
    <w:rsid w:val="795CB435"/>
    <w:rsid w:val="7962D808"/>
    <w:rsid w:val="796AA13A"/>
    <w:rsid w:val="796D3D1C"/>
    <w:rsid w:val="796DEBD1"/>
    <w:rsid w:val="79706395"/>
    <w:rsid w:val="7971B6AF"/>
    <w:rsid w:val="7972A10B"/>
    <w:rsid w:val="79865CF0"/>
    <w:rsid w:val="798A7747"/>
    <w:rsid w:val="7991BB61"/>
    <w:rsid w:val="79A09DAA"/>
    <w:rsid w:val="79AC4695"/>
    <w:rsid w:val="79BD08DA"/>
    <w:rsid w:val="79BEBBEC"/>
    <w:rsid w:val="79C3D1ED"/>
    <w:rsid w:val="79C86DAE"/>
    <w:rsid w:val="79D1D6CF"/>
    <w:rsid w:val="79D58221"/>
    <w:rsid w:val="79E9B004"/>
    <w:rsid w:val="79F1D138"/>
    <w:rsid w:val="79F200E4"/>
    <w:rsid w:val="79FCC4FB"/>
    <w:rsid w:val="7A0C4445"/>
    <w:rsid w:val="7A144650"/>
    <w:rsid w:val="7A21742E"/>
    <w:rsid w:val="7A36465E"/>
    <w:rsid w:val="7A3C5271"/>
    <w:rsid w:val="7A4586B3"/>
    <w:rsid w:val="7A4EB4E8"/>
    <w:rsid w:val="7A5645BF"/>
    <w:rsid w:val="7A6041DE"/>
    <w:rsid w:val="7A610B5A"/>
    <w:rsid w:val="7A679336"/>
    <w:rsid w:val="7A6B840B"/>
    <w:rsid w:val="7A717DBF"/>
    <w:rsid w:val="7A7BFF16"/>
    <w:rsid w:val="7A8209D8"/>
    <w:rsid w:val="7A8E758C"/>
    <w:rsid w:val="7A8F64A4"/>
    <w:rsid w:val="7A930B6A"/>
    <w:rsid w:val="7A9E140D"/>
    <w:rsid w:val="7AA127D0"/>
    <w:rsid w:val="7AB8CBB2"/>
    <w:rsid w:val="7ABFCFFA"/>
    <w:rsid w:val="7AE319D7"/>
    <w:rsid w:val="7AE7D025"/>
    <w:rsid w:val="7AEA082C"/>
    <w:rsid w:val="7AF8568A"/>
    <w:rsid w:val="7AFFF480"/>
    <w:rsid w:val="7B0235DE"/>
    <w:rsid w:val="7B143056"/>
    <w:rsid w:val="7B1CD8FE"/>
    <w:rsid w:val="7B226C85"/>
    <w:rsid w:val="7B2A1218"/>
    <w:rsid w:val="7B2AFF0C"/>
    <w:rsid w:val="7B33A0BC"/>
    <w:rsid w:val="7B393562"/>
    <w:rsid w:val="7B43A1E9"/>
    <w:rsid w:val="7B50FE89"/>
    <w:rsid w:val="7B55077D"/>
    <w:rsid w:val="7B5D2EE5"/>
    <w:rsid w:val="7B6A87F4"/>
    <w:rsid w:val="7B6BD1A3"/>
    <w:rsid w:val="7B6F8BB7"/>
    <w:rsid w:val="7B769DFE"/>
    <w:rsid w:val="7B7B7735"/>
    <w:rsid w:val="7B7C0C63"/>
    <w:rsid w:val="7B8210F4"/>
    <w:rsid w:val="7B82FF96"/>
    <w:rsid w:val="7B831D1F"/>
    <w:rsid w:val="7B8F8A54"/>
    <w:rsid w:val="7B95E508"/>
    <w:rsid w:val="7BA03442"/>
    <w:rsid w:val="7BAAA17F"/>
    <w:rsid w:val="7BB38B23"/>
    <w:rsid w:val="7BC3F588"/>
    <w:rsid w:val="7BC907BF"/>
    <w:rsid w:val="7BDCD110"/>
    <w:rsid w:val="7BE54AE0"/>
    <w:rsid w:val="7BE821F3"/>
    <w:rsid w:val="7BE822D4"/>
    <w:rsid w:val="7BEF6DC2"/>
    <w:rsid w:val="7BF75F77"/>
    <w:rsid w:val="7BF99755"/>
    <w:rsid w:val="7BFB161C"/>
    <w:rsid w:val="7C09A460"/>
    <w:rsid w:val="7C3E0F83"/>
    <w:rsid w:val="7C478A3D"/>
    <w:rsid w:val="7C4E709A"/>
    <w:rsid w:val="7C5D1C45"/>
    <w:rsid w:val="7C79E451"/>
    <w:rsid w:val="7C837F08"/>
    <w:rsid w:val="7C89235C"/>
    <w:rsid w:val="7C8B430A"/>
    <w:rsid w:val="7CA6166B"/>
    <w:rsid w:val="7CA6F14C"/>
    <w:rsid w:val="7CB2CAA5"/>
    <w:rsid w:val="7CC289A0"/>
    <w:rsid w:val="7CC87CEE"/>
    <w:rsid w:val="7CC9D6C7"/>
    <w:rsid w:val="7CD5EF4A"/>
    <w:rsid w:val="7CD9431F"/>
    <w:rsid w:val="7CFB9BAC"/>
    <w:rsid w:val="7CFECE05"/>
    <w:rsid w:val="7D075698"/>
    <w:rsid w:val="7D097519"/>
    <w:rsid w:val="7D0CC757"/>
    <w:rsid w:val="7D0F8755"/>
    <w:rsid w:val="7D15A1F3"/>
    <w:rsid w:val="7D1B8CB2"/>
    <w:rsid w:val="7D225C52"/>
    <w:rsid w:val="7D249864"/>
    <w:rsid w:val="7D2D5195"/>
    <w:rsid w:val="7D3CE2DA"/>
    <w:rsid w:val="7D41E54B"/>
    <w:rsid w:val="7D4AEC61"/>
    <w:rsid w:val="7D4C89C7"/>
    <w:rsid w:val="7D5964CB"/>
    <w:rsid w:val="7D5A15FB"/>
    <w:rsid w:val="7D610C32"/>
    <w:rsid w:val="7D79E5D9"/>
    <w:rsid w:val="7D7AB0C9"/>
    <w:rsid w:val="7D8175CA"/>
    <w:rsid w:val="7D8A4B47"/>
    <w:rsid w:val="7D91DBA3"/>
    <w:rsid w:val="7D943581"/>
    <w:rsid w:val="7D9F5D38"/>
    <w:rsid w:val="7DA30E2F"/>
    <w:rsid w:val="7DAD0512"/>
    <w:rsid w:val="7DB06911"/>
    <w:rsid w:val="7DBA6F2B"/>
    <w:rsid w:val="7DCF4C9A"/>
    <w:rsid w:val="7DCF86C6"/>
    <w:rsid w:val="7DD40896"/>
    <w:rsid w:val="7DFE3514"/>
    <w:rsid w:val="7E0DF359"/>
    <w:rsid w:val="7E0E488C"/>
    <w:rsid w:val="7E14EBF9"/>
    <w:rsid w:val="7E1BCD5C"/>
    <w:rsid w:val="7E1F983E"/>
    <w:rsid w:val="7E2576C0"/>
    <w:rsid w:val="7E2A439C"/>
    <w:rsid w:val="7E3575FC"/>
    <w:rsid w:val="7E40C04F"/>
    <w:rsid w:val="7E49B96E"/>
    <w:rsid w:val="7E5D34C1"/>
    <w:rsid w:val="7E6DF70C"/>
    <w:rsid w:val="7E86301F"/>
    <w:rsid w:val="7E8E4B46"/>
    <w:rsid w:val="7E9D25CB"/>
    <w:rsid w:val="7EA5044F"/>
    <w:rsid w:val="7EB98B82"/>
    <w:rsid w:val="7EC59F5D"/>
    <w:rsid w:val="7EE58666"/>
    <w:rsid w:val="7EE671E9"/>
    <w:rsid w:val="7EE8B2A9"/>
    <w:rsid w:val="7F004EC9"/>
    <w:rsid w:val="7F0D5832"/>
    <w:rsid w:val="7F0D8D19"/>
    <w:rsid w:val="7F0FE25E"/>
    <w:rsid w:val="7F100655"/>
    <w:rsid w:val="7F1477A0"/>
    <w:rsid w:val="7F161A18"/>
    <w:rsid w:val="7F235E45"/>
    <w:rsid w:val="7F2A1DF3"/>
    <w:rsid w:val="7F405EC6"/>
    <w:rsid w:val="7F469CD5"/>
    <w:rsid w:val="7F4C3644"/>
    <w:rsid w:val="7F4FF5F6"/>
    <w:rsid w:val="7F72F3B1"/>
    <w:rsid w:val="7F8334C7"/>
    <w:rsid w:val="7F837CA6"/>
    <w:rsid w:val="7F83AD56"/>
    <w:rsid w:val="7F8C23FC"/>
    <w:rsid w:val="7F8FEE3B"/>
    <w:rsid w:val="7F9C062F"/>
    <w:rsid w:val="7F9F4A5D"/>
    <w:rsid w:val="7FA323D7"/>
    <w:rsid w:val="7FAA249E"/>
    <w:rsid w:val="7FAEDF15"/>
    <w:rsid w:val="7FB33F4A"/>
    <w:rsid w:val="7FB64A5D"/>
    <w:rsid w:val="7FBD3B85"/>
    <w:rsid w:val="7FD5E328"/>
    <w:rsid w:val="7FD72CBF"/>
    <w:rsid w:val="7FDA9D06"/>
    <w:rsid w:val="7FEE671D"/>
    <w:rsid w:val="7FF02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1254F6B4-F8A8-4582-A8E7-1F3F98C510D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4" w:qFormat="1"/>
    <w:lsdException w:name="heading 3" w:semiHidden="1" w:uiPriority="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803"/>
    <w:rPr>
      <w:rFonts w:ascii="Palatino Linotype" w:eastAsia="Aptos" w:hAnsi="Palatino Linotype" w:cs="Palatino"/>
      <w:sz w:val="24"/>
      <w:szCs w:val="24"/>
    </w:rPr>
  </w:style>
  <w:style w:type="paragraph" w:styleId="Heading1">
    <w:name w:val="heading 1"/>
    <w:basedOn w:val="Normal"/>
    <w:next w:val="standard"/>
    <w:qFormat/>
    <w:rsid w:val="002E3C48"/>
    <w:pPr>
      <w:keepNext/>
      <w:spacing w:before="120" w:after="240"/>
      <w:outlineLvl w:val="0"/>
    </w:pPr>
    <w:rPr>
      <w:b/>
      <w:caps/>
      <w:kern w:val="28"/>
      <w:u w:val="single"/>
    </w:rPr>
  </w:style>
  <w:style w:type="paragraph" w:styleId="Heading2">
    <w:name w:val="heading 2"/>
    <w:basedOn w:val="Normal"/>
    <w:next w:val="sub1"/>
    <w:link w:val="Heading2Char"/>
    <w:uiPriority w:val="4"/>
    <w:qFormat/>
    <w:rsid w:val="00E14C2E"/>
    <w:pPr>
      <w:keepNext/>
      <w:keepLines/>
      <w:numPr>
        <w:numId w:val="22"/>
      </w:numPr>
      <w:spacing w:before="160" w:after="80" w:line="278" w:lineRule="auto"/>
      <w:outlineLvl w:val="1"/>
    </w:pPr>
    <w:rPr>
      <w:rFonts w:eastAsia="Palatino Linotype"/>
      <w:b/>
      <w:bCs/>
      <w:color w:val="000000"/>
      <w:kern w:val="2"/>
      <w14:ligatures w14:val="standardContextual"/>
    </w:rPr>
  </w:style>
  <w:style w:type="paragraph" w:styleId="Heading3">
    <w:name w:val="heading 3"/>
    <w:basedOn w:val="Normal"/>
    <w:next w:val="sub2"/>
    <w:uiPriority w:val="4"/>
    <w:qFormat/>
    <w:rsid w:val="0089539C"/>
    <w:pPr>
      <w:numPr>
        <w:ilvl w:val="1"/>
        <w:numId w:val="22"/>
      </w:numPr>
      <w:spacing w:after="80"/>
      <w:outlineLvl w:val="2"/>
    </w:pPr>
    <w:rPr>
      <w:rFonts w:eastAsia="Palatino Linotype"/>
      <w:b/>
    </w:rPr>
  </w:style>
  <w:style w:type="paragraph" w:styleId="Heading4">
    <w:name w:val="heading 4"/>
    <w:basedOn w:val="Normal"/>
    <w:next w:val="sub3"/>
    <w:qFormat/>
    <w:rsid w:val="0089539C"/>
    <w:pPr>
      <w:numPr>
        <w:ilvl w:val="2"/>
        <w:numId w:val="22"/>
      </w:numPr>
      <w:spacing w:after="80" w:line="278" w:lineRule="auto"/>
      <w:outlineLvl w:val="3"/>
    </w:pPr>
    <w:rPr>
      <w:rFonts w:eastAsia="Palatino Linotype"/>
      <w:b/>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E09F3"/>
    <w:pPr>
      <w:ind w:left="360" w:hanging="360"/>
    </w:pPr>
    <w:rPr>
      <w:sz w:val="22"/>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5"/>
      </w:numPr>
      <w:ind w:hanging="720"/>
    </w:pPr>
  </w:style>
  <w:style w:type="character" w:styleId="EndnoteReference">
    <w:name w:val="endnote reference"/>
    <w:semiHidden/>
    <w:rPr>
      <w:vertAlign w:val="superscript"/>
    </w:rPr>
  </w:style>
  <w:style w:type="paragraph" w:customStyle="1" w:styleId="1ListIndent">
    <w:name w:val="1. List Indent"/>
    <w:basedOn w:val="num2"/>
    <w:pPr>
      <w:numPr>
        <w:numId w:val="16"/>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rPr>
  </w:style>
  <w:style w:type="paragraph" w:styleId="ListParagraph">
    <w:name w:val="List Paragraph"/>
    <w:basedOn w:val="Normal"/>
    <w:uiPriority w:val="1"/>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rPr>
  </w:style>
  <w:style w:type="character" w:customStyle="1" w:styleId="FooterChar">
    <w:name w:val="Footer Char"/>
    <w:basedOn w:val="DefaultParagraphFont"/>
    <w:link w:val="Footer"/>
    <w:uiPriority w:val="99"/>
    <w:rsid w:val="00B913F1"/>
    <w:rPr>
      <w:rFonts w:ascii="Palatino" w:hAnsi="Palatino"/>
      <w:sz w:val="26"/>
    </w:rPr>
  </w:style>
  <w:style w:type="character" w:customStyle="1" w:styleId="Heading2Char">
    <w:name w:val="Heading 2 Char"/>
    <w:basedOn w:val="DefaultParagraphFont"/>
    <w:link w:val="Heading2"/>
    <w:uiPriority w:val="4"/>
    <w:rsid w:val="00E14C2E"/>
    <w:rPr>
      <w:rFonts w:ascii="Palatino Linotype" w:eastAsia="Palatino Linotype" w:hAnsi="Palatino Linotype" w:cs="Palatino"/>
      <w:b/>
      <w:bCs/>
      <w:color w:val="000000"/>
      <w:kern w:val="2"/>
      <w:sz w:val="24"/>
      <w:szCs w:val="24"/>
      <w14:ligatures w14:val="standardContextual"/>
    </w:rPr>
  </w:style>
  <w:style w:type="table" w:styleId="TableGrid">
    <w:name w:val="Table Grid"/>
    <w:aliases w:val="CPUC gold lines"/>
    <w:basedOn w:val="TableNormal"/>
    <w:uiPriority w:val="39"/>
    <w:rsid w:val="00425A10"/>
    <w:pPr>
      <w:spacing w:before="40" w:after="40" w:line="264" w:lineRule="auto"/>
    </w:pPr>
    <w:rPr>
      <w:rFonts w:ascii="Garamond" w:eastAsiaTheme="minorHAnsi" w:hAnsi="Garamond" w:cstheme="minorBidi"/>
      <w:sz w:val="22"/>
      <w:szCs w:val="24"/>
    </w:rPr>
    <w:tblPr/>
  </w:style>
  <w:style w:type="character" w:styleId="CommentReference">
    <w:name w:val="annotation reference"/>
    <w:basedOn w:val="DefaultParagraphFont"/>
    <w:semiHidden/>
    <w:unhideWhenUsed/>
    <w:rsid w:val="000F0B1A"/>
    <w:rPr>
      <w:sz w:val="16"/>
      <w:szCs w:val="16"/>
    </w:rPr>
  </w:style>
  <w:style w:type="paragraph" w:styleId="CommentText">
    <w:name w:val="annotation text"/>
    <w:basedOn w:val="Normal"/>
    <w:link w:val="CommentTextChar"/>
    <w:unhideWhenUsed/>
    <w:rsid w:val="000F0B1A"/>
    <w:rPr>
      <w:sz w:val="20"/>
      <w:szCs w:val="20"/>
    </w:rPr>
  </w:style>
  <w:style w:type="character" w:customStyle="1" w:styleId="CommentTextChar">
    <w:name w:val="Comment Text Char"/>
    <w:basedOn w:val="DefaultParagraphFont"/>
    <w:link w:val="CommentText"/>
    <w:rsid w:val="000F0B1A"/>
    <w:rPr>
      <w:rFonts w:ascii="Palatino Linotype" w:eastAsia="Aptos" w:hAnsi="Palatino Linotype" w:cs="Palatino"/>
    </w:rPr>
  </w:style>
  <w:style w:type="paragraph" w:styleId="CommentSubject">
    <w:name w:val="annotation subject"/>
    <w:basedOn w:val="CommentText"/>
    <w:next w:val="CommentText"/>
    <w:link w:val="CommentSubjectChar"/>
    <w:semiHidden/>
    <w:unhideWhenUsed/>
    <w:rsid w:val="000F0B1A"/>
    <w:rPr>
      <w:b/>
      <w:bCs/>
    </w:rPr>
  </w:style>
  <w:style w:type="character" w:customStyle="1" w:styleId="CommentSubjectChar">
    <w:name w:val="Comment Subject Char"/>
    <w:basedOn w:val="CommentTextChar"/>
    <w:link w:val="CommentSubject"/>
    <w:semiHidden/>
    <w:rsid w:val="000F0B1A"/>
    <w:rPr>
      <w:rFonts w:ascii="Palatino Linotype" w:eastAsia="Aptos" w:hAnsi="Palatino Linotype" w:cs="Palatino"/>
      <w:b/>
      <w:bCs/>
    </w:rPr>
  </w:style>
  <w:style w:type="character" w:customStyle="1" w:styleId="FootnoteTextChar">
    <w:name w:val="Footnote Text Char"/>
    <w:basedOn w:val="DefaultParagraphFont"/>
    <w:link w:val="FootnoteText"/>
    <w:uiPriority w:val="99"/>
    <w:semiHidden/>
    <w:rsid w:val="00AE09F3"/>
    <w:rPr>
      <w:rFonts w:ascii="Palatino Linotype" w:eastAsia="Aptos" w:hAnsi="Palatino Linotype" w:cs="Palatino"/>
      <w:sz w:val="22"/>
      <w:szCs w:val="24"/>
    </w:rPr>
  </w:style>
  <w:style w:type="paragraph" w:styleId="NoSpacing">
    <w:name w:val="No Spacing"/>
    <w:uiPriority w:val="1"/>
    <w:qFormat/>
    <w:rsid w:val="008F0645"/>
    <w:rPr>
      <w:rFonts w:ascii="Palatino Linotype" w:eastAsia="Aptos" w:hAnsi="Palatino Linotype" w:cs="Palatino"/>
      <w:sz w:val="24"/>
      <w:szCs w:val="24"/>
    </w:rPr>
  </w:style>
  <w:style w:type="character" w:styleId="Mention">
    <w:name w:val="Mention"/>
    <w:basedOn w:val="DefaultParagraphFont"/>
    <w:uiPriority w:val="99"/>
    <w:unhideWhenUsed/>
    <w:rsid w:val="008F0645"/>
    <w:rPr>
      <w:color w:val="2B579A"/>
      <w:shd w:val="clear" w:color="auto" w:fill="E6E6E6"/>
    </w:rPr>
  </w:style>
  <w:style w:type="table" w:styleId="TableGridLight">
    <w:name w:val="Grid Table Light"/>
    <w:basedOn w:val="TableNormal"/>
    <w:uiPriority w:val="40"/>
    <w:rsid w:val="00F96F52"/>
    <w:tblPr/>
  </w:style>
  <w:style w:type="paragraph" w:styleId="NormalWeb">
    <w:name w:val="Normal (Web)"/>
    <w:basedOn w:val="Normal"/>
    <w:uiPriority w:val="99"/>
    <w:semiHidden/>
    <w:unhideWhenUsed/>
    <w:rsid w:val="00A05B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9177A"/>
    <w:rPr>
      <w:rFonts w:ascii="Palatino Linotype" w:eastAsia="Aptos" w:hAnsi="Palatino Linotype" w:cs="Palatino"/>
      <w:sz w:val="24"/>
      <w:szCs w:val="24"/>
    </w:rPr>
  </w:style>
  <w:style w:type="numbering" w:customStyle="1" w:styleId="Style2">
    <w:name w:val="Style2"/>
    <w:uiPriority w:val="99"/>
    <w:rsid w:val="005872D7"/>
    <w:pPr>
      <w:numPr>
        <w:numId w:val="23"/>
      </w:numPr>
    </w:pPr>
  </w:style>
  <w:style w:type="paragraph" w:styleId="TOCHeading">
    <w:name w:val="TOC Heading"/>
    <w:basedOn w:val="Heading1"/>
    <w:next w:val="Normal"/>
    <w:uiPriority w:val="39"/>
    <w:unhideWhenUsed/>
    <w:qFormat/>
    <w:rsid w:val="00F277F9"/>
    <w:pPr>
      <w:keepLines/>
      <w:spacing w:before="240" w:after="0" w:line="259" w:lineRule="auto"/>
      <w:outlineLvl w:val="9"/>
    </w:pPr>
    <w:rPr>
      <w:rFonts w:asciiTheme="majorHAnsi" w:eastAsiaTheme="majorEastAsia" w:hAnsiTheme="majorHAnsi" w:cstheme="majorBidi"/>
      <w:b w:val="0"/>
      <w:caps w:val="0"/>
      <w:color w:val="365F91" w:themeColor="accent1" w:themeShade="BF"/>
      <w:kern w:val="0"/>
      <w:sz w:val="32"/>
      <w:szCs w:val="32"/>
      <w:u w:val="none"/>
    </w:rPr>
  </w:style>
  <w:style w:type="paragraph" w:styleId="TOC1">
    <w:name w:val="toc 1"/>
    <w:basedOn w:val="Normal"/>
    <w:next w:val="Normal"/>
    <w:autoRedefine/>
    <w:uiPriority w:val="39"/>
    <w:unhideWhenUsed/>
    <w:rsid w:val="00F277F9"/>
    <w:pPr>
      <w:spacing w:after="100"/>
    </w:pPr>
  </w:style>
  <w:style w:type="paragraph" w:styleId="TOC2">
    <w:name w:val="toc 2"/>
    <w:basedOn w:val="Normal"/>
    <w:next w:val="Normal"/>
    <w:autoRedefine/>
    <w:uiPriority w:val="39"/>
    <w:unhideWhenUsed/>
    <w:rsid w:val="00F277F9"/>
    <w:pPr>
      <w:spacing w:after="100"/>
      <w:ind w:left="240"/>
    </w:pPr>
  </w:style>
  <w:style w:type="paragraph" w:styleId="TOC3">
    <w:name w:val="toc 3"/>
    <w:basedOn w:val="Normal"/>
    <w:next w:val="Normal"/>
    <w:autoRedefine/>
    <w:uiPriority w:val="39"/>
    <w:unhideWhenUsed/>
    <w:rsid w:val="00F277F9"/>
    <w:pPr>
      <w:spacing w:after="100"/>
      <w:ind w:left="480"/>
    </w:pPr>
  </w:style>
  <w:style w:type="table" w:customStyle="1" w:styleId="TableGrid1">
    <w:name w:val="Table Grid1"/>
    <w:basedOn w:val="TableNormal"/>
    <w:next w:val="TableGrid"/>
    <w:uiPriority w:val="39"/>
    <w:rsid w:val="008B7A0A"/>
    <w:rPr>
      <w:rFonts w:asciiTheme="minorHAnsi" w:eastAsiaTheme="minorHAnsi" w:hAnsiTheme="minorHAnsi" w:cstheme="minorBidi"/>
      <w:kern w:val="2"/>
      <w:sz w:val="24"/>
      <w:szCs w:val="24"/>
      <w14:ligatures w14:val="standardContextual"/>
    </w:rPr>
    <w:tblPr/>
  </w:style>
  <w:style w:type="paragraph" w:styleId="BodyText">
    <w:name w:val="Body Text"/>
    <w:basedOn w:val="Normal"/>
    <w:link w:val="BodyTextChar"/>
    <w:unhideWhenUsed/>
    <w:rsid w:val="00883833"/>
    <w:pPr>
      <w:spacing w:before="40" w:after="120"/>
    </w:pPr>
  </w:style>
  <w:style w:type="character" w:customStyle="1" w:styleId="BodyTextChar">
    <w:name w:val="Body Text Char"/>
    <w:basedOn w:val="DefaultParagraphFont"/>
    <w:link w:val="BodyText"/>
    <w:rsid w:val="00883833"/>
    <w:rPr>
      <w:rFonts w:ascii="Palatino Linotype" w:eastAsia="Aptos" w:hAnsi="Palatino Linotype" w:cs="Palatino"/>
      <w:sz w:val="24"/>
      <w:szCs w:val="24"/>
    </w:rPr>
  </w:style>
  <w:style w:type="paragraph" w:customStyle="1" w:styleId="TableParagraph">
    <w:name w:val="Table Paragraph"/>
    <w:basedOn w:val="Normal"/>
    <w:uiPriority w:val="1"/>
    <w:qFormat/>
    <w:rsid w:val="00AC37D7"/>
    <w:pPr>
      <w:widowControl w:val="0"/>
      <w:autoSpaceDE w:val="0"/>
      <w:autoSpaceDN w:val="0"/>
      <w:spacing w:before="40" w:after="40"/>
      <w:ind w:left="108"/>
    </w:pPr>
    <w:rPr>
      <w:rFonts w:ascii="Book Antiqua" w:eastAsia="Book Antiqua" w:hAnsi="Book Antiqua" w:cs="Book Antiqua"/>
      <w:sz w:val="22"/>
      <w:szCs w:val="22"/>
    </w:rPr>
  </w:style>
  <w:style w:type="character" w:styleId="Emphasis">
    <w:name w:val="Emphasis"/>
    <w:basedOn w:val="DefaultParagraphFont"/>
    <w:qFormat/>
    <w:rsid w:val="00AC37D7"/>
    <w:rPr>
      <w:i/>
      <w:iCs/>
    </w:rPr>
  </w:style>
  <w:style w:type="paragraph" w:styleId="Caption">
    <w:name w:val="caption"/>
    <w:basedOn w:val="Normal"/>
    <w:next w:val="Normal"/>
    <w:unhideWhenUsed/>
    <w:qFormat/>
    <w:rsid w:val="006D5D32"/>
    <w:pPr>
      <w:spacing w:before="200"/>
      <w:jc w:val="center"/>
    </w:pPr>
    <w:rPr>
      <w:b/>
      <w:iCs/>
      <w:color w:val="000000" w:themeColor="text1"/>
      <w:szCs w:val="18"/>
    </w:rPr>
  </w:style>
  <w:style w:type="character" w:customStyle="1" w:styleId="HeaderChar">
    <w:name w:val="Header Char"/>
    <w:basedOn w:val="DefaultParagraphFont"/>
    <w:link w:val="Header"/>
    <w:uiPriority w:val="99"/>
    <w:rsid w:val="00AE7340"/>
    <w:rPr>
      <w:rFonts w:ascii="Palatino Linotype" w:eastAsia="Aptos" w:hAnsi="Palatino Linotype" w:cs="Palatin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002">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90848733">
      <w:bodyDiv w:val="1"/>
      <w:marLeft w:val="0"/>
      <w:marRight w:val="0"/>
      <w:marTop w:val="0"/>
      <w:marBottom w:val="0"/>
      <w:divBdr>
        <w:top w:val="none" w:sz="0" w:space="0" w:color="auto"/>
        <w:left w:val="none" w:sz="0" w:space="0" w:color="auto"/>
        <w:bottom w:val="none" w:sz="0" w:space="0" w:color="auto"/>
        <w:right w:val="none" w:sz="0" w:space="0" w:color="auto"/>
      </w:divBdr>
    </w:div>
    <w:div w:id="283968796">
      <w:bodyDiv w:val="1"/>
      <w:marLeft w:val="0"/>
      <w:marRight w:val="0"/>
      <w:marTop w:val="0"/>
      <w:marBottom w:val="0"/>
      <w:divBdr>
        <w:top w:val="none" w:sz="0" w:space="0" w:color="auto"/>
        <w:left w:val="none" w:sz="0" w:space="0" w:color="auto"/>
        <w:bottom w:val="none" w:sz="0" w:space="0" w:color="auto"/>
        <w:right w:val="none" w:sz="0" w:space="0" w:color="auto"/>
      </w:divBdr>
    </w:div>
    <w:div w:id="298076076">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09230118">
      <w:bodyDiv w:val="1"/>
      <w:marLeft w:val="0"/>
      <w:marRight w:val="0"/>
      <w:marTop w:val="0"/>
      <w:marBottom w:val="0"/>
      <w:divBdr>
        <w:top w:val="none" w:sz="0" w:space="0" w:color="auto"/>
        <w:left w:val="none" w:sz="0" w:space="0" w:color="auto"/>
        <w:bottom w:val="none" w:sz="0" w:space="0" w:color="auto"/>
        <w:right w:val="none" w:sz="0" w:space="0" w:color="auto"/>
      </w:divBdr>
    </w:div>
    <w:div w:id="443425541">
      <w:bodyDiv w:val="1"/>
      <w:marLeft w:val="0"/>
      <w:marRight w:val="0"/>
      <w:marTop w:val="0"/>
      <w:marBottom w:val="0"/>
      <w:divBdr>
        <w:top w:val="none" w:sz="0" w:space="0" w:color="auto"/>
        <w:left w:val="none" w:sz="0" w:space="0" w:color="auto"/>
        <w:bottom w:val="none" w:sz="0" w:space="0" w:color="auto"/>
        <w:right w:val="none" w:sz="0" w:space="0" w:color="auto"/>
      </w:divBdr>
    </w:div>
    <w:div w:id="443770333">
      <w:bodyDiv w:val="1"/>
      <w:marLeft w:val="0"/>
      <w:marRight w:val="0"/>
      <w:marTop w:val="0"/>
      <w:marBottom w:val="0"/>
      <w:divBdr>
        <w:top w:val="none" w:sz="0" w:space="0" w:color="auto"/>
        <w:left w:val="none" w:sz="0" w:space="0" w:color="auto"/>
        <w:bottom w:val="none" w:sz="0" w:space="0" w:color="auto"/>
        <w:right w:val="none" w:sz="0" w:space="0" w:color="auto"/>
      </w:divBdr>
    </w:div>
    <w:div w:id="531266095">
      <w:bodyDiv w:val="1"/>
      <w:marLeft w:val="0"/>
      <w:marRight w:val="0"/>
      <w:marTop w:val="0"/>
      <w:marBottom w:val="0"/>
      <w:divBdr>
        <w:top w:val="none" w:sz="0" w:space="0" w:color="auto"/>
        <w:left w:val="none" w:sz="0" w:space="0" w:color="auto"/>
        <w:bottom w:val="none" w:sz="0" w:space="0" w:color="auto"/>
        <w:right w:val="none" w:sz="0" w:space="0" w:color="auto"/>
      </w:divBdr>
    </w:div>
    <w:div w:id="536040447">
      <w:bodyDiv w:val="1"/>
      <w:marLeft w:val="0"/>
      <w:marRight w:val="0"/>
      <w:marTop w:val="0"/>
      <w:marBottom w:val="0"/>
      <w:divBdr>
        <w:top w:val="none" w:sz="0" w:space="0" w:color="auto"/>
        <w:left w:val="none" w:sz="0" w:space="0" w:color="auto"/>
        <w:bottom w:val="none" w:sz="0" w:space="0" w:color="auto"/>
        <w:right w:val="none" w:sz="0" w:space="0" w:color="auto"/>
      </w:divBdr>
    </w:div>
    <w:div w:id="737217025">
      <w:bodyDiv w:val="1"/>
      <w:marLeft w:val="0"/>
      <w:marRight w:val="0"/>
      <w:marTop w:val="0"/>
      <w:marBottom w:val="0"/>
      <w:divBdr>
        <w:top w:val="none" w:sz="0" w:space="0" w:color="auto"/>
        <w:left w:val="none" w:sz="0" w:space="0" w:color="auto"/>
        <w:bottom w:val="none" w:sz="0" w:space="0" w:color="auto"/>
        <w:right w:val="none" w:sz="0" w:space="0" w:color="auto"/>
      </w:divBdr>
    </w:div>
    <w:div w:id="804196620">
      <w:bodyDiv w:val="1"/>
      <w:marLeft w:val="0"/>
      <w:marRight w:val="0"/>
      <w:marTop w:val="0"/>
      <w:marBottom w:val="0"/>
      <w:divBdr>
        <w:top w:val="none" w:sz="0" w:space="0" w:color="auto"/>
        <w:left w:val="none" w:sz="0" w:space="0" w:color="auto"/>
        <w:bottom w:val="none" w:sz="0" w:space="0" w:color="auto"/>
        <w:right w:val="none" w:sz="0" w:space="0" w:color="auto"/>
      </w:divBdr>
    </w:div>
    <w:div w:id="808791485">
      <w:bodyDiv w:val="1"/>
      <w:marLeft w:val="0"/>
      <w:marRight w:val="0"/>
      <w:marTop w:val="0"/>
      <w:marBottom w:val="0"/>
      <w:divBdr>
        <w:top w:val="none" w:sz="0" w:space="0" w:color="auto"/>
        <w:left w:val="none" w:sz="0" w:space="0" w:color="auto"/>
        <w:bottom w:val="none" w:sz="0" w:space="0" w:color="auto"/>
        <w:right w:val="none" w:sz="0" w:space="0" w:color="auto"/>
      </w:divBdr>
    </w:div>
    <w:div w:id="864169371">
      <w:bodyDiv w:val="1"/>
      <w:marLeft w:val="0"/>
      <w:marRight w:val="0"/>
      <w:marTop w:val="0"/>
      <w:marBottom w:val="0"/>
      <w:divBdr>
        <w:top w:val="none" w:sz="0" w:space="0" w:color="auto"/>
        <w:left w:val="none" w:sz="0" w:space="0" w:color="auto"/>
        <w:bottom w:val="none" w:sz="0" w:space="0" w:color="auto"/>
        <w:right w:val="none" w:sz="0" w:space="0" w:color="auto"/>
      </w:divBdr>
    </w:div>
    <w:div w:id="913857351">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78287105">
      <w:bodyDiv w:val="1"/>
      <w:marLeft w:val="0"/>
      <w:marRight w:val="0"/>
      <w:marTop w:val="0"/>
      <w:marBottom w:val="0"/>
      <w:divBdr>
        <w:top w:val="none" w:sz="0" w:space="0" w:color="auto"/>
        <w:left w:val="none" w:sz="0" w:space="0" w:color="auto"/>
        <w:bottom w:val="none" w:sz="0" w:space="0" w:color="auto"/>
        <w:right w:val="none" w:sz="0" w:space="0" w:color="auto"/>
      </w:divBdr>
    </w:div>
    <w:div w:id="1139492681">
      <w:bodyDiv w:val="1"/>
      <w:marLeft w:val="0"/>
      <w:marRight w:val="0"/>
      <w:marTop w:val="0"/>
      <w:marBottom w:val="0"/>
      <w:divBdr>
        <w:top w:val="none" w:sz="0" w:space="0" w:color="auto"/>
        <w:left w:val="none" w:sz="0" w:space="0" w:color="auto"/>
        <w:bottom w:val="none" w:sz="0" w:space="0" w:color="auto"/>
        <w:right w:val="none" w:sz="0" w:space="0" w:color="auto"/>
      </w:divBdr>
      <w:divsChild>
        <w:div w:id="686912075">
          <w:marLeft w:val="0"/>
          <w:marRight w:val="0"/>
          <w:marTop w:val="0"/>
          <w:marBottom w:val="0"/>
          <w:divBdr>
            <w:top w:val="none" w:sz="0" w:space="0" w:color="auto"/>
            <w:left w:val="none" w:sz="0" w:space="0" w:color="auto"/>
            <w:bottom w:val="none" w:sz="0" w:space="0" w:color="auto"/>
            <w:right w:val="none" w:sz="0" w:space="0" w:color="auto"/>
          </w:divBdr>
        </w:div>
        <w:div w:id="1855073223">
          <w:marLeft w:val="0"/>
          <w:marRight w:val="0"/>
          <w:marTop w:val="0"/>
          <w:marBottom w:val="0"/>
          <w:divBdr>
            <w:top w:val="none" w:sz="0" w:space="0" w:color="auto"/>
            <w:left w:val="none" w:sz="0" w:space="0" w:color="auto"/>
            <w:bottom w:val="none" w:sz="0" w:space="0" w:color="auto"/>
            <w:right w:val="none" w:sz="0" w:space="0" w:color="auto"/>
          </w:divBdr>
        </w:div>
        <w:div w:id="2140099794">
          <w:marLeft w:val="0"/>
          <w:marRight w:val="0"/>
          <w:marTop w:val="0"/>
          <w:marBottom w:val="0"/>
          <w:divBdr>
            <w:top w:val="none" w:sz="0" w:space="0" w:color="auto"/>
            <w:left w:val="none" w:sz="0" w:space="0" w:color="auto"/>
            <w:bottom w:val="none" w:sz="0" w:space="0" w:color="auto"/>
            <w:right w:val="none" w:sz="0" w:space="0" w:color="auto"/>
          </w:divBdr>
        </w:div>
      </w:divsChild>
    </w:div>
    <w:div w:id="1153831517">
      <w:bodyDiv w:val="1"/>
      <w:marLeft w:val="0"/>
      <w:marRight w:val="0"/>
      <w:marTop w:val="0"/>
      <w:marBottom w:val="0"/>
      <w:divBdr>
        <w:top w:val="none" w:sz="0" w:space="0" w:color="auto"/>
        <w:left w:val="none" w:sz="0" w:space="0" w:color="auto"/>
        <w:bottom w:val="none" w:sz="0" w:space="0" w:color="auto"/>
        <w:right w:val="none" w:sz="0" w:space="0" w:color="auto"/>
      </w:divBdr>
    </w:div>
    <w:div w:id="1187715648">
      <w:bodyDiv w:val="1"/>
      <w:marLeft w:val="0"/>
      <w:marRight w:val="0"/>
      <w:marTop w:val="0"/>
      <w:marBottom w:val="0"/>
      <w:divBdr>
        <w:top w:val="none" w:sz="0" w:space="0" w:color="auto"/>
        <w:left w:val="none" w:sz="0" w:space="0" w:color="auto"/>
        <w:bottom w:val="none" w:sz="0" w:space="0" w:color="auto"/>
        <w:right w:val="none" w:sz="0" w:space="0" w:color="auto"/>
      </w:divBdr>
    </w:div>
    <w:div w:id="1250890369">
      <w:bodyDiv w:val="1"/>
      <w:marLeft w:val="0"/>
      <w:marRight w:val="0"/>
      <w:marTop w:val="0"/>
      <w:marBottom w:val="0"/>
      <w:divBdr>
        <w:top w:val="none" w:sz="0" w:space="0" w:color="auto"/>
        <w:left w:val="none" w:sz="0" w:space="0" w:color="auto"/>
        <w:bottom w:val="none" w:sz="0" w:space="0" w:color="auto"/>
        <w:right w:val="none" w:sz="0" w:space="0" w:color="auto"/>
      </w:divBdr>
    </w:div>
    <w:div w:id="1268925039">
      <w:bodyDiv w:val="1"/>
      <w:marLeft w:val="0"/>
      <w:marRight w:val="0"/>
      <w:marTop w:val="0"/>
      <w:marBottom w:val="0"/>
      <w:divBdr>
        <w:top w:val="none" w:sz="0" w:space="0" w:color="auto"/>
        <w:left w:val="none" w:sz="0" w:space="0" w:color="auto"/>
        <w:bottom w:val="none" w:sz="0" w:space="0" w:color="auto"/>
        <w:right w:val="none" w:sz="0" w:space="0" w:color="auto"/>
      </w:divBdr>
    </w:div>
    <w:div w:id="1364525751">
      <w:bodyDiv w:val="1"/>
      <w:marLeft w:val="0"/>
      <w:marRight w:val="0"/>
      <w:marTop w:val="0"/>
      <w:marBottom w:val="0"/>
      <w:divBdr>
        <w:top w:val="none" w:sz="0" w:space="0" w:color="auto"/>
        <w:left w:val="none" w:sz="0" w:space="0" w:color="auto"/>
        <w:bottom w:val="none" w:sz="0" w:space="0" w:color="auto"/>
        <w:right w:val="none" w:sz="0" w:space="0" w:color="auto"/>
      </w:divBdr>
    </w:div>
    <w:div w:id="1371883795">
      <w:bodyDiv w:val="1"/>
      <w:marLeft w:val="0"/>
      <w:marRight w:val="0"/>
      <w:marTop w:val="0"/>
      <w:marBottom w:val="0"/>
      <w:divBdr>
        <w:top w:val="none" w:sz="0" w:space="0" w:color="auto"/>
        <w:left w:val="none" w:sz="0" w:space="0" w:color="auto"/>
        <w:bottom w:val="none" w:sz="0" w:space="0" w:color="auto"/>
        <w:right w:val="none" w:sz="0" w:space="0" w:color="auto"/>
      </w:divBdr>
    </w:div>
    <w:div w:id="1408460577">
      <w:bodyDiv w:val="1"/>
      <w:marLeft w:val="0"/>
      <w:marRight w:val="0"/>
      <w:marTop w:val="0"/>
      <w:marBottom w:val="0"/>
      <w:divBdr>
        <w:top w:val="none" w:sz="0" w:space="0" w:color="auto"/>
        <w:left w:val="none" w:sz="0" w:space="0" w:color="auto"/>
        <w:bottom w:val="none" w:sz="0" w:space="0" w:color="auto"/>
        <w:right w:val="none" w:sz="0" w:space="0" w:color="auto"/>
      </w:divBdr>
    </w:div>
    <w:div w:id="1412046983">
      <w:bodyDiv w:val="1"/>
      <w:marLeft w:val="0"/>
      <w:marRight w:val="0"/>
      <w:marTop w:val="0"/>
      <w:marBottom w:val="0"/>
      <w:divBdr>
        <w:top w:val="none" w:sz="0" w:space="0" w:color="auto"/>
        <w:left w:val="none" w:sz="0" w:space="0" w:color="auto"/>
        <w:bottom w:val="none" w:sz="0" w:space="0" w:color="auto"/>
        <w:right w:val="none" w:sz="0" w:space="0" w:color="auto"/>
      </w:divBdr>
      <w:divsChild>
        <w:div w:id="723019757">
          <w:marLeft w:val="1526"/>
          <w:marRight w:val="1440"/>
          <w:marTop w:val="0"/>
          <w:marBottom w:val="120"/>
          <w:divBdr>
            <w:top w:val="none" w:sz="0" w:space="0" w:color="auto"/>
            <w:left w:val="none" w:sz="0" w:space="0" w:color="auto"/>
            <w:bottom w:val="none" w:sz="0" w:space="0" w:color="auto"/>
            <w:right w:val="none" w:sz="0" w:space="0" w:color="auto"/>
          </w:divBdr>
        </w:div>
        <w:div w:id="797187206">
          <w:marLeft w:val="1526"/>
          <w:marRight w:val="1440"/>
          <w:marTop w:val="0"/>
          <w:marBottom w:val="120"/>
          <w:divBdr>
            <w:top w:val="none" w:sz="0" w:space="0" w:color="auto"/>
            <w:left w:val="none" w:sz="0" w:space="0" w:color="auto"/>
            <w:bottom w:val="none" w:sz="0" w:space="0" w:color="auto"/>
            <w:right w:val="none" w:sz="0" w:space="0" w:color="auto"/>
          </w:divBdr>
        </w:div>
        <w:div w:id="1290890976">
          <w:marLeft w:val="1526"/>
          <w:marRight w:val="1440"/>
          <w:marTop w:val="0"/>
          <w:marBottom w:val="120"/>
          <w:divBdr>
            <w:top w:val="none" w:sz="0" w:space="0" w:color="auto"/>
            <w:left w:val="none" w:sz="0" w:space="0" w:color="auto"/>
            <w:bottom w:val="none" w:sz="0" w:space="0" w:color="auto"/>
            <w:right w:val="none" w:sz="0" w:space="0" w:color="auto"/>
          </w:divBdr>
        </w:div>
      </w:divsChild>
    </w:div>
    <w:div w:id="1489204987">
      <w:bodyDiv w:val="1"/>
      <w:marLeft w:val="0"/>
      <w:marRight w:val="0"/>
      <w:marTop w:val="0"/>
      <w:marBottom w:val="0"/>
      <w:divBdr>
        <w:top w:val="none" w:sz="0" w:space="0" w:color="auto"/>
        <w:left w:val="none" w:sz="0" w:space="0" w:color="auto"/>
        <w:bottom w:val="none" w:sz="0" w:space="0" w:color="auto"/>
        <w:right w:val="none" w:sz="0" w:space="0" w:color="auto"/>
      </w:divBdr>
      <w:divsChild>
        <w:div w:id="833689771">
          <w:marLeft w:val="0"/>
          <w:marRight w:val="0"/>
          <w:marTop w:val="0"/>
          <w:marBottom w:val="0"/>
          <w:divBdr>
            <w:top w:val="none" w:sz="0" w:space="0" w:color="auto"/>
            <w:left w:val="none" w:sz="0" w:space="0" w:color="auto"/>
            <w:bottom w:val="none" w:sz="0" w:space="0" w:color="auto"/>
            <w:right w:val="none" w:sz="0" w:space="0" w:color="auto"/>
          </w:divBdr>
        </w:div>
        <w:div w:id="1576012101">
          <w:marLeft w:val="0"/>
          <w:marRight w:val="0"/>
          <w:marTop w:val="0"/>
          <w:marBottom w:val="0"/>
          <w:divBdr>
            <w:top w:val="none" w:sz="0" w:space="0" w:color="auto"/>
            <w:left w:val="none" w:sz="0" w:space="0" w:color="auto"/>
            <w:bottom w:val="none" w:sz="0" w:space="0" w:color="auto"/>
            <w:right w:val="none" w:sz="0" w:space="0" w:color="auto"/>
          </w:divBdr>
        </w:div>
        <w:div w:id="1685403771">
          <w:marLeft w:val="0"/>
          <w:marRight w:val="0"/>
          <w:marTop w:val="0"/>
          <w:marBottom w:val="0"/>
          <w:divBdr>
            <w:top w:val="none" w:sz="0" w:space="0" w:color="auto"/>
            <w:left w:val="none" w:sz="0" w:space="0" w:color="auto"/>
            <w:bottom w:val="none" w:sz="0" w:space="0" w:color="auto"/>
            <w:right w:val="none" w:sz="0" w:space="0" w:color="auto"/>
          </w:divBdr>
        </w:div>
      </w:divsChild>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sChild>
        <w:div w:id="340936430">
          <w:marLeft w:val="0"/>
          <w:marRight w:val="0"/>
          <w:marTop w:val="0"/>
          <w:marBottom w:val="0"/>
          <w:divBdr>
            <w:top w:val="none" w:sz="0" w:space="0" w:color="auto"/>
            <w:left w:val="none" w:sz="0" w:space="0" w:color="auto"/>
            <w:bottom w:val="none" w:sz="0" w:space="0" w:color="auto"/>
            <w:right w:val="none" w:sz="0" w:space="0" w:color="auto"/>
          </w:divBdr>
        </w:div>
        <w:div w:id="394623043">
          <w:marLeft w:val="0"/>
          <w:marRight w:val="0"/>
          <w:marTop w:val="0"/>
          <w:marBottom w:val="0"/>
          <w:divBdr>
            <w:top w:val="none" w:sz="0" w:space="0" w:color="auto"/>
            <w:left w:val="none" w:sz="0" w:space="0" w:color="auto"/>
            <w:bottom w:val="none" w:sz="0" w:space="0" w:color="auto"/>
            <w:right w:val="none" w:sz="0" w:space="0" w:color="auto"/>
          </w:divBdr>
        </w:div>
        <w:div w:id="644359331">
          <w:marLeft w:val="0"/>
          <w:marRight w:val="0"/>
          <w:marTop w:val="0"/>
          <w:marBottom w:val="0"/>
          <w:divBdr>
            <w:top w:val="none" w:sz="0" w:space="0" w:color="auto"/>
            <w:left w:val="none" w:sz="0" w:space="0" w:color="auto"/>
            <w:bottom w:val="none" w:sz="0" w:space="0" w:color="auto"/>
            <w:right w:val="none" w:sz="0" w:space="0" w:color="auto"/>
          </w:divBdr>
        </w:div>
        <w:div w:id="1364014593">
          <w:marLeft w:val="0"/>
          <w:marRight w:val="0"/>
          <w:marTop w:val="0"/>
          <w:marBottom w:val="0"/>
          <w:divBdr>
            <w:top w:val="none" w:sz="0" w:space="0" w:color="auto"/>
            <w:left w:val="none" w:sz="0" w:space="0" w:color="auto"/>
            <w:bottom w:val="none" w:sz="0" w:space="0" w:color="auto"/>
            <w:right w:val="none" w:sz="0" w:space="0" w:color="auto"/>
          </w:divBdr>
        </w:div>
        <w:div w:id="1804469923">
          <w:marLeft w:val="0"/>
          <w:marRight w:val="0"/>
          <w:marTop w:val="0"/>
          <w:marBottom w:val="0"/>
          <w:divBdr>
            <w:top w:val="none" w:sz="0" w:space="0" w:color="auto"/>
            <w:left w:val="none" w:sz="0" w:space="0" w:color="auto"/>
            <w:bottom w:val="none" w:sz="0" w:space="0" w:color="auto"/>
            <w:right w:val="none" w:sz="0" w:space="0" w:color="auto"/>
          </w:divBdr>
        </w:div>
      </w:divsChild>
    </w:div>
    <w:div w:id="1555123324">
      <w:bodyDiv w:val="1"/>
      <w:marLeft w:val="0"/>
      <w:marRight w:val="0"/>
      <w:marTop w:val="0"/>
      <w:marBottom w:val="0"/>
      <w:divBdr>
        <w:top w:val="none" w:sz="0" w:space="0" w:color="auto"/>
        <w:left w:val="none" w:sz="0" w:space="0" w:color="auto"/>
        <w:bottom w:val="none" w:sz="0" w:space="0" w:color="auto"/>
        <w:right w:val="none" w:sz="0" w:space="0" w:color="auto"/>
      </w:divBdr>
      <w:divsChild>
        <w:div w:id="300771642">
          <w:marLeft w:val="1526"/>
          <w:marRight w:val="1440"/>
          <w:marTop w:val="0"/>
          <w:marBottom w:val="120"/>
          <w:divBdr>
            <w:top w:val="none" w:sz="0" w:space="0" w:color="auto"/>
            <w:left w:val="none" w:sz="0" w:space="0" w:color="auto"/>
            <w:bottom w:val="none" w:sz="0" w:space="0" w:color="auto"/>
            <w:right w:val="none" w:sz="0" w:space="0" w:color="auto"/>
          </w:divBdr>
        </w:div>
        <w:div w:id="396127861">
          <w:marLeft w:val="1526"/>
          <w:marRight w:val="1440"/>
          <w:marTop w:val="0"/>
          <w:marBottom w:val="120"/>
          <w:divBdr>
            <w:top w:val="none" w:sz="0" w:space="0" w:color="auto"/>
            <w:left w:val="none" w:sz="0" w:space="0" w:color="auto"/>
            <w:bottom w:val="none" w:sz="0" w:space="0" w:color="auto"/>
            <w:right w:val="none" w:sz="0" w:space="0" w:color="auto"/>
          </w:divBdr>
        </w:div>
        <w:div w:id="1821265337">
          <w:marLeft w:val="1526"/>
          <w:marRight w:val="1440"/>
          <w:marTop w:val="0"/>
          <w:marBottom w:val="120"/>
          <w:divBdr>
            <w:top w:val="none" w:sz="0" w:space="0" w:color="auto"/>
            <w:left w:val="none" w:sz="0" w:space="0" w:color="auto"/>
            <w:bottom w:val="none" w:sz="0" w:space="0" w:color="auto"/>
            <w:right w:val="none" w:sz="0" w:space="0" w:color="auto"/>
          </w:divBdr>
        </w:div>
      </w:divsChild>
    </w:div>
    <w:div w:id="1715303163">
      <w:bodyDiv w:val="1"/>
      <w:marLeft w:val="0"/>
      <w:marRight w:val="0"/>
      <w:marTop w:val="0"/>
      <w:marBottom w:val="0"/>
      <w:divBdr>
        <w:top w:val="none" w:sz="0" w:space="0" w:color="auto"/>
        <w:left w:val="none" w:sz="0" w:space="0" w:color="auto"/>
        <w:bottom w:val="none" w:sz="0" w:space="0" w:color="auto"/>
        <w:right w:val="none" w:sz="0" w:space="0" w:color="auto"/>
      </w:divBdr>
    </w:div>
    <w:div w:id="1814369431">
      <w:bodyDiv w:val="1"/>
      <w:marLeft w:val="0"/>
      <w:marRight w:val="0"/>
      <w:marTop w:val="0"/>
      <w:marBottom w:val="0"/>
      <w:divBdr>
        <w:top w:val="none" w:sz="0" w:space="0" w:color="auto"/>
        <w:left w:val="none" w:sz="0" w:space="0" w:color="auto"/>
        <w:bottom w:val="none" w:sz="0" w:space="0" w:color="auto"/>
        <w:right w:val="none" w:sz="0" w:space="0" w:color="auto"/>
      </w:divBdr>
    </w:div>
    <w:div w:id="1874609704">
      <w:bodyDiv w:val="1"/>
      <w:marLeft w:val="0"/>
      <w:marRight w:val="0"/>
      <w:marTop w:val="0"/>
      <w:marBottom w:val="0"/>
      <w:divBdr>
        <w:top w:val="none" w:sz="0" w:space="0" w:color="auto"/>
        <w:left w:val="none" w:sz="0" w:space="0" w:color="auto"/>
        <w:bottom w:val="none" w:sz="0" w:space="0" w:color="auto"/>
        <w:right w:val="none" w:sz="0" w:space="0" w:color="auto"/>
      </w:divBdr>
    </w:div>
    <w:div w:id="1876771308">
      <w:bodyDiv w:val="1"/>
      <w:marLeft w:val="0"/>
      <w:marRight w:val="0"/>
      <w:marTop w:val="0"/>
      <w:marBottom w:val="0"/>
      <w:divBdr>
        <w:top w:val="none" w:sz="0" w:space="0" w:color="auto"/>
        <w:left w:val="none" w:sz="0" w:space="0" w:color="auto"/>
        <w:bottom w:val="none" w:sz="0" w:space="0" w:color="auto"/>
        <w:right w:val="none" w:sz="0" w:space="0" w:color="auto"/>
      </w:divBdr>
    </w:div>
    <w:div w:id="1996449152">
      <w:bodyDiv w:val="1"/>
      <w:marLeft w:val="0"/>
      <w:marRight w:val="0"/>
      <w:marTop w:val="0"/>
      <w:marBottom w:val="0"/>
      <w:divBdr>
        <w:top w:val="none" w:sz="0" w:space="0" w:color="auto"/>
        <w:left w:val="none" w:sz="0" w:space="0" w:color="auto"/>
        <w:bottom w:val="none" w:sz="0" w:space="0" w:color="auto"/>
        <w:right w:val="none" w:sz="0" w:space="0" w:color="auto"/>
      </w:divBdr>
    </w:div>
    <w:div w:id="2013794345">
      <w:bodyDiv w:val="1"/>
      <w:marLeft w:val="0"/>
      <w:marRight w:val="0"/>
      <w:marTop w:val="0"/>
      <w:marBottom w:val="0"/>
      <w:divBdr>
        <w:top w:val="none" w:sz="0" w:space="0" w:color="auto"/>
        <w:left w:val="none" w:sz="0" w:space="0" w:color="auto"/>
        <w:bottom w:val="none" w:sz="0" w:space="0" w:color="auto"/>
        <w:right w:val="none" w:sz="0" w:space="0" w:color="auto"/>
      </w:divBdr>
      <w:divsChild>
        <w:div w:id="45375059">
          <w:marLeft w:val="0"/>
          <w:marRight w:val="0"/>
          <w:marTop w:val="0"/>
          <w:marBottom w:val="0"/>
          <w:divBdr>
            <w:top w:val="none" w:sz="0" w:space="0" w:color="auto"/>
            <w:left w:val="none" w:sz="0" w:space="0" w:color="auto"/>
            <w:bottom w:val="none" w:sz="0" w:space="0" w:color="auto"/>
            <w:right w:val="none" w:sz="0" w:space="0" w:color="auto"/>
          </w:divBdr>
        </w:div>
        <w:div w:id="805973235">
          <w:marLeft w:val="0"/>
          <w:marRight w:val="0"/>
          <w:marTop w:val="0"/>
          <w:marBottom w:val="0"/>
          <w:divBdr>
            <w:top w:val="none" w:sz="0" w:space="0" w:color="auto"/>
            <w:left w:val="none" w:sz="0" w:space="0" w:color="auto"/>
            <w:bottom w:val="none" w:sz="0" w:space="0" w:color="auto"/>
            <w:right w:val="none" w:sz="0" w:space="0" w:color="auto"/>
          </w:divBdr>
        </w:div>
        <w:div w:id="1324774044">
          <w:marLeft w:val="0"/>
          <w:marRight w:val="0"/>
          <w:marTop w:val="0"/>
          <w:marBottom w:val="0"/>
          <w:divBdr>
            <w:top w:val="none" w:sz="0" w:space="0" w:color="auto"/>
            <w:left w:val="none" w:sz="0" w:space="0" w:color="auto"/>
            <w:bottom w:val="none" w:sz="0" w:space="0" w:color="auto"/>
            <w:right w:val="none" w:sz="0" w:space="0" w:color="auto"/>
          </w:divBdr>
        </w:div>
        <w:div w:id="1686396012">
          <w:marLeft w:val="0"/>
          <w:marRight w:val="0"/>
          <w:marTop w:val="0"/>
          <w:marBottom w:val="0"/>
          <w:divBdr>
            <w:top w:val="none" w:sz="0" w:space="0" w:color="auto"/>
            <w:left w:val="none" w:sz="0" w:space="0" w:color="auto"/>
            <w:bottom w:val="none" w:sz="0" w:space="0" w:color="auto"/>
            <w:right w:val="none" w:sz="0" w:space="0" w:color="auto"/>
          </w:divBdr>
        </w:div>
        <w:div w:id="1865631225">
          <w:marLeft w:val="0"/>
          <w:marRight w:val="0"/>
          <w:marTop w:val="0"/>
          <w:marBottom w:val="0"/>
          <w:divBdr>
            <w:top w:val="none" w:sz="0" w:space="0" w:color="auto"/>
            <w:left w:val="none" w:sz="0" w:space="0" w:color="auto"/>
            <w:bottom w:val="none" w:sz="0" w:space="0" w:color="auto"/>
            <w:right w:val="none" w:sz="0" w:space="0" w:color="auto"/>
          </w:divBdr>
        </w:div>
      </w:divsChild>
    </w:div>
    <w:div w:id="2073700400">
      <w:bodyDiv w:val="1"/>
      <w:marLeft w:val="0"/>
      <w:marRight w:val="0"/>
      <w:marTop w:val="0"/>
      <w:marBottom w:val="0"/>
      <w:divBdr>
        <w:top w:val="none" w:sz="0" w:space="0" w:color="auto"/>
        <w:left w:val="none" w:sz="0" w:space="0" w:color="auto"/>
        <w:bottom w:val="none" w:sz="0" w:space="0" w:color="auto"/>
        <w:right w:val="none" w:sz="0" w:space="0" w:color="auto"/>
      </w:divBdr>
    </w:div>
    <w:div w:id="21467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alifornia.libertyutilities.com/uploads/CalPeco%20Tariffs/Schedule%20No.%20D-1%20TOU%20EV%20Domestic%20Service.pdf"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california.libertyutilities.com/uploads/Schedule_DM-1.pdf" TargetMode="External"/><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vesinc.com/assets/documents/rates/3-1-2025/sch-d.pdf" TargetMode="External"/><Relationship Id="rId20" Type="http://schemas.openxmlformats.org/officeDocument/2006/relationships/hyperlink" Target="https://california.libertyutilities.com/uploads/CalPeco%20Tariffs/Schedule%20DS-1.pdf" TargetMode="External"/><Relationship Id="rId29" Type="http://schemas.openxmlformats.org/officeDocument/2006/relationships/header" Target="header3.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lifornia.libertyutilities.com/uploads/CalPeco%20Tariffs/Schedule_DE.pdf" TargetMode="External"/><Relationship Id="rId32" Type="http://schemas.openxmlformats.org/officeDocument/2006/relationships/image" Target="media/image7.pn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california.libertyutilities.com/uploads/Schedule_DE.pdf" TargetMode="External"/><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california.libertyutilities.com/uploads/LU-CA%20Rate%20Schedules%201-1-17/Schedule_DS-1.pdf"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alifornia.libertyutilities.com/uploads/CalPeco%20Tariffs/Schedule%20DM-1.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alifornia.libertyutilities.com/uploads/CalPeco%20Tariffs/Schedule%20No.%20D-1%20TOU%20EV%20Domestic%20Service.pdf" TargetMode="External"/><Relationship Id="rId25" Type="http://schemas.openxmlformats.org/officeDocument/2006/relationships/header" Target="header1.xml"/><Relationship Id="rId33" Type="http://schemas.openxmlformats.org/officeDocument/2006/relationships/image" Target="media/image8.png"/><Relationship Id="rId38"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pge.com/tariffs/assets/pdf/tariffbook/ELEC_SCHEDS_E-1.pdf" TargetMode="External"/><Relationship Id="rId1" Type="http://schemas.openxmlformats.org/officeDocument/2006/relationships/hyperlink" Target="https://www.govinfo.gov/link/uscode/42/9902" TargetMode="External"/></Relationships>
</file>

<file path=word/documenttasks/documenttasks1.xml><?xml version="1.0" encoding="utf-8"?>
<t:Tasks xmlns:t="http://schemas.microsoft.com/office/tasks/2019/documenttasks" xmlns:oel="http://schemas.microsoft.com/office/2019/extlst">
  <t:Task id="{6D8ACE9A-AE34-4D7C-B8DB-EE44CEF38026}">
    <t:Anchor>
      <t:Comment id="588931072"/>
    </t:Anchor>
    <t:History>
      <t:Event id="{02EEFB91-C51B-406B-898D-4197CF57C44A}" time="2025-10-02T23:02:51.054Z">
        <t:Attribution userId="S::Ankit.Jain@cpuc.ca.gov::e0e450ee-1f1b-4dfd-af0e-2b138ac12923" userProvider="AD" userName="Jain, Ankit"/>
        <t:Anchor>
          <t:Comment id="588931072"/>
        </t:Anchor>
        <t:Create/>
      </t:Event>
      <t:Event id="{B7D8B297-1988-46BC-A494-A067BA98B385}" time="2025-10-02T23:02:51.054Z">
        <t:Attribution userId="S::Ankit.Jain@cpuc.ca.gov::e0e450ee-1f1b-4dfd-af0e-2b138ac12923" userProvider="AD" userName="Jain, Ankit"/>
        <t:Anchor>
          <t:Comment id="588931072"/>
        </t:Anchor>
        <t:Assign userId="S::Clinton.Chan@cpuc.ca.gov::eac0c113-fd2b-4e06-8a21-c7122a1bafc7" userProvider="AD" userName="Chan, Clinton"/>
      </t:Event>
      <t:Event id="{20C6B5D4-968C-4F62-B05C-49525DFFDF47}" time="2025-10-02T23:02:51.054Z">
        <t:Attribution userId="S::Ankit.Jain@cpuc.ca.gov::e0e450ee-1f1b-4dfd-af0e-2b138ac12923" userProvider="AD" userName="Jain, Ankit"/>
        <t:Anchor>
          <t:Comment id="588931072"/>
        </t:Anchor>
        <t:SetTitle title="@Chan, Clinton : just want to make sure I understand this sentence and clarify it. Are you saying the costs are “customer-based” and that that determination was made based on either direct or indirect assignment? Or is there a word missing from this…"/>
      </t:Event>
      <t:Event id="{4BDF3C2F-000B-40AA-A4E9-4D3B4D8BFA1A}" time="2025-10-02T23:13:09.083Z">
        <t:Attribution userId="S::clinton.chan@cpuc.ca.gov::eac0c113-fd2b-4e06-8a21-c7122a1bafc7" userProvider="AD" userName="Chan, Clinton"/>
        <t:Progress percentComplete="100"/>
      </t:Event>
    </t:History>
  </t:Task>
  <t:Task id="{E4589B2E-CDB2-4539-8320-46170117A71F}">
    <t:Anchor>
      <t:Comment id="1946849535"/>
    </t:Anchor>
    <t:History>
      <t:Event id="{FBDAB783-AAD3-4276-A77A-1321697D4042}" time="2024-10-30T20:53:39.646Z">
        <t:Attribution userId="S::cheryl.wynn@cpuc.ca.gov::d5010002-55c5-4b4c-8a2f-fe8a9a5a6b16" userProvider="AD" userName="Wynn, Cheryl"/>
        <t:Anchor>
          <t:Comment id="1946849535"/>
        </t:Anchor>
        <t:Create/>
      </t:Event>
      <t:Event id="{31D7CC27-0376-4A41-B253-21A598C556DA}" time="2024-10-30T20:53:39.646Z">
        <t:Attribution userId="S::cheryl.wynn@cpuc.ca.gov::d5010002-55c5-4b4c-8a2f-fe8a9a5a6b16" userProvider="AD" userName="Wynn, Cheryl"/>
        <t:Anchor>
          <t:Comment id="1946849535"/>
        </t:Anchor>
        <t:Assign userId="S::Ankit.Jain@cpuc.ca.gov::e0e450ee-1f1b-4dfd-af0e-2b138ac12923" userProvider="AD" userName="Jain, Ankit"/>
      </t:Event>
      <t:Event id="{F34EE7DC-47C8-4CDD-8C51-99CDE9E1BCC6}" time="2024-10-30T20:53:39.646Z">
        <t:Attribution userId="S::cheryl.wynn@cpuc.ca.gov::d5010002-55c5-4b4c-8a2f-fe8a9a5a6b16" userProvider="AD" userName="Wynn, Cheryl"/>
        <t:Anchor>
          <t:Comment id="1946849535"/>
        </t:Anchor>
        <t:SetTitle title="@Jain, Ankit This finding okay? Added based on Legal's input."/>
      </t:Event>
      <t:Event id="{98B0B6D7-8F20-4D98-AD2B-ED59EBC95F35}" time="2024-10-30T21:24:22.892Z">
        <t:Attribution userId="S::cheryl.wynn@cpuc.ca.gov::d5010002-55c5-4b4c-8a2f-fe8a9a5a6b16" userProvider="AD" userName="Wynn, Cheryl"/>
        <t:Progress percentComplete="100"/>
      </t:Event>
    </t:History>
  </t:Task>
  <t:Task id="{F0139BBA-54BE-4F2E-BF53-BF5A65C96B5D}">
    <t:Anchor>
      <t:Comment id="1294416872"/>
    </t:Anchor>
    <t:History>
      <t:Event id="{4ACE4528-54FA-4ED6-A264-F06C18A182FE}" time="2025-12-06T00:19:27.694Z">
        <t:Attribution userId="S::Ankit.Jain@cpuc.ca.gov::e0e450ee-1f1b-4dfd-af0e-2b138ac12923" userProvider="AD" userName="Jain, Ankit"/>
        <t:Anchor>
          <t:Comment id="1294416872"/>
        </t:Anchor>
        <t:Create/>
      </t:Event>
      <t:Event id="{200B2DE1-AB47-45EC-961D-4A3E4EEB9D33}" time="2025-12-06T00:19:27.694Z">
        <t:Attribution userId="S::Ankit.Jain@cpuc.ca.gov::e0e450ee-1f1b-4dfd-af0e-2b138ac12923" userProvider="AD" userName="Jain, Ankit"/>
        <t:Anchor>
          <t:Comment id="1294416872"/>
        </t:Anchor>
        <t:Assign userId="S::Cherie.Chan@cpuc.ca.gov::610f33d0-ea88-42ad-b4e1-544ceeef9344" userProvider="AD" userName="Chan, Cherie"/>
      </t:Event>
      <t:Event id="{293A552B-C64F-4F10-9E1C-8D5453B6198E}" time="2025-12-06T00:19:27.694Z">
        <t:Attribution userId="S::Ankit.Jain@cpuc.ca.gov::e0e450ee-1f1b-4dfd-af0e-2b138ac12923" userProvider="AD" userName="Jain, Ankit"/>
        <t:Anchor>
          <t:Comment id="1294416872"/>
        </t:Anchor>
        <t:SetTitle title="@Chan, Cherie Can you make sure that this OP accurately reflects all of the requirements that were detailed in the resolution? This doesn’t mention the table of rates and details on whether a BSC and minimum charge will be included in each."/>
      </t:Event>
      <t:Event id="{29DC3F3D-5716-48AC-8A75-E73B9C60F853}" time="2025-12-15T22:22:11.962Z">
        <t:Attribution userId="S::Cherie.Chan@cpuc.ca.gov::610f33d0-ea88-42ad-b4e1-544ceeef9344" userProvider="AD" userName="Chan, Cherie"/>
        <t:Progress percentComplete="100"/>
      </t:Event>
    </t:History>
  </t:Task>
  <t:Task id="{F6D9E812-3F9B-4C17-A25C-24098F25589C}">
    <t:Anchor>
      <t:Comment id="416097648"/>
    </t:Anchor>
    <t:History>
      <t:Event id="{273D7A87-9215-4681-AF4F-128DAF3EFFFB}" time="2025-10-02T23:12:02.822Z">
        <t:Attribution userId="S::Ankit.Jain@cpuc.ca.gov::e0e450ee-1f1b-4dfd-af0e-2b138ac12923" userProvider="AD" userName="Jain, Ankit"/>
        <t:Anchor>
          <t:Comment id="416097648"/>
        </t:Anchor>
        <t:Create/>
      </t:Event>
      <t:Event id="{C27815D8-FCE4-479B-B219-1E45C18B9073}" time="2025-10-02T23:12:02.822Z">
        <t:Attribution userId="S::Ankit.Jain@cpuc.ca.gov::e0e450ee-1f1b-4dfd-af0e-2b138ac12923" userProvider="AD" userName="Jain, Ankit"/>
        <t:Anchor>
          <t:Comment id="416097648"/>
        </t:Anchor>
        <t:Assign userId="S::Clinton.Chan@cpuc.ca.gov::eac0c113-fd2b-4e06-8a21-c7122a1bafc7" userProvider="AD" userName="Chan, Clinton"/>
      </t:Event>
      <t:Event id="{8AD42A8C-C34E-4F67-8B4A-0DF9E66EDFEA}" time="2025-10-02T23:12:02.822Z">
        <t:Attribution userId="S::Ankit.Jain@cpuc.ca.gov::e0e450ee-1f1b-4dfd-af0e-2b138ac12923" userProvider="AD" userName="Jain, Ankit"/>
        <t:Anchor>
          <t:Comment id="416097648"/>
        </t:Anchor>
        <t:SetTitle title="@Chan, Clinton : please confirm that this is correct. Just want to make sure we’re being explicit about which of their proposed values we’re approving."/>
      </t:Event>
      <t:Event id="{D0C70F10-C720-48FD-8619-6C33C4F98063}" time="2025-12-05T22:50:36.16Z">
        <t:Attribution userId="S::Ankit.Jain@cpuc.ca.gov::e0e450ee-1f1b-4dfd-af0e-2b138ac12923" userProvider="AD" userName="Jain, Ankit"/>
        <t:Progress percentComplete="100"/>
      </t:Event>
    </t:History>
  </t:Task>
  <t:Task id="{1983095B-4A6F-46CE-9F82-D7F7D63D52A4}">
    <t:Anchor>
      <t:Comment id="980262224"/>
    </t:Anchor>
    <t:History>
      <t:Event id="{28367C1E-DEA3-4FF3-86A1-2D3B46921B3E}" time="2025-12-05T23:28:29.708Z">
        <t:Attribution userId="S::Ankit.Jain@cpuc.ca.gov::e0e450ee-1f1b-4dfd-af0e-2b138ac12923" userProvider="AD" userName="Jain, Ankit"/>
        <t:Anchor>
          <t:Comment id="980262224"/>
        </t:Anchor>
        <t:Create/>
      </t:Event>
      <t:Event id="{CAA21D22-0AD9-44BB-96AD-00C570DC15BF}" time="2025-12-05T23:28:29.708Z">
        <t:Attribution userId="S::Ankit.Jain@cpuc.ca.gov::e0e450ee-1f1b-4dfd-af0e-2b138ac12923" userProvider="AD" userName="Jain, Ankit"/>
        <t:Anchor>
          <t:Comment id="980262224"/>
        </t:Anchor>
        <t:Assign userId="S::Cherie.Chan@cpuc.ca.gov::610f33d0-ea88-42ad-b4e1-544ceeef9344" userProvider="AD" userName="Chan, Cherie"/>
      </t:Event>
      <t:Event id="{070BB216-6A91-4E5E-9B8C-9290D4A1FD03}" time="2025-12-05T23:28:29.708Z">
        <t:Attribution userId="S::Ankit.Jain@cpuc.ca.gov::e0e450ee-1f1b-4dfd-af0e-2b138ac12923" userProvider="AD" userName="Jain, Ankit"/>
        <t:Anchor>
          <t:Comment id="980262224"/>
        </t:Anchor>
        <t:SetTitle title="@Chan, Cherie This paragraph now seems a little redundant with the addition of the previous paragraph. Is there anything lost by removing it?"/>
      </t:Event>
      <t:Event id="{C6BFFB28-689D-4EC7-8436-97B72BA61AD5}" time="2025-12-20T00:28:59.556Z">
        <t:Attribution userId="S::Cherie.Chan@cpuc.ca.gov::610f33d0-ea88-42ad-b4e1-544ceeef9344" userProvider="AD" userName="Chan, Cherie"/>
        <t:Progress percentComplete="100"/>
      </t:Event>
    </t:History>
  </t:Task>
  <t:Task id="{CE4BD8F8-C782-44B5-B022-24B89C607366}">
    <t:Anchor>
      <t:Comment id="1762477262"/>
    </t:Anchor>
    <t:History>
      <t:Event id="{DC528C79-BDAB-4755-A8B9-98B916CE7A85}" time="2025-11-12T17:48:55.047Z">
        <t:Attribution userId="S::Cherie.Chan@cpuc.ca.gov::610f33d0-ea88-42ad-b4e1-544ceeef9344" userProvider="AD" userName="Chan, Cherie"/>
        <t:Anchor>
          <t:Comment id="1762477262"/>
        </t:Anchor>
        <t:Create/>
      </t:Event>
      <t:Event id="{EFDB1C02-D08C-40F1-A4B4-28494178BBEF}" time="2025-11-12T17:48:55.047Z">
        <t:Attribution userId="S::Cherie.Chan@cpuc.ca.gov::610f33d0-ea88-42ad-b4e1-544ceeef9344" userProvider="AD" userName="Chan, Cherie"/>
        <t:Anchor>
          <t:Comment id="1762477262"/>
        </t:Anchor>
        <t:Assign userId="S::Clinton.Chan@cpuc.ca.gov::eac0c113-fd2b-4e06-8a21-c7122a1bafc7" userProvider="AD" userName="Chan, Clinton"/>
      </t:Event>
      <t:Event id="{A09828E7-FBC3-4FEF-9908-99ECB6F97860}" time="2025-11-12T17:48:55.047Z">
        <t:Attribution userId="S::Cherie.Chan@cpuc.ca.gov::610f33d0-ea88-42ad-b4e1-544ceeef9344" userProvider="AD" userName="Chan, Cherie"/>
        <t:Anchor>
          <t:Comment id="1762477262"/>
        </t:Anchor>
        <t:SetTitle title="@Chan, Clinton Thanks for updating this section with the Bill Impact Tables with the new Fixed Charge from AL 248-E-A. Is there a reason we don’t include footnotes with the page numbers? I also updated the references to confrirm they are from the new AL…"/>
      </t:Event>
      <t:Event id="{BAB51571-A426-4D85-96EB-A67935305CE2}" time="2025-12-05T22:53:02.809Z">
        <t:Attribution userId="S::Ankit.Jain@cpuc.ca.gov::e0e450ee-1f1b-4dfd-af0e-2b138ac12923" userProvider="AD" userName="Jain, Ankit"/>
        <t:Progress percentComplete="100"/>
      </t:Event>
    </t:History>
  </t:Task>
  <t:Task id="{CDE273CF-1292-46A4-9D7A-996E77BFC648}">
    <t:Anchor>
      <t:Comment id="1570492130"/>
    </t:Anchor>
    <t:History>
      <t:Event id="{0CA07C64-BFDD-41B6-A05E-0782B7F91D7F}" time="2026-03-04T17:39:08.653Z">
        <t:Attribution userId="S::Ankit.Jain@cpuc.ca.gov::e0e450ee-1f1b-4dfd-af0e-2b138ac12923" userProvider="AD" userName="Jain, Ankit"/>
        <t:Anchor>
          <t:Comment id="1570492130"/>
        </t:Anchor>
        <t:Create/>
      </t:Event>
      <t:Event id="{EB0EE60C-E24F-4A44-A6D3-764BC8472A14}" time="2026-03-04T17:39:08.653Z">
        <t:Attribution userId="S::Ankit.Jain@cpuc.ca.gov::e0e450ee-1f1b-4dfd-af0e-2b138ac12923" userProvider="AD" userName="Jain, Ankit"/>
        <t:Anchor>
          <t:Comment id="1570492130"/>
        </t:Anchor>
        <t:Assign userId="S::Cherie.Chan@cpuc.ca.gov::610f33d0-ea88-42ad-b4e1-544ceeef9344" userProvider="AD" userName="Chan, Cherie"/>
      </t:Event>
      <t:Event id="{8961B18E-2A81-4F0F-8809-8F28EF407B12}" time="2026-03-04T17:39:08.653Z">
        <t:Attribution userId="S::Ankit.Jain@cpuc.ca.gov::e0e450ee-1f1b-4dfd-af0e-2b138ac12923" userProvider="AD" userName="Jain, Ankit"/>
        <t:Anchor>
          <t:Comment id="1570492130"/>
        </t:Anchor>
        <t:SetTitle title="@Chan, Cherie : can you add a short explanation at the beginning of this paragraph explaining what was deficient with the ME&amp;O plan in the original AL (was this something that was protested?) and how the supplemental addressed those deficiencies (or…"/>
      </t:Event>
      <t:Event id="{61EB43CC-899B-4B91-AB16-183C66926F42}" time="2026-03-19T21:57:18.029Z">
        <t:Attribution userId="S::Cherie.Chan@cpuc.ca.gov::610f33d0-ea88-42ad-b4e1-544ceeef9344" userProvider="AD" userName="Chan, Cherie"/>
        <t:Progress percentComplete="100"/>
      </t:Event>
    </t:History>
  </t:Task>
  <t:Task id="{37281505-819A-4ED4-882E-785A949B593C}">
    <t:Anchor>
      <t:Comment id="1575913472"/>
    </t:Anchor>
    <t:History>
      <t:Event id="{74762334-5672-4BB7-B44A-7665EF5F12E7}" time="2025-10-02T23:05:42.689Z">
        <t:Attribution userId="S::Ankit.Jain@cpuc.ca.gov::e0e450ee-1f1b-4dfd-af0e-2b138ac12923" userProvider="AD" userName="Jain, Ankit"/>
        <t:Anchor>
          <t:Comment id="1575913472"/>
        </t:Anchor>
        <t:Create/>
      </t:Event>
      <t:Event id="{AF779497-68EA-4444-9725-268C3E07BEF6}" time="2025-10-02T23:05:42.689Z">
        <t:Attribution userId="S::Ankit.Jain@cpuc.ca.gov::e0e450ee-1f1b-4dfd-af0e-2b138ac12923" userProvider="AD" userName="Jain, Ankit"/>
        <t:Anchor>
          <t:Comment id="1575913472"/>
        </t:Anchor>
        <t:Assign userId="S::Clinton.Chan@cpuc.ca.gov::eac0c113-fd2b-4e06-8a21-c7122a1bafc7" userProvider="AD" userName="Chan, Clinton"/>
      </t:Event>
      <t:Event id="{78779B66-7907-4A7B-A284-39868AD734EE}" time="2025-10-02T23:05:42.689Z">
        <t:Attribution userId="S::Ankit.Jain@cpuc.ca.gov::e0e450ee-1f1b-4dfd-af0e-2b138ac12923" userProvider="AD" userName="Jain, Ankit"/>
        <t:Anchor>
          <t:Comment id="1575913472"/>
        </t:Anchor>
        <t:SetTitle title="@Chan, Clinton : again, the wording seems a little awkward and I just want to confirm this is correct. I’m assuming “...the company’s plant classified as customer” means the costs are customer-related. Is the correct phrasing to say that the costs are…"/>
      </t:Event>
      <t:Event id="{BB20A52D-E893-4CAD-8994-5DFA979A33CA}" time="2025-12-05T22:42:58.432Z">
        <t:Attribution userId="S::Ankit.Jain@cpuc.ca.gov::e0e450ee-1f1b-4dfd-af0e-2b138ac12923" userProvider="AD" userName="Jain, Ankit"/>
        <t:Progress percentComplete="100"/>
      </t:Event>
    </t:History>
  </t:Task>
  <t:Task id="{A2E6E453-2CAD-49BE-9703-CE796445C371}">
    <t:Anchor>
      <t:Comment id="1780805691"/>
    </t:Anchor>
    <t:History>
      <t:Event id="{E6258DEF-80CF-41FD-B0DE-019E41236A4E}" time="2025-12-05T22:48:07.512Z">
        <t:Attribution userId="S::Ankit.Jain@cpuc.ca.gov::e0e450ee-1f1b-4dfd-af0e-2b138ac12923" userProvider="AD" userName="Jain, Ankit"/>
        <t:Anchor>
          <t:Comment id="1780805691"/>
        </t:Anchor>
        <t:Create/>
      </t:Event>
      <t:Event id="{1D052C9E-64CC-4C91-A270-AD216388D44F}" time="2025-12-05T22:48:07.512Z">
        <t:Attribution userId="S::Ankit.Jain@cpuc.ca.gov::e0e450ee-1f1b-4dfd-af0e-2b138ac12923" userProvider="AD" userName="Jain, Ankit"/>
        <t:Anchor>
          <t:Comment id="1780805691"/>
        </t:Anchor>
        <t:Assign userId="S::Cherie.Chan@cpuc.ca.gov::610f33d0-ea88-42ad-b4e1-544ceeef9344" userProvider="AD" userName="Chan, Cherie"/>
      </t:Event>
      <t:Event id="{ABD6DE4E-9E01-414D-A5EF-47D8AAA01967}" time="2025-12-05T22:48:07.512Z">
        <t:Attribution userId="S::Ankit.Jain@cpuc.ca.gov::e0e450ee-1f1b-4dfd-af0e-2b138ac12923" userProvider="AD" userName="Jain, Ankit"/>
        <t:Anchor>
          <t:Comment id="1780805691"/>
        </t:Anchor>
        <t:SetTitle title="@Chan, Cherie : this is something that probably needs to be adjusted throughout the resolution, but given that we are now looking at a February voting meeting for this resolution, do we need to adjust the deadline for this Tier 2 AL? If we make it 30…"/>
      </t:Event>
      <t:Event id="{F9FFB3DE-7F32-46A2-B5A4-749A2861167C}" time="2025-12-20T00:20:19.449Z">
        <t:Attribution userId="S::Cherie.Chan@cpuc.ca.gov::610f33d0-ea88-42ad-b4e1-544ceeef9344" userProvider="AD" userName="Chan, Cher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E65A7827004E8DE86629998BE048" ma:contentTypeVersion="13" ma:contentTypeDescription="Create a new document." ma:contentTypeScope="" ma:versionID="8929bd0f2d6c2df63ff39dcad1a6f2b5">
  <xsd:schema xmlns:xsd="http://www.w3.org/2001/XMLSchema" xmlns:xs="http://www.w3.org/2001/XMLSchema" xmlns:p="http://schemas.microsoft.com/office/2006/metadata/properties" xmlns:ns2="ee0597ac-5018-4f78-a56f-863ee296de5b" xmlns:ns3="6ff1d5b4-3da7-43c4-b46d-2a8b2039aab6" targetNamespace="http://schemas.microsoft.com/office/2006/metadata/properties" ma:root="true" ma:fieldsID="024b15356584c6854eea86caa7017ae9" ns2:_="" ns3:_="">
    <xsd:import namespace="ee0597ac-5018-4f78-a56f-863ee296de5b"/>
    <xsd:import namespace="6ff1d5b4-3da7-43c4-b46d-2a8b2039a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597ac-5018-4f78-a56f-863ee296d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1d5b4-3da7-43c4-b46d-2a8b2039a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c0ae2-23b1-43b4-973e-e994a1428e73}" ma:internalName="TaxCatchAll" ma:showField="CatchAllData" ma:web="6ff1d5b4-3da7-43c4-b46d-2a8b2039a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f1d5b4-3da7-43c4-b46d-2a8b2039aab6" xsi:nil="true"/>
    <lcf76f155ced4ddcb4097134ff3c332f xmlns="ee0597ac-5018-4f78-a56f-863ee296de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68C49-EF43-4387-A745-C53B6D4F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597ac-5018-4f78-a56f-863ee296de5b"/>
    <ds:schemaRef ds:uri="6ff1d5b4-3da7-43c4-b46d-2a8b2039a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3.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6ff1d5b4-3da7-43c4-b46d-2a8b2039aab6"/>
    <ds:schemaRef ds:uri="ee0597ac-5018-4f78-a56f-863ee296de5b"/>
  </ds:schemaRefs>
</ds:datastoreItem>
</file>

<file path=customXml/itemProps4.xml><?xml version="1.0" encoding="utf-8"?>
<ds:datastoreItem xmlns:ds="http://schemas.openxmlformats.org/officeDocument/2006/customXml" ds:itemID="{6126743D-17D4-448F-A3A0-B2FCFCA611F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11192</ap:Words>
  <ap:Characters>62232</ap:Characters>
  <ap:Application>Microsoft Office Word</ap:Application>
  <ap:DocSecurity>0</ap:DocSecurity>
  <ap:Lines>1111</ap:Lines>
  <ap:Paragraphs>361</ap:Paragraphs>
  <ap:ScaleCrop>false</ap:ScaleCrop>
  <ap:Company/>
  <ap:LinksUpToDate>false</ap:LinksUpToDate>
  <ap:CharactersWithSpaces>73063</ap:CharactersWithSpaces>
  <ap:SharedDoc>false</ap:SharedDoc>
  <ap:HLinks>
    <vt:vector baseType="variant" size="138">
      <vt:variant>
        <vt:i4>7143490</vt:i4>
      </vt:variant>
      <vt:variant>
        <vt:i4>45</vt:i4>
      </vt:variant>
      <vt:variant>
        <vt:i4>0</vt:i4>
      </vt:variant>
      <vt:variant>
        <vt:i4>5</vt:i4>
      </vt:variant>
      <vt:variant>
        <vt:lpwstr>https://capuc-my.sharepoint.com/:w:/r/personal/cherie_chan_cpuc_ca_gov/Documents/2026-01-XX_Timing of SMJU BSC.docx?d=w1edd99a155c74fb69aa2bc3d37969ed6&amp;csf=1&amp;web=1&amp;e=AoyLrM</vt:lpwstr>
      </vt:variant>
      <vt:variant>
        <vt:lpwstr/>
      </vt:variant>
      <vt:variant>
        <vt:i4>6553665</vt:i4>
      </vt:variant>
      <vt:variant>
        <vt:i4>39</vt:i4>
      </vt:variant>
      <vt:variant>
        <vt:i4>0</vt:i4>
      </vt:variant>
      <vt:variant>
        <vt:i4>5</vt:i4>
      </vt:variant>
      <vt:variant>
        <vt:lpwstr>https://california.libertyutilities.com/uploads/CalPeco Tariffs/Schedule_DE.pdf</vt:lpwstr>
      </vt:variant>
      <vt:variant>
        <vt:lpwstr/>
      </vt:variant>
      <vt:variant>
        <vt:i4>7798871</vt:i4>
      </vt:variant>
      <vt:variant>
        <vt:i4>36</vt:i4>
      </vt:variant>
      <vt:variant>
        <vt:i4>0</vt:i4>
      </vt:variant>
      <vt:variant>
        <vt:i4>5</vt:i4>
      </vt:variant>
      <vt:variant>
        <vt:lpwstr>https://california.libertyutilities.com/uploads/Schedule_DE.pdf</vt:lpwstr>
      </vt:variant>
      <vt:variant>
        <vt:lpwstr/>
      </vt:variant>
      <vt:variant>
        <vt:i4>4784135</vt:i4>
      </vt:variant>
      <vt:variant>
        <vt:i4>33</vt:i4>
      </vt:variant>
      <vt:variant>
        <vt:i4>0</vt:i4>
      </vt:variant>
      <vt:variant>
        <vt:i4>5</vt:i4>
      </vt:variant>
      <vt:variant>
        <vt:lpwstr>https://california.libertyutilities.com/uploads/CalPeco Tariffs/Schedule DM-1.pdf</vt:lpwstr>
      </vt:variant>
      <vt:variant>
        <vt:lpwstr/>
      </vt:variant>
      <vt:variant>
        <vt:i4>5898350</vt:i4>
      </vt:variant>
      <vt:variant>
        <vt:i4>30</vt:i4>
      </vt:variant>
      <vt:variant>
        <vt:i4>0</vt:i4>
      </vt:variant>
      <vt:variant>
        <vt:i4>5</vt:i4>
      </vt:variant>
      <vt:variant>
        <vt:lpwstr>https://california.libertyutilities.com/uploads/Schedule_DM-1.pdf</vt:lpwstr>
      </vt:variant>
      <vt:variant>
        <vt:lpwstr/>
      </vt:variant>
      <vt:variant>
        <vt:i4>4784153</vt:i4>
      </vt:variant>
      <vt:variant>
        <vt:i4>27</vt:i4>
      </vt:variant>
      <vt:variant>
        <vt:i4>0</vt:i4>
      </vt:variant>
      <vt:variant>
        <vt:i4>5</vt:i4>
      </vt:variant>
      <vt:variant>
        <vt:lpwstr>https://california.libertyutilities.com/uploads/CalPeco Tariffs/Schedule DS-1.pdf</vt:lpwstr>
      </vt:variant>
      <vt:variant>
        <vt:lpwstr/>
      </vt:variant>
      <vt:variant>
        <vt:i4>1441911</vt:i4>
      </vt:variant>
      <vt:variant>
        <vt:i4>24</vt:i4>
      </vt:variant>
      <vt:variant>
        <vt:i4>0</vt:i4>
      </vt:variant>
      <vt:variant>
        <vt:i4>5</vt:i4>
      </vt:variant>
      <vt:variant>
        <vt:lpwstr>https://california.libertyutilities.com/uploads/LU-CA Rate Schedules 1-1-17/Schedule_DS-1.pdf</vt:lpwstr>
      </vt:variant>
      <vt:variant>
        <vt:lpwstr/>
      </vt:variant>
      <vt:variant>
        <vt:i4>1900633</vt:i4>
      </vt:variant>
      <vt:variant>
        <vt:i4>21</vt:i4>
      </vt:variant>
      <vt:variant>
        <vt:i4>0</vt:i4>
      </vt:variant>
      <vt:variant>
        <vt:i4>5</vt:i4>
      </vt:variant>
      <vt:variant>
        <vt:lpwstr>https://california.libertyutilities.com/uploads/CalPeco Tariffs/Schedule No. D-1 TOU EV Domestic Service.pdf</vt:lpwstr>
      </vt:variant>
      <vt:variant>
        <vt:lpwstr/>
      </vt:variant>
      <vt:variant>
        <vt:i4>1900633</vt:i4>
      </vt:variant>
      <vt:variant>
        <vt:i4>18</vt:i4>
      </vt:variant>
      <vt:variant>
        <vt:i4>0</vt:i4>
      </vt:variant>
      <vt:variant>
        <vt:i4>5</vt:i4>
      </vt:variant>
      <vt:variant>
        <vt:lpwstr>https://california.libertyutilities.com/uploads/CalPeco Tariffs/Schedule No. D-1 TOU EV Domestic Service.pdf</vt:lpwstr>
      </vt:variant>
      <vt:variant>
        <vt:lpwstr/>
      </vt:variant>
      <vt:variant>
        <vt:i4>196623</vt:i4>
      </vt:variant>
      <vt:variant>
        <vt:i4>15</vt:i4>
      </vt:variant>
      <vt:variant>
        <vt:i4>0</vt:i4>
      </vt:variant>
      <vt:variant>
        <vt:i4>5</vt:i4>
      </vt:variant>
      <vt:variant>
        <vt:lpwstr>https://www.bvesinc.com/assets/documents/rates/3-1-2025/sch-d.pdf</vt:lpwstr>
      </vt:variant>
      <vt:variant>
        <vt:lpwstr/>
      </vt:variant>
      <vt:variant>
        <vt:i4>7929902</vt:i4>
      </vt:variant>
      <vt:variant>
        <vt:i4>3</vt:i4>
      </vt:variant>
      <vt:variant>
        <vt:i4>0</vt:i4>
      </vt:variant>
      <vt:variant>
        <vt:i4>5</vt:i4>
      </vt:variant>
      <vt:variant>
        <vt:lpwstr>https://www.pge.com/tariffs/assets/pdf/tariffbook/ELEC_SCHEDS_E-1.pdf</vt:lpwstr>
      </vt:variant>
      <vt:variant>
        <vt:lpwstr/>
      </vt:variant>
      <vt:variant>
        <vt:i4>2228279</vt:i4>
      </vt:variant>
      <vt:variant>
        <vt:i4>0</vt:i4>
      </vt:variant>
      <vt:variant>
        <vt:i4>0</vt:i4>
      </vt:variant>
      <vt:variant>
        <vt:i4>5</vt:i4>
      </vt:variant>
      <vt:variant>
        <vt:lpwstr>https://www.govinfo.gov/link/uscode/42/9902</vt:lpwstr>
      </vt:variant>
      <vt:variant>
        <vt:lpwstr/>
      </vt:variant>
      <vt:variant>
        <vt:i4>7143494</vt:i4>
      </vt:variant>
      <vt:variant>
        <vt:i4>30</vt:i4>
      </vt:variant>
      <vt:variant>
        <vt:i4>0</vt:i4>
      </vt:variant>
      <vt:variant>
        <vt:i4>5</vt:i4>
      </vt:variant>
      <vt:variant>
        <vt:lpwstr>mailto:Cherie.Chan@cpuc.ca.gov</vt:lpwstr>
      </vt:variant>
      <vt:variant>
        <vt:lpwstr/>
      </vt:variant>
      <vt:variant>
        <vt:i4>65585</vt:i4>
      </vt:variant>
      <vt:variant>
        <vt:i4>27</vt:i4>
      </vt:variant>
      <vt:variant>
        <vt:i4>0</vt:i4>
      </vt:variant>
      <vt:variant>
        <vt:i4>5</vt:i4>
      </vt:variant>
      <vt:variant>
        <vt:lpwstr>mailto:Clinton.Chan@cpuc.ca.gov</vt:lpwstr>
      </vt:variant>
      <vt:variant>
        <vt:lpwstr/>
      </vt:variant>
      <vt:variant>
        <vt:i4>7209042</vt:i4>
      </vt:variant>
      <vt:variant>
        <vt:i4>24</vt:i4>
      </vt:variant>
      <vt:variant>
        <vt:i4>0</vt:i4>
      </vt:variant>
      <vt:variant>
        <vt:i4>5</vt:i4>
      </vt:variant>
      <vt:variant>
        <vt:lpwstr>mailto:Ankit.Jain@cpuc.ca.gov</vt:lpwstr>
      </vt:variant>
      <vt:variant>
        <vt:lpwstr/>
      </vt:variant>
      <vt:variant>
        <vt:i4>7143494</vt:i4>
      </vt:variant>
      <vt:variant>
        <vt:i4>21</vt:i4>
      </vt:variant>
      <vt:variant>
        <vt:i4>0</vt:i4>
      </vt:variant>
      <vt:variant>
        <vt:i4>5</vt:i4>
      </vt:variant>
      <vt:variant>
        <vt:lpwstr>mailto:Cherie.Chan@cpuc.ca.gov</vt:lpwstr>
      </vt:variant>
      <vt:variant>
        <vt:lpwstr/>
      </vt:variant>
      <vt:variant>
        <vt:i4>7143494</vt:i4>
      </vt:variant>
      <vt:variant>
        <vt:i4>18</vt:i4>
      </vt:variant>
      <vt:variant>
        <vt:i4>0</vt:i4>
      </vt:variant>
      <vt:variant>
        <vt:i4>5</vt:i4>
      </vt:variant>
      <vt:variant>
        <vt:lpwstr>mailto:Cherie.Chan@cpuc.ca.gov</vt:lpwstr>
      </vt:variant>
      <vt:variant>
        <vt:lpwstr/>
      </vt:variant>
      <vt:variant>
        <vt:i4>7209042</vt:i4>
      </vt:variant>
      <vt:variant>
        <vt:i4>15</vt:i4>
      </vt:variant>
      <vt:variant>
        <vt:i4>0</vt:i4>
      </vt:variant>
      <vt:variant>
        <vt:i4>5</vt:i4>
      </vt:variant>
      <vt:variant>
        <vt:lpwstr>mailto:Ankit.Jain@cpuc.ca.gov</vt:lpwstr>
      </vt:variant>
      <vt:variant>
        <vt:lpwstr/>
      </vt:variant>
      <vt:variant>
        <vt:i4>7143494</vt:i4>
      </vt:variant>
      <vt:variant>
        <vt:i4>12</vt:i4>
      </vt:variant>
      <vt:variant>
        <vt:i4>0</vt:i4>
      </vt:variant>
      <vt:variant>
        <vt:i4>5</vt:i4>
      </vt:variant>
      <vt:variant>
        <vt:lpwstr>mailto:Cherie.Chan@cpuc.ca.gov</vt:lpwstr>
      </vt:variant>
      <vt:variant>
        <vt:lpwstr/>
      </vt:variant>
      <vt:variant>
        <vt:i4>6750252</vt:i4>
      </vt:variant>
      <vt:variant>
        <vt:i4>9</vt:i4>
      </vt:variant>
      <vt:variant>
        <vt:i4>0</vt:i4>
      </vt:variant>
      <vt:variant>
        <vt:i4>5</vt:i4>
      </vt:variant>
      <vt:variant>
        <vt:lpwstr>https://view.officeapps.live.com/op/view.aspx?src=https%3A%2F%2Fdocs.cpuc.ca.gov%2FPublishedDocs%2FPublished%2FG000%2FM381%2FK267%2F381267826.docx&amp;wdOrigin=BROWSELINK</vt:lpwstr>
      </vt:variant>
      <vt:variant>
        <vt:lpwstr/>
      </vt:variant>
      <vt:variant>
        <vt:i4>7209042</vt:i4>
      </vt:variant>
      <vt:variant>
        <vt:i4>6</vt:i4>
      </vt:variant>
      <vt:variant>
        <vt:i4>0</vt:i4>
      </vt:variant>
      <vt:variant>
        <vt:i4>5</vt:i4>
      </vt:variant>
      <vt:variant>
        <vt:lpwstr>mailto:Ankit.Jain@cpuc.ca.gov</vt:lpwstr>
      </vt:variant>
      <vt:variant>
        <vt:lpwstr/>
      </vt:variant>
      <vt:variant>
        <vt:i4>7209042</vt:i4>
      </vt:variant>
      <vt:variant>
        <vt:i4>3</vt:i4>
      </vt:variant>
      <vt:variant>
        <vt:i4>0</vt:i4>
      </vt:variant>
      <vt:variant>
        <vt:i4>5</vt:i4>
      </vt:variant>
      <vt:variant>
        <vt:lpwstr>mailto:Ankit.Jain@cpuc.ca.gov</vt:lpwstr>
      </vt:variant>
      <vt:variant>
        <vt:lpwstr/>
      </vt:variant>
      <vt:variant>
        <vt:i4>7733342</vt:i4>
      </vt:variant>
      <vt:variant>
        <vt:i4>0</vt:i4>
      </vt:variant>
      <vt:variant>
        <vt:i4>0</vt:i4>
      </vt:variant>
      <vt:variant>
        <vt:i4>5</vt:i4>
      </vt:variant>
      <vt:variant>
        <vt:lpwstr>mailto:Daniel.Buch@cpuc.ca.gov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2025-11-20T23:58:00Z</cp:lastPrinted>
  <dcterms:created xsi:type="dcterms:W3CDTF">2026-03-25T11:41:39Z</dcterms:created>
  <dcterms:modified xsi:type="dcterms:W3CDTF">2026-03-25T11:41:39Z</dcterms:modified>
</cp:coreProperties>
</file>