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439D" w:rsidR="00D75131" w:rsidP="00D75131" w:rsidRDefault="00D75131" w14:paraId="59E97FC9" w14:textId="77777777">
      <w:pPr>
        <w:pBdr>
          <w:bottom w:val="double" w:color="auto" w:sz="6" w:space="1"/>
        </w:pBdr>
        <w:tabs>
          <w:tab w:val="right" w:pos="9360"/>
        </w:tabs>
        <w:rPr>
          <w:rFonts w:ascii="Book Antiqua" w:hAnsi="Book Antiqua"/>
          <w:i/>
          <w:sz w:val="26"/>
        </w:rPr>
      </w:pPr>
      <w:r w:rsidRPr="0051439D">
        <w:rPr>
          <w:rFonts w:ascii="Book Antiqua" w:hAnsi="Book Antiqua"/>
          <w:sz w:val="16"/>
        </w:rPr>
        <w:t>STATE OF CALIFORNIA</w:t>
      </w:r>
      <w:r w:rsidRPr="0051439D">
        <w:rPr>
          <w:rFonts w:ascii="Book Antiqua" w:hAnsi="Book Antiqua"/>
          <w:sz w:val="26"/>
        </w:rPr>
        <w:tab/>
      </w:r>
      <w:r w:rsidRPr="0051439D">
        <w:rPr>
          <w:rFonts w:ascii="Book Antiqua" w:hAnsi="Book Antiqua"/>
          <w:sz w:val="16"/>
        </w:rPr>
        <w:t>GAVIN NEWSOM,</w:t>
      </w:r>
      <w:r w:rsidRPr="0051439D">
        <w:rPr>
          <w:rFonts w:ascii="Book Antiqua" w:hAnsi="Book Antiqua"/>
          <w:sz w:val="26"/>
        </w:rPr>
        <w:t xml:space="preserve"> </w:t>
      </w:r>
      <w:r w:rsidRPr="0051439D">
        <w:rPr>
          <w:rFonts w:ascii="Book Antiqua" w:hAnsi="Book Antiqua"/>
          <w:i/>
          <w:sz w:val="16"/>
        </w:rPr>
        <w:t>Governor</w:t>
      </w:r>
    </w:p>
    <w:p w:rsidRPr="0051439D" w:rsidR="00D75131" w:rsidP="00D75131" w:rsidRDefault="00D75131" w14:paraId="6DD81E07" w14:textId="77777777">
      <w:pPr>
        <w:tabs>
          <w:tab w:val="right" w:pos="11070"/>
        </w:tabs>
        <w:spacing w:before="80"/>
        <w:ind w:right="-306"/>
        <w:rPr>
          <w:rFonts w:ascii="Book Antiqua" w:hAnsi="Book Antiqua"/>
          <w:sz w:val="26"/>
        </w:rPr>
      </w:pPr>
      <w:r w:rsidRPr="0051439D">
        <w:rPr>
          <w:rFonts w:ascii="Book Antiqua" w:hAnsi="Book Antiqua"/>
          <w:sz w:val="26"/>
        </w:rPr>
        <w:t>PUBLIC UTILITIES COMMISSION</w:t>
      </w:r>
    </w:p>
    <w:p w:rsidRPr="0051439D" w:rsidR="00D75131" w:rsidP="00D75131" w:rsidRDefault="00D75131" w14:paraId="1704F4D9" w14:textId="77777777">
      <w:pPr>
        <w:tabs>
          <w:tab w:val="right" w:pos="11070"/>
        </w:tabs>
        <w:spacing w:before="80"/>
        <w:ind w:right="-306"/>
        <w:rPr>
          <w:rFonts w:ascii="Book Antiqua" w:hAnsi="Book Antiqua"/>
          <w:sz w:val="12"/>
        </w:rPr>
      </w:pPr>
      <w:r w:rsidRPr="0051439D">
        <w:rPr>
          <w:rFonts w:ascii="Book Antiqua" w:hAnsi="Book Antiqua"/>
          <w:sz w:val="12"/>
        </w:rPr>
        <w:t>505 VAN NESS AVENUE</w:t>
      </w:r>
    </w:p>
    <w:p w:rsidRPr="009156CA" w:rsidR="00D75131" w:rsidP="00D75131" w:rsidRDefault="00D75131" w14:paraId="3431D783" w14:textId="77777777">
      <w:pPr>
        <w:tabs>
          <w:tab w:val="right" w:pos="11070"/>
        </w:tabs>
        <w:spacing w:before="80"/>
        <w:ind w:right="-306"/>
        <w:rPr>
          <w:rFonts w:ascii="Book Antiqua" w:hAnsi="Book Antiqua"/>
          <w:sz w:val="12"/>
          <w:lang w:val="it-IT"/>
        </w:rPr>
      </w:pPr>
      <w:r w:rsidRPr="009156CA">
        <w:rPr>
          <w:rFonts w:ascii="Book Antiqua" w:hAnsi="Book Antiqua"/>
          <w:sz w:val="12"/>
          <w:lang w:val="it-IT"/>
        </w:rPr>
        <w:t>SAN FRANCISCO, CA 94102</w:t>
      </w:r>
      <w:r w:rsidRPr="009156CA">
        <w:rPr>
          <w:rFonts w:ascii="Book Antiqua" w:hAnsi="Book Antiqua"/>
          <w:sz w:val="12"/>
          <w:lang w:val="it-IT"/>
        </w:rPr>
        <w:noBreakHyphen/>
        <w:t>3298</w:t>
      </w:r>
    </w:p>
    <w:p w:rsidRPr="009156CA" w:rsidR="00D75131" w:rsidP="00D75131" w:rsidRDefault="00D75131" w14:paraId="77259CA5" w14:textId="77777777">
      <w:pPr>
        <w:tabs>
          <w:tab w:val="left" w:pos="6930"/>
        </w:tabs>
        <w:ind w:right="1282"/>
        <w:rPr>
          <w:rFonts w:ascii="Book Antiqua" w:hAnsi="Book Antiqua"/>
          <w:szCs w:val="24"/>
          <w:lang w:val="it-IT"/>
        </w:rPr>
      </w:pPr>
    </w:p>
    <w:p w:rsidRPr="009156CA" w:rsidR="00D75131" w:rsidP="00D75131" w:rsidRDefault="00D75131" w14:paraId="78F760E5" w14:textId="77777777">
      <w:pPr>
        <w:tabs>
          <w:tab w:val="left" w:pos="6930"/>
        </w:tabs>
        <w:ind w:left="547" w:right="1282"/>
        <w:rPr>
          <w:rFonts w:ascii="Book Antiqua" w:hAnsi="Book Antiqua"/>
          <w:szCs w:val="24"/>
          <w:lang w:val="it-IT"/>
        </w:rPr>
      </w:pPr>
    </w:p>
    <w:p w:rsidRPr="009156CA" w:rsidR="00D75131" w:rsidP="00D75131" w:rsidRDefault="00C2400B" w14:paraId="454D343E" w14:textId="238254DE">
      <w:pPr>
        <w:rPr>
          <w:rFonts w:ascii="Book Antiqua" w:hAnsi="Book Antiqua"/>
          <w:b/>
          <w:bCs/>
          <w:szCs w:val="24"/>
          <w:lang w:val="it-IT"/>
        </w:rPr>
      </w:pPr>
      <w:r>
        <w:rPr>
          <w:rFonts w:ascii="Book Antiqua" w:hAnsi="Book Antiqua"/>
          <w:szCs w:val="24"/>
          <w:lang w:val="it-IT"/>
        </w:rPr>
        <w:t>April 10</w:t>
      </w:r>
      <w:r w:rsidRPr="009156CA" w:rsidR="00D75131">
        <w:rPr>
          <w:rFonts w:ascii="Book Antiqua" w:hAnsi="Book Antiqua"/>
          <w:szCs w:val="24"/>
          <w:lang w:val="it-IT"/>
        </w:rPr>
        <w:t>, 2026</w:t>
      </w:r>
      <w:r w:rsidRPr="009156CA" w:rsidR="00D75131">
        <w:rPr>
          <w:rFonts w:ascii="Book Antiqua" w:hAnsi="Book Antiqua"/>
          <w:szCs w:val="24"/>
          <w:lang w:val="it-IT"/>
        </w:rPr>
        <w:tab/>
      </w:r>
      <w:r w:rsidRPr="009156CA" w:rsidR="00D75131">
        <w:rPr>
          <w:rFonts w:ascii="Book Antiqua" w:hAnsi="Book Antiqua"/>
          <w:szCs w:val="24"/>
          <w:lang w:val="it-IT"/>
        </w:rPr>
        <w:tab/>
      </w:r>
      <w:r w:rsidRPr="009156CA" w:rsidR="00D75131">
        <w:rPr>
          <w:rFonts w:ascii="Book Antiqua" w:hAnsi="Book Antiqua"/>
          <w:szCs w:val="24"/>
          <w:lang w:val="it-IT"/>
        </w:rPr>
        <w:tab/>
      </w:r>
      <w:r w:rsidRPr="009156CA" w:rsidR="00D75131">
        <w:rPr>
          <w:rFonts w:ascii="Book Antiqua" w:hAnsi="Book Antiqua"/>
          <w:szCs w:val="24"/>
          <w:lang w:val="it-IT"/>
        </w:rPr>
        <w:tab/>
      </w:r>
      <w:r w:rsidRPr="009156CA" w:rsidR="00D75131">
        <w:rPr>
          <w:rFonts w:ascii="Book Antiqua" w:hAnsi="Book Antiqua"/>
          <w:szCs w:val="24"/>
          <w:lang w:val="it-IT"/>
        </w:rPr>
        <w:tab/>
      </w:r>
      <w:r w:rsidRPr="009156CA" w:rsidR="00D75131">
        <w:rPr>
          <w:rFonts w:ascii="Book Antiqua" w:hAnsi="Book Antiqua"/>
          <w:szCs w:val="24"/>
          <w:lang w:val="it-IT"/>
        </w:rPr>
        <w:tab/>
      </w:r>
      <w:r w:rsidRPr="009156CA" w:rsidR="00D75131">
        <w:rPr>
          <w:rFonts w:ascii="Book Antiqua" w:hAnsi="Book Antiqua"/>
          <w:szCs w:val="24"/>
          <w:lang w:val="it-IT"/>
        </w:rPr>
        <w:tab/>
      </w:r>
      <w:r w:rsidR="00532AFC">
        <w:rPr>
          <w:rFonts w:ascii="Book Antiqua" w:hAnsi="Book Antiqua"/>
          <w:szCs w:val="24"/>
          <w:lang w:val="it-IT"/>
        </w:rPr>
        <w:t xml:space="preserve">  </w:t>
      </w:r>
      <w:r w:rsidRPr="009156CA" w:rsidR="00D75131">
        <w:rPr>
          <w:rFonts w:ascii="Book Antiqua" w:hAnsi="Book Antiqua"/>
          <w:b/>
          <w:bCs/>
          <w:szCs w:val="24"/>
          <w:lang w:val="it-IT"/>
        </w:rPr>
        <w:t>Agenda ID #</w:t>
      </w:r>
      <w:r w:rsidR="00532AFC">
        <w:rPr>
          <w:rFonts w:ascii="Book Antiqua" w:hAnsi="Book Antiqua"/>
          <w:b/>
          <w:bCs/>
          <w:szCs w:val="24"/>
          <w:lang w:val="it-IT"/>
        </w:rPr>
        <w:t>24136</w:t>
      </w:r>
    </w:p>
    <w:p w:rsidRPr="00943FFD" w:rsidR="00D75131" w:rsidP="00D75131" w:rsidRDefault="00D75131" w14:paraId="3DD9FC86" w14:textId="5B6B1ECB">
      <w:pPr>
        <w:ind w:left="5760" w:firstLine="720"/>
        <w:rPr>
          <w:rFonts w:ascii="Book Antiqua" w:hAnsi="Book Antiqua"/>
          <w:szCs w:val="24"/>
        </w:rPr>
      </w:pPr>
      <w:r w:rsidRPr="00943FFD">
        <w:rPr>
          <w:rFonts w:ascii="Book Antiqua" w:hAnsi="Book Antiqua"/>
          <w:b/>
          <w:bCs/>
          <w:szCs w:val="24"/>
        </w:rPr>
        <w:t>Resolution ALJ-</w:t>
      </w:r>
      <w:r w:rsidR="00B9454F">
        <w:rPr>
          <w:rFonts w:ascii="Book Antiqua" w:hAnsi="Book Antiqua"/>
          <w:b/>
          <w:bCs/>
          <w:szCs w:val="24"/>
        </w:rPr>
        <w:t>495</w:t>
      </w:r>
    </w:p>
    <w:p w:rsidRPr="00943FFD" w:rsidR="00D75131" w:rsidP="00D75131" w:rsidRDefault="00D75131" w14:paraId="6EB97DE3" w14:textId="77777777">
      <w:pPr>
        <w:rPr>
          <w:rFonts w:ascii="Book Antiqua" w:hAnsi="Book Antiqua"/>
          <w:szCs w:val="24"/>
        </w:rPr>
      </w:pPr>
    </w:p>
    <w:p w:rsidRPr="00943FFD" w:rsidR="00D75131" w:rsidP="00D75131" w:rsidRDefault="00D75131" w14:paraId="5D1F6C2B" w14:textId="5A8A0248">
      <w:pPr>
        <w:rPr>
          <w:rFonts w:ascii="Book Antiqua" w:hAnsi="Book Antiqua"/>
          <w:szCs w:val="24"/>
          <w:u w:val="single"/>
        </w:rPr>
      </w:pPr>
      <w:r w:rsidRPr="00943FFD">
        <w:rPr>
          <w:rFonts w:ascii="Book Antiqua" w:hAnsi="Book Antiqua"/>
          <w:szCs w:val="24"/>
        </w:rPr>
        <w:t xml:space="preserve">TO PARTIES OF RECORD IN DRAFT RESOLUTION ALJ- </w:t>
      </w:r>
      <w:r w:rsidR="00B9454F">
        <w:rPr>
          <w:rFonts w:ascii="Book Antiqua" w:hAnsi="Book Antiqua"/>
          <w:szCs w:val="24"/>
        </w:rPr>
        <w:t>495</w:t>
      </w:r>
      <w:r w:rsidRPr="00943FFD">
        <w:rPr>
          <w:rFonts w:ascii="Book Antiqua" w:hAnsi="Book Antiqua"/>
          <w:szCs w:val="24"/>
        </w:rPr>
        <w:t>:</w:t>
      </w:r>
    </w:p>
    <w:p w:rsidRPr="00943FFD" w:rsidR="00D75131" w:rsidP="00D75131" w:rsidRDefault="00D75131" w14:paraId="19858D75" w14:textId="77777777">
      <w:pPr>
        <w:rPr>
          <w:rFonts w:ascii="Book Antiqua" w:hAnsi="Book Antiqua"/>
          <w:szCs w:val="24"/>
        </w:rPr>
      </w:pPr>
    </w:p>
    <w:p w:rsidRPr="00943FFD" w:rsidR="00D75131" w:rsidP="00D75131" w:rsidRDefault="00D75131" w14:paraId="33908132" w14:textId="780E6BD0">
      <w:pPr>
        <w:rPr>
          <w:rFonts w:ascii="Book Antiqua" w:hAnsi="Book Antiqua"/>
          <w:szCs w:val="24"/>
        </w:rPr>
      </w:pPr>
      <w:r w:rsidRPr="00943FFD">
        <w:rPr>
          <w:rFonts w:ascii="Book Antiqua" w:hAnsi="Book Antiqua"/>
          <w:szCs w:val="24"/>
        </w:rPr>
        <w:t xml:space="preserve">This is the draft Resolution of Administrative Law Judge (ALJ) </w:t>
      </w:r>
      <w:r w:rsidRPr="009F04C3" w:rsidR="00FE5B8C">
        <w:rPr>
          <w:rFonts w:ascii="Book Antiqua" w:hAnsi="Book Antiqua"/>
          <w:sz w:val="26"/>
          <w:szCs w:val="26"/>
        </w:rPr>
        <w:t>Theresa Moore</w:t>
      </w:r>
      <w:r w:rsidR="005A3761">
        <w:rPr>
          <w:rFonts w:ascii="Book Antiqua" w:hAnsi="Book Antiqua"/>
          <w:szCs w:val="24"/>
        </w:rPr>
        <w:t xml:space="preserve"> </w:t>
      </w:r>
      <w:r w:rsidR="00B9454F">
        <w:rPr>
          <w:rFonts w:ascii="Book Antiqua" w:hAnsi="Book Antiqua"/>
          <w:szCs w:val="24"/>
        </w:rPr>
        <w:t>r</w:t>
      </w:r>
      <w:r w:rsidRPr="00671EF1" w:rsidR="00B9454F">
        <w:rPr>
          <w:rFonts w:ascii="Book Antiqua" w:hAnsi="Book Antiqua"/>
          <w:szCs w:val="24"/>
        </w:rPr>
        <w:t xml:space="preserve">esolving the Appeal </w:t>
      </w:r>
      <w:r w:rsidRPr="00671EF1" w:rsidR="00B9454F">
        <w:rPr>
          <w:rFonts w:ascii="Book Antiqua" w:hAnsi="Book Antiqua" w:cs="Arial"/>
          <w:szCs w:val="26"/>
        </w:rPr>
        <w:t xml:space="preserve">K.25-10-012 </w:t>
      </w:r>
      <w:r w:rsidRPr="00671EF1" w:rsidR="00B9454F">
        <w:rPr>
          <w:rFonts w:ascii="Book Antiqua" w:hAnsi="Book Antiqua"/>
          <w:szCs w:val="24"/>
        </w:rPr>
        <w:t>of Citation Number</w:t>
      </w:r>
      <w:r w:rsidRPr="00671EF1" w:rsidR="00B9454F">
        <w:rPr>
          <w:rFonts w:ascii="Book Antiqua" w:hAnsi="Book Antiqua" w:cs="Arial"/>
          <w:szCs w:val="26"/>
        </w:rPr>
        <w:t xml:space="preserve"> T.2025-09-006 </w:t>
      </w:r>
      <w:r w:rsidRPr="00671EF1" w:rsidR="00B9454F">
        <w:rPr>
          <w:rFonts w:ascii="Book Antiqua" w:hAnsi="Book Antiqua"/>
          <w:szCs w:val="24"/>
        </w:rPr>
        <w:t>of White Diamond Limousine/Humberto Bringas Trejo</w:t>
      </w:r>
      <w:r w:rsidRPr="00943FFD">
        <w:rPr>
          <w:rFonts w:ascii="Book Antiqua" w:hAnsi="Book Antiqua"/>
          <w:szCs w:val="24"/>
        </w:rPr>
        <w:t xml:space="preserve">.  This Draft Resolution will appear on the agenda at the next Commission meeting to be held </w:t>
      </w:r>
      <w:r w:rsidR="00C2400B">
        <w:rPr>
          <w:rFonts w:ascii="Book Antiqua" w:hAnsi="Book Antiqua"/>
          <w:szCs w:val="24"/>
        </w:rPr>
        <w:t>May 14</w:t>
      </w:r>
      <w:r w:rsidR="00B9454F">
        <w:rPr>
          <w:rFonts w:ascii="Book Antiqua" w:hAnsi="Book Antiqua"/>
          <w:szCs w:val="24"/>
        </w:rPr>
        <w:t>, 2026</w:t>
      </w:r>
      <w:r w:rsidRPr="00943FFD">
        <w:rPr>
          <w:rFonts w:ascii="Book Antiqua" w:hAnsi="Book Antiqua"/>
          <w:szCs w:val="24"/>
        </w:rPr>
        <w:t>, which is at least 30 days after the date of this letter. The Commission may vote on this Resolution at that time, or it may postpone a vote until a later meeting.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Only when the Commission acts does the Resolution become binding on the parties.</w:t>
      </w:r>
    </w:p>
    <w:p w:rsidRPr="00943FFD" w:rsidR="00D75131" w:rsidP="00D75131" w:rsidRDefault="00D75131" w14:paraId="49B91DC6" w14:textId="77777777">
      <w:pPr>
        <w:rPr>
          <w:rFonts w:ascii="Book Antiqua" w:hAnsi="Book Antiqua"/>
          <w:szCs w:val="24"/>
        </w:rPr>
      </w:pPr>
    </w:p>
    <w:p w:rsidRPr="00943FFD" w:rsidR="00D75131" w:rsidP="00D75131" w:rsidRDefault="00D75131" w14:paraId="7BDBAD8D" w14:textId="77777777">
      <w:pPr>
        <w:tabs>
          <w:tab w:val="left" w:pos="6930"/>
        </w:tabs>
        <w:overflowPunct w:val="0"/>
        <w:autoSpaceDE w:val="0"/>
        <w:autoSpaceDN w:val="0"/>
        <w:adjustRightInd w:val="0"/>
        <w:ind w:right="594"/>
        <w:textAlignment w:val="baseline"/>
        <w:rPr>
          <w:rFonts w:ascii="Book Antiqua" w:hAnsi="Book Antiqua"/>
          <w:szCs w:val="24"/>
        </w:rPr>
      </w:pPr>
      <w:r w:rsidRPr="00943FFD">
        <w:rPr>
          <w:rFonts w:ascii="Book Antiqua" w:hAnsi="Book Antiqua"/>
          <w:szCs w:val="24"/>
        </w:rPr>
        <w:t xml:space="preserve">Any member of the public may serve comments on the Draft Resolution as provided in Public Utilities Code § 311(g) and Rule 14.5 of the Commission’s Rules of Practice and Procedure (Rules). Comments shall focus on factual, legal, or technical errors in the proposed Draft Resolution.  Comments that merely reargue positions taken in the </w:t>
      </w:r>
      <w:r>
        <w:rPr>
          <w:rFonts w:ascii="Book Antiqua" w:hAnsi="Book Antiqua"/>
          <w:szCs w:val="24"/>
        </w:rPr>
        <w:t>proceeding</w:t>
      </w:r>
      <w:r w:rsidRPr="00943FFD">
        <w:rPr>
          <w:rFonts w:ascii="Book Antiqua" w:hAnsi="Book Antiqua"/>
          <w:szCs w:val="24"/>
        </w:rPr>
        <w:t xml:space="preserve"> will be accorded no weight and are not to be submitted. Comments should list the recommended changes to the Draft Resolution</w:t>
      </w:r>
      <w:r>
        <w:rPr>
          <w:rFonts w:ascii="Book Antiqua" w:hAnsi="Book Antiqua"/>
          <w:szCs w:val="24"/>
        </w:rPr>
        <w:t>.</w:t>
      </w:r>
    </w:p>
    <w:p w:rsidRPr="00943FFD" w:rsidR="00D75131" w:rsidP="00D75131" w:rsidRDefault="00D75131" w14:paraId="359DEDC3" w14:textId="77777777">
      <w:pPr>
        <w:rPr>
          <w:rFonts w:ascii="Book Antiqua" w:hAnsi="Book Antiqua"/>
          <w:szCs w:val="24"/>
        </w:rPr>
      </w:pPr>
    </w:p>
    <w:p w:rsidR="00D75131" w:rsidP="00D75131" w:rsidRDefault="00D75131" w14:paraId="06B72F47" w14:textId="5ACE5C4B">
      <w:pPr>
        <w:pStyle w:val="Default"/>
      </w:pPr>
      <w:r w:rsidRPr="00943FFD">
        <w:t xml:space="preserve">Comments shall be served (but not filed) within 20 days of the date that the draft Resolution is first noticed in the Commission’s Daily Calendar, </w:t>
      </w:r>
      <w:hyperlink w:history="1" r:id="rId11">
        <w:r w:rsidRPr="00943FFD">
          <w:rPr>
            <w:rStyle w:val="Hyperlink"/>
          </w:rPr>
          <w:t>http://docs.cpuc.ca.gov/SearchRes.aspx?DocTypeID=9&amp;Latest=1</w:t>
        </w:r>
      </w:hyperlink>
      <w:r w:rsidRPr="00943FFD">
        <w:t xml:space="preserve">, as provided in Rule 14.5 of the Commission’s Rules of Practice and Procedure. Comments shall be served upon all persons on this proceeding’s service list and on ALJ </w:t>
      </w:r>
      <w:r w:rsidR="00B9454F">
        <w:t>M</w:t>
      </w:r>
      <w:r w:rsidR="00FE5B8C">
        <w:t>oore</w:t>
      </w:r>
      <w:r w:rsidRPr="00943FFD">
        <w:t xml:space="preserve"> at </w:t>
      </w:r>
      <w:hyperlink w:history="1" r:id="rId12">
        <w:r w:rsidRPr="00DD7A96" w:rsidR="004B3A67">
          <w:rPr>
            <w:rStyle w:val="Hyperlink"/>
          </w:rPr>
          <w:t>TM3@cpuc.ca.gov</w:t>
        </w:r>
      </w:hyperlink>
      <w:r w:rsidRPr="00943FFD">
        <w:t>.</w:t>
      </w:r>
    </w:p>
    <w:p w:rsidRPr="00943FFD" w:rsidR="004B3A67" w:rsidP="00D75131" w:rsidRDefault="004B3A67" w14:paraId="294810E2" w14:textId="77777777">
      <w:pPr>
        <w:pStyle w:val="Default"/>
      </w:pPr>
    </w:p>
    <w:p w:rsidRPr="00943FFD" w:rsidR="00D75131" w:rsidP="00D75131" w:rsidRDefault="004B3A67" w14:paraId="3C9D7DAD" w14:textId="63AA9741">
      <w:pPr>
        <w:outlineLvl w:val="0"/>
        <w:rPr>
          <w:rFonts w:ascii="Book Antiqua" w:hAnsi="Book Antiqua"/>
          <w:szCs w:val="24"/>
          <w:u w:val="single"/>
        </w:rPr>
      </w:pPr>
      <w:r>
        <w:rPr>
          <w:rFonts w:ascii="Book Antiqua" w:hAnsi="Book Antiqua"/>
          <w:szCs w:val="24"/>
          <w:u w:val="single"/>
        </w:rPr>
        <w:t xml:space="preserve">/s/ </w:t>
      </w:r>
      <w:r w:rsidRPr="004B3A67">
        <w:rPr>
          <w:rFonts w:ascii="Book Antiqua" w:hAnsi="Book Antiqua"/>
          <w:szCs w:val="24"/>
          <w:u w:val="single"/>
        </w:rPr>
        <w:t>MICHELLE COOKE</w:t>
      </w:r>
      <w:r>
        <w:rPr>
          <w:rFonts w:ascii="Book Antiqua" w:hAnsi="Book Antiqua"/>
          <w:szCs w:val="24"/>
          <w:u w:val="single"/>
        </w:rPr>
        <w:tab/>
      </w:r>
      <w:r>
        <w:rPr>
          <w:rFonts w:ascii="Book Antiqua" w:hAnsi="Book Antiqua"/>
          <w:szCs w:val="24"/>
          <w:u w:val="single"/>
        </w:rPr>
        <w:tab/>
      </w:r>
    </w:p>
    <w:p w:rsidRPr="00943FFD" w:rsidR="00D75131" w:rsidP="00D75131" w:rsidRDefault="00D75131" w14:paraId="00EB293F" w14:textId="77777777">
      <w:pPr>
        <w:outlineLvl w:val="0"/>
        <w:rPr>
          <w:rFonts w:ascii="Book Antiqua" w:hAnsi="Book Antiqua"/>
          <w:szCs w:val="24"/>
        </w:rPr>
      </w:pPr>
      <w:r w:rsidRPr="00943FFD">
        <w:rPr>
          <w:rFonts w:ascii="Book Antiqua" w:hAnsi="Book Antiqua"/>
          <w:szCs w:val="24"/>
        </w:rPr>
        <w:t>Michelle Cooke</w:t>
      </w:r>
      <w:r w:rsidRPr="00943FFD">
        <w:rPr>
          <w:rFonts w:ascii="Book Antiqua" w:hAnsi="Book Antiqua"/>
          <w:szCs w:val="24"/>
        </w:rPr>
        <w:br/>
        <w:t>Chief Administrative Law Judge</w:t>
      </w:r>
    </w:p>
    <w:p w:rsidRPr="00943FFD" w:rsidR="00D75131" w:rsidP="00D75131" w:rsidRDefault="00D75131" w14:paraId="295A5B78" w14:textId="21F9811B">
      <w:pPr>
        <w:outlineLvl w:val="0"/>
        <w:rPr>
          <w:rFonts w:ascii="Book Antiqua" w:hAnsi="Book Antiqua"/>
          <w:szCs w:val="24"/>
        </w:rPr>
      </w:pPr>
      <w:r w:rsidRPr="00943FFD">
        <w:rPr>
          <w:rFonts w:ascii="Book Antiqua" w:hAnsi="Book Antiqua"/>
          <w:szCs w:val="24"/>
        </w:rPr>
        <w:t xml:space="preserve">MLC: </w:t>
      </w:r>
      <w:r>
        <w:rPr>
          <w:rFonts w:ascii="Book Antiqua" w:hAnsi="Book Antiqua"/>
          <w:szCs w:val="24"/>
        </w:rPr>
        <w:t>cg7</w:t>
      </w:r>
    </w:p>
    <w:p w:rsidR="00D75131" w:rsidP="00F60E49" w:rsidRDefault="00D75131" w14:paraId="68BA9B6C" w14:textId="7D03DB1D">
      <w:r w:rsidRPr="00943FFD">
        <w:rPr>
          <w:rFonts w:ascii="Book Antiqua" w:hAnsi="Book Antiqua"/>
          <w:szCs w:val="24"/>
        </w:rPr>
        <w:t>Attachment</w:t>
      </w:r>
    </w:p>
    <w:p w:rsidR="00D75131" w:rsidRDefault="00D75131" w14:paraId="14BF758C" w14:textId="77777777">
      <w:pPr>
        <w:pStyle w:val="Title"/>
        <w:sectPr w:rsidR="00D75131" w:rsidSect="005849DE">
          <w:headerReference w:type="default" r:id="rId13"/>
          <w:footerReference w:type="default" r:id="rId14"/>
          <w:footerReference w:type="first" r:id="rId15"/>
          <w:pgSz w:w="12240" w:h="15840" w:code="1"/>
          <w:pgMar w:top="1440" w:right="1440" w:bottom="1440" w:left="1440" w:header="720" w:footer="720" w:gutter="0"/>
          <w:pgNumType w:fmt="numberInDash" w:start="1"/>
          <w:cols w:space="720"/>
          <w:titlePg/>
        </w:sectPr>
      </w:pPr>
    </w:p>
    <w:p w:rsidRPr="00D002E6" w:rsidR="00C47C2A" w:rsidP="00D002E6" w:rsidRDefault="00D002E6" w14:paraId="18E548CD" w14:textId="56DCA7D2">
      <w:pPr>
        <w:pStyle w:val="Title"/>
        <w:jc w:val="left"/>
        <w:rPr>
          <w:rFonts w:ascii="Book Antiqua" w:hAnsi="Book Antiqua"/>
        </w:rPr>
      </w:pPr>
      <w:r w:rsidRPr="009D238C">
        <w:rPr>
          <w:rFonts w:ascii="Book Antiqua" w:hAnsi="Book Antiqua"/>
          <w:b w:val="0"/>
          <w:bCs/>
        </w:rPr>
        <w:lastRenderedPageBreak/>
        <w:t>ALJ/</w:t>
      </w:r>
      <w:r w:rsidR="003638B6">
        <w:rPr>
          <w:rFonts w:ascii="Book Antiqua" w:hAnsi="Book Antiqua"/>
          <w:b w:val="0"/>
          <w:bCs/>
        </w:rPr>
        <w:t>TM3</w:t>
      </w:r>
      <w:r w:rsidRPr="009D238C">
        <w:rPr>
          <w:rFonts w:ascii="Book Antiqua" w:hAnsi="Book Antiqua"/>
          <w:b w:val="0"/>
          <w:bCs/>
        </w:rPr>
        <w:t>/ cg7</w:t>
      </w:r>
      <w:r w:rsidRPr="009D238C">
        <w:rPr>
          <w:rFonts w:ascii="Book Antiqua" w:hAnsi="Book Antiqua"/>
          <w:b w:val="0"/>
          <w:bCs/>
        </w:rPr>
        <w:tab/>
      </w:r>
      <w:r w:rsidRPr="009D238C">
        <w:rPr>
          <w:rFonts w:ascii="Book Antiqua" w:hAnsi="Book Antiqua"/>
        </w:rPr>
        <w:tab/>
      </w:r>
      <w:r w:rsidR="009D1022">
        <w:rPr>
          <w:rFonts w:ascii="Book Antiqua" w:hAnsi="Book Antiqua"/>
        </w:rPr>
        <w:tab/>
      </w:r>
      <w:r w:rsidR="009D1022">
        <w:rPr>
          <w:rFonts w:ascii="Book Antiqua" w:hAnsi="Book Antiqua"/>
        </w:rPr>
        <w:tab/>
      </w:r>
      <w:r w:rsidR="004B3A67">
        <w:rPr>
          <w:rFonts w:ascii="Book Antiqua" w:hAnsi="Book Antiqua"/>
        </w:rPr>
        <w:t>DRAFT</w:t>
      </w:r>
      <w:r w:rsidR="004B3A67">
        <w:rPr>
          <w:rFonts w:ascii="Book Antiqua" w:hAnsi="Book Antiqua"/>
        </w:rPr>
        <w:tab/>
      </w:r>
      <w:r w:rsidRPr="009D238C">
        <w:rPr>
          <w:rFonts w:ascii="Book Antiqua" w:hAnsi="Book Antiqua"/>
        </w:rPr>
        <w:tab/>
      </w:r>
      <w:r w:rsidRPr="009D238C">
        <w:rPr>
          <w:rFonts w:ascii="Book Antiqua" w:hAnsi="Book Antiqua"/>
        </w:rPr>
        <w:tab/>
        <w:t xml:space="preserve">Agenda ID </w:t>
      </w:r>
      <w:r w:rsidR="00BD3FB5">
        <w:rPr>
          <w:rFonts w:ascii="Book Antiqua" w:hAnsi="Book Antiqua"/>
        </w:rPr>
        <w:t>#</w:t>
      </w:r>
      <w:r w:rsidRPr="00532AFC" w:rsidR="00532AFC">
        <w:rPr>
          <w:rFonts w:ascii="Book Antiqua" w:hAnsi="Book Antiqua"/>
          <w:szCs w:val="24"/>
          <w:lang w:val="it-IT"/>
        </w:rPr>
        <w:t>24136</w:t>
      </w:r>
    </w:p>
    <w:p w:rsidR="00D002E6" w:rsidP="00D002E6" w:rsidRDefault="00D002E6" w14:paraId="66A96E0D" w14:textId="77777777">
      <w:pPr>
        <w:pStyle w:val="Title"/>
        <w:jc w:val="left"/>
      </w:pPr>
    </w:p>
    <w:p w:rsidR="00D002E6" w:rsidRDefault="00D002E6" w14:paraId="04FFCF8D" w14:textId="77777777">
      <w:pPr>
        <w:pStyle w:val="Title"/>
        <w:rPr>
          <w:rFonts w:ascii="Arial" w:hAnsi="Arial" w:cs="Arial"/>
        </w:rPr>
      </w:pPr>
    </w:p>
    <w:p w:rsidRPr="00760409" w:rsidR="00C47C2A" w:rsidRDefault="00C47C2A" w14:paraId="2F26A6FB" w14:textId="0A3DEED3">
      <w:pPr>
        <w:pStyle w:val="Title"/>
        <w:rPr>
          <w:rFonts w:ascii="Arial" w:hAnsi="Arial" w:cs="Arial"/>
        </w:rPr>
      </w:pPr>
      <w:r w:rsidRPr="00760409">
        <w:rPr>
          <w:rFonts w:ascii="Arial" w:hAnsi="Arial" w:cs="Arial"/>
        </w:rPr>
        <w:t>PUBLIC UTILITIES COMMISSION OF THE STATE OF CALIFORNIA</w:t>
      </w:r>
    </w:p>
    <w:p w:rsidR="00C47C2A" w:rsidRDefault="00C47C2A" w14:paraId="78E0C219" w14:textId="77777777"/>
    <w:p w:rsidR="008D0C15" w:rsidRDefault="008D0C15" w14:paraId="550CBE7B" w14:textId="77777777"/>
    <w:p w:rsidRPr="00EA49D9" w:rsidR="00C47C2A" w:rsidRDefault="00C47C2A" w14:paraId="61832DE5" w14:textId="0E67DED6">
      <w:pPr>
        <w:rPr>
          <w:rFonts w:ascii="Book Antiqua" w:hAnsi="Book Antiqua"/>
          <w:szCs w:val="24"/>
        </w:rPr>
      </w:pPr>
      <w:r>
        <w:tab/>
      </w:r>
      <w:r>
        <w:tab/>
      </w:r>
      <w:r>
        <w:tab/>
      </w:r>
      <w:r>
        <w:tab/>
      </w:r>
      <w:r>
        <w:tab/>
      </w:r>
      <w:r w:rsidRPr="00EA49D9">
        <w:rPr>
          <w:rFonts w:ascii="Book Antiqua" w:hAnsi="Book Antiqua"/>
          <w:szCs w:val="24"/>
        </w:rPr>
        <w:t>Resolution ALJ</w:t>
      </w:r>
      <w:r w:rsidRPr="00F95B0F">
        <w:rPr>
          <w:rFonts w:ascii="Book Antiqua" w:hAnsi="Book Antiqua"/>
          <w:szCs w:val="24"/>
        </w:rPr>
        <w:t>-</w:t>
      </w:r>
      <w:r w:rsidR="00F95B0F">
        <w:rPr>
          <w:rFonts w:ascii="Book Antiqua" w:hAnsi="Book Antiqua"/>
          <w:szCs w:val="24"/>
        </w:rPr>
        <w:t>495</w:t>
      </w:r>
    </w:p>
    <w:p w:rsidRPr="00EA49D9" w:rsidR="00C47C2A" w:rsidRDefault="00C47C2A" w14:paraId="00848AEE" w14:textId="77777777">
      <w:pPr>
        <w:rPr>
          <w:rFonts w:ascii="Book Antiqua" w:hAnsi="Book Antiqua"/>
          <w:szCs w:val="24"/>
        </w:rPr>
      </w:pPr>
      <w:r w:rsidRPr="00EA49D9">
        <w:rPr>
          <w:rFonts w:ascii="Book Antiqua" w:hAnsi="Book Antiqua"/>
          <w:szCs w:val="24"/>
        </w:rPr>
        <w:tab/>
      </w:r>
      <w:r w:rsidRPr="00EA49D9">
        <w:rPr>
          <w:rFonts w:ascii="Book Antiqua" w:hAnsi="Book Antiqua"/>
          <w:szCs w:val="24"/>
        </w:rPr>
        <w:tab/>
      </w:r>
      <w:r w:rsidRPr="00EA49D9">
        <w:rPr>
          <w:rFonts w:ascii="Book Antiqua" w:hAnsi="Book Antiqua"/>
          <w:szCs w:val="24"/>
        </w:rPr>
        <w:tab/>
      </w:r>
      <w:r w:rsidRPr="00EA49D9">
        <w:rPr>
          <w:rFonts w:ascii="Book Antiqua" w:hAnsi="Book Antiqua"/>
          <w:szCs w:val="24"/>
        </w:rPr>
        <w:tab/>
      </w:r>
      <w:r w:rsidRPr="00EA49D9">
        <w:rPr>
          <w:rFonts w:ascii="Book Antiqua" w:hAnsi="Book Antiqua"/>
          <w:szCs w:val="24"/>
        </w:rPr>
        <w:tab/>
        <w:t>Administrative Law Judge Division</w:t>
      </w:r>
    </w:p>
    <w:p w:rsidRPr="009156CA" w:rsidR="00C47C2A" w:rsidRDefault="00C47C2A" w14:paraId="77D26CAD" w14:textId="2F06A405">
      <w:pPr>
        <w:rPr>
          <w:rFonts w:ascii="Book Antiqua" w:hAnsi="Book Antiqua"/>
          <w:szCs w:val="24"/>
          <w:lang w:val="it-IT"/>
        </w:rPr>
      </w:pPr>
      <w:r w:rsidRPr="00EA49D9">
        <w:rPr>
          <w:rFonts w:ascii="Book Antiqua" w:hAnsi="Book Antiqua"/>
          <w:szCs w:val="24"/>
        </w:rPr>
        <w:tab/>
      </w:r>
      <w:r w:rsidRPr="00EA49D9">
        <w:rPr>
          <w:rFonts w:ascii="Book Antiqua" w:hAnsi="Book Antiqua"/>
          <w:szCs w:val="24"/>
        </w:rPr>
        <w:tab/>
      </w:r>
      <w:r w:rsidRPr="00EA49D9">
        <w:rPr>
          <w:rFonts w:ascii="Book Antiqua" w:hAnsi="Book Antiqua"/>
          <w:szCs w:val="24"/>
        </w:rPr>
        <w:tab/>
      </w:r>
      <w:r w:rsidRPr="00EA49D9">
        <w:rPr>
          <w:rFonts w:ascii="Book Antiqua" w:hAnsi="Book Antiqua"/>
          <w:szCs w:val="24"/>
        </w:rPr>
        <w:tab/>
      </w:r>
      <w:r w:rsidRPr="00EA49D9">
        <w:rPr>
          <w:rFonts w:ascii="Book Antiqua" w:hAnsi="Book Antiqua"/>
          <w:szCs w:val="24"/>
        </w:rPr>
        <w:tab/>
      </w:r>
      <w:r w:rsidR="004B3A67">
        <w:rPr>
          <w:rFonts w:ascii="Book Antiqua" w:hAnsi="Book Antiqua"/>
          <w:szCs w:val="24"/>
          <w:lang w:val="it-IT"/>
        </w:rPr>
        <w:t>[DATE]</w:t>
      </w:r>
    </w:p>
    <w:p w:rsidRPr="009156CA" w:rsidR="00C47C2A" w:rsidRDefault="00C47C2A" w14:paraId="5EA02D19" w14:textId="77777777">
      <w:pPr>
        <w:rPr>
          <w:lang w:val="it-IT"/>
        </w:rPr>
      </w:pPr>
    </w:p>
    <w:p w:rsidRPr="009156CA" w:rsidR="00C47C2A" w:rsidRDefault="00C47C2A" w14:paraId="41EEEE06" w14:textId="77777777">
      <w:pPr>
        <w:rPr>
          <w:lang w:val="it-IT"/>
        </w:rPr>
      </w:pPr>
    </w:p>
    <w:p w:rsidRPr="009156CA" w:rsidR="00C47C2A" w:rsidRDefault="00C47C2A" w14:paraId="062E4323" w14:textId="77777777">
      <w:pPr>
        <w:jc w:val="center"/>
        <w:rPr>
          <w:rFonts w:ascii="Arial" w:hAnsi="Arial" w:cs="Arial"/>
          <w:b/>
          <w:u w:val="single"/>
          <w:lang w:val="it-IT"/>
        </w:rPr>
      </w:pPr>
      <w:r w:rsidRPr="009156CA">
        <w:rPr>
          <w:rFonts w:ascii="Arial" w:hAnsi="Arial" w:cs="Arial"/>
          <w:b/>
          <w:u w:val="single"/>
          <w:lang w:val="it-IT"/>
        </w:rPr>
        <w:t>R E S O L U T I O N</w:t>
      </w:r>
    </w:p>
    <w:p w:rsidRPr="009156CA" w:rsidR="00C47C2A" w:rsidRDefault="00C47C2A" w14:paraId="37D238DB" w14:textId="77777777">
      <w:pPr>
        <w:jc w:val="center"/>
        <w:rPr>
          <w:b/>
          <w:lang w:val="it-IT"/>
        </w:rPr>
      </w:pPr>
    </w:p>
    <w:p w:rsidRPr="00671EF1" w:rsidR="00C47C2A" w:rsidP="00D002E6" w:rsidRDefault="00671EF1" w14:paraId="1292052F" w14:textId="369BEE6B">
      <w:pPr>
        <w:tabs>
          <w:tab w:val="left" w:pos="1440"/>
        </w:tabs>
        <w:ind w:left="1440" w:right="1350"/>
        <w:rPr>
          <w:rFonts w:ascii="Book Antiqua" w:hAnsi="Book Antiqua"/>
          <w:szCs w:val="24"/>
        </w:rPr>
      </w:pPr>
      <w:r w:rsidRPr="00671EF1">
        <w:rPr>
          <w:rFonts w:ascii="Book Antiqua" w:hAnsi="Book Antiqua"/>
          <w:szCs w:val="24"/>
        </w:rPr>
        <w:t>RESOLUTION ALJ-</w:t>
      </w:r>
      <w:r w:rsidR="00F95B0F">
        <w:rPr>
          <w:rFonts w:ascii="Book Antiqua" w:hAnsi="Book Antiqua"/>
          <w:szCs w:val="24"/>
        </w:rPr>
        <w:t>495</w:t>
      </w:r>
      <w:r w:rsidRPr="00671EF1">
        <w:rPr>
          <w:rFonts w:ascii="Book Antiqua" w:hAnsi="Book Antiqua"/>
          <w:szCs w:val="24"/>
        </w:rPr>
        <w:t xml:space="preserve"> Resolving the Appeal </w:t>
      </w:r>
      <w:r w:rsidRPr="00671EF1">
        <w:rPr>
          <w:rFonts w:ascii="Book Antiqua" w:hAnsi="Book Antiqua" w:cs="Arial"/>
          <w:szCs w:val="26"/>
        </w:rPr>
        <w:t xml:space="preserve">K.25-10-012 </w:t>
      </w:r>
      <w:r w:rsidRPr="00671EF1">
        <w:rPr>
          <w:rFonts w:ascii="Book Antiqua" w:hAnsi="Book Antiqua"/>
          <w:szCs w:val="24"/>
        </w:rPr>
        <w:t>of Citation Number</w:t>
      </w:r>
      <w:r w:rsidRPr="00671EF1">
        <w:rPr>
          <w:rFonts w:ascii="Book Antiqua" w:hAnsi="Book Antiqua" w:cs="Arial"/>
          <w:szCs w:val="26"/>
        </w:rPr>
        <w:t xml:space="preserve"> T.2025-09-006 </w:t>
      </w:r>
      <w:r w:rsidRPr="00671EF1">
        <w:rPr>
          <w:rFonts w:ascii="Book Antiqua" w:hAnsi="Book Antiqua"/>
          <w:szCs w:val="24"/>
        </w:rPr>
        <w:t>of White Diamond Limousine/Humberto Bringas Trejo</w:t>
      </w:r>
      <w:r w:rsidR="00D002E6">
        <w:rPr>
          <w:rFonts w:ascii="Book Antiqua" w:hAnsi="Book Antiqua"/>
          <w:szCs w:val="24"/>
        </w:rPr>
        <w:t>.</w:t>
      </w:r>
    </w:p>
    <w:p w:rsidRPr="007763FF" w:rsidR="00C47C2A" w:rsidRDefault="00C47C2A" w14:paraId="06DDA55C" w14:textId="77777777">
      <w:pPr>
        <w:tabs>
          <w:tab w:val="right" w:pos="8550"/>
        </w:tabs>
        <w:ind w:left="720" w:right="720"/>
        <w:rPr>
          <w:rFonts w:ascii="Book Antiqua" w:hAnsi="Book Antiqua"/>
          <w:szCs w:val="24"/>
        </w:rPr>
      </w:pPr>
      <w:r w:rsidRPr="007763FF">
        <w:rPr>
          <w:rFonts w:ascii="Book Antiqua" w:hAnsi="Book Antiqua"/>
          <w:szCs w:val="24"/>
          <w:u w:val="single"/>
        </w:rPr>
        <w:tab/>
      </w:r>
    </w:p>
    <w:p w:rsidRPr="007763FF" w:rsidR="00C47C2A" w:rsidRDefault="00C47C2A" w14:paraId="001D6044" w14:textId="77777777">
      <w:pPr>
        <w:rPr>
          <w:rFonts w:ascii="Book Antiqua" w:hAnsi="Book Antiqua"/>
          <w:szCs w:val="24"/>
        </w:rPr>
      </w:pPr>
    </w:p>
    <w:p w:rsidRPr="007763FF" w:rsidR="00C47C2A" w:rsidRDefault="00C47C2A" w14:paraId="0202B9C5" w14:textId="77777777">
      <w:pPr>
        <w:rPr>
          <w:rFonts w:ascii="Book Antiqua" w:hAnsi="Book Antiqua"/>
          <w:b/>
          <w:szCs w:val="24"/>
          <w:u w:val="single"/>
        </w:rPr>
      </w:pPr>
      <w:r w:rsidRPr="007763FF">
        <w:rPr>
          <w:rFonts w:ascii="Book Antiqua" w:hAnsi="Book Antiqua"/>
          <w:b/>
          <w:szCs w:val="24"/>
          <w:u w:val="single"/>
        </w:rPr>
        <w:t>SUMMARY</w:t>
      </w:r>
    </w:p>
    <w:p w:rsidRPr="007763FF" w:rsidR="00C47C2A" w:rsidRDefault="00C47C2A" w14:paraId="3D9D5C5C" w14:textId="77777777">
      <w:pPr>
        <w:rPr>
          <w:rFonts w:ascii="Book Antiqua" w:hAnsi="Book Antiqua"/>
          <w:szCs w:val="24"/>
        </w:rPr>
      </w:pPr>
    </w:p>
    <w:p w:rsidR="004643D8" w:rsidP="002C3775" w:rsidRDefault="00671EF1" w14:paraId="58ED1A90" w14:textId="656F88D4">
      <w:pPr>
        <w:rPr>
          <w:rFonts w:ascii="Book Antiqua" w:hAnsi="Book Antiqua"/>
          <w:szCs w:val="24"/>
        </w:rPr>
      </w:pPr>
      <w:r w:rsidRPr="00671EF1">
        <w:rPr>
          <w:rFonts w:ascii="Book Antiqua" w:hAnsi="Book Antiqua"/>
          <w:szCs w:val="24"/>
        </w:rPr>
        <w:t xml:space="preserve">This resolution resolves the </w:t>
      </w:r>
      <w:r w:rsidR="00774D06">
        <w:rPr>
          <w:rFonts w:ascii="Book Antiqua" w:hAnsi="Book Antiqua"/>
          <w:szCs w:val="24"/>
        </w:rPr>
        <w:t>Citation A</w:t>
      </w:r>
      <w:r w:rsidRPr="00671EF1">
        <w:rPr>
          <w:rFonts w:ascii="Book Antiqua" w:hAnsi="Book Antiqua"/>
          <w:szCs w:val="24"/>
        </w:rPr>
        <w:t xml:space="preserve">ppeal </w:t>
      </w:r>
      <w:r w:rsidR="00774D06">
        <w:rPr>
          <w:rFonts w:ascii="Book Antiqua" w:hAnsi="Book Antiqua"/>
          <w:szCs w:val="24"/>
        </w:rPr>
        <w:t xml:space="preserve">of </w:t>
      </w:r>
      <w:r w:rsidRPr="00671EF1">
        <w:rPr>
          <w:rFonts w:ascii="Book Antiqua" w:hAnsi="Book Antiqua"/>
          <w:szCs w:val="24"/>
        </w:rPr>
        <w:t xml:space="preserve">White Diamond Limousine/Humberto Bringas Trejo, </w:t>
      </w:r>
      <w:r w:rsidRPr="00671EF1">
        <w:rPr>
          <w:rFonts w:ascii="Book Antiqua" w:hAnsi="Book Antiqua" w:cs="Arial"/>
          <w:szCs w:val="26"/>
        </w:rPr>
        <w:t>K.25-10-012</w:t>
      </w:r>
      <w:r w:rsidRPr="00671EF1">
        <w:rPr>
          <w:rFonts w:ascii="Book Antiqua" w:hAnsi="Book Antiqua"/>
          <w:szCs w:val="24"/>
        </w:rPr>
        <w:t xml:space="preserve">, from Citation No. </w:t>
      </w:r>
      <w:r w:rsidR="004643D8">
        <w:rPr>
          <w:rFonts w:ascii="Book Antiqua" w:hAnsi="Book Antiqua"/>
          <w:szCs w:val="24"/>
        </w:rPr>
        <w:t>T.2025-09-006</w:t>
      </w:r>
      <w:r w:rsidRPr="00671EF1">
        <w:rPr>
          <w:rFonts w:ascii="Book Antiqua" w:hAnsi="Book Antiqua"/>
          <w:szCs w:val="24"/>
        </w:rPr>
        <w:t xml:space="preserve"> issued on</w:t>
      </w:r>
      <w:r w:rsidR="002C3775">
        <w:rPr>
          <w:rFonts w:ascii="Book Antiqua" w:hAnsi="Book Antiqua"/>
          <w:szCs w:val="24"/>
        </w:rPr>
        <w:t xml:space="preserve"> September 11, </w:t>
      </w:r>
      <w:r w:rsidR="009C3E5B">
        <w:rPr>
          <w:rFonts w:ascii="Book Antiqua" w:hAnsi="Book Antiqua"/>
          <w:szCs w:val="24"/>
        </w:rPr>
        <w:t>2025,</w:t>
      </w:r>
      <w:r w:rsidR="002C3775">
        <w:rPr>
          <w:rFonts w:ascii="Book Antiqua" w:hAnsi="Book Antiqua"/>
          <w:szCs w:val="24"/>
        </w:rPr>
        <w:t xml:space="preserve"> by the Consumer Protection</w:t>
      </w:r>
      <w:r w:rsidR="004643D8">
        <w:rPr>
          <w:rFonts w:ascii="Book Antiqua" w:hAnsi="Book Antiqua"/>
          <w:szCs w:val="24"/>
        </w:rPr>
        <w:t xml:space="preserve"> and</w:t>
      </w:r>
      <w:r w:rsidR="002C3775">
        <w:rPr>
          <w:rFonts w:ascii="Book Antiqua" w:hAnsi="Book Antiqua"/>
          <w:szCs w:val="24"/>
        </w:rPr>
        <w:t xml:space="preserve"> Enforcement Division, Transportation Enforcement Branch</w:t>
      </w:r>
      <w:r w:rsidR="00D4756F">
        <w:rPr>
          <w:rFonts w:ascii="Book Antiqua" w:hAnsi="Book Antiqua"/>
          <w:szCs w:val="24"/>
        </w:rPr>
        <w:t xml:space="preserve">. </w:t>
      </w:r>
      <w:r w:rsidR="004643D8">
        <w:rPr>
          <w:rFonts w:ascii="Book Antiqua" w:hAnsi="Book Antiqua"/>
          <w:szCs w:val="24"/>
        </w:rPr>
        <w:t xml:space="preserve">The citation </w:t>
      </w:r>
      <w:r w:rsidR="0076065E">
        <w:rPr>
          <w:rFonts w:ascii="Book Antiqua" w:hAnsi="Book Antiqua"/>
          <w:szCs w:val="24"/>
        </w:rPr>
        <w:t>imposes a $2000 fine</w:t>
      </w:r>
      <w:r w:rsidR="004C4260">
        <w:rPr>
          <w:rFonts w:ascii="Book Antiqua" w:hAnsi="Book Antiqua"/>
          <w:szCs w:val="24"/>
        </w:rPr>
        <w:t xml:space="preserve"> for </w:t>
      </w:r>
      <w:r w:rsidR="004643D8">
        <w:rPr>
          <w:rFonts w:ascii="Book Antiqua" w:hAnsi="Book Antiqua"/>
          <w:szCs w:val="24"/>
        </w:rPr>
        <w:t>engag</w:t>
      </w:r>
      <w:r w:rsidR="0071086F">
        <w:rPr>
          <w:rFonts w:ascii="Book Antiqua" w:hAnsi="Book Antiqua"/>
          <w:szCs w:val="24"/>
        </w:rPr>
        <w:t>ing</w:t>
      </w:r>
      <w:r w:rsidR="004643D8">
        <w:rPr>
          <w:rFonts w:ascii="Book Antiqua" w:hAnsi="Book Antiqua"/>
          <w:szCs w:val="24"/>
        </w:rPr>
        <w:t xml:space="preserve"> one driver without workers compensation insurance in violation of Pub</w:t>
      </w:r>
      <w:r w:rsidR="009156CA">
        <w:rPr>
          <w:rFonts w:ascii="Book Antiqua" w:hAnsi="Book Antiqua"/>
          <w:szCs w:val="24"/>
        </w:rPr>
        <w:t>lic</w:t>
      </w:r>
      <w:r w:rsidR="004643D8">
        <w:rPr>
          <w:rFonts w:ascii="Book Antiqua" w:hAnsi="Book Antiqua"/>
          <w:szCs w:val="24"/>
        </w:rPr>
        <w:t xml:space="preserve"> Util</w:t>
      </w:r>
      <w:r w:rsidR="009156CA">
        <w:rPr>
          <w:rFonts w:ascii="Book Antiqua" w:hAnsi="Book Antiqua"/>
          <w:szCs w:val="24"/>
        </w:rPr>
        <w:t>ities (Pub. Util.)</w:t>
      </w:r>
      <w:r w:rsidR="004643D8">
        <w:rPr>
          <w:rFonts w:ascii="Book Antiqua" w:hAnsi="Book Antiqua"/>
          <w:szCs w:val="24"/>
        </w:rPr>
        <w:t xml:space="preserve"> Code Section 5378</w:t>
      </w:r>
      <w:r w:rsidR="00D4756F">
        <w:rPr>
          <w:rFonts w:ascii="Book Antiqua" w:hAnsi="Book Antiqua"/>
          <w:szCs w:val="24"/>
        </w:rPr>
        <w:t>.1</w:t>
      </w:r>
      <w:r w:rsidR="009B3713">
        <w:rPr>
          <w:rFonts w:ascii="Book Antiqua" w:hAnsi="Book Antiqua"/>
          <w:szCs w:val="24"/>
        </w:rPr>
        <w:t xml:space="preserve">, and for </w:t>
      </w:r>
      <w:r w:rsidR="00D4756F">
        <w:rPr>
          <w:rFonts w:ascii="Book Antiqua" w:hAnsi="Book Antiqua"/>
          <w:szCs w:val="24"/>
        </w:rPr>
        <w:t>fail</w:t>
      </w:r>
      <w:r w:rsidR="0071086F">
        <w:rPr>
          <w:rFonts w:ascii="Book Antiqua" w:hAnsi="Book Antiqua"/>
          <w:szCs w:val="24"/>
        </w:rPr>
        <w:t>ing</w:t>
      </w:r>
      <w:r w:rsidR="00D4756F">
        <w:rPr>
          <w:rFonts w:ascii="Book Antiqua" w:hAnsi="Book Antiqua"/>
          <w:szCs w:val="24"/>
        </w:rPr>
        <w:t xml:space="preserve"> to enroll one driver in the Department of Motor Vehicles</w:t>
      </w:r>
      <w:r w:rsidR="009156CA">
        <w:rPr>
          <w:rFonts w:ascii="Book Antiqua" w:hAnsi="Book Antiqua"/>
          <w:szCs w:val="24"/>
        </w:rPr>
        <w:t>’</w:t>
      </w:r>
      <w:r w:rsidR="00D4756F">
        <w:rPr>
          <w:rFonts w:ascii="Book Antiqua" w:hAnsi="Book Antiqua"/>
          <w:szCs w:val="24"/>
        </w:rPr>
        <w:t xml:space="preserve"> Employer Pull Notice Program in violation of Pub. Util. Code Section 5374 (a)(1)(D), G.O. 157-E Part 5.02, and the California Vehicle Code Section 1808.1. </w:t>
      </w:r>
      <w:r w:rsidRPr="00671EF1">
        <w:rPr>
          <w:rFonts w:ascii="Book Antiqua" w:hAnsi="Book Antiqua"/>
          <w:szCs w:val="24"/>
        </w:rPr>
        <w:t xml:space="preserve"> </w:t>
      </w:r>
    </w:p>
    <w:p w:rsidR="004643D8" w:rsidP="002C3775" w:rsidRDefault="004643D8" w14:paraId="1B20E879" w14:textId="77777777">
      <w:pPr>
        <w:rPr>
          <w:rFonts w:ascii="Book Antiqua" w:hAnsi="Book Antiqua"/>
          <w:szCs w:val="24"/>
        </w:rPr>
      </w:pPr>
    </w:p>
    <w:p w:rsidR="006508C7" w:rsidP="002C3775" w:rsidRDefault="006508C7" w14:paraId="06913764" w14:textId="187B2926">
      <w:pPr>
        <w:rPr>
          <w:rFonts w:ascii="Book Antiqua" w:hAnsi="Book Antiqua"/>
          <w:szCs w:val="24"/>
        </w:rPr>
      </w:pPr>
      <w:r>
        <w:rPr>
          <w:rFonts w:ascii="Book Antiqua" w:hAnsi="Book Antiqua"/>
          <w:szCs w:val="24"/>
        </w:rPr>
        <w:t xml:space="preserve">The Motion to Dismiss is </w:t>
      </w:r>
      <w:r w:rsidRPr="006A6600">
        <w:rPr>
          <w:rFonts w:ascii="Book Antiqua" w:hAnsi="Book Antiqua"/>
          <w:szCs w:val="24"/>
        </w:rPr>
        <w:t>denied, and</w:t>
      </w:r>
      <w:r w:rsidRPr="006A6600" w:rsidR="00373ABC">
        <w:rPr>
          <w:rFonts w:ascii="Book Antiqua" w:hAnsi="Book Antiqua"/>
          <w:szCs w:val="24"/>
        </w:rPr>
        <w:t xml:space="preserve"> </w:t>
      </w:r>
      <w:r w:rsidRPr="006A6600">
        <w:rPr>
          <w:rFonts w:ascii="Book Antiqua" w:hAnsi="Book Antiqua"/>
          <w:szCs w:val="24"/>
        </w:rPr>
        <w:t xml:space="preserve">Motion to Reduce the Fine is </w:t>
      </w:r>
      <w:r w:rsidRPr="006A6600" w:rsidR="004D20CF">
        <w:rPr>
          <w:rFonts w:ascii="Book Antiqua" w:hAnsi="Book Antiqua"/>
          <w:szCs w:val="24"/>
        </w:rPr>
        <w:t>granted,</w:t>
      </w:r>
      <w:r w:rsidR="0098398C">
        <w:rPr>
          <w:rFonts w:ascii="Book Antiqua" w:hAnsi="Book Antiqua"/>
          <w:szCs w:val="24"/>
        </w:rPr>
        <w:t xml:space="preserve"> and the fine is reduced to $1</w:t>
      </w:r>
      <w:r w:rsidR="00476F64">
        <w:rPr>
          <w:rFonts w:ascii="Book Antiqua" w:hAnsi="Book Antiqua"/>
          <w:szCs w:val="24"/>
        </w:rPr>
        <w:t>750</w:t>
      </w:r>
      <w:r w:rsidR="004D20CF">
        <w:rPr>
          <w:rFonts w:ascii="Book Antiqua" w:hAnsi="Book Antiqua"/>
          <w:szCs w:val="24"/>
        </w:rPr>
        <w:t>.</w:t>
      </w:r>
    </w:p>
    <w:p w:rsidR="00671EF1" w:rsidP="002C3775" w:rsidRDefault="00671EF1" w14:paraId="58831B7C" w14:textId="0E72404E">
      <w:pPr>
        <w:rPr>
          <w:rFonts w:ascii="Book Antiqua" w:hAnsi="Book Antiqua"/>
          <w:szCs w:val="24"/>
        </w:rPr>
      </w:pPr>
    </w:p>
    <w:p w:rsidR="00C47C2A" w:rsidRDefault="006508C7" w14:paraId="0F2BDADF" w14:textId="64677A41">
      <w:pPr>
        <w:rPr>
          <w:rFonts w:ascii="Book Antiqua" w:hAnsi="Book Antiqua"/>
          <w:szCs w:val="24"/>
        </w:rPr>
      </w:pPr>
      <w:r w:rsidRPr="00671EF1">
        <w:rPr>
          <w:rFonts w:ascii="Book Antiqua" w:hAnsi="Book Antiqua"/>
          <w:szCs w:val="24"/>
        </w:rPr>
        <w:t>The citation is sustaine</w:t>
      </w:r>
      <w:r>
        <w:rPr>
          <w:rFonts w:ascii="Book Antiqua" w:hAnsi="Book Antiqua"/>
          <w:szCs w:val="24"/>
        </w:rPr>
        <w:t xml:space="preserve">d. </w:t>
      </w:r>
      <w:r w:rsidRPr="00671EF1">
        <w:rPr>
          <w:rFonts w:ascii="Book Antiqua" w:hAnsi="Book Antiqua"/>
          <w:szCs w:val="24"/>
        </w:rPr>
        <w:t>The appeal is denied</w:t>
      </w:r>
      <w:r>
        <w:rPr>
          <w:rFonts w:ascii="Book Antiqua" w:hAnsi="Book Antiqua"/>
          <w:szCs w:val="24"/>
        </w:rPr>
        <w:t>.</w:t>
      </w:r>
      <w:r w:rsidR="009156CA">
        <w:rPr>
          <w:rFonts w:ascii="Book Antiqua" w:hAnsi="Book Antiqua"/>
          <w:szCs w:val="24"/>
        </w:rPr>
        <w:t xml:space="preserve">  </w:t>
      </w:r>
      <w:r w:rsidRPr="00671EF1" w:rsidR="00671EF1">
        <w:rPr>
          <w:rFonts w:ascii="Book Antiqua" w:hAnsi="Book Antiqua"/>
          <w:szCs w:val="24"/>
        </w:rPr>
        <w:t>K.25-06-013</w:t>
      </w:r>
      <w:r w:rsidR="00671EF1">
        <w:rPr>
          <w:rFonts w:ascii="Book Antiqua" w:hAnsi="Book Antiqua"/>
          <w:szCs w:val="24"/>
        </w:rPr>
        <w:t xml:space="preserve"> is closed.</w:t>
      </w:r>
    </w:p>
    <w:p w:rsidRPr="007763FF" w:rsidR="00671EF1" w:rsidRDefault="00671EF1" w14:paraId="20786180" w14:textId="77777777">
      <w:pPr>
        <w:rPr>
          <w:rFonts w:ascii="Book Antiqua" w:hAnsi="Book Antiqua"/>
          <w:szCs w:val="24"/>
        </w:rPr>
      </w:pPr>
    </w:p>
    <w:p w:rsidRPr="007763FF" w:rsidR="00C47C2A" w:rsidRDefault="00C37939" w14:paraId="45411FBA" w14:textId="00400227">
      <w:pPr>
        <w:rPr>
          <w:rFonts w:ascii="Book Antiqua" w:hAnsi="Book Antiqua"/>
          <w:b/>
          <w:szCs w:val="24"/>
          <w:u w:val="single"/>
        </w:rPr>
      </w:pPr>
      <w:r>
        <w:rPr>
          <w:rFonts w:ascii="Book Antiqua" w:hAnsi="Book Antiqua"/>
          <w:b/>
          <w:szCs w:val="24"/>
          <w:u w:val="single"/>
        </w:rPr>
        <w:t>PRO</w:t>
      </w:r>
      <w:r w:rsidR="00802CA6">
        <w:rPr>
          <w:rFonts w:ascii="Book Antiqua" w:hAnsi="Book Antiqua"/>
          <w:b/>
          <w:szCs w:val="24"/>
          <w:u w:val="single"/>
        </w:rPr>
        <w:t>C</w:t>
      </w:r>
      <w:r>
        <w:rPr>
          <w:rFonts w:ascii="Book Antiqua" w:hAnsi="Book Antiqua"/>
          <w:b/>
          <w:szCs w:val="24"/>
          <w:u w:val="single"/>
        </w:rPr>
        <w:t xml:space="preserve">EDURAL </w:t>
      </w:r>
      <w:r w:rsidRPr="007763FF" w:rsidR="00C47C2A">
        <w:rPr>
          <w:rFonts w:ascii="Book Antiqua" w:hAnsi="Book Antiqua"/>
          <w:b/>
          <w:szCs w:val="24"/>
          <w:u w:val="single"/>
        </w:rPr>
        <w:t>BACKGROUND</w:t>
      </w:r>
    </w:p>
    <w:p w:rsidRPr="007763FF" w:rsidR="00C47C2A" w:rsidRDefault="00C47C2A" w14:paraId="6E6AED32" w14:textId="77777777">
      <w:pPr>
        <w:rPr>
          <w:rFonts w:ascii="Book Antiqua" w:hAnsi="Book Antiqua"/>
          <w:szCs w:val="24"/>
        </w:rPr>
      </w:pPr>
    </w:p>
    <w:p w:rsidR="00774D06" w:rsidP="00642617" w:rsidRDefault="00642617" w14:paraId="171A9413" w14:textId="2BC6656A">
      <w:pPr>
        <w:rPr>
          <w:rFonts w:ascii="Book Antiqua" w:hAnsi="Book Antiqua"/>
          <w:szCs w:val="24"/>
        </w:rPr>
      </w:pPr>
      <w:r w:rsidRPr="00642617">
        <w:rPr>
          <w:rFonts w:ascii="Book Antiqua" w:hAnsi="Book Antiqua"/>
          <w:szCs w:val="24"/>
        </w:rPr>
        <w:t>On September 11, 2025, the C</w:t>
      </w:r>
      <w:r w:rsidR="009156CA">
        <w:rPr>
          <w:rFonts w:ascii="Book Antiqua" w:hAnsi="Book Antiqua"/>
          <w:szCs w:val="24"/>
        </w:rPr>
        <w:t xml:space="preserve">onsumer </w:t>
      </w:r>
      <w:r w:rsidRPr="00642617">
        <w:rPr>
          <w:rFonts w:ascii="Book Antiqua" w:hAnsi="Book Antiqua"/>
          <w:szCs w:val="24"/>
        </w:rPr>
        <w:t>P</w:t>
      </w:r>
      <w:r w:rsidR="009156CA">
        <w:rPr>
          <w:rFonts w:ascii="Book Antiqua" w:hAnsi="Book Antiqua"/>
          <w:szCs w:val="24"/>
        </w:rPr>
        <w:t xml:space="preserve">rotection and </w:t>
      </w:r>
      <w:r w:rsidRPr="00642617">
        <w:rPr>
          <w:rFonts w:ascii="Book Antiqua" w:hAnsi="Book Antiqua"/>
          <w:szCs w:val="24"/>
        </w:rPr>
        <w:t>E</w:t>
      </w:r>
      <w:r w:rsidR="009156CA">
        <w:rPr>
          <w:rFonts w:ascii="Book Antiqua" w:hAnsi="Book Antiqua"/>
          <w:szCs w:val="24"/>
        </w:rPr>
        <w:t xml:space="preserve">nforcement </w:t>
      </w:r>
      <w:r w:rsidRPr="00642617">
        <w:rPr>
          <w:rFonts w:ascii="Book Antiqua" w:hAnsi="Book Antiqua"/>
          <w:szCs w:val="24"/>
        </w:rPr>
        <w:t>D</w:t>
      </w:r>
      <w:r w:rsidR="009156CA">
        <w:rPr>
          <w:rFonts w:ascii="Book Antiqua" w:hAnsi="Book Antiqua"/>
          <w:szCs w:val="24"/>
        </w:rPr>
        <w:t>ivision (CPED)</w:t>
      </w:r>
      <w:r w:rsidRPr="00642617">
        <w:rPr>
          <w:rFonts w:ascii="Book Antiqua" w:hAnsi="Book Antiqua"/>
          <w:szCs w:val="24"/>
        </w:rPr>
        <w:t xml:space="preserve"> issued Citation Number T.2025-09-006 which imposed a fine on </w:t>
      </w:r>
      <w:r>
        <w:rPr>
          <w:rFonts w:ascii="Book Antiqua" w:hAnsi="Book Antiqua"/>
          <w:szCs w:val="24"/>
        </w:rPr>
        <w:t>Appellant</w:t>
      </w:r>
      <w:r w:rsidRPr="00642617">
        <w:rPr>
          <w:rFonts w:ascii="Book Antiqua" w:hAnsi="Book Antiqua"/>
          <w:szCs w:val="24"/>
        </w:rPr>
        <w:t xml:space="preserve"> for two violatio</w:t>
      </w:r>
      <w:r w:rsidR="009554FB">
        <w:rPr>
          <w:rFonts w:ascii="Book Antiqua" w:hAnsi="Book Antiqua"/>
          <w:szCs w:val="24"/>
        </w:rPr>
        <w:t xml:space="preserve">ns, engaging one driver without workers compensation insurance in violation of </w:t>
      </w:r>
      <w:r w:rsidR="009156CA">
        <w:rPr>
          <w:rFonts w:ascii="Book Antiqua" w:hAnsi="Book Antiqua"/>
          <w:szCs w:val="24"/>
        </w:rPr>
        <w:t>Public Utilities (</w:t>
      </w:r>
      <w:r w:rsidR="009554FB">
        <w:rPr>
          <w:rFonts w:ascii="Book Antiqua" w:hAnsi="Book Antiqua"/>
          <w:szCs w:val="24"/>
        </w:rPr>
        <w:t>Pub. Util.</w:t>
      </w:r>
      <w:r w:rsidR="009156CA">
        <w:rPr>
          <w:rFonts w:ascii="Book Antiqua" w:hAnsi="Book Antiqua"/>
          <w:szCs w:val="24"/>
        </w:rPr>
        <w:t>)</w:t>
      </w:r>
      <w:r w:rsidR="009554FB">
        <w:rPr>
          <w:rFonts w:ascii="Book Antiqua" w:hAnsi="Book Antiqua"/>
          <w:szCs w:val="24"/>
        </w:rPr>
        <w:t xml:space="preserve"> Code Section 5378.1 and failing to enroll one driver in the Department of Motor Vehicles (DMV) Employer Pull Notice (EPN) Program in violation of Pub. Util. Code Section 5374 (a)(1)(D), G.O. 157-E Part 5.02, and the California Vehicle Code Section 1808.1.</w:t>
      </w:r>
    </w:p>
    <w:p w:rsidR="00774D06" w:rsidP="00642617" w:rsidRDefault="00774D06" w14:paraId="71AF4895" w14:textId="77777777">
      <w:pPr>
        <w:rPr>
          <w:rFonts w:ascii="Book Antiqua" w:hAnsi="Book Antiqua"/>
          <w:szCs w:val="24"/>
        </w:rPr>
      </w:pPr>
    </w:p>
    <w:p w:rsidRPr="00642617" w:rsidR="00142C7A" w:rsidP="00642617" w:rsidRDefault="00642617" w14:paraId="6C80785C" w14:textId="215319E7">
      <w:pPr>
        <w:rPr>
          <w:rFonts w:ascii="Book Antiqua" w:hAnsi="Book Antiqua"/>
          <w:szCs w:val="24"/>
        </w:rPr>
      </w:pPr>
      <w:r w:rsidRPr="00642617">
        <w:rPr>
          <w:rFonts w:ascii="Book Antiqua" w:hAnsi="Book Antiqua"/>
          <w:szCs w:val="24"/>
        </w:rPr>
        <w:t xml:space="preserve">On October 27, 2025, Applicant timely appealed Citation No. T.2025-09-006, and in its Notice of Appeal filing made a request to </w:t>
      </w:r>
      <w:r w:rsidR="00BF457E">
        <w:rPr>
          <w:rFonts w:ascii="Book Antiqua" w:hAnsi="Book Antiqua"/>
          <w:szCs w:val="24"/>
        </w:rPr>
        <w:t>d</w:t>
      </w:r>
      <w:r w:rsidRPr="00642617">
        <w:rPr>
          <w:rFonts w:ascii="Book Antiqua" w:hAnsi="Book Antiqua"/>
          <w:szCs w:val="24"/>
        </w:rPr>
        <w:t>ismiss the citation</w:t>
      </w:r>
      <w:r w:rsidR="00D65DFF">
        <w:rPr>
          <w:rFonts w:ascii="Book Antiqua" w:hAnsi="Book Antiqua"/>
          <w:szCs w:val="24"/>
        </w:rPr>
        <w:t>, citing</w:t>
      </w:r>
      <w:r w:rsidRPr="00642617">
        <w:rPr>
          <w:rFonts w:ascii="Book Antiqua" w:hAnsi="Book Antiqua"/>
          <w:szCs w:val="24"/>
        </w:rPr>
        <w:t xml:space="preserve"> </w:t>
      </w:r>
      <w:r w:rsidR="00142C7A">
        <w:rPr>
          <w:rFonts w:ascii="Book Antiqua" w:hAnsi="Book Antiqua"/>
          <w:szCs w:val="24"/>
        </w:rPr>
        <w:t xml:space="preserve">equitable grounds in the interest of justice. </w:t>
      </w:r>
      <w:r w:rsidR="000026FF">
        <w:rPr>
          <w:rStyle w:val="FootnoteReference"/>
          <w:rFonts w:ascii="Book Antiqua" w:hAnsi="Book Antiqua"/>
          <w:szCs w:val="24"/>
        </w:rPr>
        <w:footnoteReference w:id="1"/>
      </w:r>
      <w:r w:rsidR="00142C7A">
        <w:rPr>
          <w:rFonts w:ascii="Book Antiqua" w:hAnsi="Book Antiqua"/>
          <w:szCs w:val="24"/>
        </w:rPr>
        <w:t xml:space="preserve"> On November 7, </w:t>
      </w:r>
      <w:r w:rsidR="009554FB">
        <w:rPr>
          <w:rFonts w:ascii="Book Antiqua" w:hAnsi="Book Antiqua"/>
          <w:szCs w:val="24"/>
        </w:rPr>
        <w:t>2025,</w:t>
      </w:r>
      <w:r w:rsidR="00142C7A">
        <w:rPr>
          <w:rFonts w:ascii="Book Antiqua" w:hAnsi="Book Antiqua"/>
          <w:szCs w:val="24"/>
        </w:rPr>
        <w:t xml:space="preserve"> </w:t>
      </w:r>
      <w:r w:rsidR="009156CA">
        <w:rPr>
          <w:rFonts w:ascii="Book Antiqua" w:hAnsi="Book Antiqua"/>
          <w:szCs w:val="24"/>
        </w:rPr>
        <w:t>CPED</w:t>
      </w:r>
      <w:r w:rsidR="00142C7A">
        <w:rPr>
          <w:rFonts w:ascii="Book Antiqua" w:hAnsi="Book Antiqua"/>
          <w:szCs w:val="24"/>
        </w:rPr>
        <w:t xml:space="preserve"> </w:t>
      </w:r>
      <w:r w:rsidR="00BA1B0E">
        <w:rPr>
          <w:rFonts w:ascii="Book Antiqua" w:hAnsi="Book Antiqua"/>
          <w:szCs w:val="24"/>
        </w:rPr>
        <w:t>tendered</w:t>
      </w:r>
      <w:r w:rsidR="00142C7A">
        <w:rPr>
          <w:rFonts w:ascii="Book Antiqua" w:hAnsi="Book Antiqua"/>
          <w:szCs w:val="24"/>
        </w:rPr>
        <w:t xml:space="preserve"> its Compliance filing</w:t>
      </w:r>
      <w:r w:rsidR="00686F18">
        <w:rPr>
          <w:rStyle w:val="FootnoteReference"/>
          <w:rFonts w:ascii="Book Antiqua" w:hAnsi="Book Antiqua"/>
          <w:szCs w:val="24"/>
        </w:rPr>
        <w:footnoteReference w:id="2"/>
      </w:r>
      <w:r w:rsidR="00142C7A">
        <w:rPr>
          <w:rFonts w:ascii="Book Antiqua" w:hAnsi="Book Antiqua"/>
          <w:szCs w:val="24"/>
        </w:rPr>
        <w:t xml:space="preserve"> per Resolution ALJ</w:t>
      </w:r>
      <w:r w:rsidR="009156CA">
        <w:rPr>
          <w:rFonts w:ascii="Book Antiqua" w:hAnsi="Book Antiqua"/>
          <w:szCs w:val="24"/>
        </w:rPr>
        <w:t>-</w:t>
      </w:r>
      <w:r w:rsidR="00142C7A">
        <w:rPr>
          <w:rFonts w:ascii="Book Antiqua" w:hAnsi="Book Antiqua"/>
          <w:szCs w:val="24"/>
        </w:rPr>
        <w:t>377.</w:t>
      </w:r>
      <w:r w:rsidR="009156CA">
        <w:rPr>
          <w:rStyle w:val="FootnoteReference"/>
          <w:rFonts w:ascii="Book Antiqua" w:hAnsi="Book Antiqua"/>
          <w:szCs w:val="24"/>
        </w:rPr>
        <w:footnoteReference w:id="3"/>
      </w:r>
    </w:p>
    <w:p w:rsidRPr="00642617" w:rsidR="00642617" w:rsidP="00642617" w:rsidRDefault="00642617" w14:paraId="1796418F" w14:textId="77777777">
      <w:pPr>
        <w:rPr>
          <w:rFonts w:ascii="Book Antiqua" w:hAnsi="Book Antiqua"/>
          <w:szCs w:val="24"/>
        </w:rPr>
      </w:pPr>
    </w:p>
    <w:p w:rsidR="00E119DE" w:rsidP="00E910CD" w:rsidRDefault="00642617" w14:paraId="0055E0AD" w14:textId="77471812">
      <w:pPr>
        <w:rPr>
          <w:rFonts w:ascii="Book Antiqua" w:hAnsi="Book Antiqua"/>
          <w:szCs w:val="24"/>
        </w:rPr>
      </w:pPr>
      <w:r w:rsidRPr="00642617">
        <w:rPr>
          <w:rFonts w:ascii="Book Antiqua" w:hAnsi="Book Antiqua"/>
          <w:szCs w:val="24"/>
        </w:rPr>
        <w:t xml:space="preserve">On December 17, </w:t>
      </w:r>
      <w:r w:rsidRPr="00642617" w:rsidR="009554FB">
        <w:rPr>
          <w:rFonts w:ascii="Book Antiqua" w:hAnsi="Book Antiqua"/>
          <w:szCs w:val="24"/>
        </w:rPr>
        <w:t>2025,</w:t>
      </w:r>
      <w:r w:rsidRPr="00642617">
        <w:rPr>
          <w:rFonts w:ascii="Book Antiqua" w:hAnsi="Book Antiqua"/>
          <w:szCs w:val="24"/>
        </w:rPr>
        <w:t xml:space="preserve"> the </w:t>
      </w:r>
      <w:r w:rsidR="00142C7A">
        <w:rPr>
          <w:rFonts w:ascii="Book Antiqua" w:hAnsi="Book Antiqua"/>
          <w:szCs w:val="24"/>
        </w:rPr>
        <w:t>Evidentiary Hearing</w:t>
      </w:r>
      <w:r w:rsidRPr="00642617">
        <w:rPr>
          <w:rFonts w:ascii="Book Antiqua" w:hAnsi="Book Antiqua"/>
          <w:szCs w:val="24"/>
        </w:rPr>
        <w:t xml:space="preserve"> took place virtually with Appellant and </w:t>
      </w:r>
      <w:r w:rsidR="00923A2F">
        <w:rPr>
          <w:rFonts w:ascii="Book Antiqua" w:hAnsi="Book Antiqua"/>
          <w:szCs w:val="24"/>
        </w:rPr>
        <w:t xml:space="preserve">the </w:t>
      </w:r>
      <w:r w:rsidRPr="00642617">
        <w:rPr>
          <w:rFonts w:ascii="Book Antiqua" w:hAnsi="Book Antiqua"/>
          <w:szCs w:val="24"/>
        </w:rPr>
        <w:t xml:space="preserve">CPED </w:t>
      </w:r>
      <w:r>
        <w:rPr>
          <w:rFonts w:ascii="Book Antiqua" w:hAnsi="Book Antiqua"/>
          <w:szCs w:val="24"/>
        </w:rPr>
        <w:t xml:space="preserve">representative </w:t>
      </w:r>
      <w:r w:rsidRPr="00642617" w:rsidR="00E92AC1">
        <w:rPr>
          <w:rFonts w:ascii="Book Antiqua" w:hAnsi="Book Antiqua"/>
          <w:szCs w:val="24"/>
        </w:rPr>
        <w:t>present</w:t>
      </w:r>
      <w:r w:rsidR="00E92AC1">
        <w:rPr>
          <w:rFonts w:ascii="Book Antiqua" w:hAnsi="Book Antiqua"/>
          <w:szCs w:val="24"/>
        </w:rPr>
        <w:t xml:space="preserve"> and</w:t>
      </w:r>
      <w:r w:rsidR="001A1478">
        <w:rPr>
          <w:rFonts w:ascii="Book Antiqua" w:hAnsi="Book Antiqua"/>
          <w:szCs w:val="24"/>
        </w:rPr>
        <w:t xml:space="preserve"> </w:t>
      </w:r>
      <w:r w:rsidR="00AF5DD1">
        <w:rPr>
          <w:rFonts w:ascii="Book Antiqua" w:hAnsi="Book Antiqua"/>
          <w:szCs w:val="24"/>
        </w:rPr>
        <w:t xml:space="preserve">each was </w:t>
      </w:r>
      <w:r w:rsidR="003F42A1">
        <w:rPr>
          <w:rFonts w:ascii="Book Antiqua" w:hAnsi="Book Antiqua"/>
          <w:szCs w:val="24"/>
        </w:rPr>
        <w:t xml:space="preserve">placed </w:t>
      </w:r>
      <w:r w:rsidR="001A1478">
        <w:rPr>
          <w:rFonts w:ascii="Book Antiqua" w:hAnsi="Book Antiqua"/>
          <w:szCs w:val="24"/>
        </w:rPr>
        <w:t xml:space="preserve">under oath. </w:t>
      </w:r>
      <w:r w:rsidRPr="00A1662A" w:rsidR="00A1662A">
        <w:rPr>
          <w:rFonts w:ascii="Book Antiqua" w:hAnsi="Book Antiqua"/>
          <w:szCs w:val="24"/>
        </w:rPr>
        <w:t>The ALJ received CPED documents, CPED-1</w:t>
      </w:r>
      <w:r w:rsidR="00A1662A">
        <w:rPr>
          <w:rFonts w:ascii="Book Antiqua" w:hAnsi="Book Antiqua"/>
          <w:szCs w:val="24"/>
        </w:rPr>
        <w:t>-</w:t>
      </w:r>
      <w:r w:rsidR="004B585B">
        <w:rPr>
          <w:rFonts w:ascii="Book Antiqua" w:hAnsi="Book Antiqua"/>
          <w:szCs w:val="24"/>
        </w:rPr>
        <w:t>9,</w:t>
      </w:r>
      <w:r w:rsidRPr="00A1662A" w:rsidR="00A1662A">
        <w:rPr>
          <w:rFonts w:ascii="Book Antiqua" w:hAnsi="Book Antiqua"/>
          <w:szCs w:val="24"/>
        </w:rPr>
        <w:t xml:space="preserve"> including its attachments,</w:t>
      </w:r>
      <w:r w:rsidR="00645C0E">
        <w:rPr>
          <w:rFonts w:ascii="Book Antiqua" w:hAnsi="Book Antiqua"/>
          <w:szCs w:val="24"/>
        </w:rPr>
        <w:t xml:space="preserve"> </w:t>
      </w:r>
      <w:r w:rsidRPr="00A1662A" w:rsidR="00A1662A">
        <w:rPr>
          <w:rFonts w:ascii="Book Antiqua" w:hAnsi="Book Antiqua"/>
          <w:szCs w:val="24"/>
        </w:rPr>
        <w:t xml:space="preserve">into evidence. </w:t>
      </w:r>
      <w:r w:rsidR="00645C0E">
        <w:rPr>
          <w:rFonts w:ascii="Book Antiqua" w:hAnsi="Book Antiqua"/>
          <w:szCs w:val="24"/>
        </w:rPr>
        <w:t xml:space="preserve"> </w:t>
      </w:r>
      <w:r w:rsidRPr="00642617">
        <w:rPr>
          <w:rFonts w:ascii="Book Antiqua" w:hAnsi="Book Antiqua"/>
          <w:szCs w:val="24"/>
        </w:rPr>
        <w:t xml:space="preserve">At the </w:t>
      </w:r>
      <w:r w:rsidR="00E92AC1">
        <w:rPr>
          <w:rFonts w:ascii="Book Antiqua" w:hAnsi="Book Antiqua"/>
          <w:szCs w:val="24"/>
        </w:rPr>
        <w:t>hearing</w:t>
      </w:r>
      <w:r w:rsidRPr="00642617">
        <w:rPr>
          <w:rFonts w:ascii="Book Antiqua" w:hAnsi="Book Antiqua"/>
          <w:szCs w:val="24"/>
        </w:rPr>
        <w:t xml:space="preserve"> Appellant </w:t>
      </w:r>
      <w:r w:rsidR="00E92AC1">
        <w:rPr>
          <w:rFonts w:ascii="Book Antiqua" w:hAnsi="Book Antiqua"/>
          <w:szCs w:val="24"/>
        </w:rPr>
        <w:t>did not contest the citation, and once</w:t>
      </w:r>
      <w:r w:rsidRPr="00642617" w:rsidR="00E92AC1">
        <w:rPr>
          <w:rFonts w:ascii="Book Antiqua" w:hAnsi="Book Antiqua"/>
          <w:szCs w:val="24"/>
        </w:rPr>
        <w:t xml:space="preserve"> </w:t>
      </w:r>
      <w:r w:rsidRPr="00642617">
        <w:rPr>
          <w:rFonts w:ascii="Book Antiqua" w:hAnsi="Book Antiqua"/>
          <w:szCs w:val="24"/>
        </w:rPr>
        <w:t xml:space="preserve">again made a request to dismiss on </w:t>
      </w:r>
      <w:r w:rsidR="00142C7A">
        <w:rPr>
          <w:rFonts w:ascii="Book Antiqua" w:hAnsi="Book Antiqua"/>
          <w:szCs w:val="24"/>
        </w:rPr>
        <w:t xml:space="preserve">equitable grounds, </w:t>
      </w:r>
      <w:r w:rsidRPr="00642617">
        <w:rPr>
          <w:rFonts w:ascii="Book Antiqua" w:hAnsi="Book Antiqua"/>
          <w:szCs w:val="24"/>
        </w:rPr>
        <w:t xml:space="preserve">and </w:t>
      </w:r>
      <w:r w:rsidR="00005063">
        <w:rPr>
          <w:rFonts w:ascii="Book Antiqua" w:hAnsi="Book Antiqua"/>
          <w:szCs w:val="24"/>
        </w:rPr>
        <w:t xml:space="preserve">further </w:t>
      </w:r>
      <w:r w:rsidRPr="00642617">
        <w:rPr>
          <w:rFonts w:ascii="Book Antiqua" w:hAnsi="Book Antiqua"/>
          <w:szCs w:val="24"/>
        </w:rPr>
        <w:t>stated it was unable to pay the penalty.</w:t>
      </w:r>
    </w:p>
    <w:p w:rsidR="005968B9" w:rsidP="00E910CD" w:rsidRDefault="005968B9" w14:paraId="60516448" w14:textId="77777777">
      <w:pPr>
        <w:rPr>
          <w:rFonts w:ascii="Book Antiqua" w:hAnsi="Book Antiqua"/>
          <w:szCs w:val="24"/>
        </w:rPr>
      </w:pPr>
    </w:p>
    <w:p w:rsidR="00C47C2A" w:rsidP="00E910CD" w:rsidRDefault="00642617" w14:paraId="7A5DC038" w14:textId="2C815A48">
      <w:pPr>
        <w:rPr>
          <w:rFonts w:ascii="Book Antiqua" w:hAnsi="Book Antiqua"/>
          <w:szCs w:val="24"/>
        </w:rPr>
      </w:pPr>
      <w:r w:rsidRPr="00642617">
        <w:rPr>
          <w:rFonts w:ascii="Book Antiqua" w:hAnsi="Book Antiqua"/>
          <w:szCs w:val="24"/>
        </w:rPr>
        <w:t xml:space="preserve">These requests are being treated as a Motion to Dismiss </w:t>
      </w:r>
      <w:r w:rsidR="006508C7">
        <w:rPr>
          <w:rFonts w:ascii="Book Antiqua" w:hAnsi="Book Antiqua"/>
          <w:szCs w:val="24"/>
        </w:rPr>
        <w:t>and</w:t>
      </w:r>
      <w:r w:rsidR="009C417D">
        <w:rPr>
          <w:rFonts w:ascii="Book Antiqua" w:hAnsi="Book Antiqua"/>
          <w:szCs w:val="24"/>
        </w:rPr>
        <w:t>/or Motion to</w:t>
      </w:r>
      <w:r w:rsidRPr="00642617">
        <w:rPr>
          <w:rFonts w:ascii="Book Antiqua" w:hAnsi="Book Antiqua"/>
          <w:szCs w:val="24"/>
        </w:rPr>
        <w:t xml:space="preserve"> Reduce the Fine.</w:t>
      </w:r>
    </w:p>
    <w:p w:rsidR="00923A2F" w:rsidP="00642617" w:rsidRDefault="00923A2F" w14:paraId="79A42A2A" w14:textId="77777777">
      <w:pPr>
        <w:rPr>
          <w:rFonts w:ascii="Book Antiqua" w:hAnsi="Book Antiqua"/>
          <w:szCs w:val="24"/>
        </w:rPr>
      </w:pPr>
    </w:p>
    <w:p w:rsidRPr="00D06F94" w:rsidR="00AC58E0" w:rsidP="00642617" w:rsidRDefault="00923A2F" w14:paraId="29F276FC" w14:textId="2CD631CD">
      <w:pPr>
        <w:rPr>
          <w:rFonts w:ascii="Book Antiqua" w:hAnsi="Book Antiqua"/>
          <w:strike/>
          <w:szCs w:val="24"/>
        </w:rPr>
      </w:pPr>
      <w:r>
        <w:rPr>
          <w:rFonts w:ascii="Book Antiqua" w:hAnsi="Book Antiqua"/>
          <w:szCs w:val="24"/>
        </w:rPr>
        <w:t xml:space="preserve">On January </w:t>
      </w:r>
      <w:r w:rsidR="00AC58E0">
        <w:rPr>
          <w:rFonts w:ascii="Book Antiqua" w:hAnsi="Book Antiqua"/>
          <w:szCs w:val="24"/>
        </w:rPr>
        <w:t xml:space="preserve">23, </w:t>
      </w:r>
      <w:r w:rsidR="00A93126">
        <w:rPr>
          <w:rFonts w:ascii="Book Antiqua" w:hAnsi="Book Antiqua"/>
          <w:szCs w:val="24"/>
        </w:rPr>
        <w:t>2026,</w:t>
      </w:r>
      <w:r w:rsidR="002C3775">
        <w:rPr>
          <w:rFonts w:ascii="Book Antiqua" w:hAnsi="Book Antiqua"/>
          <w:szCs w:val="24"/>
        </w:rPr>
        <w:t xml:space="preserve"> the Administrative Law Judge (ALJ) issued</w:t>
      </w:r>
      <w:r w:rsidR="00AC58E0">
        <w:rPr>
          <w:rFonts w:ascii="Book Antiqua" w:hAnsi="Book Antiqua"/>
          <w:szCs w:val="24"/>
        </w:rPr>
        <w:t xml:space="preserve"> a ruling requesting additional information. </w:t>
      </w:r>
      <w:r w:rsidR="003F5318">
        <w:rPr>
          <w:rFonts w:ascii="Book Antiqua" w:hAnsi="Book Antiqua"/>
          <w:szCs w:val="24"/>
        </w:rPr>
        <w:t>Appellant</w:t>
      </w:r>
      <w:r w:rsidR="000C77B2">
        <w:rPr>
          <w:rFonts w:ascii="Book Antiqua" w:hAnsi="Book Antiqua"/>
          <w:szCs w:val="24"/>
        </w:rPr>
        <w:t xml:space="preserve"> </w:t>
      </w:r>
      <w:r w:rsidR="00C1779D">
        <w:rPr>
          <w:rFonts w:ascii="Book Antiqua" w:hAnsi="Book Antiqua"/>
          <w:szCs w:val="24"/>
        </w:rPr>
        <w:t xml:space="preserve">responded and timely provided </w:t>
      </w:r>
      <w:r w:rsidR="004046FC">
        <w:rPr>
          <w:rFonts w:ascii="Book Antiqua" w:hAnsi="Book Antiqua"/>
          <w:szCs w:val="24"/>
        </w:rPr>
        <w:t xml:space="preserve">confidential </w:t>
      </w:r>
      <w:r w:rsidR="00C1779D">
        <w:rPr>
          <w:rFonts w:ascii="Book Antiqua" w:hAnsi="Book Antiqua"/>
          <w:szCs w:val="24"/>
        </w:rPr>
        <w:t>financial document</w:t>
      </w:r>
      <w:r w:rsidR="0005502F">
        <w:rPr>
          <w:rFonts w:ascii="Book Antiqua" w:hAnsi="Book Antiqua"/>
          <w:szCs w:val="24"/>
        </w:rPr>
        <w:t xml:space="preserve">s </w:t>
      </w:r>
      <w:r w:rsidR="00EF5AA3">
        <w:rPr>
          <w:rFonts w:ascii="Book Antiqua" w:hAnsi="Book Antiqua"/>
          <w:szCs w:val="24"/>
        </w:rPr>
        <w:t xml:space="preserve">to support an assessment of its financial </w:t>
      </w:r>
      <w:r w:rsidR="00E63DEF">
        <w:rPr>
          <w:rFonts w:ascii="Book Antiqua" w:hAnsi="Book Antiqua"/>
          <w:szCs w:val="24"/>
        </w:rPr>
        <w:t>resources and</w:t>
      </w:r>
      <w:r w:rsidR="0005502F">
        <w:rPr>
          <w:rFonts w:ascii="Book Antiqua" w:hAnsi="Book Antiqua"/>
          <w:szCs w:val="24"/>
        </w:rPr>
        <w:t xml:space="preserve"> were viewed by</w:t>
      </w:r>
      <w:r w:rsidR="00243590">
        <w:rPr>
          <w:rFonts w:ascii="Book Antiqua" w:hAnsi="Book Antiqua"/>
          <w:szCs w:val="24"/>
        </w:rPr>
        <w:t xml:space="preserve"> </w:t>
      </w:r>
      <w:proofErr w:type="gramStart"/>
      <w:r w:rsidR="00E96267">
        <w:rPr>
          <w:rFonts w:ascii="Book Antiqua" w:hAnsi="Book Antiqua"/>
          <w:szCs w:val="24"/>
        </w:rPr>
        <w:t xml:space="preserve">the </w:t>
      </w:r>
      <w:r w:rsidR="0005502F">
        <w:rPr>
          <w:rFonts w:ascii="Book Antiqua" w:hAnsi="Book Antiqua"/>
          <w:szCs w:val="24"/>
        </w:rPr>
        <w:t xml:space="preserve"> par</w:t>
      </w:r>
      <w:r w:rsidR="004046FC">
        <w:rPr>
          <w:rFonts w:ascii="Book Antiqua" w:hAnsi="Book Antiqua"/>
          <w:szCs w:val="24"/>
        </w:rPr>
        <w:t>ties</w:t>
      </w:r>
      <w:proofErr w:type="gramEnd"/>
      <w:r w:rsidR="004046FC">
        <w:rPr>
          <w:rFonts w:ascii="Book Antiqua" w:hAnsi="Book Antiqua"/>
          <w:szCs w:val="24"/>
        </w:rPr>
        <w:t xml:space="preserve">. </w:t>
      </w:r>
    </w:p>
    <w:p w:rsidR="00C37939" w:rsidP="00642617" w:rsidRDefault="00C37939" w14:paraId="198BCA2A" w14:textId="77777777">
      <w:pPr>
        <w:rPr>
          <w:rFonts w:ascii="Book Antiqua" w:hAnsi="Book Antiqua"/>
          <w:szCs w:val="24"/>
        </w:rPr>
      </w:pPr>
    </w:p>
    <w:p w:rsidR="00C37939" w:rsidP="00910754" w:rsidRDefault="00C37939" w14:paraId="3DDC578E" w14:textId="0877CE82">
      <w:pPr>
        <w:rPr>
          <w:rFonts w:ascii="Book Antiqua" w:hAnsi="Book Antiqua"/>
          <w:b/>
          <w:szCs w:val="24"/>
          <w:u w:val="single"/>
        </w:rPr>
      </w:pPr>
      <w:r>
        <w:rPr>
          <w:rFonts w:ascii="Book Antiqua" w:hAnsi="Book Antiqua"/>
          <w:b/>
          <w:szCs w:val="24"/>
          <w:u w:val="single"/>
        </w:rPr>
        <w:t xml:space="preserve">FACTUAL </w:t>
      </w:r>
      <w:r w:rsidRPr="007763FF">
        <w:rPr>
          <w:rFonts w:ascii="Book Antiqua" w:hAnsi="Book Antiqua"/>
          <w:b/>
          <w:szCs w:val="24"/>
          <w:u w:val="single"/>
        </w:rPr>
        <w:t>BACKGROUN</w:t>
      </w:r>
      <w:r>
        <w:rPr>
          <w:rFonts w:ascii="Book Antiqua" w:hAnsi="Book Antiqua"/>
          <w:b/>
          <w:szCs w:val="24"/>
          <w:u w:val="single"/>
        </w:rPr>
        <w:t>D</w:t>
      </w:r>
    </w:p>
    <w:p w:rsidR="00910754" w:rsidP="00910754" w:rsidRDefault="00910754" w14:paraId="13D967AC" w14:textId="77777777">
      <w:pPr>
        <w:rPr>
          <w:rFonts w:ascii="Book Antiqua" w:hAnsi="Book Antiqua"/>
          <w:bCs/>
          <w:szCs w:val="24"/>
          <w:u w:val="single"/>
        </w:rPr>
      </w:pPr>
    </w:p>
    <w:p w:rsidR="00BF55CB" w:rsidP="00642617" w:rsidRDefault="002A3894" w14:paraId="5D3B7C23" w14:textId="20D3DD0D">
      <w:pPr>
        <w:rPr>
          <w:rFonts w:ascii="Book Antiqua" w:hAnsi="Book Antiqua"/>
          <w:bCs/>
          <w:szCs w:val="24"/>
        </w:rPr>
      </w:pPr>
      <w:r>
        <w:rPr>
          <w:rFonts w:ascii="Book Antiqua" w:hAnsi="Book Antiqua"/>
          <w:bCs/>
          <w:szCs w:val="24"/>
        </w:rPr>
        <w:t>On February</w:t>
      </w:r>
      <w:r w:rsidR="006A7A14">
        <w:rPr>
          <w:rFonts w:ascii="Book Antiqua" w:hAnsi="Book Antiqua"/>
          <w:bCs/>
          <w:szCs w:val="24"/>
        </w:rPr>
        <w:t xml:space="preserve"> </w:t>
      </w:r>
      <w:r w:rsidR="006313BC">
        <w:rPr>
          <w:rFonts w:ascii="Book Antiqua" w:hAnsi="Book Antiqua"/>
          <w:bCs/>
          <w:szCs w:val="24"/>
        </w:rPr>
        <w:t>22,</w:t>
      </w:r>
      <w:r w:rsidR="0028376A">
        <w:rPr>
          <w:rFonts w:ascii="Book Antiqua" w:hAnsi="Book Antiqua"/>
          <w:bCs/>
          <w:szCs w:val="24"/>
        </w:rPr>
        <w:t xml:space="preserve"> </w:t>
      </w:r>
      <w:r w:rsidR="006313BC">
        <w:rPr>
          <w:rFonts w:ascii="Book Antiqua" w:hAnsi="Book Antiqua"/>
          <w:bCs/>
          <w:szCs w:val="24"/>
        </w:rPr>
        <w:t xml:space="preserve">2025, Transportation Enforcement Branch </w:t>
      </w:r>
      <w:r w:rsidR="002565A6">
        <w:rPr>
          <w:rFonts w:ascii="Book Antiqua" w:hAnsi="Book Antiqua"/>
          <w:bCs/>
          <w:szCs w:val="24"/>
        </w:rPr>
        <w:t>(</w:t>
      </w:r>
      <w:r w:rsidR="006313BC">
        <w:rPr>
          <w:rFonts w:ascii="Book Antiqua" w:hAnsi="Book Antiqua"/>
          <w:bCs/>
          <w:szCs w:val="24"/>
        </w:rPr>
        <w:t>TEB)</w:t>
      </w:r>
      <w:r w:rsidR="002565A6">
        <w:rPr>
          <w:rFonts w:ascii="Book Antiqua" w:hAnsi="Book Antiqua"/>
          <w:bCs/>
          <w:szCs w:val="24"/>
        </w:rPr>
        <w:t xml:space="preserve"> conducted a safety compli</w:t>
      </w:r>
      <w:r w:rsidR="00F9728A">
        <w:rPr>
          <w:rFonts w:ascii="Book Antiqua" w:hAnsi="Book Antiqua"/>
          <w:bCs/>
          <w:szCs w:val="24"/>
        </w:rPr>
        <w:t xml:space="preserve">ance </w:t>
      </w:r>
      <w:r w:rsidR="00672B5D">
        <w:rPr>
          <w:rFonts w:ascii="Book Antiqua" w:hAnsi="Book Antiqua"/>
          <w:bCs/>
          <w:szCs w:val="24"/>
        </w:rPr>
        <w:t xml:space="preserve">inspection at a Temecula Valley Operation, where they discovered that </w:t>
      </w:r>
      <w:r w:rsidR="009156CA">
        <w:rPr>
          <w:rFonts w:ascii="Book Antiqua" w:hAnsi="Book Antiqua"/>
          <w:bCs/>
          <w:szCs w:val="24"/>
        </w:rPr>
        <w:t xml:space="preserve">Appellant, </w:t>
      </w:r>
      <w:r w:rsidR="00672B5D">
        <w:rPr>
          <w:rFonts w:ascii="Book Antiqua" w:hAnsi="Book Antiqua"/>
          <w:bCs/>
          <w:szCs w:val="24"/>
        </w:rPr>
        <w:t xml:space="preserve">White </w:t>
      </w:r>
      <w:r w:rsidR="000E0908">
        <w:rPr>
          <w:rFonts w:ascii="Book Antiqua" w:hAnsi="Book Antiqua"/>
          <w:bCs/>
          <w:szCs w:val="24"/>
        </w:rPr>
        <w:t>Diamond Limousine LLC (WDL) had engaged one driver without workers’ compensation insurance.</w:t>
      </w:r>
      <w:r w:rsidR="00E26133">
        <w:rPr>
          <w:rFonts w:ascii="Book Antiqua" w:hAnsi="Book Antiqua"/>
          <w:bCs/>
          <w:szCs w:val="24"/>
        </w:rPr>
        <w:t xml:space="preserve"> </w:t>
      </w:r>
      <w:r w:rsidR="00B141FA">
        <w:rPr>
          <w:rFonts w:ascii="Book Antiqua" w:hAnsi="Book Antiqua"/>
          <w:bCs/>
          <w:szCs w:val="24"/>
        </w:rPr>
        <w:t xml:space="preserve">TEB </w:t>
      </w:r>
      <w:r w:rsidR="00057344">
        <w:rPr>
          <w:rFonts w:ascii="Book Antiqua" w:hAnsi="Book Antiqua"/>
          <w:bCs/>
          <w:szCs w:val="24"/>
        </w:rPr>
        <w:t>Enforcement</w:t>
      </w:r>
      <w:r w:rsidR="00B141FA">
        <w:rPr>
          <w:rFonts w:ascii="Book Antiqua" w:hAnsi="Book Antiqua"/>
          <w:bCs/>
          <w:szCs w:val="24"/>
        </w:rPr>
        <w:t xml:space="preserve"> analyst observed a driver operating a </w:t>
      </w:r>
      <w:r w:rsidR="009F3BF8">
        <w:rPr>
          <w:rFonts w:ascii="Book Antiqua" w:hAnsi="Book Antiqua"/>
          <w:bCs/>
          <w:szCs w:val="24"/>
        </w:rPr>
        <w:t>15-seat</w:t>
      </w:r>
      <w:r w:rsidR="00B141FA">
        <w:rPr>
          <w:rFonts w:ascii="Book Antiqua" w:hAnsi="Book Antiqua"/>
          <w:bCs/>
          <w:szCs w:val="24"/>
        </w:rPr>
        <w:t xml:space="preserve"> black 2017 Mercedes Sprinter van</w:t>
      </w:r>
      <w:r w:rsidR="00CC533B">
        <w:rPr>
          <w:rFonts w:ascii="Book Antiqua" w:hAnsi="Book Antiqua"/>
          <w:bCs/>
          <w:szCs w:val="24"/>
        </w:rPr>
        <w:t xml:space="preserve"> with a </w:t>
      </w:r>
      <w:r w:rsidR="009156CA">
        <w:rPr>
          <w:rFonts w:ascii="Book Antiqua" w:hAnsi="Book Antiqua"/>
          <w:bCs/>
          <w:szCs w:val="24"/>
        </w:rPr>
        <w:t>Transportation Charter Permit (</w:t>
      </w:r>
      <w:r w:rsidR="00CC533B">
        <w:rPr>
          <w:rFonts w:ascii="Book Antiqua" w:hAnsi="Book Antiqua"/>
          <w:bCs/>
          <w:szCs w:val="24"/>
        </w:rPr>
        <w:t>TCP</w:t>
      </w:r>
      <w:r w:rsidR="009156CA">
        <w:rPr>
          <w:rFonts w:ascii="Book Antiqua" w:hAnsi="Book Antiqua"/>
          <w:bCs/>
          <w:szCs w:val="24"/>
        </w:rPr>
        <w:t>)</w:t>
      </w:r>
      <w:r w:rsidR="00CC533B">
        <w:rPr>
          <w:rFonts w:ascii="Book Antiqua" w:hAnsi="Book Antiqua"/>
          <w:bCs/>
          <w:szCs w:val="24"/>
        </w:rPr>
        <w:t xml:space="preserve"> number</w:t>
      </w:r>
      <w:r w:rsidR="00323896">
        <w:rPr>
          <w:rFonts w:ascii="Book Antiqua" w:hAnsi="Book Antiqua"/>
          <w:bCs/>
          <w:szCs w:val="24"/>
        </w:rPr>
        <w:t xml:space="preserve"> affixed to the bum</w:t>
      </w:r>
      <w:r w:rsidR="00810F8D">
        <w:rPr>
          <w:rFonts w:ascii="Book Antiqua" w:hAnsi="Book Antiqua"/>
          <w:bCs/>
          <w:szCs w:val="24"/>
        </w:rPr>
        <w:t>p</w:t>
      </w:r>
      <w:r w:rsidR="00323896">
        <w:rPr>
          <w:rFonts w:ascii="Book Antiqua" w:hAnsi="Book Antiqua"/>
          <w:bCs/>
          <w:szCs w:val="24"/>
        </w:rPr>
        <w:t xml:space="preserve">er which identified </w:t>
      </w:r>
      <w:r w:rsidR="00FD51A9">
        <w:rPr>
          <w:rFonts w:ascii="Book Antiqua" w:hAnsi="Book Antiqua"/>
          <w:bCs/>
          <w:szCs w:val="24"/>
        </w:rPr>
        <w:t>WDL as the company</w:t>
      </w:r>
      <w:r w:rsidR="00066906">
        <w:rPr>
          <w:rFonts w:ascii="Book Antiqua" w:hAnsi="Book Antiqua"/>
          <w:bCs/>
          <w:szCs w:val="24"/>
        </w:rPr>
        <w:t xml:space="preserve">, and </w:t>
      </w:r>
      <w:r w:rsidR="00E36281">
        <w:rPr>
          <w:rFonts w:ascii="Book Antiqua" w:hAnsi="Book Antiqua"/>
          <w:bCs/>
          <w:szCs w:val="24"/>
        </w:rPr>
        <w:t>WDL</w:t>
      </w:r>
      <w:r w:rsidR="00237FDD">
        <w:rPr>
          <w:rFonts w:ascii="Book Antiqua" w:hAnsi="Book Antiqua"/>
          <w:bCs/>
          <w:szCs w:val="24"/>
        </w:rPr>
        <w:t xml:space="preserve"> </w:t>
      </w:r>
      <w:r w:rsidR="00810F8D">
        <w:rPr>
          <w:rFonts w:ascii="Book Antiqua" w:hAnsi="Book Antiqua"/>
          <w:bCs/>
          <w:szCs w:val="24"/>
        </w:rPr>
        <w:t>did not have a worker</w:t>
      </w:r>
      <w:r w:rsidR="00E34973">
        <w:rPr>
          <w:rFonts w:ascii="Book Antiqua" w:hAnsi="Book Antiqua"/>
          <w:bCs/>
          <w:szCs w:val="24"/>
        </w:rPr>
        <w:t xml:space="preserve">’s compensation policy on file. The </w:t>
      </w:r>
      <w:r w:rsidR="00F003E5">
        <w:rPr>
          <w:rFonts w:ascii="Book Antiqua" w:hAnsi="Book Antiqua"/>
          <w:bCs/>
          <w:szCs w:val="24"/>
        </w:rPr>
        <w:t>analyst issued a</w:t>
      </w:r>
      <w:r w:rsidR="0075358B">
        <w:rPr>
          <w:rFonts w:ascii="Book Antiqua" w:hAnsi="Book Antiqua"/>
          <w:bCs/>
          <w:szCs w:val="24"/>
        </w:rPr>
        <w:t>n</w:t>
      </w:r>
      <w:r w:rsidR="00F003E5">
        <w:rPr>
          <w:rFonts w:ascii="Book Antiqua" w:hAnsi="Book Antiqua"/>
          <w:bCs/>
          <w:szCs w:val="24"/>
        </w:rPr>
        <w:t xml:space="preserve"> Inspection Observation Report to the driver, who stated he worked for W</w:t>
      </w:r>
      <w:r w:rsidR="00DC16D4">
        <w:rPr>
          <w:rFonts w:ascii="Book Antiqua" w:hAnsi="Book Antiqua"/>
          <w:bCs/>
          <w:szCs w:val="24"/>
        </w:rPr>
        <w:t xml:space="preserve">DL </w:t>
      </w:r>
      <w:r w:rsidR="00F003E5">
        <w:rPr>
          <w:rFonts w:ascii="Book Antiqua" w:hAnsi="Book Antiqua"/>
          <w:bCs/>
          <w:szCs w:val="24"/>
        </w:rPr>
        <w:t>for one year, and w</w:t>
      </w:r>
      <w:r w:rsidR="00422131">
        <w:rPr>
          <w:rFonts w:ascii="Book Antiqua" w:hAnsi="Book Antiqua"/>
          <w:bCs/>
          <w:szCs w:val="24"/>
        </w:rPr>
        <w:t>a</w:t>
      </w:r>
      <w:r w:rsidR="00F003E5">
        <w:rPr>
          <w:rFonts w:ascii="Book Antiqua" w:hAnsi="Book Antiqua"/>
          <w:bCs/>
          <w:szCs w:val="24"/>
        </w:rPr>
        <w:t xml:space="preserve">s </w:t>
      </w:r>
      <w:r w:rsidR="00DC301E">
        <w:rPr>
          <w:rFonts w:ascii="Book Antiqua" w:hAnsi="Book Antiqua"/>
          <w:bCs/>
          <w:szCs w:val="24"/>
        </w:rPr>
        <w:t xml:space="preserve">a worker </w:t>
      </w:r>
      <w:r w:rsidR="0011770A">
        <w:rPr>
          <w:rFonts w:ascii="Book Antiqua" w:hAnsi="Book Antiqua"/>
          <w:bCs/>
          <w:szCs w:val="24"/>
        </w:rPr>
        <w:t>paid</w:t>
      </w:r>
      <w:r w:rsidR="00241EEF">
        <w:rPr>
          <w:rFonts w:ascii="Book Antiqua" w:hAnsi="Book Antiqua"/>
          <w:bCs/>
          <w:szCs w:val="24"/>
        </w:rPr>
        <w:t xml:space="preserve"> </w:t>
      </w:r>
      <w:r w:rsidR="0011770A">
        <w:rPr>
          <w:rFonts w:ascii="Book Antiqua" w:hAnsi="Book Antiqua"/>
          <w:bCs/>
          <w:szCs w:val="24"/>
        </w:rPr>
        <w:t xml:space="preserve">by </w:t>
      </w:r>
      <w:r w:rsidR="00057344">
        <w:rPr>
          <w:rFonts w:ascii="Book Antiqua" w:hAnsi="Book Antiqua"/>
          <w:bCs/>
          <w:szCs w:val="24"/>
        </w:rPr>
        <w:t>1099</w:t>
      </w:r>
      <w:r w:rsidR="00B10258">
        <w:rPr>
          <w:rFonts w:ascii="Book Antiqua" w:hAnsi="Book Antiqua"/>
          <w:bCs/>
          <w:szCs w:val="24"/>
        </w:rPr>
        <w:t>.</w:t>
      </w:r>
      <w:r w:rsidR="008D4C68">
        <w:rPr>
          <w:rStyle w:val="FootnoteReference"/>
          <w:rFonts w:ascii="Book Antiqua" w:hAnsi="Book Antiqua"/>
          <w:bCs/>
          <w:szCs w:val="24"/>
        </w:rPr>
        <w:footnoteReference w:id="4"/>
      </w:r>
      <w:r w:rsidR="005451EC">
        <w:rPr>
          <w:rFonts w:ascii="Book Antiqua" w:hAnsi="Book Antiqua"/>
          <w:bCs/>
          <w:szCs w:val="24"/>
        </w:rPr>
        <w:t xml:space="preserve"> </w:t>
      </w:r>
      <w:r w:rsidR="008837DF">
        <w:rPr>
          <w:rFonts w:ascii="Book Antiqua" w:hAnsi="Book Antiqua"/>
          <w:bCs/>
          <w:szCs w:val="24"/>
        </w:rPr>
        <w:t>The driver</w:t>
      </w:r>
      <w:r w:rsidR="00057344">
        <w:rPr>
          <w:rFonts w:ascii="Book Antiqua" w:hAnsi="Book Antiqua"/>
          <w:bCs/>
          <w:szCs w:val="24"/>
        </w:rPr>
        <w:t xml:space="preserve"> </w:t>
      </w:r>
      <w:r w:rsidR="00216820">
        <w:rPr>
          <w:rFonts w:ascii="Book Antiqua" w:hAnsi="Book Antiqua"/>
          <w:bCs/>
          <w:szCs w:val="24"/>
        </w:rPr>
        <w:t>(</w:t>
      </w:r>
      <w:r w:rsidR="00DC16D4">
        <w:rPr>
          <w:rFonts w:ascii="Book Antiqua" w:hAnsi="Book Antiqua"/>
          <w:bCs/>
          <w:szCs w:val="24"/>
        </w:rPr>
        <w:t>“</w:t>
      </w:r>
      <w:r w:rsidR="00216820">
        <w:rPr>
          <w:rFonts w:ascii="Book Antiqua" w:hAnsi="Book Antiqua"/>
          <w:bCs/>
          <w:szCs w:val="24"/>
        </w:rPr>
        <w:t>1099 driver</w:t>
      </w:r>
      <w:r w:rsidR="00DC16D4">
        <w:rPr>
          <w:rFonts w:ascii="Book Antiqua" w:hAnsi="Book Antiqua"/>
          <w:bCs/>
          <w:szCs w:val="24"/>
        </w:rPr>
        <w:t>”)</w:t>
      </w:r>
      <w:r w:rsidR="00FF259D">
        <w:rPr>
          <w:rFonts w:ascii="Book Antiqua" w:hAnsi="Book Antiqua"/>
          <w:bCs/>
          <w:szCs w:val="24"/>
        </w:rPr>
        <w:t xml:space="preserve"> </w:t>
      </w:r>
      <w:r w:rsidR="00057344">
        <w:rPr>
          <w:rFonts w:ascii="Book Antiqua" w:hAnsi="Book Antiqua"/>
          <w:bCs/>
          <w:szCs w:val="24"/>
        </w:rPr>
        <w:t>signed the report.</w:t>
      </w:r>
      <w:r w:rsidR="004E28C8">
        <w:rPr>
          <w:rStyle w:val="FootnoteReference"/>
          <w:rFonts w:ascii="Book Antiqua" w:hAnsi="Book Antiqua"/>
          <w:bCs/>
          <w:szCs w:val="24"/>
        </w:rPr>
        <w:footnoteReference w:id="5"/>
      </w:r>
      <w:r w:rsidR="00D412EC">
        <w:rPr>
          <w:rFonts w:ascii="Book Antiqua" w:hAnsi="Book Antiqua"/>
          <w:bCs/>
          <w:szCs w:val="24"/>
        </w:rPr>
        <w:t xml:space="preserve"> This prompted an investigation of WDL lasting from February 22, 2025, through August 14, 2025.</w:t>
      </w:r>
    </w:p>
    <w:p w:rsidR="00D85097" w:rsidP="00642617" w:rsidRDefault="00D85097" w14:paraId="42C847DF" w14:textId="77777777">
      <w:pPr>
        <w:rPr>
          <w:rFonts w:ascii="Book Antiqua" w:hAnsi="Book Antiqua"/>
          <w:bCs/>
          <w:szCs w:val="24"/>
        </w:rPr>
      </w:pPr>
    </w:p>
    <w:p w:rsidR="008837DF" w:rsidP="00642617" w:rsidRDefault="008837DF" w14:paraId="01FC8F20" w14:textId="0D67EC95">
      <w:pPr>
        <w:rPr>
          <w:rFonts w:ascii="Book Antiqua" w:hAnsi="Book Antiqua"/>
          <w:bCs/>
          <w:szCs w:val="24"/>
        </w:rPr>
      </w:pPr>
      <w:r>
        <w:rPr>
          <w:rFonts w:ascii="Book Antiqua" w:hAnsi="Book Antiqua"/>
          <w:bCs/>
          <w:szCs w:val="24"/>
        </w:rPr>
        <w:t xml:space="preserve">On April 23, </w:t>
      </w:r>
      <w:r w:rsidR="000623A2">
        <w:rPr>
          <w:rFonts w:ascii="Book Antiqua" w:hAnsi="Book Antiqua"/>
          <w:bCs/>
          <w:szCs w:val="24"/>
        </w:rPr>
        <w:t>2025,</w:t>
      </w:r>
      <w:r>
        <w:rPr>
          <w:rFonts w:ascii="Book Antiqua" w:hAnsi="Book Antiqua"/>
          <w:bCs/>
          <w:szCs w:val="24"/>
        </w:rPr>
        <w:t xml:space="preserve"> a workers compensation </w:t>
      </w:r>
      <w:r w:rsidR="00B02C22">
        <w:rPr>
          <w:rFonts w:ascii="Book Antiqua" w:hAnsi="Book Antiqua"/>
          <w:bCs/>
          <w:szCs w:val="24"/>
        </w:rPr>
        <w:t>insurance</w:t>
      </w:r>
      <w:r>
        <w:rPr>
          <w:rFonts w:ascii="Book Antiqua" w:hAnsi="Book Antiqua"/>
          <w:bCs/>
          <w:szCs w:val="24"/>
        </w:rPr>
        <w:t xml:space="preserve"> policy was added to WDL’s</w:t>
      </w:r>
      <w:r w:rsidR="00B02C22">
        <w:rPr>
          <w:rFonts w:ascii="Book Antiqua" w:hAnsi="Book Antiqua"/>
          <w:bCs/>
          <w:szCs w:val="24"/>
        </w:rPr>
        <w:t xml:space="preserve"> TCP Portal account, with insurance effective as o</w:t>
      </w:r>
      <w:r w:rsidR="00804CB8">
        <w:rPr>
          <w:rFonts w:ascii="Book Antiqua" w:hAnsi="Book Antiqua"/>
          <w:bCs/>
          <w:szCs w:val="24"/>
        </w:rPr>
        <w:t>f April 17, 20</w:t>
      </w:r>
      <w:r w:rsidR="00615625">
        <w:rPr>
          <w:rFonts w:ascii="Book Antiqua" w:hAnsi="Book Antiqua"/>
          <w:bCs/>
          <w:szCs w:val="24"/>
        </w:rPr>
        <w:t>2</w:t>
      </w:r>
      <w:r w:rsidR="00B02C22">
        <w:rPr>
          <w:rFonts w:ascii="Book Antiqua" w:hAnsi="Book Antiqua"/>
          <w:bCs/>
          <w:szCs w:val="24"/>
        </w:rPr>
        <w:t>5.</w:t>
      </w:r>
      <w:r w:rsidR="00D45D5D">
        <w:rPr>
          <w:rStyle w:val="FootnoteReference"/>
          <w:rFonts w:ascii="Book Antiqua" w:hAnsi="Book Antiqua"/>
          <w:bCs/>
          <w:szCs w:val="24"/>
        </w:rPr>
        <w:footnoteReference w:id="6"/>
      </w:r>
    </w:p>
    <w:p w:rsidR="00D85097" w:rsidP="00642617" w:rsidRDefault="00D85097" w14:paraId="1F8ADB2D" w14:textId="77777777">
      <w:pPr>
        <w:rPr>
          <w:rFonts w:ascii="Book Antiqua" w:hAnsi="Book Antiqua"/>
          <w:bCs/>
          <w:szCs w:val="24"/>
        </w:rPr>
      </w:pPr>
    </w:p>
    <w:p w:rsidR="003830DD" w:rsidP="00642617" w:rsidRDefault="00B47E9A" w14:paraId="728CB0DE" w14:textId="537625F0">
      <w:pPr>
        <w:rPr>
          <w:rFonts w:ascii="Book Antiqua" w:hAnsi="Book Antiqua"/>
          <w:bCs/>
          <w:szCs w:val="24"/>
        </w:rPr>
      </w:pPr>
      <w:r>
        <w:rPr>
          <w:rFonts w:ascii="Book Antiqua" w:hAnsi="Book Antiqua"/>
          <w:bCs/>
          <w:szCs w:val="24"/>
        </w:rPr>
        <w:t xml:space="preserve">On </w:t>
      </w:r>
      <w:r w:rsidR="000623A2">
        <w:rPr>
          <w:rFonts w:ascii="Book Antiqua" w:hAnsi="Book Antiqua"/>
          <w:bCs/>
          <w:szCs w:val="24"/>
        </w:rPr>
        <w:t>A</w:t>
      </w:r>
      <w:r>
        <w:rPr>
          <w:rFonts w:ascii="Book Antiqua" w:hAnsi="Book Antiqua"/>
          <w:bCs/>
          <w:szCs w:val="24"/>
        </w:rPr>
        <w:t>pril 8, 2025, a DMV</w:t>
      </w:r>
      <w:r w:rsidR="001643E3">
        <w:rPr>
          <w:rFonts w:ascii="Book Antiqua" w:hAnsi="Book Antiqua"/>
          <w:bCs/>
          <w:szCs w:val="24"/>
        </w:rPr>
        <w:t xml:space="preserve"> </w:t>
      </w:r>
      <w:r>
        <w:rPr>
          <w:rFonts w:ascii="Book Antiqua" w:hAnsi="Book Antiqua"/>
          <w:bCs/>
          <w:szCs w:val="24"/>
        </w:rPr>
        <w:t>EPN</w:t>
      </w:r>
      <w:r w:rsidR="00247541">
        <w:rPr>
          <w:rFonts w:ascii="Book Antiqua" w:hAnsi="Book Antiqua"/>
          <w:bCs/>
          <w:szCs w:val="24"/>
        </w:rPr>
        <w:t xml:space="preserve"> program search showed only one driver</w:t>
      </w:r>
      <w:r w:rsidR="00931316">
        <w:rPr>
          <w:rFonts w:ascii="Book Antiqua" w:hAnsi="Book Antiqua"/>
          <w:bCs/>
          <w:szCs w:val="24"/>
        </w:rPr>
        <w:t>, the Appellant owner. The</w:t>
      </w:r>
      <w:r w:rsidR="003830DD">
        <w:rPr>
          <w:rFonts w:ascii="Book Antiqua" w:hAnsi="Book Antiqua"/>
          <w:bCs/>
          <w:szCs w:val="24"/>
        </w:rPr>
        <w:t xml:space="preserve"> 1099</w:t>
      </w:r>
      <w:r w:rsidR="00931316">
        <w:rPr>
          <w:rFonts w:ascii="Book Antiqua" w:hAnsi="Book Antiqua"/>
          <w:bCs/>
          <w:szCs w:val="24"/>
        </w:rPr>
        <w:t xml:space="preserve"> driver who signed the observation report</w:t>
      </w:r>
      <w:r w:rsidR="00B04CE5">
        <w:rPr>
          <w:rFonts w:ascii="Book Antiqua" w:hAnsi="Book Antiqua"/>
          <w:bCs/>
          <w:szCs w:val="24"/>
        </w:rPr>
        <w:t xml:space="preserve"> was not enrolled. </w:t>
      </w:r>
    </w:p>
    <w:p w:rsidR="00D85097" w:rsidP="00642617" w:rsidRDefault="00D85097" w14:paraId="0551FB4E" w14:textId="77777777">
      <w:pPr>
        <w:rPr>
          <w:rFonts w:ascii="Book Antiqua" w:hAnsi="Book Antiqua"/>
          <w:bCs/>
          <w:szCs w:val="24"/>
        </w:rPr>
      </w:pPr>
    </w:p>
    <w:p w:rsidR="00B04CE5" w:rsidP="00642617" w:rsidRDefault="00B04CE5" w14:paraId="6DBDA7F0" w14:textId="769A441F">
      <w:pPr>
        <w:rPr>
          <w:rFonts w:ascii="Book Antiqua" w:hAnsi="Book Antiqua"/>
          <w:bCs/>
          <w:szCs w:val="24"/>
        </w:rPr>
      </w:pPr>
      <w:r>
        <w:rPr>
          <w:rFonts w:ascii="Book Antiqua" w:hAnsi="Book Antiqua"/>
          <w:bCs/>
          <w:szCs w:val="24"/>
        </w:rPr>
        <w:t xml:space="preserve">On April 15, </w:t>
      </w:r>
      <w:r w:rsidR="007B456F">
        <w:rPr>
          <w:rFonts w:ascii="Book Antiqua" w:hAnsi="Book Antiqua"/>
          <w:bCs/>
          <w:szCs w:val="24"/>
        </w:rPr>
        <w:t>2025,</w:t>
      </w:r>
      <w:r>
        <w:rPr>
          <w:rFonts w:ascii="Book Antiqua" w:hAnsi="Book Antiqua"/>
          <w:bCs/>
          <w:szCs w:val="24"/>
        </w:rPr>
        <w:t xml:space="preserve"> the </w:t>
      </w:r>
      <w:r w:rsidR="006B03A6">
        <w:rPr>
          <w:rFonts w:ascii="Book Antiqua" w:hAnsi="Book Antiqua"/>
          <w:bCs/>
          <w:szCs w:val="24"/>
        </w:rPr>
        <w:t xml:space="preserve">1099 </w:t>
      </w:r>
      <w:r>
        <w:rPr>
          <w:rFonts w:ascii="Book Antiqua" w:hAnsi="Book Antiqua"/>
          <w:bCs/>
          <w:szCs w:val="24"/>
        </w:rPr>
        <w:t>driver was added</w:t>
      </w:r>
      <w:r w:rsidR="006B03A6">
        <w:rPr>
          <w:rFonts w:ascii="Book Antiqua" w:hAnsi="Book Antiqua"/>
          <w:bCs/>
          <w:szCs w:val="24"/>
        </w:rPr>
        <w:t>/enrolled in the DMV EPN program.</w:t>
      </w:r>
      <w:r w:rsidR="00207B87">
        <w:rPr>
          <w:rStyle w:val="FootnoteReference"/>
          <w:rFonts w:ascii="Book Antiqua" w:hAnsi="Book Antiqua"/>
          <w:bCs/>
          <w:szCs w:val="24"/>
        </w:rPr>
        <w:footnoteReference w:id="7"/>
      </w:r>
    </w:p>
    <w:p w:rsidR="00984992" w:rsidP="00642617" w:rsidRDefault="00984992" w14:paraId="4C8D9F17" w14:textId="77777777">
      <w:pPr>
        <w:rPr>
          <w:rFonts w:ascii="Book Antiqua" w:hAnsi="Book Antiqua"/>
          <w:szCs w:val="24"/>
        </w:rPr>
      </w:pPr>
    </w:p>
    <w:p w:rsidRPr="002A3894" w:rsidR="00024444" w:rsidP="00642617" w:rsidRDefault="00024444" w14:paraId="09534AFA" w14:textId="0C322B46">
      <w:pPr>
        <w:rPr>
          <w:rFonts w:ascii="Book Antiqua" w:hAnsi="Book Antiqua"/>
          <w:bCs/>
          <w:szCs w:val="24"/>
        </w:rPr>
      </w:pPr>
      <w:r w:rsidRPr="00642617">
        <w:rPr>
          <w:rFonts w:ascii="Book Antiqua" w:hAnsi="Book Antiqua"/>
          <w:szCs w:val="24"/>
        </w:rPr>
        <w:t xml:space="preserve">On September 11, 2025, CPED issued Citation Number T.2025-09-006 which imposed a fine on </w:t>
      </w:r>
      <w:r>
        <w:rPr>
          <w:rFonts w:ascii="Book Antiqua" w:hAnsi="Book Antiqua"/>
          <w:szCs w:val="24"/>
        </w:rPr>
        <w:t>Appellant</w:t>
      </w:r>
      <w:r w:rsidRPr="00642617">
        <w:rPr>
          <w:rFonts w:ascii="Book Antiqua" w:hAnsi="Book Antiqua"/>
          <w:szCs w:val="24"/>
        </w:rPr>
        <w:t xml:space="preserve"> for two violatio</w:t>
      </w:r>
      <w:r>
        <w:rPr>
          <w:rFonts w:ascii="Book Antiqua" w:hAnsi="Book Antiqua"/>
          <w:szCs w:val="24"/>
        </w:rPr>
        <w:t>ns, engaging one driver without workers compensation insurance in violation of Pub. Util. Code Section 5378.1 and failing to enroll one driver in the DMV EPN Program in violation of Pub. Util. Code Section 5374 (a)(1)(D), G.O. 157-E Part 5.02, and the California Vehicle Code Section 1808.1</w:t>
      </w:r>
      <w:r w:rsidR="007A7ECA">
        <w:rPr>
          <w:rFonts w:ascii="Book Antiqua" w:hAnsi="Book Antiqua"/>
          <w:szCs w:val="24"/>
        </w:rPr>
        <w:t>.</w:t>
      </w:r>
    </w:p>
    <w:p w:rsidRPr="00C37939" w:rsidR="00F41840" w:rsidP="00642617" w:rsidRDefault="00F41840" w14:paraId="6F9E6135" w14:textId="77777777">
      <w:pPr>
        <w:rPr>
          <w:rFonts w:ascii="Book Antiqua" w:hAnsi="Book Antiqua"/>
          <w:b/>
          <w:szCs w:val="24"/>
          <w:u w:val="single"/>
        </w:rPr>
      </w:pPr>
    </w:p>
    <w:p w:rsidR="00C37939" w:rsidP="00642617" w:rsidRDefault="00C37939" w14:paraId="423E2A47" w14:textId="1B6130FF">
      <w:pPr>
        <w:rPr>
          <w:rFonts w:ascii="Book Antiqua" w:hAnsi="Book Antiqua"/>
          <w:szCs w:val="24"/>
        </w:rPr>
      </w:pPr>
      <w:r>
        <w:rPr>
          <w:rFonts w:ascii="Book Antiqua" w:hAnsi="Book Antiqua"/>
          <w:szCs w:val="24"/>
        </w:rPr>
        <w:t>WDL is owned and operated by Appellant Humberto Bringas Trejo who is the sole employee.</w:t>
      </w:r>
      <w:r w:rsidR="003C0518">
        <w:rPr>
          <w:rFonts w:ascii="Book Antiqua" w:hAnsi="Book Antiqua"/>
          <w:szCs w:val="24"/>
        </w:rPr>
        <w:t xml:space="preserve"> </w:t>
      </w:r>
      <w:r w:rsidR="007E6A12">
        <w:rPr>
          <w:rFonts w:ascii="Book Antiqua" w:hAnsi="Book Antiqua"/>
          <w:szCs w:val="24"/>
        </w:rPr>
        <w:t xml:space="preserve">He </w:t>
      </w:r>
      <w:r w:rsidR="006645C9">
        <w:rPr>
          <w:rFonts w:ascii="Book Antiqua" w:hAnsi="Book Antiqua"/>
          <w:szCs w:val="24"/>
        </w:rPr>
        <w:t>testified</w:t>
      </w:r>
      <w:r w:rsidR="007E6A12">
        <w:rPr>
          <w:rFonts w:ascii="Book Antiqua" w:hAnsi="Book Antiqua"/>
          <w:szCs w:val="24"/>
        </w:rPr>
        <w:t xml:space="preserve"> </w:t>
      </w:r>
      <w:r w:rsidR="00455BFC">
        <w:rPr>
          <w:rFonts w:ascii="Book Antiqua" w:hAnsi="Book Antiqua"/>
          <w:szCs w:val="24"/>
        </w:rPr>
        <w:t xml:space="preserve">at </w:t>
      </w:r>
      <w:r w:rsidR="000101A8">
        <w:rPr>
          <w:rFonts w:ascii="Book Antiqua" w:hAnsi="Book Antiqua"/>
          <w:szCs w:val="24"/>
        </w:rPr>
        <w:t>hearing and</w:t>
      </w:r>
      <w:r w:rsidR="00455BFC">
        <w:rPr>
          <w:rFonts w:ascii="Book Antiqua" w:hAnsi="Book Antiqua"/>
          <w:szCs w:val="24"/>
        </w:rPr>
        <w:t xml:space="preserve"> </w:t>
      </w:r>
      <w:r w:rsidR="00357536">
        <w:rPr>
          <w:rFonts w:ascii="Book Antiqua" w:hAnsi="Book Antiqua"/>
          <w:szCs w:val="24"/>
        </w:rPr>
        <w:t>submitted</w:t>
      </w:r>
      <w:r w:rsidR="00455BFC">
        <w:rPr>
          <w:rFonts w:ascii="Book Antiqua" w:hAnsi="Book Antiqua"/>
          <w:szCs w:val="24"/>
        </w:rPr>
        <w:t xml:space="preserve"> a letter</w:t>
      </w:r>
      <w:r w:rsidR="000101A8">
        <w:rPr>
          <w:rFonts w:ascii="Book Antiqua" w:hAnsi="Book Antiqua"/>
          <w:szCs w:val="24"/>
        </w:rPr>
        <w:t xml:space="preserve"> (</w:t>
      </w:r>
      <w:r w:rsidR="00455BFC">
        <w:rPr>
          <w:rFonts w:ascii="Book Antiqua" w:hAnsi="Book Antiqua"/>
          <w:szCs w:val="24"/>
        </w:rPr>
        <w:t>personal statement</w:t>
      </w:r>
      <w:r w:rsidR="000101A8">
        <w:rPr>
          <w:rFonts w:ascii="Book Antiqua" w:hAnsi="Book Antiqua"/>
          <w:szCs w:val="24"/>
        </w:rPr>
        <w:t>)</w:t>
      </w:r>
      <w:r w:rsidR="00455BFC">
        <w:rPr>
          <w:rFonts w:ascii="Book Antiqua" w:hAnsi="Book Antiqua"/>
          <w:szCs w:val="24"/>
        </w:rPr>
        <w:t xml:space="preserve"> </w:t>
      </w:r>
      <w:r w:rsidR="000D1137">
        <w:rPr>
          <w:rFonts w:ascii="Book Antiqua" w:hAnsi="Book Antiqua"/>
          <w:szCs w:val="24"/>
        </w:rPr>
        <w:t xml:space="preserve">with his appeal filing, </w:t>
      </w:r>
      <w:r w:rsidR="00455BFC">
        <w:rPr>
          <w:rFonts w:ascii="Book Antiqua" w:hAnsi="Book Antiqua"/>
          <w:szCs w:val="24"/>
        </w:rPr>
        <w:t xml:space="preserve">describing </w:t>
      </w:r>
      <w:r w:rsidR="003C0518">
        <w:rPr>
          <w:rFonts w:ascii="Book Antiqua" w:hAnsi="Book Antiqua"/>
          <w:szCs w:val="24"/>
        </w:rPr>
        <w:t>W</w:t>
      </w:r>
      <w:r>
        <w:rPr>
          <w:rFonts w:ascii="Book Antiqua" w:hAnsi="Book Antiqua"/>
          <w:szCs w:val="24"/>
        </w:rPr>
        <w:t xml:space="preserve">DL </w:t>
      </w:r>
      <w:r w:rsidR="007E6A12">
        <w:rPr>
          <w:rFonts w:ascii="Book Antiqua" w:hAnsi="Book Antiqua"/>
          <w:szCs w:val="24"/>
        </w:rPr>
        <w:t>as</w:t>
      </w:r>
      <w:r>
        <w:rPr>
          <w:rFonts w:ascii="Book Antiqua" w:hAnsi="Book Antiqua"/>
          <w:szCs w:val="24"/>
        </w:rPr>
        <w:t xml:space="preserve"> a newly established small business that has been operating </w:t>
      </w:r>
      <w:r w:rsidR="003C0518">
        <w:rPr>
          <w:rFonts w:ascii="Book Antiqua" w:hAnsi="Book Antiqua"/>
          <w:szCs w:val="24"/>
        </w:rPr>
        <w:t>f</w:t>
      </w:r>
      <w:r>
        <w:rPr>
          <w:rFonts w:ascii="Book Antiqua" w:hAnsi="Book Antiqua"/>
          <w:szCs w:val="24"/>
        </w:rPr>
        <w:t>o</w:t>
      </w:r>
      <w:r w:rsidR="003C0518">
        <w:rPr>
          <w:rFonts w:ascii="Book Antiqua" w:hAnsi="Book Antiqua"/>
          <w:szCs w:val="24"/>
        </w:rPr>
        <w:t>r</w:t>
      </w:r>
      <w:r>
        <w:rPr>
          <w:rFonts w:ascii="Book Antiqua" w:hAnsi="Book Antiqua"/>
          <w:szCs w:val="24"/>
        </w:rPr>
        <w:t xml:space="preserve"> approximately three years with a clean </w:t>
      </w:r>
      <w:r w:rsidR="003C0518">
        <w:rPr>
          <w:rFonts w:ascii="Book Antiqua" w:hAnsi="Book Antiqua"/>
          <w:szCs w:val="24"/>
        </w:rPr>
        <w:t>record</w:t>
      </w:r>
      <w:r>
        <w:rPr>
          <w:rFonts w:ascii="Book Antiqua" w:hAnsi="Book Antiqua"/>
          <w:szCs w:val="24"/>
        </w:rPr>
        <w:t xml:space="preserve"> and no prior citations or violations</w:t>
      </w:r>
      <w:r w:rsidRPr="00A93791">
        <w:rPr>
          <w:rFonts w:ascii="Book Antiqua" w:hAnsi="Book Antiqua"/>
          <w:szCs w:val="24"/>
        </w:rPr>
        <w:t xml:space="preserve">. </w:t>
      </w:r>
      <w:r w:rsidRPr="00A93791" w:rsidR="00C17D2A">
        <w:rPr>
          <w:rFonts w:ascii="Book Antiqua" w:hAnsi="Book Antiqua"/>
          <w:szCs w:val="24"/>
        </w:rPr>
        <w:t>Further</w:t>
      </w:r>
      <w:r w:rsidRPr="00A93791" w:rsidR="008F2013">
        <w:rPr>
          <w:rFonts w:ascii="Book Antiqua" w:hAnsi="Book Antiqua"/>
          <w:szCs w:val="24"/>
        </w:rPr>
        <w:t>,</w:t>
      </w:r>
      <w:r w:rsidRPr="00A93791" w:rsidR="00C17D2A">
        <w:rPr>
          <w:rFonts w:ascii="Book Antiqua" w:hAnsi="Book Antiqua"/>
          <w:szCs w:val="24"/>
        </w:rPr>
        <w:t xml:space="preserve"> </w:t>
      </w:r>
      <w:r w:rsidRPr="00A93791">
        <w:rPr>
          <w:rFonts w:ascii="Book Antiqua" w:hAnsi="Book Antiqua"/>
          <w:szCs w:val="24"/>
        </w:rPr>
        <w:t xml:space="preserve">he </w:t>
      </w:r>
      <w:r w:rsidRPr="00A93791" w:rsidR="00533B05">
        <w:rPr>
          <w:rFonts w:ascii="Book Antiqua" w:hAnsi="Book Antiqua"/>
          <w:szCs w:val="24"/>
        </w:rPr>
        <w:t xml:space="preserve">notes the </w:t>
      </w:r>
      <w:r w:rsidRPr="00A93791">
        <w:rPr>
          <w:rFonts w:ascii="Book Antiqua" w:hAnsi="Book Antiqua"/>
          <w:szCs w:val="24"/>
        </w:rPr>
        <w:t>company has consistently co</w:t>
      </w:r>
      <w:r w:rsidRPr="00A93791" w:rsidR="003C0518">
        <w:rPr>
          <w:rFonts w:ascii="Book Antiqua" w:hAnsi="Book Antiqua"/>
          <w:szCs w:val="24"/>
        </w:rPr>
        <w:t>m</w:t>
      </w:r>
      <w:r w:rsidRPr="00A93791">
        <w:rPr>
          <w:rFonts w:ascii="Book Antiqua" w:hAnsi="Book Antiqua"/>
          <w:szCs w:val="24"/>
        </w:rPr>
        <w:t xml:space="preserve">plied with all regulatory requirements </w:t>
      </w:r>
      <w:r w:rsidRPr="00A93791" w:rsidR="003C0518">
        <w:rPr>
          <w:rFonts w:ascii="Book Antiqua" w:hAnsi="Book Antiqua"/>
          <w:szCs w:val="24"/>
        </w:rPr>
        <w:t>prescribed</w:t>
      </w:r>
      <w:r w:rsidRPr="00A93791">
        <w:rPr>
          <w:rFonts w:ascii="Book Antiqua" w:hAnsi="Book Antiqua"/>
          <w:szCs w:val="24"/>
        </w:rPr>
        <w:t xml:space="preserve"> by the California </w:t>
      </w:r>
      <w:r w:rsidRPr="00A93791" w:rsidR="003C0518">
        <w:rPr>
          <w:rFonts w:ascii="Book Antiqua" w:hAnsi="Book Antiqua"/>
          <w:szCs w:val="24"/>
        </w:rPr>
        <w:t>Public</w:t>
      </w:r>
      <w:r w:rsidRPr="00A93791">
        <w:rPr>
          <w:rFonts w:ascii="Book Antiqua" w:hAnsi="Book Antiqua"/>
          <w:szCs w:val="24"/>
        </w:rPr>
        <w:t xml:space="preserve"> Utilities </w:t>
      </w:r>
      <w:r w:rsidRPr="00A93791" w:rsidR="00F41840">
        <w:rPr>
          <w:rFonts w:ascii="Book Antiqua" w:hAnsi="Book Antiqua"/>
          <w:szCs w:val="24"/>
        </w:rPr>
        <w:t>Commission</w:t>
      </w:r>
      <w:r w:rsidR="007B456F">
        <w:rPr>
          <w:rFonts w:ascii="Book Antiqua" w:hAnsi="Book Antiqua"/>
          <w:szCs w:val="24"/>
        </w:rPr>
        <w:t xml:space="preserve"> (Commission)</w:t>
      </w:r>
      <w:r w:rsidRPr="00A93791" w:rsidR="00F41840">
        <w:rPr>
          <w:rFonts w:ascii="Book Antiqua" w:hAnsi="Book Antiqua"/>
          <w:szCs w:val="24"/>
        </w:rPr>
        <w:t>,</w:t>
      </w:r>
      <w:r w:rsidRPr="00A93791">
        <w:rPr>
          <w:rFonts w:ascii="Book Antiqua" w:hAnsi="Book Antiqua"/>
          <w:szCs w:val="24"/>
        </w:rPr>
        <w:t xml:space="preserve"> and </w:t>
      </w:r>
      <w:r w:rsidRPr="00A93791" w:rsidR="003C0518">
        <w:rPr>
          <w:rFonts w:ascii="Book Antiqua" w:hAnsi="Book Antiqua"/>
          <w:szCs w:val="24"/>
        </w:rPr>
        <w:t xml:space="preserve">has </w:t>
      </w:r>
      <w:r w:rsidRPr="00A93791">
        <w:rPr>
          <w:rFonts w:ascii="Book Antiqua" w:hAnsi="Book Antiqua"/>
          <w:szCs w:val="24"/>
        </w:rPr>
        <w:t xml:space="preserve">maintained all other </w:t>
      </w:r>
      <w:r w:rsidRPr="00A93791" w:rsidR="003C0518">
        <w:rPr>
          <w:rFonts w:ascii="Book Antiqua" w:hAnsi="Book Antiqua"/>
          <w:szCs w:val="24"/>
        </w:rPr>
        <w:t>necessary</w:t>
      </w:r>
      <w:r w:rsidRPr="00A93791">
        <w:rPr>
          <w:rFonts w:ascii="Book Antiqua" w:hAnsi="Book Antiqua"/>
          <w:szCs w:val="24"/>
        </w:rPr>
        <w:t xml:space="preserve"> documentation, license</w:t>
      </w:r>
      <w:r w:rsidRPr="00A93791" w:rsidR="003C0518">
        <w:rPr>
          <w:rFonts w:ascii="Book Antiqua" w:hAnsi="Book Antiqua"/>
          <w:szCs w:val="24"/>
        </w:rPr>
        <w:t>s</w:t>
      </w:r>
      <w:r w:rsidRPr="00A93791">
        <w:rPr>
          <w:rFonts w:ascii="Book Antiqua" w:hAnsi="Book Antiqua"/>
          <w:szCs w:val="24"/>
        </w:rPr>
        <w:t xml:space="preserve">, and filings in good standing. </w:t>
      </w:r>
      <w:r w:rsidRPr="00A93791" w:rsidR="0052773E">
        <w:rPr>
          <w:rStyle w:val="FootnoteReference"/>
          <w:rFonts w:ascii="Book Antiqua" w:hAnsi="Book Antiqua"/>
          <w:szCs w:val="24"/>
        </w:rPr>
        <w:footnoteReference w:id="8"/>
      </w:r>
    </w:p>
    <w:p w:rsidR="00F41840" w:rsidP="00642617" w:rsidRDefault="00F41840" w14:paraId="5F13D03D" w14:textId="77777777">
      <w:pPr>
        <w:rPr>
          <w:rFonts w:ascii="Book Antiqua" w:hAnsi="Book Antiqua"/>
          <w:szCs w:val="24"/>
        </w:rPr>
      </w:pPr>
    </w:p>
    <w:p w:rsidR="00642617" w:rsidP="00642617" w:rsidRDefault="00F41840" w14:paraId="55CB6069" w14:textId="4ABCF600">
      <w:pPr>
        <w:rPr>
          <w:rFonts w:ascii="Book Antiqua" w:hAnsi="Book Antiqua"/>
          <w:szCs w:val="24"/>
        </w:rPr>
      </w:pPr>
      <w:r>
        <w:rPr>
          <w:rFonts w:ascii="Book Antiqua" w:hAnsi="Book Antiqua"/>
          <w:szCs w:val="24"/>
        </w:rPr>
        <w:t>Appellant</w:t>
      </w:r>
      <w:r w:rsidR="003C0518">
        <w:rPr>
          <w:rFonts w:ascii="Book Antiqua" w:hAnsi="Book Antiqua"/>
          <w:szCs w:val="24"/>
        </w:rPr>
        <w:t xml:space="preserve"> requests dismissal </w:t>
      </w:r>
      <w:r>
        <w:rPr>
          <w:rFonts w:ascii="Book Antiqua" w:hAnsi="Book Antiqua"/>
          <w:szCs w:val="24"/>
        </w:rPr>
        <w:t>or</w:t>
      </w:r>
      <w:r w:rsidR="003C0518">
        <w:rPr>
          <w:rFonts w:ascii="Book Antiqua" w:hAnsi="Book Antiqua"/>
          <w:szCs w:val="24"/>
        </w:rPr>
        <w:t xml:space="preserve"> </w:t>
      </w:r>
      <w:r w:rsidRPr="00B21DDD" w:rsidR="003C0518">
        <w:rPr>
          <w:rFonts w:ascii="Book Antiqua" w:hAnsi="Book Antiqua"/>
          <w:szCs w:val="24"/>
        </w:rPr>
        <w:t xml:space="preserve">a </w:t>
      </w:r>
      <w:r w:rsidRPr="00B21DDD">
        <w:rPr>
          <w:rFonts w:ascii="Book Antiqua" w:hAnsi="Book Antiqua"/>
          <w:szCs w:val="24"/>
        </w:rPr>
        <w:t>reduction</w:t>
      </w:r>
      <w:r w:rsidRPr="00B21DDD" w:rsidR="003C0518">
        <w:rPr>
          <w:rFonts w:ascii="Book Antiqua" w:hAnsi="Book Antiqua"/>
          <w:szCs w:val="24"/>
        </w:rPr>
        <w:t xml:space="preserve"> in fine </w:t>
      </w:r>
      <w:r w:rsidRPr="00B21DDD" w:rsidR="00162D6E">
        <w:rPr>
          <w:rFonts w:ascii="Book Antiqua" w:hAnsi="Book Antiqua"/>
          <w:szCs w:val="24"/>
        </w:rPr>
        <w:t>considering</w:t>
      </w:r>
      <w:r w:rsidRPr="00B21DDD" w:rsidR="003C0518">
        <w:rPr>
          <w:rFonts w:ascii="Book Antiqua" w:hAnsi="Book Antiqua"/>
          <w:szCs w:val="24"/>
        </w:rPr>
        <w:t xml:space="preserve"> its previously unblemished history, </w:t>
      </w:r>
      <w:r w:rsidRPr="00B21DDD">
        <w:rPr>
          <w:rFonts w:ascii="Book Antiqua" w:hAnsi="Book Antiqua"/>
          <w:szCs w:val="24"/>
        </w:rPr>
        <w:t xml:space="preserve">its </w:t>
      </w:r>
      <w:r w:rsidRPr="00B21DDD" w:rsidR="003C0518">
        <w:rPr>
          <w:rFonts w:ascii="Book Antiqua" w:hAnsi="Book Antiqua"/>
          <w:szCs w:val="24"/>
        </w:rPr>
        <w:t xml:space="preserve">good faith efforts to follow all </w:t>
      </w:r>
      <w:r w:rsidRPr="00270E2A">
        <w:rPr>
          <w:rFonts w:ascii="Book Antiqua" w:hAnsi="Book Antiqua"/>
          <w:szCs w:val="24"/>
        </w:rPr>
        <w:t>rules</w:t>
      </w:r>
      <w:r w:rsidRPr="00270E2A" w:rsidR="003C0518">
        <w:rPr>
          <w:rFonts w:ascii="Book Antiqua" w:hAnsi="Book Antiqua"/>
          <w:szCs w:val="24"/>
        </w:rPr>
        <w:t xml:space="preserve"> </w:t>
      </w:r>
      <w:r w:rsidRPr="00270E2A" w:rsidR="004A2730">
        <w:rPr>
          <w:rFonts w:ascii="Book Antiqua" w:hAnsi="Book Antiqua"/>
          <w:szCs w:val="24"/>
        </w:rPr>
        <w:t xml:space="preserve">and </w:t>
      </w:r>
      <w:r w:rsidR="004A2730">
        <w:rPr>
          <w:rFonts w:ascii="Book Antiqua" w:hAnsi="Book Antiqua"/>
          <w:szCs w:val="24"/>
        </w:rPr>
        <w:t>its</w:t>
      </w:r>
      <w:r w:rsidRPr="00270E2A" w:rsidR="00B44D57">
        <w:rPr>
          <w:rFonts w:ascii="Book Antiqua" w:hAnsi="Book Antiqua"/>
          <w:szCs w:val="24"/>
        </w:rPr>
        <w:t xml:space="preserve"> commitment</w:t>
      </w:r>
      <w:r w:rsidRPr="00270E2A" w:rsidR="003C0518">
        <w:rPr>
          <w:rFonts w:ascii="Book Antiqua" w:hAnsi="Book Antiqua"/>
          <w:szCs w:val="24"/>
        </w:rPr>
        <w:t xml:space="preserve"> to </w:t>
      </w:r>
      <w:r w:rsidRPr="00270E2A">
        <w:rPr>
          <w:rFonts w:ascii="Book Antiqua" w:hAnsi="Book Antiqua"/>
          <w:szCs w:val="24"/>
        </w:rPr>
        <w:t>correct any deficiencies and avoid mistakes in the future.</w:t>
      </w:r>
      <w:r w:rsidR="00A633E0">
        <w:rPr>
          <w:rFonts w:ascii="Book Antiqua" w:hAnsi="Book Antiqua"/>
          <w:szCs w:val="24"/>
        </w:rPr>
        <w:t xml:space="preserve"> </w:t>
      </w:r>
    </w:p>
    <w:p w:rsidRPr="007763FF" w:rsidR="00A103D8" w:rsidP="00642617" w:rsidRDefault="00A103D8" w14:paraId="02276170" w14:textId="77777777">
      <w:pPr>
        <w:rPr>
          <w:rFonts w:ascii="Book Antiqua" w:hAnsi="Book Antiqua"/>
          <w:szCs w:val="24"/>
        </w:rPr>
      </w:pPr>
    </w:p>
    <w:p w:rsidR="00C47C2A" w:rsidRDefault="00C47C2A" w14:paraId="763E8531" w14:textId="77777777">
      <w:pPr>
        <w:keepNext/>
        <w:rPr>
          <w:rFonts w:ascii="Book Antiqua" w:hAnsi="Book Antiqua"/>
          <w:b/>
          <w:szCs w:val="24"/>
          <w:u w:val="single"/>
        </w:rPr>
      </w:pPr>
      <w:r w:rsidRPr="007763FF">
        <w:rPr>
          <w:rFonts w:ascii="Book Antiqua" w:hAnsi="Book Antiqua"/>
          <w:b/>
          <w:szCs w:val="24"/>
          <w:u w:val="single"/>
        </w:rPr>
        <w:t>DISCUSSION</w:t>
      </w:r>
    </w:p>
    <w:p w:rsidR="00696C9B" w:rsidRDefault="00696C9B" w14:paraId="0FCB105B" w14:textId="77777777">
      <w:pPr>
        <w:keepNext/>
        <w:rPr>
          <w:rFonts w:ascii="Book Antiqua" w:hAnsi="Book Antiqua"/>
          <w:b/>
          <w:szCs w:val="24"/>
          <w:u w:val="single"/>
        </w:rPr>
      </w:pPr>
    </w:p>
    <w:p w:rsidRPr="0050361B" w:rsidR="00F15612" w:rsidRDefault="0050361B" w14:paraId="28DFCBCA" w14:textId="27E0B002">
      <w:pPr>
        <w:keepNext/>
        <w:rPr>
          <w:rFonts w:ascii="Book Antiqua" w:hAnsi="Book Antiqua"/>
          <w:bCs/>
          <w:szCs w:val="24"/>
        </w:rPr>
      </w:pPr>
      <w:r w:rsidRPr="0050361B">
        <w:rPr>
          <w:rFonts w:ascii="Book Antiqua" w:hAnsi="Book Antiqua"/>
          <w:bCs/>
          <w:szCs w:val="24"/>
        </w:rPr>
        <w:t>The Commission</w:t>
      </w:r>
      <w:r w:rsidR="007B456F">
        <w:rPr>
          <w:rFonts w:ascii="Book Antiqua" w:hAnsi="Book Antiqua"/>
          <w:bCs/>
          <w:szCs w:val="24"/>
        </w:rPr>
        <w:t>’s</w:t>
      </w:r>
      <w:r w:rsidRPr="0050361B" w:rsidR="007B456F">
        <w:rPr>
          <w:rFonts w:ascii="Book Antiqua" w:hAnsi="Book Antiqua"/>
          <w:bCs/>
          <w:szCs w:val="24"/>
        </w:rPr>
        <w:t xml:space="preserve"> </w:t>
      </w:r>
      <w:r w:rsidRPr="0050361B">
        <w:rPr>
          <w:rFonts w:ascii="Book Antiqua" w:hAnsi="Book Antiqua"/>
          <w:bCs/>
          <w:szCs w:val="24"/>
        </w:rPr>
        <w:t>authority to regulate charter-party carriers of passengers is codified, in part, by the Charter-Party Carriers of Passengers (Carriers</w:t>
      </w:r>
      <w:r w:rsidR="008D0C15">
        <w:rPr>
          <w:rFonts w:ascii="Book Antiqua" w:hAnsi="Book Antiqua"/>
          <w:bCs/>
          <w:szCs w:val="24"/>
        </w:rPr>
        <w:t>’</w:t>
      </w:r>
      <w:r w:rsidRPr="0050361B">
        <w:rPr>
          <w:rFonts w:ascii="Book Antiqua" w:hAnsi="Book Antiqua"/>
          <w:bCs/>
          <w:szCs w:val="24"/>
        </w:rPr>
        <w:t xml:space="preserve"> Act). In 2005, the Commission issued Resolution ALJ-187, which authorizes the CPED to issue citations to various classes of transportation carriers for violations of the Pub. Util. Code, </w:t>
      </w:r>
      <w:r w:rsidRPr="0050361B">
        <w:rPr>
          <w:rFonts w:ascii="Book Antiqua" w:hAnsi="Book Antiqua"/>
          <w:bCs/>
          <w:szCs w:val="24"/>
        </w:rPr>
        <w:lastRenderedPageBreak/>
        <w:t>Commission</w:t>
      </w:r>
      <w:r w:rsidR="008D0C15">
        <w:rPr>
          <w:rFonts w:ascii="Book Antiqua" w:hAnsi="Book Antiqua"/>
          <w:bCs/>
          <w:szCs w:val="24"/>
        </w:rPr>
        <w:t>’</w:t>
      </w:r>
      <w:r w:rsidRPr="0050361B">
        <w:rPr>
          <w:rFonts w:ascii="Book Antiqua" w:hAnsi="Book Antiqua"/>
          <w:bCs/>
          <w:szCs w:val="24"/>
        </w:rPr>
        <w:t>s General Orders (G.O.) and relevant sections of the California Vehicle Code (Cal [*2] Veh. Code).</w:t>
      </w:r>
    </w:p>
    <w:p w:rsidRPr="007763FF" w:rsidR="0050361B" w:rsidRDefault="0050361B" w14:paraId="5F8715BD" w14:textId="77777777">
      <w:pPr>
        <w:keepNext/>
        <w:rPr>
          <w:rFonts w:ascii="Book Antiqua" w:hAnsi="Book Antiqua"/>
          <w:b/>
          <w:szCs w:val="24"/>
          <w:u w:val="single"/>
        </w:rPr>
      </w:pPr>
    </w:p>
    <w:p w:rsidR="001637D9" w:rsidP="00BA533C" w:rsidRDefault="00DD5D8B" w14:paraId="542F63CE" w14:textId="5DBD9A2B">
      <w:pPr>
        <w:rPr>
          <w:rFonts w:ascii="Book Antiqua" w:hAnsi="Book Antiqua"/>
          <w:szCs w:val="24"/>
        </w:rPr>
      </w:pPr>
      <w:r>
        <w:rPr>
          <w:rFonts w:ascii="Book Antiqua" w:hAnsi="Book Antiqua"/>
          <w:szCs w:val="24"/>
        </w:rPr>
        <w:t>CPED</w:t>
      </w:r>
      <w:r w:rsidR="007B456F">
        <w:rPr>
          <w:rFonts w:ascii="Book Antiqua" w:hAnsi="Book Antiqua"/>
          <w:szCs w:val="24"/>
        </w:rPr>
        <w:t>’s</w:t>
      </w:r>
      <w:r>
        <w:rPr>
          <w:rFonts w:ascii="Book Antiqua" w:hAnsi="Book Antiqua"/>
          <w:szCs w:val="24"/>
        </w:rPr>
        <w:t xml:space="preserve"> TEB </w:t>
      </w:r>
      <w:r w:rsidR="001A1478">
        <w:rPr>
          <w:rFonts w:ascii="Book Antiqua" w:hAnsi="Book Antiqua"/>
          <w:szCs w:val="24"/>
        </w:rPr>
        <w:t>regulates passenger carriers statewide. Its Mission Statement provides, “</w:t>
      </w:r>
      <w:r w:rsidRPr="001A1478" w:rsidR="001A1478">
        <w:rPr>
          <w:rFonts w:ascii="Book Antiqua" w:hAnsi="Book Antiqua"/>
          <w:szCs w:val="24"/>
        </w:rPr>
        <w:t>The Transportation Enforcement Branch regulates passenger carriers to safeguard the public by ensuring compliance through investigations and enforcement; continually evaluating the industry for risk</w:t>
      </w:r>
      <w:r w:rsidRPr="003E4348" w:rsidR="001A1478">
        <w:rPr>
          <w:rFonts w:ascii="Book Antiqua" w:hAnsi="Book Antiqua"/>
          <w:szCs w:val="24"/>
        </w:rPr>
        <w:t>; educating market entrants,</w:t>
      </w:r>
      <w:r w:rsidRPr="001A1478" w:rsidR="001A1478">
        <w:rPr>
          <w:rFonts w:ascii="Book Antiqua" w:hAnsi="Book Antiqua"/>
          <w:szCs w:val="24"/>
        </w:rPr>
        <w:t xml:space="preserve"> training law enforcement and enhancing field enforcement.</w:t>
      </w:r>
      <w:r w:rsidR="001A1478">
        <w:rPr>
          <w:rFonts w:ascii="Book Antiqua" w:hAnsi="Book Antiqua"/>
          <w:szCs w:val="24"/>
        </w:rPr>
        <w:t>”</w:t>
      </w:r>
      <w:r w:rsidR="001A1478">
        <w:rPr>
          <w:rStyle w:val="FootnoteReference"/>
          <w:rFonts w:ascii="Book Antiqua" w:hAnsi="Book Antiqua"/>
          <w:szCs w:val="24"/>
        </w:rPr>
        <w:footnoteReference w:id="9"/>
      </w:r>
      <w:r w:rsidR="00BA533C">
        <w:rPr>
          <w:rFonts w:ascii="Book Antiqua" w:hAnsi="Book Antiqua"/>
          <w:szCs w:val="24"/>
        </w:rPr>
        <w:t xml:space="preserve"> </w:t>
      </w:r>
    </w:p>
    <w:p w:rsidR="001637D9" w:rsidP="00BA533C" w:rsidRDefault="001637D9" w14:paraId="6C2274CF" w14:textId="77777777">
      <w:pPr>
        <w:rPr>
          <w:rFonts w:ascii="Book Antiqua" w:hAnsi="Book Antiqua"/>
          <w:szCs w:val="24"/>
        </w:rPr>
      </w:pPr>
    </w:p>
    <w:p w:rsidRPr="00BA533C" w:rsidR="00BA533C" w:rsidP="00BA533C" w:rsidRDefault="007B456F" w14:paraId="4F412A62" w14:textId="7F88C786">
      <w:pPr>
        <w:rPr>
          <w:rFonts w:ascii="Book Antiqua" w:hAnsi="Book Antiqua"/>
          <w:szCs w:val="24"/>
        </w:rPr>
      </w:pPr>
      <w:r>
        <w:rPr>
          <w:rFonts w:ascii="Book Antiqua" w:hAnsi="Book Antiqua"/>
          <w:szCs w:val="24"/>
        </w:rPr>
        <w:t>Under</w:t>
      </w:r>
      <w:r w:rsidRPr="00BA533C" w:rsidR="00BA533C">
        <w:rPr>
          <w:rFonts w:ascii="Book Antiqua" w:hAnsi="Book Antiqua"/>
          <w:szCs w:val="24"/>
        </w:rPr>
        <w:t xml:space="preserve"> Resolution ALJ-187, issued by the Commission on September 22, 2005, the Commission’s Consumer Protection and Safety Division</w:t>
      </w:r>
      <w:r>
        <w:rPr>
          <w:rFonts w:ascii="Book Antiqua" w:hAnsi="Book Antiqua"/>
          <w:szCs w:val="24"/>
        </w:rPr>
        <w:t>, now known as CPED,</w:t>
      </w:r>
      <w:r w:rsidRPr="00BA533C" w:rsidR="00BA533C">
        <w:rPr>
          <w:rFonts w:ascii="Book Antiqua" w:hAnsi="Book Antiqua"/>
          <w:szCs w:val="24"/>
        </w:rPr>
        <w:t xml:space="preserve"> is authorized to issue citations to various classes of transportation carriers for violation of the Public Utilities Code and/or Commission orders. In turn, a carrier issued such a citation may accept the fine imposed or contest it through a process of appeal. The </w:t>
      </w:r>
    </w:p>
    <w:p w:rsidRPr="00BA533C" w:rsidR="00BA533C" w:rsidP="00BA533C" w:rsidRDefault="00BA533C" w14:paraId="1203D14A" w14:textId="3D5B5398">
      <w:pPr>
        <w:rPr>
          <w:rFonts w:ascii="Book Antiqua" w:hAnsi="Book Antiqua"/>
          <w:szCs w:val="24"/>
        </w:rPr>
      </w:pPr>
      <w:r w:rsidRPr="00BA533C">
        <w:rPr>
          <w:rFonts w:ascii="Book Antiqua" w:hAnsi="Book Antiqua"/>
          <w:szCs w:val="24"/>
        </w:rPr>
        <w:t xml:space="preserve">procedures governing the appeal of </w:t>
      </w:r>
      <w:r w:rsidR="007B456F">
        <w:rPr>
          <w:rFonts w:ascii="Book Antiqua" w:hAnsi="Book Antiqua"/>
          <w:szCs w:val="24"/>
        </w:rPr>
        <w:t>CPED</w:t>
      </w:r>
      <w:r w:rsidRPr="00BA533C" w:rsidR="007B456F">
        <w:rPr>
          <w:rFonts w:ascii="Book Antiqua" w:hAnsi="Book Antiqua"/>
          <w:szCs w:val="24"/>
        </w:rPr>
        <w:t xml:space="preserve"> </w:t>
      </w:r>
      <w:r w:rsidRPr="00BA533C">
        <w:rPr>
          <w:rFonts w:ascii="Book Antiqua" w:hAnsi="Book Antiqua"/>
          <w:szCs w:val="24"/>
        </w:rPr>
        <w:t xml:space="preserve">citations are set forth in Resolution </w:t>
      </w:r>
    </w:p>
    <w:p w:rsidRPr="00830516" w:rsidR="002339AD" w:rsidRDefault="00BA533C" w14:paraId="1DCCE28F" w14:textId="73A2C80E">
      <w:pPr>
        <w:rPr>
          <w:rFonts w:ascii="Book Antiqua" w:hAnsi="Book Antiqua"/>
          <w:b/>
          <w:bCs/>
          <w:szCs w:val="24"/>
        </w:rPr>
      </w:pPr>
      <w:r w:rsidRPr="00BA533C">
        <w:rPr>
          <w:rFonts w:ascii="Book Antiqua" w:hAnsi="Book Antiqua"/>
          <w:szCs w:val="24"/>
        </w:rPr>
        <w:t>ALJ-</w:t>
      </w:r>
      <w:r w:rsidR="00AE70C8">
        <w:rPr>
          <w:rFonts w:ascii="Book Antiqua" w:hAnsi="Book Antiqua"/>
          <w:szCs w:val="24"/>
        </w:rPr>
        <w:t xml:space="preserve"> 377</w:t>
      </w:r>
      <w:r w:rsidRPr="00BA533C">
        <w:rPr>
          <w:rFonts w:ascii="Book Antiqua" w:hAnsi="Book Antiqua"/>
          <w:szCs w:val="24"/>
        </w:rPr>
        <w:t>.</w:t>
      </w:r>
      <w:r w:rsidR="00830516">
        <w:rPr>
          <w:rFonts w:ascii="Book Antiqua" w:hAnsi="Book Antiqua"/>
          <w:b/>
          <w:bCs/>
          <w:szCs w:val="24"/>
        </w:rPr>
        <w:t xml:space="preserve"> </w:t>
      </w:r>
      <w:r w:rsidR="002339AD">
        <w:rPr>
          <w:rFonts w:ascii="Book Antiqua" w:hAnsi="Book Antiqua"/>
          <w:szCs w:val="24"/>
        </w:rPr>
        <w:t>Enforcement actions should provide a meaningful deterrent to non-compliance. This requires that the Commission seek adequate remedies, including “refunding or depriving the economic benefit gained by the non-compliance.”</w:t>
      </w:r>
      <w:r w:rsidR="002339AD">
        <w:rPr>
          <w:rStyle w:val="FootnoteReference"/>
          <w:rFonts w:ascii="Book Antiqua" w:hAnsi="Book Antiqua"/>
          <w:szCs w:val="24"/>
        </w:rPr>
        <w:footnoteReference w:id="10"/>
      </w:r>
    </w:p>
    <w:p w:rsidR="00F353FD" w:rsidRDefault="00F353FD" w14:paraId="5C87FCF2" w14:textId="77777777">
      <w:pPr>
        <w:rPr>
          <w:rFonts w:ascii="Book Antiqua" w:hAnsi="Book Antiqua"/>
          <w:szCs w:val="24"/>
        </w:rPr>
      </w:pPr>
    </w:p>
    <w:p w:rsidR="00262D6A" w:rsidRDefault="00111327" w14:paraId="069443DA" w14:textId="0C02E440">
      <w:pPr>
        <w:rPr>
          <w:rFonts w:ascii="Book Antiqua" w:hAnsi="Book Antiqua"/>
          <w:szCs w:val="24"/>
        </w:rPr>
      </w:pPr>
      <w:r>
        <w:rPr>
          <w:rFonts w:ascii="Book Antiqua" w:hAnsi="Book Antiqua"/>
          <w:szCs w:val="24"/>
        </w:rPr>
        <w:t>Appellant does not contest the citation</w:t>
      </w:r>
      <w:r w:rsidR="00432BF5">
        <w:rPr>
          <w:rFonts w:ascii="Book Antiqua" w:hAnsi="Book Antiqua"/>
          <w:szCs w:val="24"/>
        </w:rPr>
        <w:t>, but requests it be dismissed in t</w:t>
      </w:r>
      <w:r w:rsidR="00305939">
        <w:rPr>
          <w:rFonts w:ascii="Book Antiqua" w:hAnsi="Book Antiqua"/>
          <w:szCs w:val="24"/>
        </w:rPr>
        <w:t>he i</w:t>
      </w:r>
      <w:r w:rsidR="00432BF5">
        <w:rPr>
          <w:rFonts w:ascii="Book Antiqua" w:hAnsi="Book Antiqua"/>
          <w:szCs w:val="24"/>
        </w:rPr>
        <w:t>nterest of justice</w:t>
      </w:r>
      <w:r w:rsidR="00830516">
        <w:rPr>
          <w:rFonts w:ascii="Book Antiqua" w:hAnsi="Book Antiqua"/>
          <w:szCs w:val="24"/>
        </w:rPr>
        <w:t>, or the fine reduced.</w:t>
      </w:r>
      <w:r w:rsidR="00305939">
        <w:rPr>
          <w:rFonts w:ascii="Book Antiqua" w:hAnsi="Book Antiqua"/>
          <w:szCs w:val="24"/>
        </w:rPr>
        <w:t xml:space="preserve"> </w:t>
      </w:r>
      <w:r>
        <w:rPr>
          <w:rFonts w:ascii="Book Antiqua" w:hAnsi="Book Antiqua"/>
          <w:szCs w:val="24"/>
        </w:rPr>
        <w:t>Given that there are no facts in dispute, the only remaining question of fact is a</w:t>
      </w:r>
      <w:r w:rsidR="003A5180">
        <w:rPr>
          <w:rFonts w:ascii="Book Antiqua" w:hAnsi="Book Antiqua"/>
          <w:szCs w:val="24"/>
        </w:rPr>
        <w:t>n</w:t>
      </w:r>
      <w:r>
        <w:rPr>
          <w:rFonts w:ascii="Book Antiqua" w:hAnsi="Book Antiqua"/>
          <w:szCs w:val="24"/>
        </w:rPr>
        <w:t xml:space="preserve"> appropri</w:t>
      </w:r>
      <w:r w:rsidR="003A5180">
        <w:rPr>
          <w:rFonts w:ascii="Book Antiqua" w:hAnsi="Book Antiqua"/>
          <w:szCs w:val="24"/>
        </w:rPr>
        <w:t>ate penalty</w:t>
      </w:r>
      <w:r w:rsidR="0092024D">
        <w:rPr>
          <w:rFonts w:ascii="Book Antiqua" w:hAnsi="Book Antiqua"/>
          <w:szCs w:val="24"/>
        </w:rPr>
        <w:t xml:space="preserve"> fo</w:t>
      </w:r>
      <w:r w:rsidR="00600874">
        <w:rPr>
          <w:rFonts w:ascii="Book Antiqua" w:hAnsi="Book Antiqua"/>
          <w:szCs w:val="24"/>
        </w:rPr>
        <w:t>r</w:t>
      </w:r>
      <w:r w:rsidR="0092024D">
        <w:rPr>
          <w:rFonts w:ascii="Book Antiqua" w:hAnsi="Book Antiqua"/>
          <w:szCs w:val="24"/>
        </w:rPr>
        <w:t xml:space="preserve"> the failure to have workers compensation for</w:t>
      </w:r>
      <w:r w:rsidR="0023786E">
        <w:rPr>
          <w:rFonts w:ascii="Book Antiqua" w:hAnsi="Book Antiqua"/>
          <w:szCs w:val="24"/>
        </w:rPr>
        <w:t xml:space="preserve"> one </w:t>
      </w:r>
      <w:r w:rsidR="0092024D">
        <w:rPr>
          <w:rFonts w:ascii="Book Antiqua" w:hAnsi="Book Antiqua"/>
          <w:szCs w:val="24"/>
        </w:rPr>
        <w:t>drive</w:t>
      </w:r>
      <w:r w:rsidR="00464B30">
        <w:rPr>
          <w:rFonts w:ascii="Book Antiqua" w:hAnsi="Book Antiqua"/>
          <w:szCs w:val="24"/>
        </w:rPr>
        <w:t>r</w:t>
      </w:r>
      <w:r w:rsidR="0092024D">
        <w:rPr>
          <w:rFonts w:ascii="Book Antiqua" w:hAnsi="Book Antiqua"/>
          <w:szCs w:val="24"/>
        </w:rPr>
        <w:t xml:space="preserve"> and </w:t>
      </w:r>
      <w:r w:rsidR="0024093A">
        <w:rPr>
          <w:rFonts w:ascii="Book Antiqua" w:hAnsi="Book Antiqua"/>
          <w:szCs w:val="24"/>
        </w:rPr>
        <w:t>the failure to include t</w:t>
      </w:r>
      <w:r w:rsidR="001D1DA9">
        <w:rPr>
          <w:rFonts w:ascii="Book Antiqua" w:hAnsi="Book Antiqua"/>
          <w:szCs w:val="24"/>
        </w:rPr>
        <w:t xml:space="preserve">he </w:t>
      </w:r>
      <w:r w:rsidR="00953DEB">
        <w:rPr>
          <w:rFonts w:ascii="Book Antiqua" w:hAnsi="Book Antiqua"/>
          <w:szCs w:val="24"/>
        </w:rPr>
        <w:t xml:space="preserve">one </w:t>
      </w:r>
      <w:r w:rsidR="001D1DA9">
        <w:rPr>
          <w:rFonts w:ascii="Book Antiqua" w:hAnsi="Book Antiqua"/>
          <w:szCs w:val="24"/>
        </w:rPr>
        <w:t>driver</w:t>
      </w:r>
      <w:r w:rsidR="0024093A">
        <w:rPr>
          <w:rFonts w:ascii="Book Antiqua" w:hAnsi="Book Antiqua"/>
          <w:szCs w:val="24"/>
        </w:rPr>
        <w:t xml:space="preserve"> in the DMV </w:t>
      </w:r>
      <w:r w:rsidR="00526505">
        <w:rPr>
          <w:rFonts w:ascii="Book Antiqua" w:hAnsi="Book Antiqua"/>
          <w:szCs w:val="24"/>
        </w:rPr>
        <w:t>E</w:t>
      </w:r>
      <w:r w:rsidR="0024093A">
        <w:rPr>
          <w:rFonts w:ascii="Book Antiqua" w:hAnsi="Book Antiqua"/>
          <w:szCs w:val="24"/>
        </w:rPr>
        <w:t>PN</w:t>
      </w:r>
      <w:r w:rsidR="00526505">
        <w:rPr>
          <w:rFonts w:ascii="Book Antiqua" w:hAnsi="Book Antiqua"/>
          <w:szCs w:val="24"/>
        </w:rPr>
        <w:t xml:space="preserve"> Program.</w:t>
      </w:r>
      <w:r w:rsidR="002534A7">
        <w:rPr>
          <w:rFonts w:ascii="Book Antiqua" w:hAnsi="Book Antiqua"/>
          <w:szCs w:val="24"/>
        </w:rPr>
        <w:t xml:space="preserve"> </w:t>
      </w:r>
    </w:p>
    <w:p w:rsidR="007A7ECA" w:rsidRDefault="007A7ECA" w14:paraId="7285456B" w14:textId="77777777">
      <w:pPr>
        <w:rPr>
          <w:rFonts w:ascii="Book Antiqua" w:hAnsi="Book Antiqua"/>
          <w:szCs w:val="24"/>
        </w:rPr>
      </w:pPr>
    </w:p>
    <w:p w:rsidR="008F1BEC" w:rsidP="005968B9" w:rsidRDefault="001A3FD2" w14:paraId="73C628C0" w14:textId="5FAEEA1A">
      <w:pPr>
        <w:spacing w:after="120"/>
        <w:rPr>
          <w:rFonts w:ascii="Book Antiqua" w:hAnsi="Book Antiqua"/>
          <w:b/>
          <w:bCs/>
          <w:szCs w:val="24"/>
        </w:rPr>
      </w:pPr>
      <w:r>
        <w:rPr>
          <w:rFonts w:ascii="Book Antiqua" w:hAnsi="Book Antiqua"/>
          <w:b/>
          <w:bCs/>
          <w:szCs w:val="24"/>
        </w:rPr>
        <w:t>Assessment of the Fine</w:t>
      </w:r>
    </w:p>
    <w:p w:rsidR="00C02AB4" w:rsidP="002339AD" w:rsidRDefault="00AD24D6" w14:paraId="5C596977" w14:textId="09ADE7D7">
      <w:pPr>
        <w:rPr>
          <w:rFonts w:ascii="Book Antiqua" w:hAnsi="Book Antiqua"/>
          <w:szCs w:val="24"/>
        </w:rPr>
      </w:pPr>
      <w:r w:rsidRPr="000C4968">
        <w:rPr>
          <w:rFonts w:ascii="Book Antiqua" w:hAnsi="Book Antiqua"/>
          <w:szCs w:val="24"/>
        </w:rPr>
        <w:t xml:space="preserve">Appellant has made a Motion to Reduce the </w:t>
      </w:r>
      <w:r w:rsidRPr="000C4968" w:rsidR="000C4968">
        <w:rPr>
          <w:rFonts w:ascii="Book Antiqua" w:hAnsi="Book Antiqua"/>
          <w:szCs w:val="24"/>
        </w:rPr>
        <w:t>Citation fine of $</w:t>
      </w:r>
      <w:r w:rsidR="00953DEB">
        <w:rPr>
          <w:rFonts w:ascii="Book Antiqua" w:hAnsi="Book Antiqua"/>
          <w:szCs w:val="24"/>
        </w:rPr>
        <w:t>2</w:t>
      </w:r>
      <w:r w:rsidRPr="000C4968" w:rsidR="000C4968">
        <w:rPr>
          <w:rFonts w:ascii="Book Antiqua" w:hAnsi="Book Antiqua"/>
          <w:szCs w:val="24"/>
        </w:rPr>
        <w:t>000.</w:t>
      </w:r>
      <w:r w:rsidR="001A3FD2">
        <w:rPr>
          <w:rFonts w:ascii="Book Antiqua" w:hAnsi="Book Antiqua"/>
          <w:szCs w:val="24"/>
        </w:rPr>
        <w:t xml:space="preserve"> </w:t>
      </w:r>
      <w:r w:rsidR="00CD0B1B">
        <w:rPr>
          <w:rFonts w:ascii="Book Antiqua" w:hAnsi="Book Antiqua"/>
          <w:szCs w:val="24"/>
        </w:rPr>
        <w:t xml:space="preserve">In assessing the reasonableness of </w:t>
      </w:r>
      <w:r w:rsidR="004A0C66">
        <w:rPr>
          <w:rFonts w:ascii="Book Antiqua" w:hAnsi="Book Antiqua"/>
          <w:szCs w:val="24"/>
        </w:rPr>
        <w:t xml:space="preserve">a penalty amount, </w:t>
      </w:r>
      <w:r w:rsidR="008F0F68">
        <w:rPr>
          <w:rFonts w:ascii="Book Antiqua" w:hAnsi="Book Antiqua"/>
          <w:szCs w:val="24"/>
        </w:rPr>
        <w:t xml:space="preserve">TEB </w:t>
      </w:r>
      <w:r w:rsidR="004A0C66">
        <w:rPr>
          <w:rFonts w:ascii="Book Antiqua" w:hAnsi="Book Antiqua"/>
          <w:szCs w:val="24"/>
        </w:rPr>
        <w:t>appl</w:t>
      </w:r>
      <w:r w:rsidR="008F0F68">
        <w:rPr>
          <w:rFonts w:ascii="Book Antiqua" w:hAnsi="Book Antiqua"/>
          <w:szCs w:val="24"/>
        </w:rPr>
        <w:t>ied</w:t>
      </w:r>
      <w:r w:rsidR="004A0C66">
        <w:rPr>
          <w:rFonts w:ascii="Book Antiqua" w:hAnsi="Book Antiqua"/>
          <w:szCs w:val="24"/>
        </w:rPr>
        <w:t xml:space="preserve"> the criteria set forth in </w:t>
      </w:r>
      <w:r w:rsidR="002339AD">
        <w:rPr>
          <w:rFonts w:ascii="Book Antiqua" w:hAnsi="Book Antiqua"/>
          <w:szCs w:val="24"/>
        </w:rPr>
        <w:t>Resolution M</w:t>
      </w:r>
      <w:r w:rsidR="007B456F">
        <w:rPr>
          <w:rFonts w:ascii="Book Antiqua" w:hAnsi="Book Antiqua"/>
          <w:szCs w:val="24"/>
        </w:rPr>
        <w:t>-</w:t>
      </w:r>
      <w:r w:rsidR="002339AD">
        <w:rPr>
          <w:rFonts w:ascii="Book Antiqua" w:hAnsi="Book Antiqua"/>
          <w:szCs w:val="24"/>
        </w:rPr>
        <w:t xml:space="preserve">4846 </w:t>
      </w:r>
      <w:r w:rsidR="00FC3B83">
        <w:rPr>
          <w:rFonts w:ascii="Book Antiqua" w:hAnsi="Book Antiqua"/>
          <w:szCs w:val="24"/>
        </w:rPr>
        <w:t xml:space="preserve">which </w:t>
      </w:r>
      <w:r w:rsidR="002339AD">
        <w:rPr>
          <w:rFonts w:ascii="Book Antiqua" w:hAnsi="Book Antiqua"/>
          <w:szCs w:val="24"/>
        </w:rPr>
        <w:t xml:space="preserve">provides </w:t>
      </w:r>
      <w:r w:rsidR="001A1478">
        <w:rPr>
          <w:rFonts w:ascii="Book Antiqua" w:hAnsi="Book Antiqua"/>
          <w:szCs w:val="24"/>
        </w:rPr>
        <w:t xml:space="preserve">a </w:t>
      </w:r>
      <w:r w:rsidR="002339AD">
        <w:rPr>
          <w:rFonts w:ascii="Book Antiqua" w:hAnsi="Book Antiqua"/>
          <w:szCs w:val="24"/>
        </w:rPr>
        <w:t>Penalty Assessment Methodology</w:t>
      </w:r>
      <w:r w:rsidR="003D5BD6">
        <w:rPr>
          <w:rFonts w:ascii="Book Antiqua" w:hAnsi="Book Antiqua"/>
          <w:szCs w:val="24"/>
        </w:rPr>
        <w:t xml:space="preserve"> for guidance, and evaluate</w:t>
      </w:r>
      <w:r w:rsidR="00702B7C">
        <w:rPr>
          <w:rFonts w:ascii="Book Antiqua" w:hAnsi="Book Antiqua"/>
          <w:szCs w:val="24"/>
        </w:rPr>
        <w:t>: (1) the s</w:t>
      </w:r>
      <w:r w:rsidRPr="002339AD" w:rsidR="002339AD">
        <w:rPr>
          <w:rFonts w:ascii="Book Antiqua" w:hAnsi="Book Antiqua"/>
          <w:szCs w:val="24"/>
        </w:rPr>
        <w:t xml:space="preserve">everity or gravity of the offense </w:t>
      </w:r>
      <w:r w:rsidR="00D26EB3">
        <w:rPr>
          <w:rFonts w:ascii="Book Antiqua" w:hAnsi="Book Antiqua"/>
          <w:szCs w:val="24"/>
        </w:rPr>
        <w:t>(2)</w:t>
      </w:r>
      <w:r w:rsidR="00000DD4">
        <w:rPr>
          <w:rFonts w:ascii="Book Antiqua" w:hAnsi="Book Antiqua"/>
          <w:szCs w:val="24"/>
        </w:rPr>
        <w:t xml:space="preserve"> </w:t>
      </w:r>
      <w:r w:rsidRPr="002339AD" w:rsidR="002339AD">
        <w:rPr>
          <w:rFonts w:ascii="Book Antiqua" w:hAnsi="Book Antiqua"/>
          <w:szCs w:val="24"/>
        </w:rPr>
        <w:t xml:space="preserve">Conduct of the utility </w:t>
      </w:r>
      <w:r w:rsidR="00802361">
        <w:rPr>
          <w:rFonts w:ascii="Book Antiqua" w:hAnsi="Book Antiqua"/>
          <w:szCs w:val="24"/>
        </w:rPr>
        <w:t xml:space="preserve">(3) </w:t>
      </w:r>
      <w:r w:rsidRPr="002339AD" w:rsidR="002339AD">
        <w:rPr>
          <w:rFonts w:ascii="Book Antiqua" w:hAnsi="Book Antiqua"/>
          <w:szCs w:val="24"/>
        </w:rPr>
        <w:t xml:space="preserve">The financial resources of the regulated entity </w:t>
      </w:r>
      <w:r w:rsidRPr="005121E2" w:rsidR="005121E2">
        <w:rPr>
          <w:rFonts w:ascii="Book Antiqua" w:hAnsi="Book Antiqua"/>
          <w:szCs w:val="24"/>
        </w:rPr>
        <w:t>(4)</w:t>
      </w:r>
      <w:r w:rsidRPr="002339AD" w:rsidR="002339AD">
        <w:rPr>
          <w:rFonts w:ascii="Book Antiqua" w:hAnsi="Book Antiqua"/>
          <w:szCs w:val="24"/>
        </w:rPr>
        <w:t xml:space="preserve"> </w:t>
      </w:r>
      <w:r w:rsidR="0032140D">
        <w:rPr>
          <w:rFonts w:ascii="Book Antiqua" w:hAnsi="Book Antiqua"/>
          <w:szCs w:val="24"/>
        </w:rPr>
        <w:t>t</w:t>
      </w:r>
      <w:r w:rsidRPr="002339AD" w:rsidR="00351B55">
        <w:rPr>
          <w:rFonts w:ascii="Book Antiqua" w:hAnsi="Book Antiqua"/>
          <w:szCs w:val="24"/>
        </w:rPr>
        <w:t>he totality of the circumstances</w:t>
      </w:r>
      <w:r w:rsidR="00F35753">
        <w:rPr>
          <w:rFonts w:ascii="Book Antiqua" w:hAnsi="Book Antiqua"/>
          <w:szCs w:val="24"/>
        </w:rPr>
        <w:t xml:space="preserve"> in the public interest</w:t>
      </w:r>
      <w:r w:rsidR="0032140D">
        <w:rPr>
          <w:rFonts w:ascii="Book Antiqua" w:hAnsi="Book Antiqua"/>
          <w:szCs w:val="24"/>
        </w:rPr>
        <w:t>, and (5</w:t>
      </w:r>
      <w:r w:rsidR="00C56E30">
        <w:rPr>
          <w:rFonts w:ascii="Book Antiqua" w:hAnsi="Book Antiqua"/>
          <w:szCs w:val="24"/>
        </w:rPr>
        <w:t>)</w:t>
      </w:r>
      <w:r w:rsidR="00F35753">
        <w:rPr>
          <w:rFonts w:ascii="Book Antiqua" w:hAnsi="Book Antiqua"/>
          <w:i/>
          <w:iCs/>
          <w:szCs w:val="24"/>
        </w:rPr>
        <w:t xml:space="preserve"> </w:t>
      </w:r>
      <w:r w:rsidR="00F35753">
        <w:rPr>
          <w:rFonts w:ascii="Book Antiqua" w:hAnsi="Book Antiqua"/>
          <w:szCs w:val="24"/>
        </w:rPr>
        <w:t>t</w:t>
      </w:r>
      <w:r w:rsidRPr="002339AD" w:rsidR="002339AD">
        <w:rPr>
          <w:rFonts w:ascii="Book Antiqua" w:hAnsi="Book Antiqua"/>
          <w:szCs w:val="24"/>
        </w:rPr>
        <w:t>he role of precedent.</w:t>
      </w:r>
      <w:r w:rsidR="006359A5">
        <w:rPr>
          <w:rFonts w:ascii="Book Antiqua" w:hAnsi="Book Antiqua"/>
          <w:szCs w:val="24"/>
        </w:rPr>
        <w:t xml:space="preserve"> </w:t>
      </w:r>
      <w:r w:rsidR="007B456F">
        <w:rPr>
          <w:rFonts w:ascii="Book Antiqua" w:hAnsi="Book Antiqua"/>
          <w:szCs w:val="24"/>
        </w:rPr>
        <w:t xml:space="preserve">WDL did not present evidence that TEB erred in </w:t>
      </w:r>
      <w:r w:rsidR="00CB61F1">
        <w:rPr>
          <w:rFonts w:ascii="Book Antiqua" w:hAnsi="Book Antiqua"/>
          <w:szCs w:val="24"/>
        </w:rPr>
        <w:t>its</w:t>
      </w:r>
      <w:r w:rsidR="007B456F">
        <w:rPr>
          <w:rFonts w:ascii="Book Antiqua" w:hAnsi="Book Antiqua"/>
          <w:szCs w:val="24"/>
        </w:rPr>
        <w:t xml:space="preserve"> application of the </w:t>
      </w:r>
      <w:r w:rsidR="00422B46">
        <w:rPr>
          <w:rFonts w:ascii="Book Antiqua" w:hAnsi="Book Antiqua"/>
          <w:szCs w:val="24"/>
        </w:rPr>
        <w:t>Penalty Assessment Methodology but made equitable arguments for a penalty reduction.</w:t>
      </w:r>
    </w:p>
    <w:p w:rsidR="00147371" w:rsidP="002339AD" w:rsidRDefault="00147371" w14:paraId="0E7A8691" w14:textId="77777777">
      <w:pPr>
        <w:rPr>
          <w:rFonts w:ascii="Book Antiqua" w:hAnsi="Book Antiqua"/>
          <w:szCs w:val="24"/>
        </w:rPr>
      </w:pPr>
    </w:p>
    <w:p w:rsidR="00B8620D" w:rsidP="00E85C22" w:rsidRDefault="00B8092D" w14:paraId="1A3ABFE1" w14:textId="5C87B3CD">
      <w:pPr>
        <w:rPr>
          <w:rFonts w:ascii="Book Antiqua" w:hAnsi="Book Antiqua"/>
          <w:szCs w:val="24"/>
        </w:rPr>
      </w:pPr>
      <w:r>
        <w:rPr>
          <w:rFonts w:ascii="Book Antiqua" w:hAnsi="Book Antiqua"/>
          <w:szCs w:val="24"/>
        </w:rPr>
        <w:t>Th</w:t>
      </w:r>
      <w:r w:rsidR="00B4634A">
        <w:rPr>
          <w:rFonts w:ascii="Book Antiqua" w:hAnsi="Book Antiqua"/>
          <w:szCs w:val="24"/>
        </w:rPr>
        <w:t xml:space="preserve">e WDL financial documents were received after the hearing and </w:t>
      </w:r>
      <w:r w:rsidR="00A77940">
        <w:rPr>
          <w:rFonts w:ascii="Book Antiqua" w:hAnsi="Book Antiqua"/>
          <w:szCs w:val="24"/>
        </w:rPr>
        <w:t xml:space="preserve">were therefore not considered in the original methodology </w:t>
      </w:r>
      <w:r w:rsidR="008A1F67">
        <w:rPr>
          <w:rFonts w:ascii="Book Antiqua" w:hAnsi="Book Antiqua"/>
          <w:szCs w:val="24"/>
        </w:rPr>
        <w:t xml:space="preserve">analysis by TEB. </w:t>
      </w:r>
      <w:r w:rsidR="00B4634A">
        <w:rPr>
          <w:rFonts w:ascii="Book Antiqua" w:hAnsi="Book Antiqua"/>
          <w:szCs w:val="24"/>
        </w:rPr>
        <w:t xml:space="preserve"> </w:t>
      </w:r>
      <w:r w:rsidR="00841D6F">
        <w:rPr>
          <w:rFonts w:ascii="Book Antiqua" w:hAnsi="Book Antiqua"/>
          <w:szCs w:val="24"/>
        </w:rPr>
        <w:t xml:space="preserve">Factoring in the </w:t>
      </w:r>
      <w:r w:rsidR="007A160C">
        <w:rPr>
          <w:rFonts w:ascii="Book Antiqua" w:hAnsi="Book Antiqua"/>
          <w:szCs w:val="24"/>
        </w:rPr>
        <w:t>financial documentation</w:t>
      </w:r>
      <w:r w:rsidR="008162F5">
        <w:rPr>
          <w:rFonts w:ascii="Book Antiqua" w:hAnsi="Book Antiqua"/>
          <w:szCs w:val="24"/>
        </w:rPr>
        <w:t xml:space="preserve"> </w:t>
      </w:r>
      <w:r w:rsidR="00841D6F">
        <w:rPr>
          <w:rFonts w:ascii="Book Antiqua" w:hAnsi="Book Antiqua"/>
          <w:szCs w:val="24"/>
        </w:rPr>
        <w:t xml:space="preserve">evidence </w:t>
      </w:r>
      <w:r w:rsidR="00EE5195">
        <w:rPr>
          <w:rFonts w:ascii="Book Antiqua" w:hAnsi="Book Antiqua"/>
          <w:szCs w:val="24"/>
        </w:rPr>
        <w:t>into the methodology</w:t>
      </w:r>
      <w:r w:rsidR="00233C8E">
        <w:rPr>
          <w:rFonts w:ascii="Book Antiqua" w:hAnsi="Book Antiqua"/>
          <w:szCs w:val="24"/>
        </w:rPr>
        <w:t xml:space="preserve">, </w:t>
      </w:r>
      <w:r w:rsidR="00EE5195">
        <w:rPr>
          <w:rFonts w:ascii="Book Antiqua" w:hAnsi="Book Antiqua"/>
          <w:szCs w:val="24"/>
        </w:rPr>
        <w:t>w</w:t>
      </w:r>
      <w:r w:rsidR="00D22893">
        <w:rPr>
          <w:rFonts w:ascii="Book Antiqua" w:hAnsi="Book Antiqua"/>
          <w:szCs w:val="24"/>
        </w:rPr>
        <w:t>e consider the utilities financial resources</w:t>
      </w:r>
      <w:r w:rsidR="000853BA">
        <w:rPr>
          <w:rFonts w:ascii="Book Antiqua" w:hAnsi="Book Antiqua"/>
          <w:szCs w:val="24"/>
        </w:rPr>
        <w:t xml:space="preserve">, alongside of </w:t>
      </w:r>
      <w:r w:rsidR="00066820">
        <w:rPr>
          <w:rFonts w:ascii="Book Antiqua" w:hAnsi="Book Antiqua"/>
          <w:szCs w:val="24"/>
        </w:rPr>
        <w:t xml:space="preserve">WDL’s claims of financial hardship. </w:t>
      </w:r>
      <w:r w:rsidR="004459E9">
        <w:rPr>
          <w:rFonts w:ascii="Book Antiqua" w:hAnsi="Book Antiqua"/>
          <w:szCs w:val="24"/>
        </w:rPr>
        <w:t xml:space="preserve">WDL’s statement attached </w:t>
      </w:r>
      <w:r w:rsidR="004459E9">
        <w:rPr>
          <w:rFonts w:ascii="Book Antiqua" w:hAnsi="Book Antiqua"/>
          <w:szCs w:val="24"/>
        </w:rPr>
        <w:lastRenderedPageBreak/>
        <w:t>to the appeal</w:t>
      </w:r>
      <w:r w:rsidR="004459E9">
        <w:rPr>
          <w:rStyle w:val="FootnoteReference"/>
          <w:rFonts w:ascii="Book Antiqua" w:hAnsi="Book Antiqua"/>
          <w:szCs w:val="24"/>
        </w:rPr>
        <w:footnoteReference w:id="11"/>
      </w:r>
      <w:r w:rsidR="004459E9">
        <w:rPr>
          <w:rFonts w:ascii="Book Antiqua" w:hAnsi="Book Antiqua"/>
          <w:szCs w:val="24"/>
        </w:rPr>
        <w:t xml:space="preserve"> describes WDL as a newly formed young small business operating for approximately three years</w:t>
      </w:r>
      <w:r w:rsidR="00004D30">
        <w:rPr>
          <w:rFonts w:ascii="Book Antiqua" w:hAnsi="Book Antiqua"/>
          <w:szCs w:val="24"/>
        </w:rPr>
        <w:t xml:space="preserve"> and has </w:t>
      </w:r>
      <w:r w:rsidR="004459E9">
        <w:rPr>
          <w:rFonts w:ascii="Book Antiqua" w:hAnsi="Book Antiqua"/>
          <w:szCs w:val="24"/>
        </w:rPr>
        <w:t xml:space="preserve">a clean record and no prior violations or citations. The company secured </w:t>
      </w:r>
      <w:r w:rsidR="007B1AA9">
        <w:rPr>
          <w:rFonts w:ascii="Book Antiqua" w:hAnsi="Book Antiqua"/>
          <w:szCs w:val="24"/>
        </w:rPr>
        <w:t>workers’</w:t>
      </w:r>
      <w:r w:rsidR="004459E9">
        <w:rPr>
          <w:rFonts w:ascii="Book Antiqua" w:hAnsi="Book Antiqua"/>
          <w:szCs w:val="24"/>
        </w:rPr>
        <w:t xml:space="preserve"> compensation coverage upon notification of this requirement. The WDL representative</w:t>
      </w:r>
      <w:r w:rsidR="00404214">
        <w:rPr>
          <w:rFonts w:ascii="Book Antiqua" w:hAnsi="Book Antiqua"/>
          <w:szCs w:val="24"/>
        </w:rPr>
        <w:t xml:space="preserve"> </w:t>
      </w:r>
      <w:r w:rsidR="004459E9">
        <w:rPr>
          <w:rFonts w:ascii="Book Antiqua" w:hAnsi="Book Antiqua"/>
          <w:szCs w:val="24"/>
        </w:rPr>
        <w:t>testified at the hearing that the company does not have the money to pay the citation</w:t>
      </w:r>
      <w:r w:rsidR="00462E88">
        <w:rPr>
          <w:rFonts w:ascii="Book Antiqua" w:hAnsi="Book Antiqua"/>
          <w:szCs w:val="24"/>
        </w:rPr>
        <w:t>.</w:t>
      </w:r>
      <w:r w:rsidR="00404214">
        <w:rPr>
          <w:rFonts w:ascii="Book Antiqua" w:hAnsi="Book Antiqua"/>
          <w:szCs w:val="24"/>
        </w:rPr>
        <w:t xml:space="preserve"> The financial documents provided corroborate the testimony</w:t>
      </w:r>
      <w:r w:rsidR="00F34DC3">
        <w:rPr>
          <w:rFonts w:ascii="Book Antiqua" w:hAnsi="Book Antiqua"/>
          <w:szCs w:val="24"/>
        </w:rPr>
        <w:t xml:space="preserve"> of financial hardship. </w:t>
      </w:r>
    </w:p>
    <w:p w:rsidR="0047744B" w:rsidP="007466D7" w:rsidRDefault="0047744B" w14:paraId="5EB3E1AF" w14:textId="77777777">
      <w:pPr>
        <w:rPr>
          <w:rFonts w:ascii="Book Antiqua" w:hAnsi="Book Antiqua"/>
          <w:szCs w:val="24"/>
        </w:rPr>
      </w:pPr>
    </w:p>
    <w:p w:rsidR="00A23931" w:rsidP="009C5212" w:rsidRDefault="008D28B6" w14:paraId="239CC326" w14:textId="76A9AFB8">
      <w:pPr>
        <w:rPr>
          <w:rFonts w:ascii="Book Antiqua" w:hAnsi="Book Antiqua"/>
          <w:szCs w:val="24"/>
        </w:rPr>
      </w:pPr>
      <w:r>
        <w:rPr>
          <w:rFonts w:ascii="Book Antiqua" w:hAnsi="Book Antiqua"/>
          <w:szCs w:val="24"/>
        </w:rPr>
        <w:t>WDL</w:t>
      </w:r>
      <w:r w:rsidRPr="007466D7" w:rsidR="007466D7">
        <w:rPr>
          <w:rFonts w:ascii="Book Antiqua" w:hAnsi="Book Antiqua"/>
          <w:szCs w:val="24"/>
        </w:rPr>
        <w:t xml:space="preserve"> must be aware of the requirements and legal obligations by which it must abide as a reasonable and prudent business.  </w:t>
      </w:r>
      <w:r w:rsidRPr="005F1D40" w:rsidR="005F1D40">
        <w:rPr>
          <w:rFonts w:ascii="Book Antiqua" w:hAnsi="Book Antiqua"/>
          <w:szCs w:val="24"/>
        </w:rPr>
        <w:t xml:space="preserve">Effective deterrence requires that the size of a fine reflects the financial resources of the utility. </w:t>
      </w:r>
      <w:r w:rsidR="000A14BA">
        <w:rPr>
          <w:rFonts w:ascii="Book Antiqua" w:hAnsi="Book Antiqua"/>
          <w:szCs w:val="24"/>
        </w:rPr>
        <w:t xml:space="preserve">WDL </w:t>
      </w:r>
      <w:r w:rsidRPr="005F1D40" w:rsidR="005F1D40">
        <w:rPr>
          <w:rFonts w:ascii="Book Antiqua" w:hAnsi="Book Antiqua"/>
          <w:szCs w:val="24"/>
        </w:rPr>
        <w:t xml:space="preserve">is a small company that only services </w:t>
      </w:r>
      <w:r w:rsidR="005355F0">
        <w:rPr>
          <w:rFonts w:ascii="Book Antiqua" w:hAnsi="Book Antiqua"/>
          <w:szCs w:val="24"/>
        </w:rPr>
        <w:t>a small clientele</w:t>
      </w:r>
      <w:r w:rsidR="00E70452">
        <w:rPr>
          <w:rFonts w:ascii="Book Antiqua" w:hAnsi="Book Antiqua"/>
          <w:szCs w:val="24"/>
        </w:rPr>
        <w:t>.</w:t>
      </w:r>
      <w:r w:rsidRPr="005F1D40" w:rsidR="005F1D40">
        <w:rPr>
          <w:rFonts w:ascii="Book Antiqua" w:hAnsi="Book Antiqua"/>
          <w:szCs w:val="24"/>
        </w:rPr>
        <w:t xml:space="preserve"> The penalty range being considered is a substantial payment for a company of </w:t>
      </w:r>
      <w:r w:rsidR="00626646">
        <w:rPr>
          <w:rFonts w:ascii="Book Antiqua" w:hAnsi="Book Antiqua"/>
          <w:szCs w:val="24"/>
        </w:rPr>
        <w:t>WDL</w:t>
      </w:r>
      <w:r w:rsidRPr="005F1D40" w:rsidR="005F1D40">
        <w:rPr>
          <w:rFonts w:ascii="Book Antiqua" w:hAnsi="Book Antiqua"/>
          <w:szCs w:val="24"/>
        </w:rPr>
        <w:t xml:space="preserve">’s size and financial </w:t>
      </w:r>
      <w:r w:rsidRPr="005F1D40" w:rsidR="00B67DAE">
        <w:rPr>
          <w:rFonts w:ascii="Book Antiqua" w:hAnsi="Book Antiqua"/>
          <w:szCs w:val="24"/>
        </w:rPr>
        <w:t>condition and</w:t>
      </w:r>
      <w:r w:rsidRPr="005F1D40" w:rsidR="005F1D40">
        <w:rPr>
          <w:rFonts w:ascii="Book Antiqua" w:hAnsi="Book Antiqua"/>
          <w:szCs w:val="24"/>
        </w:rPr>
        <w:t xml:space="preserve"> is a sufficient deterrence of future violations by </w:t>
      </w:r>
      <w:r w:rsidR="00141B95">
        <w:rPr>
          <w:rFonts w:ascii="Book Antiqua" w:hAnsi="Book Antiqua"/>
          <w:szCs w:val="24"/>
        </w:rPr>
        <w:t>WDL.</w:t>
      </w:r>
      <w:r w:rsidR="00A075B1">
        <w:rPr>
          <w:rFonts w:ascii="Book Antiqua" w:hAnsi="Book Antiqua"/>
          <w:szCs w:val="24"/>
        </w:rPr>
        <w:t xml:space="preserve"> </w:t>
      </w:r>
      <w:r w:rsidR="00481A9F">
        <w:rPr>
          <w:rFonts w:ascii="Book Antiqua" w:hAnsi="Book Antiqua"/>
          <w:szCs w:val="24"/>
        </w:rPr>
        <w:t xml:space="preserve">As a market </w:t>
      </w:r>
      <w:r w:rsidR="00442652">
        <w:rPr>
          <w:rFonts w:ascii="Book Antiqua" w:hAnsi="Book Antiqua"/>
          <w:szCs w:val="24"/>
        </w:rPr>
        <w:t>entrant</w:t>
      </w:r>
      <w:r w:rsidR="00481A9F">
        <w:rPr>
          <w:rFonts w:ascii="Book Antiqua" w:hAnsi="Book Antiqua"/>
          <w:szCs w:val="24"/>
        </w:rPr>
        <w:t xml:space="preserve"> who is striving to be successful</w:t>
      </w:r>
      <w:r w:rsidR="008D1360">
        <w:rPr>
          <w:rFonts w:ascii="Book Antiqua" w:hAnsi="Book Antiqua"/>
          <w:szCs w:val="24"/>
        </w:rPr>
        <w:t xml:space="preserve">, which </w:t>
      </w:r>
      <w:r w:rsidR="00D336A3">
        <w:rPr>
          <w:rFonts w:ascii="Book Antiqua" w:hAnsi="Book Antiqua"/>
          <w:szCs w:val="24"/>
        </w:rPr>
        <w:t xml:space="preserve">the </w:t>
      </w:r>
      <w:r w:rsidR="008D1360">
        <w:rPr>
          <w:rFonts w:ascii="Book Antiqua" w:hAnsi="Book Antiqua"/>
          <w:szCs w:val="24"/>
        </w:rPr>
        <w:t>Commission</w:t>
      </w:r>
      <w:r w:rsidR="00D336A3">
        <w:rPr>
          <w:rFonts w:ascii="Book Antiqua" w:hAnsi="Book Antiqua"/>
          <w:szCs w:val="24"/>
        </w:rPr>
        <w:t xml:space="preserve"> encourages</w:t>
      </w:r>
      <w:r w:rsidR="008D1360">
        <w:rPr>
          <w:rFonts w:ascii="Book Antiqua" w:hAnsi="Book Antiqua"/>
          <w:szCs w:val="24"/>
        </w:rPr>
        <w:t xml:space="preserve">, the payment of </w:t>
      </w:r>
      <w:r w:rsidR="00D75B2B">
        <w:rPr>
          <w:rFonts w:ascii="Book Antiqua" w:hAnsi="Book Antiqua"/>
          <w:szCs w:val="24"/>
        </w:rPr>
        <w:t xml:space="preserve">the citation </w:t>
      </w:r>
      <w:r w:rsidR="008D1360">
        <w:rPr>
          <w:rFonts w:ascii="Book Antiqua" w:hAnsi="Book Antiqua"/>
          <w:szCs w:val="24"/>
        </w:rPr>
        <w:t xml:space="preserve">fine is </w:t>
      </w:r>
      <w:r w:rsidR="00104CD0">
        <w:rPr>
          <w:rFonts w:ascii="Book Antiqua" w:hAnsi="Book Antiqua"/>
          <w:szCs w:val="24"/>
        </w:rPr>
        <w:t xml:space="preserve">a hardship. </w:t>
      </w:r>
      <w:r w:rsidR="000151DF">
        <w:rPr>
          <w:rFonts w:ascii="Book Antiqua" w:hAnsi="Book Antiqua"/>
          <w:szCs w:val="24"/>
        </w:rPr>
        <w:t xml:space="preserve">We also note the parties in </w:t>
      </w:r>
      <w:r w:rsidR="00D93173">
        <w:rPr>
          <w:rFonts w:ascii="Book Antiqua" w:hAnsi="Book Antiqua"/>
          <w:szCs w:val="24"/>
        </w:rPr>
        <w:t xml:space="preserve">similar </w:t>
      </w:r>
      <w:r w:rsidR="00F01826">
        <w:rPr>
          <w:rFonts w:ascii="Book Antiqua" w:hAnsi="Book Antiqua"/>
          <w:szCs w:val="24"/>
        </w:rPr>
        <w:t xml:space="preserve">proceedings </w:t>
      </w:r>
      <w:r w:rsidR="00A23931">
        <w:rPr>
          <w:rFonts w:ascii="Book Antiqua" w:hAnsi="Book Antiqua"/>
          <w:szCs w:val="24"/>
        </w:rPr>
        <w:t xml:space="preserve">who were fined </w:t>
      </w:r>
      <w:r w:rsidR="00F01826">
        <w:rPr>
          <w:rFonts w:ascii="Book Antiqua" w:hAnsi="Book Antiqua"/>
          <w:szCs w:val="24"/>
        </w:rPr>
        <w:t>were</w:t>
      </w:r>
      <w:r w:rsidR="000C3CCA">
        <w:rPr>
          <w:rFonts w:ascii="Book Antiqua" w:hAnsi="Book Antiqua"/>
          <w:szCs w:val="24"/>
        </w:rPr>
        <w:t xml:space="preserve"> </w:t>
      </w:r>
      <w:r w:rsidR="00F01826">
        <w:rPr>
          <w:rFonts w:ascii="Book Antiqua" w:hAnsi="Book Antiqua"/>
          <w:szCs w:val="24"/>
        </w:rPr>
        <w:t>larger</w:t>
      </w:r>
      <w:r w:rsidR="00616B46">
        <w:rPr>
          <w:rFonts w:ascii="Book Antiqua" w:hAnsi="Book Antiqua"/>
          <w:szCs w:val="24"/>
        </w:rPr>
        <w:t xml:space="preserve"> </w:t>
      </w:r>
      <w:r w:rsidR="00A009E0">
        <w:rPr>
          <w:rFonts w:ascii="Book Antiqua" w:hAnsi="Book Antiqua"/>
          <w:szCs w:val="24"/>
        </w:rPr>
        <w:t>companies,</w:t>
      </w:r>
      <w:r w:rsidR="00616B46">
        <w:rPr>
          <w:rFonts w:ascii="Book Antiqua" w:hAnsi="Book Antiqua"/>
          <w:szCs w:val="24"/>
        </w:rPr>
        <w:t xml:space="preserve"> often with</w:t>
      </w:r>
      <w:r w:rsidR="000C3CCA">
        <w:rPr>
          <w:rFonts w:ascii="Book Antiqua" w:hAnsi="Book Antiqua"/>
          <w:szCs w:val="24"/>
        </w:rPr>
        <w:t xml:space="preserve"> </w:t>
      </w:r>
      <w:r w:rsidR="00616B46">
        <w:rPr>
          <w:rFonts w:ascii="Book Antiqua" w:hAnsi="Book Antiqua"/>
          <w:szCs w:val="24"/>
        </w:rPr>
        <w:t>larger financial resources</w:t>
      </w:r>
      <w:r w:rsidR="00C57D3B">
        <w:rPr>
          <w:rFonts w:ascii="Book Antiqua" w:hAnsi="Book Antiqua"/>
          <w:szCs w:val="24"/>
        </w:rPr>
        <w:t>.</w:t>
      </w:r>
    </w:p>
    <w:p w:rsidRPr="00C46D9B" w:rsidR="00C46D9B" w:rsidP="009C5212" w:rsidRDefault="00C46D9B" w14:paraId="4E1E9543" w14:textId="77777777">
      <w:pPr>
        <w:rPr>
          <w:rFonts w:ascii="Book Antiqua" w:hAnsi="Book Antiqua"/>
          <w:strike/>
          <w:szCs w:val="24"/>
        </w:rPr>
      </w:pPr>
    </w:p>
    <w:p w:rsidRPr="007F1B7E" w:rsidR="007466D7" w:rsidP="00220A70" w:rsidRDefault="00220A70" w14:paraId="54F0525D" w14:textId="5D099BA2">
      <w:pPr>
        <w:rPr>
          <w:rFonts w:ascii="Book Antiqua" w:hAnsi="Book Antiqua"/>
          <w:szCs w:val="24"/>
        </w:rPr>
      </w:pPr>
      <w:r w:rsidRPr="007F1B7E">
        <w:rPr>
          <w:rFonts w:ascii="Book Antiqua" w:hAnsi="Book Antiqua"/>
          <w:szCs w:val="24"/>
        </w:rPr>
        <w:t>Considering the factors</w:t>
      </w:r>
      <w:r w:rsidR="001E1F37">
        <w:rPr>
          <w:rFonts w:ascii="Book Antiqua" w:hAnsi="Book Antiqua"/>
          <w:szCs w:val="24"/>
        </w:rPr>
        <w:t xml:space="preserve"> and </w:t>
      </w:r>
      <w:r w:rsidR="005F23D9">
        <w:rPr>
          <w:rFonts w:ascii="Book Antiqua" w:hAnsi="Book Antiqua"/>
          <w:szCs w:val="24"/>
        </w:rPr>
        <w:t>methodology</w:t>
      </w:r>
      <w:r w:rsidRPr="007F1B7E">
        <w:rPr>
          <w:rFonts w:ascii="Book Antiqua" w:hAnsi="Book Antiqua"/>
          <w:szCs w:val="24"/>
        </w:rPr>
        <w:t xml:space="preserve"> </w:t>
      </w:r>
      <w:r w:rsidR="00F97B20">
        <w:rPr>
          <w:rFonts w:ascii="Book Antiqua" w:hAnsi="Book Antiqua"/>
          <w:szCs w:val="24"/>
        </w:rPr>
        <w:t>in Resolution M</w:t>
      </w:r>
      <w:r w:rsidR="00422B46">
        <w:rPr>
          <w:rFonts w:ascii="Book Antiqua" w:hAnsi="Book Antiqua"/>
          <w:szCs w:val="24"/>
        </w:rPr>
        <w:t>-</w:t>
      </w:r>
      <w:r w:rsidR="00F97B20">
        <w:rPr>
          <w:rFonts w:ascii="Book Antiqua" w:hAnsi="Book Antiqua"/>
          <w:szCs w:val="24"/>
        </w:rPr>
        <w:t>4846</w:t>
      </w:r>
      <w:r w:rsidR="001E1F37">
        <w:rPr>
          <w:rFonts w:ascii="Book Antiqua" w:hAnsi="Book Antiqua"/>
          <w:szCs w:val="24"/>
        </w:rPr>
        <w:t xml:space="preserve"> </w:t>
      </w:r>
      <w:r w:rsidRPr="007F1B7E">
        <w:rPr>
          <w:rFonts w:ascii="Book Antiqua" w:hAnsi="Book Antiqua"/>
          <w:szCs w:val="24"/>
        </w:rPr>
        <w:t xml:space="preserve">we find </w:t>
      </w:r>
      <w:r w:rsidR="005012F9">
        <w:rPr>
          <w:rFonts w:ascii="Book Antiqua" w:hAnsi="Book Antiqua"/>
          <w:szCs w:val="24"/>
        </w:rPr>
        <w:t xml:space="preserve">a reduction of $250 </w:t>
      </w:r>
      <w:r w:rsidR="00C44C27">
        <w:rPr>
          <w:rFonts w:ascii="Book Antiqua" w:hAnsi="Book Antiqua"/>
          <w:szCs w:val="24"/>
        </w:rPr>
        <w:t xml:space="preserve">for a </w:t>
      </w:r>
      <w:r w:rsidRPr="007F1B7E">
        <w:rPr>
          <w:rFonts w:ascii="Book Antiqua" w:hAnsi="Book Antiqua"/>
          <w:szCs w:val="24"/>
        </w:rPr>
        <w:t>penalty amount of $</w:t>
      </w:r>
      <w:r w:rsidRPr="007F1B7E" w:rsidR="00F61B56">
        <w:rPr>
          <w:rFonts w:ascii="Book Antiqua" w:hAnsi="Book Antiqua"/>
          <w:szCs w:val="24"/>
        </w:rPr>
        <w:t>1</w:t>
      </w:r>
      <w:r w:rsidR="00C830F8">
        <w:rPr>
          <w:rFonts w:ascii="Book Antiqua" w:hAnsi="Book Antiqua"/>
          <w:szCs w:val="24"/>
        </w:rPr>
        <w:t>75</w:t>
      </w:r>
      <w:r w:rsidRPr="007F1B7E">
        <w:rPr>
          <w:rFonts w:ascii="Book Antiqua" w:hAnsi="Book Antiqua"/>
          <w:szCs w:val="24"/>
        </w:rPr>
        <w:t xml:space="preserve">0 reasonable </w:t>
      </w:r>
      <w:proofErr w:type="gramStart"/>
      <w:r w:rsidRPr="007F1B7E" w:rsidR="006E3646">
        <w:rPr>
          <w:rFonts w:ascii="Book Antiqua" w:hAnsi="Book Antiqua"/>
          <w:szCs w:val="24"/>
        </w:rPr>
        <w:t>in light of</w:t>
      </w:r>
      <w:proofErr w:type="gramEnd"/>
      <w:r w:rsidRPr="007F1B7E" w:rsidR="006E3646">
        <w:rPr>
          <w:rFonts w:ascii="Book Antiqua" w:hAnsi="Book Antiqua"/>
          <w:szCs w:val="24"/>
        </w:rPr>
        <w:t xml:space="preserve"> </w:t>
      </w:r>
      <w:r w:rsidRPr="007F1B7E">
        <w:rPr>
          <w:rFonts w:ascii="Book Antiqua" w:hAnsi="Book Antiqua"/>
          <w:szCs w:val="24"/>
        </w:rPr>
        <w:t xml:space="preserve">the </w:t>
      </w:r>
      <w:proofErr w:type="gramStart"/>
      <w:r w:rsidRPr="007F1B7E" w:rsidR="00DC6DF1">
        <w:rPr>
          <w:rFonts w:ascii="Book Antiqua" w:hAnsi="Book Antiqua"/>
          <w:szCs w:val="24"/>
        </w:rPr>
        <w:t>record</w:t>
      </w:r>
      <w:r w:rsidRPr="007F1B7E" w:rsidR="006E3646">
        <w:rPr>
          <w:rFonts w:ascii="Book Antiqua" w:hAnsi="Book Antiqua"/>
          <w:szCs w:val="24"/>
        </w:rPr>
        <w:t xml:space="preserve"> </w:t>
      </w:r>
      <w:r w:rsidRPr="007F1B7E" w:rsidR="00DC6DF1">
        <w:rPr>
          <w:rFonts w:ascii="Book Antiqua" w:hAnsi="Book Antiqua"/>
          <w:szCs w:val="24"/>
        </w:rPr>
        <w:t>as a whole</w:t>
      </w:r>
      <w:proofErr w:type="gramEnd"/>
      <w:r w:rsidRPr="007F1B7E" w:rsidR="00DC6DF1">
        <w:rPr>
          <w:rFonts w:ascii="Book Antiqua" w:hAnsi="Book Antiqua"/>
          <w:szCs w:val="24"/>
        </w:rPr>
        <w:t>.</w:t>
      </w:r>
      <w:r w:rsidRPr="007F1B7E">
        <w:rPr>
          <w:rFonts w:ascii="Book Antiqua" w:hAnsi="Book Antiqua"/>
          <w:szCs w:val="24"/>
        </w:rPr>
        <w:t xml:space="preserve"> Weighing the severity of the offense, the penalty is reasonable to express disapproval of </w:t>
      </w:r>
      <w:r w:rsidRPr="007F1B7E" w:rsidR="00F61B56">
        <w:rPr>
          <w:rFonts w:ascii="Book Antiqua" w:hAnsi="Book Antiqua"/>
          <w:szCs w:val="24"/>
        </w:rPr>
        <w:t>WDL’s</w:t>
      </w:r>
      <w:r w:rsidRPr="007F1B7E">
        <w:rPr>
          <w:rFonts w:ascii="Book Antiqua" w:hAnsi="Book Antiqua"/>
          <w:szCs w:val="24"/>
        </w:rPr>
        <w:t>’</w:t>
      </w:r>
      <w:r w:rsidRPr="007F1B7E" w:rsidR="0035747A">
        <w:rPr>
          <w:rFonts w:ascii="Book Antiqua" w:hAnsi="Book Antiqua"/>
          <w:szCs w:val="24"/>
        </w:rPr>
        <w:t xml:space="preserve"> </w:t>
      </w:r>
      <w:r w:rsidRPr="007F1B7E">
        <w:rPr>
          <w:rFonts w:ascii="Book Antiqua" w:hAnsi="Book Antiqua"/>
          <w:szCs w:val="24"/>
        </w:rPr>
        <w:t xml:space="preserve">inadvertent </w:t>
      </w:r>
      <w:r w:rsidRPr="007F1B7E" w:rsidR="002B3B96">
        <w:rPr>
          <w:rFonts w:ascii="Book Antiqua" w:hAnsi="Book Antiqua"/>
          <w:szCs w:val="24"/>
        </w:rPr>
        <w:t xml:space="preserve">failure. </w:t>
      </w:r>
      <w:r w:rsidRPr="007F1B7E">
        <w:rPr>
          <w:rFonts w:ascii="Book Antiqua" w:hAnsi="Book Antiqua"/>
          <w:szCs w:val="24"/>
        </w:rPr>
        <w:t xml:space="preserve">While </w:t>
      </w:r>
      <w:r w:rsidRPr="007F1B7E" w:rsidR="00D412CA">
        <w:rPr>
          <w:rFonts w:ascii="Book Antiqua" w:hAnsi="Book Antiqua"/>
          <w:szCs w:val="24"/>
        </w:rPr>
        <w:t xml:space="preserve">WDL </w:t>
      </w:r>
      <w:r w:rsidRPr="007F1B7E">
        <w:rPr>
          <w:rFonts w:ascii="Book Antiqua" w:hAnsi="Book Antiqua"/>
          <w:szCs w:val="24"/>
        </w:rPr>
        <w:t>could have prevented the omission, it has subsequently cooperated with the Commission, has willingly provided requested documents, and has no prior</w:t>
      </w:r>
      <w:r w:rsidRPr="007F1B7E" w:rsidR="00DB2783">
        <w:rPr>
          <w:rFonts w:ascii="Book Antiqua" w:hAnsi="Book Antiqua"/>
          <w:szCs w:val="24"/>
        </w:rPr>
        <w:t xml:space="preserve"> history of </w:t>
      </w:r>
      <w:r w:rsidR="003828F9">
        <w:rPr>
          <w:rFonts w:ascii="Book Antiqua" w:hAnsi="Book Antiqua"/>
          <w:szCs w:val="24"/>
        </w:rPr>
        <w:t xml:space="preserve">warnings or </w:t>
      </w:r>
      <w:r w:rsidRPr="007F1B7E" w:rsidR="00DB2783">
        <w:rPr>
          <w:rFonts w:ascii="Book Antiqua" w:hAnsi="Book Antiqua"/>
          <w:szCs w:val="24"/>
        </w:rPr>
        <w:t xml:space="preserve">violations. This penalty is in the public interest as it is a sufficient deterrent for a company of </w:t>
      </w:r>
      <w:r w:rsidRPr="007F1B7E" w:rsidR="0089659A">
        <w:rPr>
          <w:rFonts w:ascii="Book Antiqua" w:hAnsi="Book Antiqua"/>
          <w:szCs w:val="24"/>
        </w:rPr>
        <w:t>WDL</w:t>
      </w:r>
      <w:r w:rsidRPr="007F1B7E" w:rsidR="00DB2783">
        <w:rPr>
          <w:rFonts w:ascii="Book Antiqua" w:hAnsi="Book Antiqua"/>
          <w:szCs w:val="24"/>
        </w:rPr>
        <w:t xml:space="preserve">’s size given the factual circumstances of this proceeding. The factual circumstances discussed herein distinguish </w:t>
      </w:r>
      <w:r w:rsidRPr="007F1B7E" w:rsidR="005A7A9C">
        <w:rPr>
          <w:rFonts w:ascii="Book Antiqua" w:hAnsi="Book Antiqua"/>
          <w:szCs w:val="24"/>
        </w:rPr>
        <w:t>WDL</w:t>
      </w:r>
      <w:r w:rsidRPr="007F1B7E" w:rsidR="00DB2783">
        <w:rPr>
          <w:rFonts w:ascii="Book Antiqua" w:hAnsi="Book Antiqua"/>
          <w:szCs w:val="24"/>
        </w:rPr>
        <w:t xml:space="preserve">’s violation from other violations that have necessitated a larger penalty </w:t>
      </w:r>
      <w:r w:rsidRPr="007F1B7E" w:rsidR="00857EF1">
        <w:rPr>
          <w:rFonts w:ascii="Book Antiqua" w:hAnsi="Book Antiqua"/>
          <w:szCs w:val="24"/>
        </w:rPr>
        <w:t>amount and</w:t>
      </w:r>
      <w:r w:rsidRPr="007F1B7E" w:rsidR="00EB4883">
        <w:rPr>
          <w:rFonts w:ascii="Book Antiqua" w:hAnsi="Book Antiqua"/>
          <w:szCs w:val="24"/>
        </w:rPr>
        <w:t xml:space="preserve"> is in line with the TEB mission of educating market entrants. </w:t>
      </w:r>
      <w:r w:rsidRPr="0062398E" w:rsidR="001072BD">
        <w:rPr>
          <w:rFonts w:ascii="Book Antiqua" w:hAnsi="Book Antiqua"/>
          <w:szCs w:val="24"/>
        </w:rPr>
        <w:t xml:space="preserve">The Commission </w:t>
      </w:r>
      <w:r w:rsidRPr="005F1D40" w:rsidR="001072BD">
        <w:rPr>
          <w:rFonts w:ascii="Book Antiqua" w:hAnsi="Book Antiqua"/>
          <w:szCs w:val="24"/>
        </w:rPr>
        <w:t xml:space="preserve">finds that the fine imposed should be sufficient deterrence of future violations by </w:t>
      </w:r>
      <w:r w:rsidR="001072BD">
        <w:rPr>
          <w:rFonts w:ascii="Book Antiqua" w:hAnsi="Book Antiqua"/>
          <w:szCs w:val="24"/>
        </w:rPr>
        <w:t xml:space="preserve">WDL </w:t>
      </w:r>
      <w:r w:rsidRPr="005F1D40" w:rsidR="001072BD">
        <w:rPr>
          <w:rFonts w:ascii="Book Antiqua" w:hAnsi="Book Antiqua"/>
          <w:szCs w:val="24"/>
        </w:rPr>
        <w:t xml:space="preserve">as a </w:t>
      </w:r>
      <w:r w:rsidRPr="0062398E" w:rsidR="001072BD">
        <w:rPr>
          <w:rFonts w:ascii="Book Antiqua" w:hAnsi="Book Antiqua"/>
          <w:szCs w:val="24"/>
        </w:rPr>
        <w:t>regulated</w:t>
      </w:r>
      <w:r w:rsidRPr="005F1D40" w:rsidR="001072BD">
        <w:rPr>
          <w:rFonts w:ascii="Book Antiqua" w:hAnsi="Book Antiqua"/>
          <w:szCs w:val="24"/>
        </w:rPr>
        <w:t xml:space="preserve"> utility with modest financial means.</w:t>
      </w:r>
      <w:r w:rsidR="001072BD">
        <w:rPr>
          <w:rFonts w:ascii="Book Antiqua" w:hAnsi="Book Antiqua"/>
          <w:szCs w:val="24"/>
        </w:rPr>
        <w:t xml:space="preserve"> T</w:t>
      </w:r>
      <w:r w:rsidRPr="007F1B7E" w:rsidR="00DB2783">
        <w:rPr>
          <w:rFonts w:ascii="Book Antiqua" w:hAnsi="Book Antiqua"/>
          <w:szCs w:val="24"/>
        </w:rPr>
        <w:t>hus, the penalty of $</w:t>
      </w:r>
      <w:r w:rsidRPr="007F1B7E" w:rsidR="005A7A9C">
        <w:rPr>
          <w:rFonts w:ascii="Book Antiqua" w:hAnsi="Book Antiqua"/>
          <w:szCs w:val="24"/>
        </w:rPr>
        <w:t>1</w:t>
      </w:r>
      <w:r w:rsidR="002D0AD7">
        <w:rPr>
          <w:rFonts w:ascii="Book Antiqua" w:hAnsi="Book Antiqua"/>
          <w:szCs w:val="24"/>
        </w:rPr>
        <w:t>750</w:t>
      </w:r>
      <w:r w:rsidRPr="007F1B7E" w:rsidR="00DB2783">
        <w:rPr>
          <w:rFonts w:ascii="Book Antiqua" w:hAnsi="Book Antiqua"/>
          <w:szCs w:val="24"/>
        </w:rPr>
        <w:t xml:space="preserve"> is consistent with Commission precedent given the circumstances of this proceeding and </w:t>
      </w:r>
      <w:r w:rsidRPr="007F1B7E" w:rsidR="00EF276C">
        <w:rPr>
          <w:rFonts w:ascii="Book Antiqua" w:hAnsi="Book Antiqua"/>
          <w:szCs w:val="24"/>
        </w:rPr>
        <w:t xml:space="preserve">is </w:t>
      </w:r>
      <w:r w:rsidRPr="007F1B7E" w:rsidR="00DB2783">
        <w:rPr>
          <w:rFonts w:ascii="Book Antiqua" w:hAnsi="Book Antiqua"/>
          <w:szCs w:val="24"/>
        </w:rPr>
        <w:t xml:space="preserve">reasonable </w:t>
      </w:r>
      <w:r w:rsidRPr="007F1B7E" w:rsidR="002B3B96">
        <w:rPr>
          <w:rFonts w:ascii="Book Antiqua" w:hAnsi="Book Antiqua"/>
          <w:szCs w:val="24"/>
        </w:rPr>
        <w:t>considering</w:t>
      </w:r>
      <w:r w:rsidRPr="007F1B7E" w:rsidR="00DB2783">
        <w:rPr>
          <w:rFonts w:ascii="Book Antiqua" w:hAnsi="Book Antiqua"/>
          <w:szCs w:val="24"/>
        </w:rPr>
        <w:t xml:space="preserve"> the record.</w:t>
      </w:r>
    </w:p>
    <w:p w:rsidR="00EA4671" w:rsidRDefault="00EA4671" w14:paraId="3A011945" w14:textId="77777777">
      <w:pPr>
        <w:rPr>
          <w:rFonts w:ascii="Book Antiqua" w:hAnsi="Book Antiqua"/>
          <w:strike/>
          <w:szCs w:val="24"/>
        </w:rPr>
      </w:pPr>
    </w:p>
    <w:p w:rsidRPr="00143A74" w:rsidR="00143A74" w:rsidP="005968B9" w:rsidRDefault="00143A74" w14:paraId="50C8262F" w14:textId="77777777">
      <w:pPr>
        <w:spacing w:after="120"/>
        <w:rPr>
          <w:rFonts w:ascii="Book Antiqua" w:hAnsi="Book Antiqua"/>
          <w:b/>
          <w:szCs w:val="24"/>
          <w:u w:val="single"/>
        </w:rPr>
      </w:pPr>
      <w:r w:rsidRPr="00143A74">
        <w:rPr>
          <w:rFonts w:ascii="Book Antiqua" w:hAnsi="Book Antiqua"/>
          <w:b/>
          <w:szCs w:val="24"/>
          <w:u w:val="single"/>
        </w:rPr>
        <w:t>SAFETY</w:t>
      </w:r>
    </w:p>
    <w:p w:rsidR="00143A74" w:rsidP="00143A74" w:rsidRDefault="00143A74" w14:paraId="4EA14624" w14:textId="08A709E1">
      <w:pPr>
        <w:rPr>
          <w:rFonts w:ascii="Book Antiqua" w:hAnsi="Book Antiqua"/>
          <w:bCs/>
          <w:szCs w:val="24"/>
        </w:rPr>
      </w:pPr>
      <w:r w:rsidRPr="00143A74">
        <w:rPr>
          <w:rFonts w:ascii="Book Antiqua" w:hAnsi="Book Antiqua"/>
          <w:bCs/>
          <w:szCs w:val="24"/>
        </w:rPr>
        <w:t>The Commission has broad authority to regulate charter-party carriers, particularly regarding safety concerns.</w:t>
      </w:r>
      <w:r w:rsidR="00A76EF0">
        <w:rPr>
          <w:rStyle w:val="FootnoteReference"/>
          <w:rFonts w:ascii="Book Antiqua" w:hAnsi="Book Antiqua"/>
          <w:bCs/>
          <w:szCs w:val="24"/>
        </w:rPr>
        <w:footnoteReference w:id="12"/>
      </w:r>
      <w:r w:rsidR="00A76EF0">
        <w:rPr>
          <w:rFonts w:ascii="Book Antiqua" w:hAnsi="Book Antiqua"/>
          <w:bCs/>
          <w:szCs w:val="24"/>
        </w:rPr>
        <w:t xml:space="preserve"> </w:t>
      </w:r>
      <w:r w:rsidRPr="00143A74">
        <w:rPr>
          <w:rFonts w:ascii="Book Antiqua" w:hAnsi="Book Antiqua"/>
          <w:bCs/>
          <w:szCs w:val="24"/>
        </w:rPr>
        <w:t xml:space="preserve">The Commission is mindful that the statutory schemes under which this citation was issued in this case are intended to secure the safety of charter-party carrier passengers and the </w:t>
      </w:r>
      <w:proofErr w:type="gramStart"/>
      <w:r w:rsidRPr="00143A74">
        <w:rPr>
          <w:rFonts w:ascii="Book Antiqua" w:hAnsi="Book Antiqua"/>
          <w:bCs/>
          <w:szCs w:val="24"/>
        </w:rPr>
        <w:t>general public</w:t>
      </w:r>
      <w:proofErr w:type="gramEnd"/>
      <w:r w:rsidRPr="00143A74">
        <w:rPr>
          <w:rFonts w:ascii="Book Antiqua" w:hAnsi="Book Antiqua"/>
          <w:bCs/>
          <w:szCs w:val="24"/>
        </w:rPr>
        <w:t>.</w:t>
      </w:r>
    </w:p>
    <w:p w:rsidR="004B3A67" w:rsidP="00143A74" w:rsidRDefault="004B3A67" w14:paraId="46D1CF0A" w14:textId="77777777">
      <w:pPr>
        <w:rPr>
          <w:rFonts w:ascii="Book Antiqua" w:hAnsi="Book Antiqua"/>
          <w:bCs/>
          <w:szCs w:val="24"/>
        </w:rPr>
      </w:pPr>
    </w:p>
    <w:p w:rsidR="00D002E6" w:rsidP="00143A74" w:rsidRDefault="00D002E6" w14:paraId="49CE210F" w14:textId="77777777">
      <w:pPr>
        <w:rPr>
          <w:rFonts w:ascii="Book Antiqua" w:hAnsi="Book Antiqua"/>
          <w:bCs/>
          <w:szCs w:val="24"/>
        </w:rPr>
      </w:pPr>
    </w:p>
    <w:p w:rsidRPr="00935EE8" w:rsidR="00935EE8" w:rsidP="005968B9" w:rsidRDefault="00935EE8" w14:paraId="10CE39AF" w14:textId="77777777">
      <w:pPr>
        <w:spacing w:after="120"/>
        <w:rPr>
          <w:rFonts w:ascii="Book Antiqua" w:hAnsi="Book Antiqua"/>
          <w:bCs/>
          <w:szCs w:val="24"/>
        </w:rPr>
      </w:pPr>
      <w:r w:rsidRPr="00935EE8">
        <w:rPr>
          <w:rFonts w:ascii="Book Antiqua" w:hAnsi="Book Antiqua"/>
          <w:b/>
          <w:bCs/>
          <w:szCs w:val="24"/>
        </w:rPr>
        <w:lastRenderedPageBreak/>
        <w:t xml:space="preserve">MOTION TO FILE UNDER SEAL </w:t>
      </w:r>
    </w:p>
    <w:p w:rsidR="00935EE8" w:rsidP="00935EE8" w:rsidRDefault="00935EE8" w14:paraId="738C1F29" w14:textId="175FB4CD">
      <w:pPr>
        <w:rPr>
          <w:rFonts w:ascii="Book Antiqua" w:hAnsi="Book Antiqua"/>
          <w:bCs/>
          <w:szCs w:val="24"/>
        </w:rPr>
      </w:pPr>
      <w:r w:rsidRPr="00935EE8">
        <w:rPr>
          <w:rFonts w:ascii="Book Antiqua" w:hAnsi="Book Antiqua"/>
          <w:bCs/>
          <w:szCs w:val="24"/>
        </w:rPr>
        <w:t xml:space="preserve">On </w:t>
      </w:r>
      <w:r w:rsidR="002264D2">
        <w:rPr>
          <w:rFonts w:ascii="Book Antiqua" w:hAnsi="Book Antiqua"/>
          <w:bCs/>
          <w:szCs w:val="24"/>
        </w:rPr>
        <w:t xml:space="preserve">November 7, </w:t>
      </w:r>
      <w:proofErr w:type="gramStart"/>
      <w:r w:rsidR="002264D2">
        <w:rPr>
          <w:rFonts w:ascii="Book Antiqua" w:hAnsi="Book Antiqua"/>
          <w:bCs/>
          <w:szCs w:val="24"/>
        </w:rPr>
        <w:t>2025</w:t>
      </w:r>
      <w:proofErr w:type="gramEnd"/>
      <w:r w:rsidR="002264D2">
        <w:rPr>
          <w:rFonts w:ascii="Book Antiqua" w:hAnsi="Book Antiqua"/>
          <w:bCs/>
          <w:szCs w:val="24"/>
        </w:rPr>
        <w:t xml:space="preserve"> </w:t>
      </w:r>
      <w:r w:rsidRPr="00935EE8">
        <w:rPr>
          <w:rFonts w:ascii="Book Antiqua" w:hAnsi="Book Antiqua"/>
          <w:bCs/>
          <w:szCs w:val="24"/>
        </w:rPr>
        <w:t xml:space="preserve">CPED filed a Motion for Leave to File its Confidential Compliance Filing Under Seal. This motion requested that information included in the filing that was designated as confidential pursuant to Decision 20-07-005 and General Order 66-D be kept confidential. Good cause was established to grant CPED’s motion. Therefore, </w:t>
      </w:r>
      <w:r w:rsidR="00DE577C">
        <w:rPr>
          <w:rFonts w:ascii="Book Antiqua" w:hAnsi="Book Antiqua"/>
          <w:bCs/>
          <w:szCs w:val="24"/>
        </w:rPr>
        <w:t>we</w:t>
      </w:r>
      <w:r w:rsidRPr="00935EE8">
        <w:rPr>
          <w:rFonts w:ascii="Book Antiqua" w:hAnsi="Book Antiqua"/>
          <w:bCs/>
          <w:szCs w:val="24"/>
        </w:rPr>
        <w:t xml:space="preserve"> grant CPED’s Motion for Leave to File its Confidential Compliance Filing Under Seal.</w:t>
      </w:r>
    </w:p>
    <w:p w:rsidR="00867ABE" w:rsidP="00935EE8" w:rsidRDefault="00867ABE" w14:paraId="5EA76D85" w14:textId="77777777">
      <w:pPr>
        <w:rPr>
          <w:rFonts w:ascii="Book Antiqua" w:hAnsi="Book Antiqua"/>
          <w:bCs/>
          <w:szCs w:val="24"/>
        </w:rPr>
      </w:pPr>
    </w:p>
    <w:p w:rsidRPr="009E107A" w:rsidR="00867ABE" w:rsidP="005968B9" w:rsidRDefault="00867ABE" w14:paraId="14EF1DD1" w14:textId="2459C61F">
      <w:pPr>
        <w:spacing w:after="120"/>
        <w:rPr>
          <w:rFonts w:ascii="Book Antiqua" w:hAnsi="Book Antiqua"/>
          <w:b/>
          <w:szCs w:val="24"/>
        </w:rPr>
      </w:pPr>
      <w:r w:rsidRPr="009E107A">
        <w:rPr>
          <w:rFonts w:ascii="Book Antiqua" w:hAnsi="Book Antiqua"/>
          <w:b/>
          <w:szCs w:val="24"/>
        </w:rPr>
        <w:t xml:space="preserve">MOTION TO </w:t>
      </w:r>
      <w:r w:rsidRPr="009E107A" w:rsidR="009E107A">
        <w:rPr>
          <w:rFonts w:ascii="Book Antiqua" w:hAnsi="Book Antiqua"/>
          <w:b/>
          <w:szCs w:val="24"/>
        </w:rPr>
        <w:t>D</w:t>
      </w:r>
      <w:r w:rsidRPr="009E107A">
        <w:rPr>
          <w:rFonts w:ascii="Book Antiqua" w:hAnsi="Book Antiqua"/>
          <w:b/>
          <w:szCs w:val="24"/>
        </w:rPr>
        <w:t>ISMISS</w:t>
      </w:r>
    </w:p>
    <w:p w:rsidR="00143A74" w:rsidRDefault="009E107A" w14:paraId="300745E0" w14:textId="5221D752">
      <w:pPr>
        <w:rPr>
          <w:rFonts w:ascii="Book Antiqua" w:hAnsi="Book Antiqua"/>
          <w:bCs/>
          <w:szCs w:val="24"/>
        </w:rPr>
      </w:pPr>
      <w:r w:rsidRPr="009E107A">
        <w:rPr>
          <w:rFonts w:ascii="Book Antiqua" w:hAnsi="Book Antiqua"/>
          <w:bCs/>
          <w:szCs w:val="24"/>
        </w:rPr>
        <w:t>The Motion to Dismiss is denied.</w:t>
      </w:r>
    </w:p>
    <w:p w:rsidR="009E107A" w:rsidRDefault="009E107A" w14:paraId="2A022F0A" w14:textId="2876B3CA">
      <w:pPr>
        <w:rPr>
          <w:rFonts w:ascii="Book Antiqua" w:hAnsi="Book Antiqua"/>
          <w:bCs/>
          <w:szCs w:val="24"/>
        </w:rPr>
      </w:pPr>
    </w:p>
    <w:p w:rsidRPr="00DE577C" w:rsidR="00F75870" w:rsidP="005968B9" w:rsidRDefault="007B3414" w14:paraId="5332E223" w14:textId="1439E58C">
      <w:pPr>
        <w:spacing w:after="120"/>
        <w:rPr>
          <w:rFonts w:ascii="Book Antiqua" w:hAnsi="Book Antiqua"/>
          <w:b/>
          <w:szCs w:val="24"/>
        </w:rPr>
      </w:pPr>
      <w:r w:rsidRPr="007B3414">
        <w:rPr>
          <w:rFonts w:ascii="Book Antiqua" w:hAnsi="Book Antiqua"/>
          <w:b/>
          <w:szCs w:val="24"/>
        </w:rPr>
        <w:t>MOTION TO REDUCE FINE</w:t>
      </w:r>
    </w:p>
    <w:p w:rsidRPr="007B3414" w:rsidR="007B3414" w:rsidRDefault="007B3414" w14:paraId="53235531" w14:textId="74A954E9">
      <w:pPr>
        <w:rPr>
          <w:rFonts w:ascii="Book Antiqua" w:hAnsi="Book Antiqua"/>
          <w:b/>
          <w:szCs w:val="24"/>
        </w:rPr>
      </w:pPr>
      <w:r>
        <w:rPr>
          <w:rFonts w:ascii="Book Antiqua" w:hAnsi="Book Antiqua"/>
          <w:bCs/>
          <w:szCs w:val="24"/>
        </w:rPr>
        <w:t>Motion To Reduce Fine is granted</w:t>
      </w:r>
      <w:r w:rsidR="004F43A3">
        <w:rPr>
          <w:rFonts w:ascii="Book Antiqua" w:hAnsi="Book Antiqua"/>
          <w:bCs/>
          <w:szCs w:val="24"/>
        </w:rPr>
        <w:t xml:space="preserve">. </w:t>
      </w:r>
      <w:r w:rsidR="00B22096">
        <w:rPr>
          <w:rFonts w:ascii="Book Antiqua" w:hAnsi="Book Antiqua"/>
          <w:bCs/>
          <w:szCs w:val="24"/>
        </w:rPr>
        <w:t xml:space="preserve">The fine is reduced </w:t>
      </w:r>
      <w:r w:rsidR="00422B46">
        <w:rPr>
          <w:rFonts w:ascii="Book Antiqua" w:hAnsi="Book Antiqua"/>
          <w:bCs/>
          <w:szCs w:val="24"/>
        </w:rPr>
        <w:t xml:space="preserve">from $2000 </w:t>
      </w:r>
      <w:r w:rsidR="00B22096">
        <w:rPr>
          <w:rFonts w:ascii="Book Antiqua" w:hAnsi="Book Antiqua"/>
          <w:bCs/>
          <w:szCs w:val="24"/>
        </w:rPr>
        <w:t>to $1</w:t>
      </w:r>
      <w:r w:rsidR="000745AF">
        <w:rPr>
          <w:rFonts w:ascii="Book Antiqua" w:hAnsi="Book Antiqua"/>
          <w:bCs/>
          <w:szCs w:val="24"/>
        </w:rPr>
        <w:t>75</w:t>
      </w:r>
      <w:r w:rsidR="00B22096">
        <w:rPr>
          <w:rFonts w:ascii="Book Antiqua" w:hAnsi="Book Antiqua"/>
          <w:bCs/>
          <w:szCs w:val="24"/>
        </w:rPr>
        <w:t>0.</w:t>
      </w:r>
    </w:p>
    <w:p w:rsidR="009E107A" w:rsidRDefault="009E107A" w14:paraId="11BC9889" w14:textId="77777777">
      <w:pPr>
        <w:rPr>
          <w:rFonts w:ascii="Book Antiqua" w:hAnsi="Book Antiqua"/>
          <w:b/>
          <w:szCs w:val="24"/>
          <w:u w:val="single"/>
        </w:rPr>
      </w:pPr>
    </w:p>
    <w:p w:rsidRPr="007763FF" w:rsidR="00C47C2A" w:rsidRDefault="00C47C2A" w14:paraId="78F0468A" w14:textId="1C0CBEFA">
      <w:pPr>
        <w:rPr>
          <w:rFonts w:ascii="Book Antiqua" w:hAnsi="Book Antiqua"/>
          <w:b/>
          <w:szCs w:val="24"/>
          <w:u w:val="single"/>
        </w:rPr>
      </w:pPr>
      <w:r w:rsidRPr="007763FF">
        <w:rPr>
          <w:rFonts w:ascii="Book Antiqua" w:hAnsi="Book Antiqua"/>
          <w:b/>
          <w:szCs w:val="24"/>
          <w:u w:val="single"/>
        </w:rPr>
        <w:t>COMMENTS</w:t>
      </w:r>
    </w:p>
    <w:p w:rsidR="00497008" w:rsidRDefault="00497008" w14:paraId="197E6E3D" w14:textId="77777777">
      <w:pPr>
        <w:rPr>
          <w:rFonts w:ascii="Book Antiqua" w:hAnsi="Book Antiqua"/>
          <w:szCs w:val="24"/>
        </w:rPr>
      </w:pPr>
    </w:p>
    <w:p w:rsidRPr="007763FF" w:rsidR="00497008" w:rsidRDefault="00BD314D" w14:paraId="3A4ABD42" w14:textId="14DF7D7A">
      <w:pPr>
        <w:rPr>
          <w:rFonts w:ascii="Book Antiqua" w:hAnsi="Book Antiqua"/>
          <w:szCs w:val="24"/>
        </w:rPr>
      </w:pPr>
      <w:r w:rsidRPr="00BD314D">
        <w:rPr>
          <w:rFonts w:ascii="Book Antiqua" w:hAnsi="Book Antiqua"/>
          <w:szCs w:val="24"/>
        </w:rPr>
        <w:t xml:space="preserve">Pub. Util. Code §311(g)(1) requires that a draft resolution be served on all parties and </w:t>
      </w:r>
      <w:r w:rsidRPr="00497008" w:rsidR="00497008">
        <w:rPr>
          <w:rFonts w:ascii="Book Antiqua" w:hAnsi="Book Antiqua"/>
          <w:szCs w:val="24"/>
        </w:rPr>
        <w:t xml:space="preserve">be subject to a public review and comment period of 30 days or more, prior to a vote of the Commission on the resolution. Accordingly, a draft of today’s resolution was distributed </w:t>
      </w:r>
      <w:proofErr w:type="gramStart"/>
      <w:r w:rsidRPr="00497008" w:rsidR="00497008">
        <w:rPr>
          <w:rFonts w:ascii="Book Antiqua" w:hAnsi="Book Antiqua"/>
          <w:szCs w:val="24"/>
        </w:rPr>
        <w:t>for</w:t>
      </w:r>
      <w:proofErr w:type="gramEnd"/>
      <w:r w:rsidRPr="00497008" w:rsidR="00497008">
        <w:rPr>
          <w:rFonts w:ascii="Book Antiqua" w:hAnsi="Book Antiqua"/>
          <w:szCs w:val="24"/>
        </w:rPr>
        <w:t xml:space="preserve"> comment </w:t>
      </w:r>
      <w:proofErr w:type="gramStart"/>
      <w:r w:rsidRPr="00497008" w:rsidR="00497008">
        <w:rPr>
          <w:rFonts w:ascii="Book Antiqua" w:hAnsi="Book Antiqua"/>
          <w:szCs w:val="24"/>
        </w:rPr>
        <w:t>to</w:t>
      </w:r>
      <w:proofErr w:type="gramEnd"/>
      <w:r w:rsidRPr="00497008" w:rsidR="00497008">
        <w:rPr>
          <w:rFonts w:ascii="Book Antiqua" w:hAnsi="Book Antiqua"/>
          <w:szCs w:val="24"/>
        </w:rPr>
        <w:t xml:space="preserve"> the service list.</w:t>
      </w:r>
    </w:p>
    <w:p w:rsidRPr="007763FF" w:rsidR="00C47C2A" w:rsidRDefault="00C47C2A" w14:paraId="3582EC1B" w14:textId="77777777">
      <w:pPr>
        <w:rPr>
          <w:rFonts w:ascii="Book Antiqua" w:hAnsi="Book Antiqua"/>
          <w:szCs w:val="24"/>
        </w:rPr>
      </w:pPr>
    </w:p>
    <w:p w:rsidRPr="007763FF" w:rsidR="00C47C2A" w:rsidRDefault="00C47C2A" w14:paraId="7AA8A77D" w14:textId="57B6B0C3">
      <w:pPr>
        <w:keepNext/>
        <w:rPr>
          <w:rFonts w:ascii="Book Antiqua" w:hAnsi="Book Antiqua"/>
          <w:b/>
          <w:szCs w:val="24"/>
          <w:u w:val="single"/>
        </w:rPr>
      </w:pPr>
      <w:r w:rsidRPr="007763FF">
        <w:rPr>
          <w:rFonts w:ascii="Book Antiqua" w:hAnsi="Book Antiqua"/>
          <w:b/>
          <w:szCs w:val="24"/>
          <w:u w:val="single"/>
        </w:rPr>
        <w:t>FINDINGS</w:t>
      </w:r>
      <w:r w:rsidR="00422B46">
        <w:rPr>
          <w:rFonts w:ascii="Book Antiqua" w:hAnsi="Book Antiqua"/>
          <w:b/>
          <w:szCs w:val="24"/>
          <w:u w:val="single"/>
        </w:rPr>
        <w:t xml:space="preserve"> AND CONCLUSIONS</w:t>
      </w:r>
    </w:p>
    <w:p w:rsidRPr="007763FF" w:rsidR="00C47C2A" w:rsidRDefault="00C47C2A" w14:paraId="332E64E4" w14:textId="77777777">
      <w:pPr>
        <w:keepNext/>
        <w:rPr>
          <w:rFonts w:ascii="Book Antiqua" w:hAnsi="Book Antiqua"/>
          <w:szCs w:val="24"/>
        </w:rPr>
      </w:pPr>
    </w:p>
    <w:p w:rsidRPr="005968B9" w:rsidR="00C47C2A" w:rsidP="008F0AB2" w:rsidRDefault="00322E3E" w14:paraId="7ED483A8" w14:textId="2A517073">
      <w:pPr>
        <w:numPr>
          <w:ilvl w:val="0"/>
          <w:numId w:val="5"/>
        </w:numPr>
        <w:spacing w:before="120" w:after="120"/>
        <w:rPr>
          <w:rFonts w:ascii="Book Antiqua" w:hAnsi="Book Antiqua"/>
          <w:szCs w:val="24"/>
        </w:rPr>
      </w:pPr>
      <w:r w:rsidRPr="005968B9">
        <w:rPr>
          <w:rFonts w:ascii="Book Antiqua" w:hAnsi="Book Antiqua"/>
          <w:szCs w:val="24"/>
        </w:rPr>
        <w:t xml:space="preserve">Appellant </w:t>
      </w:r>
      <w:r w:rsidRPr="005968B9" w:rsidR="00A05915">
        <w:rPr>
          <w:rFonts w:ascii="Book Antiqua" w:hAnsi="Book Antiqua"/>
          <w:szCs w:val="24"/>
        </w:rPr>
        <w:t xml:space="preserve">Humberto Bringas </w:t>
      </w:r>
      <w:r w:rsidRPr="005968B9" w:rsidR="00153DE8">
        <w:rPr>
          <w:rFonts w:ascii="Book Antiqua" w:hAnsi="Book Antiqua"/>
          <w:szCs w:val="24"/>
        </w:rPr>
        <w:t>Trejo is</w:t>
      </w:r>
      <w:r w:rsidRPr="005968B9" w:rsidR="00F37BEC">
        <w:rPr>
          <w:rFonts w:ascii="Book Antiqua" w:hAnsi="Book Antiqua"/>
          <w:szCs w:val="24"/>
        </w:rPr>
        <w:t xml:space="preserve"> the </w:t>
      </w:r>
      <w:r w:rsidRPr="005968B9" w:rsidR="0052694E">
        <w:rPr>
          <w:rFonts w:ascii="Book Antiqua" w:hAnsi="Book Antiqua"/>
          <w:szCs w:val="24"/>
        </w:rPr>
        <w:t xml:space="preserve">operator and </w:t>
      </w:r>
      <w:r w:rsidRPr="005968B9" w:rsidR="00F37BEC">
        <w:rPr>
          <w:rFonts w:ascii="Book Antiqua" w:hAnsi="Book Antiqua"/>
          <w:szCs w:val="24"/>
        </w:rPr>
        <w:t xml:space="preserve">sole owner of </w:t>
      </w:r>
      <w:r w:rsidR="00422B46">
        <w:rPr>
          <w:rFonts w:ascii="Book Antiqua" w:hAnsi="Book Antiqua"/>
          <w:szCs w:val="24"/>
        </w:rPr>
        <w:t>WDL</w:t>
      </w:r>
      <w:r w:rsidRPr="005968B9" w:rsidR="00F37BEC">
        <w:rPr>
          <w:rFonts w:ascii="Book Antiqua" w:hAnsi="Book Antiqua"/>
          <w:szCs w:val="24"/>
        </w:rPr>
        <w:t>.</w:t>
      </w:r>
    </w:p>
    <w:p w:rsidRPr="005968B9" w:rsidR="00C47C2A" w:rsidP="00B63681" w:rsidRDefault="00422B46" w14:paraId="562BE676" w14:textId="1153BD74">
      <w:pPr>
        <w:numPr>
          <w:ilvl w:val="0"/>
          <w:numId w:val="5"/>
        </w:numPr>
        <w:spacing w:before="120" w:after="120"/>
        <w:rPr>
          <w:rFonts w:ascii="Book Antiqua" w:hAnsi="Book Antiqua"/>
          <w:szCs w:val="24"/>
        </w:rPr>
      </w:pPr>
      <w:r>
        <w:rPr>
          <w:rFonts w:ascii="Book Antiqua" w:hAnsi="Book Antiqua"/>
          <w:szCs w:val="24"/>
        </w:rPr>
        <w:t>WDL</w:t>
      </w:r>
      <w:r w:rsidRPr="005968B9" w:rsidR="00C65E7D">
        <w:rPr>
          <w:rFonts w:ascii="Book Antiqua" w:hAnsi="Book Antiqua"/>
          <w:szCs w:val="24"/>
        </w:rPr>
        <w:t xml:space="preserve"> is a </w:t>
      </w:r>
      <w:r w:rsidRPr="005968B9" w:rsidR="0033190E">
        <w:rPr>
          <w:rFonts w:ascii="Book Antiqua" w:hAnsi="Book Antiqua"/>
          <w:szCs w:val="24"/>
        </w:rPr>
        <w:t xml:space="preserve">California </w:t>
      </w:r>
      <w:r w:rsidRPr="005968B9" w:rsidR="00E8421C">
        <w:rPr>
          <w:rFonts w:ascii="Book Antiqua" w:hAnsi="Book Antiqua"/>
          <w:szCs w:val="24"/>
        </w:rPr>
        <w:t>Limited</w:t>
      </w:r>
      <w:r w:rsidRPr="005968B9" w:rsidR="004D7282">
        <w:rPr>
          <w:rFonts w:ascii="Book Antiqua" w:hAnsi="Book Antiqua"/>
          <w:szCs w:val="24"/>
        </w:rPr>
        <w:t xml:space="preserve"> </w:t>
      </w:r>
      <w:r w:rsidRPr="005968B9" w:rsidR="00E8421C">
        <w:rPr>
          <w:rFonts w:ascii="Book Antiqua" w:hAnsi="Book Antiqua"/>
          <w:szCs w:val="24"/>
        </w:rPr>
        <w:t xml:space="preserve">Liability </w:t>
      </w:r>
      <w:r w:rsidRPr="005968B9" w:rsidR="0033190E">
        <w:rPr>
          <w:rFonts w:ascii="Book Antiqua" w:hAnsi="Book Antiqua"/>
          <w:szCs w:val="24"/>
        </w:rPr>
        <w:t>C</w:t>
      </w:r>
      <w:r w:rsidRPr="005968B9" w:rsidR="00C65E7D">
        <w:rPr>
          <w:rFonts w:ascii="Book Antiqua" w:hAnsi="Book Antiqua"/>
          <w:szCs w:val="24"/>
        </w:rPr>
        <w:t>ompany</w:t>
      </w:r>
      <w:r w:rsidRPr="005968B9" w:rsidR="0033190E">
        <w:rPr>
          <w:rFonts w:ascii="Book Antiqua" w:hAnsi="Book Antiqua"/>
          <w:szCs w:val="24"/>
        </w:rPr>
        <w:t xml:space="preserve">, with TCP </w:t>
      </w:r>
      <w:r w:rsidRPr="005968B9" w:rsidR="00FD0DDD">
        <w:rPr>
          <w:rFonts w:ascii="Book Antiqua" w:hAnsi="Book Antiqua"/>
          <w:szCs w:val="24"/>
        </w:rPr>
        <w:t xml:space="preserve">authority under </w:t>
      </w:r>
      <w:r w:rsidRPr="005968B9" w:rsidR="002F48CA">
        <w:rPr>
          <w:rFonts w:ascii="Book Antiqua" w:hAnsi="Book Antiqua"/>
          <w:szCs w:val="24"/>
        </w:rPr>
        <w:t>TCP 4</w:t>
      </w:r>
      <w:r w:rsidRPr="005968B9" w:rsidR="0079338B">
        <w:rPr>
          <w:rFonts w:ascii="Book Antiqua" w:hAnsi="Book Antiqua"/>
          <w:szCs w:val="24"/>
        </w:rPr>
        <w:t xml:space="preserve">1682-A </w:t>
      </w:r>
      <w:r w:rsidRPr="005968B9" w:rsidR="00DB6964">
        <w:rPr>
          <w:rFonts w:ascii="Book Antiqua" w:hAnsi="Book Antiqua"/>
          <w:szCs w:val="24"/>
        </w:rPr>
        <w:t>in California.</w:t>
      </w:r>
      <w:r w:rsidRPr="005968B9" w:rsidR="00C65E7D">
        <w:rPr>
          <w:rFonts w:ascii="Book Antiqua" w:hAnsi="Book Antiqua"/>
          <w:szCs w:val="24"/>
        </w:rPr>
        <w:t xml:space="preserve">   </w:t>
      </w:r>
    </w:p>
    <w:p w:rsidRPr="005968B9" w:rsidR="00D967A2" w:rsidP="00576E83" w:rsidRDefault="00377A30" w14:paraId="4A890493" w14:textId="00EF6197">
      <w:pPr>
        <w:numPr>
          <w:ilvl w:val="0"/>
          <w:numId w:val="5"/>
        </w:numPr>
        <w:spacing w:before="120" w:after="120"/>
        <w:rPr>
          <w:rFonts w:ascii="Book Antiqua" w:hAnsi="Book Antiqua"/>
          <w:szCs w:val="24"/>
        </w:rPr>
      </w:pPr>
      <w:r w:rsidRPr="005968B9">
        <w:rPr>
          <w:rFonts w:ascii="Book Antiqua" w:hAnsi="Book Antiqua"/>
          <w:szCs w:val="24"/>
        </w:rPr>
        <w:t>CPED investigated</w:t>
      </w:r>
      <w:r w:rsidRPr="005968B9" w:rsidR="00A253DD">
        <w:rPr>
          <w:rFonts w:ascii="Book Antiqua" w:hAnsi="Book Antiqua"/>
          <w:szCs w:val="24"/>
        </w:rPr>
        <w:t xml:space="preserve"> </w:t>
      </w:r>
      <w:r w:rsidR="00422B46">
        <w:rPr>
          <w:rFonts w:ascii="Book Antiqua" w:hAnsi="Book Antiqua"/>
          <w:szCs w:val="24"/>
        </w:rPr>
        <w:t>WDL</w:t>
      </w:r>
      <w:r w:rsidRPr="005968B9" w:rsidR="00F712A2">
        <w:rPr>
          <w:rFonts w:ascii="Book Antiqua" w:hAnsi="Book Antiqua"/>
          <w:szCs w:val="24"/>
        </w:rPr>
        <w:t xml:space="preserve"> during the period </w:t>
      </w:r>
      <w:r w:rsidRPr="005968B9" w:rsidR="00EB023B">
        <w:rPr>
          <w:rFonts w:ascii="Book Antiqua" w:hAnsi="Book Antiqua"/>
          <w:bCs/>
          <w:szCs w:val="24"/>
        </w:rPr>
        <w:t>of February</w:t>
      </w:r>
      <w:r w:rsidRPr="005968B9" w:rsidR="00F712A2">
        <w:rPr>
          <w:rFonts w:ascii="Book Antiqua" w:hAnsi="Book Antiqua"/>
          <w:bCs/>
          <w:szCs w:val="24"/>
        </w:rPr>
        <w:t xml:space="preserve"> 22, 2025, through August 14, 2025.</w:t>
      </w:r>
    </w:p>
    <w:p w:rsidRPr="005968B9" w:rsidR="009A3736" w:rsidP="00547B17" w:rsidRDefault="00EB023B" w14:paraId="640BB758" w14:textId="18D1EF75">
      <w:pPr>
        <w:numPr>
          <w:ilvl w:val="0"/>
          <w:numId w:val="5"/>
        </w:numPr>
        <w:spacing w:before="120" w:after="120"/>
        <w:rPr>
          <w:rFonts w:ascii="Book Antiqua" w:hAnsi="Book Antiqua"/>
          <w:bCs/>
          <w:szCs w:val="24"/>
        </w:rPr>
      </w:pPr>
      <w:r w:rsidRPr="005968B9">
        <w:rPr>
          <w:rFonts w:ascii="Book Antiqua" w:hAnsi="Book Antiqua"/>
          <w:szCs w:val="24"/>
        </w:rPr>
        <w:t>CPED issued</w:t>
      </w:r>
      <w:r w:rsidRPr="005968B9" w:rsidR="00D967A2">
        <w:rPr>
          <w:rFonts w:ascii="Book Antiqua" w:hAnsi="Book Antiqua"/>
          <w:szCs w:val="24"/>
        </w:rPr>
        <w:t xml:space="preserve"> Citation Number T.2025-09-006 </w:t>
      </w:r>
      <w:r w:rsidRPr="005968B9" w:rsidR="00E942B0">
        <w:rPr>
          <w:rFonts w:ascii="Book Antiqua" w:hAnsi="Book Antiqua"/>
          <w:szCs w:val="24"/>
        </w:rPr>
        <w:t xml:space="preserve">to </w:t>
      </w:r>
      <w:r w:rsidR="00422B46">
        <w:rPr>
          <w:rFonts w:ascii="Book Antiqua" w:hAnsi="Book Antiqua"/>
          <w:szCs w:val="24"/>
        </w:rPr>
        <w:t xml:space="preserve">WDL </w:t>
      </w:r>
      <w:r w:rsidRPr="005968B9" w:rsidR="0022093A">
        <w:rPr>
          <w:rFonts w:ascii="Book Antiqua" w:hAnsi="Book Antiqua"/>
          <w:szCs w:val="24"/>
        </w:rPr>
        <w:t xml:space="preserve">for </w:t>
      </w:r>
      <w:r w:rsidRPr="005968B9" w:rsidR="00262833">
        <w:rPr>
          <w:rFonts w:ascii="Book Antiqua" w:hAnsi="Book Antiqua"/>
          <w:szCs w:val="24"/>
        </w:rPr>
        <w:t>violating</w:t>
      </w:r>
      <w:r w:rsidRPr="005968B9" w:rsidR="00D967A2">
        <w:rPr>
          <w:rFonts w:ascii="Book Antiqua" w:hAnsi="Book Antiqua"/>
          <w:szCs w:val="24"/>
        </w:rPr>
        <w:t xml:space="preserve"> Pub. Util. Code Section 5378.1</w:t>
      </w:r>
      <w:r w:rsidRPr="005968B9" w:rsidR="002F0FC2">
        <w:rPr>
          <w:rFonts w:ascii="Book Antiqua" w:hAnsi="Book Antiqua"/>
          <w:szCs w:val="24"/>
        </w:rPr>
        <w:t xml:space="preserve">, </w:t>
      </w:r>
      <w:r w:rsidRPr="005968B9" w:rsidR="00D967A2">
        <w:rPr>
          <w:rFonts w:ascii="Book Antiqua" w:hAnsi="Book Antiqua"/>
          <w:szCs w:val="24"/>
        </w:rPr>
        <w:t>5374 (a)(1)(D), G.O. 157-E Part 5.02, and the California Vehicle Code Section 1808.1.</w:t>
      </w:r>
    </w:p>
    <w:p w:rsidRPr="005968B9" w:rsidR="00196FCA" w:rsidP="008C0A32" w:rsidRDefault="00797840" w14:paraId="6E12701B" w14:textId="678B9332">
      <w:pPr>
        <w:numPr>
          <w:ilvl w:val="0"/>
          <w:numId w:val="5"/>
        </w:numPr>
        <w:spacing w:before="120" w:after="120"/>
        <w:rPr>
          <w:rFonts w:ascii="Book Antiqua" w:hAnsi="Book Antiqua"/>
          <w:bCs/>
          <w:szCs w:val="24"/>
        </w:rPr>
      </w:pPr>
      <w:r w:rsidRPr="005968B9">
        <w:rPr>
          <w:rFonts w:ascii="Book Antiqua" w:hAnsi="Book Antiqua"/>
          <w:bCs/>
          <w:szCs w:val="24"/>
        </w:rPr>
        <w:t xml:space="preserve">Appellant failed to obtain a waiver of Workers’ Compensation Insurance or to </w:t>
      </w:r>
      <w:r w:rsidRPr="005968B9" w:rsidR="00196FCA">
        <w:rPr>
          <w:rFonts w:ascii="Book Antiqua" w:hAnsi="Book Antiqua"/>
          <w:bCs/>
          <w:szCs w:val="24"/>
        </w:rPr>
        <w:t>obtain Workers’ Compensation Insurance.</w:t>
      </w:r>
    </w:p>
    <w:p w:rsidRPr="005968B9" w:rsidR="00E63DEF" w:rsidP="005504A3" w:rsidRDefault="00196FCA" w14:paraId="0F393515" w14:textId="5F071C33">
      <w:pPr>
        <w:numPr>
          <w:ilvl w:val="0"/>
          <w:numId w:val="5"/>
        </w:numPr>
        <w:spacing w:before="120" w:after="120"/>
        <w:rPr>
          <w:rFonts w:ascii="Book Antiqua" w:hAnsi="Book Antiqua"/>
          <w:bCs/>
          <w:szCs w:val="24"/>
        </w:rPr>
      </w:pPr>
      <w:r w:rsidRPr="005968B9">
        <w:rPr>
          <w:rFonts w:ascii="Book Antiqua" w:hAnsi="Book Antiqua"/>
          <w:bCs/>
          <w:szCs w:val="24"/>
        </w:rPr>
        <w:t xml:space="preserve">Appellant failed to enroll a driver in the DMV </w:t>
      </w:r>
      <w:r w:rsidRPr="005968B9" w:rsidR="003755BD">
        <w:rPr>
          <w:rFonts w:ascii="Book Antiqua" w:hAnsi="Book Antiqua"/>
          <w:bCs/>
          <w:szCs w:val="24"/>
        </w:rPr>
        <w:t>EPN</w:t>
      </w:r>
      <w:r w:rsidR="00422B46">
        <w:rPr>
          <w:rFonts w:ascii="Book Antiqua" w:hAnsi="Book Antiqua"/>
          <w:bCs/>
          <w:szCs w:val="24"/>
        </w:rPr>
        <w:t xml:space="preserve"> program</w:t>
      </w:r>
      <w:r w:rsidRPr="005968B9" w:rsidR="00422B46">
        <w:rPr>
          <w:rFonts w:ascii="Book Antiqua" w:hAnsi="Book Antiqua"/>
          <w:bCs/>
          <w:szCs w:val="24"/>
        </w:rPr>
        <w:t>.</w:t>
      </w:r>
    </w:p>
    <w:p w:rsidRPr="005968B9" w:rsidR="00E63DEF" w:rsidP="005968B9" w:rsidRDefault="00E63DEF" w14:paraId="55DDE6EA" w14:textId="2ED1B66E">
      <w:pPr>
        <w:numPr>
          <w:ilvl w:val="0"/>
          <w:numId w:val="5"/>
        </w:numPr>
        <w:spacing w:before="120" w:after="120"/>
        <w:rPr>
          <w:rFonts w:ascii="Book Antiqua" w:hAnsi="Book Antiqua"/>
          <w:bCs/>
          <w:szCs w:val="24"/>
        </w:rPr>
      </w:pPr>
      <w:r w:rsidRPr="005968B9">
        <w:rPr>
          <w:rFonts w:ascii="Book Antiqua" w:hAnsi="Book Antiqua"/>
          <w:bCs/>
          <w:szCs w:val="24"/>
        </w:rPr>
        <w:t xml:space="preserve">Appellant did not contest the </w:t>
      </w:r>
      <w:r w:rsidR="00422B46">
        <w:rPr>
          <w:rFonts w:ascii="Book Antiqua" w:hAnsi="Book Antiqua"/>
          <w:bCs/>
          <w:szCs w:val="24"/>
        </w:rPr>
        <w:t>violations</w:t>
      </w:r>
      <w:r w:rsidRPr="005968B9">
        <w:rPr>
          <w:rFonts w:ascii="Book Antiqua" w:hAnsi="Book Antiqua"/>
          <w:bCs/>
          <w:szCs w:val="24"/>
        </w:rPr>
        <w:t>.</w:t>
      </w:r>
    </w:p>
    <w:p w:rsidRPr="005968B9" w:rsidR="00BB7DA3" w:rsidP="003E3A98" w:rsidRDefault="00E63DEF" w14:paraId="08779E3F" w14:textId="3E507500">
      <w:pPr>
        <w:numPr>
          <w:ilvl w:val="0"/>
          <w:numId w:val="5"/>
        </w:numPr>
        <w:spacing w:before="120" w:after="120"/>
        <w:rPr>
          <w:rFonts w:ascii="Book Antiqua" w:hAnsi="Book Antiqua"/>
          <w:bCs/>
          <w:szCs w:val="24"/>
        </w:rPr>
      </w:pPr>
      <w:r w:rsidRPr="005968B9">
        <w:rPr>
          <w:rFonts w:ascii="Book Antiqua" w:hAnsi="Book Antiqua"/>
          <w:bCs/>
          <w:szCs w:val="24"/>
        </w:rPr>
        <w:lastRenderedPageBreak/>
        <w:t>The Motion to Dismiss should be denied.</w:t>
      </w:r>
    </w:p>
    <w:p w:rsidR="002E3FA3" w:rsidP="00693F23" w:rsidRDefault="001B6EB0" w14:paraId="214AC95E" w14:textId="27EB66CC">
      <w:pPr>
        <w:numPr>
          <w:ilvl w:val="0"/>
          <w:numId w:val="5"/>
        </w:numPr>
        <w:spacing w:before="120" w:after="120"/>
      </w:pPr>
      <w:r w:rsidRPr="005968B9">
        <w:rPr>
          <w:rFonts w:ascii="Book Antiqua" w:hAnsi="Book Antiqua"/>
          <w:bCs/>
          <w:szCs w:val="24"/>
        </w:rPr>
        <w:t xml:space="preserve">A </w:t>
      </w:r>
      <w:r w:rsidRPr="005968B9" w:rsidR="00CD1A49">
        <w:rPr>
          <w:rFonts w:ascii="Book Antiqua" w:hAnsi="Book Antiqua"/>
          <w:bCs/>
          <w:szCs w:val="24"/>
        </w:rPr>
        <w:t>fine is a hardship for Appellant</w:t>
      </w:r>
      <w:r w:rsidRPr="005968B9" w:rsidR="00E66561">
        <w:rPr>
          <w:rFonts w:ascii="Book Antiqua" w:hAnsi="Book Antiqua"/>
          <w:bCs/>
          <w:szCs w:val="24"/>
        </w:rPr>
        <w:t>.</w:t>
      </w:r>
    </w:p>
    <w:p w:rsidRPr="00422B46" w:rsidR="00C47C2A" w:rsidP="00F10123" w:rsidRDefault="00A33889" w14:paraId="6D351D5F" w14:textId="7A739D84">
      <w:pPr>
        <w:pStyle w:val="Default"/>
        <w:numPr>
          <w:ilvl w:val="0"/>
          <w:numId w:val="5"/>
        </w:numPr>
        <w:spacing w:before="120" w:after="120"/>
        <w:ind w:hanging="450"/>
      </w:pPr>
      <w:r w:rsidRPr="005968B9">
        <w:rPr>
          <w:sz w:val="23"/>
          <w:szCs w:val="23"/>
        </w:rPr>
        <w:t xml:space="preserve">Appellant’s </w:t>
      </w:r>
      <w:r w:rsidRPr="005968B9" w:rsidR="00E66561">
        <w:rPr>
          <w:sz w:val="23"/>
          <w:szCs w:val="23"/>
        </w:rPr>
        <w:t xml:space="preserve">Motion </w:t>
      </w:r>
      <w:r w:rsidRPr="005968B9">
        <w:rPr>
          <w:sz w:val="23"/>
          <w:szCs w:val="23"/>
        </w:rPr>
        <w:t xml:space="preserve">to Reduce the </w:t>
      </w:r>
      <w:r w:rsidRPr="005968B9" w:rsidR="001A0DF2">
        <w:rPr>
          <w:sz w:val="23"/>
          <w:szCs w:val="23"/>
        </w:rPr>
        <w:t>F</w:t>
      </w:r>
      <w:r w:rsidRPr="005968B9">
        <w:rPr>
          <w:sz w:val="23"/>
          <w:szCs w:val="23"/>
        </w:rPr>
        <w:t xml:space="preserve">ine </w:t>
      </w:r>
      <w:r w:rsidRPr="005968B9" w:rsidR="00E66561">
        <w:rPr>
          <w:sz w:val="23"/>
          <w:szCs w:val="23"/>
        </w:rPr>
        <w:t xml:space="preserve">is reasonable </w:t>
      </w:r>
      <w:proofErr w:type="gramStart"/>
      <w:r w:rsidRPr="005968B9" w:rsidR="00E66561">
        <w:rPr>
          <w:sz w:val="23"/>
          <w:szCs w:val="23"/>
        </w:rPr>
        <w:t>in light of</w:t>
      </w:r>
      <w:proofErr w:type="gramEnd"/>
      <w:r w:rsidRPr="005968B9" w:rsidR="00E66561">
        <w:rPr>
          <w:sz w:val="23"/>
          <w:szCs w:val="23"/>
        </w:rPr>
        <w:t xml:space="preserve"> the record, consistent with law, and in the public interest</w:t>
      </w:r>
      <w:r w:rsidR="00422B46">
        <w:rPr>
          <w:sz w:val="23"/>
          <w:szCs w:val="23"/>
        </w:rPr>
        <w:t xml:space="preserve"> and should be granted. </w:t>
      </w:r>
      <w:r w:rsidR="00422B46">
        <w:rPr>
          <w:bCs/>
        </w:rPr>
        <w:t>T</w:t>
      </w:r>
      <w:r w:rsidRPr="00422B46" w:rsidR="00422B46">
        <w:rPr>
          <w:bCs/>
        </w:rPr>
        <w:t xml:space="preserve">he </w:t>
      </w:r>
      <w:r w:rsidRPr="00422B46" w:rsidR="00627DFE">
        <w:rPr>
          <w:bCs/>
        </w:rPr>
        <w:t>fine should be reduced to $1</w:t>
      </w:r>
      <w:r w:rsidRPr="00422B46" w:rsidR="00490EE3">
        <w:rPr>
          <w:bCs/>
        </w:rPr>
        <w:t>75</w:t>
      </w:r>
      <w:r w:rsidRPr="00422B46" w:rsidR="00627DFE">
        <w:rPr>
          <w:bCs/>
        </w:rPr>
        <w:t>0.</w:t>
      </w:r>
    </w:p>
    <w:p w:rsidRPr="005968B9" w:rsidR="008D0C15" w:rsidP="008D0C15" w:rsidRDefault="008D0C15" w14:paraId="637B73F6" w14:textId="77777777">
      <w:pPr>
        <w:spacing w:before="120"/>
        <w:rPr>
          <w:rFonts w:ascii="Book Antiqua" w:hAnsi="Book Antiqua"/>
          <w:szCs w:val="24"/>
        </w:rPr>
      </w:pPr>
    </w:p>
    <w:p w:rsidR="00C47C2A" w:rsidP="008D0C15" w:rsidRDefault="00C47C2A" w14:paraId="16CCD255" w14:textId="77777777">
      <w:pPr>
        <w:keepNext/>
        <w:rPr>
          <w:rFonts w:ascii="Book Antiqua" w:hAnsi="Book Antiqua"/>
          <w:szCs w:val="24"/>
        </w:rPr>
      </w:pPr>
      <w:r w:rsidRPr="007763FF">
        <w:rPr>
          <w:rFonts w:ascii="Book Antiqua" w:hAnsi="Book Antiqua"/>
          <w:b/>
          <w:szCs w:val="24"/>
        </w:rPr>
        <w:t>THEREFORE, IT IS ORDERED</w:t>
      </w:r>
      <w:r w:rsidRPr="007763FF">
        <w:rPr>
          <w:rFonts w:ascii="Book Antiqua" w:hAnsi="Book Antiqua"/>
          <w:szCs w:val="24"/>
        </w:rPr>
        <w:t xml:space="preserve"> that:</w:t>
      </w:r>
    </w:p>
    <w:p w:rsidRPr="007763FF" w:rsidR="008D0C15" w:rsidP="008D0C15" w:rsidRDefault="008D0C15" w14:paraId="7BCA41FF" w14:textId="77777777">
      <w:pPr>
        <w:keepNext/>
        <w:rPr>
          <w:rFonts w:ascii="Book Antiqua" w:hAnsi="Book Antiqua"/>
          <w:szCs w:val="24"/>
        </w:rPr>
      </w:pPr>
    </w:p>
    <w:p w:rsidRPr="0077686F" w:rsidR="00E63DEF" w:rsidP="00404185" w:rsidRDefault="00BC10B2" w14:paraId="1A92DEB6" w14:textId="52CE297D">
      <w:pPr>
        <w:numPr>
          <w:ilvl w:val="0"/>
          <w:numId w:val="2"/>
        </w:numPr>
        <w:spacing w:after="120"/>
        <w:ind w:left="360"/>
        <w:rPr>
          <w:rFonts w:ascii="Book Antiqua" w:hAnsi="Book Antiqua"/>
          <w:szCs w:val="24"/>
        </w:rPr>
      </w:pPr>
      <w:r w:rsidRPr="0077686F">
        <w:rPr>
          <w:rFonts w:ascii="Book Antiqua" w:hAnsi="Book Antiqua"/>
          <w:szCs w:val="24"/>
        </w:rPr>
        <w:t>Citation Number T.2025-09-006 is affirmed</w:t>
      </w:r>
      <w:r w:rsidRPr="0077686F" w:rsidR="001D5C0A">
        <w:rPr>
          <w:rFonts w:ascii="Book Antiqua" w:hAnsi="Book Antiqua"/>
          <w:szCs w:val="24"/>
        </w:rPr>
        <w:t>, and the appeal is denied.</w:t>
      </w:r>
    </w:p>
    <w:p w:rsidRPr="0077686F" w:rsidR="004628F9" w:rsidP="00037D46" w:rsidRDefault="00E63DEF" w14:paraId="070E7973" w14:textId="541688F1">
      <w:pPr>
        <w:numPr>
          <w:ilvl w:val="0"/>
          <w:numId w:val="2"/>
        </w:numPr>
        <w:spacing w:after="120"/>
        <w:ind w:left="360"/>
        <w:rPr>
          <w:rFonts w:ascii="Book Antiqua" w:hAnsi="Book Antiqua"/>
          <w:szCs w:val="24"/>
        </w:rPr>
      </w:pPr>
      <w:r w:rsidRPr="0077686F">
        <w:rPr>
          <w:rFonts w:ascii="Book Antiqua" w:hAnsi="Book Antiqua"/>
          <w:szCs w:val="24"/>
        </w:rPr>
        <w:t>The Motion to Reduce the Fine is granted.</w:t>
      </w:r>
    </w:p>
    <w:p w:rsidRPr="0077686F" w:rsidR="004571D3" w:rsidP="008F1BD8" w:rsidRDefault="0072423B" w14:paraId="3F657BB2" w14:textId="7D1481D2">
      <w:pPr>
        <w:numPr>
          <w:ilvl w:val="0"/>
          <w:numId w:val="2"/>
        </w:numPr>
        <w:spacing w:after="120"/>
        <w:ind w:left="360"/>
        <w:rPr>
          <w:rFonts w:ascii="Book Antiqua" w:hAnsi="Book Antiqua"/>
          <w:szCs w:val="24"/>
        </w:rPr>
      </w:pPr>
      <w:r w:rsidRPr="0077686F">
        <w:rPr>
          <w:rFonts w:ascii="Book Antiqua" w:hAnsi="Book Antiqua"/>
          <w:szCs w:val="24"/>
        </w:rPr>
        <w:t>White Diamond Limousine LLC</w:t>
      </w:r>
      <w:r w:rsidRPr="0077686F" w:rsidR="001C7796">
        <w:rPr>
          <w:rFonts w:ascii="Book Antiqua" w:hAnsi="Book Antiqua"/>
          <w:szCs w:val="24"/>
        </w:rPr>
        <w:t>/Humberto Bringas Trejo</w:t>
      </w:r>
      <w:r w:rsidRPr="0077686F">
        <w:rPr>
          <w:rFonts w:ascii="Book Antiqua" w:hAnsi="Book Antiqua"/>
          <w:szCs w:val="24"/>
        </w:rPr>
        <w:t xml:space="preserve"> must pay a penalty of $1</w:t>
      </w:r>
      <w:r w:rsidRPr="0077686F" w:rsidR="00490EE3">
        <w:rPr>
          <w:rFonts w:ascii="Book Antiqua" w:hAnsi="Book Antiqua"/>
          <w:szCs w:val="24"/>
        </w:rPr>
        <w:t>75</w:t>
      </w:r>
      <w:r w:rsidRPr="0077686F">
        <w:rPr>
          <w:rFonts w:ascii="Book Antiqua" w:hAnsi="Book Antiqua"/>
          <w:szCs w:val="24"/>
        </w:rPr>
        <w:t xml:space="preserve">0 </w:t>
      </w:r>
      <w:r w:rsidRPr="0077686F" w:rsidR="002B6CC5">
        <w:rPr>
          <w:rFonts w:ascii="Book Antiqua" w:hAnsi="Book Antiqua"/>
          <w:szCs w:val="24"/>
        </w:rPr>
        <w:t>in s</w:t>
      </w:r>
      <w:r w:rsidRPr="0077686F" w:rsidR="00A978E2">
        <w:rPr>
          <w:rFonts w:ascii="Book Antiqua" w:hAnsi="Book Antiqua"/>
          <w:szCs w:val="24"/>
        </w:rPr>
        <w:t>even</w:t>
      </w:r>
      <w:r w:rsidRPr="0077686F" w:rsidR="002B6CC5">
        <w:rPr>
          <w:rFonts w:ascii="Book Antiqua" w:hAnsi="Book Antiqua"/>
          <w:szCs w:val="24"/>
        </w:rPr>
        <w:t xml:space="preserve"> equal monthly installments of $2</w:t>
      </w:r>
      <w:r w:rsidRPr="0077686F" w:rsidR="00490EE3">
        <w:rPr>
          <w:rFonts w:ascii="Book Antiqua" w:hAnsi="Book Antiqua"/>
          <w:szCs w:val="24"/>
        </w:rPr>
        <w:t>5</w:t>
      </w:r>
      <w:r w:rsidRPr="0077686F" w:rsidR="002B6CC5">
        <w:rPr>
          <w:rFonts w:ascii="Book Antiqua" w:hAnsi="Book Antiqua"/>
          <w:szCs w:val="24"/>
        </w:rPr>
        <w:t>0. The first payment is due within 30 days of the effective date of this Resolution. Failure to make timely payment will result in reinstatement of the full unpaid balance</w:t>
      </w:r>
      <w:r w:rsidR="00422B46">
        <w:rPr>
          <w:rFonts w:ascii="Book Antiqua" w:hAnsi="Book Antiqua"/>
          <w:szCs w:val="24"/>
        </w:rPr>
        <w:t xml:space="preserve">, which shall be due </w:t>
      </w:r>
      <w:r w:rsidR="007853B7">
        <w:rPr>
          <w:rFonts w:ascii="Book Antiqua" w:hAnsi="Book Antiqua"/>
          <w:szCs w:val="24"/>
        </w:rPr>
        <w:t>immediately</w:t>
      </w:r>
      <w:r w:rsidRPr="0077686F" w:rsidR="002B6CC5">
        <w:rPr>
          <w:rFonts w:ascii="Book Antiqua" w:hAnsi="Book Antiqua"/>
          <w:szCs w:val="24"/>
        </w:rPr>
        <w:t>.</w:t>
      </w:r>
    </w:p>
    <w:p w:rsidRPr="0077686F" w:rsidR="00900A56" w:rsidP="007C4232" w:rsidRDefault="007853B7" w14:paraId="627148A5" w14:textId="5197D569">
      <w:pPr>
        <w:numPr>
          <w:ilvl w:val="0"/>
          <w:numId w:val="2"/>
        </w:numPr>
        <w:spacing w:after="120"/>
        <w:ind w:left="360"/>
        <w:rPr>
          <w:rFonts w:ascii="Book Antiqua" w:hAnsi="Book Antiqua"/>
          <w:szCs w:val="24"/>
        </w:rPr>
      </w:pPr>
      <w:r>
        <w:rPr>
          <w:rFonts w:ascii="Book Antiqua" w:hAnsi="Book Antiqua"/>
          <w:szCs w:val="24"/>
        </w:rPr>
        <w:t>White Diamond Limousine LLC/Humberto Bringas Trejo must</w:t>
      </w:r>
      <w:r w:rsidRPr="0077686F">
        <w:rPr>
          <w:rFonts w:ascii="Book Antiqua" w:hAnsi="Book Antiqua"/>
          <w:szCs w:val="24"/>
        </w:rPr>
        <w:t xml:space="preserve"> </w:t>
      </w:r>
      <w:r>
        <w:rPr>
          <w:rFonts w:ascii="Book Antiqua" w:hAnsi="Book Antiqua"/>
          <w:szCs w:val="24"/>
        </w:rPr>
        <w:t>pay each $250 installment by check or money order</w:t>
      </w:r>
      <w:r w:rsidRPr="0077686F" w:rsidR="0072423B">
        <w:rPr>
          <w:rFonts w:ascii="Book Antiqua" w:hAnsi="Book Antiqua"/>
          <w:szCs w:val="24"/>
        </w:rPr>
        <w:t xml:space="preserve"> made payable to the California Public Utilities Commission and mailed or delivered to the Commission’s Fiscal Office at 505 Van Ness Avenue, San Francisco, California 94102. </w:t>
      </w:r>
      <w:r>
        <w:rPr>
          <w:rFonts w:ascii="Book Antiqua" w:hAnsi="Book Antiqua"/>
          <w:szCs w:val="24"/>
        </w:rPr>
        <w:t>White Diamond Limousine LLC/Humberto Bringas Trejo must w</w:t>
      </w:r>
      <w:r w:rsidRPr="0077686F">
        <w:rPr>
          <w:rFonts w:ascii="Book Antiqua" w:hAnsi="Book Antiqua"/>
          <w:szCs w:val="24"/>
        </w:rPr>
        <w:t xml:space="preserve">rite </w:t>
      </w:r>
      <w:r w:rsidRPr="0077686F" w:rsidR="0072423B">
        <w:rPr>
          <w:rFonts w:ascii="Book Antiqua" w:hAnsi="Book Antiqua"/>
          <w:szCs w:val="24"/>
        </w:rPr>
        <w:t>on the face of the check or money order, “For deposit to the General Fund pursuant to Resolution ALJ-</w:t>
      </w:r>
      <w:r w:rsidRPr="009D238C" w:rsidR="00DF1389">
        <w:rPr>
          <w:rFonts w:ascii="Book Antiqua" w:hAnsi="Book Antiqua"/>
          <w:szCs w:val="24"/>
        </w:rPr>
        <w:t>495</w:t>
      </w:r>
      <w:r w:rsidRPr="0077686F" w:rsidR="0072423B">
        <w:rPr>
          <w:rFonts w:ascii="Book Antiqua" w:hAnsi="Book Antiqua"/>
          <w:szCs w:val="24"/>
        </w:rPr>
        <w:t>.”</w:t>
      </w:r>
      <w:r w:rsidRPr="0077686F" w:rsidR="00876E29">
        <w:rPr>
          <w:rFonts w:ascii="Book Antiqua" w:hAnsi="Book Antiqua"/>
          <w:szCs w:val="24"/>
        </w:rPr>
        <w:t xml:space="preserve"> </w:t>
      </w:r>
    </w:p>
    <w:p w:rsidRPr="0077686F" w:rsidR="008012D1" w:rsidP="00B64410" w:rsidRDefault="009A64D5" w14:paraId="69A64650" w14:textId="16D9E2B3">
      <w:pPr>
        <w:numPr>
          <w:ilvl w:val="0"/>
          <w:numId w:val="2"/>
        </w:numPr>
        <w:spacing w:after="120"/>
        <w:ind w:left="360"/>
        <w:rPr>
          <w:rFonts w:ascii="Book Antiqua" w:hAnsi="Book Antiqua"/>
          <w:szCs w:val="24"/>
        </w:rPr>
      </w:pPr>
      <w:r w:rsidRPr="0077686F">
        <w:rPr>
          <w:rFonts w:ascii="Book Antiqua" w:hAnsi="Book Antiqua"/>
          <w:szCs w:val="24"/>
        </w:rPr>
        <w:t>The Consumer Protection and Enforcement Division’s motion to its Confidential Compliance filing under seal is granted.</w:t>
      </w:r>
    </w:p>
    <w:p w:rsidRPr="0077686F" w:rsidR="008012D1" w:rsidP="00706DB0" w:rsidRDefault="00B620E9" w14:paraId="1786A64B" w14:textId="179F2E71">
      <w:pPr>
        <w:numPr>
          <w:ilvl w:val="0"/>
          <w:numId w:val="2"/>
        </w:numPr>
        <w:spacing w:after="120"/>
        <w:ind w:left="360"/>
        <w:rPr>
          <w:rFonts w:ascii="Book Antiqua" w:hAnsi="Book Antiqua"/>
          <w:szCs w:val="24"/>
        </w:rPr>
      </w:pPr>
      <w:r w:rsidRPr="0077686F">
        <w:rPr>
          <w:rFonts w:ascii="Book Antiqua" w:hAnsi="Book Antiqua"/>
          <w:szCs w:val="24"/>
        </w:rPr>
        <w:t>K.25-10-012</w:t>
      </w:r>
      <w:r w:rsidRPr="0077686F" w:rsidR="008012D1">
        <w:rPr>
          <w:rFonts w:ascii="Book Antiqua" w:hAnsi="Book Antiqua"/>
          <w:szCs w:val="24"/>
        </w:rPr>
        <w:t xml:space="preserve"> is closed.</w:t>
      </w:r>
    </w:p>
    <w:p w:rsidRPr="007763FF" w:rsidR="00C47C2A" w:rsidRDefault="00C47C2A" w14:paraId="23A6416C" w14:textId="77777777">
      <w:pPr>
        <w:rPr>
          <w:rFonts w:ascii="Book Antiqua" w:hAnsi="Book Antiqua"/>
          <w:szCs w:val="24"/>
        </w:rPr>
      </w:pPr>
      <w:r w:rsidRPr="007763FF">
        <w:rPr>
          <w:rFonts w:ascii="Book Antiqua" w:hAnsi="Book Antiqua"/>
          <w:szCs w:val="24"/>
        </w:rPr>
        <w:t>This resolution is effective today.</w:t>
      </w:r>
    </w:p>
    <w:p w:rsidRPr="007763FF" w:rsidR="005E3875" w:rsidRDefault="005E3875" w14:paraId="3C288C39" w14:textId="77777777">
      <w:pPr>
        <w:rPr>
          <w:rFonts w:ascii="Book Antiqua" w:hAnsi="Book Antiqua"/>
          <w:szCs w:val="24"/>
        </w:rPr>
      </w:pPr>
    </w:p>
    <w:p w:rsidR="00C47C2A" w:rsidP="005E3875" w:rsidRDefault="005E3875" w14:paraId="7A984530" w14:textId="3FEEE337">
      <w:pPr>
        <w:pStyle w:val="10sp0"/>
        <w:spacing w:after="480"/>
        <w:rPr>
          <w:rFonts w:ascii="Book Antiqua" w:hAnsi="Book Antiqua"/>
        </w:rPr>
      </w:pPr>
      <w:r w:rsidRPr="007763FF">
        <w:rPr>
          <w:rFonts w:ascii="Book Antiqua" w:hAnsi="Book Antiqua"/>
          <w:szCs w:val="24"/>
        </w:rPr>
        <w:t xml:space="preserve">The foregoing resolution was duly introduced, passed and adopted at a conference of the Public Utilities Commission of the State of California held on </w:t>
      </w:r>
      <w:r w:rsidR="00D002E6">
        <w:rPr>
          <w:rFonts w:ascii="Book Antiqua" w:hAnsi="Book Antiqua"/>
          <w:szCs w:val="24"/>
        </w:rPr>
        <w:t>__________</w:t>
      </w:r>
      <w:r w:rsidR="00910754">
        <w:rPr>
          <w:rFonts w:ascii="Book Antiqua" w:hAnsi="Book Antiqua"/>
          <w:szCs w:val="24"/>
        </w:rPr>
        <w:t>.</w:t>
      </w:r>
      <w:r w:rsidRPr="007763FF">
        <w:rPr>
          <w:rFonts w:ascii="Book Antiqua" w:hAnsi="Book Antiqua"/>
          <w:szCs w:val="24"/>
        </w:rPr>
        <w:t xml:space="preserve"> at </w:t>
      </w:r>
      <w:r w:rsidR="00910754">
        <w:rPr>
          <w:rFonts w:ascii="Book Antiqua" w:hAnsi="Book Antiqua"/>
          <w:szCs w:val="24"/>
        </w:rPr>
        <w:t>Sacramento</w:t>
      </w:r>
      <w:r w:rsidRPr="007763FF">
        <w:rPr>
          <w:rFonts w:ascii="Book Antiqua" w:hAnsi="Book Antiqua"/>
          <w:szCs w:val="24"/>
        </w:rPr>
        <w:t>, California; the following Commissioners</w:t>
      </w:r>
      <w:r w:rsidRPr="00235A66">
        <w:rPr>
          <w:rFonts w:ascii="Book Antiqua" w:hAnsi="Book Antiqua"/>
        </w:rPr>
        <w:t xml:space="preserve"> voting favorably thereon:</w:t>
      </w:r>
    </w:p>
    <w:p w:rsidR="004B3A67" w:rsidP="005E3875" w:rsidRDefault="004B3A67" w14:paraId="61963E90" w14:textId="77777777">
      <w:pPr>
        <w:pStyle w:val="10sp0"/>
        <w:spacing w:after="480"/>
        <w:rPr>
          <w:rFonts w:ascii="Book Antiqua" w:hAnsi="Book Antiqua"/>
        </w:rPr>
        <w:sectPr w:rsidR="004B3A67" w:rsidSect="005849DE">
          <w:headerReference w:type="default" r:id="rId16"/>
          <w:headerReference w:type="first" r:id="rId17"/>
          <w:footerReference w:type="first" r:id="rId18"/>
          <w:pgSz w:w="12240" w:h="15840" w:code="1"/>
          <w:pgMar w:top="1440" w:right="1440" w:bottom="1440" w:left="1440" w:header="720" w:footer="720" w:gutter="0"/>
          <w:pgNumType w:fmt="numberInDash" w:start="1"/>
          <w:cols w:space="720"/>
          <w:titlePg/>
        </w:sectPr>
      </w:pPr>
    </w:p>
    <w:p w:rsidRPr="004B3A67" w:rsidR="004B3A67" w:rsidP="004B3A67" w:rsidRDefault="004B3A67" w14:paraId="56467FE7" w14:textId="3E1F5A18">
      <w:pPr>
        <w:widowControl w:val="0"/>
        <w:tabs>
          <w:tab w:val="center" w:pos="4320"/>
          <w:tab w:val="right" w:pos="8640"/>
        </w:tabs>
        <w:rPr>
          <w:rFonts w:ascii="Book Antiqua" w:hAnsi="Book Antiqua"/>
          <w:sz w:val="26"/>
        </w:rPr>
      </w:pPr>
      <w:r w:rsidRPr="004B3A67">
        <w:rPr>
          <w:rFonts w:ascii="Book Antiqua" w:hAnsi="Book Antiqua"/>
          <w:sz w:val="26"/>
        </w:rPr>
        <w:lastRenderedPageBreak/>
        <w:t>ALJ/</w:t>
      </w:r>
      <w:r>
        <w:rPr>
          <w:rFonts w:ascii="Book Antiqua" w:hAnsi="Book Antiqua"/>
          <w:sz w:val="26"/>
        </w:rPr>
        <w:t>TM3</w:t>
      </w:r>
      <w:r w:rsidRPr="004B3A67">
        <w:rPr>
          <w:rFonts w:ascii="Book Antiqua" w:hAnsi="Book Antiqua"/>
          <w:sz w:val="26"/>
        </w:rPr>
        <w:t>/</w:t>
      </w:r>
      <w:r>
        <w:rPr>
          <w:rFonts w:ascii="Book Antiqua" w:hAnsi="Book Antiqua"/>
          <w:sz w:val="26"/>
        </w:rPr>
        <w:t>cg7</w:t>
      </w:r>
    </w:p>
    <w:p w:rsidRPr="004B3A67" w:rsidR="004B3A67" w:rsidP="004B3A67" w:rsidRDefault="004B3A67" w14:paraId="69A5B2E2" w14:textId="77777777">
      <w:pPr>
        <w:widowControl w:val="0"/>
        <w:tabs>
          <w:tab w:val="center" w:pos="4320"/>
          <w:tab w:val="right" w:pos="8640"/>
        </w:tabs>
        <w:rPr>
          <w:sz w:val="26"/>
        </w:rPr>
      </w:pPr>
    </w:p>
    <w:p w:rsidRPr="004B3A67" w:rsidR="004B3A67" w:rsidP="004B3A67" w:rsidRDefault="004B3A67" w14:paraId="14CC6C82" w14:textId="77777777">
      <w:pPr>
        <w:widowControl w:val="0"/>
        <w:tabs>
          <w:tab w:val="center" w:pos="4320"/>
          <w:tab w:val="right" w:pos="8640"/>
        </w:tabs>
        <w:rPr>
          <w:sz w:val="26"/>
        </w:rPr>
      </w:pPr>
    </w:p>
    <w:p w:rsidRPr="004B3A67" w:rsidR="004B3A67" w:rsidP="004B3A67" w:rsidRDefault="004B3A67" w14:paraId="016B79FE" w14:textId="77777777">
      <w:pPr>
        <w:suppressAutoHyphens/>
        <w:rPr>
          <w:rFonts w:ascii="Arial" w:hAnsi="Arial" w:cs="Arial"/>
          <w:b/>
        </w:rPr>
      </w:pPr>
      <w:r w:rsidRPr="004B3A67">
        <w:rPr>
          <w:rFonts w:ascii="Arial" w:hAnsi="Arial" w:cs="Arial"/>
          <w:b/>
        </w:rPr>
        <w:t>BEFORE THE PUBLIC UTILITIES COMMISSION OF THE STATE OF CALIFORNIA</w:t>
      </w:r>
    </w:p>
    <w:p w:rsidRPr="004B3A67" w:rsidR="004B3A67" w:rsidP="004B3A67" w:rsidRDefault="004B3A67" w14:paraId="1333B2AF" w14:textId="77777777">
      <w:pPr>
        <w:suppressAutoHyphens/>
        <w:rPr>
          <w:sz w:val="26"/>
        </w:rPr>
      </w:pPr>
    </w:p>
    <w:p w:rsidRPr="004B3A67" w:rsidR="004B3A67" w:rsidP="004B3A67" w:rsidRDefault="004B3A67" w14:paraId="415A99E6" w14:textId="77777777">
      <w:pPr>
        <w:jc w:val="center"/>
        <w:rPr>
          <w:rFonts w:ascii="Book Antiqua" w:hAnsi="Book Antiqua"/>
          <w:b/>
          <w:lang w:val="it-IT"/>
        </w:rPr>
      </w:pPr>
    </w:p>
    <w:p w:rsidRPr="00671EF1" w:rsidR="004B3A67" w:rsidP="004B3A67" w:rsidRDefault="004B3A67" w14:paraId="73C98B9A" w14:textId="77777777">
      <w:pPr>
        <w:tabs>
          <w:tab w:val="left" w:pos="1440"/>
        </w:tabs>
        <w:ind w:left="1440" w:right="1350"/>
        <w:rPr>
          <w:rFonts w:ascii="Book Antiqua" w:hAnsi="Book Antiqua"/>
          <w:szCs w:val="24"/>
        </w:rPr>
      </w:pPr>
      <w:r w:rsidRPr="00671EF1">
        <w:rPr>
          <w:rFonts w:ascii="Book Antiqua" w:hAnsi="Book Antiqua"/>
          <w:szCs w:val="24"/>
        </w:rPr>
        <w:t>RESOLUTION ALJ-</w:t>
      </w:r>
      <w:r>
        <w:rPr>
          <w:rFonts w:ascii="Book Antiqua" w:hAnsi="Book Antiqua"/>
          <w:szCs w:val="24"/>
        </w:rPr>
        <w:t>495</w:t>
      </w:r>
      <w:r w:rsidRPr="00671EF1">
        <w:rPr>
          <w:rFonts w:ascii="Book Antiqua" w:hAnsi="Book Antiqua"/>
          <w:szCs w:val="24"/>
        </w:rPr>
        <w:t xml:space="preserve"> Resolving the Appeal </w:t>
      </w:r>
      <w:r w:rsidRPr="00671EF1">
        <w:rPr>
          <w:rFonts w:ascii="Book Antiqua" w:hAnsi="Book Antiqua" w:cs="Arial"/>
          <w:szCs w:val="26"/>
        </w:rPr>
        <w:t xml:space="preserve">K.25-10-012 </w:t>
      </w:r>
      <w:r w:rsidRPr="00671EF1">
        <w:rPr>
          <w:rFonts w:ascii="Book Antiqua" w:hAnsi="Book Antiqua"/>
          <w:szCs w:val="24"/>
        </w:rPr>
        <w:t>of Citation Number</w:t>
      </w:r>
      <w:r w:rsidRPr="00671EF1">
        <w:rPr>
          <w:rFonts w:ascii="Book Antiqua" w:hAnsi="Book Antiqua" w:cs="Arial"/>
          <w:szCs w:val="26"/>
        </w:rPr>
        <w:t xml:space="preserve"> T.2025-09-006 </w:t>
      </w:r>
      <w:r w:rsidRPr="00671EF1">
        <w:rPr>
          <w:rFonts w:ascii="Book Antiqua" w:hAnsi="Book Antiqua"/>
          <w:szCs w:val="24"/>
        </w:rPr>
        <w:t>of White Diamond Limousine/Humberto Bringas Trejo</w:t>
      </w:r>
      <w:r>
        <w:rPr>
          <w:rFonts w:ascii="Book Antiqua" w:hAnsi="Book Antiqua"/>
          <w:szCs w:val="24"/>
        </w:rPr>
        <w:t>.</w:t>
      </w:r>
    </w:p>
    <w:p w:rsidRPr="004B3A67" w:rsidR="004B3A67" w:rsidP="004B3A67" w:rsidRDefault="004B3A67" w14:paraId="5B59B309" w14:textId="77777777">
      <w:pPr>
        <w:suppressAutoHyphens/>
        <w:rPr>
          <w:sz w:val="26"/>
        </w:rPr>
      </w:pPr>
    </w:p>
    <w:p w:rsidRPr="004B3A67" w:rsidR="004B3A67" w:rsidP="004B3A67" w:rsidRDefault="004B3A67" w14:paraId="1B364CD8" w14:textId="77777777">
      <w:pPr>
        <w:jc w:val="center"/>
        <w:rPr>
          <w:rFonts w:ascii="Arial" w:hAnsi="Arial" w:cs="Arial"/>
          <w:b/>
          <w:sz w:val="26"/>
          <w:szCs w:val="26"/>
        </w:rPr>
      </w:pPr>
      <w:r w:rsidRPr="004B3A67">
        <w:rPr>
          <w:rFonts w:ascii="Arial" w:hAnsi="Arial" w:cs="Arial"/>
          <w:b/>
          <w:sz w:val="26"/>
          <w:szCs w:val="26"/>
        </w:rPr>
        <w:t>INFORMATION REGARDING SERVICE</w:t>
      </w:r>
    </w:p>
    <w:p w:rsidRPr="004B3A67" w:rsidR="004B3A67" w:rsidP="004B3A67" w:rsidRDefault="004B3A67" w14:paraId="0D2EB584" w14:textId="77777777">
      <w:pPr>
        <w:suppressAutoHyphens/>
        <w:rPr>
          <w:sz w:val="26"/>
          <w:szCs w:val="26"/>
        </w:rPr>
      </w:pPr>
    </w:p>
    <w:p w:rsidRPr="00070884" w:rsidR="004B3A67" w:rsidP="004B3A67" w:rsidRDefault="004B3A67" w14:paraId="2F23D44C" w14:textId="3A843241">
      <w:pPr>
        <w:spacing w:line="360" w:lineRule="auto"/>
        <w:ind w:firstLine="720"/>
        <w:rPr>
          <w:rFonts w:ascii="Book Antiqua" w:hAnsi="Book Antiqua"/>
          <w:sz w:val="26"/>
        </w:rPr>
      </w:pPr>
      <w:r w:rsidRPr="00070884">
        <w:rPr>
          <w:rFonts w:ascii="Book Antiqua" w:hAnsi="Book Antiqua"/>
          <w:sz w:val="26"/>
        </w:rPr>
        <w:t xml:space="preserve">I have electronically served all </w:t>
      </w:r>
      <w:proofErr w:type="gramStart"/>
      <w:r w:rsidRPr="00070884">
        <w:rPr>
          <w:rFonts w:ascii="Book Antiqua" w:hAnsi="Book Antiqua"/>
          <w:sz w:val="26"/>
        </w:rPr>
        <w:t>persons</w:t>
      </w:r>
      <w:proofErr w:type="gramEnd"/>
      <w:r w:rsidRPr="00070884">
        <w:rPr>
          <w:rFonts w:ascii="Book Antiqua" w:hAnsi="Book Antiqua"/>
          <w:sz w:val="26"/>
        </w:rPr>
        <w:t xml:space="preserve"> on the attached official service list who have provided an e-mail address for </w:t>
      </w:r>
      <w:r>
        <w:rPr>
          <w:rFonts w:ascii="Book Antiqua" w:hAnsi="Book Antiqua"/>
          <w:sz w:val="26"/>
        </w:rPr>
        <w:t>K.25-10-012.</w:t>
      </w:r>
    </w:p>
    <w:p w:rsidRPr="004B3A67" w:rsidR="004B3A67" w:rsidP="004B3A67" w:rsidRDefault="004B3A67" w14:paraId="293C90D7" w14:textId="77777777">
      <w:pPr>
        <w:spacing w:line="360" w:lineRule="auto"/>
        <w:ind w:firstLine="720"/>
        <w:rPr>
          <w:rFonts w:ascii="Book Antiqua" w:hAnsi="Book Antiqua"/>
          <w:sz w:val="26"/>
        </w:rPr>
      </w:pPr>
      <w:r w:rsidRPr="004B3A67">
        <w:rPr>
          <w:rFonts w:ascii="Book Antiqua" w:hAnsi="Book Antiqua"/>
          <w:sz w:val="26"/>
        </w:rPr>
        <w:t>Upon confirmation of this document’s acceptance for filing, I will cause a copy of the filed document to be served by U.S. mail on all parties listed in the “Party” category of the official service list for whom no e-mail address is provided.</w:t>
      </w:r>
    </w:p>
    <w:p w:rsidRPr="004B3A67" w:rsidR="004B3A67" w:rsidP="004B3A67" w:rsidRDefault="004B3A67" w14:paraId="138D55CF" w14:textId="77777777">
      <w:pPr>
        <w:spacing w:line="360" w:lineRule="auto"/>
        <w:ind w:firstLine="720"/>
        <w:rPr>
          <w:rFonts w:ascii="Book Antiqua" w:hAnsi="Book Antiqua"/>
          <w:sz w:val="26"/>
        </w:rPr>
      </w:pPr>
      <w:r w:rsidRPr="004B3A67">
        <w:rPr>
          <w:rFonts w:ascii="Book Antiqua" w:hAnsi="Book Antiqua"/>
          <w:sz w:val="26"/>
        </w:rPr>
        <w:t>Dated April 10, 2026, at San Francisco, California.</w:t>
      </w:r>
    </w:p>
    <w:p w:rsidRPr="004B3A67" w:rsidR="004B3A67" w:rsidP="004B3A67" w:rsidRDefault="004B3A67" w14:paraId="3021A78A" w14:textId="77777777">
      <w:pPr>
        <w:rPr>
          <w:rFonts w:ascii="Book Antiqua" w:hAnsi="Book Antiqua"/>
          <w:sz w:val="26"/>
        </w:rPr>
      </w:pPr>
    </w:p>
    <w:p w:rsidRPr="004B3A67" w:rsidR="004B3A67" w:rsidP="004B3A67" w:rsidRDefault="004B3A67" w14:paraId="16251B99" w14:textId="77777777">
      <w:pPr>
        <w:rPr>
          <w:rFonts w:ascii="Book Antiqua" w:hAnsi="Book Antiqua"/>
          <w:sz w:val="26"/>
        </w:rPr>
      </w:pPr>
    </w:p>
    <w:tbl>
      <w:tblPr>
        <w:tblW w:w="8925" w:type="dxa"/>
        <w:tblLayout w:type="fixed"/>
        <w:tblLook w:val="04A0" w:firstRow="1" w:lastRow="0" w:firstColumn="1" w:lastColumn="0" w:noHBand="0" w:noVBand="1"/>
      </w:tblPr>
      <w:tblGrid>
        <w:gridCol w:w="4247"/>
        <w:gridCol w:w="4678"/>
      </w:tblGrid>
      <w:tr w:rsidRPr="004B3A67" w:rsidR="004B3A67" w14:paraId="7EF30332" w14:textId="77777777">
        <w:tc>
          <w:tcPr>
            <w:tcW w:w="4248" w:type="dxa"/>
            <w:hideMark/>
          </w:tcPr>
          <w:p w:rsidRPr="004B3A67" w:rsidR="004B3A67" w:rsidP="004B3A67" w:rsidRDefault="004B3A67" w14:paraId="28A0747B" w14:textId="77777777">
            <w:pPr>
              <w:jc w:val="center"/>
              <w:rPr>
                <w:rFonts w:ascii="Book Antiqua" w:hAnsi="Book Antiqua"/>
                <w:sz w:val="26"/>
                <w:szCs w:val="26"/>
              </w:rPr>
            </w:pPr>
            <w:r w:rsidRPr="004B3A67">
              <w:rPr>
                <w:rFonts w:ascii="Book Antiqua" w:hAnsi="Book Antiqua"/>
                <w:sz w:val="26"/>
                <w:szCs w:val="26"/>
              </w:rPr>
              <w:t xml:space="preserve">             </w:t>
            </w:r>
          </w:p>
        </w:tc>
        <w:tc>
          <w:tcPr>
            <w:tcW w:w="4680" w:type="dxa"/>
            <w:tcBorders>
              <w:top w:val="nil"/>
              <w:left w:val="nil"/>
              <w:bottom w:val="single" w:color="auto" w:sz="4" w:space="0"/>
              <w:right w:val="nil"/>
            </w:tcBorders>
            <w:hideMark/>
          </w:tcPr>
          <w:p w:rsidRPr="004B3A67" w:rsidR="004B3A67" w:rsidP="004B3A67" w:rsidRDefault="004B3A67" w14:paraId="2EA1597E" w14:textId="49FA1A01">
            <w:pPr>
              <w:jc w:val="center"/>
              <w:rPr>
                <w:rFonts w:ascii="Book Antiqua" w:hAnsi="Book Antiqua"/>
                <w:sz w:val="26"/>
                <w:szCs w:val="26"/>
              </w:rPr>
            </w:pPr>
            <w:r w:rsidRPr="004B3A67">
              <w:rPr>
                <w:rFonts w:ascii="Book Antiqua" w:hAnsi="Book Antiqua"/>
                <w:sz w:val="26"/>
                <w:szCs w:val="26"/>
              </w:rPr>
              <w:t>/s</w:t>
            </w:r>
            <w:proofErr w:type="gramStart"/>
            <w:r w:rsidRPr="004B3A67">
              <w:rPr>
                <w:rFonts w:ascii="Book Antiqua" w:hAnsi="Book Antiqua"/>
                <w:sz w:val="26"/>
                <w:szCs w:val="26"/>
              </w:rPr>
              <w:t xml:space="preserve">/  </w:t>
            </w:r>
            <w:r>
              <w:rPr>
                <w:rFonts w:ascii="Book Antiqua" w:hAnsi="Book Antiqua"/>
                <w:sz w:val="26"/>
                <w:szCs w:val="26"/>
              </w:rPr>
              <w:t>CHRISTINA</w:t>
            </w:r>
            <w:proofErr w:type="gramEnd"/>
            <w:r>
              <w:rPr>
                <w:rFonts w:ascii="Book Antiqua" w:hAnsi="Book Antiqua"/>
                <w:sz w:val="26"/>
                <w:szCs w:val="26"/>
              </w:rPr>
              <w:t xml:space="preserve"> GUTHRIE</w:t>
            </w:r>
          </w:p>
        </w:tc>
      </w:tr>
      <w:tr w:rsidRPr="004B3A67" w:rsidR="004B3A67" w14:paraId="74F5023D" w14:textId="77777777">
        <w:trPr>
          <w:trHeight w:val="345"/>
        </w:trPr>
        <w:tc>
          <w:tcPr>
            <w:tcW w:w="4248" w:type="dxa"/>
          </w:tcPr>
          <w:p w:rsidRPr="004B3A67" w:rsidR="004B3A67" w:rsidP="004B3A67" w:rsidRDefault="004B3A67" w14:paraId="4BCE9FDB" w14:textId="77777777">
            <w:pPr>
              <w:jc w:val="center"/>
              <w:rPr>
                <w:rFonts w:ascii="Book Antiqua" w:hAnsi="Book Antiqua"/>
                <w:sz w:val="26"/>
                <w:szCs w:val="26"/>
              </w:rPr>
            </w:pPr>
          </w:p>
        </w:tc>
        <w:tc>
          <w:tcPr>
            <w:tcW w:w="4680" w:type="dxa"/>
            <w:tcBorders>
              <w:top w:val="single" w:color="auto" w:sz="4" w:space="0"/>
              <w:left w:val="nil"/>
              <w:bottom w:val="nil"/>
              <w:right w:val="nil"/>
            </w:tcBorders>
            <w:hideMark/>
          </w:tcPr>
          <w:p w:rsidRPr="004B3A67" w:rsidR="004B3A67" w:rsidP="004B3A67" w:rsidRDefault="004B3A67" w14:paraId="50D776CA" w14:textId="2ED4CE7C">
            <w:pPr>
              <w:jc w:val="center"/>
              <w:rPr>
                <w:rFonts w:ascii="Book Antiqua" w:hAnsi="Book Antiqua"/>
                <w:sz w:val="26"/>
                <w:szCs w:val="26"/>
              </w:rPr>
            </w:pPr>
            <w:r>
              <w:rPr>
                <w:rFonts w:ascii="Book Antiqua" w:hAnsi="Book Antiqua"/>
                <w:sz w:val="26"/>
                <w:szCs w:val="26"/>
              </w:rPr>
              <w:t>Christina Guthrie</w:t>
            </w:r>
          </w:p>
        </w:tc>
      </w:tr>
    </w:tbl>
    <w:p w:rsidRPr="004B3A67" w:rsidR="004B3A67" w:rsidP="004B3A67" w:rsidRDefault="004B3A67" w14:paraId="7663DCB6" w14:textId="77777777">
      <w:pPr>
        <w:rPr>
          <w:rFonts w:ascii="Book Antiqua" w:hAnsi="Book Antiqua" w:cs="Helvetica"/>
          <w:b/>
          <w:bCs/>
          <w:spacing w:val="120"/>
          <w:sz w:val="26"/>
          <w:szCs w:val="26"/>
        </w:rPr>
        <w:sectPr w:rsidRPr="004B3A67" w:rsidR="004B3A67" w:rsidSect="004B3A67">
          <w:headerReference w:type="default" r:id="rId19"/>
          <w:footerReference w:type="first" r:id="rId20"/>
          <w:pgSz w:w="12240" w:h="15840"/>
          <w:pgMar w:top="1728" w:right="1440" w:bottom="1440" w:left="1440" w:header="720" w:footer="720" w:gutter="0"/>
          <w:pgNumType w:fmt="numberInDash" w:start="1"/>
          <w:cols w:space="720"/>
          <w:titlePg/>
          <w:docGrid w:linePitch="326"/>
        </w:sectPr>
      </w:pPr>
    </w:p>
    <w:p w:rsidRPr="004B3A67" w:rsidR="004B3A67" w:rsidP="004B3A67" w:rsidRDefault="004B3A67" w14:paraId="70172A60" w14:textId="77777777">
      <w:pPr>
        <w:rPr>
          <w:rFonts w:ascii="Book Antiqua" w:hAnsi="Book Antiqua" w:cs="Helvetica"/>
          <w:b/>
          <w:bCs/>
          <w:spacing w:val="120"/>
          <w:sz w:val="26"/>
          <w:szCs w:val="26"/>
        </w:rPr>
        <w:sectPr w:rsidRPr="004B3A67" w:rsidR="004B3A67" w:rsidSect="004B3A67">
          <w:type w:val="continuous"/>
          <w:pgSz w:w="12240" w:h="15840"/>
          <w:pgMar w:top="1728" w:right="1440" w:bottom="1440" w:left="1440" w:header="720" w:footer="720" w:gutter="0"/>
          <w:pgNumType w:fmt="numberInDash" w:start="1"/>
          <w:cols w:space="720"/>
        </w:sectPr>
      </w:pPr>
    </w:p>
    <w:p w:rsidRPr="004B3A67" w:rsidR="004B3A67" w:rsidP="004B3A67" w:rsidRDefault="004B3A67" w14:paraId="43C1933F" w14:textId="77777777">
      <w:pPr>
        <w:autoSpaceDE w:val="0"/>
        <w:autoSpaceDN w:val="0"/>
        <w:adjustRightInd w:val="0"/>
        <w:jc w:val="center"/>
        <w:rPr>
          <w:rFonts w:ascii="Arial" w:hAnsi="Arial" w:cs="Arial"/>
          <w:b/>
          <w:bCs/>
          <w:spacing w:val="120"/>
          <w:sz w:val="26"/>
          <w:szCs w:val="26"/>
        </w:rPr>
      </w:pPr>
      <w:r w:rsidRPr="004B3A67">
        <w:rPr>
          <w:rFonts w:ascii="Arial" w:hAnsi="Arial" w:cs="Arial"/>
          <w:b/>
          <w:bCs/>
          <w:spacing w:val="120"/>
          <w:sz w:val="26"/>
          <w:szCs w:val="26"/>
        </w:rPr>
        <w:lastRenderedPageBreak/>
        <w:t>NOTICE</w:t>
      </w:r>
    </w:p>
    <w:p w:rsidRPr="004B3A67" w:rsidR="004B3A67" w:rsidP="004B3A67" w:rsidRDefault="004B3A67" w14:paraId="743AA0CA" w14:textId="77777777">
      <w:pPr>
        <w:autoSpaceDE w:val="0"/>
        <w:autoSpaceDN w:val="0"/>
        <w:adjustRightInd w:val="0"/>
        <w:rPr>
          <w:rFonts w:ascii="Helvetica" w:hAnsi="Helvetica" w:cs="Helvetica"/>
          <w:szCs w:val="24"/>
        </w:rPr>
      </w:pPr>
    </w:p>
    <w:p w:rsidRPr="004B3A67" w:rsidR="004B3A67" w:rsidP="004B3A67" w:rsidRDefault="004B3A67" w14:paraId="08375B79" w14:textId="77777777">
      <w:pPr>
        <w:tabs>
          <w:tab w:val="left" w:pos="0"/>
        </w:tabs>
        <w:autoSpaceDE w:val="0"/>
        <w:autoSpaceDN w:val="0"/>
        <w:adjustRightInd w:val="0"/>
        <w:ind w:left="720" w:right="1080"/>
        <w:rPr>
          <w:rFonts w:ascii="Arial" w:hAnsi="Arial" w:cs="Arial"/>
          <w:szCs w:val="24"/>
        </w:rPr>
      </w:pPr>
      <w:r w:rsidRPr="004B3A67">
        <w:rPr>
          <w:rFonts w:ascii="Arial" w:hAnsi="Arial" w:cs="Arial"/>
          <w:szCs w:val="24"/>
        </w:rPr>
        <w:t>Persons should notify the Process Office, Public Utilities Commission, 505 Van Ness Avenue, Room 2000, San Francisco, CA  94102, of any change of address to ensure that they continue to receive documents.  You must indicate the proceeding number on the service list on which your name appears.</w:t>
      </w:r>
    </w:p>
    <w:p w:rsidRPr="004B3A67" w:rsidR="004B3A67" w:rsidP="004B3A67" w:rsidRDefault="004B3A67" w14:paraId="4EBCEE9F" w14:textId="77777777">
      <w:pPr>
        <w:autoSpaceDE w:val="0"/>
        <w:autoSpaceDN w:val="0"/>
        <w:adjustRightInd w:val="0"/>
        <w:ind w:left="720" w:right="1080"/>
        <w:rPr>
          <w:rFonts w:ascii="Arial" w:hAnsi="Arial" w:cs="Arial"/>
          <w:szCs w:val="24"/>
        </w:rPr>
      </w:pPr>
    </w:p>
    <w:p w:rsidRPr="004B3A67" w:rsidR="004B3A67" w:rsidP="004B3A67" w:rsidRDefault="004B3A67" w14:paraId="411B3668" w14:textId="77777777">
      <w:pPr>
        <w:tabs>
          <w:tab w:val="left" w:pos="0"/>
        </w:tabs>
        <w:autoSpaceDE w:val="0"/>
        <w:autoSpaceDN w:val="0"/>
        <w:adjustRightInd w:val="0"/>
        <w:ind w:left="720" w:right="1080"/>
        <w:rPr>
          <w:rFonts w:ascii="Arial" w:hAnsi="Arial" w:cs="Arial"/>
          <w:szCs w:val="24"/>
        </w:rPr>
      </w:pPr>
      <w:proofErr w:type="gramStart"/>
      <w:r w:rsidRPr="004B3A67">
        <w:rPr>
          <w:rFonts w:ascii="Arial" w:hAnsi="Arial" w:cs="Arial"/>
          <w:szCs w:val="24"/>
        </w:rPr>
        <w:t xml:space="preserve">* * * * * * * * * * * * * * * * * * * * * * * * * * * * * * * * * * * * * * * * * * * * * </w:t>
      </w:r>
      <w:proofErr w:type="gramEnd"/>
      <w:r w:rsidRPr="004B3A67">
        <w:rPr>
          <w:rFonts w:ascii="Arial" w:hAnsi="Arial" w:cs="Arial"/>
          <w:szCs w:val="24"/>
        </w:rPr>
        <w:t xml:space="preserve">* </w:t>
      </w:r>
    </w:p>
    <w:p w:rsidRPr="004B3A67" w:rsidR="004B3A67" w:rsidP="004B3A67" w:rsidRDefault="004B3A67" w14:paraId="4C031C28" w14:textId="77777777">
      <w:pPr>
        <w:tabs>
          <w:tab w:val="left" w:pos="0"/>
        </w:tabs>
        <w:autoSpaceDE w:val="0"/>
        <w:autoSpaceDN w:val="0"/>
        <w:adjustRightInd w:val="0"/>
        <w:ind w:left="720" w:right="1440"/>
        <w:rPr>
          <w:rFonts w:ascii="Arial" w:hAnsi="Arial" w:cs="Arial"/>
          <w:sz w:val="18"/>
          <w:szCs w:val="18"/>
        </w:rPr>
      </w:pPr>
    </w:p>
    <w:p w:rsidRPr="004B3A67" w:rsidR="004B3A67" w:rsidP="004B3A67" w:rsidRDefault="004B3A67" w14:paraId="2E5C0559" w14:textId="77777777">
      <w:pPr>
        <w:tabs>
          <w:tab w:val="left" w:pos="0"/>
        </w:tabs>
        <w:autoSpaceDE w:val="0"/>
        <w:autoSpaceDN w:val="0"/>
        <w:adjustRightInd w:val="0"/>
        <w:ind w:left="720" w:right="900"/>
        <w:rPr>
          <w:rFonts w:ascii="Arial" w:hAnsi="Arial" w:cs="Arial"/>
          <w:szCs w:val="24"/>
        </w:rPr>
      </w:pPr>
      <w:r w:rsidRPr="004B3A67">
        <w:rPr>
          <w:rFonts w:ascii="Arial" w:hAnsi="Arial" w:cs="Arial"/>
          <w:szCs w:val="24"/>
        </w:rPr>
        <w:t>The Commission’s policy is to schedule hearings (meetings, workshops, etc.) in locations that are accessible to people with disabilities.  To verify that a particular location is accessible, call: Calendar Clerk (415) 703</w:t>
      </w:r>
      <w:r w:rsidRPr="004B3A67">
        <w:rPr>
          <w:rFonts w:ascii="Arial" w:hAnsi="Arial" w:cs="Arial"/>
          <w:szCs w:val="24"/>
        </w:rPr>
        <w:noBreakHyphen/>
        <w:t>1203.</w:t>
      </w:r>
    </w:p>
    <w:p w:rsidRPr="004B3A67" w:rsidR="004B3A67" w:rsidP="004B3A67" w:rsidRDefault="004B3A67" w14:paraId="1B45E081" w14:textId="77777777">
      <w:pPr>
        <w:tabs>
          <w:tab w:val="left" w:pos="0"/>
        </w:tabs>
        <w:autoSpaceDE w:val="0"/>
        <w:autoSpaceDN w:val="0"/>
        <w:adjustRightInd w:val="0"/>
        <w:ind w:left="720" w:right="900"/>
        <w:rPr>
          <w:rFonts w:ascii="Arial" w:hAnsi="Arial" w:cs="Arial"/>
          <w:szCs w:val="24"/>
        </w:rPr>
      </w:pPr>
    </w:p>
    <w:p w:rsidRPr="004B3A67" w:rsidR="004B3A67" w:rsidP="004B3A67" w:rsidRDefault="004B3A67" w14:paraId="62C27F0A" w14:textId="77777777">
      <w:pPr>
        <w:tabs>
          <w:tab w:val="left" w:pos="0"/>
        </w:tabs>
        <w:autoSpaceDE w:val="0"/>
        <w:autoSpaceDN w:val="0"/>
        <w:adjustRightInd w:val="0"/>
        <w:ind w:left="720" w:right="900"/>
        <w:rPr>
          <w:rFonts w:ascii="Arial" w:hAnsi="Arial" w:cs="Arial"/>
          <w:szCs w:val="24"/>
        </w:rPr>
      </w:pPr>
      <w:r w:rsidRPr="004B3A67">
        <w:rPr>
          <w:rFonts w:ascii="Arial" w:hAnsi="Arial" w:cs="Arial"/>
          <w:szCs w:val="24"/>
        </w:rPr>
        <w:t>If specialized accommodations for the disabled are needed, e.g., sign language interpreters, those making the arrangements must call the Public Advisor at (415) 703</w:t>
      </w:r>
      <w:r w:rsidRPr="004B3A67">
        <w:rPr>
          <w:rFonts w:ascii="Arial" w:hAnsi="Arial" w:cs="Arial"/>
          <w:szCs w:val="24"/>
        </w:rPr>
        <w:noBreakHyphen/>
        <w:t>2074 or TDD# (415) 703-2032 five working days in advance of the event.</w:t>
      </w:r>
    </w:p>
    <w:p w:rsidRPr="004B3A67" w:rsidR="004B3A67" w:rsidP="004B3A67" w:rsidRDefault="004B3A67" w14:paraId="5A909C17" w14:textId="77777777">
      <w:pPr>
        <w:rPr>
          <w:rFonts w:ascii="Arial" w:hAnsi="Arial" w:cs="Arial"/>
          <w:szCs w:val="24"/>
        </w:rPr>
        <w:sectPr w:rsidRPr="004B3A67" w:rsidR="004B3A67" w:rsidSect="004B3A67">
          <w:pgSz w:w="12240" w:h="15840"/>
          <w:pgMar w:top="1728" w:right="1440" w:bottom="1440" w:left="1440" w:header="720" w:footer="720" w:gutter="0"/>
          <w:pgNumType w:fmt="numberInDash" w:start="2"/>
          <w:cols w:space="720"/>
        </w:sectPr>
      </w:pPr>
    </w:p>
    <w:tbl>
      <w:tblPr>
        <w:tblW w:w="10800" w:type="dxa"/>
        <w:tblInd w:w="-450" w:type="dxa"/>
        <w:tblLayout w:type="fixed"/>
        <w:tblCellMar>
          <w:left w:w="115" w:type="dxa"/>
          <w:right w:w="115" w:type="dxa"/>
        </w:tblCellMar>
        <w:tblLook w:val="04A0" w:firstRow="1" w:lastRow="0" w:firstColumn="1" w:lastColumn="0" w:noHBand="0" w:noVBand="1"/>
      </w:tblPr>
      <w:tblGrid>
        <w:gridCol w:w="5400"/>
        <w:gridCol w:w="5400"/>
      </w:tblGrid>
      <w:tr w:rsidRPr="00A267C9" w:rsidR="00A267C9" w:rsidTr="00A267C9" w14:paraId="1F929E42" w14:textId="77777777">
        <w:tc>
          <w:tcPr>
            <w:tcW w:w="5400" w:type="dxa"/>
            <w:hideMark/>
          </w:tcPr>
          <w:p w:rsidRPr="00A267C9" w:rsidR="00A267C9" w:rsidP="00A267C9" w:rsidRDefault="00A267C9" w14:paraId="456DEA87" w14:textId="34649D46">
            <w:pPr>
              <w:pStyle w:val="10sp0"/>
              <w:spacing w:after="480"/>
              <w:rPr>
                <w:rFonts w:ascii="Book Antiqua" w:hAnsi="Book Antiqua"/>
                <w:sz w:val="18"/>
                <w:szCs w:val="18"/>
              </w:rPr>
            </w:pPr>
            <w:r w:rsidRPr="00A267C9">
              <w:rPr>
                <w:rFonts w:ascii="Book Antiqua" w:hAnsi="Book Antiqua"/>
                <w:b/>
                <w:bCs/>
                <w:sz w:val="18"/>
                <w:szCs w:val="18"/>
              </w:rPr>
              <w:lastRenderedPageBreak/>
              <w:t xml:space="preserve">************** PARTIES ************** </w:t>
            </w:r>
            <w:r w:rsidRPr="00A267C9">
              <w:rPr>
                <w:rFonts w:ascii="Book Antiqua" w:hAnsi="Book Antiqua"/>
                <w:sz w:val="18"/>
                <w:szCs w:val="18"/>
              </w:rPr>
              <w:br/>
            </w:r>
            <w:r w:rsidRPr="00A267C9">
              <w:rPr>
                <w:rFonts w:ascii="Book Antiqua" w:hAnsi="Book Antiqua"/>
                <w:b/>
                <w:bCs/>
                <w:sz w:val="18"/>
                <w:szCs w:val="18"/>
              </w:rPr>
              <w:t>************ SERVICE LIST ***********</w:t>
            </w:r>
            <w:r w:rsidRPr="00A267C9">
              <w:rPr>
                <w:rFonts w:ascii="Book Antiqua" w:hAnsi="Book Antiqua"/>
                <w:b/>
                <w:bCs/>
                <w:sz w:val="18"/>
                <w:szCs w:val="18"/>
              </w:rPr>
              <w:br/>
              <w:t xml:space="preserve">Last Updated on 10-APR-2026 by: AMT </w:t>
            </w:r>
            <w:r w:rsidRPr="00A267C9">
              <w:rPr>
                <w:rFonts w:ascii="Book Antiqua" w:hAnsi="Book Antiqua"/>
                <w:sz w:val="18"/>
                <w:szCs w:val="18"/>
              </w:rPr>
              <w:br/>
            </w:r>
            <w:r w:rsidRPr="00A267C9">
              <w:rPr>
                <w:rFonts w:ascii="Book Antiqua" w:hAnsi="Book Antiqua"/>
                <w:b/>
                <w:bCs/>
                <w:sz w:val="18"/>
                <w:szCs w:val="18"/>
              </w:rPr>
              <w:t>K2510012 LIST</w:t>
            </w:r>
            <w:r>
              <w:rPr>
                <w:rFonts w:ascii="Book Antiqua" w:hAnsi="Book Antiqua"/>
                <w:b/>
                <w:bCs/>
                <w:sz w:val="18"/>
                <w:szCs w:val="18"/>
              </w:rPr>
              <w:br/>
            </w:r>
            <w:r w:rsidRPr="00A267C9">
              <w:rPr>
                <w:rFonts w:ascii="Book Antiqua" w:hAnsi="Book Antiqua"/>
                <w:sz w:val="18"/>
                <w:szCs w:val="18"/>
              </w:rPr>
              <w:t>____________________________________________</w:t>
            </w:r>
            <w:r w:rsidRPr="00A267C9">
              <w:rPr>
                <w:rFonts w:ascii="Book Antiqua" w:hAnsi="Book Antiqua"/>
                <w:sz w:val="18"/>
                <w:szCs w:val="18"/>
              </w:rPr>
              <w:br/>
              <w:t xml:space="preserve">Steve Esguerra                               </w:t>
            </w:r>
            <w:r w:rsidRPr="00A267C9">
              <w:rPr>
                <w:rFonts w:ascii="Book Antiqua" w:hAnsi="Book Antiqua"/>
                <w:sz w:val="18"/>
                <w:szCs w:val="18"/>
              </w:rPr>
              <w:br/>
              <w:t xml:space="preserve">Consumer Protection and Enforcement Division </w:t>
            </w:r>
            <w:r w:rsidRPr="00A267C9">
              <w:rPr>
                <w:rFonts w:ascii="Book Antiqua" w:hAnsi="Book Antiqua"/>
                <w:sz w:val="18"/>
                <w:szCs w:val="18"/>
              </w:rPr>
              <w:br/>
              <w:t xml:space="preserve">RM. 32                                       </w:t>
            </w:r>
            <w:r w:rsidRPr="00A267C9">
              <w:rPr>
                <w:rFonts w:ascii="Book Antiqua" w:hAnsi="Book Antiqua"/>
                <w:sz w:val="18"/>
                <w:szCs w:val="18"/>
              </w:rPr>
              <w:br/>
              <w:t xml:space="preserve">320 West 4th Street Suite 500                </w:t>
            </w:r>
            <w:r w:rsidRPr="00A267C9">
              <w:rPr>
                <w:rFonts w:ascii="Book Antiqua" w:hAnsi="Book Antiqua"/>
                <w:sz w:val="18"/>
                <w:szCs w:val="18"/>
              </w:rPr>
              <w:br/>
              <w:t xml:space="preserve">Los Angeles CA 90013                         </w:t>
            </w:r>
            <w:r w:rsidRPr="00A267C9">
              <w:rPr>
                <w:rFonts w:ascii="Book Antiqua" w:hAnsi="Book Antiqua"/>
                <w:sz w:val="18"/>
                <w:szCs w:val="18"/>
              </w:rPr>
              <w:br/>
              <w:t xml:space="preserve">(213) 620-2492                               </w:t>
            </w:r>
            <w:r w:rsidRPr="00A267C9">
              <w:rPr>
                <w:rFonts w:ascii="Book Antiqua" w:hAnsi="Book Antiqua"/>
                <w:sz w:val="18"/>
                <w:szCs w:val="18"/>
              </w:rPr>
              <w:br/>
              <w:t xml:space="preserve">se1@cpuc.ca.gov                              </w:t>
            </w:r>
            <w:r w:rsidRPr="00A267C9">
              <w:rPr>
                <w:rFonts w:ascii="Book Antiqua" w:hAnsi="Book Antiqua"/>
                <w:sz w:val="18"/>
                <w:szCs w:val="18"/>
              </w:rPr>
              <w:br/>
              <w:t xml:space="preserve">For: Consumer Protection and Enforcement Division (CPED)                                                                                                                                                                                                                                                                                                                                                                                                                                                                                                                                                                                                                                                                                                                                                                        </w:t>
            </w:r>
            <w:r w:rsidRPr="00A267C9">
              <w:rPr>
                <w:rFonts w:ascii="Book Antiqua" w:hAnsi="Book Antiqua"/>
                <w:sz w:val="18"/>
                <w:szCs w:val="18"/>
              </w:rPr>
              <w:br/>
              <w:t>____________________________________________</w:t>
            </w:r>
            <w:r w:rsidRPr="00A267C9">
              <w:rPr>
                <w:rFonts w:ascii="Book Antiqua" w:hAnsi="Book Antiqua"/>
                <w:sz w:val="18"/>
                <w:szCs w:val="18"/>
              </w:rPr>
              <w:br/>
              <w:t xml:space="preserve">Humberto B. Trejo                            </w:t>
            </w:r>
            <w:r w:rsidRPr="00A267C9">
              <w:rPr>
                <w:rFonts w:ascii="Book Antiqua" w:hAnsi="Book Antiqua"/>
                <w:sz w:val="18"/>
                <w:szCs w:val="18"/>
              </w:rPr>
              <w:br/>
              <w:t xml:space="preserve">Owner                                        </w:t>
            </w:r>
            <w:r w:rsidRPr="00A267C9">
              <w:rPr>
                <w:rFonts w:ascii="Book Antiqua" w:hAnsi="Book Antiqua"/>
                <w:sz w:val="18"/>
                <w:szCs w:val="18"/>
              </w:rPr>
              <w:br/>
              <w:t xml:space="preserve">WHITE DIAMOND LIMOUSINE                      </w:t>
            </w:r>
            <w:r w:rsidRPr="00A267C9">
              <w:rPr>
                <w:rFonts w:ascii="Book Antiqua" w:hAnsi="Book Antiqua"/>
                <w:sz w:val="18"/>
                <w:szCs w:val="18"/>
              </w:rPr>
              <w:br/>
              <w:t xml:space="preserve">320 1ST HMUS WAY NO. 23                      </w:t>
            </w:r>
            <w:r w:rsidRPr="00A267C9">
              <w:rPr>
                <w:rFonts w:ascii="Book Antiqua" w:hAnsi="Book Antiqua"/>
                <w:sz w:val="18"/>
                <w:szCs w:val="18"/>
              </w:rPr>
              <w:br/>
              <w:t xml:space="preserve">OCEANSIDE CA 92058                           </w:t>
            </w:r>
            <w:r w:rsidRPr="00A267C9">
              <w:rPr>
                <w:rFonts w:ascii="Book Antiqua" w:hAnsi="Book Antiqua"/>
                <w:sz w:val="18"/>
                <w:szCs w:val="18"/>
              </w:rPr>
              <w:br/>
              <w:t xml:space="preserve">(415) 424-6225                               </w:t>
            </w:r>
            <w:r w:rsidRPr="00A267C9">
              <w:rPr>
                <w:rFonts w:ascii="Book Antiqua" w:hAnsi="Book Antiqua"/>
                <w:sz w:val="18"/>
                <w:szCs w:val="18"/>
              </w:rPr>
              <w:br/>
              <w:t xml:space="preserve">BringasTrejoH@gmail.com                      </w:t>
            </w:r>
            <w:r w:rsidRPr="00A267C9">
              <w:rPr>
                <w:rFonts w:ascii="Book Antiqua" w:hAnsi="Book Antiqua"/>
                <w:sz w:val="18"/>
                <w:szCs w:val="18"/>
              </w:rPr>
              <w:br/>
              <w:t>For: White Diamond Limousine                                                                                                                                                                                                                                                                                                                                                                                                                                                                                                                                                                                                                                                                                                                                                                                                    ____________________________________________</w:t>
            </w:r>
            <w:r w:rsidRPr="00A267C9">
              <w:rPr>
                <w:rFonts w:ascii="Book Antiqua" w:hAnsi="Book Antiqua"/>
                <w:sz w:val="18"/>
                <w:szCs w:val="18"/>
              </w:rPr>
              <w:br/>
            </w:r>
            <w:r w:rsidRPr="00A267C9">
              <w:rPr>
                <w:rFonts w:ascii="Book Antiqua" w:hAnsi="Book Antiqua"/>
                <w:b/>
                <w:bCs/>
                <w:sz w:val="18"/>
                <w:szCs w:val="18"/>
              </w:rPr>
              <w:t xml:space="preserve">********** STATE EMPLOYEE *********** </w:t>
            </w:r>
            <w:r w:rsidRPr="00A267C9">
              <w:rPr>
                <w:rFonts w:ascii="Book Antiqua" w:hAnsi="Book Antiqua"/>
                <w:sz w:val="18"/>
                <w:szCs w:val="18"/>
              </w:rPr>
              <w:br/>
            </w:r>
            <w:r w:rsidRPr="00A267C9">
              <w:rPr>
                <w:rFonts w:ascii="Book Antiqua" w:hAnsi="Book Antiqua"/>
                <w:b/>
                <w:bCs/>
                <w:sz w:val="18"/>
                <w:szCs w:val="18"/>
              </w:rPr>
              <w:t xml:space="preserve">********* INFORMATION ONLY ********** </w:t>
            </w:r>
            <w:r w:rsidRPr="00A267C9">
              <w:rPr>
                <w:rFonts w:ascii="Book Antiqua" w:hAnsi="Book Antiqua"/>
                <w:sz w:val="18"/>
                <w:szCs w:val="18"/>
              </w:rPr>
              <w:br/>
              <w:t>____________________________________________</w:t>
            </w:r>
            <w:r w:rsidRPr="00A267C9">
              <w:rPr>
                <w:rFonts w:ascii="Book Antiqua" w:hAnsi="Book Antiqua"/>
                <w:sz w:val="18"/>
                <w:szCs w:val="18"/>
              </w:rPr>
              <w:br/>
              <w:t xml:space="preserve">Kenneth Bruno                                </w:t>
            </w:r>
            <w:r w:rsidRPr="00A267C9">
              <w:rPr>
                <w:rFonts w:ascii="Book Antiqua" w:hAnsi="Book Antiqua"/>
                <w:sz w:val="18"/>
                <w:szCs w:val="18"/>
              </w:rPr>
              <w:br/>
              <w:t xml:space="preserve">Consumer Protection and Enforcement Division </w:t>
            </w:r>
            <w:r w:rsidRPr="00A267C9">
              <w:rPr>
                <w:rFonts w:ascii="Book Antiqua" w:hAnsi="Book Antiqua"/>
                <w:sz w:val="18"/>
                <w:szCs w:val="18"/>
              </w:rPr>
              <w:br/>
              <w:t xml:space="preserve">320 West 4th Street Suite 500                </w:t>
            </w:r>
            <w:r w:rsidRPr="00A267C9">
              <w:rPr>
                <w:rFonts w:ascii="Book Antiqua" w:hAnsi="Book Antiqua"/>
                <w:sz w:val="18"/>
                <w:szCs w:val="18"/>
              </w:rPr>
              <w:br/>
              <w:t xml:space="preserve">Los Angeles CA 90013                         </w:t>
            </w:r>
            <w:r w:rsidRPr="00A267C9">
              <w:rPr>
                <w:rFonts w:ascii="Book Antiqua" w:hAnsi="Book Antiqua"/>
                <w:sz w:val="18"/>
                <w:szCs w:val="18"/>
              </w:rPr>
              <w:br/>
              <w:t xml:space="preserve">(213) 576-6297                               </w:t>
            </w:r>
            <w:r w:rsidRPr="00A267C9">
              <w:rPr>
                <w:rFonts w:ascii="Book Antiqua" w:hAnsi="Book Antiqua"/>
                <w:sz w:val="18"/>
                <w:szCs w:val="18"/>
              </w:rPr>
              <w:br/>
              <w:t xml:space="preserve">kb4@cpuc.ca.gov                              </w:t>
            </w:r>
            <w:r w:rsidRPr="00A267C9">
              <w:rPr>
                <w:rFonts w:ascii="Book Antiqua" w:hAnsi="Book Antiqua"/>
                <w:sz w:val="18"/>
                <w:szCs w:val="18"/>
              </w:rPr>
              <w:br/>
              <w:t>____________________________________________</w:t>
            </w:r>
            <w:r w:rsidRPr="00A267C9">
              <w:rPr>
                <w:rFonts w:ascii="Book Antiqua" w:hAnsi="Book Antiqua"/>
                <w:sz w:val="18"/>
                <w:szCs w:val="18"/>
              </w:rPr>
              <w:br/>
              <w:t xml:space="preserve">Eric Hooks                                   </w:t>
            </w:r>
            <w:r w:rsidRPr="00A267C9">
              <w:rPr>
                <w:rFonts w:ascii="Book Antiqua" w:hAnsi="Book Antiqua"/>
                <w:sz w:val="18"/>
                <w:szCs w:val="18"/>
              </w:rPr>
              <w:br/>
              <w:t xml:space="preserve">Consumer Protection and Enforcement Division </w:t>
            </w:r>
            <w:r w:rsidRPr="00A267C9">
              <w:rPr>
                <w:rFonts w:ascii="Book Antiqua" w:hAnsi="Book Antiqua"/>
                <w:sz w:val="18"/>
                <w:szCs w:val="18"/>
              </w:rPr>
              <w:br/>
              <w:t xml:space="preserve">400 R Street                                 </w:t>
            </w:r>
            <w:r w:rsidRPr="00A267C9">
              <w:rPr>
                <w:rFonts w:ascii="Book Antiqua" w:hAnsi="Book Antiqua"/>
                <w:sz w:val="18"/>
                <w:szCs w:val="18"/>
              </w:rPr>
              <w:br/>
              <w:t xml:space="preserve">Sacramento CA 95814 6200                     </w:t>
            </w:r>
            <w:r w:rsidRPr="00A267C9">
              <w:rPr>
                <w:rFonts w:ascii="Book Antiqua" w:hAnsi="Book Antiqua"/>
                <w:sz w:val="18"/>
                <w:szCs w:val="18"/>
              </w:rPr>
              <w:br/>
              <w:t xml:space="preserve">(415) 703-2302                               </w:t>
            </w:r>
            <w:r w:rsidRPr="00A267C9">
              <w:rPr>
                <w:rFonts w:ascii="Book Antiqua" w:hAnsi="Book Antiqua"/>
                <w:sz w:val="18"/>
                <w:szCs w:val="18"/>
              </w:rPr>
              <w:br/>
              <w:t xml:space="preserve">eh2@cpuc.ca.gov                              </w:t>
            </w:r>
            <w:r w:rsidRPr="00A267C9">
              <w:rPr>
                <w:rFonts w:ascii="Book Antiqua" w:hAnsi="Book Antiqua"/>
                <w:sz w:val="18"/>
                <w:szCs w:val="18"/>
              </w:rPr>
              <w:br/>
              <w:t>____________________________________________</w:t>
            </w:r>
            <w:r w:rsidRPr="00A267C9">
              <w:rPr>
                <w:rFonts w:ascii="Book Antiqua" w:hAnsi="Book Antiqua"/>
                <w:sz w:val="18"/>
                <w:szCs w:val="18"/>
              </w:rPr>
              <w:br/>
              <w:t xml:space="preserve">Shirley Lei                                  </w:t>
            </w:r>
            <w:r w:rsidRPr="00A267C9">
              <w:rPr>
                <w:rFonts w:ascii="Book Antiqua" w:hAnsi="Book Antiqua"/>
                <w:sz w:val="18"/>
                <w:szCs w:val="18"/>
              </w:rPr>
              <w:br/>
              <w:t xml:space="preserve">Consumer Protection and Enforcement Division </w:t>
            </w:r>
            <w:r w:rsidRPr="00A267C9">
              <w:rPr>
                <w:rFonts w:ascii="Book Antiqua" w:hAnsi="Book Antiqua"/>
                <w:sz w:val="18"/>
                <w:szCs w:val="18"/>
              </w:rPr>
              <w:br/>
              <w:t xml:space="preserve">505 Van Ness Avenue                          </w:t>
            </w:r>
            <w:r w:rsidRPr="00A267C9">
              <w:rPr>
                <w:rFonts w:ascii="Book Antiqua" w:hAnsi="Book Antiqua"/>
                <w:sz w:val="18"/>
                <w:szCs w:val="18"/>
              </w:rPr>
              <w:br/>
              <w:t xml:space="preserve">San Francisco CA 94102 3298                  </w:t>
            </w:r>
            <w:r w:rsidRPr="00A267C9">
              <w:rPr>
                <w:rFonts w:ascii="Book Antiqua" w:hAnsi="Book Antiqua"/>
                <w:sz w:val="18"/>
                <w:szCs w:val="18"/>
              </w:rPr>
              <w:br/>
              <w:t xml:space="preserve">(415) 703-2447                               </w:t>
            </w:r>
            <w:r w:rsidRPr="00A267C9">
              <w:rPr>
                <w:rFonts w:ascii="Book Antiqua" w:hAnsi="Book Antiqua"/>
                <w:sz w:val="18"/>
                <w:szCs w:val="18"/>
              </w:rPr>
              <w:br/>
              <w:t xml:space="preserve">sl6@cpuc.ca.gov                              </w:t>
            </w:r>
            <w:r w:rsidRPr="00A267C9">
              <w:rPr>
                <w:rFonts w:ascii="Book Antiqua" w:hAnsi="Book Antiqua"/>
                <w:sz w:val="18"/>
                <w:szCs w:val="18"/>
              </w:rPr>
              <w:br/>
              <w:t>____________________________________________</w:t>
            </w:r>
          </w:p>
        </w:tc>
        <w:tc>
          <w:tcPr>
            <w:tcW w:w="5400" w:type="dxa"/>
            <w:hideMark/>
          </w:tcPr>
          <w:p w:rsidRPr="00A267C9" w:rsidR="00A267C9" w:rsidP="00A267C9" w:rsidRDefault="00A267C9" w14:paraId="24CB1FE0" w14:textId="0EF759AF">
            <w:pPr>
              <w:pStyle w:val="10sp0"/>
              <w:spacing w:after="480"/>
              <w:rPr>
                <w:rFonts w:ascii="Book Antiqua" w:hAnsi="Book Antiqua"/>
                <w:sz w:val="18"/>
                <w:szCs w:val="18"/>
              </w:rPr>
            </w:pPr>
            <w:r w:rsidRPr="00A267C9">
              <w:rPr>
                <w:rFonts w:ascii="Book Antiqua" w:hAnsi="Book Antiqua"/>
                <w:sz w:val="18"/>
                <w:szCs w:val="18"/>
              </w:rPr>
              <w:t xml:space="preserve">Catherine Rucker                             </w:t>
            </w:r>
            <w:r w:rsidRPr="00A267C9">
              <w:rPr>
                <w:rFonts w:ascii="Book Antiqua" w:hAnsi="Book Antiqua"/>
                <w:sz w:val="18"/>
                <w:szCs w:val="18"/>
              </w:rPr>
              <w:br/>
              <w:t xml:space="preserve">Legal Division                               </w:t>
            </w:r>
            <w:r w:rsidRPr="00A267C9">
              <w:rPr>
                <w:rFonts w:ascii="Book Antiqua" w:hAnsi="Book Antiqua"/>
                <w:sz w:val="18"/>
                <w:szCs w:val="18"/>
              </w:rPr>
              <w:br/>
              <w:t xml:space="preserve">505 Van Ness Avenue                          </w:t>
            </w:r>
            <w:r w:rsidRPr="00A267C9">
              <w:rPr>
                <w:rFonts w:ascii="Book Antiqua" w:hAnsi="Book Antiqua"/>
                <w:sz w:val="18"/>
                <w:szCs w:val="18"/>
              </w:rPr>
              <w:br/>
              <w:t xml:space="preserve">San Francisco CA 94102 3298                  </w:t>
            </w:r>
            <w:r w:rsidRPr="00A267C9">
              <w:rPr>
                <w:rFonts w:ascii="Book Antiqua" w:hAnsi="Book Antiqua"/>
                <w:sz w:val="18"/>
                <w:szCs w:val="18"/>
              </w:rPr>
              <w:br/>
              <w:t xml:space="preserve">(415) 703-1755                               </w:t>
            </w:r>
            <w:r w:rsidRPr="00A267C9">
              <w:rPr>
                <w:rFonts w:ascii="Book Antiqua" w:hAnsi="Book Antiqua"/>
                <w:sz w:val="18"/>
                <w:szCs w:val="18"/>
              </w:rPr>
              <w:br/>
              <w:t xml:space="preserve">crk@cpuc.ca.gov                              </w:t>
            </w:r>
            <w:r w:rsidRPr="00A267C9">
              <w:rPr>
                <w:rFonts w:ascii="Book Antiqua" w:hAnsi="Book Antiqua"/>
                <w:sz w:val="18"/>
                <w:szCs w:val="18"/>
              </w:rPr>
              <w:br/>
              <w:t>____________________________________________</w:t>
            </w:r>
            <w:r w:rsidRPr="00A267C9">
              <w:rPr>
                <w:rFonts w:ascii="Book Antiqua" w:hAnsi="Book Antiqua"/>
                <w:sz w:val="18"/>
                <w:szCs w:val="18"/>
              </w:rPr>
              <w:br/>
              <w:t xml:space="preserve">Theresa Moore                                </w:t>
            </w:r>
            <w:r w:rsidRPr="00A267C9">
              <w:rPr>
                <w:rFonts w:ascii="Book Antiqua" w:hAnsi="Book Antiqua"/>
                <w:sz w:val="18"/>
                <w:szCs w:val="18"/>
              </w:rPr>
              <w:br/>
              <w:t xml:space="preserve">Administrative Law Judge Division            </w:t>
            </w:r>
            <w:r w:rsidRPr="00A267C9">
              <w:rPr>
                <w:rFonts w:ascii="Book Antiqua" w:hAnsi="Book Antiqua"/>
                <w:sz w:val="18"/>
                <w:szCs w:val="18"/>
              </w:rPr>
              <w:br/>
              <w:t xml:space="preserve">RM. 5113                                     </w:t>
            </w:r>
            <w:r w:rsidRPr="00A267C9">
              <w:rPr>
                <w:rFonts w:ascii="Book Antiqua" w:hAnsi="Book Antiqua"/>
                <w:sz w:val="18"/>
                <w:szCs w:val="18"/>
              </w:rPr>
              <w:br/>
              <w:t xml:space="preserve">505 Van Ness Avenue                          </w:t>
            </w:r>
            <w:r w:rsidRPr="00A267C9">
              <w:rPr>
                <w:rFonts w:ascii="Book Antiqua" w:hAnsi="Book Antiqua"/>
                <w:sz w:val="18"/>
                <w:szCs w:val="18"/>
              </w:rPr>
              <w:br/>
              <w:t xml:space="preserve">San Francisco CA 94102 3298                  </w:t>
            </w:r>
            <w:r w:rsidRPr="00A267C9">
              <w:rPr>
                <w:rFonts w:ascii="Book Antiqua" w:hAnsi="Book Antiqua"/>
                <w:sz w:val="18"/>
                <w:szCs w:val="18"/>
              </w:rPr>
              <w:br/>
              <w:t xml:space="preserve">(415) 703-1731                               </w:t>
            </w:r>
            <w:r w:rsidRPr="00A267C9">
              <w:rPr>
                <w:rFonts w:ascii="Book Antiqua" w:hAnsi="Book Antiqua"/>
                <w:sz w:val="18"/>
                <w:szCs w:val="18"/>
              </w:rPr>
              <w:br/>
              <w:t xml:space="preserve">tm3@cpuc.ca.gov                              </w:t>
            </w:r>
            <w:r w:rsidRPr="00A267C9">
              <w:rPr>
                <w:rFonts w:ascii="Book Antiqua" w:hAnsi="Book Antiqua"/>
                <w:sz w:val="18"/>
                <w:szCs w:val="18"/>
              </w:rPr>
              <w:br/>
              <w:t>____________________________________________</w:t>
            </w:r>
          </w:p>
        </w:tc>
      </w:tr>
    </w:tbl>
    <w:p w:rsidRPr="00235A66" w:rsidR="004B3A67" w:rsidP="009D1022" w:rsidRDefault="004B3A67" w14:paraId="6C53B010" w14:textId="77777777">
      <w:pPr>
        <w:pStyle w:val="10sp0"/>
        <w:spacing w:after="480"/>
        <w:rPr>
          <w:rFonts w:ascii="Book Antiqua" w:hAnsi="Book Antiqua"/>
        </w:rPr>
      </w:pPr>
    </w:p>
    <w:sectPr w:rsidRPr="00235A66" w:rsidR="004B3A67" w:rsidSect="005849DE">
      <w:headerReference w:type="first" r:id="rId21"/>
      <w:pgSz w:w="12240" w:h="15840" w:code="1"/>
      <w:pgMar w:top="1440" w:right="1440" w:bottom="1440" w:left="1440" w:header="720" w:footer="720" w:gutter="0"/>
      <w:pgNumType w:fmt="numberInDash"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F120" w14:textId="77777777" w:rsidR="00A03A09" w:rsidRDefault="00A03A09">
      <w:r>
        <w:separator/>
      </w:r>
    </w:p>
  </w:endnote>
  <w:endnote w:type="continuationSeparator" w:id="0">
    <w:p w14:paraId="213F76C8" w14:textId="77777777" w:rsidR="00A03A09" w:rsidRDefault="00A0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2692" w14:textId="61B64725" w:rsidR="00C47C2A" w:rsidRPr="00EF6622" w:rsidRDefault="00C47C2A">
    <w:pPr>
      <w:pStyle w:val="Footer"/>
      <w:rPr>
        <w:rFonts w:ascii="Book Antiqua" w:hAnsi="Book Antiqua"/>
        <w:sz w:val="26"/>
        <w:szCs w:val="26"/>
      </w:rPr>
    </w:pPr>
    <w:r>
      <w:tab/>
    </w:r>
    <w:r w:rsidRPr="00EF6622">
      <w:rPr>
        <w:rStyle w:val="PageNumber"/>
        <w:rFonts w:ascii="Book Antiqua" w:hAnsi="Book Antiqua"/>
        <w:sz w:val="26"/>
        <w:szCs w:val="26"/>
      </w:rPr>
      <w:fldChar w:fldCharType="begin"/>
    </w:r>
    <w:r w:rsidRPr="00EF6622">
      <w:rPr>
        <w:rStyle w:val="PageNumber"/>
        <w:rFonts w:ascii="Book Antiqua" w:hAnsi="Book Antiqua"/>
        <w:sz w:val="26"/>
        <w:szCs w:val="26"/>
      </w:rPr>
      <w:instrText xml:space="preserve"> PAGE </w:instrText>
    </w:r>
    <w:r w:rsidRPr="00EF6622">
      <w:rPr>
        <w:rStyle w:val="PageNumber"/>
        <w:rFonts w:ascii="Book Antiqua" w:hAnsi="Book Antiqua"/>
        <w:sz w:val="26"/>
        <w:szCs w:val="26"/>
      </w:rPr>
      <w:fldChar w:fldCharType="separate"/>
    </w:r>
    <w:r w:rsidR="00FF004B" w:rsidRPr="00EF6622">
      <w:rPr>
        <w:rStyle w:val="PageNumber"/>
        <w:rFonts w:ascii="Book Antiqua" w:hAnsi="Book Antiqua"/>
        <w:noProof/>
        <w:sz w:val="26"/>
        <w:szCs w:val="26"/>
      </w:rPr>
      <w:t>2</w:t>
    </w:r>
    <w:r w:rsidRPr="00EF6622">
      <w:rPr>
        <w:rStyle w:val="PageNumber"/>
        <w:rFonts w:ascii="Book Antiqua" w:hAnsi="Book Antiqua"/>
        <w:sz w:val="26"/>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113488"/>
      <w:docPartObj>
        <w:docPartGallery w:val="Page Numbers (Bottom of Page)"/>
        <w:docPartUnique/>
      </w:docPartObj>
    </w:sdtPr>
    <w:sdtEndPr>
      <w:rPr>
        <w:noProof/>
      </w:rPr>
    </w:sdtEndPr>
    <w:sdtContent>
      <w:p w14:paraId="1795E6DE" w14:textId="2BB9C0F0" w:rsidR="005849DE" w:rsidRPr="00B9454F" w:rsidRDefault="00B9454F" w:rsidP="00B9454F">
        <w:pPr>
          <w:pStyle w:val="Footer"/>
        </w:pPr>
        <w:r>
          <w:rPr>
            <w:rFonts w:ascii="Book Antiqua" w:hAnsi="Book Antiqua"/>
            <w:sz w:val="16"/>
            <w:szCs w:val="16"/>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704059"/>
      <w:docPartObj>
        <w:docPartGallery w:val="Page Numbers (Bottom of Page)"/>
        <w:docPartUnique/>
      </w:docPartObj>
    </w:sdtPr>
    <w:sdtEndPr>
      <w:rPr>
        <w:noProof/>
      </w:rPr>
    </w:sdtEndPr>
    <w:sdtContent>
      <w:p w14:paraId="6E18A08D" w14:textId="6DF59566" w:rsidR="00B9454F" w:rsidRPr="00B9454F" w:rsidRDefault="00527B19" w:rsidP="00B9454F">
        <w:pPr>
          <w:pStyle w:val="Footer"/>
        </w:pPr>
        <w:r w:rsidRPr="00527B19">
          <w:rPr>
            <w:rFonts w:ascii="Book Antiqua" w:hAnsi="Book Antiqua"/>
            <w:sz w:val="16"/>
            <w:szCs w:val="16"/>
          </w:rPr>
          <w:t>604661809</w:t>
        </w:r>
        <w:r w:rsidR="00B9454F">
          <w:rPr>
            <w:rFonts w:ascii="Book Antiqua" w:hAnsi="Book Antiqua"/>
            <w:sz w:val="16"/>
            <w:szCs w:val="16"/>
          </w:rPr>
          <w:tab/>
        </w:r>
        <w:r w:rsidR="00B9454F">
          <w:fldChar w:fldCharType="begin"/>
        </w:r>
        <w:r w:rsidR="00B9454F">
          <w:instrText xml:space="preserve"> PAGE   \* MERGEFORMAT </w:instrText>
        </w:r>
        <w:r w:rsidR="00B9454F">
          <w:fldChar w:fldCharType="separate"/>
        </w:r>
        <w:r w:rsidR="00B9454F">
          <w:t>- 1 -</w:t>
        </w:r>
        <w:r w:rsidR="00B9454F">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51174"/>
      <w:docPartObj>
        <w:docPartGallery w:val="Page Numbers (Bottom of Page)"/>
        <w:docPartUnique/>
      </w:docPartObj>
    </w:sdtPr>
    <w:sdtEndPr>
      <w:rPr>
        <w:noProof/>
      </w:rPr>
    </w:sdtEndPr>
    <w:sdtContent>
      <w:p w14:paraId="0692EAAB" w14:textId="4D4163AF" w:rsidR="004B3A67" w:rsidRPr="00B9454F" w:rsidRDefault="004B3A67" w:rsidP="00B9454F">
        <w:pPr>
          <w:pStyle w:val="Footer"/>
        </w:pPr>
        <w:r>
          <w:rPr>
            <w:rFonts w:ascii="Book Antiqua" w:hAnsi="Book Antiqua"/>
            <w:sz w:val="16"/>
            <w:szCs w:val="16"/>
          </w:rPr>
          <w:tab/>
        </w:r>
        <w:r>
          <w:fldChar w:fldCharType="begin"/>
        </w:r>
        <w:r>
          <w:instrText xml:space="preserve"> PAGE   \* MERGEFORMAT </w:instrText>
        </w:r>
        <w:r>
          <w:fldChar w:fldCharType="separate"/>
        </w:r>
        <w:r>
          <w:t>- 1 -</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95BC" w14:textId="77777777" w:rsidR="00A03A09" w:rsidRDefault="00A03A09">
      <w:r>
        <w:separator/>
      </w:r>
    </w:p>
  </w:footnote>
  <w:footnote w:type="continuationSeparator" w:id="0">
    <w:p w14:paraId="4415A822" w14:textId="77777777" w:rsidR="00A03A09" w:rsidRDefault="00A03A09">
      <w:r>
        <w:continuationSeparator/>
      </w:r>
    </w:p>
  </w:footnote>
  <w:footnote w:id="1">
    <w:p w14:paraId="40654D63" w14:textId="482A0763" w:rsidR="000026FF" w:rsidRDefault="000026FF">
      <w:pPr>
        <w:pStyle w:val="FootnoteText"/>
      </w:pPr>
      <w:r>
        <w:rPr>
          <w:rStyle w:val="FootnoteReference"/>
        </w:rPr>
        <w:footnoteRef/>
      </w:r>
      <w:r>
        <w:t xml:space="preserve"> </w:t>
      </w:r>
      <w:r w:rsidR="00A647EE">
        <w:t>CPED-7</w:t>
      </w:r>
      <w:r w:rsidR="007030CF">
        <w:t xml:space="preserve">, </w:t>
      </w:r>
      <w:r w:rsidR="007E64D3">
        <w:t>Citation Appeal</w:t>
      </w:r>
      <w:r w:rsidR="008308F1">
        <w:t xml:space="preserve"> with Attached Letter (Personal Statement);</w:t>
      </w:r>
      <w:r w:rsidR="007E64D3">
        <w:t xml:space="preserve"> 10</w:t>
      </w:r>
      <w:r w:rsidR="008308F1">
        <w:t>.</w:t>
      </w:r>
      <w:r w:rsidR="007E64D3">
        <w:t>27</w:t>
      </w:r>
      <w:r w:rsidR="008308F1">
        <w:t>.</w:t>
      </w:r>
      <w:r w:rsidR="007E64D3">
        <w:t>2025</w:t>
      </w:r>
    </w:p>
  </w:footnote>
  <w:footnote w:id="2">
    <w:p w14:paraId="279C5DE4" w14:textId="1F306A2D" w:rsidR="00686F18" w:rsidRDefault="00686F18">
      <w:pPr>
        <w:pStyle w:val="FootnoteText"/>
      </w:pPr>
      <w:r>
        <w:rPr>
          <w:rStyle w:val="FootnoteReference"/>
        </w:rPr>
        <w:footnoteRef/>
      </w:r>
      <w:r>
        <w:t xml:space="preserve"> </w:t>
      </w:r>
      <w:r w:rsidR="008521BC">
        <w:t xml:space="preserve">Exhibits </w:t>
      </w:r>
      <w:r>
        <w:t>CPED 1-9C</w:t>
      </w:r>
    </w:p>
  </w:footnote>
  <w:footnote w:id="3">
    <w:p w14:paraId="1FA34F62" w14:textId="746E3BAC" w:rsidR="009156CA" w:rsidRPr="00FF21B4" w:rsidRDefault="009156CA" w:rsidP="009156CA">
      <w:pPr>
        <w:pStyle w:val="FootnoteText"/>
        <w:rPr>
          <w:i/>
          <w:iCs/>
        </w:rPr>
      </w:pPr>
      <w:r>
        <w:rPr>
          <w:rStyle w:val="FootnoteReference"/>
        </w:rPr>
        <w:footnoteRef/>
      </w:r>
      <w:r>
        <w:t xml:space="preserve"> </w:t>
      </w:r>
      <w:r w:rsidRPr="00686F18">
        <w:t xml:space="preserve">Resolution ALJ-377, </w:t>
      </w:r>
      <w:r w:rsidRPr="00686F18">
        <w:rPr>
          <w:i/>
          <w:iCs/>
        </w:rPr>
        <w:t>Modifies and Makes Permanent the Citation Appe</w:t>
      </w:r>
      <w:r>
        <w:rPr>
          <w:i/>
          <w:iCs/>
        </w:rPr>
        <w:t>ll</w:t>
      </w:r>
      <w:r w:rsidRPr="00686F18">
        <w:rPr>
          <w:i/>
          <w:iCs/>
        </w:rPr>
        <w:t>ate Rules and General Order 156 Appellate Rules ( Apr. 28,2020)</w:t>
      </w:r>
    </w:p>
  </w:footnote>
  <w:footnote w:id="4">
    <w:p w14:paraId="621F0684" w14:textId="452A1EBB" w:rsidR="008D4C68" w:rsidRDefault="008D4C68">
      <w:pPr>
        <w:pStyle w:val="FootnoteText"/>
      </w:pPr>
      <w:r>
        <w:rPr>
          <w:rStyle w:val="FootnoteReference"/>
        </w:rPr>
        <w:footnoteRef/>
      </w:r>
      <w:r>
        <w:t xml:space="preserve"> </w:t>
      </w:r>
      <w:r w:rsidR="007030CF">
        <w:t xml:space="preserve">The </w:t>
      </w:r>
      <w:r w:rsidR="00127BAF">
        <w:t>Commission</w:t>
      </w:r>
      <w:r w:rsidR="007030CF">
        <w:t xml:space="preserve"> takes </w:t>
      </w:r>
      <w:r w:rsidR="009156CA">
        <w:t xml:space="preserve">Official </w:t>
      </w:r>
      <w:r w:rsidR="007030CF">
        <w:t>Notice of tax forms 1099 and W2.</w:t>
      </w:r>
      <w:r w:rsidR="00127BAF">
        <w:t xml:space="preserve"> </w:t>
      </w:r>
      <w:r w:rsidR="00D62C64">
        <w:t xml:space="preserve">1099 refers to the tax form used to pay </w:t>
      </w:r>
      <w:r w:rsidR="0011451F">
        <w:t>i</w:t>
      </w:r>
      <w:r w:rsidR="00D62C64">
        <w:t xml:space="preserve">ndependent contractor workers, as opposed to an employee who </w:t>
      </w:r>
      <w:r w:rsidR="00FD71AB">
        <w:t>i</w:t>
      </w:r>
      <w:r w:rsidR="00D62C64">
        <w:t xml:space="preserve">s paid by a W2 </w:t>
      </w:r>
      <w:r w:rsidR="0011451F">
        <w:t xml:space="preserve">tax form. </w:t>
      </w:r>
    </w:p>
  </w:footnote>
  <w:footnote w:id="5">
    <w:p w14:paraId="36446F5B" w14:textId="2200A98D" w:rsidR="004E28C8" w:rsidRDefault="004E28C8">
      <w:pPr>
        <w:pStyle w:val="FootnoteText"/>
      </w:pPr>
      <w:r>
        <w:rPr>
          <w:rStyle w:val="FootnoteReference"/>
        </w:rPr>
        <w:footnoteRef/>
      </w:r>
      <w:r>
        <w:t xml:space="preserve"> </w:t>
      </w:r>
      <w:r w:rsidR="00357CE8">
        <w:t>CPED-1 p 14.</w:t>
      </w:r>
    </w:p>
  </w:footnote>
  <w:footnote w:id="6">
    <w:p w14:paraId="66EBC660" w14:textId="5DAC8677" w:rsidR="00D45D5D" w:rsidRDefault="00D45D5D">
      <w:pPr>
        <w:pStyle w:val="FootnoteText"/>
      </w:pPr>
      <w:r>
        <w:rPr>
          <w:rStyle w:val="FootnoteReference"/>
        </w:rPr>
        <w:footnoteRef/>
      </w:r>
      <w:r>
        <w:t xml:space="preserve"> </w:t>
      </w:r>
      <w:r w:rsidR="002C3539">
        <w:t>CPED-1 p</w:t>
      </w:r>
      <w:r w:rsidR="004C34C8">
        <w:t xml:space="preserve"> 7</w:t>
      </w:r>
      <w:r w:rsidR="002D3FDC">
        <w:t>, 8</w:t>
      </w:r>
    </w:p>
  </w:footnote>
  <w:footnote w:id="7">
    <w:p w14:paraId="6020D185" w14:textId="075728E0" w:rsidR="00207B87" w:rsidRDefault="00207B87">
      <w:pPr>
        <w:pStyle w:val="FootnoteText"/>
      </w:pPr>
      <w:r>
        <w:rPr>
          <w:rStyle w:val="FootnoteReference"/>
        </w:rPr>
        <w:footnoteRef/>
      </w:r>
      <w:r>
        <w:t xml:space="preserve"> </w:t>
      </w:r>
      <w:r w:rsidR="00636618" w:rsidRPr="00636618">
        <w:rPr>
          <w:i/>
          <w:iCs/>
        </w:rPr>
        <w:t xml:space="preserve">Ibid </w:t>
      </w:r>
      <w:r w:rsidR="00636618">
        <w:t>p 9</w:t>
      </w:r>
    </w:p>
  </w:footnote>
  <w:footnote w:id="8">
    <w:p w14:paraId="088CA11E" w14:textId="6DE6CB21" w:rsidR="0052773E" w:rsidRDefault="0052773E">
      <w:pPr>
        <w:pStyle w:val="FootnoteText"/>
      </w:pPr>
      <w:r>
        <w:rPr>
          <w:rStyle w:val="FootnoteReference"/>
        </w:rPr>
        <w:footnoteRef/>
      </w:r>
      <w:r>
        <w:t xml:space="preserve"> CPED-7 p 6</w:t>
      </w:r>
    </w:p>
  </w:footnote>
  <w:footnote w:id="9">
    <w:p w14:paraId="48282D92" w14:textId="5B301948" w:rsidR="001A1478" w:rsidRPr="00007E9E" w:rsidRDefault="001A1478">
      <w:pPr>
        <w:pStyle w:val="FootnoteText"/>
        <w:rPr>
          <w:rFonts w:ascii="Palatino Linotype" w:hAnsi="Palatino Linotype"/>
        </w:rPr>
      </w:pPr>
      <w:r w:rsidRPr="001A1478">
        <w:rPr>
          <w:rStyle w:val="FootnoteReference"/>
          <w:rFonts w:ascii="Book Antiqua" w:hAnsi="Book Antiqua"/>
        </w:rPr>
        <w:footnoteRef/>
      </w:r>
      <w:r w:rsidRPr="001A1478">
        <w:rPr>
          <w:rFonts w:ascii="Book Antiqua" w:hAnsi="Book Antiqua"/>
        </w:rPr>
        <w:t xml:space="preserve"> </w:t>
      </w:r>
      <w:r w:rsidR="007B456F">
        <w:rPr>
          <w:rFonts w:ascii="Book Antiqua" w:hAnsi="Book Antiqua"/>
        </w:rPr>
        <w:t xml:space="preserve">See, </w:t>
      </w:r>
      <w:hyperlink r:id="rId1" w:history="1">
        <w:r w:rsidRPr="00007E9E">
          <w:rPr>
            <w:rStyle w:val="Hyperlink"/>
            <w:rFonts w:ascii="Palatino Linotype" w:hAnsi="Palatino Linotype"/>
          </w:rPr>
          <w:t>Transportation Enforcement Branch</w:t>
        </w:r>
      </w:hyperlink>
      <w:r w:rsidR="007B456F">
        <w:t xml:space="preserve">, as of April 9, 2026. </w:t>
      </w:r>
    </w:p>
  </w:footnote>
  <w:footnote w:id="10">
    <w:p w14:paraId="4869032B" w14:textId="7BE9B476" w:rsidR="002339AD" w:rsidRDefault="002339AD">
      <w:pPr>
        <w:pStyle w:val="FootnoteText"/>
      </w:pPr>
      <w:r w:rsidRPr="00007E9E">
        <w:rPr>
          <w:rStyle w:val="FootnoteReference"/>
          <w:rFonts w:ascii="Palatino Linotype" w:hAnsi="Palatino Linotype"/>
        </w:rPr>
        <w:footnoteRef/>
      </w:r>
      <w:r w:rsidRPr="00007E9E">
        <w:rPr>
          <w:rFonts w:ascii="Palatino Linotype" w:hAnsi="Palatino Linotype"/>
        </w:rPr>
        <w:t xml:space="preserve"> Resolution M</w:t>
      </w:r>
      <w:r w:rsidR="007B456F">
        <w:rPr>
          <w:rFonts w:ascii="Palatino Linotype" w:hAnsi="Palatino Linotype"/>
        </w:rPr>
        <w:t>-</w:t>
      </w:r>
      <w:r w:rsidRPr="00007E9E">
        <w:rPr>
          <w:rFonts w:ascii="Palatino Linotype" w:hAnsi="Palatino Linotype"/>
        </w:rPr>
        <w:t xml:space="preserve">4846 </w:t>
      </w:r>
      <w:r w:rsidR="00C37939" w:rsidRPr="00007E9E">
        <w:rPr>
          <w:rFonts w:ascii="Palatino Linotype" w:hAnsi="Palatino Linotype"/>
        </w:rPr>
        <w:t xml:space="preserve">at </w:t>
      </w:r>
      <w:r w:rsidRPr="00007E9E">
        <w:rPr>
          <w:rFonts w:ascii="Palatino Linotype" w:hAnsi="Palatino Linotype"/>
        </w:rPr>
        <w:t>21</w:t>
      </w:r>
      <w:r w:rsidR="00C37939" w:rsidRPr="00007E9E">
        <w:rPr>
          <w:rFonts w:ascii="Palatino Linotype" w:hAnsi="Palatino Linotype"/>
        </w:rPr>
        <w:t>.</w:t>
      </w:r>
    </w:p>
  </w:footnote>
  <w:footnote w:id="11">
    <w:p w14:paraId="5A0B12C7" w14:textId="77777777" w:rsidR="004459E9" w:rsidRDefault="004459E9" w:rsidP="004459E9">
      <w:pPr>
        <w:pStyle w:val="FootnoteText"/>
      </w:pPr>
      <w:r>
        <w:rPr>
          <w:rStyle w:val="FootnoteReference"/>
        </w:rPr>
        <w:footnoteRef/>
      </w:r>
      <w:r>
        <w:t xml:space="preserve"> CPED-7</w:t>
      </w:r>
    </w:p>
  </w:footnote>
  <w:footnote w:id="12">
    <w:p w14:paraId="36881DE0" w14:textId="3688506F" w:rsidR="00A76EF0" w:rsidRDefault="00A76EF0">
      <w:pPr>
        <w:pStyle w:val="FootnoteText"/>
      </w:pPr>
      <w:r>
        <w:rPr>
          <w:rStyle w:val="FootnoteReference"/>
        </w:rPr>
        <w:footnoteRef/>
      </w:r>
      <w:r>
        <w:t xml:space="preserve"> </w:t>
      </w:r>
      <w:r w:rsidRPr="00A76EF0">
        <w:t>See, for example, Pub. Util. Code §§ 451, 5382 and 5387.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36A4" w14:textId="6B773A6C" w:rsidR="00C47C2A" w:rsidRPr="00EA49D9" w:rsidRDefault="00C47C2A" w:rsidP="004B3A67">
    <w:pPr>
      <w:pStyle w:val="Header"/>
      <w:tabs>
        <w:tab w:val="clear" w:pos="8640"/>
        <w:tab w:val="right" w:pos="9360"/>
      </w:tabs>
      <w:rPr>
        <w:rFonts w:ascii="Book Antiqua" w:hAnsi="Book Antiqua"/>
        <w:b/>
        <w:szCs w:val="24"/>
      </w:rPr>
    </w:pPr>
    <w:r w:rsidRPr="00EA49D9">
      <w:rPr>
        <w:rFonts w:ascii="Book Antiqua" w:hAnsi="Book Antiqua"/>
      </w:rPr>
      <w:t>Resolution ALJ-</w:t>
    </w:r>
    <w:proofErr w:type="gramStart"/>
    <w:r w:rsidR="005968B9">
      <w:rPr>
        <w:rFonts w:ascii="Book Antiqua" w:hAnsi="Book Antiqua"/>
      </w:rPr>
      <w:t>495</w:t>
    </w:r>
    <w:r w:rsidRPr="00EA49D9">
      <w:rPr>
        <w:rFonts w:ascii="Book Antiqua" w:hAnsi="Book Antiqua"/>
      </w:rPr>
      <w:t xml:space="preserve">  </w:t>
    </w:r>
    <w:r w:rsidRPr="00EA49D9">
      <w:rPr>
        <w:rFonts w:ascii="Book Antiqua" w:hAnsi="Book Antiqua"/>
        <w:szCs w:val="24"/>
      </w:rPr>
      <w:t>ALJ</w:t>
    </w:r>
    <w:proofErr w:type="gramEnd"/>
    <w:r w:rsidRPr="00EA49D9">
      <w:rPr>
        <w:rFonts w:ascii="Book Antiqua" w:hAnsi="Book Antiqua"/>
        <w:szCs w:val="24"/>
      </w:rPr>
      <w:t>/</w:t>
    </w:r>
    <w:r w:rsidR="003638B6">
      <w:rPr>
        <w:rFonts w:ascii="Book Antiqua" w:hAnsi="Book Antiqua"/>
        <w:szCs w:val="24"/>
      </w:rPr>
      <w:t>TM3</w:t>
    </w:r>
    <w:r w:rsidRPr="00EA49D9">
      <w:rPr>
        <w:rFonts w:ascii="Book Antiqua" w:hAnsi="Book Antiqua"/>
        <w:szCs w:val="24"/>
      </w:rPr>
      <w:t>/</w:t>
    </w:r>
    <w:r w:rsidR="005968B9">
      <w:rPr>
        <w:rFonts w:ascii="Book Antiqua" w:hAnsi="Book Antiqua"/>
        <w:szCs w:val="24"/>
      </w:rPr>
      <w:t>cg7</w:t>
    </w:r>
    <w:r w:rsidRPr="00EA49D9">
      <w:rPr>
        <w:rFonts w:ascii="Book Antiqua" w:hAnsi="Book Antiqua"/>
        <w:szCs w:val="24"/>
      </w:rPr>
      <w:tab/>
    </w:r>
    <w:r w:rsidRPr="00EA49D9">
      <w:rPr>
        <w:rFonts w:ascii="Book Antiqua" w:hAnsi="Book Antiqua"/>
        <w:szCs w:val="24"/>
      </w:rPr>
      <w:tab/>
    </w:r>
    <w:r w:rsidR="004B3A67">
      <w:rPr>
        <w:rFonts w:ascii="Book Antiqua" w:hAnsi="Book Antiqua"/>
        <w:b/>
        <w:szCs w:val="24"/>
      </w:rPr>
      <w:t>DRAFT</w:t>
    </w:r>
  </w:p>
  <w:p w14:paraId="273EFD55" w14:textId="77777777" w:rsidR="00C47C2A" w:rsidRDefault="00C47C2A">
    <w:pPr>
      <w:pStyle w:val="Header"/>
    </w:pPr>
  </w:p>
  <w:p w14:paraId="368971DB" w14:textId="77777777" w:rsidR="00C47C2A" w:rsidRDefault="00C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CE9A" w14:textId="77777777" w:rsidR="004B3A67" w:rsidRPr="00EA49D9" w:rsidRDefault="004B3A67" w:rsidP="004B3A67">
    <w:pPr>
      <w:pStyle w:val="Header"/>
      <w:tabs>
        <w:tab w:val="clear" w:pos="8640"/>
        <w:tab w:val="right" w:pos="9360"/>
      </w:tabs>
      <w:rPr>
        <w:rFonts w:ascii="Book Antiqua" w:hAnsi="Book Antiqua"/>
        <w:b/>
        <w:szCs w:val="24"/>
      </w:rPr>
    </w:pPr>
    <w:r w:rsidRPr="00EA49D9">
      <w:rPr>
        <w:rFonts w:ascii="Book Antiqua" w:hAnsi="Book Antiqua"/>
      </w:rPr>
      <w:t>Resolution ALJ-</w:t>
    </w:r>
    <w:proofErr w:type="gramStart"/>
    <w:r>
      <w:rPr>
        <w:rFonts w:ascii="Book Antiqua" w:hAnsi="Book Antiqua"/>
      </w:rPr>
      <w:t>495</w:t>
    </w:r>
    <w:r w:rsidRPr="00EA49D9">
      <w:rPr>
        <w:rFonts w:ascii="Book Antiqua" w:hAnsi="Book Antiqua"/>
      </w:rPr>
      <w:t xml:space="preserve">  </w:t>
    </w:r>
    <w:r w:rsidRPr="00EA49D9">
      <w:rPr>
        <w:rFonts w:ascii="Book Antiqua" w:hAnsi="Book Antiqua"/>
        <w:szCs w:val="24"/>
      </w:rPr>
      <w:t>ALJ</w:t>
    </w:r>
    <w:proofErr w:type="gramEnd"/>
    <w:r w:rsidRPr="00EA49D9">
      <w:rPr>
        <w:rFonts w:ascii="Book Antiqua" w:hAnsi="Book Antiqua"/>
        <w:szCs w:val="24"/>
      </w:rPr>
      <w:t>/</w:t>
    </w:r>
    <w:r>
      <w:rPr>
        <w:rFonts w:ascii="Book Antiqua" w:hAnsi="Book Antiqua"/>
        <w:szCs w:val="24"/>
      </w:rPr>
      <w:t>TM3</w:t>
    </w:r>
    <w:r w:rsidRPr="00EA49D9">
      <w:rPr>
        <w:rFonts w:ascii="Book Antiqua" w:hAnsi="Book Antiqua"/>
        <w:szCs w:val="24"/>
      </w:rPr>
      <w:t>/</w:t>
    </w:r>
    <w:r>
      <w:rPr>
        <w:rFonts w:ascii="Book Antiqua" w:hAnsi="Book Antiqua"/>
        <w:szCs w:val="24"/>
      </w:rPr>
      <w:t>cg7</w:t>
    </w:r>
    <w:r w:rsidRPr="00EA49D9">
      <w:rPr>
        <w:rFonts w:ascii="Book Antiqua" w:hAnsi="Book Antiqua"/>
        <w:szCs w:val="24"/>
      </w:rPr>
      <w:tab/>
    </w:r>
    <w:r w:rsidRPr="00EA49D9">
      <w:rPr>
        <w:rFonts w:ascii="Book Antiqua" w:hAnsi="Book Antiqua"/>
        <w:szCs w:val="24"/>
      </w:rPr>
      <w:tab/>
    </w:r>
    <w:r>
      <w:rPr>
        <w:rFonts w:ascii="Book Antiqua" w:hAnsi="Book Antiqua"/>
        <w:b/>
        <w:szCs w:val="24"/>
      </w:rPr>
      <w:t>DRAFT</w:t>
    </w:r>
  </w:p>
  <w:p w14:paraId="321795A1" w14:textId="77777777" w:rsidR="004B3A67" w:rsidRDefault="004B3A67">
    <w:pPr>
      <w:pStyle w:val="Header"/>
    </w:pPr>
  </w:p>
  <w:p w14:paraId="4DD4175B" w14:textId="77777777" w:rsidR="004B3A67" w:rsidRDefault="004B3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1E99" w14:textId="77777777" w:rsidR="00B9454F" w:rsidRDefault="00B945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5282" w14:textId="410485FE" w:rsidR="004B3A67" w:rsidRPr="00EA49D9" w:rsidRDefault="004B3A67" w:rsidP="004B3A67">
    <w:pPr>
      <w:pStyle w:val="Header"/>
      <w:tabs>
        <w:tab w:val="clear" w:pos="8640"/>
        <w:tab w:val="right" w:pos="9360"/>
      </w:tabs>
      <w:rPr>
        <w:rFonts w:ascii="Book Antiqua" w:hAnsi="Book Antiqua"/>
        <w:b/>
        <w:szCs w:val="24"/>
      </w:rPr>
    </w:pPr>
    <w:r w:rsidRPr="00EA49D9">
      <w:rPr>
        <w:rFonts w:ascii="Book Antiqua" w:hAnsi="Book Antiqua"/>
      </w:rPr>
      <w:t>Resolution ALJ-</w:t>
    </w:r>
    <w:proofErr w:type="gramStart"/>
    <w:r>
      <w:rPr>
        <w:rFonts w:ascii="Book Antiqua" w:hAnsi="Book Antiqua"/>
      </w:rPr>
      <w:t>495</w:t>
    </w:r>
    <w:r w:rsidRPr="00EA49D9">
      <w:rPr>
        <w:rFonts w:ascii="Book Antiqua" w:hAnsi="Book Antiqua"/>
      </w:rPr>
      <w:t xml:space="preserve">  </w:t>
    </w:r>
    <w:r w:rsidRPr="00EA49D9">
      <w:rPr>
        <w:rFonts w:ascii="Book Antiqua" w:hAnsi="Book Antiqua"/>
        <w:szCs w:val="24"/>
      </w:rPr>
      <w:t>ALJ</w:t>
    </w:r>
    <w:proofErr w:type="gramEnd"/>
    <w:r w:rsidRPr="00EA49D9">
      <w:rPr>
        <w:rFonts w:ascii="Book Antiqua" w:hAnsi="Book Antiqua"/>
        <w:szCs w:val="24"/>
      </w:rPr>
      <w:t>/</w:t>
    </w:r>
    <w:r>
      <w:rPr>
        <w:rFonts w:ascii="Book Antiqua" w:hAnsi="Book Antiqua"/>
        <w:szCs w:val="24"/>
      </w:rPr>
      <w:t>TM3</w:t>
    </w:r>
    <w:r w:rsidRPr="00EA49D9">
      <w:rPr>
        <w:rFonts w:ascii="Book Antiqua" w:hAnsi="Book Antiqua"/>
        <w:szCs w:val="24"/>
      </w:rPr>
      <w:t>/</w:t>
    </w:r>
    <w:r>
      <w:rPr>
        <w:rFonts w:ascii="Book Antiqua" w:hAnsi="Book Antiqua"/>
        <w:szCs w:val="24"/>
      </w:rPr>
      <w:t>cg7</w:t>
    </w:r>
    <w:r w:rsidRPr="00EA49D9">
      <w:rPr>
        <w:rFonts w:ascii="Book Antiqua" w:hAnsi="Book Antiqua"/>
        <w:szCs w:val="24"/>
      </w:rPr>
      <w:tab/>
    </w:r>
    <w:r w:rsidRPr="00EA49D9">
      <w:rPr>
        <w:rFonts w:ascii="Book Antiqua" w:hAnsi="Book Antiqua"/>
        <w:szCs w:val="24"/>
      </w:rPr>
      <w:tab/>
    </w:r>
    <w:r>
      <w:rPr>
        <w:rFonts w:ascii="Book Antiqua" w:hAnsi="Book Antiqua"/>
        <w:b/>
        <w:szCs w:val="24"/>
      </w:rPr>
      <w:t>DRAFT</w:t>
    </w:r>
  </w:p>
  <w:p w14:paraId="18881C25" w14:textId="77777777" w:rsidR="004B3A67" w:rsidRDefault="004B3A67">
    <w:pPr>
      <w:pStyle w:val="Header"/>
    </w:pPr>
  </w:p>
  <w:p w14:paraId="38AC85E4" w14:textId="77777777" w:rsidR="004B3A67" w:rsidRDefault="004B3A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96C0" w14:textId="77777777" w:rsidR="004B3A67" w:rsidRPr="00EA49D9" w:rsidRDefault="004B3A67" w:rsidP="004B3A67">
    <w:pPr>
      <w:pStyle w:val="Header"/>
      <w:tabs>
        <w:tab w:val="clear" w:pos="8640"/>
        <w:tab w:val="right" w:pos="9360"/>
      </w:tabs>
      <w:rPr>
        <w:rFonts w:ascii="Book Antiqua" w:hAnsi="Book Antiqua"/>
        <w:b/>
        <w:szCs w:val="24"/>
      </w:rPr>
    </w:pPr>
    <w:r w:rsidRPr="00EA49D9">
      <w:rPr>
        <w:rFonts w:ascii="Book Antiqua" w:hAnsi="Book Antiqua"/>
      </w:rPr>
      <w:t>Resolution ALJ-</w:t>
    </w:r>
    <w:proofErr w:type="gramStart"/>
    <w:r>
      <w:rPr>
        <w:rFonts w:ascii="Book Antiqua" w:hAnsi="Book Antiqua"/>
      </w:rPr>
      <w:t>495</w:t>
    </w:r>
    <w:r w:rsidRPr="00EA49D9">
      <w:rPr>
        <w:rFonts w:ascii="Book Antiqua" w:hAnsi="Book Antiqua"/>
      </w:rPr>
      <w:t xml:space="preserve">  </w:t>
    </w:r>
    <w:r w:rsidRPr="00EA49D9">
      <w:rPr>
        <w:rFonts w:ascii="Book Antiqua" w:hAnsi="Book Antiqua"/>
        <w:szCs w:val="24"/>
      </w:rPr>
      <w:t>ALJ</w:t>
    </w:r>
    <w:proofErr w:type="gramEnd"/>
    <w:r w:rsidRPr="00EA49D9">
      <w:rPr>
        <w:rFonts w:ascii="Book Antiqua" w:hAnsi="Book Antiqua"/>
        <w:szCs w:val="24"/>
      </w:rPr>
      <w:t>/</w:t>
    </w:r>
    <w:r>
      <w:rPr>
        <w:rFonts w:ascii="Book Antiqua" w:hAnsi="Book Antiqua"/>
        <w:szCs w:val="24"/>
      </w:rPr>
      <w:t>TM3</w:t>
    </w:r>
    <w:r w:rsidRPr="00EA49D9">
      <w:rPr>
        <w:rFonts w:ascii="Book Antiqua" w:hAnsi="Book Antiqua"/>
        <w:szCs w:val="24"/>
      </w:rPr>
      <w:t>/</w:t>
    </w:r>
    <w:r>
      <w:rPr>
        <w:rFonts w:ascii="Book Antiqua" w:hAnsi="Book Antiqua"/>
        <w:szCs w:val="24"/>
      </w:rPr>
      <w:t>cg7</w:t>
    </w:r>
    <w:r w:rsidRPr="00EA49D9">
      <w:rPr>
        <w:rFonts w:ascii="Book Antiqua" w:hAnsi="Book Antiqua"/>
        <w:szCs w:val="24"/>
      </w:rPr>
      <w:tab/>
    </w:r>
    <w:r w:rsidRPr="00EA49D9">
      <w:rPr>
        <w:rFonts w:ascii="Book Antiqua" w:hAnsi="Book Antiqua"/>
        <w:szCs w:val="24"/>
      </w:rPr>
      <w:tab/>
    </w:r>
    <w:r>
      <w:rPr>
        <w:rFonts w:ascii="Book Antiqua" w:hAnsi="Book Antiqua"/>
        <w:b/>
        <w:szCs w:val="24"/>
      </w:rPr>
      <w:t>DRAFT</w:t>
    </w:r>
  </w:p>
  <w:p w14:paraId="5753ED69" w14:textId="77777777" w:rsidR="004B3A67" w:rsidRDefault="004B3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B34F2"/>
    <w:multiLevelType w:val="hybridMultilevel"/>
    <w:tmpl w:val="FE14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73C18"/>
    <w:multiLevelType w:val="hybridMultilevel"/>
    <w:tmpl w:val="34343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5759F"/>
    <w:multiLevelType w:val="hybridMultilevel"/>
    <w:tmpl w:val="8626D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360C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25C3FFC"/>
    <w:multiLevelType w:val="hybridMultilevel"/>
    <w:tmpl w:val="E360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913865">
    <w:abstractNumId w:val="3"/>
  </w:num>
  <w:num w:numId="2" w16cid:durableId="940144430">
    <w:abstractNumId w:val="5"/>
  </w:num>
  <w:num w:numId="3" w16cid:durableId="1921022687">
    <w:abstractNumId w:val="2"/>
  </w:num>
  <w:num w:numId="4" w16cid:durableId="373626954">
    <w:abstractNumId w:val="4"/>
  </w:num>
  <w:num w:numId="5" w16cid:durableId="240411418">
    <w:abstractNumId w:val="1"/>
  </w:num>
  <w:num w:numId="6" w16cid:durableId="96577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09"/>
    <w:rsid w:val="00000DD4"/>
    <w:rsid w:val="000026FF"/>
    <w:rsid w:val="00004D30"/>
    <w:rsid w:val="00005063"/>
    <w:rsid w:val="00007E9E"/>
    <w:rsid w:val="000101A8"/>
    <w:rsid w:val="000151DF"/>
    <w:rsid w:val="000226D5"/>
    <w:rsid w:val="00023462"/>
    <w:rsid w:val="00024444"/>
    <w:rsid w:val="00026F92"/>
    <w:rsid w:val="00031768"/>
    <w:rsid w:val="00036DE8"/>
    <w:rsid w:val="0004130E"/>
    <w:rsid w:val="00041C0A"/>
    <w:rsid w:val="00045A59"/>
    <w:rsid w:val="00045DB4"/>
    <w:rsid w:val="000461D4"/>
    <w:rsid w:val="00050A60"/>
    <w:rsid w:val="0005502F"/>
    <w:rsid w:val="00055033"/>
    <w:rsid w:val="00057344"/>
    <w:rsid w:val="000623A2"/>
    <w:rsid w:val="00066820"/>
    <w:rsid w:val="00066906"/>
    <w:rsid w:val="00067F7F"/>
    <w:rsid w:val="000745AF"/>
    <w:rsid w:val="0008020E"/>
    <w:rsid w:val="000853BA"/>
    <w:rsid w:val="00093499"/>
    <w:rsid w:val="0009428C"/>
    <w:rsid w:val="000A14BA"/>
    <w:rsid w:val="000A318A"/>
    <w:rsid w:val="000A3925"/>
    <w:rsid w:val="000A6C2C"/>
    <w:rsid w:val="000B5FD8"/>
    <w:rsid w:val="000C04D5"/>
    <w:rsid w:val="000C2925"/>
    <w:rsid w:val="000C3341"/>
    <w:rsid w:val="000C3CCA"/>
    <w:rsid w:val="000C4968"/>
    <w:rsid w:val="000C7536"/>
    <w:rsid w:val="000C77B2"/>
    <w:rsid w:val="000D1137"/>
    <w:rsid w:val="000E0908"/>
    <w:rsid w:val="000E118C"/>
    <w:rsid w:val="000E479F"/>
    <w:rsid w:val="000E48CC"/>
    <w:rsid w:val="000F3162"/>
    <w:rsid w:val="000F7F32"/>
    <w:rsid w:val="00103754"/>
    <w:rsid w:val="00104CD0"/>
    <w:rsid w:val="0010657F"/>
    <w:rsid w:val="001072BD"/>
    <w:rsid w:val="00111327"/>
    <w:rsid w:val="0011451F"/>
    <w:rsid w:val="0011770A"/>
    <w:rsid w:val="00126CF6"/>
    <w:rsid w:val="00127BAF"/>
    <w:rsid w:val="0013491A"/>
    <w:rsid w:val="00136225"/>
    <w:rsid w:val="00141117"/>
    <w:rsid w:val="00141B95"/>
    <w:rsid w:val="00141FA9"/>
    <w:rsid w:val="00142C7A"/>
    <w:rsid w:val="00143A74"/>
    <w:rsid w:val="00144DA3"/>
    <w:rsid w:val="00144F8A"/>
    <w:rsid w:val="00144FF6"/>
    <w:rsid w:val="001458CF"/>
    <w:rsid w:val="00147371"/>
    <w:rsid w:val="00153DE8"/>
    <w:rsid w:val="00157670"/>
    <w:rsid w:val="001603BB"/>
    <w:rsid w:val="00161100"/>
    <w:rsid w:val="00162D6E"/>
    <w:rsid w:val="001637D9"/>
    <w:rsid w:val="001643E3"/>
    <w:rsid w:val="001645E8"/>
    <w:rsid w:val="00165E3E"/>
    <w:rsid w:val="001712FD"/>
    <w:rsid w:val="001731FC"/>
    <w:rsid w:val="00181689"/>
    <w:rsid w:val="00181B9C"/>
    <w:rsid w:val="00183978"/>
    <w:rsid w:val="00183C64"/>
    <w:rsid w:val="00190582"/>
    <w:rsid w:val="00196FCA"/>
    <w:rsid w:val="001A0DF2"/>
    <w:rsid w:val="001A1478"/>
    <w:rsid w:val="001A3C32"/>
    <w:rsid w:val="001A3FD2"/>
    <w:rsid w:val="001A4720"/>
    <w:rsid w:val="001A63D9"/>
    <w:rsid w:val="001A724C"/>
    <w:rsid w:val="001B09DF"/>
    <w:rsid w:val="001B23B0"/>
    <w:rsid w:val="001B6EB0"/>
    <w:rsid w:val="001B756F"/>
    <w:rsid w:val="001B78A6"/>
    <w:rsid w:val="001C7796"/>
    <w:rsid w:val="001D1D55"/>
    <w:rsid w:val="001D1DA9"/>
    <w:rsid w:val="001D5C0A"/>
    <w:rsid w:val="001D7A42"/>
    <w:rsid w:val="001E1F37"/>
    <w:rsid w:val="001E78F2"/>
    <w:rsid w:val="0020408B"/>
    <w:rsid w:val="0020468A"/>
    <w:rsid w:val="00207B87"/>
    <w:rsid w:val="00212B2A"/>
    <w:rsid w:val="00216820"/>
    <w:rsid w:val="0022093A"/>
    <w:rsid w:val="00220A70"/>
    <w:rsid w:val="002264D2"/>
    <w:rsid w:val="00227C09"/>
    <w:rsid w:val="002322D1"/>
    <w:rsid w:val="002338F9"/>
    <w:rsid w:val="002339AD"/>
    <w:rsid w:val="00233C8E"/>
    <w:rsid w:val="00235A66"/>
    <w:rsid w:val="00236838"/>
    <w:rsid w:val="0023786E"/>
    <w:rsid w:val="00237FDD"/>
    <w:rsid w:val="0024093A"/>
    <w:rsid w:val="00241EEF"/>
    <w:rsid w:val="00242A0D"/>
    <w:rsid w:val="00243590"/>
    <w:rsid w:val="00247541"/>
    <w:rsid w:val="002525ED"/>
    <w:rsid w:val="002534A7"/>
    <w:rsid w:val="00254032"/>
    <w:rsid w:val="002565A6"/>
    <w:rsid w:val="00262833"/>
    <w:rsid w:val="00262D6A"/>
    <w:rsid w:val="002669AE"/>
    <w:rsid w:val="00270E2A"/>
    <w:rsid w:val="0027182B"/>
    <w:rsid w:val="00272E75"/>
    <w:rsid w:val="002743B2"/>
    <w:rsid w:val="00281AFB"/>
    <w:rsid w:val="0028237A"/>
    <w:rsid w:val="0028376A"/>
    <w:rsid w:val="002905ED"/>
    <w:rsid w:val="00296D77"/>
    <w:rsid w:val="0029724D"/>
    <w:rsid w:val="002A31E1"/>
    <w:rsid w:val="002A3894"/>
    <w:rsid w:val="002A4064"/>
    <w:rsid w:val="002A4395"/>
    <w:rsid w:val="002A638A"/>
    <w:rsid w:val="002B0D52"/>
    <w:rsid w:val="002B1B0D"/>
    <w:rsid w:val="002B3B96"/>
    <w:rsid w:val="002B6CC5"/>
    <w:rsid w:val="002C3539"/>
    <w:rsid w:val="002C3775"/>
    <w:rsid w:val="002C5991"/>
    <w:rsid w:val="002D0AD7"/>
    <w:rsid w:val="002D2D7D"/>
    <w:rsid w:val="002D3FDC"/>
    <w:rsid w:val="002D4C4F"/>
    <w:rsid w:val="002D70A7"/>
    <w:rsid w:val="002E3BD4"/>
    <w:rsid w:val="002E3FA3"/>
    <w:rsid w:val="002E67C7"/>
    <w:rsid w:val="002F0FC2"/>
    <w:rsid w:val="002F19E7"/>
    <w:rsid w:val="002F2649"/>
    <w:rsid w:val="002F3A59"/>
    <w:rsid w:val="002F3E67"/>
    <w:rsid w:val="002F48CA"/>
    <w:rsid w:val="002F4EB7"/>
    <w:rsid w:val="003051E5"/>
    <w:rsid w:val="00305939"/>
    <w:rsid w:val="0030783D"/>
    <w:rsid w:val="00313421"/>
    <w:rsid w:val="00313F40"/>
    <w:rsid w:val="00320605"/>
    <w:rsid w:val="0032140D"/>
    <w:rsid w:val="003227C4"/>
    <w:rsid w:val="00322E3E"/>
    <w:rsid w:val="00323896"/>
    <w:rsid w:val="0033190E"/>
    <w:rsid w:val="00340094"/>
    <w:rsid w:val="00342032"/>
    <w:rsid w:val="003475B2"/>
    <w:rsid w:val="00351B55"/>
    <w:rsid w:val="0035747A"/>
    <w:rsid w:val="00357536"/>
    <w:rsid w:val="00357CE8"/>
    <w:rsid w:val="003638B6"/>
    <w:rsid w:val="00367B4B"/>
    <w:rsid w:val="00373ABC"/>
    <w:rsid w:val="003755BD"/>
    <w:rsid w:val="0037708B"/>
    <w:rsid w:val="00377550"/>
    <w:rsid w:val="00377A30"/>
    <w:rsid w:val="003828F9"/>
    <w:rsid w:val="003830DD"/>
    <w:rsid w:val="00391D60"/>
    <w:rsid w:val="00395967"/>
    <w:rsid w:val="003A0B96"/>
    <w:rsid w:val="003A5180"/>
    <w:rsid w:val="003A71B1"/>
    <w:rsid w:val="003B3A49"/>
    <w:rsid w:val="003B527D"/>
    <w:rsid w:val="003B7925"/>
    <w:rsid w:val="003C0518"/>
    <w:rsid w:val="003C2A0A"/>
    <w:rsid w:val="003C2DA9"/>
    <w:rsid w:val="003C4241"/>
    <w:rsid w:val="003C6832"/>
    <w:rsid w:val="003D149F"/>
    <w:rsid w:val="003D29F3"/>
    <w:rsid w:val="003D4E59"/>
    <w:rsid w:val="003D5BD6"/>
    <w:rsid w:val="003E0534"/>
    <w:rsid w:val="003E4348"/>
    <w:rsid w:val="003F1228"/>
    <w:rsid w:val="003F2C6C"/>
    <w:rsid w:val="003F3989"/>
    <w:rsid w:val="003F42A1"/>
    <w:rsid w:val="003F5318"/>
    <w:rsid w:val="003F661D"/>
    <w:rsid w:val="003F6C70"/>
    <w:rsid w:val="00403461"/>
    <w:rsid w:val="00404214"/>
    <w:rsid w:val="004046FC"/>
    <w:rsid w:val="00411AEE"/>
    <w:rsid w:val="00416C9E"/>
    <w:rsid w:val="00421A38"/>
    <w:rsid w:val="00422131"/>
    <w:rsid w:val="00422B46"/>
    <w:rsid w:val="0043241C"/>
    <w:rsid w:val="00432AA4"/>
    <w:rsid w:val="00432BF5"/>
    <w:rsid w:val="00442084"/>
    <w:rsid w:val="00442652"/>
    <w:rsid w:val="004459E9"/>
    <w:rsid w:val="00445C34"/>
    <w:rsid w:val="0045117D"/>
    <w:rsid w:val="0045445F"/>
    <w:rsid w:val="00454ACB"/>
    <w:rsid w:val="004556FF"/>
    <w:rsid w:val="00455BFC"/>
    <w:rsid w:val="004571D3"/>
    <w:rsid w:val="004628F9"/>
    <w:rsid w:val="00462E88"/>
    <w:rsid w:val="004643D8"/>
    <w:rsid w:val="00464B30"/>
    <w:rsid w:val="00476F64"/>
    <w:rsid w:val="0047744B"/>
    <w:rsid w:val="00477B61"/>
    <w:rsid w:val="00481A9F"/>
    <w:rsid w:val="00484EC8"/>
    <w:rsid w:val="00490EE3"/>
    <w:rsid w:val="004924C9"/>
    <w:rsid w:val="00497008"/>
    <w:rsid w:val="004A0BDD"/>
    <w:rsid w:val="004A0C66"/>
    <w:rsid w:val="004A1EA8"/>
    <w:rsid w:val="004A2730"/>
    <w:rsid w:val="004B31FA"/>
    <w:rsid w:val="004B3A67"/>
    <w:rsid w:val="004B585B"/>
    <w:rsid w:val="004B783C"/>
    <w:rsid w:val="004C041C"/>
    <w:rsid w:val="004C2613"/>
    <w:rsid w:val="004C34C8"/>
    <w:rsid w:val="004C4016"/>
    <w:rsid w:val="004C4260"/>
    <w:rsid w:val="004C5CE3"/>
    <w:rsid w:val="004C6578"/>
    <w:rsid w:val="004D20CF"/>
    <w:rsid w:val="004D306D"/>
    <w:rsid w:val="004D3C4C"/>
    <w:rsid w:val="004D4BF9"/>
    <w:rsid w:val="004D60F4"/>
    <w:rsid w:val="004D718E"/>
    <w:rsid w:val="004D7282"/>
    <w:rsid w:val="004E265B"/>
    <w:rsid w:val="004E28C8"/>
    <w:rsid w:val="004E7748"/>
    <w:rsid w:val="004F43A3"/>
    <w:rsid w:val="005012F9"/>
    <w:rsid w:val="0050361B"/>
    <w:rsid w:val="00510F22"/>
    <w:rsid w:val="005121E2"/>
    <w:rsid w:val="00512FA9"/>
    <w:rsid w:val="00521581"/>
    <w:rsid w:val="0052631F"/>
    <w:rsid w:val="00526505"/>
    <w:rsid w:val="0052694E"/>
    <w:rsid w:val="0052773E"/>
    <w:rsid w:val="00527B19"/>
    <w:rsid w:val="00527FD3"/>
    <w:rsid w:val="00532AFC"/>
    <w:rsid w:val="00533B05"/>
    <w:rsid w:val="00534931"/>
    <w:rsid w:val="005355F0"/>
    <w:rsid w:val="005417A4"/>
    <w:rsid w:val="005451EC"/>
    <w:rsid w:val="00547066"/>
    <w:rsid w:val="0054710B"/>
    <w:rsid w:val="00551C75"/>
    <w:rsid w:val="00557093"/>
    <w:rsid w:val="00577D7C"/>
    <w:rsid w:val="0058205D"/>
    <w:rsid w:val="00583921"/>
    <w:rsid w:val="005849DE"/>
    <w:rsid w:val="005968B9"/>
    <w:rsid w:val="005A0CBC"/>
    <w:rsid w:val="005A1921"/>
    <w:rsid w:val="005A3761"/>
    <w:rsid w:val="005A7A9C"/>
    <w:rsid w:val="005B0051"/>
    <w:rsid w:val="005B3742"/>
    <w:rsid w:val="005B60AE"/>
    <w:rsid w:val="005C1FDB"/>
    <w:rsid w:val="005C7F0A"/>
    <w:rsid w:val="005E3875"/>
    <w:rsid w:val="005E5F96"/>
    <w:rsid w:val="005F17A9"/>
    <w:rsid w:val="005F1D40"/>
    <w:rsid w:val="005F23D9"/>
    <w:rsid w:val="005F25E1"/>
    <w:rsid w:val="005F4463"/>
    <w:rsid w:val="00600874"/>
    <w:rsid w:val="00610F6A"/>
    <w:rsid w:val="00611567"/>
    <w:rsid w:val="0061255D"/>
    <w:rsid w:val="006146C7"/>
    <w:rsid w:val="00615625"/>
    <w:rsid w:val="00616B46"/>
    <w:rsid w:val="006234B1"/>
    <w:rsid w:val="0062398E"/>
    <w:rsid w:val="00624221"/>
    <w:rsid w:val="00626646"/>
    <w:rsid w:val="00627DFE"/>
    <w:rsid w:val="006309B3"/>
    <w:rsid w:val="006313BC"/>
    <w:rsid w:val="0063572D"/>
    <w:rsid w:val="006359A5"/>
    <w:rsid w:val="00636618"/>
    <w:rsid w:val="00642617"/>
    <w:rsid w:val="00644BC0"/>
    <w:rsid w:val="00645439"/>
    <w:rsid w:val="00645C0E"/>
    <w:rsid w:val="00646848"/>
    <w:rsid w:val="00646F5D"/>
    <w:rsid w:val="006508C7"/>
    <w:rsid w:val="00657B73"/>
    <w:rsid w:val="006645C9"/>
    <w:rsid w:val="00666123"/>
    <w:rsid w:val="006714FE"/>
    <w:rsid w:val="00671EF1"/>
    <w:rsid w:val="00672B5D"/>
    <w:rsid w:val="0067709D"/>
    <w:rsid w:val="00681F0F"/>
    <w:rsid w:val="00682D6D"/>
    <w:rsid w:val="00686597"/>
    <w:rsid w:val="00686F18"/>
    <w:rsid w:val="00690800"/>
    <w:rsid w:val="00696C9B"/>
    <w:rsid w:val="006A2A49"/>
    <w:rsid w:val="006A6600"/>
    <w:rsid w:val="006A7A14"/>
    <w:rsid w:val="006B03A6"/>
    <w:rsid w:val="006B0557"/>
    <w:rsid w:val="006C0BD3"/>
    <w:rsid w:val="006D740E"/>
    <w:rsid w:val="006E1A38"/>
    <w:rsid w:val="006E3646"/>
    <w:rsid w:val="006F0728"/>
    <w:rsid w:val="00702B7C"/>
    <w:rsid w:val="007030CF"/>
    <w:rsid w:val="0071086F"/>
    <w:rsid w:val="00712459"/>
    <w:rsid w:val="00714411"/>
    <w:rsid w:val="00714AEA"/>
    <w:rsid w:val="00715C4B"/>
    <w:rsid w:val="0072423B"/>
    <w:rsid w:val="0073009F"/>
    <w:rsid w:val="00734327"/>
    <w:rsid w:val="007466D7"/>
    <w:rsid w:val="0075358B"/>
    <w:rsid w:val="00757CF2"/>
    <w:rsid w:val="00760409"/>
    <w:rsid w:val="0076065E"/>
    <w:rsid w:val="0076072A"/>
    <w:rsid w:val="00761EE7"/>
    <w:rsid w:val="00764B83"/>
    <w:rsid w:val="007721F8"/>
    <w:rsid w:val="00772B1F"/>
    <w:rsid w:val="00774D06"/>
    <w:rsid w:val="007763FF"/>
    <w:rsid w:val="0077686F"/>
    <w:rsid w:val="0078351E"/>
    <w:rsid w:val="007853B7"/>
    <w:rsid w:val="0079338B"/>
    <w:rsid w:val="00793DA2"/>
    <w:rsid w:val="00797840"/>
    <w:rsid w:val="00797E3C"/>
    <w:rsid w:val="007A160C"/>
    <w:rsid w:val="007A74D8"/>
    <w:rsid w:val="007A7ECA"/>
    <w:rsid w:val="007B1AA9"/>
    <w:rsid w:val="007B3414"/>
    <w:rsid w:val="007B456F"/>
    <w:rsid w:val="007B46E2"/>
    <w:rsid w:val="007B527D"/>
    <w:rsid w:val="007C44B9"/>
    <w:rsid w:val="007C5265"/>
    <w:rsid w:val="007D2804"/>
    <w:rsid w:val="007D3DC6"/>
    <w:rsid w:val="007D6CE2"/>
    <w:rsid w:val="007E6232"/>
    <w:rsid w:val="007E64D3"/>
    <w:rsid w:val="007E65AE"/>
    <w:rsid w:val="007E6984"/>
    <w:rsid w:val="007E6A12"/>
    <w:rsid w:val="007E76DC"/>
    <w:rsid w:val="007F1B7E"/>
    <w:rsid w:val="007F37D4"/>
    <w:rsid w:val="007F769D"/>
    <w:rsid w:val="008012D1"/>
    <w:rsid w:val="00802361"/>
    <w:rsid w:val="00802CA6"/>
    <w:rsid w:val="00803CEC"/>
    <w:rsid w:val="00804CB8"/>
    <w:rsid w:val="00810F8D"/>
    <w:rsid w:val="00811BF6"/>
    <w:rsid w:val="0081595F"/>
    <w:rsid w:val="008162F5"/>
    <w:rsid w:val="00830516"/>
    <w:rsid w:val="008308F1"/>
    <w:rsid w:val="00832AB2"/>
    <w:rsid w:val="008355B5"/>
    <w:rsid w:val="008410E1"/>
    <w:rsid w:val="00841D6F"/>
    <w:rsid w:val="00843479"/>
    <w:rsid w:val="0084373E"/>
    <w:rsid w:val="008452A2"/>
    <w:rsid w:val="0084656E"/>
    <w:rsid w:val="008521BC"/>
    <w:rsid w:val="008565E6"/>
    <w:rsid w:val="00857EF1"/>
    <w:rsid w:val="00861362"/>
    <w:rsid w:val="0086749F"/>
    <w:rsid w:val="00867ABE"/>
    <w:rsid w:val="00867AC3"/>
    <w:rsid w:val="00871046"/>
    <w:rsid w:val="008710E4"/>
    <w:rsid w:val="00871683"/>
    <w:rsid w:val="00873E68"/>
    <w:rsid w:val="00876715"/>
    <w:rsid w:val="00876E29"/>
    <w:rsid w:val="00880C09"/>
    <w:rsid w:val="00881EE7"/>
    <w:rsid w:val="008837DF"/>
    <w:rsid w:val="0088662E"/>
    <w:rsid w:val="00895759"/>
    <w:rsid w:val="0089659A"/>
    <w:rsid w:val="008A0B09"/>
    <w:rsid w:val="008A1F67"/>
    <w:rsid w:val="008A5402"/>
    <w:rsid w:val="008A6EB6"/>
    <w:rsid w:val="008B2379"/>
    <w:rsid w:val="008B40AA"/>
    <w:rsid w:val="008B477A"/>
    <w:rsid w:val="008B54E5"/>
    <w:rsid w:val="008C03C9"/>
    <w:rsid w:val="008C1B33"/>
    <w:rsid w:val="008C23A2"/>
    <w:rsid w:val="008C3ACC"/>
    <w:rsid w:val="008C6338"/>
    <w:rsid w:val="008C777A"/>
    <w:rsid w:val="008D0C15"/>
    <w:rsid w:val="008D1360"/>
    <w:rsid w:val="008D186D"/>
    <w:rsid w:val="008D28B6"/>
    <w:rsid w:val="008D4C68"/>
    <w:rsid w:val="008D6879"/>
    <w:rsid w:val="008E054A"/>
    <w:rsid w:val="008F0F68"/>
    <w:rsid w:val="008F1BEC"/>
    <w:rsid w:val="008F2013"/>
    <w:rsid w:val="00900A56"/>
    <w:rsid w:val="00905FE6"/>
    <w:rsid w:val="00910754"/>
    <w:rsid w:val="009156CA"/>
    <w:rsid w:val="0091596E"/>
    <w:rsid w:val="00917796"/>
    <w:rsid w:val="0092024D"/>
    <w:rsid w:val="00923A2F"/>
    <w:rsid w:val="00926125"/>
    <w:rsid w:val="00926309"/>
    <w:rsid w:val="00927BB7"/>
    <w:rsid w:val="00931316"/>
    <w:rsid w:val="009339A9"/>
    <w:rsid w:val="00934507"/>
    <w:rsid w:val="00935EE8"/>
    <w:rsid w:val="009368F8"/>
    <w:rsid w:val="00937445"/>
    <w:rsid w:val="00942731"/>
    <w:rsid w:val="009436C7"/>
    <w:rsid w:val="00944C9C"/>
    <w:rsid w:val="00946351"/>
    <w:rsid w:val="009512E1"/>
    <w:rsid w:val="009516D2"/>
    <w:rsid w:val="00953DEB"/>
    <w:rsid w:val="00954110"/>
    <w:rsid w:val="009554FB"/>
    <w:rsid w:val="009630A7"/>
    <w:rsid w:val="0096425D"/>
    <w:rsid w:val="009653D7"/>
    <w:rsid w:val="00965C1B"/>
    <w:rsid w:val="009704C2"/>
    <w:rsid w:val="0097142B"/>
    <w:rsid w:val="0097387A"/>
    <w:rsid w:val="00975773"/>
    <w:rsid w:val="009762E8"/>
    <w:rsid w:val="00977ECA"/>
    <w:rsid w:val="0098398C"/>
    <w:rsid w:val="00983F3D"/>
    <w:rsid w:val="00984992"/>
    <w:rsid w:val="00985F76"/>
    <w:rsid w:val="00993A72"/>
    <w:rsid w:val="00993E02"/>
    <w:rsid w:val="009A3736"/>
    <w:rsid w:val="009A64D5"/>
    <w:rsid w:val="009A7878"/>
    <w:rsid w:val="009B3713"/>
    <w:rsid w:val="009B651E"/>
    <w:rsid w:val="009C17FF"/>
    <w:rsid w:val="009C272C"/>
    <w:rsid w:val="009C3E5B"/>
    <w:rsid w:val="009C417D"/>
    <w:rsid w:val="009C5212"/>
    <w:rsid w:val="009D1022"/>
    <w:rsid w:val="009D238C"/>
    <w:rsid w:val="009D3931"/>
    <w:rsid w:val="009E107A"/>
    <w:rsid w:val="009E7CEA"/>
    <w:rsid w:val="009F2F02"/>
    <w:rsid w:val="009F3BF8"/>
    <w:rsid w:val="00A009E0"/>
    <w:rsid w:val="00A00BE7"/>
    <w:rsid w:val="00A03816"/>
    <w:rsid w:val="00A03A09"/>
    <w:rsid w:val="00A03C1B"/>
    <w:rsid w:val="00A05915"/>
    <w:rsid w:val="00A05BB9"/>
    <w:rsid w:val="00A075B1"/>
    <w:rsid w:val="00A103D8"/>
    <w:rsid w:val="00A15FEA"/>
    <w:rsid w:val="00A1662A"/>
    <w:rsid w:val="00A166D1"/>
    <w:rsid w:val="00A16BFB"/>
    <w:rsid w:val="00A23931"/>
    <w:rsid w:val="00A24FE4"/>
    <w:rsid w:val="00A253DD"/>
    <w:rsid w:val="00A267C9"/>
    <w:rsid w:val="00A3193A"/>
    <w:rsid w:val="00A33889"/>
    <w:rsid w:val="00A3695E"/>
    <w:rsid w:val="00A40853"/>
    <w:rsid w:val="00A43E16"/>
    <w:rsid w:val="00A44F5D"/>
    <w:rsid w:val="00A44F87"/>
    <w:rsid w:val="00A50261"/>
    <w:rsid w:val="00A5043F"/>
    <w:rsid w:val="00A51F82"/>
    <w:rsid w:val="00A60FB4"/>
    <w:rsid w:val="00A62E2E"/>
    <w:rsid w:val="00A633E0"/>
    <w:rsid w:val="00A63C65"/>
    <w:rsid w:val="00A647EE"/>
    <w:rsid w:val="00A65637"/>
    <w:rsid w:val="00A65B93"/>
    <w:rsid w:val="00A6659C"/>
    <w:rsid w:val="00A76EF0"/>
    <w:rsid w:val="00A77940"/>
    <w:rsid w:val="00A84189"/>
    <w:rsid w:val="00A8623A"/>
    <w:rsid w:val="00A90DDC"/>
    <w:rsid w:val="00A93126"/>
    <w:rsid w:val="00A93791"/>
    <w:rsid w:val="00A9471C"/>
    <w:rsid w:val="00A95585"/>
    <w:rsid w:val="00A9725D"/>
    <w:rsid w:val="00A978E2"/>
    <w:rsid w:val="00AA2AD7"/>
    <w:rsid w:val="00AC23B6"/>
    <w:rsid w:val="00AC4A4B"/>
    <w:rsid w:val="00AC560C"/>
    <w:rsid w:val="00AC58E0"/>
    <w:rsid w:val="00AC742C"/>
    <w:rsid w:val="00AD24D6"/>
    <w:rsid w:val="00AD5C70"/>
    <w:rsid w:val="00AE15A5"/>
    <w:rsid w:val="00AE680F"/>
    <w:rsid w:val="00AE70C8"/>
    <w:rsid w:val="00AE7EC0"/>
    <w:rsid w:val="00AF41D0"/>
    <w:rsid w:val="00AF438C"/>
    <w:rsid w:val="00AF5944"/>
    <w:rsid w:val="00AF5DD1"/>
    <w:rsid w:val="00AF6EC9"/>
    <w:rsid w:val="00B02C22"/>
    <w:rsid w:val="00B03687"/>
    <w:rsid w:val="00B04CE5"/>
    <w:rsid w:val="00B060FD"/>
    <w:rsid w:val="00B0647A"/>
    <w:rsid w:val="00B10258"/>
    <w:rsid w:val="00B1037E"/>
    <w:rsid w:val="00B140C9"/>
    <w:rsid w:val="00B141FA"/>
    <w:rsid w:val="00B15BD7"/>
    <w:rsid w:val="00B21317"/>
    <w:rsid w:val="00B21DDD"/>
    <w:rsid w:val="00B21DFD"/>
    <w:rsid w:val="00B22096"/>
    <w:rsid w:val="00B2444D"/>
    <w:rsid w:val="00B315F5"/>
    <w:rsid w:val="00B362AD"/>
    <w:rsid w:val="00B42534"/>
    <w:rsid w:val="00B4272E"/>
    <w:rsid w:val="00B44D57"/>
    <w:rsid w:val="00B4609F"/>
    <w:rsid w:val="00B4634A"/>
    <w:rsid w:val="00B47DA3"/>
    <w:rsid w:val="00B47E9A"/>
    <w:rsid w:val="00B54778"/>
    <w:rsid w:val="00B56AF8"/>
    <w:rsid w:val="00B57E95"/>
    <w:rsid w:val="00B60ACF"/>
    <w:rsid w:val="00B620E9"/>
    <w:rsid w:val="00B63550"/>
    <w:rsid w:val="00B64699"/>
    <w:rsid w:val="00B67DAE"/>
    <w:rsid w:val="00B67F41"/>
    <w:rsid w:val="00B7175F"/>
    <w:rsid w:val="00B778C1"/>
    <w:rsid w:val="00B8092D"/>
    <w:rsid w:val="00B8261E"/>
    <w:rsid w:val="00B8620D"/>
    <w:rsid w:val="00B86394"/>
    <w:rsid w:val="00B9454F"/>
    <w:rsid w:val="00B95B1C"/>
    <w:rsid w:val="00B97703"/>
    <w:rsid w:val="00BA1B0E"/>
    <w:rsid w:val="00BA265A"/>
    <w:rsid w:val="00BA2948"/>
    <w:rsid w:val="00BA4922"/>
    <w:rsid w:val="00BA533C"/>
    <w:rsid w:val="00BA78AA"/>
    <w:rsid w:val="00BB7DA3"/>
    <w:rsid w:val="00BC10B2"/>
    <w:rsid w:val="00BC7F10"/>
    <w:rsid w:val="00BD14E5"/>
    <w:rsid w:val="00BD314D"/>
    <w:rsid w:val="00BD3FB5"/>
    <w:rsid w:val="00BD6108"/>
    <w:rsid w:val="00BD799C"/>
    <w:rsid w:val="00BE2792"/>
    <w:rsid w:val="00BE42BD"/>
    <w:rsid w:val="00BE4C9B"/>
    <w:rsid w:val="00BE7A1C"/>
    <w:rsid w:val="00BE7A8E"/>
    <w:rsid w:val="00BF457E"/>
    <w:rsid w:val="00BF55CB"/>
    <w:rsid w:val="00C01AEE"/>
    <w:rsid w:val="00C02AB4"/>
    <w:rsid w:val="00C037DB"/>
    <w:rsid w:val="00C11A1D"/>
    <w:rsid w:val="00C15925"/>
    <w:rsid w:val="00C17354"/>
    <w:rsid w:val="00C1779D"/>
    <w:rsid w:val="00C17D2A"/>
    <w:rsid w:val="00C22494"/>
    <w:rsid w:val="00C23C1D"/>
    <w:rsid w:val="00C2400B"/>
    <w:rsid w:val="00C309A9"/>
    <w:rsid w:val="00C37939"/>
    <w:rsid w:val="00C40B37"/>
    <w:rsid w:val="00C429FD"/>
    <w:rsid w:val="00C44C27"/>
    <w:rsid w:val="00C4572A"/>
    <w:rsid w:val="00C46D9B"/>
    <w:rsid w:val="00C47BFA"/>
    <w:rsid w:val="00C47C2A"/>
    <w:rsid w:val="00C503E1"/>
    <w:rsid w:val="00C5596F"/>
    <w:rsid w:val="00C55D29"/>
    <w:rsid w:val="00C56E30"/>
    <w:rsid w:val="00C57D3B"/>
    <w:rsid w:val="00C57E25"/>
    <w:rsid w:val="00C62607"/>
    <w:rsid w:val="00C62611"/>
    <w:rsid w:val="00C65E7D"/>
    <w:rsid w:val="00C743B0"/>
    <w:rsid w:val="00C75088"/>
    <w:rsid w:val="00C7560C"/>
    <w:rsid w:val="00C830F8"/>
    <w:rsid w:val="00C93C20"/>
    <w:rsid w:val="00C97385"/>
    <w:rsid w:val="00CA40C3"/>
    <w:rsid w:val="00CA66C6"/>
    <w:rsid w:val="00CA7D92"/>
    <w:rsid w:val="00CB490B"/>
    <w:rsid w:val="00CB4F26"/>
    <w:rsid w:val="00CB5609"/>
    <w:rsid w:val="00CB61F1"/>
    <w:rsid w:val="00CC0907"/>
    <w:rsid w:val="00CC09D7"/>
    <w:rsid w:val="00CC3F48"/>
    <w:rsid w:val="00CC533B"/>
    <w:rsid w:val="00CD0B1B"/>
    <w:rsid w:val="00CD1A49"/>
    <w:rsid w:val="00CE04F9"/>
    <w:rsid w:val="00CE0EB0"/>
    <w:rsid w:val="00CF1C23"/>
    <w:rsid w:val="00D002E6"/>
    <w:rsid w:val="00D0406C"/>
    <w:rsid w:val="00D06F94"/>
    <w:rsid w:val="00D0757D"/>
    <w:rsid w:val="00D07B49"/>
    <w:rsid w:val="00D14AF6"/>
    <w:rsid w:val="00D164EA"/>
    <w:rsid w:val="00D1719E"/>
    <w:rsid w:val="00D22893"/>
    <w:rsid w:val="00D26EB3"/>
    <w:rsid w:val="00D336A3"/>
    <w:rsid w:val="00D375A1"/>
    <w:rsid w:val="00D412CA"/>
    <w:rsid w:val="00D412EC"/>
    <w:rsid w:val="00D4366F"/>
    <w:rsid w:val="00D45D5D"/>
    <w:rsid w:val="00D4629B"/>
    <w:rsid w:val="00D4756F"/>
    <w:rsid w:val="00D51AC7"/>
    <w:rsid w:val="00D62C64"/>
    <w:rsid w:val="00D63DD4"/>
    <w:rsid w:val="00D6493F"/>
    <w:rsid w:val="00D65DFF"/>
    <w:rsid w:val="00D70AC1"/>
    <w:rsid w:val="00D7352E"/>
    <w:rsid w:val="00D74A17"/>
    <w:rsid w:val="00D75131"/>
    <w:rsid w:val="00D75B2B"/>
    <w:rsid w:val="00D7654E"/>
    <w:rsid w:val="00D80B30"/>
    <w:rsid w:val="00D85097"/>
    <w:rsid w:val="00D913BC"/>
    <w:rsid w:val="00D93173"/>
    <w:rsid w:val="00D967A2"/>
    <w:rsid w:val="00DA6667"/>
    <w:rsid w:val="00DB2783"/>
    <w:rsid w:val="00DB5CB2"/>
    <w:rsid w:val="00DB6964"/>
    <w:rsid w:val="00DB763E"/>
    <w:rsid w:val="00DC0BC3"/>
    <w:rsid w:val="00DC16D4"/>
    <w:rsid w:val="00DC301E"/>
    <w:rsid w:val="00DC6801"/>
    <w:rsid w:val="00DC6DF1"/>
    <w:rsid w:val="00DD3285"/>
    <w:rsid w:val="00DD5D8B"/>
    <w:rsid w:val="00DD6C7E"/>
    <w:rsid w:val="00DE0B36"/>
    <w:rsid w:val="00DE0DF4"/>
    <w:rsid w:val="00DE286F"/>
    <w:rsid w:val="00DE577C"/>
    <w:rsid w:val="00DF1389"/>
    <w:rsid w:val="00DF1633"/>
    <w:rsid w:val="00DF2413"/>
    <w:rsid w:val="00DF4178"/>
    <w:rsid w:val="00DF5BC5"/>
    <w:rsid w:val="00DF6DE5"/>
    <w:rsid w:val="00E045B8"/>
    <w:rsid w:val="00E04DAE"/>
    <w:rsid w:val="00E119DE"/>
    <w:rsid w:val="00E24D6E"/>
    <w:rsid w:val="00E26133"/>
    <w:rsid w:val="00E34973"/>
    <w:rsid w:val="00E351DE"/>
    <w:rsid w:val="00E36281"/>
    <w:rsid w:val="00E40C02"/>
    <w:rsid w:val="00E45780"/>
    <w:rsid w:val="00E57573"/>
    <w:rsid w:val="00E62689"/>
    <w:rsid w:val="00E63DEF"/>
    <w:rsid w:val="00E644F7"/>
    <w:rsid w:val="00E654D2"/>
    <w:rsid w:val="00E66561"/>
    <w:rsid w:val="00E70452"/>
    <w:rsid w:val="00E74A99"/>
    <w:rsid w:val="00E81D88"/>
    <w:rsid w:val="00E82ED0"/>
    <w:rsid w:val="00E83104"/>
    <w:rsid w:val="00E8421C"/>
    <w:rsid w:val="00E84EB7"/>
    <w:rsid w:val="00E85C22"/>
    <w:rsid w:val="00E910CD"/>
    <w:rsid w:val="00E92AC1"/>
    <w:rsid w:val="00E942B0"/>
    <w:rsid w:val="00E96267"/>
    <w:rsid w:val="00E96313"/>
    <w:rsid w:val="00E96BF8"/>
    <w:rsid w:val="00E97FCF"/>
    <w:rsid w:val="00EA0537"/>
    <w:rsid w:val="00EA4671"/>
    <w:rsid w:val="00EA49D9"/>
    <w:rsid w:val="00EA62F0"/>
    <w:rsid w:val="00EA720E"/>
    <w:rsid w:val="00EB023B"/>
    <w:rsid w:val="00EB1345"/>
    <w:rsid w:val="00EB1F12"/>
    <w:rsid w:val="00EB40AB"/>
    <w:rsid w:val="00EB4883"/>
    <w:rsid w:val="00EB615B"/>
    <w:rsid w:val="00EC2CDD"/>
    <w:rsid w:val="00EC6E28"/>
    <w:rsid w:val="00ED26CA"/>
    <w:rsid w:val="00ED4877"/>
    <w:rsid w:val="00ED5353"/>
    <w:rsid w:val="00ED6BDB"/>
    <w:rsid w:val="00ED7C29"/>
    <w:rsid w:val="00EE25CB"/>
    <w:rsid w:val="00EE34F8"/>
    <w:rsid w:val="00EE495E"/>
    <w:rsid w:val="00EE5195"/>
    <w:rsid w:val="00EF0B21"/>
    <w:rsid w:val="00EF276C"/>
    <w:rsid w:val="00EF33CD"/>
    <w:rsid w:val="00EF5AA3"/>
    <w:rsid w:val="00EF6622"/>
    <w:rsid w:val="00F003E5"/>
    <w:rsid w:val="00F01826"/>
    <w:rsid w:val="00F04219"/>
    <w:rsid w:val="00F10123"/>
    <w:rsid w:val="00F11E4F"/>
    <w:rsid w:val="00F1320D"/>
    <w:rsid w:val="00F15612"/>
    <w:rsid w:val="00F1658F"/>
    <w:rsid w:val="00F17203"/>
    <w:rsid w:val="00F31814"/>
    <w:rsid w:val="00F32135"/>
    <w:rsid w:val="00F34DC3"/>
    <w:rsid w:val="00F353FD"/>
    <w:rsid w:val="00F35753"/>
    <w:rsid w:val="00F37BEC"/>
    <w:rsid w:val="00F41840"/>
    <w:rsid w:val="00F43DC7"/>
    <w:rsid w:val="00F45A6B"/>
    <w:rsid w:val="00F460CB"/>
    <w:rsid w:val="00F466C8"/>
    <w:rsid w:val="00F4732B"/>
    <w:rsid w:val="00F524CC"/>
    <w:rsid w:val="00F60477"/>
    <w:rsid w:val="00F60E49"/>
    <w:rsid w:val="00F6107E"/>
    <w:rsid w:val="00F61B56"/>
    <w:rsid w:val="00F66018"/>
    <w:rsid w:val="00F712A2"/>
    <w:rsid w:val="00F75870"/>
    <w:rsid w:val="00F763C8"/>
    <w:rsid w:val="00F81D6C"/>
    <w:rsid w:val="00F84043"/>
    <w:rsid w:val="00F85670"/>
    <w:rsid w:val="00F87A1B"/>
    <w:rsid w:val="00F95B0F"/>
    <w:rsid w:val="00F9728A"/>
    <w:rsid w:val="00F97B20"/>
    <w:rsid w:val="00FA2E48"/>
    <w:rsid w:val="00FC3B83"/>
    <w:rsid w:val="00FD0DDD"/>
    <w:rsid w:val="00FD51A9"/>
    <w:rsid w:val="00FD62FE"/>
    <w:rsid w:val="00FD71AB"/>
    <w:rsid w:val="00FD7210"/>
    <w:rsid w:val="00FE110D"/>
    <w:rsid w:val="00FE5B8C"/>
    <w:rsid w:val="00FE64F0"/>
    <w:rsid w:val="00FF004B"/>
    <w:rsid w:val="00FF0EA8"/>
    <w:rsid w:val="00FF21B4"/>
    <w:rsid w:val="00FF2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B89ED"/>
  <w15:chartTrackingRefBased/>
  <w15:docId w15:val="{8C3E22E4-62DA-454E-A2B6-AF4570A43AE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CC5"/>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character" w:customStyle="1" w:styleId="standardChar">
    <w:name w:val="standard Char"/>
    <w:link w:val="standard"/>
    <w:rPr>
      <w:rFonts w:ascii="Palatino" w:hAnsi="Palatino"/>
      <w:sz w:val="24"/>
      <w:lang w:val="en-US" w:eastAsia="en-US" w:bidi="ar-SA"/>
    </w:rPr>
  </w:style>
  <w:style w:type="paragraph" w:styleId="Revision">
    <w:name w:val="Revision"/>
    <w:hidden/>
    <w:uiPriority w:val="99"/>
    <w:semiHidden/>
    <w:rsid w:val="008C3ACC"/>
    <w:rPr>
      <w:rFonts w:ascii="Palatino" w:hAnsi="Palatino"/>
      <w:sz w:val="24"/>
    </w:rPr>
  </w:style>
  <w:style w:type="paragraph" w:customStyle="1" w:styleId="10sp0">
    <w:name w:val="_1.0sp 0&quot;"/>
    <w:basedOn w:val="Normal"/>
    <w:rsid w:val="005E3875"/>
    <w:pPr>
      <w:suppressAutoHyphens/>
      <w:spacing w:after="240"/>
    </w:pPr>
    <w:rPr>
      <w:rFonts w:ascii="Times New Roman" w:eastAsia="SimSun" w:hAnsi="Times New Roman"/>
    </w:rPr>
  </w:style>
  <w:style w:type="character" w:styleId="Hyperlink">
    <w:name w:val="Hyperlink"/>
    <w:rsid w:val="001A1478"/>
    <w:rPr>
      <w:color w:val="467886"/>
      <w:u w:val="single"/>
    </w:rPr>
  </w:style>
  <w:style w:type="character" w:styleId="UnresolvedMention">
    <w:name w:val="Unresolved Mention"/>
    <w:uiPriority w:val="99"/>
    <w:semiHidden/>
    <w:unhideWhenUsed/>
    <w:rsid w:val="001A1478"/>
    <w:rPr>
      <w:color w:val="605E5C"/>
      <w:shd w:val="clear" w:color="auto" w:fill="E1DFDD"/>
    </w:rPr>
  </w:style>
  <w:style w:type="paragraph" w:styleId="ListParagraph">
    <w:name w:val="List Paragraph"/>
    <w:basedOn w:val="Normal"/>
    <w:uiPriority w:val="34"/>
    <w:qFormat/>
    <w:rsid w:val="009630A7"/>
    <w:pPr>
      <w:ind w:left="720"/>
    </w:pPr>
  </w:style>
  <w:style w:type="paragraph" w:customStyle="1" w:styleId="Default">
    <w:name w:val="Default"/>
    <w:rsid w:val="00E66561"/>
    <w:pPr>
      <w:autoSpaceDE w:val="0"/>
      <w:autoSpaceDN w:val="0"/>
      <w:adjustRightInd w:val="0"/>
    </w:pPr>
    <w:rPr>
      <w:rFonts w:ascii="Book Antiqua" w:hAnsi="Book Antiqua" w:cs="Book Antiqua"/>
      <w:color w:val="000000"/>
      <w:sz w:val="24"/>
      <w:szCs w:val="24"/>
    </w:rPr>
  </w:style>
  <w:style w:type="character" w:customStyle="1" w:styleId="FootnoteTextChar">
    <w:name w:val="Footnote Text Char"/>
    <w:link w:val="FootnoteText"/>
    <w:semiHidden/>
    <w:rsid w:val="004459E9"/>
    <w:rPr>
      <w:rFonts w:ascii="Palatino" w:hAnsi="Palatino"/>
      <w:sz w:val="24"/>
    </w:rPr>
  </w:style>
  <w:style w:type="character" w:customStyle="1" w:styleId="FooterChar">
    <w:name w:val="Footer Char"/>
    <w:basedOn w:val="DefaultParagraphFont"/>
    <w:link w:val="Footer"/>
    <w:uiPriority w:val="99"/>
    <w:rsid w:val="005849DE"/>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TM3@cpuc.c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s.cpuc.ca.gov/SearchRes.aspx?DocTypeID=9&amp;Latest=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regulatory-services/enforcement-and-citations/transportation-enforcement-bra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7" ma:contentTypeDescription="Create a new document." ma:contentTypeScope="" ma:versionID="f059633148b849ba9c6542b6232e67a9">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7e80811411858054caea8cd5d7cd81a8"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agLIst xmlns="ef7e321c-44a6-4cb5-81f0-0bfd95ece253"/>
    <lcf76f155ced4ddcb4097134ff3c332f xmlns="ef7e321c-44a6-4cb5-81f0-0bfd95ece253">
      <Terms xmlns="http://schemas.microsoft.com/office/infopath/2007/PartnerControls"/>
    </lcf76f155ced4ddcb4097134ff3c332f>
    <TaxCatchAll xmlns="40c2bee6-72d2-4c4b-bbf2-19a97524882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0A0B3-EE3F-4D95-B2BD-852068DDEED1}">
  <ds:schemaRefs>
    <ds:schemaRef ds:uri="http://schemas.microsoft.com/sharepoint/v3/contenttype/forms"/>
  </ds:schemaRefs>
</ds:datastoreItem>
</file>

<file path=customXml/itemProps2.xml><?xml version="1.0" encoding="utf-8"?>
<ds:datastoreItem xmlns:ds="http://schemas.openxmlformats.org/officeDocument/2006/customXml" ds:itemID="{B64510F7-0A77-4783-BE21-BDF25EE71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55E53-6B0A-472D-BCCB-F0859EE125ED}">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customXml/itemProps4.xml><?xml version="1.0" encoding="utf-8"?>
<ds:datastoreItem xmlns:ds="http://schemas.openxmlformats.org/officeDocument/2006/customXml" ds:itemID="{57131B02-6BDF-40D1-B58D-70FA965BFA6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3361</ap:Words>
  <ap:Characters>18693</ap:Characters>
  <ap:Application>Microsoft Office Word</ap:Application>
  <ap:DocSecurity>0</ap:DocSecurity>
  <ap:Lines>467</ap:Lines>
  <ap:Paragraphs>132</ap:Paragraphs>
  <ap:ScaleCrop>false</ap:ScaleCrop>
  <ap:HeadingPairs>
    <vt:vector baseType="variant" size="2">
      <vt:variant>
        <vt:lpstr>Title</vt:lpstr>
      </vt:variant>
      <vt:variant>
        <vt:i4>1</vt:i4>
      </vt:variant>
    </vt:vector>
  </ap:HeadingPairs>
  <ap:TitlesOfParts>
    <vt:vector baseType="lpstr" size="1">
      <vt:lpstr>_</vt:lpstr>
    </vt:vector>
  </ap:TitlesOfParts>
  <ap:Manager/>
  <ap:Company/>
  <ap:LinksUpToDate>false</ap:LinksUpToDate>
  <ap:CharactersWithSpaces>21922</ap:CharactersWithSpaces>
  <ap:SharedDoc>false</ap:SharedDoc>
  <ap:HLinks>
    <vt:vector baseType="variant" size="6">
      <vt:variant>
        <vt:i4>2162749</vt:i4>
      </vt:variant>
      <vt:variant>
        <vt:i4>0</vt:i4>
      </vt:variant>
      <vt:variant>
        <vt:i4>0</vt:i4>
      </vt:variant>
      <vt:variant>
        <vt:i4>5</vt:i4>
      </vt:variant>
      <vt:variant>
        <vt:lpwstr>https://www.cpuc.ca.gov/regulatory-services/enforcement-and-citations/transportation-enforcement-branch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2026-04-02T22:08:00Z</cp:lastPrinted>
  <dcterms:created xsi:type="dcterms:W3CDTF">2026-04-10T13:25:24Z</dcterms:created>
  <dcterms:modified xsi:type="dcterms:W3CDTF">2026-04-10T13:25:24Z</dcterms:modified>
</cp:coreProperties>
</file>