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251E"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18251E">
        <w:rPr>
          <w:rFonts w:ascii="Helvetica" w:hAnsi="Helvetica" w:eastAsia="Times New Roman" w:cs="Times New Roman"/>
          <w:b/>
          <w:bCs/>
          <w:spacing w:val="20"/>
          <w:kern w:val="0"/>
          <w:sz w:val="26"/>
          <w:szCs w:val="20"/>
          <w14:ligatures w14:val="none"/>
        </w:rPr>
        <w:t>PUBLIC UTILITIES COMMISSION OF THE STATE OF CALIFORNIA</w:t>
      </w:r>
    </w:p>
    <w:p w:rsidRPr="0018251E"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272C52" w:rsidR="00A76F4A" w:rsidP="00E6718E" w:rsidRDefault="00A76F4A" w14:paraId="2AFEBBF1" w14:textId="0E29690C">
      <w:pPr>
        <w:tabs>
          <w:tab w:val="left" w:pos="6588"/>
          <w:tab w:val="right" w:pos="8820"/>
        </w:tabs>
        <w:spacing w:after="0" w:line="240" w:lineRule="auto"/>
        <w:rPr>
          <w:rFonts w:ascii="Palatino Linotype" w:hAnsi="Palatino Linotype" w:eastAsia="Times New Roman" w:cs="Times New Roman"/>
          <w:b/>
          <w:kern w:val="0"/>
          <w14:ligatures w14:val="none"/>
        </w:rPr>
      </w:pPr>
      <w:r w:rsidRPr="0018251E">
        <w:rPr>
          <w:rFonts w:ascii="Palatino Linotype" w:hAnsi="Palatino Linotype" w:eastAsia="Times New Roman" w:cs="Times New Roman"/>
          <w:b/>
          <w:kern w:val="0"/>
          <w14:ligatures w14:val="none"/>
        </w:rPr>
        <w:tab/>
      </w:r>
      <w:r w:rsidR="00E6718E">
        <w:rPr>
          <w:rFonts w:ascii="Palatino Linotype" w:hAnsi="Palatino Linotype" w:eastAsia="Times New Roman" w:cs="Times New Roman"/>
          <w:b/>
          <w:kern w:val="0"/>
          <w14:ligatures w14:val="none"/>
        </w:rPr>
        <w:t xml:space="preserve">    </w:t>
      </w:r>
      <w:r w:rsidRPr="00272C52">
        <w:rPr>
          <w:rFonts w:ascii="Palatino Linotype" w:hAnsi="Palatino Linotype" w:eastAsia="Times New Roman" w:cs="Times New Roman"/>
          <w:b/>
          <w:kern w:val="0"/>
          <w14:ligatures w14:val="none"/>
        </w:rPr>
        <w:t xml:space="preserve">Agenda ID# </w:t>
      </w:r>
      <w:r w:rsidRPr="00957CCF" w:rsidR="00E6718E">
        <w:rPr>
          <w:rFonts w:ascii="Palatino Linotype" w:hAnsi="Palatino Linotype" w:eastAsia="Times New Roman" w:cs="Times New Roman"/>
          <w:b/>
          <w:bCs/>
          <w:kern w:val="0"/>
          <w14:ligatures w14:val="none"/>
        </w:rPr>
        <w:t>24148</w:t>
      </w:r>
    </w:p>
    <w:p w:rsidRPr="00272C52" w:rsidR="00A76F4A" w:rsidP="00C37AD5" w:rsidRDefault="00204B1B" w14:paraId="097CE738" w14:textId="573E90A5">
      <w:pPr>
        <w:tabs>
          <w:tab w:val="right" w:pos="8820"/>
        </w:tabs>
        <w:spacing w:after="0" w:line="240" w:lineRule="auto"/>
        <w:ind w:left="540"/>
        <w:rPr>
          <w:rFonts w:ascii="Palatino Linotype" w:hAnsi="Palatino Linotype" w:eastAsia="Palatino Linotype" w:cs="Times New Roman"/>
          <w:b/>
          <w:kern w:val="0"/>
          <w14:ligatures w14:val="none"/>
        </w:rPr>
      </w:pPr>
      <w:r w:rsidRPr="00272C52">
        <w:rPr>
          <w:rFonts w:ascii="Palatino Linotype" w:hAnsi="Palatino Linotype" w:eastAsia="Palatino Linotype" w:cs="Times New Roman"/>
          <w:b/>
          <w:kern w:val="0"/>
          <w14:ligatures w14:val="none"/>
        </w:rPr>
        <w:t>ENERGY DIVISION</w:t>
      </w:r>
      <w:r w:rsidRPr="00272C52" w:rsidR="00A76F4A">
        <w:rPr>
          <w:rFonts w:ascii="Palatino Linotype" w:hAnsi="Palatino Linotype" w:eastAsia="Times New Roman" w:cs="Times New Roman"/>
          <w:b/>
          <w:kern w:val="0"/>
          <w14:ligatures w14:val="none"/>
        </w:rPr>
        <w:tab/>
      </w:r>
      <w:r w:rsidRPr="00272C52" w:rsidR="00A76F4A">
        <w:rPr>
          <w:rFonts w:ascii="Palatino Linotype" w:hAnsi="Palatino Linotype" w:eastAsia="Palatino Linotype" w:cs="Times New Roman"/>
          <w:b/>
          <w:kern w:val="0"/>
          <w14:ligatures w14:val="none"/>
        </w:rPr>
        <w:t xml:space="preserve">       </w:t>
      </w:r>
      <w:r w:rsidRPr="00272C52" w:rsidR="00A76F4A">
        <w:rPr>
          <w:rFonts w:ascii="Palatino Linotype" w:hAnsi="Palatino Linotype" w:eastAsia="Palatino Linotype" w:cs="Times New Roman"/>
          <w:b/>
        </w:rPr>
        <w:t xml:space="preserve">RESOLUTION </w:t>
      </w:r>
      <w:r w:rsidRPr="00272C52" w:rsidR="00BC4124">
        <w:rPr>
          <w:rFonts w:ascii="Palatino Linotype" w:hAnsi="Palatino Linotype" w:eastAsia="Palatino Linotype" w:cs="Times New Roman"/>
          <w:b/>
        </w:rPr>
        <w:t>E-5423</w:t>
      </w:r>
    </w:p>
    <w:p w:rsidRPr="0018251E" w:rsidR="00A76F4A" w:rsidP="00A76F4A" w:rsidRDefault="00CC7065" w14:paraId="17BEFA95" w14:textId="4DBB3E0C">
      <w:pPr>
        <w:tabs>
          <w:tab w:val="right" w:pos="8820"/>
        </w:tabs>
        <w:spacing w:after="0" w:line="240" w:lineRule="auto"/>
        <w:ind w:left="5040"/>
        <w:rPr>
          <w:rFonts w:ascii="Palatino Linotype" w:hAnsi="Palatino Linotype" w:eastAsia="Times New Roman" w:cs="Times New Roman"/>
          <w:b/>
          <w:kern w:val="0"/>
          <w14:ligatures w14:val="none"/>
        </w:rPr>
      </w:pPr>
      <w:r w:rsidRPr="00272C52">
        <w:rPr>
          <w:rFonts w:ascii="Palatino Linotype" w:hAnsi="Palatino Linotype" w:eastAsia="Times New Roman" w:cs="Times New Roman"/>
          <w:b/>
          <w:kern w:val="0"/>
          <w14:ligatures w14:val="none"/>
        </w:rPr>
        <w:tab/>
      </w:r>
      <w:r w:rsidR="00FE1223">
        <w:rPr>
          <w:rFonts w:ascii="Palatino Linotype" w:hAnsi="Palatino Linotype" w:eastAsia="Times New Roman" w:cs="Times New Roman"/>
          <w:b/>
          <w:kern w:val="0"/>
          <w14:ligatures w14:val="none"/>
        </w:rPr>
        <w:t>June</w:t>
      </w:r>
      <w:r w:rsidR="00DB201E">
        <w:rPr>
          <w:rFonts w:ascii="Palatino Linotype" w:hAnsi="Palatino Linotype" w:eastAsia="Times New Roman" w:cs="Times New Roman"/>
          <w:b/>
          <w:kern w:val="0"/>
          <w14:ligatures w14:val="none"/>
        </w:rPr>
        <w:t xml:space="preserve"> 1</w:t>
      </w:r>
      <w:r w:rsidR="00FE1223">
        <w:rPr>
          <w:rFonts w:ascii="Palatino Linotype" w:hAnsi="Palatino Linotype" w:eastAsia="Times New Roman" w:cs="Times New Roman"/>
          <w:b/>
          <w:kern w:val="0"/>
          <w14:ligatures w14:val="none"/>
        </w:rPr>
        <w:t>1</w:t>
      </w:r>
      <w:r w:rsidRPr="00272C52" w:rsidR="008C17CA">
        <w:rPr>
          <w:rFonts w:ascii="Palatino Linotype" w:hAnsi="Palatino Linotype" w:eastAsia="Times New Roman" w:cs="Times New Roman"/>
          <w:b/>
          <w:kern w:val="0"/>
          <w14:ligatures w14:val="none"/>
        </w:rPr>
        <w:t>, 2026</w:t>
      </w:r>
    </w:p>
    <w:p w:rsidRPr="0018251E"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8251E">
        <w:rPr>
          <w:rFonts w:ascii="Palatino Linotype" w:hAnsi="Palatino Linotype" w:eastAsia="Times New Roman" w:cs="Times New Roman"/>
          <w:b/>
          <w:kern w:val="0"/>
          <w14:ligatures w14:val="none"/>
        </w:rPr>
        <w:tab/>
      </w:r>
    </w:p>
    <w:p w:rsidRPr="0018251E"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8251E"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8251E">
        <w:rPr>
          <w:rFonts w:ascii="Helvetica" w:hAnsi="Helvetica" w:eastAsia="Times New Roman" w:cs="Times New Roman"/>
          <w:b/>
          <w:spacing w:val="120"/>
          <w:kern w:val="0"/>
          <w:sz w:val="26"/>
          <w:szCs w:val="20"/>
          <w:u w:val="single"/>
          <w14:ligatures w14:val="none"/>
        </w:rPr>
        <w:t>RESOLUTION</w:t>
      </w:r>
    </w:p>
    <w:p w:rsidRPr="0018251E"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8251E" w:rsidR="00A76F4A" w:rsidP="00A76F4A" w:rsidRDefault="00A76F4A" w14:paraId="400F09B6" w14:textId="65AFA642">
      <w:pPr>
        <w:spacing w:after="0" w:line="240" w:lineRule="auto"/>
        <w:ind w:left="720" w:right="720"/>
        <w:rPr>
          <w:rFonts w:ascii="Palatino Linotype" w:hAnsi="Palatino Linotype" w:eastAsia="Times New Roman" w:cs="Times New Roman"/>
          <w:kern w:val="0"/>
          <w14:ligatures w14:val="none"/>
        </w:rPr>
      </w:pPr>
      <w:r w:rsidRPr="0018251E">
        <w:rPr>
          <w:rFonts w:ascii="Palatino Linotype" w:hAnsi="Palatino Linotype" w:eastAsia="Times New Roman" w:cs="Times New Roman"/>
          <w:kern w:val="0"/>
          <w14:ligatures w14:val="none"/>
        </w:rPr>
        <w:t xml:space="preserve">Resolution </w:t>
      </w:r>
      <w:r w:rsidRPr="0018251E" w:rsidR="00BC4124">
        <w:rPr>
          <w:rFonts w:ascii="Palatino Linotype" w:hAnsi="Palatino Linotype" w:eastAsia="Times New Roman" w:cs="Times New Roman"/>
          <w:kern w:val="0"/>
          <w14:ligatures w14:val="none"/>
        </w:rPr>
        <w:t xml:space="preserve">E-5423.  Pacific Gas and Electric Company (U39E).  </w:t>
      </w:r>
      <w:r w:rsidR="00E6718E">
        <w:rPr>
          <w:rFonts w:ascii="Palatino Linotype" w:hAnsi="Palatino Linotype" w:eastAsia="Times New Roman" w:cs="Times New Roman"/>
          <w:kern w:val="0"/>
          <w14:ligatures w14:val="none"/>
        </w:rPr>
        <w:br/>
      </w:r>
      <w:r w:rsidRPr="0018251E" w:rsidR="00BC4124">
        <w:rPr>
          <w:rFonts w:ascii="Palatino Linotype" w:hAnsi="Palatino Linotype" w:eastAsia="Times New Roman" w:cs="Times New Roman"/>
          <w:kern w:val="0"/>
          <w14:ligatures w14:val="none"/>
        </w:rPr>
        <w:t>Caltrain</w:t>
      </w:r>
      <w:r w:rsidRPr="0018251E" w:rsidR="000C255B">
        <w:rPr>
          <w:rFonts w:ascii="Palatino Linotype" w:hAnsi="Palatino Linotype" w:eastAsia="Times New Roman" w:cs="Times New Roman"/>
          <w:kern w:val="0"/>
          <w14:ligatures w14:val="none"/>
        </w:rPr>
        <w:t xml:space="preserve">’s Peninsula Corridor Joint </w:t>
      </w:r>
      <w:proofErr w:type="gramStart"/>
      <w:r w:rsidRPr="0018251E" w:rsidR="000C255B">
        <w:rPr>
          <w:rFonts w:ascii="Palatino Linotype" w:hAnsi="Palatino Linotype" w:eastAsia="Times New Roman" w:cs="Times New Roman"/>
          <w:kern w:val="0"/>
          <w14:ligatures w14:val="none"/>
        </w:rPr>
        <w:t>Powers</w:t>
      </w:r>
      <w:proofErr w:type="gramEnd"/>
      <w:r w:rsidRPr="0018251E" w:rsidR="000C255B">
        <w:rPr>
          <w:rFonts w:ascii="Palatino Linotype" w:hAnsi="Palatino Linotype" w:eastAsia="Times New Roman" w:cs="Times New Roman"/>
          <w:kern w:val="0"/>
          <w14:ligatures w14:val="none"/>
        </w:rPr>
        <w:t xml:space="preserve"> Board</w:t>
      </w:r>
      <w:r w:rsidRPr="0018251E" w:rsidR="00BC4124">
        <w:rPr>
          <w:rFonts w:ascii="Palatino Linotype" w:hAnsi="Palatino Linotype" w:eastAsia="Times New Roman" w:cs="Times New Roman"/>
          <w:kern w:val="0"/>
          <w14:ligatures w14:val="none"/>
        </w:rPr>
        <w:t xml:space="preserve"> electrification project generating facility interconnection agreement.</w:t>
      </w:r>
    </w:p>
    <w:p w:rsidRPr="0018251E" w:rsidR="00A76F4A" w:rsidP="00A76F4A" w:rsidRDefault="00A76F4A" w14:paraId="0054523B" w14:textId="77777777">
      <w:pPr>
        <w:spacing w:after="0" w:line="240" w:lineRule="auto"/>
        <w:ind w:left="720" w:right="720"/>
        <w:rPr>
          <w:rFonts w:ascii="Palatino Linotype" w:hAnsi="Palatino Linotype" w:eastAsia="Palatino Linotype" w:cs="Times New Roman"/>
          <w:kern w:val="0"/>
          <w14:ligatures w14:val="none"/>
        </w:rPr>
      </w:pPr>
    </w:p>
    <w:p w:rsidRPr="0018251E" w:rsidR="00A76F4A" w:rsidP="00BC4124" w:rsidRDefault="00A76F4A" w14:paraId="54AD86C8" w14:textId="01F7E683">
      <w:pPr>
        <w:spacing w:after="0" w:line="240" w:lineRule="auto"/>
        <w:ind w:left="720" w:right="720"/>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 xml:space="preserve">PROPOSED OUTCOME: </w:t>
      </w:r>
    </w:p>
    <w:p w:rsidR="00FE28D2" w:rsidP="00C95A6E" w:rsidRDefault="00FE28D2" w14:paraId="0F7DC9D9" w14:textId="39CBCE82">
      <w:pPr>
        <w:numPr>
          <w:ilvl w:val="0"/>
          <w:numId w:val="5"/>
        </w:numPr>
        <w:spacing w:after="120" w:line="240" w:lineRule="auto"/>
        <w:ind w:right="720"/>
        <w:contextualSpacing/>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Approve</w:t>
      </w:r>
      <w:r w:rsidR="5598F961">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 </w:t>
      </w:r>
      <w:r w:rsidR="00BF6758">
        <w:rPr>
          <w:rFonts w:ascii="Palatino Linotype" w:hAnsi="Palatino Linotype" w:eastAsia="Times New Roman" w:cs="Times New Roman"/>
          <w:kern w:val="0"/>
          <w14:ligatures w14:val="none"/>
        </w:rPr>
        <w:t>Pacific Gas and Electric Company’s (</w:t>
      </w:r>
      <w:r>
        <w:rPr>
          <w:rFonts w:ascii="Palatino Linotype" w:hAnsi="Palatino Linotype" w:eastAsia="Times New Roman" w:cs="Times New Roman"/>
          <w:kern w:val="0"/>
          <w14:ligatures w14:val="none"/>
        </w:rPr>
        <w:t>PG&amp;E’s</w:t>
      </w:r>
      <w:r w:rsidR="00BF6758">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special billing agreement with Caltrain.</w:t>
      </w:r>
    </w:p>
    <w:p w:rsidR="00516C0D" w:rsidP="00C95A6E" w:rsidRDefault="00516C0D" w14:paraId="1645EB54" w14:textId="1F1BDB3C">
      <w:pPr>
        <w:numPr>
          <w:ilvl w:val="0"/>
          <w:numId w:val="5"/>
        </w:numPr>
        <w:spacing w:after="120" w:line="240" w:lineRule="auto"/>
        <w:ind w:right="720"/>
        <w:contextualSpacing/>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Approve</w:t>
      </w:r>
      <w:r w:rsidR="291DE4A8">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 Caltrain’s </w:t>
      </w:r>
      <w:r w:rsidR="00C95A6E">
        <w:rPr>
          <w:rFonts w:ascii="Palatino Linotype" w:hAnsi="Palatino Linotype" w:eastAsia="Times New Roman" w:cs="Times New Roman"/>
          <w:kern w:val="0"/>
          <w14:ligatures w14:val="none"/>
        </w:rPr>
        <w:t xml:space="preserve">requested </w:t>
      </w:r>
      <w:r>
        <w:rPr>
          <w:rFonts w:ascii="Palatino Linotype" w:hAnsi="Palatino Linotype" w:eastAsia="Times New Roman" w:cs="Times New Roman"/>
          <w:kern w:val="0"/>
          <w14:ligatures w14:val="none"/>
        </w:rPr>
        <w:t>status as an essential customer.</w:t>
      </w:r>
    </w:p>
    <w:p w:rsidR="007474F7" w:rsidP="00C95A6E" w:rsidRDefault="00F462A1" w14:paraId="1AB8F4F1" w14:textId="663FF1AF">
      <w:pPr>
        <w:numPr>
          <w:ilvl w:val="0"/>
          <w:numId w:val="5"/>
        </w:numPr>
        <w:spacing w:after="12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Approve</w:t>
      </w:r>
      <w:r w:rsidR="5B6CFE20">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 with modifications </w:t>
      </w:r>
      <w:r w:rsidRPr="0018251E" w:rsidR="00BC4124">
        <w:rPr>
          <w:rFonts w:ascii="Palatino Linotype" w:hAnsi="Palatino Linotype" w:eastAsia="Times New Roman" w:cs="Times New Roman"/>
          <w:kern w:val="0"/>
          <w14:ligatures w14:val="none"/>
        </w:rPr>
        <w:t>PG&amp;E</w:t>
      </w:r>
      <w:r w:rsidR="00862664">
        <w:rPr>
          <w:rFonts w:ascii="Palatino Linotype" w:hAnsi="Palatino Linotype" w:eastAsia="Times New Roman" w:cs="Times New Roman"/>
          <w:kern w:val="0"/>
          <w14:ligatures w14:val="none"/>
        </w:rPr>
        <w:t>’s</w:t>
      </w:r>
      <w:r w:rsidRPr="0018251E" w:rsidR="00BC4124">
        <w:rPr>
          <w:rFonts w:ascii="Palatino Linotype" w:hAnsi="Palatino Linotype" w:eastAsia="Times New Roman" w:cs="Times New Roman"/>
          <w:kern w:val="0"/>
          <w14:ligatures w14:val="none"/>
        </w:rPr>
        <w:t xml:space="preserve"> </w:t>
      </w:r>
      <w:r w:rsidR="006823C2">
        <w:rPr>
          <w:rFonts w:ascii="Palatino Linotype" w:hAnsi="Palatino Linotype" w:eastAsia="Times New Roman" w:cs="Times New Roman"/>
          <w:kern w:val="0"/>
          <w14:ligatures w14:val="none"/>
        </w:rPr>
        <w:t xml:space="preserve">two interconnection agreements </w:t>
      </w:r>
      <w:r w:rsidRPr="0018251E" w:rsidR="007474F7">
        <w:rPr>
          <w:rFonts w:ascii="Palatino Linotype" w:hAnsi="Palatino Linotype" w:eastAsia="Times New Roman" w:cs="Times New Roman"/>
          <w:kern w:val="0"/>
          <w14:ligatures w14:val="none"/>
        </w:rPr>
        <w:t>deviatin</w:t>
      </w:r>
      <w:r w:rsidR="006823C2">
        <w:rPr>
          <w:rFonts w:ascii="Palatino Linotype" w:hAnsi="Palatino Linotype" w:eastAsia="Times New Roman" w:cs="Times New Roman"/>
          <w:kern w:val="0"/>
          <w14:ligatures w14:val="none"/>
        </w:rPr>
        <w:t>g</w:t>
      </w:r>
      <w:r w:rsidRPr="0018251E" w:rsidR="007474F7">
        <w:rPr>
          <w:rFonts w:ascii="Palatino Linotype" w:hAnsi="Palatino Linotype" w:eastAsia="Times New Roman" w:cs="Times New Roman"/>
          <w:kern w:val="0"/>
          <w14:ligatures w14:val="none"/>
        </w:rPr>
        <w:t xml:space="preserve"> </w:t>
      </w:r>
      <w:r w:rsidR="006823C2">
        <w:rPr>
          <w:rFonts w:ascii="Palatino Linotype" w:hAnsi="Palatino Linotype" w:eastAsia="Times New Roman" w:cs="Times New Roman"/>
          <w:kern w:val="0"/>
          <w14:ligatures w14:val="none"/>
        </w:rPr>
        <w:t xml:space="preserve">from </w:t>
      </w:r>
      <w:r w:rsidRPr="0018251E" w:rsidR="007474F7">
        <w:rPr>
          <w:rFonts w:ascii="Palatino Linotype" w:hAnsi="Palatino Linotype" w:eastAsia="Times New Roman" w:cs="Times New Roman"/>
          <w:kern w:val="0"/>
          <w14:ligatures w14:val="none"/>
        </w:rPr>
        <w:t xml:space="preserve">certain requirements in PG&amp;E’s Electric Rule 21 </w:t>
      </w:r>
      <w:r w:rsidRPr="0018251E" w:rsidR="03B7390A">
        <w:rPr>
          <w:rFonts w:ascii="Palatino Linotype" w:hAnsi="Palatino Linotype" w:eastAsia="Times New Roman" w:cs="Times New Roman"/>
          <w:kern w:val="0"/>
          <w14:ligatures w14:val="none"/>
        </w:rPr>
        <w:t>F</w:t>
      </w:r>
      <w:r w:rsidRPr="0018251E" w:rsidR="007474F7">
        <w:rPr>
          <w:rFonts w:ascii="Palatino Linotype" w:hAnsi="Palatino Linotype" w:eastAsia="Times New Roman" w:cs="Times New Roman"/>
          <w:kern w:val="0"/>
          <w14:ligatures w14:val="none"/>
        </w:rPr>
        <w:t xml:space="preserve">iled </w:t>
      </w:r>
      <w:r w:rsidRPr="0018251E" w:rsidR="07E2DE6C">
        <w:rPr>
          <w:rFonts w:ascii="Palatino Linotype" w:hAnsi="Palatino Linotype" w:eastAsia="Times New Roman" w:cs="Times New Roman"/>
          <w:kern w:val="0"/>
          <w14:ligatures w14:val="none"/>
        </w:rPr>
        <w:t>F</w:t>
      </w:r>
      <w:r w:rsidRPr="0018251E" w:rsidR="007474F7">
        <w:rPr>
          <w:rFonts w:ascii="Palatino Linotype" w:hAnsi="Palatino Linotype" w:eastAsia="Times New Roman" w:cs="Times New Roman"/>
          <w:kern w:val="0"/>
          <w14:ligatures w14:val="none"/>
        </w:rPr>
        <w:t>orm 79-973</w:t>
      </w:r>
      <w:r w:rsidRPr="0018251E" w:rsidR="00A76F4A">
        <w:rPr>
          <w:rFonts w:ascii="Palatino Linotype" w:hAnsi="Palatino Linotype" w:eastAsia="Times New Roman" w:cs="Times New Roman"/>
          <w:kern w:val="0"/>
          <w14:ligatures w14:val="none"/>
        </w:rPr>
        <w:t>.</w:t>
      </w:r>
      <w:r w:rsidR="00516C0D">
        <w:rPr>
          <w:rFonts w:ascii="Palatino Linotype" w:hAnsi="Palatino Linotype" w:eastAsia="Times New Roman" w:cs="Times New Roman"/>
          <w:kern w:val="0"/>
          <w14:ligatures w14:val="none"/>
        </w:rPr>
        <w:t xml:space="preserve"> </w:t>
      </w:r>
      <w:r w:rsidR="21B5964E">
        <w:rPr>
          <w:rFonts w:ascii="Palatino Linotype" w:hAnsi="Palatino Linotype" w:eastAsia="Times New Roman" w:cs="Times New Roman"/>
          <w:kern w:val="0"/>
          <w14:ligatures w14:val="none"/>
        </w:rPr>
        <w:t>Orders</w:t>
      </w:r>
      <w:r w:rsidR="00516C0D">
        <w:rPr>
          <w:rFonts w:ascii="Palatino Linotype" w:hAnsi="Palatino Linotype" w:eastAsia="Times New Roman" w:cs="Times New Roman"/>
          <w:kern w:val="0"/>
          <w14:ligatures w14:val="none"/>
        </w:rPr>
        <w:t xml:space="preserve"> deficits and remedies </w:t>
      </w:r>
      <w:r w:rsidR="62AA90E4">
        <w:rPr>
          <w:rFonts w:ascii="Palatino Linotype" w:hAnsi="Palatino Linotype" w:eastAsia="Times New Roman" w:cs="Times New Roman"/>
          <w:kern w:val="0"/>
          <w14:ligatures w14:val="none"/>
        </w:rPr>
        <w:t xml:space="preserve">to </w:t>
      </w:r>
      <w:r w:rsidR="00516C0D">
        <w:rPr>
          <w:rFonts w:ascii="Palatino Linotype" w:hAnsi="Palatino Linotype" w:eastAsia="Times New Roman" w:cs="Times New Roman"/>
          <w:kern w:val="0"/>
          <w14:ligatures w14:val="none"/>
        </w:rPr>
        <w:t>be addressed in a subsequent Tier 1 Advice Letter.</w:t>
      </w:r>
    </w:p>
    <w:p w:rsidRPr="0018251E"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SAFETY CONSIDERATIONS:</w:t>
      </w:r>
    </w:p>
    <w:p w:rsidRPr="00C95A6E" w:rsidR="00A76F4A" w:rsidP="00C95A6E" w:rsidRDefault="00A2269B" w14:paraId="6C35BD29" w14:textId="0ED503F2">
      <w:pPr>
        <w:pStyle w:val="ListParagraph"/>
        <w:numPr>
          <w:ilvl w:val="0"/>
          <w:numId w:val="4"/>
        </w:numPr>
        <w:spacing w:after="120" w:line="240" w:lineRule="auto"/>
        <w:ind w:right="720"/>
        <w:contextualSpacing w:val="0"/>
        <w:rPr>
          <w:rFonts w:ascii="Palatino Linotype" w:hAnsi="Palatino Linotype" w:eastAsia="Times New Roman" w:cs="Times New Roman"/>
          <w:kern w:val="0"/>
          <w14:ligatures w14:val="none"/>
        </w:rPr>
      </w:pPr>
      <w:r w:rsidRPr="00C95A6E">
        <w:rPr>
          <w:rFonts w:ascii="Palatino Linotype" w:hAnsi="Palatino Linotype" w:eastAsia="Times New Roman" w:cs="Times New Roman"/>
          <w:kern w:val="0"/>
          <w14:ligatures w14:val="none"/>
        </w:rPr>
        <w:t xml:space="preserve">There is risk of Caltrain’s intermittent regenerative braking unexpectedly </w:t>
      </w:r>
      <w:r w:rsidRPr="00C95A6E" w:rsidR="00CD41DC">
        <w:rPr>
          <w:rFonts w:ascii="Palatino Linotype" w:hAnsi="Palatino Linotype" w:eastAsia="Times New Roman" w:cs="Times New Roman"/>
          <w:kern w:val="0"/>
          <w14:ligatures w14:val="none"/>
        </w:rPr>
        <w:t xml:space="preserve">energizing </w:t>
      </w:r>
      <w:r w:rsidRPr="00C95A6E">
        <w:rPr>
          <w:rFonts w:ascii="Palatino Linotype" w:hAnsi="Palatino Linotype" w:eastAsia="Times New Roman" w:cs="Times New Roman"/>
          <w:kern w:val="0"/>
          <w14:ligatures w14:val="none"/>
        </w:rPr>
        <w:t>PG&amp;E’s transmission system through established Points-of-Interconnection</w:t>
      </w:r>
      <w:r w:rsidRPr="00C95A6E" w:rsidR="00F5385B">
        <w:rPr>
          <w:rFonts w:ascii="Palatino Linotype" w:hAnsi="Palatino Linotype" w:eastAsia="Times New Roman" w:cs="Times New Roman"/>
          <w:kern w:val="0"/>
          <w14:ligatures w14:val="none"/>
        </w:rPr>
        <w:t>, introducing a safety risk for PG&amp;E maintenance personnel</w:t>
      </w:r>
      <w:r w:rsidRPr="00C95A6E">
        <w:rPr>
          <w:rFonts w:ascii="Palatino Linotype" w:hAnsi="Palatino Linotype" w:eastAsia="Times New Roman" w:cs="Times New Roman"/>
          <w:kern w:val="0"/>
          <w14:ligatures w14:val="none"/>
        </w:rPr>
        <w:t xml:space="preserve">. This risk can be mitigated via operating procedures. </w:t>
      </w:r>
      <w:r w:rsidRPr="00C95A6E" w:rsidR="00C95A6E">
        <w:rPr>
          <w:rFonts w:ascii="Palatino Linotype" w:hAnsi="Palatino Linotype" w:eastAsia="Times New Roman" w:cs="Times New Roman"/>
          <w:kern w:val="0"/>
          <w14:ligatures w14:val="none"/>
        </w:rPr>
        <w:t>PG&amp;E</w:t>
      </w:r>
      <w:r w:rsidRPr="00C95A6E" w:rsidR="00FF742E">
        <w:rPr>
          <w:rFonts w:ascii="Palatino Linotype" w:hAnsi="Palatino Linotype" w:eastAsia="Times New Roman" w:cs="Times New Roman"/>
          <w:kern w:val="0"/>
          <w14:ligatures w14:val="none"/>
        </w:rPr>
        <w:t xml:space="preserve"> must continue to comply with existing utility and California Public Utilities Commission policy on safety requirements and standards, as well as the standards of the Federal Energy Regulatory Commission, among others.</w:t>
      </w:r>
    </w:p>
    <w:p w:rsidRPr="0018251E"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 xml:space="preserve">ESTIMATED COST:  </w:t>
      </w:r>
    </w:p>
    <w:p w:rsidRPr="004940F3" w:rsidR="00A76F4A" w:rsidP="00C95A6E" w:rsidRDefault="009117B1" w14:paraId="39F1C355" w14:textId="02C5B6F3">
      <w:pPr>
        <w:numPr>
          <w:ilvl w:val="0"/>
          <w:numId w:val="4"/>
        </w:numPr>
        <w:spacing w:after="120" w:line="240" w:lineRule="auto"/>
        <w:ind w:right="720"/>
        <w:rPr>
          <w:rFonts w:ascii="Palatino Linotype" w:hAnsi="Palatino Linotype" w:eastAsia="Times New Roman" w:cs="Times New Roman"/>
          <w:i/>
          <w:iCs/>
          <w:kern w:val="0"/>
          <w14:ligatures w14:val="none"/>
        </w:rPr>
      </w:pPr>
      <w:r w:rsidRPr="004940F3">
        <w:rPr>
          <w:rFonts w:ascii="Palatino Linotype" w:hAnsi="Palatino Linotype" w:eastAsia="Times New Roman" w:cs="Times New Roman"/>
          <w:kern w:val="0"/>
          <w14:ligatures w14:val="none"/>
        </w:rPr>
        <w:t>There are no costs associated with this resolution.</w:t>
      </w:r>
    </w:p>
    <w:p w:rsidRPr="0018251E" w:rsidR="009117B1" w:rsidP="009117B1" w:rsidRDefault="009117B1" w14:paraId="0C306A92" w14:textId="7E74797B">
      <w:pPr>
        <w:spacing w:after="0" w:line="240" w:lineRule="auto"/>
        <w:ind w:right="720" w:firstLine="720"/>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 xml:space="preserve">ADVICE LETTERS (“AL”) RESOLVED:  </w:t>
      </w:r>
    </w:p>
    <w:p w:rsidRPr="0018251E" w:rsidR="000979B6" w:rsidP="009117B1" w:rsidRDefault="009117B1" w14:paraId="6B8A36C3" w14:textId="2E630383">
      <w:pPr>
        <w:numPr>
          <w:ilvl w:val="0"/>
          <w:numId w:val="4"/>
        </w:numPr>
        <w:spacing w:after="0" w:line="240" w:lineRule="auto"/>
        <w:ind w:right="720"/>
        <w:rPr>
          <w:rFonts w:ascii="Palatino Linotype" w:hAnsi="Palatino Linotype" w:eastAsia="Times New Roman" w:cs="Times New Roman"/>
          <w:kern w:val="0"/>
          <w14:ligatures w14:val="none"/>
        </w:rPr>
      </w:pPr>
      <w:r w:rsidRPr="0018251E">
        <w:rPr>
          <w:rFonts w:ascii="Palatino Linotype" w:hAnsi="Palatino Linotype" w:eastAsia="Times New Roman" w:cs="Times New Roman"/>
          <w:kern w:val="0"/>
          <w14:ligatures w14:val="none"/>
        </w:rPr>
        <w:t xml:space="preserve">PG&amp;E </w:t>
      </w:r>
      <w:r w:rsidRPr="0018251E" w:rsidR="000979B6">
        <w:rPr>
          <w:rFonts w:ascii="Palatino Linotype" w:hAnsi="Palatino Linotype" w:eastAsia="Times New Roman" w:cs="Times New Roman"/>
          <w:kern w:val="0"/>
          <w14:ligatures w14:val="none"/>
        </w:rPr>
        <w:t>AL 7616-E filed</w:t>
      </w:r>
      <w:r w:rsidR="006B529F">
        <w:rPr>
          <w:rFonts w:ascii="Palatino Linotype" w:hAnsi="Palatino Linotype" w:eastAsia="Times New Roman" w:cs="Times New Roman"/>
          <w:kern w:val="0"/>
          <w14:ligatures w14:val="none"/>
        </w:rPr>
        <w:t xml:space="preserve"> </w:t>
      </w:r>
      <w:r w:rsidRPr="0018251E" w:rsidR="000979B6">
        <w:rPr>
          <w:rFonts w:ascii="Palatino Linotype" w:hAnsi="Palatino Linotype" w:eastAsia="Times New Roman" w:cs="Times New Roman"/>
          <w:kern w:val="0"/>
          <w14:ligatures w14:val="none"/>
        </w:rPr>
        <w:t>June 5, 2025</w:t>
      </w:r>
    </w:p>
    <w:p w:rsidRPr="0018251E" w:rsidR="000979B6" w:rsidP="009117B1" w:rsidRDefault="000979B6" w14:paraId="4E122C77" w14:textId="3780C945">
      <w:pPr>
        <w:numPr>
          <w:ilvl w:val="0"/>
          <w:numId w:val="4"/>
        </w:numPr>
        <w:spacing w:after="0" w:line="240" w:lineRule="auto"/>
        <w:ind w:right="720"/>
        <w:rPr>
          <w:rFonts w:ascii="Palatino Linotype" w:hAnsi="Palatino Linotype" w:eastAsia="Times New Roman" w:cs="Times New Roman"/>
          <w:kern w:val="0"/>
          <w14:ligatures w14:val="none"/>
        </w:rPr>
      </w:pPr>
      <w:r w:rsidRPr="0018251E">
        <w:rPr>
          <w:rFonts w:ascii="Palatino Linotype" w:hAnsi="Palatino Linotype" w:eastAsia="Times New Roman" w:cs="Times New Roman"/>
          <w:kern w:val="0"/>
          <w14:ligatures w14:val="none"/>
        </w:rPr>
        <w:t>PG&amp;E AL 7616-E-A filed June 20, 2025</w:t>
      </w:r>
    </w:p>
    <w:p w:rsidR="002D2310" w:rsidP="000979B6" w:rsidRDefault="000979B6" w14:paraId="7554CF2B" w14:textId="1A7CE3E7">
      <w:pPr>
        <w:numPr>
          <w:ilvl w:val="0"/>
          <w:numId w:val="4"/>
        </w:numPr>
        <w:spacing w:after="0" w:line="240" w:lineRule="auto"/>
        <w:ind w:right="720"/>
        <w:rPr>
          <w:rFonts w:ascii="Palatino Linotype" w:hAnsi="Palatino Linotype" w:eastAsia="Times New Roman" w:cs="Times New Roman"/>
          <w:kern w:val="0"/>
          <w14:ligatures w14:val="none"/>
        </w:rPr>
      </w:pPr>
      <w:r w:rsidRPr="0018251E">
        <w:rPr>
          <w:rFonts w:ascii="Palatino Linotype" w:hAnsi="Palatino Linotype" w:eastAsia="Times New Roman" w:cs="Times New Roman"/>
          <w:kern w:val="0"/>
          <w14:ligatures w14:val="none"/>
        </w:rPr>
        <w:t>PG&amp;E AL 7616-E-B filed July 30, 2025</w:t>
      </w:r>
    </w:p>
    <w:p w:rsidRPr="0018251E"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__________________________________________________________</w:t>
      </w:r>
    </w:p>
    <w:p w:rsidRPr="0018251E" w:rsidR="00A76F4A" w:rsidP="00A76F4A" w:rsidRDefault="00A76F4A" w14:paraId="3906F9BB" w14:textId="7A7A4D59">
      <w:pPr>
        <w:keepNext/>
        <w:spacing w:before="120" w:after="240" w:line="240" w:lineRule="auto"/>
        <w:outlineLvl w:val="0"/>
        <w:rPr>
          <w:rFonts w:ascii="Palatino Linotype" w:hAnsi="Palatino Linotype" w:eastAsia="Palatino Linotype" w:cs="Times New Roman"/>
          <w:b/>
          <w:caps/>
          <w:kern w:val="28"/>
          <w:u w:val="single"/>
          <w14:ligatures w14:val="none"/>
        </w:rPr>
      </w:pPr>
      <w:r w:rsidRPr="0018251E">
        <w:rPr>
          <w:rFonts w:ascii="Palatino Linotype" w:hAnsi="Palatino Linotype" w:eastAsia="Palatino Linotype" w:cs="Times New Roman"/>
          <w:b/>
          <w:caps/>
          <w:kern w:val="28"/>
          <w:u w:val="single"/>
          <w14:ligatures w14:val="none"/>
        </w:rPr>
        <w:lastRenderedPageBreak/>
        <w:t>Summary</w:t>
      </w:r>
      <w:bookmarkEnd w:id="0"/>
    </w:p>
    <w:p w:rsidRPr="0018251E" w:rsidR="006B529F" w:rsidP="006B529F" w:rsidRDefault="006B529F" w14:paraId="4C5084B3" w14:textId="69DE6333">
      <w:pPr>
        <w:spacing w:after="0" w:line="240" w:lineRule="auto"/>
        <w:rPr>
          <w:rFonts w:ascii="Palatino Linotype" w:hAnsi="Palatino Linotype" w:eastAsia="Times New Roman" w:cs="Times New Roman"/>
          <w:kern w:val="0"/>
          <w14:ligatures w14:val="none"/>
        </w:rPr>
      </w:pPr>
      <w:r w:rsidRPr="0018251E">
        <w:rPr>
          <w:rFonts w:ascii="Palatino Linotype" w:hAnsi="Palatino Linotype" w:eastAsia="Times New Roman" w:cs="Times New Roman"/>
          <w:kern w:val="0"/>
          <w14:ligatures w14:val="none"/>
        </w:rPr>
        <w:t>Caltrain is a commuter transit rail service in California</w:t>
      </w:r>
      <w:r w:rsidR="00136970">
        <w:rPr>
          <w:rFonts w:ascii="Palatino Linotype" w:hAnsi="Palatino Linotype" w:eastAsia="Times New Roman" w:cs="Times New Roman"/>
          <w:kern w:val="0"/>
          <w14:ligatures w14:val="none"/>
        </w:rPr>
        <w:t>,</w:t>
      </w:r>
      <w:r w:rsidRPr="0018251E">
        <w:rPr>
          <w:rFonts w:ascii="Palatino Linotype" w:hAnsi="Palatino Linotype" w:eastAsia="Times New Roman" w:cs="Times New Roman"/>
          <w:kern w:val="0"/>
          <w14:ligatures w14:val="none"/>
        </w:rPr>
        <w:t xml:space="preserve"> governed by the </w:t>
      </w:r>
      <w:r>
        <w:rPr>
          <w:rFonts w:ascii="Palatino Linotype" w:hAnsi="Palatino Linotype" w:eastAsia="Times New Roman" w:cs="Times New Roman"/>
          <w:kern w:val="0"/>
          <w14:ligatures w14:val="none"/>
        </w:rPr>
        <w:t>Peninsula Corridor Joint Power Board (</w:t>
      </w:r>
      <w:r w:rsidRPr="0018251E">
        <w:rPr>
          <w:rFonts w:ascii="Palatino Linotype" w:hAnsi="Palatino Linotype" w:eastAsia="Times New Roman" w:cs="Times New Roman"/>
          <w:kern w:val="0"/>
          <w14:ligatures w14:val="none"/>
        </w:rPr>
        <w:t>JPB</w:t>
      </w:r>
      <w:r>
        <w:rPr>
          <w:rFonts w:ascii="Palatino Linotype" w:hAnsi="Palatino Linotype" w:eastAsia="Times New Roman" w:cs="Times New Roman"/>
          <w:kern w:val="0"/>
          <w14:ligatures w14:val="none"/>
        </w:rPr>
        <w:t>)</w:t>
      </w:r>
      <w:r w:rsidRPr="0018251E">
        <w:rPr>
          <w:rFonts w:ascii="Palatino Linotype" w:hAnsi="Palatino Linotype" w:eastAsia="Times New Roman" w:cs="Times New Roman"/>
          <w:kern w:val="0"/>
          <w14:ligatures w14:val="none"/>
        </w:rPr>
        <w:t xml:space="preserve">, serving </w:t>
      </w:r>
      <w:r>
        <w:rPr>
          <w:rFonts w:ascii="Palatino Linotype" w:hAnsi="Palatino Linotype" w:eastAsia="Times New Roman" w:cs="Times New Roman"/>
          <w:kern w:val="0"/>
          <w14:ligatures w14:val="none"/>
        </w:rPr>
        <w:t xml:space="preserve">San Francisco, San Mateo, and Santa Clara Counties. Caltrain’s route extends from </w:t>
      </w:r>
      <w:r w:rsidR="39F7751D">
        <w:rPr>
          <w:rFonts w:ascii="Palatino Linotype" w:hAnsi="Palatino Linotype" w:eastAsia="Times New Roman" w:cs="Times New Roman"/>
          <w:kern w:val="0"/>
          <w14:ligatures w14:val="none"/>
        </w:rPr>
        <w:t xml:space="preserve">the </w:t>
      </w:r>
      <w:r>
        <w:rPr>
          <w:rFonts w:ascii="Palatino Linotype" w:hAnsi="Palatino Linotype" w:eastAsia="Times New Roman" w:cs="Times New Roman"/>
          <w:kern w:val="0"/>
          <w14:ligatures w14:val="none"/>
        </w:rPr>
        <w:t>4</w:t>
      </w:r>
      <w:r w:rsidRPr="00F553F8">
        <w:rPr>
          <w:rFonts w:ascii="Palatino Linotype" w:hAnsi="Palatino Linotype" w:eastAsia="Times New Roman" w:cs="Times New Roman"/>
          <w:kern w:val="0"/>
          <w:vertAlign w:val="superscript"/>
          <w14:ligatures w14:val="none"/>
        </w:rPr>
        <w:t>th</w:t>
      </w:r>
      <w:r>
        <w:rPr>
          <w:rFonts w:ascii="Palatino Linotype" w:hAnsi="Palatino Linotype" w:eastAsia="Times New Roman" w:cs="Times New Roman"/>
          <w:kern w:val="0"/>
          <w14:ligatures w14:val="none"/>
        </w:rPr>
        <w:t xml:space="preserve"> and King</w:t>
      </w:r>
      <w:r w:rsidR="39D6E5E6">
        <w:rPr>
          <w:rFonts w:ascii="Palatino Linotype" w:hAnsi="Palatino Linotype" w:eastAsia="Times New Roman" w:cs="Times New Roman"/>
          <w:kern w:val="0"/>
          <w14:ligatures w14:val="none"/>
        </w:rPr>
        <w:t xml:space="preserve"> station</w:t>
      </w:r>
      <w:r>
        <w:rPr>
          <w:rFonts w:ascii="Palatino Linotype" w:hAnsi="Palatino Linotype" w:eastAsia="Times New Roman" w:cs="Times New Roman"/>
          <w:kern w:val="0"/>
          <w14:ligatures w14:val="none"/>
        </w:rPr>
        <w:t xml:space="preserve"> in </w:t>
      </w:r>
      <w:r w:rsidRPr="0018251E">
        <w:rPr>
          <w:rFonts w:ascii="Palatino Linotype" w:hAnsi="Palatino Linotype" w:eastAsia="Times New Roman" w:cs="Times New Roman"/>
          <w:kern w:val="0"/>
          <w14:ligatures w14:val="none"/>
        </w:rPr>
        <w:t>San Francisco</w:t>
      </w:r>
      <w:r w:rsidR="00136970">
        <w:rPr>
          <w:rFonts w:ascii="Palatino Linotype" w:hAnsi="Palatino Linotype" w:eastAsia="Times New Roman" w:cs="Times New Roman"/>
          <w:kern w:val="0"/>
          <w14:ligatures w14:val="none"/>
        </w:rPr>
        <w:t>,</w:t>
      </w:r>
      <w:r w:rsidRPr="0018251E">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as its northern terminus</w:t>
      </w:r>
      <w:r w:rsidR="00136970">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to Gilroy in the south. Caltrain also has a major passenger terminal in San Jose at the Diridon station.</w:t>
      </w:r>
    </w:p>
    <w:p w:rsidRPr="0018251E" w:rsidR="006B529F" w:rsidP="006B529F" w:rsidRDefault="006B529F" w14:paraId="47FFB399" w14:textId="77777777">
      <w:pPr>
        <w:spacing w:after="0" w:line="240" w:lineRule="auto"/>
        <w:rPr>
          <w:rFonts w:ascii="Palatino Linotype" w:hAnsi="Palatino Linotype" w:eastAsia="Times New Roman" w:cs="Times New Roman"/>
          <w:kern w:val="0"/>
          <w14:ligatures w14:val="none"/>
        </w:rPr>
      </w:pPr>
    </w:p>
    <w:p w:rsidR="00313386" w:rsidP="00313386" w:rsidRDefault="00313386" w14:paraId="54BFA72D" w14:textId="0034F324">
      <w:pPr>
        <w:spacing w:after="0" w:line="240" w:lineRule="auto"/>
        <w:rPr>
          <w:rFonts w:ascii="Palatino Linotype" w:hAnsi="Palatino Linotype" w:eastAsia="Times New Roman" w:cs="Times New Roman"/>
          <w:kern w:val="0"/>
          <w14:ligatures w14:val="none"/>
        </w:rPr>
      </w:pPr>
      <w:r w:rsidRPr="0018251E">
        <w:rPr>
          <w:rFonts w:ascii="Palatino Linotype" w:hAnsi="Palatino Linotype" w:eastAsia="Times New Roman" w:cs="Times New Roman"/>
          <w:kern w:val="0"/>
          <w14:ligatures w14:val="none"/>
        </w:rPr>
        <w:t xml:space="preserve">In 2024, Caltrain underwent an effort to replace its existing diesel trains with electrified trains </w:t>
      </w:r>
      <w:r>
        <w:rPr>
          <w:rFonts w:ascii="Palatino Linotype" w:hAnsi="Palatino Linotype" w:eastAsia="Times New Roman" w:cs="Times New Roman"/>
          <w:kern w:val="0"/>
          <w14:ligatures w14:val="none"/>
        </w:rPr>
        <w:t xml:space="preserve">for the portion operating between </w:t>
      </w:r>
      <w:r w:rsidRPr="0018251E">
        <w:rPr>
          <w:rFonts w:ascii="Palatino Linotype" w:hAnsi="Palatino Linotype" w:eastAsia="Times New Roman" w:cs="Times New Roman"/>
          <w:kern w:val="0"/>
          <w14:ligatures w14:val="none"/>
        </w:rPr>
        <w:t>4</w:t>
      </w:r>
      <w:r w:rsidRPr="0018251E">
        <w:rPr>
          <w:rFonts w:ascii="Palatino Linotype" w:hAnsi="Palatino Linotype" w:eastAsia="Times New Roman" w:cs="Times New Roman"/>
          <w:kern w:val="0"/>
          <w:vertAlign w:val="superscript"/>
          <w14:ligatures w14:val="none"/>
        </w:rPr>
        <w:t>th</w:t>
      </w:r>
      <w:r w:rsidRPr="0018251E">
        <w:rPr>
          <w:rFonts w:ascii="Palatino Linotype" w:hAnsi="Palatino Linotype" w:eastAsia="Times New Roman" w:cs="Times New Roman"/>
          <w:kern w:val="0"/>
          <w14:ligatures w14:val="none"/>
        </w:rPr>
        <w:t xml:space="preserve"> and King to the </w:t>
      </w:r>
      <w:proofErr w:type="spellStart"/>
      <w:r>
        <w:rPr>
          <w:rFonts w:ascii="Palatino Linotype" w:hAnsi="Palatino Linotype" w:eastAsia="Times New Roman" w:cs="Times New Roman"/>
          <w:kern w:val="0"/>
          <w14:ligatures w14:val="none"/>
        </w:rPr>
        <w:t>Tamien</w:t>
      </w:r>
      <w:proofErr w:type="spellEnd"/>
      <w:r>
        <w:rPr>
          <w:rStyle w:val="FootnoteReference"/>
          <w:rFonts w:ascii="Palatino Linotype" w:hAnsi="Palatino Linotype" w:eastAsia="Times New Roman" w:cs="Times New Roman"/>
          <w:kern w:val="0"/>
          <w14:ligatures w14:val="none"/>
        </w:rPr>
        <w:footnoteReference w:id="2"/>
      </w:r>
      <w:r w:rsidRPr="0018251E">
        <w:rPr>
          <w:rFonts w:ascii="Palatino Linotype" w:hAnsi="Palatino Linotype" w:eastAsia="Times New Roman" w:cs="Times New Roman"/>
          <w:kern w:val="0"/>
          <w14:ligatures w14:val="none"/>
        </w:rPr>
        <w:t xml:space="preserve"> station in San Jose</w:t>
      </w:r>
      <w:r>
        <w:rPr>
          <w:rStyle w:val="FootnoteReference"/>
          <w:rFonts w:ascii="Palatino Linotype" w:hAnsi="Palatino Linotype" w:eastAsia="Times New Roman" w:cs="Times New Roman"/>
          <w:kern w:val="0"/>
          <w14:ligatures w14:val="none"/>
        </w:rPr>
        <w:footnoteReference w:id="3"/>
      </w:r>
      <w:r w:rsidRPr="0018251E">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Each train both consumes energy, while accelerating, and </w:t>
      </w:r>
      <w:proofErr w:type="gramStart"/>
      <w:r>
        <w:rPr>
          <w:rFonts w:ascii="Palatino Linotype" w:hAnsi="Palatino Linotype" w:eastAsia="Times New Roman" w:cs="Times New Roman"/>
          <w:kern w:val="0"/>
          <w14:ligatures w14:val="none"/>
        </w:rPr>
        <w:t>is capable of reducing</w:t>
      </w:r>
      <w:proofErr w:type="gramEnd"/>
      <w:r>
        <w:rPr>
          <w:rFonts w:ascii="Palatino Linotype" w:hAnsi="Palatino Linotype" w:eastAsia="Times New Roman" w:cs="Times New Roman"/>
          <w:kern w:val="0"/>
          <w14:ligatures w14:val="none"/>
        </w:rPr>
        <w:t xml:space="preserve"> energy consumption by generating and capturing electricity through </w:t>
      </w:r>
      <w:r w:rsidR="3605A9F9">
        <w:rPr>
          <w:rFonts w:ascii="Palatino Linotype" w:hAnsi="Palatino Linotype" w:eastAsia="Times New Roman" w:cs="Times New Roman"/>
          <w:kern w:val="0"/>
          <w14:ligatures w14:val="none"/>
        </w:rPr>
        <w:t>its</w:t>
      </w:r>
      <w:r>
        <w:rPr>
          <w:rFonts w:ascii="Palatino Linotype" w:hAnsi="Palatino Linotype" w:eastAsia="Times New Roman" w:cs="Times New Roman"/>
          <w:kern w:val="0"/>
          <w14:ligatures w14:val="none"/>
        </w:rPr>
        <w:t xml:space="preserve"> braking mechanism, a process known as regenerative braking. Caltrain’s generation will occur intermittently, meaning the generation will be unscheduled, multiple occurrences will occur each day, and each occurrence will be for brief periods of time. Some occurrences may also move from one </w:t>
      </w:r>
      <w:r w:rsidR="2BB6FA19">
        <w:rPr>
          <w:rFonts w:ascii="Palatino Linotype" w:hAnsi="Palatino Linotype" w:eastAsia="Times New Roman" w:cs="Times New Roman"/>
          <w:kern w:val="0"/>
          <w14:ligatures w14:val="none"/>
        </w:rPr>
        <w:t>Point of Interconnection (</w:t>
      </w:r>
      <w:r>
        <w:rPr>
          <w:rFonts w:ascii="Palatino Linotype" w:hAnsi="Palatino Linotype" w:eastAsia="Times New Roman" w:cs="Times New Roman"/>
          <w:kern w:val="0"/>
          <w14:ligatures w14:val="none"/>
        </w:rPr>
        <w:t>POI</w:t>
      </w:r>
      <w:r w:rsidR="06F02BA3">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to another</w:t>
      </w:r>
      <w:r w:rsidR="10F54ECE">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and simultaneous braking by two or more trains is also possible. </w:t>
      </w:r>
    </w:p>
    <w:p w:rsidR="00313386" w:rsidP="00313386" w:rsidRDefault="00313386" w14:paraId="577D529F" w14:textId="77777777">
      <w:pPr>
        <w:spacing w:after="0" w:line="240" w:lineRule="auto"/>
        <w:rPr>
          <w:rFonts w:ascii="Palatino Linotype" w:hAnsi="Palatino Linotype" w:eastAsia="Times New Roman" w:cs="Times New Roman"/>
          <w:kern w:val="0"/>
          <w14:ligatures w14:val="none"/>
        </w:rPr>
      </w:pPr>
    </w:p>
    <w:p w:rsidR="00313386" w:rsidP="00313386" w:rsidRDefault="00313386" w14:paraId="7DD77F77" w14:textId="5729399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Under all Caltrain current and foreseeable operating forecasts, any simultaneous regenerative braking combination scenarios will only offset Caltrain’s instantaneous </w:t>
      </w:r>
      <w:proofErr w:type="gramStart"/>
      <w:r>
        <w:rPr>
          <w:rFonts w:ascii="Palatino Linotype" w:hAnsi="Palatino Linotype" w:eastAsia="Times New Roman" w:cs="Times New Roman"/>
          <w:kern w:val="0"/>
          <w14:ligatures w14:val="none"/>
        </w:rPr>
        <w:t>demand, and</w:t>
      </w:r>
      <w:proofErr w:type="gramEnd"/>
      <w:r>
        <w:rPr>
          <w:rFonts w:ascii="Palatino Linotype" w:hAnsi="Palatino Linotype" w:eastAsia="Times New Roman" w:cs="Times New Roman"/>
          <w:kern w:val="0"/>
          <w14:ligatures w14:val="none"/>
        </w:rPr>
        <w:t xml:space="preserve"> not result in an export to PG&amp;E’s system at either </w:t>
      </w:r>
      <w:r w:rsidR="40157003">
        <w:rPr>
          <w:rFonts w:ascii="Palatino Linotype" w:hAnsi="Palatino Linotype" w:eastAsia="Times New Roman" w:cs="Times New Roman"/>
          <w:kern w:val="0"/>
          <w14:ligatures w14:val="none"/>
        </w:rPr>
        <w:t xml:space="preserve">of </w:t>
      </w:r>
      <w:r w:rsidR="202A45EB">
        <w:rPr>
          <w:rFonts w:ascii="Palatino Linotype" w:hAnsi="Palatino Linotype" w:eastAsia="Times New Roman" w:cs="Times New Roman"/>
          <w:kern w:val="0"/>
          <w14:ligatures w14:val="none"/>
        </w:rPr>
        <w:t xml:space="preserve">the </w:t>
      </w:r>
      <w:r w:rsidR="40157003">
        <w:rPr>
          <w:rFonts w:ascii="Palatino Linotype" w:hAnsi="Palatino Linotype" w:eastAsia="Times New Roman" w:cs="Times New Roman"/>
          <w:kern w:val="0"/>
          <w14:ligatures w14:val="none"/>
        </w:rPr>
        <w:t xml:space="preserve">two </w:t>
      </w:r>
      <w:r>
        <w:rPr>
          <w:rFonts w:ascii="Palatino Linotype" w:hAnsi="Palatino Linotype" w:eastAsia="Times New Roman" w:cs="Times New Roman"/>
          <w:kern w:val="0"/>
          <w14:ligatures w14:val="none"/>
        </w:rPr>
        <w:t>POI</w:t>
      </w:r>
      <w:r w:rsidR="173E312F">
        <w:rPr>
          <w:rFonts w:ascii="Palatino Linotype" w:hAnsi="Palatino Linotype" w:eastAsia="Times New Roman" w:cs="Times New Roman"/>
          <w:kern w:val="0"/>
          <w14:ligatures w14:val="none"/>
        </w:rPr>
        <w:t>s serving the Caltrain system</w:t>
      </w:r>
      <w:r>
        <w:rPr>
          <w:rFonts w:ascii="Palatino Linotype" w:hAnsi="Palatino Linotype" w:eastAsia="Times New Roman" w:cs="Times New Roman"/>
          <w:kern w:val="0"/>
          <w14:ligatures w14:val="none"/>
        </w:rPr>
        <w:t xml:space="preserve">. However, if </w:t>
      </w:r>
      <w:proofErr w:type="gramStart"/>
      <w:r>
        <w:rPr>
          <w:rFonts w:ascii="Palatino Linotype" w:hAnsi="Palatino Linotype" w:eastAsia="Times New Roman" w:cs="Times New Roman"/>
          <w:kern w:val="0"/>
          <w14:ligatures w14:val="none"/>
        </w:rPr>
        <w:t>a sufficient number of</w:t>
      </w:r>
      <w:proofErr w:type="gramEnd"/>
      <w:r>
        <w:rPr>
          <w:rFonts w:ascii="Palatino Linotype" w:hAnsi="Palatino Linotype" w:eastAsia="Times New Roman" w:cs="Times New Roman"/>
          <w:kern w:val="0"/>
          <w14:ligatures w14:val="none"/>
        </w:rPr>
        <w:t xml:space="preserve"> trains were to simultaneously </w:t>
      </w:r>
      <w:proofErr w:type="gramStart"/>
      <w:r>
        <w:rPr>
          <w:rFonts w:ascii="Palatino Linotype" w:hAnsi="Palatino Linotype" w:eastAsia="Times New Roman" w:cs="Times New Roman"/>
          <w:kern w:val="0"/>
          <w14:ligatures w14:val="none"/>
        </w:rPr>
        <w:t>brake</w:t>
      </w:r>
      <w:proofErr w:type="gramEnd"/>
      <w:r>
        <w:rPr>
          <w:rFonts w:ascii="Palatino Linotype" w:hAnsi="Palatino Linotype" w:eastAsia="Times New Roman" w:cs="Times New Roman"/>
          <w:kern w:val="0"/>
          <w14:ligatures w14:val="none"/>
        </w:rPr>
        <w:t>, the resulting generation would be additive and have the potential to export power to the PG&amp;E system.</w:t>
      </w:r>
    </w:p>
    <w:p w:rsidR="00B8621E" w:rsidP="006B529F" w:rsidRDefault="00B8621E" w14:paraId="14350A6C" w14:textId="77777777">
      <w:pPr>
        <w:spacing w:after="0" w:line="240" w:lineRule="auto"/>
        <w:rPr>
          <w:rFonts w:ascii="Palatino Linotype" w:hAnsi="Palatino Linotype" w:eastAsia="Times New Roman" w:cs="Times New Roman"/>
          <w:kern w:val="0"/>
          <w14:ligatures w14:val="none"/>
        </w:rPr>
      </w:pPr>
    </w:p>
    <w:p w:rsidR="00C37D33" w:rsidP="006B529F" w:rsidRDefault="00B8621E" w14:paraId="48DF10FB" w14:textId="5AF894A1">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It is these characteristics</w:t>
      </w:r>
      <w:r w:rsidR="7B094DC5">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that the Caltrain generation profile </w:t>
      </w:r>
      <w:r w:rsidR="00C37D33">
        <w:rPr>
          <w:rFonts w:ascii="Palatino Linotype" w:hAnsi="Palatino Linotype" w:eastAsia="Times New Roman" w:cs="Times New Roman"/>
          <w:kern w:val="0"/>
          <w14:ligatures w14:val="none"/>
        </w:rPr>
        <w:t xml:space="preserve">under all foreseeable conditions will be non-exporting, but that the potential for </w:t>
      </w:r>
      <w:r w:rsidR="007E4524">
        <w:rPr>
          <w:rFonts w:ascii="Palatino Linotype" w:hAnsi="Palatino Linotype" w:eastAsia="Times New Roman" w:cs="Times New Roman"/>
          <w:kern w:val="0"/>
          <w14:ligatures w14:val="none"/>
        </w:rPr>
        <w:t xml:space="preserve">intermittent </w:t>
      </w:r>
      <w:r w:rsidR="00C37D33">
        <w:rPr>
          <w:rFonts w:ascii="Palatino Linotype" w:hAnsi="Palatino Linotype" w:eastAsia="Times New Roman" w:cs="Times New Roman"/>
          <w:kern w:val="0"/>
          <w14:ligatures w14:val="none"/>
        </w:rPr>
        <w:t>export under rare and extreme scenarios is possible</w:t>
      </w:r>
      <w:r w:rsidR="7A785AC4">
        <w:rPr>
          <w:rFonts w:ascii="Palatino Linotype" w:hAnsi="Palatino Linotype" w:eastAsia="Times New Roman" w:cs="Times New Roman"/>
          <w:kern w:val="0"/>
          <w14:ligatures w14:val="none"/>
        </w:rPr>
        <w:t>--</w:t>
      </w:r>
      <w:r w:rsidR="00C37D33">
        <w:rPr>
          <w:rFonts w:ascii="Palatino Linotype" w:hAnsi="Palatino Linotype" w:eastAsia="Times New Roman" w:cs="Times New Roman"/>
          <w:kern w:val="0"/>
          <w14:ligatures w14:val="none"/>
        </w:rPr>
        <w:t>that</w:t>
      </w:r>
      <w:r w:rsidR="221BBD72">
        <w:rPr>
          <w:rFonts w:ascii="Palatino Linotype" w:hAnsi="Palatino Linotype" w:eastAsia="Times New Roman" w:cs="Times New Roman"/>
          <w:kern w:val="0"/>
          <w14:ligatures w14:val="none"/>
        </w:rPr>
        <w:t xml:space="preserve"> require</w:t>
      </w:r>
      <w:r w:rsidR="00C37D33">
        <w:rPr>
          <w:rFonts w:ascii="Palatino Linotype" w:hAnsi="Palatino Linotype" w:eastAsia="Times New Roman" w:cs="Times New Roman"/>
          <w:kern w:val="0"/>
          <w14:ligatures w14:val="none"/>
        </w:rPr>
        <w:t xml:space="preserve"> this Resolution </w:t>
      </w:r>
      <w:r w:rsidR="5B30D5DE">
        <w:rPr>
          <w:rFonts w:ascii="Palatino Linotype" w:hAnsi="Palatino Linotype" w:eastAsia="Times New Roman" w:cs="Times New Roman"/>
          <w:kern w:val="0"/>
          <w14:ligatures w14:val="none"/>
        </w:rPr>
        <w:t xml:space="preserve">to </w:t>
      </w:r>
      <w:r w:rsidR="00C37D33">
        <w:rPr>
          <w:rFonts w:ascii="Palatino Linotype" w:hAnsi="Palatino Linotype" w:eastAsia="Times New Roman" w:cs="Times New Roman"/>
          <w:kern w:val="0"/>
          <w14:ligatures w14:val="none"/>
        </w:rPr>
        <w:t>address</w:t>
      </w:r>
      <w:r w:rsidR="27420FB0">
        <w:rPr>
          <w:rFonts w:ascii="Palatino Linotype" w:hAnsi="Palatino Linotype" w:eastAsia="Times New Roman" w:cs="Times New Roman"/>
          <w:kern w:val="0"/>
          <w14:ligatures w14:val="none"/>
        </w:rPr>
        <w:t>:</w:t>
      </w:r>
      <w:r w:rsidR="00C37D33">
        <w:rPr>
          <w:rFonts w:ascii="Palatino Linotype" w:hAnsi="Palatino Linotype" w:eastAsia="Times New Roman" w:cs="Times New Roman"/>
          <w:kern w:val="0"/>
          <w14:ligatures w14:val="none"/>
        </w:rPr>
        <w:t xml:space="preserve"> </w:t>
      </w:r>
      <w:r w:rsidR="013EDE40">
        <w:rPr>
          <w:rFonts w:ascii="Palatino Linotype" w:hAnsi="Palatino Linotype" w:eastAsia="Times New Roman" w:cs="Times New Roman"/>
          <w:kern w:val="0"/>
          <w14:ligatures w14:val="none"/>
        </w:rPr>
        <w:t xml:space="preserve">(1) </w:t>
      </w:r>
      <w:r w:rsidR="007E4524">
        <w:rPr>
          <w:rFonts w:ascii="Palatino Linotype" w:hAnsi="Palatino Linotype" w:eastAsia="Times New Roman" w:cs="Times New Roman"/>
          <w:kern w:val="0"/>
          <w14:ligatures w14:val="none"/>
        </w:rPr>
        <w:t xml:space="preserve">PG&amp;E and Caltrain’s </w:t>
      </w:r>
      <w:r w:rsidR="00C37D33">
        <w:rPr>
          <w:rFonts w:ascii="Palatino Linotype" w:hAnsi="Palatino Linotype" w:eastAsia="Times New Roman" w:cs="Times New Roman"/>
          <w:kern w:val="0"/>
          <w14:ligatures w14:val="none"/>
        </w:rPr>
        <w:t xml:space="preserve">negotiated </w:t>
      </w:r>
      <w:r w:rsidR="00164C52">
        <w:rPr>
          <w:rFonts w:ascii="Palatino Linotype" w:hAnsi="Palatino Linotype" w:eastAsia="Times New Roman" w:cs="Times New Roman"/>
          <w:kern w:val="0"/>
          <w14:ligatures w14:val="none"/>
        </w:rPr>
        <w:t xml:space="preserve">interconnection </w:t>
      </w:r>
      <w:r w:rsidR="00C37D33">
        <w:rPr>
          <w:rFonts w:ascii="Palatino Linotype" w:hAnsi="Palatino Linotype" w:eastAsia="Times New Roman" w:cs="Times New Roman"/>
          <w:kern w:val="0"/>
          <w14:ligatures w14:val="none"/>
        </w:rPr>
        <w:t>agreements</w:t>
      </w:r>
      <w:r w:rsidR="00164C52">
        <w:rPr>
          <w:rFonts w:ascii="Palatino Linotype" w:hAnsi="Palatino Linotype" w:eastAsia="Times New Roman" w:cs="Times New Roman"/>
          <w:kern w:val="0"/>
          <w14:ligatures w14:val="none"/>
        </w:rPr>
        <w:t xml:space="preserve"> that deviate from certain requirements in PG&amp;E’s Electric Rule 21,</w:t>
      </w:r>
      <w:r w:rsidR="00C37D33">
        <w:rPr>
          <w:rFonts w:ascii="Palatino Linotype" w:hAnsi="Palatino Linotype" w:eastAsia="Times New Roman" w:cs="Times New Roman"/>
          <w:kern w:val="0"/>
          <w14:ligatures w14:val="none"/>
        </w:rPr>
        <w:t xml:space="preserve"> and </w:t>
      </w:r>
      <w:r w:rsidR="0ECB7FA4">
        <w:rPr>
          <w:rFonts w:ascii="Palatino Linotype" w:hAnsi="Palatino Linotype" w:eastAsia="Times New Roman" w:cs="Times New Roman"/>
          <w:kern w:val="0"/>
          <w14:ligatures w14:val="none"/>
        </w:rPr>
        <w:t xml:space="preserve">(2) </w:t>
      </w:r>
      <w:r w:rsidR="007E4524">
        <w:rPr>
          <w:rFonts w:ascii="Palatino Linotype" w:hAnsi="Palatino Linotype" w:eastAsia="Times New Roman" w:cs="Times New Roman"/>
          <w:kern w:val="0"/>
          <w14:ligatures w14:val="none"/>
        </w:rPr>
        <w:t>Caltrain’s applications for Essential Customer Use Status.</w:t>
      </w:r>
    </w:p>
    <w:p w:rsidR="00C37D33" w:rsidP="006B529F" w:rsidRDefault="00C37D33" w14:paraId="51E38421" w14:textId="77777777">
      <w:pPr>
        <w:spacing w:after="0" w:line="240" w:lineRule="auto"/>
        <w:rPr>
          <w:rFonts w:ascii="Palatino Linotype" w:hAnsi="Palatino Linotype" w:eastAsia="Times New Roman" w:cs="Times New Roman"/>
          <w:kern w:val="0"/>
          <w14:ligatures w14:val="none"/>
        </w:rPr>
      </w:pPr>
    </w:p>
    <w:p w:rsidRPr="0018251E" w:rsidR="00B738CE" w:rsidP="00A76F4A" w:rsidRDefault="00B738CE" w14:paraId="03E4B6D8" w14:textId="77777777">
      <w:pPr>
        <w:spacing w:after="0" w:line="240" w:lineRule="auto"/>
        <w:rPr>
          <w:rFonts w:ascii="Palatino Linotype" w:hAnsi="Palatino Linotype" w:eastAsia="Palatino Linotype" w:cs="Times New Roman"/>
          <w:kern w:val="0"/>
          <w14:ligatures w14:val="none"/>
        </w:rPr>
      </w:pPr>
    </w:p>
    <w:p w:rsidRPr="0018251E" w:rsidR="00A76F4A" w:rsidP="3EBF13FC" w:rsidRDefault="00A76F4A" w14:paraId="3CCFFB44"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3EBF13FC">
        <w:rPr>
          <w:rFonts w:ascii="Palatino Linotype" w:hAnsi="Palatino Linotype" w:eastAsia="Palatino Linotype" w:cs="Times New Roman"/>
          <w:b/>
          <w:bCs/>
          <w:caps/>
          <w:kern w:val="28"/>
          <w:u w:val="single"/>
          <w14:ligatures w14:val="none"/>
        </w:rPr>
        <w:lastRenderedPageBreak/>
        <w:t>Background</w:t>
      </w:r>
    </w:p>
    <w:p w:rsidR="00664BD7" w:rsidP="00664BD7" w:rsidRDefault="00664BD7" w14:paraId="2184E600"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Caltrain operates commuter trains that were electrified in 2024 for most of its route. The electric trains both consume electricity as loads, when accelerating, and inject electricity as generation, when braking. Caltrain operates two traction substations, one interconnected to PG&amp;E’s East Grand 115 kV substation in South San Francisco, and a second traction substation interconnected to PG&amp;E’s FMC 115 kV substation in San Jose.</w:t>
      </w:r>
    </w:p>
    <w:p w:rsidR="00664BD7" w:rsidP="00664BD7" w:rsidRDefault="00664BD7" w14:paraId="02785E7A" w14:textId="77777777">
      <w:pPr>
        <w:spacing w:after="0" w:line="240" w:lineRule="auto"/>
        <w:rPr>
          <w:rFonts w:ascii="Palatino Linotype" w:hAnsi="Palatino Linotype" w:eastAsia="Times New Roman" w:cs="Times New Roman"/>
          <w:kern w:val="0"/>
          <w14:ligatures w14:val="none"/>
        </w:rPr>
      </w:pPr>
    </w:p>
    <w:p w:rsidR="00664BD7" w:rsidP="00664BD7" w:rsidRDefault="00664BD7" w14:paraId="5ECD24F1" w14:textId="242A6115">
      <w:pPr>
        <w:spacing w:after="0" w:line="240" w:lineRule="auto"/>
        <w:rPr>
          <w:rFonts w:ascii="Palatino Linotype" w:hAnsi="Palatino Linotype" w:eastAsia="Times New Roman" w:cs="Times New Roman"/>
          <w:kern w:val="0"/>
          <w14:ligatures w14:val="none"/>
        </w:rPr>
      </w:pPr>
      <w:r w:rsidRPr="0018251E">
        <w:rPr>
          <w:rFonts w:ascii="Palatino Linotype" w:hAnsi="Palatino Linotype" w:eastAsia="Times New Roman" w:cs="Times New Roman"/>
          <w:kern w:val="0"/>
          <w14:ligatures w14:val="none"/>
        </w:rPr>
        <w:t xml:space="preserve">This Resolution addresses </w:t>
      </w:r>
      <w:r w:rsidRPr="0018251E" w:rsidR="016C947E">
        <w:rPr>
          <w:rFonts w:ascii="Palatino Linotype" w:hAnsi="Palatino Linotype" w:eastAsia="Times New Roman" w:cs="Times New Roman"/>
          <w:kern w:val="0"/>
          <w14:ligatures w14:val="none"/>
        </w:rPr>
        <w:t xml:space="preserve">the following </w:t>
      </w:r>
      <w:r>
        <w:rPr>
          <w:rFonts w:ascii="Palatino Linotype" w:hAnsi="Palatino Linotype" w:eastAsia="Times New Roman" w:cs="Times New Roman"/>
          <w:kern w:val="0"/>
          <w14:ligatures w14:val="none"/>
        </w:rPr>
        <w:t xml:space="preserve">PG&amp;E </w:t>
      </w:r>
      <w:r w:rsidRPr="0018251E">
        <w:rPr>
          <w:rFonts w:ascii="Palatino Linotype" w:hAnsi="Palatino Linotype" w:eastAsia="Times New Roman" w:cs="Times New Roman"/>
          <w:kern w:val="0"/>
          <w14:ligatures w14:val="none"/>
        </w:rPr>
        <w:t>Tier 3 Advice Letters (ALs)</w:t>
      </w:r>
      <w:r>
        <w:rPr>
          <w:rFonts w:ascii="Palatino Linotype" w:hAnsi="Palatino Linotype" w:eastAsia="Times New Roman" w:cs="Times New Roman"/>
          <w:kern w:val="0"/>
          <w14:ligatures w14:val="none"/>
        </w:rPr>
        <w:t>:</w:t>
      </w:r>
    </w:p>
    <w:p w:rsidR="00664BD7" w:rsidP="00664BD7" w:rsidRDefault="00664BD7" w14:paraId="7F0F1B59" w14:textId="77777777">
      <w:pPr>
        <w:pStyle w:val="ListParagraph"/>
        <w:numPr>
          <w:ilvl w:val="0"/>
          <w:numId w:val="36"/>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AL 7616-E – requesting approval for three agreements. Two of these agreements are interconnection agreements deviating from PG&amp;E’s Electric Rule 21 Filed Form 79-973. The third agreement is a special billing agreement to </w:t>
      </w:r>
      <w:proofErr w:type="gramStart"/>
      <w:r>
        <w:rPr>
          <w:rFonts w:ascii="Palatino Linotype" w:hAnsi="Palatino Linotype" w:eastAsia="Times New Roman" w:cs="Times New Roman"/>
          <w:kern w:val="0"/>
          <w14:ligatures w14:val="none"/>
        </w:rPr>
        <w:t>address</w:t>
      </w:r>
      <w:proofErr w:type="gramEnd"/>
      <w:r>
        <w:rPr>
          <w:rFonts w:ascii="Palatino Linotype" w:hAnsi="Palatino Linotype" w:eastAsia="Times New Roman" w:cs="Times New Roman"/>
          <w:kern w:val="0"/>
          <w14:ligatures w14:val="none"/>
        </w:rPr>
        <w:t xml:space="preserve"> that Caltrain has more than one traction load location.</w:t>
      </w:r>
    </w:p>
    <w:p w:rsidR="00664BD7" w:rsidP="00664BD7" w:rsidRDefault="00664BD7" w14:paraId="01992876" w14:textId="77777777">
      <w:pPr>
        <w:pStyle w:val="ListParagraph"/>
        <w:numPr>
          <w:ilvl w:val="0"/>
          <w:numId w:val="36"/>
        </w:numPr>
        <w:spacing w:after="0" w:line="240" w:lineRule="auto"/>
        <w:rPr>
          <w:rFonts w:ascii="Palatino Linotype" w:hAnsi="Palatino Linotype" w:eastAsia="Times New Roman" w:cs="Times New Roman"/>
          <w:kern w:val="0"/>
          <w14:ligatures w14:val="none"/>
        </w:rPr>
      </w:pPr>
      <w:r w:rsidRPr="00776121">
        <w:rPr>
          <w:rFonts w:ascii="Palatino Linotype" w:hAnsi="Palatino Linotype" w:eastAsia="Times New Roman" w:cs="Times New Roman"/>
          <w:kern w:val="0"/>
          <w14:ligatures w14:val="none"/>
        </w:rPr>
        <w:t xml:space="preserve">AL 7616-E-A - Supplement A corrected an error in the wording of </w:t>
      </w:r>
      <w:r>
        <w:rPr>
          <w:rFonts w:ascii="Palatino Linotype" w:hAnsi="Palatino Linotype" w:eastAsia="Times New Roman" w:cs="Times New Roman"/>
          <w:kern w:val="0"/>
          <w14:ligatures w14:val="none"/>
        </w:rPr>
        <w:t xml:space="preserve">Section 10.a of </w:t>
      </w:r>
      <w:r w:rsidRPr="00776121">
        <w:rPr>
          <w:rFonts w:ascii="Palatino Linotype" w:hAnsi="Palatino Linotype" w:eastAsia="Times New Roman" w:cs="Times New Roman"/>
          <w:kern w:val="0"/>
          <w14:ligatures w14:val="none"/>
        </w:rPr>
        <w:t>the special billing agreement.</w:t>
      </w:r>
      <w:r>
        <w:rPr>
          <w:rFonts w:ascii="Palatino Linotype" w:hAnsi="Palatino Linotype" w:eastAsia="Times New Roman" w:cs="Times New Roman"/>
          <w:kern w:val="0"/>
          <w14:ligatures w14:val="none"/>
        </w:rPr>
        <w:t xml:space="preserve"> This AL only augments AL 7616-E with the amendment to the special billing agreement and does not replace AL 7616-E in its entirety.</w:t>
      </w:r>
    </w:p>
    <w:p w:rsidRPr="00776121" w:rsidR="00664BD7" w:rsidP="00664BD7" w:rsidRDefault="00664BD7" w14:paraId="6BB1E58C" w14:textId="6BDA1599">
      <w:pPr>
        <w:pStyle w:val="ListParagraph"/>
        <w:numPr>
          <w:ilvl w:val="0"/>
          <w:numId w:val="36"/>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AL 7616-E-B – Through this supplement</w:t>
      </w:r>
      <w:r w:rsidR="24891063">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PG&amp;E submits Caltrain’s Applications for Essential Customer Use Status for Commission approval. As specified in PG&amp;E’s Commission-approved Application </w:t>
      </w:r>
      <w:proofErr w:type="gramStart"/>
      <w:r>
        <w:rPr>
          <w:rFonts w:ascii="Palatino Linotype" w:hAnsi="Palatino Linotype" w:eastAsia="Times New Roman" w:cs="Times New Roman"/>
          <w:kern w:val="0"/>
          <w14:ligatures w14:val="none"/>
        </w:rPr>
        <w:t>For</w:t>
      </w:r>
      <w:proofErr w:type="gramEnd"/>
      <w:r>
        <w:rPr>
          <w:rFonts w:ascii="Palatino Linotype" w:hAnsi="Palatino Linotype" w:eastAsia="Times New Roman" w:cs="Times New Roman"/>
          <w:kern w:val="0"/>
          <w14:ligatures w14:val="none"/>
        </w:rPr>
        <w:t xml:space="preserve"> Essential Customer Use form, rail rapid transit is eligible for such classification “as approved by CPUC.”</w:t>
      </w:r>
    </w:p>
    <w:p w:rsidRPr="0018251E" w:rsidR="00664BD7" w:rsidP="00664BD7" w:rsidRDefault="00664BD7" w14:paraId="22C00BEC" w14:textId="77777777">
      <w:pPr>
        <w:spacing w:after="0" w:line="240" w:lineRule="auto"/>
        <w:rPr>
          <w:rFonts w:ascii="Palatino Linotype" w:hAnsi="Palatino Linotype" w:eastAsia="Times New Roman" w:cs="Times New Roman"/>
          <w:kern w:val="0"/>
          <w14:ligatures w14:val="none"/>
        </w:rPr>
      </w:pPr>
    </w:p>
    <w:p w:rsidR="008B38F2" w:rsidP="008B38F2" w:rsidRDefault="008B38F2" w14:paraId="09CAF45B" w14:textId="38FEABC1">
      <w:pPr>
        <w:spacing w:after="0" w:line="240" w:lineRule="auto"/>
        <w:rPr>
          <w:rFonts w:ascii="Palatino Linotype" w:hAnsi="Palatino Linotype" w:eastAsia="Times New Roman" w:cs="Times New Roman"/>
          <w:i/>
          <w:iCs/>
          <w:kern w:val="0"/>
          <w14:ligatures w14:val="none"/>
        </w:rPr>
      </w:pPr>
      <w:r>
        <w:rPr>
          <w:rFonts w:ascii="Palatino Linotype" w:hAnsi="Palatino Linotype" w:eastAsia="Times New Roman" w:cs="Times New Roman"/>
          <w:i/>
          <w:iCs/>
          <w:kern w:val="0"/>
          <w14:ligatures w14:val="none"/>
        </w:rPr>
        <w:t>Applicability of Rule 21</w:t>
      </w:r>
    </w:p>
    <w:p w:rsidR="008B38F2" w:rsidP="008B38F2" w:rsidRDefault="008B38F2" w14:paraId="4A0CF98F" w14:textId="77777777">
      <w:pPr>
        <w:spacing w:after="0" w:line="240" w:lineRule="auto"/>
        <w:rPr>
          <w:rFonts w:ascii="Palatino Linotype" w:hAnsi="Palatino Linotype" w:eastAsia="Times New Roman" w:cs="Times New Roman"/>
          <w:kern w:val="0"/>
          <w14:ligatures w14:val="none"/>
        </w:rPr>
      </w:pPr>
    </w:p>
    <w:p w:rsidR="008B38F2" w:rsidP="7FE180D4" w:rsidRDefault="008B38F2" w14:paraId="041A49F9" w14:textId="5393491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PG&amp;E’s East Grand 115 kV and FMC 115 kV POIs are </w:t>
      </w:r>
      <w:r w:rsidR="00BB7F08">
        <w:rPr>
          <w:rFonts w:ascii="Palatino Linotype" w:hAnsi="Palatino Linotype" w:eastAsia="Times New Roman" w:cs="Times New Roman"/>
          <w:kern w:val="0"/>
          <w14:ligatures w14:val="none"/>
        </w:rPr>
        <w:t xml:space="preserve">transmission assets </w:t>
      </w:r>
      <w:r>
        <w:rPr>
          <w:rFonts w:ascii="Palatino Linotype" w:hAnsi="Palatino Linotype" w:eastAsia="Times New Roman" w:cs="Times New Roman"/>
          <w:kern w:val="0"/>
          <w14:ligatures w14:val="none"/>
        </w:rPr>
        <w:t xml:space="preserve">nominally in </w:t>
      </w:r>
      <w:r w:rsidRPr="7FE180D4" w:rsidR="5B147A87">
        <w:rPr>
          <w:rFonts w:ascii="Palatino Linotype" w:hAnsi="Palatino Linotype" w:eastAsia="Times New Roman" w:cs="Times New Roman"/>
        </w:rPr>
        <w:t>California Independent System Operator</w:t>
      </w:r>
      <w:r w:rsidR="5B147A87">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CAISO</w:t>
      </w:r>
      <w:r w:rsidR="6EBEBE63">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control</w:t>
      </w:r>
      <w:r w:rsidR="00652361">
        <w:rPr>
          <w:rFonts w:ascii="Palatino Linotype" w:hAnsi="Palatino Linotype" w:eastAsia="Times New Roman" w:cs="Times New Roman"/>
          <w:kern w:val="0"/>
          <w14:ligatures w14:val="none"/>
        </w:rPr>
        <w:t xml:space="preserve">, </w:t>
      </w:r>
      <w:r w:rsidR="00BB7F08">
        <w:rPr>
          <w:rFonts w:ascii="Palatino Linotype" w:hAnsi="Palatino Linotype" w:eastAsia="Times New Roman" w:cs="Times New Roman"/>
          <w:kern w:val="0"/>
          <w14:ligatures w14:val="none"/>
        </w:rPr>
        <w:t xml:space="preserve">seemingly </w:t>
      </w:r>
      <w:r w:rsidR="00652361">
        <w:rPr>
          <w:rFonts w:ascii="Palatino Linotype" w:hAnsi="Palatino Linotype" w:eastAsia="Times New Roman" w:cs="Times New Roman"/>
          <w:kern w:val="0"/>
          <w14:ligatures w14:val="none"/>
        </w:rPr>
        <w:t xml:space="preserve">placing </w:t>
      </w:r>
      <w:r w:rsidR="00E6718E">
        <w:rPr>
          <w:rFonts w:ascii="Palatino Linotype" w:hAnsi="Palatino Linotype" w:eastAsia="Times New Roman" w:cs="Times New Roman"/>
          <w:kern w:val="0"/>
          <w14:ligatures w14:val="none"/>
        </w:rPr>
        <w:br/>
      </w:r>
      <w:r w:rsidR="00652361">
        <w:rPr>
          <w:rFonts w:ascii="Palatino Linotype" w:hAnsi="Palatino Linotype" w:eastAsia="Times New Roman" w:cs="Times New Roman"/>
          <w:kern w:val="0"/>
          <w14:ligatures w14:val="none"/>
        </w:rPr>
        <w:t>Caltrain’s generation under CAISO’s tariff</w:t>
      </w:r>
      <w:r w:rsidRPr="7FE180D4">
        <w:rPr>
          <w:rFonts w:ascii="Palatino Linotype" w:hAnsi="Palatino Linotype" w:eastAsia="Times New Roman" w:cs="Times New Roman"/>
        </w:rPr>
        <w:t>. Both nodes appear in CAISO</w:t>
      </w:r>
      <w:r w:rsidR="00937E3D">
        <w:rPr>
          <w:rFonts w:ascii="Palatino Linotype" w:hAnsi="Palatino Linotype" w:eastAsia="Times New Roman" w:cs="Times New Roman"/>
        </w:rPr>
        <w:t>.</w:t>
      </w:r>
      <w:r>
        <w:rPr>
          <w:rStyle w:val="FootnoteReference"/>
          <w:rFonts w:ascii="Palatino Linotype" w:hAnsi="Palatino Linotype" w:eastAsia="Times New Roman" w:cs="Times New Roman"/>
          <w:kern w:val="0"/>
          <w14:ligatures w14:val="none"/>
        </w:rPr>
        <w:footnoteReference w:id="4"/>
      </w:r>
      <w:r>
        <w:rPr>
          <w:rFonts w:ascii="Palatino Linotype" w:hAnsi="Palatino Linotype" w:eastAsia="Times New Roman" w:cs="Times New Roman"/>
          <w:kern w:val="0"/>
          <w14:ligatures w14:val="none"/>
        </w:rPr>
        <w:t xml:space="preserve"> Rule 21, however, </w:t>
      </w:r>
      <w:r w:rsidR="00652361">
        <w:rPr>
          <w:rFonts w:ascii="Palatino Linotype" w:hAnsi="Palatino Linotype" w:eastAsia="Times New Roman" w:cs="Times New Roman"/>
          <w:kern w:val="0"/>
          <w14:ligatures w14:val="none"/>
        </w:rPr>
        <w:t>specifies exceptions to</w:t>
      </w:r>
      <w:r>
        <w:rPr>
          <w:rFonts w:ascii="Palatino Linotype" w:hAnsi="Palatino Linotype" w:eastAsia="Times New Roman" w:cs="Times New Roman"/>
          <w:kern w:val="0"/>
          <w14:ligatures w14:val="none"/>
        </w:rPr>
        <w:t xml:space="preserve"> Caltrain’s </w:t>
      </w:r>
      <w:r w:rsidRPr="7FE180D4" w:rsidR="00652361">
        <w:rPr>
          <w:rFonts w:ascii="Palatino Linotype" w:hAnsi="Palatino Linotype" w:eastAsia="Times New Roman" w:cs="Times New Roman"/>
        </w:rPr>
        <w:t>unique regenerative braking generation injections that establish</w:t>
      </w:r>
      <w:r w:rsidR="00A606A0">
        <w:rPr>
          <w:rFonts w:ascii="Palatino Linotype" w:hAnsi="Palatino Linotype" w:eastAsia="Times New Roman" w:cs="Times New Roman"/>
        </w:rPr>
        <w:t xml:space="preserve"> CPUC jurisdiction and Rule 21 as the appropriate tariff.</w:t>
      </w:r>
      <w:r w:rsidR="0065011B">
        <w:rPr>
          <w:rStyle w:val="FootnoteReference"/>
          <w:rFonts w:ascii="Palatino Linotype" w:hAnsi="Palatino Linotype" w:eastAsia="Times New Roman" w:cs="Times New Roman"/>
          <w:kern w:val="0"/>
          <w14:ligatures w14:val="none"/>
        </w:rPr>
        <w:footnoteReference w:id="5"/>
      </w:r>
      <w:r w:rsidRPr="7FE180D4">
        <w:rPr>
          <w:rFonts w:ascii="Palatino Linotype" w:hAnsi="Palatino Linotype" w:eastAsia="Times New Roman" w:cs="Times New Roman"/>
        </w:rPr>
        <w:t xml:space="preserve">  </w:t>
      </w:r>
    </w:p>
    <w:p w:rsidR="0065011B" w:rsidP="008B38F2" w:rsidRDefault="0065011B" w14:paraId="609CEB35" w14:textId="77777777">
      <w:pPr>
        <w:spacing w:after="0" w:line="240" w:lineRule="auto"/>
        <w:rPr>
          <w:rFonts w:ascii="Palatino Linotype" w:hAnsi="Palatino Linotype" w:eastAsia="Times New Roman" w:cs="Times New Roman"/>
          <w:kern w:val="0"/>
          <w14:ligatures w14:val="none"/>
        </w:rPr>
      </w:pPr>
    </w:p>
    <w:p w:rsidR="0065011B" w:rsidP="008B38F2" w:rsidRDefault="0065011B" w14:paraId="14B26705" w14:textId="5468A3B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Rule 21 states that, “All Generating Facilities seeking Interconnection with Distribution Provider’s</w:t>
      </w:r>
      <w:r w:rsidR="00BB7F08">
        <w:rPr>
          <w:rFonts w:ascii="Palatino Linotype" w:hAnsi="Palatino Linotype" w:eastAsia="Times New Roman" w:cs="Times New Roman"/>
          <w:kern w:val="0"/>
          <w14:ligatures w14:val="none"/>
        </w:rPr>
        <w:t xml:space="preserve"> (PG&amp;E’s) Transmission System shall apply to CAISO for Interconnection and </w:t>
      </w:r>
      <w:r w:rsidR="00BB7F08">
        <w:rPr>
          <w:rFonts w:ascii="Palatino Linotype" w:hAnsi="Palatino Linotype" w:eastAsia="Times New Roman" w:cs="Times New Roman"/>
          <w:kern w:val="0"/>
          <w14:ligatures w14:val="none"/>
        </w:rPr>
        <w:lastRenderedPageBreak/>
        <w:t>be subject to CAISO Tariff…”</w:t>
      </w:r>
      <w:r w:rsidR="00BB7F08">
        <w:rPr>
          <w:rStyle w:val="FootnoteReference"/>
          <w:rFonts w:ascii="Palatino Linotype" w:hAnsi="Palatino Linotype" w:eastAsia="Times New Roman" w:cs="Times New Roman"/>
          <w:kern w:val="0"/>
          <w14:ligatures w14:val="none"/>
        </w:rPr>
        <w:footnoteReference w:id="6"/>
      </w:r>
      <w:r w:rsidR="00BB7F08">
        <w:rPr>
          <w:rFonts w:ascii="Palatino Linotype" w:hAnsi="Palatino Linotype" w:eastAsia="Times New Roman" w:cs="Times New Roman"/>
          <w:kern w:val="0"/>
          <w14:ligatures w14:val="none"/>
        </w:rPr>
        <w:t xml:space="preserve">, with the following exception applicable to </w:t>
      </w:r>
      <w:r w:rsidR="00E6718E">
        <w:rPr>
          <w:rFonts w:ascii="Palatino Linotype" w:hAnsi="Palatino Linotype" w:eastAsia="Times New Roman" w:cs="Times New Roman"/>
          <w:kern w:val="0"/>
          <w14:ligatures w14:val="none"/>
        </w:rPr>
        <w:br/>
      </w:r>
      <w:r w:rsidR="00BB7F08">
        <w:rPr>
          <w:rFonts w:ascii="Palatino Linotype" w:hAnsi="Palatino Linotype" w:eastAsia="Times New Roman" w:cs="Times New Roman"/>
          <w:kern w:val="0"/>
          <w14:ligatures w14:val="none"/>
        </w:rPr>
        <w:t>Caltrain’s regenerative braking generation:</w:t>
      </w:r>
    </w:p>
    <w:p w:rsidR="00067DB1" w:rsidP="008B38F2" w:rsidRDefault="00067DB1" w14:paraId="1A2D7060" w14:textId="77777777">
      <w:pPr>
        <w:spacing w:after="0" w:line="240" w:lineRule="auto"/>
        <w:rPr>
          <w:rFonts w:ascii="Palatino Linotype" w:hAnsi="Palatino Linotype" w:eastAsia="Times New Roman" w:cs="Times New Roman"/>
          <w:kern w:val="0"/>
          <w14:ligatures w14:val="none"/>
        </w:rPr>
      </w:pPr>
    </w:p>
    <w:p w:rsidR="00067DB1" w:rsidP="00CD0CED" w:rsidRDefault="00067DB1" w14:paraId="26918E54" w14:textId="6B2E88A4">
      <w:pPr>
        <w:spacing w:after="0" w:line="240" w:lineRule="auto"/>
        <w:ind w:lef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“ii) Generating Facilities that do not export to the grid or sell any exports sent to the grid</w:t>
      </w:r>
      <w:r w:rsidR="00CD0CED">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(Non-Export Generating Facilities)</w:t>
      </w:r>
      <w:r w:rsidR="00CD0CED">
        <w:rPr>
          <w:rFonts w:ascii="Palatino Linotype" w:hAnsi="Palatino Linotype" w:eastAsia="Times New Roman" w:cs="Times New Roman"/>
          <w:kern w:val="0"/>
          <w14:ligatures w14:val="none"/>
        </w:rPr>
        <w:t>.”</w:t>
      </w:r>
    </w:p>
    <w:p w:rsidR="00BB7F08" w:rsidP="008B38F2" w:rsidRDefault="00BB7F08" w14:paraId="79F1AEA6" w14:textId="77777777">
      <w:pPr>
        <w:spacing w:after="0" w:line="240" w:lineRule="auto"/>
        <w:rPr>
          <w:rFonts w:ascii="Palatino Linotype" w:hAnsi="Palatino Linotype" w:eastAsia="Times New Roman" w:cs="Times New Roman"/>
          <w:kern w:val="0"/>
          <w14:ligatures w14:val="none"/>
        </w:rPr>
      </w:pPr>
    </w:p>
    <w:p w:rsidR="00136B8B" w:rsidP="008B38F2" w:rsidRDefault="00136B8B" w14:paraId="2E04E8A5" w14:textId="77777777">
      <w:pPr>
        <w:spacing w:after="0" w:line="240" w:lineRule="auto"/>
        <w:rPr>
          <w:rFonts w:ascii="Palatino Linotype" w:hAnsi="Palatino Linotype" w:eastAsia="Times New Roman" w:cs="Times New Roman"/>
          <w:kern w:val="0"/>
          <w14:ligatures w14:val="none"/>
        </w:rPr>
      </w:pPr>
    </w:p>
    <w:p w:rsidR="005D4556" w:rsidP="008B38F2" w:rsidRDefault="00CD0CED" w14:paraId="050DFC7A" w14:textId="64FB622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Caltrain generation is </w:t>
      </w:r>
      <w:r w:rsidR="00136B8B">
        <w:rPr>
          <w:rFonts w:ascii="Palatino Linotype" w:hAnsi="Palatino Linotype" w:eastAsia="Times New Roman" w:cs="Times New Roman"/>
          <w:kern w:val="0"/>
          <w14:ligatures w14:val="none"/>
        </w:rPr>
        <w:t xml:space="preserve">single-phase and </w:t>
      </w:r>
      <w:r>
        <w:rPr>
          <w:rFonts w:ascii="Palatino Linotype" w:hAnsi="Palatino Linotype" w:eastAsia="Times New Roman" w:cs="Times New Roman"/>
          <w:kern w:val="0"/>
          <w14:ligatures w14:val="none"/>
        </w:rPr>
        <w:t xml:space="preserve">created </w:t>
      </w:r>
      <w:r w:rsidR="00F5385B">
        <w:rPr>
          <w:rFonts w:ascii="Palatino Linotype" w:hAnsi="Palatino Linotype" w:eastAsia="Times New Roman" w:cs="Times New Roman"/>
          <w:kern w:val="0"/>
          <w14:ligatures w14:val="none"/>
        </w:rPr>
        <w:t xml:space="preserve">in short time durations </w:t>
      </w:r>
      <w:r>
        <w:rPr>
          <w:rFonts w:ascii="Palatino Linotype" w:hAnsi="Palatino Linotype" w:eastAsia="Times New Roman" w:cs="Times New Roman"/>
          <w:kern w:val="0"/>
          <w14:ligatures w14:val="none"/>
        </w:rPr>
        <w:t>by trains that are braking</w:t>
      </w:r>
      <w:r w:rsidR="009364F0">
        <w:rPr>
          <w:rFonts w:ascii="Palatino Linotype" w:hAnsi="Palatino Linotype" w:eastAsia="Times New Roman" w:cs="Times New Roman"/>
          <w:kern w:val="0"/>
          <w14:ligatures w14:val="none"/>
        </w:rPr>
        <w:t xml:space="preserve">. </w:t>
      </w:r>
      <w:r w:rsidR="005D4556">
        <w:rPr>
          <w:rFonts w:ascii="Palatino Linotype" w:hAnsi="Palatino Linotype" w:eastAsia="Times New Roman" w:cs="Times New Roman"/>
          <w:kern w:val="0"/>
          <w14:ligatures w14:val="none"/>
        </w:rPr>
        <w:t xml:space="preserve">Although the generation from a single train can energize PG&amp;E circuits through the Caltrain POIs, several trains would need to brake simultaneously to concentrate enough power to export to the PG&amp;E system. </w:t>
      </w:r>
    </w:p>
    <w:p w:rsidR="005D4556" w:rsidP="008B38F2" w:rsidRDefault="005D4556" w14:paraId="47ACFDE5" w14:textId="77777777">
      <w:pPr>
        <w:spacing w:after="0" w:line="240" w:lineRule="auto"/>
        <w:rPr>
          <w:rFonts w:ascii="Palatino Linotype" w:hAnsi="Palatino Linotype" w:eastAsia="Times New Roman" w:cs="Times New Roman"/>
          <w:kern w:val="0"/>
          <w14:ligatures w14:val="none"/>
        </w:rPr>
      </w:pPr>
    </w:p>
    <w:p w:rsidR="00CD0CED" w:rsidP="008B38F2" w:rsidRDefault="009364F0" w14:paraId="4734EEB7" w14:textId="73A561E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To assure that </w:t>
      </w:r>
      <w:r w:rsidR="00D46D1B">
        <w:rPr>
          <w:rFonts w:ascii="Palatino Linotype" w:hAnsi="Palatino Linotype" w:eastAsia="Times New Roman" w:cs="Times New Roman"/>
          <w:kern w:val="0"/>
          <w14:ligatures w14:val="none"/>
        </w:rPr>
        <w:t xml:space="preserve">PG&amp;E </w:t>
      </w:r>
      <w:r>
        <w:rPr>
          <w:rFonts w:ascii="Palatino Linotype" w:hAnsi="Palatino Linotype" w:eastAsia="Times New Roman" w:cs="Times New Roman"/>
          <w:kern w:val="0"/>
          <w14:ligatures w14:val="none"/>
        </w:rPr>
        <w:t xml:space="preserve">system reliability was adequate </w:t>
      </w:r>
      <w:r w:rsidR="6DBE0473">
        <w:rPr>
          <w:rFonts w:ascii="Palatino Linotype" w:hAnsi="Palatino Linotype" w:eastAsia="Times New Roman" w:cs="Times New Roman"/>
          <w:kern w:val="0"/>
          <w14:ligatures w14:val="none"/>
        </w:rPr>
        <w:t xml:space="preserve">for </w:t>
      </w:r>
      <w:r>
        <w:rPr>
          <w:rFonts w:ascii="Palatino Linotype" w:hAnsi="Palatino Linotype" w:eastAsia="Times New Roman" w:cs="Times New Roman"/>
          <w:kern w:val="0"/>
          <w14:ligatures w14:val="none"/>
        </w:rPr>
        <w:t>any expect</w:t>
      </w:r>
      <w:r w:rsidR="00136B8B">
        <w:rPr>
          <w:rFonts w:ascii="Palatino Linotype" w:hAnsi="Palatino Linotype" w:eastAsia="Times New Roman" w:cs="Times New Roman"/>
          <w:kern w:val="0"/>
          <w14:ligatures w14:val="none"/>
        </w:rPr>
        <w:t>ed</w:t>
      </w:r>
      <w:r>
        <w:rPr>
          <w:rFonts w:ascii="Palatino Linotype" w:hAnsi="Palatino Linotype" w:eastAsia="Times New Roman" w:cs="Times New Roman"/>
          <w:kern w:val="0"/>
          <w14:ligatures w14:val="none"/>
        </w:rPr>
        <w:t xml:space="preserve"> </w:t>
      </w:r>
      <w:r w:rsidR="006035D1">
        <w:rPr>
          <w:rFonts w:ascii="Palatino Linotype" w:hAnsi="Palatino Linotype" w:eastAsia="Times New Roman" w:cs="Times New Roman"/>
          <w:kern w:val="0"/>
          <w14:ligatures w14:val="none"/>
        </w:rPr>
        <w:t>Caltrain generation</w:t>
      </w:r>
      <w:r>
        <w:rPr>
          <w:rFonts w:ascii="Palatino Linotype" w:hAnsi="Palatino Linotype" w:eastAsia="Times New Roman" w:cs="Times New Roman"/>
          <w:kern w:val="0"/>
          <w14:ligatures w14:val="none"/>
        </w:rPr>
        <w:t>, reliability studies were performed presuming four trains were braking simultaneously.</w:t>
      </w:r>
    </w:p>
    <w:p w:rsidR="00F62E29" w:rsidP="008B38F2" w:rsidRDefault="00F62E29" w14:paraId="5E342D4C" w14:textId="77777777">
      <w:pPr>
        <w:spacing w:after="0" w:line="240" w:lineRule="auto"/>
        <w:rPr>
          <w:rFonts w:ascii="Palatino Linotype" w:hAnsi="Palatino Linotype" w:eastAsia="Times New Roman" w:cs="Times New Roman"/>
          <w:kern w:val="0"/>
          <w14:ligatures w14:val="none"/>
        </w:rPr>
      </w:pPr>
    </w:p>
    <w:p w:rsidR="00FA1E69" w:rsidP="008B38F2" w:rsidRDefault="00FA1E69" w14:paraId="458F6C32" w14:textId="7133E42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Caltrain has two POIs with PG&amp;E, both generally under CAISO </w:t>
      </w:r>
      <w:r w:rsidR="008D62F2">
        <w:rPr>
          <w:rFonts w:ascii="Palatino Linotype" w:hAnsi="Palatino Linotype" w:eastAsia="Times New Roman" w:cs="Times New Roman"/>
          <w:kern w:val="0"/>
          <w14:ligatures w14:val="none"/>
        </w:rPr>
        <w:t>control,</w:t>
      </w:r>
      <w:r>
        <w:rPr>
          <w:rFonts w:ascii="Palatino Linotype" w:hAnsi="Palatino Linotype" w:eastAsia="Times New Roman" w:cs="Times New Roman"/>
          <w:kern w:val="0"/>
          <w14:ligatures w14:val="none"/>
        </w:rPr>
        <w:t xml:space="preserve"> as follows:</w:t>
      </w:r>
    </w:p>
    <w:p w:rsidR="008D62F2" w:rsidP="00FA1E69" w:rsidRDefault="00FA1E69" w14:paraId="0B7C1D6B" w14:textId="77777777">
      <w:pPr>
        <w:pStyle w:val="ListParagraph"/>
        <w:numPr>
          <w:ilvl w:val="0"/>
          <w:numId w:val="4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East Grand 115 kV located in South San Francisco</w:t>
      </w:r>
    </w:p>
    <w:p w:rsidR="00FA1E69" w:rsidP="00FA1E69" w:rsidRDefault="008D62F2" w14:paraId="1649CFD0" w14:textId="165AC11B">
      <w:pPr>
        <w:pStyle w:val="ListParagraph"/>
        <w:numPr>
          <w:ilvl w:val="0"/>
          <w:numId w:val="4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FMC 115 kV located in San Jose</w:t>
      </w:r>
    </w:p>
    <w:p w:rsidR="008D62F2" w:rsidP="008D62F2" w:rsidRDefault="008D62F2" w14:paraId="79232FBD" w14:textId="77777777">
      <w:pPr>
        <w:spacing w:after="0" w:line="240" w:lineRule="auto"/>
        <w:rPr>
          <w:rFonts w:ascii="Palatino Linotype" w:hAnsi="Palatino Linotype" w:eastAsia="Times New Roman" w:cs="Times New Roman"/>
          <w:kern w:val="0"/>
          <w14:ligatures w14:val="none"/>
        </w:rPr>
      </w:pPr>
    </w:p>
    <w:p w:rsidR="0006005A" w:rsidP="7FE180D4" w:rsidRDefault="0AC1E25A" w14:paraId="2E7FD050" w14:textId="60FD7C6F">
      <w:pPr>
        <w:spacing w:after="0" w:line="240" w:lineRule="auto"/>
        <w:rPr>
          <w:rFonts w:ascii="Palatino Linotype" w:hAnsi="Palatino Linotype" w:eastAsia="Times New Roman" w:cs="Times New Roman"/>
        </w:rPr>
      </w:pPr>
      <w:r w:rsidRPr="7FE180D4">
        <w:rPr>
          <w:rFonts w:ascii="Palatino Linotype" w:hAnsi="Palatino Linotype" w:eastAsia="Times New Roman" w:cs="Times New Roman"/>
        </w:rPr>
        <w:t>PG&amp;E deemed Rule 21 to be the appropriate applicable tariff g</w:t>
      </w:r>
      <w:r w:rsidR="004A5D6C">
        <w:rPr>
          <w:rFonts w:ascii="Palatino Linotype" w:hAnsi="Palatino Linotype" w:eastAsia="Times New Roman" w:cs="Times New Roman"/>
          <w:kern w:val="0"/>
          <w14:ligatures w14:val="none"/>
        </w:rPr>
        <w:t xml:space="preserve">iven </w:t>
      </w:r>
      <w:r w:rsidR="7BE22652">
        <w:rPr>
          <w:rFonts w:ascii="Palatino Linotype" w:hAnsi="Palatino Linotype" w:eastAsia="Times New Roman" w:cs="Times New Roman"/>
          <w:kern w:val="0"/>
          <w14:ligatures w14:val="none"/>
        </w:rPr>
        <w:t xml:space="preserve">1) </w:t>
      </w:r>
      <w:r w:rsidR="004A5D6C">
        <w:rPr>
          <w:rFonts w:ascii="Palatino Linotype" w:hAnsi="Palatino Linotype" w:eastAsia="Times New Roman" w:cs="Times New Roman"/>
          <w:kern w:val="0"/>
          <w14:ligatures w14:val="none"/>
        </w:rPr>
        <w:t>the nature of Caltrain’s single-phase regenerative braking generation and the two POIs</w:t>
      </w:r>
      <w:r w:rsidR="0006005A">
        <w:rPr>
          <w:rFonts w:ascii="Palatino Linotype" w:hAnsi="Palatino Linotype" w:eastAsia="Times New Roman" w:cs="Times New Roman"/>
          <w:kern w:val="0"/>
          <w14:ligatures w14:val="none"/>
        </w:rPr>
        <w:t>,</w:t>
      </w:r>
      <w:r w:rsidR="00263A15">
        <w:rPr>
          <w:rFonts w:ascii="Palatino Linotype" w:hAnsi="Palatino Linotype" w:eastAsia="Times New Roman" w:cs="Times New Roman"/>
          <w:kern w:val="0"/>
          <w14:ligatures w14:val="none"/>
        </w:rPr>
        <w:t xml:space="preserve"> </w:t>
      </w:r>
      <w:proofErr w:type="gramStart"/>
      <w:r w:rsidR="482558D9">
        <w:rPr>
          <w:rFonts w:ascii="Palatino Linotype" w:hAnsi="Palatino Linotype" w:eastAsia="Times New Roman" w:cs="Times New Roman"/>
          <w:kern w:val="0"/>
          <w14:ligatures w14:val="none"/>
        </w:rPr>
        <w:t>and,</w:t>
      </w:r>
      <w:proofErr w:type="gramEnd"/>
      <w:r w:rsidR="482558D9">
        <w:rPr>
          <w:rFonts w:ascii="Palatino Linotype" w:hAnsi="Palatino Linotype" w:eastAsia="Times New Roman" w:cs="Times New Roman"/>
          <w:kern w:val="0"/>
          <w14:ligatures w14:val="none"/>
        </w:rPr>
        <w:t xml:space="preserve"> 2) </w:t>
      </w:r>
      <w:r w:rsidR="00263A15">
        <w:rPr>
          <w:rFonts w:ascii="Palatino Linotype" w:hAnsi="Palatino Linotype" w:eastAsia="Times New Roman" w:cs="Times New Roman"/>
          <w:kern w:val="0"/>
          <w14:ligatures w14:val="none"/>
        </w:rPr>
        <w:t xml:space="preserve">that </w:t>
      </w:r>
      <w:r w:rsidR="00795870">
        <w:rPr>
          <w:rFonts w:ascii="Palatino Linotype" w:hAnsi="Palatino Linotype" w:eastAsia="Times New Roman" w:cs="Times New Roman"/>
          <w:kern w:val="0"/>
          <w14:ligatures w14:val="none"/>
        </w:rPr>
        <w:t>Caltrain’s intermittent generation will n</w:t>
      </w:r>
      <w:r w:rsidR="15F838D4">
        <w:rPr>
          <w:rFonts w:ascii="Palatino Linotype" w:hAnsi="Palatino Linotype" w:eastAsia="Times New Roman" w:cs="Times New Roman"/>
          <w:kern w:val="0"/>
          <w14:ligatures w14:val="none"/>
        </w:rPr>
        <w:t>either</w:t>
      </w:r>
      <w:r w:rsidR="00795870">
        <w:rPr>
          <w:rFonts w:ascii="Palatino Linotype" w:hAnsi="Palatino Linotype" w:eastAsia="Times New Roman" w:cs="Times New Roman"/>
          <w:kern w:val="0"/>
          <w14:ligatures w14:val="none"/>
        </w:rPr>
        <w:t xml:space="preserve"> send </w:t>
      </w:r>
      <w:r w:rsidR="2218D777">
        <w:rPr>
          <w:rFonts w:ascii="Palatino Linotype" w:hAnsi="Palatino Linotype" w:eastAsia="Times New Roman" w:cs="Times New Roman"/>
          <w:kern w:val="0"/>
          <w14:ligatures w14:val="none"/>
        </w:rPr>
        <w:t xml:space="preserve">nor sell </w:t>
      </w:r>
      <w:r w:rsidR="00795870">
        <w:rPr>
          <w:rFonts w:ascii="Palatino Linotype" w:hAnsi="Palatino Linotype" w:eastAsia="Times New Roman" w:cs="Times New Roman"/>
          <w:kern w:val="0"/>
          <w14:ligatures w14:val="none"/>
        </w:rPr>
        <w:t>exports to the grid</w:t>
      </w:r>
      <w:r w:rsidR="1E0E5920">
        <w:rPr>
          <w:rFonts w:ascii="Palatino Linotype" w:hAnsi="Palatino Linotype" w:eastAsia="Times New Roman" w:cs="Times New Roman"/>
          <w:kern w:val="0"/>
          <w14:ligatures w14:val="none"/>
        </w:rPr>
        <w:t>.</w:t>
      </w:r>
      <w:r w:rsidR="00436285">
        <w:rPr>
          <w:rFonts w:ascii="Palatino Linotype" w:hAnsi="Palatino Linotype" w:eastAsia="Times New Roman" w:cs="Times New Roman"/>
          <w:kern w:val="0"/>
          <w14:ligatures w14:val="none"/>
        </w:rPr>
        <w:t xml:space="preserve"> </w:t>
      </w:r>
      <w:r w:rsidR="0006005A">
        <w:rPr>
          <w:rFonts w:ascii="Palatino Linotype" w:hAnsi="Palatino Linotype" w:eastAsia="Times New Roman" w:cs="Times New Roman"/>
          <w:kern w:val="0"/>
          <w14:ligatures w14:val="none"/>
        </w:rPr>
        <w:t xml:space="preserve">PG&amp;E has designated Caltrain’s regenerative braking generation as non-export, although with the potential for intermittent export to the PG&amp;E system at Caltrain’s POIs. Additionally, Caltrain’s generation is uncompensated, </w:t>
      </w:r>
      <w:r w:rsidR="00795870">
        <w:rPr>
          <w:rFonts w:ascii="Palatino Linotype" w:hAnsi="Palatino Linotype" w:eastAsia="Times New Roman" w:cs="Times New Roman"/>
          <w:kern w:val="0"/>
          <w14:ligatures w14:val="none"/>
        </w:rPr>
        <w:t>one of the prerequisites for Rule 21 applicability, noted above</w:t>
      </w:r>
      <w:r w:rsidR="0006005A">
        <w:rPr>
          <w:rFonts w:ascii="Palatino Linotype" w:hAnsi="Palatino Linotype" w:eastAsia="Times New Roman" w:cs="Times New Roman"/>
          <w:kern w:val="0"/>
          <w14:ligatures w14:val="none"/>
        </w:rPr>
        <w:t xml:space="preserve">. </w:t>
      </w:r>
    </w:p>
    <w:p w:rsidRPr="008D62F2" w:rsidR="008D62F2" w:rsidP="008D62F2" w:rsidRDefault="008D62F2" w14:paraId="753C8AA3" w14:textId="77777777">
      <w:pPr>
        <w:spacing w:after="0" w:line="240" w:lineRule="auto"/>
        <w:rPr>
          <w:rFonts w:ascii="Palatino Linotype" w:hAnsi="Palatino Linotype" w:eastAsia="Times New Roman" w:cs="Times New Roman"/>
          <w:kern w:val="0"/>
          <w14:ligatures w14:val="none"/>
        </w:rPr>
      </w:pPr>
    </w:p>
    <w:p w:rsidR="00FA1E69" w:rsidP="008B38F2" w:rsidRDefault="00FA1E69" w14:paraId="0AE71B64" w14:textId="77777777">
      <w:pPr>
        <w:spacing w:after="0" w:line="240" w:lineRule="auto"/>
        <w:rPr>
          <w:rFonts w:ascii="Palatino Linotype" w:hAnsi="Palatino Linotype" w:eastAsia="Times New Roman" w:cs="Times New Roman"/>
          <w:kern w:val="0"/>
          <w14:ligatures w14:val="none"/>
        </w:rPr>
      </w:pPr>
    </w:p>
    <w:p w:rsidRPr="00E6718E" w:rsidR="00C27115" w:rsidP="008B38F2" w:rsidRDefault="00C27115" w14:paraId="40196882" w14:textId="185A60D0">
      <w:pPr>
        <w:spacing w:after="0" w:line="240" w:lineRule="auto"/>
        <w:rPr>
          <w:rFonts w:ascii="Palatino Linotype" w:hAnsi="Palatino Linotype" w:eastAsia="Times New Roman" w:cs="Times New Roman"/>
          <w:kern w:val="0"/>
          <w14:ligatures w14:val="none"/>
        </w:rPr>
      </w:pPr>
      <w:proofErr w:type="gramStart"/>
      <w:r w:rsidRPr="00E6718E">
        <w:rPr>
          <w:rFonts w:ascii="Palatino Linotype" w:hAnsi="Palatino Linotype" w:eastAsia="Times New Roman" w:cs="Times New Roman"/>
          <w:kern w:val="0"/>
          <w14:ligatures w14:val="none"/>
        </w:rPr>
        <w:t xml:space="preserve">Agreement </w:t>
      </w:r>
      <w:r w:rsidRPr="00E6718E" w:rsidR="00963E7A">
        <w:rPr>
          <w:rFonts w:ascii="Palatino Linotype" w:hAnsi="Palatino Linotype" w:eastAsia="Times New Roman" w:cs="Times New Roman"/>
          <w:kern w:val="0"/>
          <w14:ligatures w14:val="none"/>
        </w:rPr>
        <w:t>Approval</w:t>
      </w:r>
      <w:proofErr w:type="gramEnd"/>
      <w:r w:rsidRPr="00E6718E" w:rsidR="00963E7A">
        <w:rPr>
          <w:rFonts w:ascii="Palatino Linotype" w:hAnsi="Palatino Linotype" w:eastAsia="Times New Roman" w:cs="Times New Roman"/>
          <w:kern w:val="0"/>
          <w14:ligatures w14:val="none"/>
        </w:rPr>
        <w:t xml:space="preserve"> Requests</w:t>
      </w:r>
    </w:p>
    <w:p w:rsidR="00C27115" w:rsidP="00C27115" w:rsidRDefault="00C27115" w14:paraId="29CB1127" w14:textId="77777777">
      <w:pPr>
        <w:spacing w:after="0" w:line="240" w:lineRule="auto"/>
        <w:rPr>
          <w:rFonts w:ascii="Palatino Linotype" w:hAnsi="Palatino Linotype" w:eastAsia="Times New Roman" w:cs="Times New Roman"/>
          <w:kern w:val="0"/>
          <w14:ligatures w14:val="none"/>
        </w:rPr>
      </w:pPr>
    </w:p>
    <w:p w:rsidR="00396233" w:rsidP="006D47B1" w:rsidRDefault="00396233" w14:paraId="38A8BBE0" w14:textId="7EAEE42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PG&amp;E is seeking approval of </w:t>
      </w:r>
      <w:r w:rsidR="00747189">
        <w:rPr>
          <w:rFonts w:ascii="Palatino Linotype" w:hAnsi="Palatino Linotype" w:eastAsia="Times New Roman" w:cs="Times New Roman"/>
          <w:kern w:val="0"/>
          <w14:ligatures w14:val="none"/>
        </w:rPr>
        <w:t>five</w:t>
      </w:r>
      <w:r>
        <w:rPr>
          <w:rFonts w:ascii="Palatino Linotype" w:hAnsi="Palatino Linotype" w:eastAsia="Times New Roman" w:cs="Times New Roman"/>
          <w:kern w:val="0"/>
          <w14:ligatures w14:val="none"/>
        </w:rPr>
        <w:t xml:space="preserve"> agreements, </w:t>
      </w:r>
      <w:r w:rsidR="4F810127">
        <w:rPr>
          <w:rFonts w:ascii="Palatino Linotype" w:hAnsi="Palatino Linotype" w:eastAsia="Times New Roman" w:cs="Times New Roman"/>
          <w:kern w:val="0"/>
          <w14:ligatures w14:val="none"/>
        </w:rPr>
        <w:t xml:space="preserve">which can be categorized </w:t>
      </w:r>
      <w:r>
        <w:rPr>
          <w:rFonts w:ascii="Palatino Linotype" w:hAnsi="Palatino Linotype" w:eastAsia="Times New Roman" w:cs="Times New Roman"/>
          <w:kern w:val="0"/>
          <w14:ligatures w14:val="none"/>
        </w:rPr>
        <w:t>as follows:</w:t>
      </w:r>
    </w:p>
    <w:p w:rsidR="00396233" w:rsidP="00396233" w:rsidRDefault="00396233" w14:paraId="2D85ADA3" w14:textId="1AA24E5A">
      <w:pPr>
        <w:pStyle w:val="ListParagraph"/>
        <w:numPr>
          <w:ilvl w:val="0"/>
          <w:numId w:val="49"/>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Special Billing Agreement</w:t>
      </w:r>
    </w:p>
    <w:p w:rsidR="00396233" w:rsidP="00396233" w:rsidRDefault="00396233" w14:paraId="1DACF852" w14:textId="14CCB05D">
      <w:pPr>
        <w:pStyle w:val="ListParagraph"/>
        <w:numPr>
          <w:ilvl w:val="0"/>
          <w:numId w:val="49"/>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Generating Facility Interconnection Agreements</w:t>
      </w:r>
    </w:p>
    <w:p w:rsidR="00396233" w:rsidP="00396233" w:rsidRDefault="00396233" w14:paraId="4C232998" w14:textId="65ED72AC">
      <w:pPr>
        <w:pStyle w:val="ListParagraph"/>
        <w:numPr>
          <w:ilvl w:val="1"/>
          <w:numId w:val="49"/>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East Grand 115 kV (4054-RD / 60O925163)</w:t>
      </w:r>
    </w:p>
    <w:p w:rsidR="00396233" w:rsidP="00396233" w:rsidRDefault="00396233" w14:paraId="46516602" w14:textId="53F7D684">
      <w:pPr>
        <w:pStyle w:val="ListParagraph"/>
        <w:numPr>
          <w:ilvl w:val="1"/>
          <w:numId w:val="49"/>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FMC 115 kV (4055-RD / 60O925165)</w:t>
      </w:r>
    </w:p>
    <w:p w:rsidR="00747189" w:rsidP="00747189" w:rsidRDefault="00747189" w14:paraId="759101B8" w14:textId="0F844B61">
      <w:pPr>
        <w:pStyle w:val="ListParagraph"/>
        <w:numPr>
          <w:ilvl w:val="0"/>
          <w:numId w:val="49"/>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Caltrain’s Applications for Essential Customer Use Status</w:t>
      </w:r>
    </w:p>
    <w:p w:rsidR="00747189" w:rsidP="00747189" w:rsidRDefault="00747189" w14:paraId="4DC891F0" w14:textId="5CD3B7F0">
      <w:pPr>
        <w:pStyle w:val="ListParagraph"/>
        <w:numPr>
          <w:ilvl w:val="1"/>
          <w:numId w:val="49"/>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lastRenderedPageBreak/>
        <w:t>East Grand 115 kV</w:t>
      </w:r>
    </w:p>
    <w:p w:rsidRPr="00396233" w:rsidR="00747189" w:rsidP="00747189" w:rsidRDefault="00747189" w14:paraId="751F8EF6" w14:textId="62FB020E">
      <w:pPr>
        <w:pStyle w:val="ListParagraph"/>
        <w:numPr>
          <w:ilvl w:val="1"/>
          <w:numId w:val="49"/>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FMC 115 kV</w:t>
      </w:r>
    </w:p>
    <w:p w:rsidR="00396233" w:rsidP="006D47B1" w:rsidRDefault="00396233" w14:paraId="73F30F6A" w14:textId="77777777">
      <w:pPr>
        <w:spacing w:after="0" w:line="240" w:lineRule="auto"/>
        <w:rPr>
          <w:rFonts w:ascii="Palatino Linotype" w:hAnsi="Palatino Linotype" w:eastAsia="Times New Roman" w:cs="Times New Roman"/>
          <w:kern w:val="0"/>
          <w14:ligatures w14:val="none"/>
        </w:rPr>
      </w:pPr>
    </w:p>
    <w:p w:rsidRPr="00E6718E" w:rsidR="00D25F81" w:rsidP="00D25F81" w:rsidRDefault="00D25F81" w14:paraId="798249F3" w14:textId="27245C16">
      <w:pPr>
        <w:spacing w:after="0" w:line="240" w:lineRule="auto"/>
        <w:rPr>
          <w:rFonts w:ascii="Palatino Linotype" w:hAnsi="Palatino Linotype" w:eastAsia="Times New Roman" w:cs="Times New Roman"/>
          <w:kern w:val="0"/>
          <w14:ligatures w14:val="none"/>
        </w:rPr>
      </w:pPr>
      <w:r w:rsidRPr="00E6718E">
        <w:rPr>
          <w:rFonts w:ascii="Palatino Linotype" w:hAnsi="Palatino Linotype" w:eastAsia="Times New Roman" w:cs="Times New Roman"/>
          <w:kern w:val="0"/>
          <w14:ligatures w14:val="none"/>
        </w:rPr>
        <w:t>Special Billing Agreement</w:t>
      </w:r>
    </w:p>
    <w:p w:rsidR="00D25F81" w:rsidP="00D25F81" w:rsidRDefault="00D25F81" w14:paraId="165BDF99" w14:textId="77777777">
      <w:pPr>
        <w:spacing w:after="0" w:line="240" w:lineRule="auto"/>
        <w:rPr>
          <w:rFonts w:ascii="Palatino Linotype" w:hAnsi="Palatino Linotype" w:eastAsia="Times New Roman" w:cs="Times New Roman"/>
          <w:kern w:val="0"/>
          <w14:ligatures w14:val="none"/>
        </w:rPr>
      </w:pPr>
    </w:p>
    <w:p w:rsidRPr="006E0D22" w:rsidR="00396233" w:rsidP="006D47B1" w:rsidRDefault="00396233" w14:paraId="1D722DC9" w14:textId="48FEDDAD">
      <w:pPr>
        <w:spacing w:after="0" w:line="240" w:lineRule="auto"/>
        <w:rPr>
          <w:rFonts w:ascii="Palatino Linotype" w:hAnsi="Palatino Linotype" w:eastAsia="Times New Roman" w:cs="Times New Roman"/>
          <w:kern w:val="0"/>
          <w14:ligatures w14:val="none"/>
        </w:rPr>
      </w:pPr>
      <w:r w:rsidRPr="006E0D22">
        <w:rPr>
          <w:rFonts w:ascii="Palatino Linotype" w:hAnsi="Palatino Linotype" w:eastAsia="Times New Roman" w:cs="Times New Roman"/>
          <w:kern w:val="0"/>
          <w14:ligatures w14:val="none"/>
        </w:rPr>
        <w:t>Caltrain owns and operates more than one traction power facility location</w:t>
      </w:r>
      <w:r w:rsidRPr="006E0D22" w:rsidR="007807A4">
        <w:rPr>
          <w:rFonts w:ascii="Palatino Linotype" w:hAnsi="Palatino Linotype" w:eastAsia="Times New Roman" w:cs="Times New Roman"/>
          <w:kern w:val="0"/>
          <w14:ligatures w14:val="none"/>
        </w:rPr>
        <w:t xml:space="preserve"> and</w:t>
      </w:r>
      <w:r w:rsidRPr="006E0D22">
        <w:rPr>
          <w:rFonts w:ascii="Palatino Linotype" w:hAnsi="Palatino Linotype" w:eastAsia="Times New Roman" w:cs="Times New Roman"/>
          <w:kern w:val="0"/>
          <w14:ligatures w14:val="none"/>
        </w:rPr>
        <w:t xml:space="preserve">, </w:t>
      </w:r>
      <w:r w:rsidRPr="006E0D22" w:rsidR="007807A4">
        <w:rPr>
          <w:rFonts w:ascii="Palatino Linotype" w:hAnsi="Palatino Linotype" w:eastAsia="Times New Roman" w:cs="Times New Roman"/>
          <w:kern w:val="0"/>
          <w14:ligatures w14:val="none"/>
        </w:rPr>
        <w:t xml:space="preserve">as a train travels up or down the peninsula, </w:t>
      </w:r>
      <w:r w:rsidRPr="006E0D22" w:rsidR="00895036">
        <w:rPr>
          <w:rFonts w:ascii="Palatino Linotype" w:hAnsi="Palatino Linotype" w:eastAsia="Times New Roman" w:cs="Times New Roman"/>
          <w:kern w:val="0"/>
          <w14:ligatures w14:val="none"/>
        </w:rPr>
        <w:t xml:space="preserve">the mobile load </w:t>
      </w:r>
      <w:r w:rsidRPr="006E0D22" w:rsidR="006E0D22">
        <w:rPr>
          <w:rFonts w:ascii="Palatino Linotype" w:hAnsi="Palatino Linotype" w:eastAsia="Times New Roman" w:cs="Times New Roman"/>
          <w:kern w:val="0"/>
          <w14:ligatures w14:val="none"/>
        </w:rPr>
        <w:t xml:space="preserve">or generation (if braking) </w:t>
      </w:r>
      <w:r w:rsidRPr="006E0D22" w:rsidR="00895036">
        <w:rPr>
          <w:rFonts w:ascii="Palatino Linotype" w:hAnsi="Palatino Linotype" w:eastAsia="Times New Roman" w:cs="Times New Roman"/>
          <w:kern w:val="0"/>
          <w14:ligatures w14:val="none"/>
        </w:rPr>
        <w:t xml:space="preserve">quickly transfers from one traction power location to another. An adjustment to the metered demand is required for certain billing components to prevent duplicative charges for the same service. This is accomplished by combining the interval data on an interval-by-interval basis for </w:t>
      </w:r>
      <w:proofErr w:type="gramStart"/>
      <w:r w:rsidRPr="006E0D22" w:rsidR="00895036">
        <w:rPr>
          <w:rFonts w:ascii="Palatino Linotype" w:hAnsi="Palatino Linotype" w:eastAsia="Times New Roman" w:cs="Times New Roman"/>
          <w:kern w:val="0"/>
          <w14:ligatures w14:val="none"/>
        </w:rPr>
        <w:t>all of</w:t>
      </w:r>
      <w:proofErr w:type="gramEnd"/>
      <w:r w:rsidRPr="006E0D22" w:rsidR="00895036">
        <w:rPr>
          <w:rFonts w:ascii="Palatino Linotype" w:hAnsi="Palatino Linotype" w:eastAsia="Times New Roman" w:cs="Times New Roman"/>
          <w:kern w:val="0"/>
          <w14:ligatures w14:val="none"/>
        </w:rPr>
        <w:t xml:space="preserve"> the traction power meters. This calculates the </w:t>
      </w:r>
      <w:proofErr w:type="gramStart"/>
      <w:r w:rsidRPr="006E0D22" w:rsidR="00895036">
        <w:rPr>
          <w:rFonts w:ascii="Palatino Linotype" w:hAnsi="Palatino Linotype" w:eastAsia="Times New Roman" w:cs="Times New Roman"/>
          <w:kern w:val="0"/>
          <w14:ligatures w14:val="none"/>
        </w:rPr>
        <w:t>coincident</w:t>
      </w:r>
      <w:proofErr w:type="gramEnd"/>
      <w:r w:rsidRPr="006E0D22" w:rsidR="00895036">
        <w:rPr>
          <w:rFonts w:ascii="Palatino Linotype" w:hAnsi="Palatino Linotype" w:eastAsia="Times New Roman" w:cs="Times New Roman"/>
          <w:kern w:val="0"/>
          <w14:ligatures w14:val="none"/>
        </w:rPr>
        <w:t xml:space="preserve"> demand of Caltrain’s traction load. This adjusted demand is prorated back to each of the traction power points.</w:t>
      </w:r>
    </w:p>
    <w:p w:rsidRPr="006E0D22" w:rsidR="00B04BF0" w:rsidP="006D47B1" w:rsidRDefault="00B04BF0" w14:paraId="7EADA9A1" w14:textId="77777777">
      <w:pPr>
        <w:spacing w:after="0" w:line="240" w:lineRule="auto"/>
        <w:rPr>
          <w:rFonts w:ascii="Palatino Linotype" w:hAnsi="Palatino Linotype" w:eastAsia="Times New Roman" w:cs="Times New Roman"/>
          <w:kern w:val="0"/>
          <w14:ligatures w14:val="none"/>
        </w:rPr>
      </w:pPr>
    </w:p>
    <w:p w:rsidR="00B04BF0" w:rsidP="006D47B1" w:rsidRDefault="00B04BF0" w14:paraId="3F00F7C6" w14:textId="6E22525F">
      <w:pPr>
        <w:spacing w:after="0" w:line="240" w:lineRule="auto"/>
        <w:rPr>
          <w:rFonts w:ascii="Palatino Linotype" w:hAnsi="Palatino Linotype" w:eastAsia="Times New Roman" w:cs="Times New Roman"/>
          <w:kern w:val="0"/>
          <w14:ligatures w14:val="none"/>
        </w:rPr>
      </w:pPr>
      <w:r w:rsidRPr="006E0D22">
        <w:rPr>
          <w:rFonts w:ascii="Palatino Linotype" w:hAnsi="Palatino Linotype" w:eastAsia="Times New Roman" w:cs="Times New Roman"/>
          <w:kern w:val="0"/>
          <w14:ligatures w14:val="none"/>
        </w:rPr>
        <w:t xml:space="preserve">Additionally, there are two electric meters at each of Caltrain’s two traction power locations. Each location </w:t>
      </w:r>
      <w:r w:rsidRPr="006E0D22" w:rsidR="007807A4">
        <w:rPr>
          <w:rFonts w:ascii="Palatino Linotype" w:hAnsi="Palatino Linotype" w:eastAsia="Times New Roman" w:cs="Times New Roman"/>
          <w:kern w:val="0"/>
          <w14:ligatures w14:val="none"/>
        </w:rPr>
        <w:t>has</w:t>
      </w:r>
      <w:r w:rsidRPr="006E0D22">
        <w:rPr>
          <w:rFonts w:ascii="Palatino Linotype" w:hAnsi="Palatino Linotype" w:eastAsia="Times New Roman" w:cs="Times New Roman"/>
          <w:kern w:val="0"/>
          <w14:ligatures w14:val="none"/>
        </w:rPr>
        <w:t xml:space="preserve"> an extra meter because Caltrain requested parallel transmission services at each location. Caltrain pays only one customer charge for each traction power location because the extra meters and meter</w:t>
      </w:r>
      <w:r w:rsidRPr="006E0D22" w:rsidR="5AD31D3F">
        <w:rPr>
          <w:rFonts w:ascii="Palatino Linotype" w:hAnsi="Palatino Linotype" w:eastAsia="Times New Roman" w:cs="Times New Roman"/>
          <w:kern w:val="0"/>
          <w14:ligatures w14:val="none"/>
        </w:rPr>
        <w:t>-</w:t>
      </w:r>
      <w:r w:rsidRPr="006E0D22">
        <w:rPr>
          <w:rFonts w:ascii="Palatino Linotype" w:hAnsi="Palatino Linotype" w:eastAsia="Times New Roman" w:cs="Times New Roman"/>
          <w:kern w:val="0"/>
          <w14:ligatures w14:val="none"/>
        </w:rPr>
        <w:t xml:space="preserve">related facilities were installed as a Special Facility under Electric Rule 2, Section I. Furthermore, these meters are included as part of the coincident demand. </w:t>
      </w:r>
    </w:p>
    <w:p w:rsidR="00FB62CC" w:rsidP="006D47B1" w:rsidRDefault="00FB62CC" w14:paraId="0C7FF4E7" w14:textId="77777777">
      <w:pPr>
        <w:spacing w:after="0" w:line="240" w:lineRule="auto"/>
        <w:rPr>
          <w:rFonts w:ascii="Palatino Linotype" w:hAnsi="Palatino Linotype" w:eastAsia="Times New Roman" w:cs="Times New Roman"/>
          <w:kern w:val="0"/>
          <w14:ligatures w14:val="none"/>
        </w:rPr>
      </w:pPr>
    </w:p>
    <w:p w:rsidRPr="006E0D22" w:rsidR="00FB62CC" w:rsidP="006D47B1" w:rsidRDefault="00FB62CC" w14:paraId="55B06C91" w14:textId="6687685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PG&amp;E included </w:t>
      </w:r>
      <w:r w:rsidR="006909B5">
        <w:rPr>
          <w:rFonts w:ascii="Palatino Linotype" w:hAnsi="Palatino Linotype" w:eastAsia="Times New Roman" w:cs="Times New Roman"/>
          <w:kern w:val="0"/>
          <w14:ligatures w14:val="none"/>
        </w:rPr>
        <w:t xml:space="preserve">a Clean Special Billing Agreement, although there was an error in the </w:t>
      </w:r>
      <w:proofErr w:type="gramStart"/>
      <w:r w:rsidR="006909B5">
        <w:rPr>
          <w:rFonts w:ascii="Palatino Linotype" w:hAnsi="Palatino Linotype" w:eastAsia="Times New Roman" w:cs="Times New Roman"/>
          <w:kern w:val="0"/>
          <w14:ligatures w14:val="none"/>
        </w:rPr>
        <w:t>language of</w:t>
      </w:r>
      <w:proofErr w:type="gramEnd"/>
      <w:r w:rsidR="006909B5">
        <w:rPr>
          <w:rFonts w:ascii="Palatino Linotype" w:hAnsi="Palatino Linotype" w:eastAsia="Times New Roman" w:cs="Times New Roman"/>
          <w:kern w:val="0"/>
          <w14:ligatures w14:val="none"/>
        </w:rPr>
        <w:t xml:space="preserve"> </w:t>
      </w:r>
      <w:r w:rsidR="1908E171">
        <w:rPr>
          <w:rFonts w:ascii="Palatino Linotype" w:hAnsi="Palatino Linotype" w:eastAsia="Times New Roman" w:cs="Times New Roman"/>
          <w:kern w:val="0"/>
          <w14:ligatures w14:val="none"/>
        </w:rPr>
        <w:t>S</w:t>
      </w:r>
      <w:r w:rsidR="006909B5">
        <w:rPr>
          <w:rFonts w:ascii="Palatino Linotype" w:hAnsi="Palatino Linotype" w:eastAsia="Times New Roman" w:cs="Times New Roman"/>
          <w:kern w:val="0"/>
          <w14:ligatures w14:val="none"/>
        </w:rPr>
        <w:t xml:space="preserve">ection 10, </w:t>
      </w:r>
      <w:r w:rsidR="75F960E0">
        <w:rPr>
          <w:rFonts w:ascii="Palatino Linotype" w:hAnsi="Palatino Linotype" w:eastAsia="Times New Roman" w:cs="Times New Roman"/>
          <w:kern w:val="0"/>
          <w14:ligatures w14:val="none"/>
        </w:rPr>
        <w:t xml:space="preserve">which was </w:t>
      </w:r>
      <w:r w:rsidR="006909B5">
        <w:rPr>
          <w:rFonts w:ascii="Palatino Linotype" w:hAnsi="Palatino Linotype" w:eastAsia="Times New Roman" w:cs="Times New Roman"/>
          <w:kern w:val="0"/>
          <w14:ligatures w14:val="none"/>
        </w:rPr>
        <w:t>corrected by PG&amp;E Tier 3 AL 7616-E-A.</w:t>
      </w:r>
    </w:p>
    <w:p w:rsidR="00396233" w:rsidP="006D47B1" w:rsidRDefault="00396233" w14:paraId="51315EE3" w14:textId="77777777">
      <w:pPr>
        <w:spacing w:after="0" w:line="240" w:lineRule="auto"/>
        <w:rPr>
          <w:rFonts w:ascii="Palatino Linotype" w:hAnsi="Palatino Linotype" w:eastAsia="Times New Roman" w:cs="Times New Roman"/>
          <w:kern w:val="0"/>
          <w14:ligatures w14:val="none"/>
        </w:rPr>
      </w:pPr>
    </w:p>
    <w:p w:rsidRPr="00E6718E" w:rsidR="00FB62CC" w:rsidP="00FB62CC" w:rsidRDefault="00FB62CC" w14:paraId="0AA49F47" w14:textId="77777777">
      <w:pPr>
        <w:spacing w:after="0" w:line="240" w:lineRule="auto"/>
        <w:rPr>
          <w:rFonts w:ascii="Palatino Linotype" w:hAnsi="Palatino Linotype" w:eastAsia="Times New Roman" w:cs="Times New Roman"/>
          <w:kern w:val="0"/>
          <w14:ligatures w14:val="none"/>
        </w:rPr>
      </w:pPr>
      <w:r w:rsidRPr="00E6718E">
        <w:rPr>
          <w:rFonts w:ascii="Palatino Linotype" w:hAnsi="Palatino Linotype" w:eastAsia="Times New Roman" w:cs="Times New Roman"/>
          <w:kern w:val="0"/>
          <w14:ligatures w14:val="none"/>
        </w:rPr>
        <w:t>Corrected Version of Section 10.b</w:t>
      </w:r>
    </w:p>
    <w:p w:rsidR="00FB62CC" w:rsidP="00FB62CC" w:rsidRDefault="00FB62CC" w14:paraId="687F1446" w14:textId="77777777">
      <w:pPr>
        <w:spacing w:after="0" w:line="240" w:lineRule="auto"/>
        <w:rPr>
          <w:rFonts w:ascii="Palatino Linotype" w:hAnsi="Palatino Linotype" w:eastAsia="Times New Roman" w:cs="Times New Roman"/>
          <w:kern w:val="0"/>
          <w14:ligatures w14:val="none"/>
        </w:rPr>
      </w:pPr>
    </w:p>
    <w:p w:rsidR="00FB62CC" w:rsidP="00FB62CC" w:rsidRDefault="00FB62CC" w14:paraId="6E39A515" w14:textId="6E1B601A">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Tier 3 </w:t>
      </w:r>
      <w:r w:rsidR="5763BD3D">
        <w:rPr>
          <w:rFonts w:ascii="Palatino Linotype" w:hAnsi="Palatino Linotype" w:eastAsia="Times New Roman" w:cs="Times New Roman"/>
          <w:kern w:val="0"/>
          <w14:ligatures w14:val="none"/>
        </w:rPr>
        <w:t>A</w:t>
      </w:r>
      <w:r>
        <w:rPr>
          <w:rFonts w:ascii="Palatino Linotype" w:hAnsi="Palatino Linotype" w:eastAsia="Times New Roman" w:cs="Times New Roman"/>
          <w:kern w:val="0"/>
          <w14:ligatures w14:val="none"/>
        </w:rPr>
        <w:t xml:space="preserve">dvice </w:t>
      </w:r>
      <w:r w:rsidR="3D9EC4A2">
        <w:rPr>
          <w:rFonts w:ascii="Palatino Linotype" w:hAnsi="Palatino Linotype" w:eastAsia="Times New Roman" w:cs="Times New Roman"/>
          <w:kern w:val="0"/>
          <w14:ligatures w14:val="none"/>
        </w:rPr>
        <w:t>L</w:t>
      </w:r>
      <w:r>
        <w:rPr>
          <w:rFonts w:ascii="Palatino Linotype" w:hAnsi="Palatino Linotype" w:eastAsia="Times New Roman" w:cs="Times New Roman"/>
          <w:kern w:val="0"/>
          <w14:ligatures w14:val="none"/>
        </w:rPr>
        <w:t xml:space="preserve">etter </w:t>
      </w:r>
      <w:r w:rsidR="03B95C2E">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upplement 7616-E-A includes an amendment to the </w:t>
      </w:r>
      <w:r w:rsidR="2E32A2BA">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pecial </w:t>
      </w:r>
      <w:r w:rsidR="5E2E5CBC">
        <w:rPr>
          <w:rFonts w:ascii="Palatino Linotype" w:hAnsi="Palatino Linotype" w:eastAsia="Times New Roman" w:cs="Times New Roman"/>
          <w:kern w:val="0"/>
          <w14:ligatures w14:val="none"/>
        </w:rPr>
        <w:t>B</w:t>
      </w:r>
      <w:r>
        <w:rPr>
          <w:rFonts w:ascii="Palatino Linotype" w:hAnsi="Palatino Linotype" w:eastAsia="Times New Roman" w:cs="Times New Roman"/>
          <w:kern w:val="0"/>
          <w14:ligatures w14:val="none"/>
        </w:rPr>
        <w:t xml:space="preserve">illing </w:t>
      </w:r>
      <w:r w:rsidR="1E6A9EE1">
        <w:rPr>
          <w:rFonts w:ascii="Palatino Linotype" w:hAnsi="Palatino Linotype" w:eastAsia="Times New Roman" w:cs="Times New Roman"/>
          <w:kern w:val="0"/>
          <w14:ligatures w14:val="none"/>
        </w:rPr>
        <w:t>A</w:t>
      </w:r>
      <w:r>
        <w:rPr>
          <w:rFonts w:ascii="Palatino Linotype" w:hAnsi="Palatino Linotype" w:eastAsia="Times New Roman" w:cs="Times New Roman"/>
          <w:kern w:val="0"/>
          <w14:ligatures w14:val="none"/>
        </w:rPr>
        <w:t>greement and does not replace AL 7616-E in its entirety. The corrected version of Section 10.a of Special Billing Agreement is as follows:</w:t>
      </w:r>
    </w:p>
    <w:p w:rsidR="00FB62CC" w:rsidP="00FB62CC" w:rsidRDefault="00FB62CC" w14:paraId="347F06CC" w14:textId="77777777">
      <w:pPr>
        <w:spacing w:after="0" w:line="240" w:lineRule="auto"/>
        <w:rPr>
          <w:rFonts w:ascii="Palatino Linotype" w:hAnsi="Palatino Linotype" w:eastAsia="Times New Roman" w:cs="Times New Roman"/>
          <w:kern w:val="0"/>
          <w14:ligatures w14:val="none"/>
        </w:rPr>
      </w:pPr>
    </w:p>
    <w:p w:rsidR="00FB62CC" w:rsidP="00FB62CC" w:rsidRDefault="00FB62CC" w14:paraId="083496CE" w14:textId="77777777">
      <w:pPr>
        <w:spacing w:after="0" w:line="240" w:lineRule="auto"/>
        <w:ind w:lef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10. </w:t>
      </w:r>
      <w:r>
        <w:rPr>
          <w:rFonts w:ascii="Palatino Linotype" w:hAnsi="Palatino Linotype" w:eastAsia="Times New Roman" w:cs="Times New Roman"/>
          <w:kern w:val="0"/>
          <w:u w:val="single"/>
          <w14:ligatures w14:val="none"/>
        </w:rPr>
        <w:t>Term</w:t>
      </w:r>
    </w:p>
    <w:p w:rsidR="00FB62CC" w:rsidP="00FB62CC" w:rsidRDefault="00FB62CC" w14:paraId="648A1661" w14:textId="77777777">
      <w:pPr>
        <w:spacing w:after="0" w:line="240" w:lineRule="auto"/>
        <w:ind w:left="720"/>
        <w:rPr>
          <w:rFonts w:ascii="Palatino Linotype" w:hAnsi="Palatino Linotype" w:eastAsia="Times New Roman" w:cs="Times New Roman"/>
          <w:kern w:val="0"/>
          <w14:ligatures w14:val="none"/>
        </w:rPr>
      </w:pPr>
    </w:p>
    <w:p w:rsidRPr="00C26E09" w:rsidR="00FB62CC" w:rsidP="00FB62CC" w:rsidRDefault="00FB62CC" w14:paraId="20897443" w14:textId="4419899A">
      <w:pPr>
        <w:pStyle w:val="ListParagraph"/>
        <w:numPr>
          <w:ilvl w:val="0"/>
          <w:numId w:val="41"/>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This Agreement is effective (Effective Date) as of the date of full execution by the Parties. If final approval by the CPUC is not an unqualified approval of this Agreement, then the Parties shall attempt in good faith to renegotiate the terms and conditions of the Agreement </w:t>
      </w:r>
      <w:proofErr w:type="gramStart"/>
      <w:r>
        <w:rPr>
          <w:rFonts w:ascii="Palatino Linotype" w:hAnsi="Palatino Linotype" w:eastAsia="Times New Roman" w:cs="Times New Roman"/>
          <w:kern w:val="0"/>
          <w14:ligatures w14:val="none"/>
        </w:rPr>
        <w:t>so as to</w:t>
      </w:r>
      <w:proofErr w:type="gramEnd"/>
      <w:r>
        <w:rPr>
          <w:rFonts w:ascii="Palatino Linotype" w:hAnsi="Palatino Linotype" w:eastAsia="Times New Roman" w:cs="Times New Roman"/>
          <w:kern w:val="0"/>
          <w14:ligatures w14:val="none"/>
        </w:rPr>
        <w:t xml:space="preserve"> restore the original balance of benefits and burdens contemplated by the Parties. If a new Agreement cannot be negotiated within sixty (60) calendar days after qualified approval of the CPUC, or such longer period as the Parties shall mutually agree, either Party </w:t>
      </w:r>
      <w:r>
        <w:rPr>
          <w:rFonts w:ascii="Palatino Linotype" w:hAnsi="Palatino Linotype" w:eastAsia="Times New Roman" w:cs="Times New Roman"/>
          <w:kern w:val="0"/>
          <w14:ligatures w14:val="none"/>
        </w:rPr>
        <w:lastRenderedPageBreak/>
        <w:t>shall have the right to terminate this Agreement provided that such Party gives thirty (30) calendar days advance written notice.</w:t>
      </w:r>
    </w:p>
    <w:p w:rsidR="00FB62CC" w:rsidP="00FB62CC" w:rsidRDefault="00FB62CC" w14:paraId="543DECD4" w14:textId="77777777">
      <w:pPr>
        <w:spacing w:after="0" w:line="240" w:lineRule="auto"/>
        <w:rPr>
          <w:rFonts w:ascii="Palatino Linotype" w:hAnsi="Palatino Linotype" w:eastAsia="Times New Roman" w:cs="Times New Roman"/>
          <w:kern w:val="0"/>
          <w14:ligatures w14:val="none"/>
        </w:rPr>
      </w:pPr>
    </w:p>
    <w:p w:rsidR="004940F3" w:rsidP="00FB62CC" w:rsidRDefault="004940F3" w14:paraId="32EC63AE" w14:textId="77777777">
      <w:pPr>
        <w:spacing w:after="0" w:line="240" w:lineRule="auto"/>
        <w:rPr>
          <w:rFonts w:ascii="Palatino Linotype" w:hAnsi="Palatino Linotype" w:eastAsia="Times New Roman" w:cs="Times New Roman"/>
          <w:kern w:val="0"/>
          <w14:ligatures w14:val="none"/>
        </w:rPr>
      </w:pPr>
    </w:p>
    <w:p w:rsidR="001024FA" w:rsidP="001024FA" w:rsidRDefault="001024FA" w14:paraId="50B1B059" w14:textId="67DE969B">
      <w:pPr>
        <w:spacing w:after="0" w:line="240" w:lineRule="auto"/>
        <w:rPr>
          <w:rFonts w:ascii="Palatino Linotype" w:hAnsi="Palatino Linotype" w:eastAsia="Times New Roman" w:cs="Times New Roman"/>
          <w:i/>
          <w:iCs/>
          <w:kern w:val="0"/>
          <w14:ligatures w14:val="none"/>
        </w:rPr>
      </w:pPr>
      <w:proofErr w:type="gramStart"/>
      <w:r w:rsidRPr="00E6718E">
        <w:rPr>
          <w:rFonts w:ascii="Palatino Linotype" w:hAnsi="Palatino Linotype" w:eastAsia="Times New Roman" w:cs="Times New Roman"/>
          <w:kern w:val="0"/>
          <w14:ligatures w14:val="none"/>
        </w:rPr>
        <w:t>Form</w:t>
      </w:r>
      <w:proofErr w:type="gramEnd"/>
      <w:r>
        <w:rPr>
          <w:rFonts w:ascii="Palatino Linotype" w:hAnsi="Palatino Linotype" w:eastAsia="Times New Roman" w:cs="Times New Roman"/>
          <w:i/>
          <w:iCs/>
          <w:kern w:val="0"/>
          <w14:ligatures w14:val="none"/>
        </w:rPr>
        <w:t xml:space="preserve"> 79-973 Generating Facility Interconnection Agreement for Non-Export Generating Facilities</w:t>
      </w:r>
    </w:p>
    <w:p w:rsidR="001024FA" w:rsidP="001024FA" w:rsidRDefault="001024FA" w14:paraId="4BC72ABC" w14:textId="77777777">
      <w:pPr>
        <w:spacing w:after="0" w:line="240" w:lineRule="auto"/>
        <w:rPr>
          <w:rFonts w:ascii="Palatino Linotype" w:hAnsi="Palatino Linotype" w:eastAsia="Times New Roman" w:cs="Times New Roman"/>
          <w:kern w:val="0"/>
          <w14:ligatures w14:val="none"/>
        </w:rPr>
      </w:pPr>
    </w:p>
    <w:p w:rsidR="001024FA" w:rsidP="006D47B1" w:rsidRDefault="001024FA" w14:paraId="72C264C7" w14:textId="027FF909">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parties revised PG&amp;E’s form 79-973</w:t>
      </w:r>
      <w:r w:rsidR="13E5B4A1">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making it a negotiated agreement between the parties rather than a standard form agreement. The revisions more closely reflect the capabilities and operations of Caltrain’s </w:t>
      </w:r>
      <w:r w:rsidR="6AE8AF5E">
        <w:rPr>
          <w:rFonts w:ascii="Palatino Linotype" w:hAnsi="Palatino Linotype" w:eastAsia="Times New Roman" w:cs="Times New Roman"/>
          <w:kern w:val="0"/>
          <w14:ligatures w14:val="none"/>
        </w:rPr>
        <w:t>r</w:t>
      </w:r>
      <w:r>
        <w:rPr>
          <w:rFonts w:ascii="Palatino Linotype" w:hAnsi="Palatino Linotype" w:eastAsia="Times New Roman" w:cs="Times New Roman"/>
          <w:kern w:val="0"/>
          <w14:ligatures w14:val="none"/>
        </w:rPr>
        <w:t xml:space="preserve">egenerative </w:t>
      </w:r>
      <w:r w:rsidR="0535EBF5">
        <w:rPr>
          <w:rFonts w:ascii="Palatino Linotype" w:hAnsi="Palatino Linotype" w:eastAsia="Times New Roman" w:cs="Times New Roman"/>
          <w:kern w:val="0"/>
          <w14:ligatures w14:val="none"/>
        </w:rPr>
        <w:t>b</w:t>
      </w:r>
      <w:r>
        <w:rPr>
          <w:rFonts w:ascii="Palatino Linotype" w:hAnsi="Palatino Linotype" w:eastAsia="Times New Roman" w:cs="Times New Roman"/>
          <w:kern w:val="0"/>
          <w14:ligatures w14:val="none"/>
        </w:rPr>
        <w:t>raking technology and re</w:t>
      </w:r>
      <w:r w:rsidR="006E0D22">
        <w:rPr>
          <w:rFonts w:ascii="Palatino Linotype" w:hAnsi="Palatino Linotype" w:eastAsia="Times New Roman" w:cs="Times New Roman"/>
          <w:kern w:val="0"/>
          <w14:ligatures w14:val="none"/>
        </w:rPr>
        <w:t>move</w:t>
      </w:r>
      <w:r>
        <w:rPr>
          <w:rFonts w:ascii="Palatino Linotype" w:hAnsi="Palatino Linotype" w:eastAsia="Times New Roman" w:cs="Times New Roman"/>
          <w:kern w:val="0"/>
          <w14:ligatures w14:val="none"/>
        </w:rPr>
        <w:t xml:space="preserve"> terms deemed not relevant to the project.</w:t>
      </w:r>
    </w:p>
    <w:p w:rsidR="001024FA" w:rsidP="006D47B1" w:rsidRDefault="001024FA" w14:paraId="0BBC9103" w14:textId="77777777">
      <w:pPr>
        <w:spacing w:after="0" w:line="240" w:lineRule="auto"/>
        <w:rPr>
          <w:rFonts w:ascii="Palatino Linotype" w:hAnsi="Palatino Linotype" w:eastAsia="Times New Roman" w:cs="Times New Roman"/>
          <w:kern w:val="0"/>
          <w14:ligatures w14:val="none"/>
        </w:rPr>
      </w:pPr>
    </w:p>
    <w:p w:rsidR="00C27115" w:rsidP="006D47B1" w:rsidRDefault="00653105" w14:paraId="3E29D34A" w14:textId="22C0BB1A">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PG&amp;E </w:t>
      </w:r>
      <w:r w:rsidR="00DD549A">
        <w:rPr>
          <w:rFonts w:ascii="Palatino Linotype" w:hAnsi="Palatino Linotype" w:eastAsia="Times New Roman" w:cs="Times New Roman"/>
          <w:kern w:val="0"/>
          <w14:ligatures w14:val="none"/>
        </w:rPr>
        <w:t xml:space="preserve">provided a single clean unexecuted Form 79-973 that mentions both Caltrain Points-of-Interconnection </w:t>
      </w:r>
      <w:r w:rsidR="00C27115">
        <w:rPr>
          <w:rFonts w:ascii="Palatino Linotype" w:hAnsi="Palatino Linotype" w:eastAsia="Times New Roman" w:cs="Times New Roman"/>
          <w:kern w:val="0"/>
          <w14:ligatures w14:val="none"/>
        </w:rPr>
        <w:t xml:space="preserve">(East Grand </w:t>
      </w:r>
      <w:r w:rsidR="00DD549A">
        <w:rPr>
          <w:rFonts w:ascii="Palatino Linotype" w:hAnsi="Palatino Linotype" w:eastAsia="Times New Roman" w:cs="Times New Roman"/>
          <w:kern w:val="0"/>
          <w14:ligatures w14:val="none"/>
        </w:rPr>
        <w:t xml:space="preserve">115 kV </w:t>
      </w:r>
      <w:r w:rsidR="00C27115">
        <w:rPr>
          <w:rFonts w:ascii="Palatino Linotype" w:hAnsi="Palatino Linotype" w:eastAsia="Times New Roman" w:cs="Times New Roman"/>
          <w:kern w:val="0"/>
          <w14:ligatures w14:val="none"/>
        </w:rPr>
        <w:t xml:space="preserve">and </w:t>
      </w:r>
      <w:r w:rsidR="007C5090">
        <w:rPr>
          <w:rFonts w:ascii="Palatino Linotype" w:hAnsi="Palatino Linotype" w:eastAsia="Times New Roman" w:cs="Times New Roman"/>
          <w:kern w:val="0"/>
          <w14:ligatures w14:val="none"/>
        </w:rPr>
        <w:t>FMC</w:t>
      </w:r>
      <w:r w:rsidR="00C27115">
        <w:rPr>
          <w:rFonts w:ascii="Palatino Linotype" w:hAnsi="Palatino Linotype" w:eastAsia="Times New Roman" w:cs="Times New Roman"/>
          <w:kern w:val="0"/>
          <w14:ligatures w14:val="none"/>
        </w:rPr>
        <w:t xml:space="preserve"> 115 kV). </w:t>
      </w:r>
      <w:r w:rsidR="00DD549A">
        <w:rPr>
          <w:rFonts w:ascii="Palatino Linotype" w:hAnsi="Palatino Linotype" w:eastAsia="Times New Roman" w:cs="Times New Roman"/>
          <w:kern w:val="0"/>
          <w14:ligatures w14:val="none"/>
        </w:rPr>
        <w:t xml:space="preserve">This </w:t>
      </w:r>
      <w:r w:rsidR="00C27115">
        <w:rPr>
          <w:rFonts w:ascii="Palatino Linotype" w:hAnsi="Palatino Linotype" w:eastAsia="Times New Roman" w:cs="Times New Roman"/>
          <w:kern w:val="0"/>
          <w14:ligatures w14:val="none"/>
        </w:rPr>
        <w:t>agreement deviate</w:t>
      </w:r>
      <w:r w:rsidR="00DD549A">
        <w:rPr>
          <w:rFonts w:ascii="Palatino Linotype" w:hAnsi="Palatino Linotype" w:eastAsia="Times New Roman" w:cs="Times New Roman"/>
          <w:kern w:val="0"/>
          <w14:ligatures w14:val="none"/>
        </w:rPr>
        <w:t>s</w:t>
      </w:r>
      <w:r w:rsidR="00C27115">
        <w:rPr>
          <w:rFonts w:ascii="Palatino Linotype" w:hAnsi="Palatino Linotype" w:eastAsia="Times New Roman" w:cs="Times New Roman"/>
          <w:kern w:val="0"/>
          <w14:ligatures w14:val="none"/>
        </w:rPr>
        <w:t xml:space="preserve"> from PG&amp;E’s Electric Rule 21 Filed Form 79-973</w:t>
      </w:r>
      <w:r w:rsidR="00C27115">
        <w:rPr>
          <w:rStyle w:val="FootnoteReference"/>
          <w:rFonts w:ascii="Palatino Linotype" w:hAnsi="Palatino Linotype" w:eastAsia="Times New Roman" w:cs="Times New Roman"/>
          <w:kern w:val="0"/>
          <w14:ligatures w14:val="none"/>
        </w:rPr>
        <w:footnoteReference w:id="7"/>
      </w:r>
      <w:r w:rsidR="00267A38">
        <w:rPr>
          <w:rFonts w:ascii="Palatino Linotype" w:hAnsi="Palatino Linotype" w:eastAsia="Times New Roman" w:cs="Times New Roman"/>
          <w:kern w:val="0"/>
          <w14:ligatures w14:val="none"/>
        </w:rPr>
        <w:t xml:space="preserve">, revised to address </w:t>
      </w:r>
      <w:r w:rsidR="00E6718E">
        <w:rPr>
          <w:rFonts w:ascii="Palatino Linotype" w:hAnsi="Palatino Linotype" w:eastAsia="Times New Roman" w:cs="Times New Roman"/>
          <w:kern w:val="0"/>
          <w14:ligatures w14:val="none"/>
        </w:rPr>
        <w:br/>
      </w:r>
      <w:r w:rsidR="00267A38">
        <w:rPr>
          <w:rFonts w:ascii="Palatino Linotype" w:hAnsi="Palatino Linotype" w:eastAsia="Times New Roman" w:cs="Times New Roman"/>
          <w:kern w:val="0"/>
          <w14:ligatures w14:val="none"/>
        </w:rPr>
        <w:t xml:space="preserve">project-specific requirements for Caltrain’s Intermittent Export Generating Facility using </w:t>
      </w:r>
      <w:r w:rsidR="2C6385F3">
        <w:rPr>
          <w:rFonts w:ascii="Palatino Linotype" w:hAnsi="Palatino Linotype" w:eastAsia="Times New Roman" w:cs="Times New Roman"/>
          <w:kern w:val="0"/>
          <w14:ligatures w14:val="none"/>
        </w:rPr>
        <w:t>r</w:t>
      </w:r>
      <w:r w:rsidR="00267A38">
        <w:rPr>
          <w:rFonts w:ascii="Palatino Linotype" w:hAnsi="Palatino Linotype" w:eastAsia="Times New Roman" w:cs="Times New Roman"/>
          <w:kern w:val="0"/>
          <w14:ligatures w14:val="none"/>
        </w:rPr>
        <w:t xml:space="preserve">egenerative </w:t>
      </w:r>
      <w:r w:rsidR="4C1C1C74">
        <w:rPr>
          <w:rFonts w:ascii="Palatino Linotype" w:hAnsi="Palatino Linotype" w:eastAsia="Times New Roman" w:cs="Times New Roman"/>
          <w:kern w:val="0"/>
          <w14:ligatures w14:val="none"/>
        </w:rPr>
        <w:t>b</w:t>
      </w:r>
      <w:r w:rsidR="00267A38">
        <w:rPr>
          <w:rFonts w:ascii="Palatino Linotype" w:hAnsi="Palatino Linotype" w:eastAsia="Times New Roman" w:cs="Times New Roman"/>
          <w:kern w:val="0"/>
          <w14:ligatures w14:val="none"/>
        </w:rPr>
        <w:t xml:space="preserve">raking technology associated with each of Caltrain’s two </w:t>
      </w:r>
      <w:r w:rsidR="003A2F32">
        <w:rPr>
          <w:rFonts w:ascii="Palatino Linotype" w:hAnsi="Palatino Linotype" w:eastAsia="Times New Roman" w:cs="Times New Roman"/>
          <w:kern w:val="0"/>
          <w14:ligatures w14:val="none"/>
        </w:rPr>
        <w:t>POIs</w:t>
      </w:r>
      <w:r w:rsidR="00267A38">
        <w:rPr>
          <w:rFonts w:ascii="Palatino Linotype" w:hAnsi="Palatino Linotype" w:eastAsia="Times New Roman" w:cs="Times New Roman"/>
          <w:kern w:val="0"/>
          <w14:ligatures w14:val="none"/>
        </w:rPr>
        <w:t xml:space="preserve">.  </w:t>
      </w:r>
    </w:p>
    <w:p w:rsidR="00267A38" w:rsidP="006D47B1" w:rsidRDefault="00267A38" w14:paraId="5CF3B03B" w14:textId="77777777">
      <w:pPr>
        <w:spacing w:after="0" w:line="240" w:lineRule="auto"/>
        <w:rPr>
          <w:rFonts w:ascii="Palatino Linotype" w:hAnsi="Palatino Linotype" w:eastAsia="Times New Roman" w:cs="Times New Roman"/>
          <w:kern w:val="0"/>
          <w14:ligatures w14:val="none"/>
        </w:rPr>
      </w:pPr>
    </w:p>
    <w:p w:rsidR="00267A38" w:rsidP="006D47B1" w:rsidRDefault="00267A38" w14:paraId="5EDFC7F6" w14:textId="1AFDD35B">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deviations are offered pursuant to General Order 96-B, General Rules Sections 3.4,</w:t>
      </w:r>
      <w:r>
        <w:rPr>
          <w:rStyle w:val="FootnoteReference"/>
          <w:rFonts w:ascii="Palatino Linotype" w:hAnsi="Palatino Linotype" w:eastAsia="Times New Roman" w:cs="Times New Roman"/>
          <w:kern w:val="0"/>
          <w14:ligatures w14:val="none"/>
        </w:rPr>
        <w:footnoteReference w:id="8"/>
      </w:r>
      <w:r>
        <w:rPr>
          <w:rFonts w:ascii="Palatino Linotype" w:hAnsi="Palatino Linotype" w:eastAsia="Times New Roman" w:cs="Times New Roman"/>
          <w:kern w:val="0"/>
          <w14:ligatures w14:val="none"/>
        </w:rPr>
        <w:t xml:space="preserve"> 9.2.3, per</w:t>
      </w:r>
      <w:r w:rsidR="00467CD9">
        <w:rPr>
          <w:rFonts w:ascii="Palatino Linotype" w:hAnsi="Palatino Linotype" w:eastAsia="Times New Roman" w:cs="Times New Roman"/>
          <w:kern w:val="0"/>
          <w14:ligatures w14:val="none"/>
        </w:rPr>
        <w:t>taining to Service to Government Agencies</w:t>
      </w:r>
      <w:r w:rsidR="00467CD9">
        <w:rPr>
          <w:rStyle w:val="FootnoteReference"/>
          <w:rFonts w:ascii="Palatino Linotype" w:hAnsi="Palatino Linotype" w:eastAsia="Times New Roman" w:cs="Times New Roman"/>
          <w:kern w:val="0"/>
          <w14:ligatures w14:val="none"/>
        </w:rPr>
        <w:footnoteReference w:id="9"/>
      </w:r>
      <w:r w:rsidR="00467CD9">
        <w:rPr>
          <w:rFonts w:ascii="Palatino Linotype" w:hAnsi="Palatino Linotype" w:eastAsia="Times New Roman" w:cs="Times New Roman"/>
          <w:kern w:val="0"/>
          <w14:ligatures w14:val="none"/>
        </w:rPr>
        <w:t>, and Energy Industry Rules 5.3(5)</w:t>
      </w:r>
      <w:r w:rsidR="009663D8">
        <w:rPr>
          <w:rStyle w:val="FootnoteReference"/>
          <w:rFonts w:ascii="Palatino Linotype" w:hAnsi="Palatino Linotype" w:eastAsia="Times New Roman" w:cs="Times New Roman"/>
          <w:kern w:val="0"/>
          <w14:ligatures w14:val="none"/>
        </w:rPr>
        <w:footnoteReference w:id="10"/>
      </w:r>
      <w:r w:rsidR="00467CD9">
        <w:rPr>
          <w:rFonts w:ascii="Palatino Linotype" w:hAnsi="Palatino Linotype" w:eastAsia="Times New Roman" w:cs="Times New Roman"/>
          <w:kern w:val="0"/>
          <w14:ligatures w14:val="none"/>
        </w:rPr>
        <w:t>.</w:t>
      </w:r>
    </w:p>
    <w:p w:rsidR="00DD549A" w:rsidP="006D47B1" w:rsidRDefault="00DD549A" w14:paraId="4506D182" w14:textId="77777777">
      <w:pPr>
        <w:spacing w:after="0" w:line="240" w:lineRule="auto"/>
        <w:rPr>
          <w:rFonts w:ascii="Palatino Linotype" w:hAnsi="Palatino Linotype" w:eastAsia="Times New Roman" w:cs="Times New Roman"/>
          <w:kern w:val="0"/>
          <w14:ligatures w14:val="none"/>
        </w:rPr>
      </w:pPr>
    </w:p>
    <w:p w:rsidR="00DD549A" w:rsidP="006D47B1" w:rsidRDefault="00DD549A" w14:paraId="6955F767" w14:textId="12764404">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Section 2, Summary and Description of Producer’s Generating Facility was left blank to keep the generating data confidential. </w:t>
      </w:r>
    </w:p>
    <w:p w:rsidR="00DD549A" w:rsidP="006D47B1" w:rsidRDefault="00DD549A" w14:paraId="0E6194E3" w14:textId="77777777">
      <w:pPr>
        <w:spacing w:after="0" w:line="240" w:lineRule="auto"/>
        <w:rPr>
          <w:rFonts w:ascii="Palatino Linotype" w:hAnsi="Palatino Linotype" w:eastAsia="Times New Roman" w:cs="Times New Roman"/>
          <w:kern w:val="0"/>
          <w14:ligatures w14:val="none"/>
        </w:rPr>
      </w:pPr>
    </w:p>
    <w:p w:rsidR="00DD549A" w:rsidP="006D47B1" w:rsidRDefault="00DD549A" w14:paraId="29D59207" w14:textId="5675D2F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 redline version of the revised Form was also included.</w:t>
      </w:r>
      <w:r w:rsidR="00E36920">
        <w:rPr>
          <w:rFonts w:ascii="Palatino Linotype" w:hAnsi="Palatino Linotype" w:eastAsia="Times New Roman" w:cs="Times New Roman"/>
          <w:kern w:val="0"/>
          <w14:ligatures w14:val="none"/>
        </w:rPr>
        <w:t xml:space="preserve"> Appendices included with the revised Form 79-973 are as follows:</w:t>
      </w:r>
    </w:p>
    <w:p w:rsidR="00E36920" w:rsidP="00E36920" w:rsidRDefault="00E36920" w14:paraId="16D559D9" w14:textId="0F4C3964">
      <w:pPr>
        <w:pStyle w:val="ListParagraph"/>
        <w:numPr>
          <w:ilvl w:val="0"/>
          <w:numId w:val="50"/>
        </w:numPr>
        <w:spacing w:after="0" w:line="240" w:lineRule="auto"/>
        <w:rPr>
          <w:rFonts w:ascii="Palatino Linotype" w:hAnsi="Palatino Linotype" w:eastAsia="Times New Roman" w:cs="Times New Roman"/>
          <w:kern w:val="0"/>
          <w14:ligatures w14:val="none"/>
        </w:rPr>
      </w:pPr>
      <w:r w:rsidRPr="00E36920">
        <w:rPr>
          <w:rFonts w:ascii="Palatino Linotype" w:hAnsi="Palatino Linotype" w:eastAsia="Times New Roman" w:cs="Times New Roman"/>
          <w:kern w:val="0"/>
          <w14:ligatures w14:val="none"/>
        </w:rPr>
        <w:lastRenderedPageBreak/>
        <w:t>Appendix A- Description of Generating Facility and Single-Line Diagram (Supplied by Caltrain)</w:t>
      </w:r>
    </w:p>
    <w:p w:rsidR="00E36920" w:rsidP="00E36920" w:rsidRDefault="00E36920" w14:paraId="204623F6" w14:textId="54F0B538">
      <w:pPr>
        <w:pStyle w:val="ListParagraph"/>
        <w:numPr>
          <w:ilvl w:val="0"/>
          <w:numId w:val="50"/>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Appendix B – Copies of Rules 2 and 21 and other selected rules and tariffs of PG&amp;E</w:t>
      </w:r>
    </w:p>
    <w:p w:rsidR="00E36920" w:rsidP="00E36920" w:rsidRDefault="00E36920" w14:paraId="0C536C18" w14:textId="2B264466">
      <w:pPr>
        <w:pStyle w:val="ListParagraph"/>
        <w:numPr>
          <w:ilvl w:val="0"/>
          <w:numId w:val="50"/>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Appendix C – Not Applicable</w:t>
      </w:r>
    </w:p>
    <w:p w:rsidRPr="00E36920" w:rsidR="00E36920" w:rsidP="00E36920" w:rsidRDefault="00E36920" w14:paraId="7E34668D" w14:textId="09D5DCAB">
      <w:pPr>
        <w:pStyle w:val="ListParagraph"/>
        <w:numPr>
          <w:ilvl w:val="0"/>
          <w:numId w:val="50"/>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Appendix D – Operating Requirements for Generating Facility with Regenerative Braking</w:t>
      </w:r>
    </w:p>
    <w:p w:rsidR="00E36920" w:rsidP="00E36920" w:rsidRDefault="00E36920" w14:paraId="639A3C8B" w14:textId="77777777">
      <w:pPr>
        <w:spacing w:after="0" w:line="240" w:lineRule="auto"/>
        <w:ind w:left="720"/>
        <w:rPr>
          <w:rFonts w:ascii="Palatino Linotype" w:hAnsi="Palatino Linotype" w:eastAsia="Times New Roman" w:cs="Times New Roman"/>
          <w:kern w:val="0"/>
          <w14:ligatures w14:val="none"/>
        </w:rPr>
      </w:pPr>
    </w:p>
    <w:p w:rsidR="004940F3" w:rsidP="00E46F32" w:rsidRDefault="004940F3" w14:paraId="32DAEE7E" w14:textId="77777777">
      <w:pPr>
        <w:spacing w:after="0" w:line="240" w:lineRule="auto"/>
        <w:rPr>
          <w:rFonts w:ascii="Palatino Linotype" w:hAnsi="Palatino Linotype" w:eastAsia="Times New Roman" w:cs="Times New Roman"/>
          <w:i/>
          <w:iCs/>
          <w:kern w:val="0"/>
          <w14:ligatures w14:val="none"/>
        </w:rPr>
      </w:pPr>
    </w:p>
    <w:p w:rsidR="00E46F32" w:rsidP="00E46F32" w:rsidRDefault="00E46F32" w14:paraId="4143E12C" w14:textId="66F3D262">
      <w:pPr>
        <w:spacing w:after="0" w:line="240" w:lineRule="auto"/>
        <w:rPr>
          <w:rFonts w:ascii="Palatino Linotype" w:hAnsi="Palatino Linotype" w:eastAsia="Times New Roman" w:cs="Times New Roman"/>
          <w:i/>
          <w:iCs/>
          <w:kern w:val="0"/>
          <w14:ligatures w14:val="none"/>
        </w:rPr>
      </w:pPr>
      <w:r>
        <w:rPr>
          <w:rFonts w:ascii="Palatino Linotype" w:hAnsi="Palatino Linotype" w:eastAsia="Times New Roman" w:cs="Times New Roman"/>
          <w:i/>
          <w:iCs/>
          <w:kern w:val="0"/>
          <w14:ligatures w14:val="none"/>
        </w:rPr>
        <w:t>Caltrain’s Applications for Essential Customer Use Status</w:t>
      </w:r>
    </w:p>
    <w:p w:rsidR="00E46F32" w:rsidP="00E46F32" w:rsidRDefault="00E46F32" w14:paraId="64222621" w14:textId="77777777">
      <w:pPr>
        <w:spacing w:after="0" w:line="240" w:lineRule="auto"/>
        <w:rPr>
          <w:rFonts w:ascii="Palatino Linotype" w:hAnsi="Palatino Linotype" w:eastAsia="Times New Roman" w:cs="Times New Roman"/>
          <w:kern w:val="0"/>
          <w14:ligatures w14:val="none"/>
        </w:rPr>
      </w:pPr>
    </w:p>
    <w:p w:rsidR="00E03354" w:rsidP="00E46F32" w:rsidRDefault="00E46F32" w14:paraId="79138DE9" w14:textId="19991201">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Tier 3 </w:t>
      </w:r>
      <w:r w:rsidR="70DE96C3">
        <w:rPr>
          <w:rFonts w:ascii="Palatino Linotype" w:hAnsi="Palatino Linotype" w:eastAsia="Times New Roman" w:cs="Times New Roman"/>
          <w:kern w:val="0"/>
          <w14:ligatures w14:val="none"/>
        </w:rPr>
        <w:t>A</w:t>
      </w:r>
      <w:r>
        <w:rPr>
          <w:rFonts w:ascii="Palatino Linotype" w:hAnsi="Palatino Linotype" w:eastAsia="Times New Roman" w:cs="Times New Roman"/>
          <w:kern w:val="0"/>
          <w14:ligatures w14:val="none"/>
        </w:rPr>
        <w:t xml:space="preserve">dvice </w:t>
      </w:r>
      <w:r w:rsidR="3B0CE710">
        <w:rPr>
          <w:rFonts w:ascii="Palatino Linotype" w:hAnsi="Palatino Linotype" w:eastAsia="Times New Roman" w:cs="Times New Roman"/>
          <w:kern w:val="0"/>
          <w14:ligatures w14:val="none"/>
        </w:rPr>
        <w:t>L</w:t>
      </w:r>
      <w:r>
        <w:rPr>
          <w:rFonts w:ascii="Palatino Linotype" w:hAnsi="Palatino Linotype" w:eastAsia="Times New Roman" w:cs="Times New Roman"/>
          <w:kern w:val="0"/>
          <w14:ligatures w14:val="none"/>
        </w:rPr>
        <w:t xml:space="preserve">etter </w:t>
      </w:r>
      <w:r w:rsidR="76CB0527">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upplement 7616-E-B augments the prior two ALs, 7616-E and 7616-E-A, </w:t>
      </w:r>
      <w:r w:rsidR="00E03354">
        <w:rPr>
          <w:rFonts w:ascii="Palatino Linotype" w:hAnsi="Palatino Linotype" w:eastAsia="Times New Roman" w:cs="Times New Roman"/>
          <w:kern w:val="0"/>
          <w14:ligatures w14:val="none"/>
        </w:rPr>
        <w:t>Caltrain’s Applications for Essential Customer Use Status, and does not replace AL 7616-E in its entirety.</w:t>
      </w:r>
    </w:p>
    <w:p w:rsidR="00E03354" w:rsidP="00E46F32" w:rsidRDefault="00E03354" w14:paraId="4709B884" w14:textId="77777777">
      <w:pPr>
        <w:spacing w:after="0" w:line="240" w:lineRule="auto"/>
        <w:rPr>
          <w:rFonts w:ascii="Palatino Linotype" w:hAnsi="Palatino Linotype" w:eastAsia="Times New Roman" w:cs="Times New Roman"/>
          <w:kern w:val="0"/>
          <w14:ligatures w14:val="none"/>
        </w:rPr>
      </w:pPr>
    </w:p>
    <w:p w:rsidR="00E03354" w:rsidP="00E46F32" w:rsidRDefault="00E03354" w14:paraId="3B36D064"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Considering the electrification of Caltrain’s rail fleet, Caltrain submitted Application of Essential Customer Use Status (one application for each of its four service points) seeking exemption from rotating outages.</w:t>
      </w:r>
    </w:p>
    <w:p w:rsidR="00E03354" w:rsidP="00E46F32" w:rsidRDefault="00E03354" w14:paraId="384042C8" w14:textId="77777777">
      <w:pPr>
        <w:spacing w:after="0" w:line="240" w:lineRule="auto"/>
        <w:rPr>
          <w:rFonts w:ascii="Palatino Linotype" w:hAnsi="Palatino Linotype" w:eastAsia="Times New Roman" w:cs="Times New Roman"/>
          <w:kern w:val="0"/>
          <w14:ligatures w14:val="none"/>
        </w:rPr>
      </w:pPr>
    </w:p>
    <w:p w:rsidR="00E46F32" w:rsidP="00E46F32" w:rsidRDefault="00E03354" w14:paraId="7CC1A632" w14:textId="0766F5E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Rotating </w:t>
      </w:r>
      <w:r w:rsidR="00C73D08">
        <w:rPr>
          <w:rFonts w:ascii="Palatino Linotype" w:hAnsi="Palatino Linotype" w:eastAsia="Times New Roman" w:cs="Times New Roman"/>
          <w:kern w:val="0"/>
          <w14:ligatures w14:val="none"/>
        </w:rPr>
        <w:t>outage</w:t>
      </w:r>
      <w:r w:rsidR="006B529F">
        <w:rPr>
          <w:rFonts w:ascii="Palatino Linotype" w:hAnsi="Palatino Linotype" w:eastAsia="Times New Roman" w:cs="Times New Roman"/>
          <w:kern w:val="0"/>
          <w14:ligatures w14:val="none"/>
        </w:rPr>
        <w:t>s</w:t>
      </w:r>
      <w:r w:rsidR="00C73D08">
        <w:rPr>
          <w:rFonts w:ascii="Palatino Linotype" w:hAnsi="Palatino Linotype" w:eastAsia="Times New Roman" w:cs="Times New Roman"/>
          <w:kern w:val="0"/>
          <w14:ligatures w14:val="none"/>
        </w:rPr>
        <w:t xml:space="preserve"> are controlled power interruptions that are instituted </w:t>
      </w:r>
      <w:proofErr w:type="gramStart"/>
      <w:r w:rsidR="00C73D08">
        <w:rPr>
          <w:rFonts w:ascii="Palatino Linotype" w:hAnsi="Palatino Linotype" w:eastAsia="Times New Roman" w:cs="Times New Roman"/>
          <w:kern w:val="0"/>
          <w14:ligatures w14:val="none"/>
        </w:rPr>
        <w:t>at</w:t>
      </w:r>
      <w:proofErr w:type="gramEnd"/>
      <w:r w:rsidR="00C73D08">
        <w:rPr>
          <w:rFonts w:ascii="Palatino Linotype" w:hAnsi="Palatino Linotype" w:eastAsia="Times New Roman" w:cs="Times New Roman"/>
          <w:kern w:val="0"/>
          <w14:ligatures w14:val="none"/>
        </w:rPr>
        <w:t xml:space="preserve"> the direction and under the supervision of state regulators when there is an insufficient supply of electricity to meet customer demand. In Decision 91548 (1978), the CPUC created a priority system in which certain customers who provide essential public health, safety, and security services should normally be exempt from rotating outages. The priority system was modified on April 3, 2001, pursuant to Decision 01-04-006, on May 24, 2001, pursuant to Decision 01-050089, on June 28, 2001, pursuant to Decision 01-06-085, on September 6, 2001</w:t>
      </w:r>
      <w:r w:rsidR="4FC6BFB5">
        <w:rPr>
          <w:rFonts w:ascii="Palatino Linotype" w:hAnsi="Palatino Linotype" w:eastAsia="Times New Roman" w:cs="Times New Roman"/>
          <w:kern w:val="0"/>
          <w14:ligatures w14:val="none"/>
        </w:rPr>
        <w:t>,</w:t>
      </w:r>
      <w:r w:rsidR="00C73D08">
        <w:rPr>
          <w:rFonts w:ascii="Palatino Linotype" w:hAnsi="Palatino Linotype" w:eastAsia="Times New Roman" w:cs="Times New Roman"/>
          <w:kern w:val="0"/>
          <w14:ligatures w14:val="none"/>
        </w:rPr>
        <w:t xml:space="preserve"> pursuant to Decision 01-09-020, and on April 22, 2002</w:t>
      </w:r>
      <w:r w:rsidR="7EFC4341">
        <w:rPr>
          <w:rFonts w:ascii="Palatino Linotype" w:hAnsi="Palatino Linotype" w:eastAsia="Times New Roman" w:cs="Times New Roman"/>
          <w:kern w:val="0"/>
          <w14:ligatures w14:val="none"/>
        </w:rPr>
        <w:t>,</w:t>
      </w:r>
      <w:r w:rsidR="00C73D08">
        <w:rPr>
          <w:rFonts w:ascii="Palatino Linotype" w:hAnsi="Palatino Linotype" w:eastAsia="Times New Roman" w:cs="Times New Roman"/>
          <w:kern w:val="0"/>
          <w14:ligatures w14:val="none"/>
        </w:rPr>
        <w:t xml:space="preserve"> pursuant to Decision 02-04-060. Pursuant to those decisions, rail rapid transit systems as necessary to protect public safety are normally exempt from rotating outages “to the extent exempted by the Commission.”</w:t>
      </w:r>
      <w:r w:rsidR="00C73D08">
        <w:rPr>
          <w:rStyle w:val="FootnoteReference"/>
          <w:rFonts w:ascii="Palatino Linotype" w:hAnsi="Palatino Linotype" w:eastAsia="Times New Roman" w:cs="Times New Roman"/>
          <w:kern w:val="0"/>
          <w14:ligatures w14:val="none"/>
        </w:rPr>
        <w:footnoteReference w:id="11"/>
      </w:r>
    </w:p>
    <w:p w:rsidR="00E46F32" w:rsidP="00E46F32" w:rsidRDefault="00E46F32" w14:paraId="4377F146" w14:textId="77777777">
      <w:pPr>
        <w:spacing w:after="0" w:line="240" w:lineRule="auto"/>
        <w:rPr>
          <w:rFonts w:ascii="Palatino Linotype" w:hAnsi="Palatino Linotype" w:eastAsia="Times New Roman" w:cs="Times New Roman"/>
          <w:kern w:val="0"/>
          <w14:ligatures w14:val="none"/>
        </w:rPr>
      </w:pPr>
    </w:p>
    <w:p w:rsidR="00C73D08" w:rsidP="00E46F32" w:rsidRDefault="00274930" w14:paraId="6122D4B5" w14:textId="76C3E8F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Through AL 7616-E-B, PG&amp;E submits Caltrain’s Applications for Essential Customers Use Status for Commission approval. As specified in PG&amp;E’s Commission-approved Application </w:t>
      </w:r>
      <w:proofErr w:type="gramStart"/>
      <w:r>
        <w:rPr>
          <w:rFonts w:ascii="Palatino Linotype" w:hAnsi="Palatino Linotype" w:eastAsia="Times New Roman" w:cs="Times New Roman"/>
          <w:kern w:val="0"/>
          <w14:ligatures w14:val="none"/>
        </w:rPr>
        <w:t>For</w:t>
      </w:r>
      <w:proofErr w:type="gramEnd"/>
      <w:r>
        <w:rPr>
          <w:rFonts w:ascii="Palatino Linotype" w:hAnsi="Palatino Linotype" w:eastAsia="Times New Roman" w:cs="Times New Roman"/>
          <w:kern w:val="0"/>
          <w14:ligatures w14:val="none"/>
        </w:rPr>
        <w:t xml:space="preserve"> Essential Customer Use form, rail rapid transit is eligible for such classification “as approved by CPUC.”</w:t>
      </w:r>
    </w:p>
    <w:p w:rsidR="00C73D08" w:rsidP="00E46F32" w:rsidRDefault="00C73D08" w14:paraId="11D9DB19" w14:textId="77777777">
      <w:pPr>
        <w:spacing w:after="0" w:line="240" w:lineRule="auto"/>
        <w:rPr>
          <w:rFonts w:ascii="Palatino Linotype" w:hAnsi="Palatino Linotype" w:eastAsia="Times New Roman" w:cs="Times New Roman"/>
          <w:kern w:val="0"/>
          <w14:ligatures w14:val="none"/>
        </w:rPr>
      </w:pPr>
    </w:p>
    <w:p w:rsidR="004940F3" w:rsidP="00E46F32" w:rsidRDefault="004940F3" w14:paraId="1AC732C8" w14:textId="77777777">
      <w:pPr>
        <w:spacing w:after="0" w:line="240" w:lineRule="auto"/>
        <w:rPr>
          <w:rFonts w:ascii="Palatino Linotype" w:hAnsi="Palatino Linotype" w:eastAsia="Times New Roman" w:cs="Times New Roman"/>
          <w:i/>
          <w:iCs/>
          <w:kern w:val="0"/>
          <w14:ligatures w14:val="none"/>
        </w:rPr>
      </w:pPr>
    </w:p>
    <w:p w:rsidRPr="00E6718E" w:rsidR="0004729B" w:rsidP="00E46F32" w:rsidRDefault="0004729B" w14:paraId="73651633" w14:textId="31B8D4C4">
      <w:pPr>
        <w:spacing w:after="0" w:line="240" w:lineRule="auto"/>
        <w:rPr>
          <w:rFonts w:ascii="Palatino Linotype" w:hAnsi="Palatino Linotype" w:eastAsia="Times New Roman" w:cs="Times New Roman"/>
          <w:kern w:val="0"/>
          <w14:ligatures w14:val="none"/>
        </w:rPr>
      </w:pPr>
      <w:r w:rsidRPr="00E6718E">
        <w:rPr>
          <w:rFonts w:ascii="Palatino Linotype" w:hAnsi="Palatino Linotype" w:eastAsia="Times New Roman" w:cs="Times New Roman"/>
          <w:kern w:val="0"/>
          <w14:ligatures w14:val="none"/>
        </w:rPr>
        <w:lastRenderedPageBreak/>
        <w:t>Timing of the Advice Letters</w:t>
      </w:r>
    </w:p>
    <w:p w:rsidR="0004729B" w:rsidP="006D47B1" w:rsidRDefault="0004729B" w14:paraId="5B6B85FC" w14:textId="77777777">
      <w:pPr>
        <w:spacing w:after="0" w:line="240" w:lineRule="auto"/>
        <w:rPr>
          <w:rFonts w:ascii="Palatino Linotype" w:hAnsi="Palatino Linotype" w:eastAsia="Times New Roman" w:cs="Times New Roman"/>
          <w:kern w:val="0"/>
          <w14:ligatures w14:val="none"/>
        </w:rPr>
      </w:pPr>
    </w:p>
    <w:p w:rsidR="0021348B" w:rsidP="006D47B1" w:rsidRDefault="0021348B" w14:paraId="665F432F" w14:textId="611E8255">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series of advice letters relating to Caltrain electrification were submitted to the Commission after service had </w:t>
      </w:r>
      <w:r w:rsidR="00695A2B">
        <w:rPr>
          <w:rFonts w:ascii="Palatino Linotype" w:hAnsi="Palatino Linotype" w:eastAsia="Times New Roman" w:cs="Times New Roman"/>
          <w:kern w:val="0"/>
          <w14:ligatures w14:val="none"/>
        </w:rPr>
        <w:t>already</w:t>
      </w:r>
      <w:r>
        <w:rPr>
          <w:rFonts w:ascii="Palatino Linotype" w:hAnsi="Palatino Linotype" w:eastAsia="Times New Roman" w:cs="Times New Roman"/>
          <w:kern w:val="0"/>
          <w14:ligatures w14:val="none"/>
        </w:rPr>
        <w:t xml:space="preserve"> begun.</w:t>
      </w:r>
      <w:r w:rsidR="00D05491">
        <w:rPr>
          <w:rFonts w:ascii="Palatino Linotype" w:hAnsi="Palatino Linotype" w:eastAsia="Times New Roman" w:cs="Times New Roman"/>
          <w:kern w:val="0"/>
          <w14:ligatures w14:val="none"/>
        </w:rPr>
        <w:t xml:space="preserve"> Under most circumstances, PG&amp;E would seek Commission approval prior to beginning service to the PG&amp;E customer. General Order 96-B, General Rule 9.2.3</w:t>
      </w:r>
      <w:r w:rsidR="00D05491">
        <w:rPr>
          <w:rFonts w:ascii="Palatino Linotype" w:hAnsi="Palatino Linotype" w:eastAsia="Times New Roman" w:cs="Times New Roman"/>
          <w:kern w:val="0"/>
          <w:vertAlign w:val="superscript"/>
          <w14:ligatures w14:val="none"/>
        </w:rPr>
        <w:t>6</w:t>
      </w:r>
      <w:r w:rsidR="00D05491">
        <w:rPr>
          <w:rFonts w:ascii="Palatino Linotype" w:hAnsi="Palatino Linotype" w:eastAsia="Times New Roman" w:cs="Times New Roman"/>
          <w:kern w:val="0"/>
          <w14:ligatures w14:val="none"/>
        </w:rPr>
        <w:t xml:space="preserve"> describes an exception to this rule, allowing emergency </w:t>
      </w:r>
      <w:proofErr w:type="gramStart"/>
      <w:r w:rsidR="00D05491">
        <w:rPr>
          <w:rFonts w:ascii="Palatino Linotype" w:hAnsi="Palatino Linotype" w:eastAsia="Times New Roman" w:cs="Times New Roman"/>
          <w:kern w:val="0"/>
          <w14:ligatures w14:val="none"/>
        </w:rPr>
        <w:t>service</w:t>
      </w:r>
      <w:proofErr w:type="gramEnd"/>
      <w:r w:rsidR="00D05491">
        <w:rPr>
          <w:rFonts w:ascii="Palatino Linotype" w:hAnsi="Palatino Linotype" w:eastAsia="Times New Roman" w:cs="Times New Roman"/>
          <w:kern w:val="0"/>
          <w14:ligatures w14:val="none"/>
        </w:rPr>
        <w:t xml:space="preserve"> to be established to government agencies, such as Caltrain. </w:t>
      </w:r>
    </w:p>
    <w:p w:rsidR="0021348B" w:rsidP="006D47B1" w:rsidRDefault="0021348B" w14:paraId="1BEDFEDB" w14:textId="77777777">
      <w:pPr>
        <w:spacing w:after="0" w:line="240" w:lineRule="auto"/>
        <w:rPr>
          <w:rFonts w:ascii="Palatino Linotype" w:hAnsi="Palatino Linotype" w:eastAsia="Times New Roman" w:cs="Times New Roman"/>
          <w:kern w:val="0"/>
          <w14:ligatures w14:val="none"/>
        </w:rPr>
      </w:pPr>
    </w:p>
    <w:p w:rsidR="0021348B" w:rsidP="006D47B1" w:rsidRDefault="00D05491" w14:paraId="6B10CD93" w14:textId="5C3A731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language of </w:t>
      </w:r>
      <w:r w:rsidR="0021348B">
        <w:rPr>
          <w:rFonts w:ascii="Palatino Linotype" w:hAnsi="Palatino Linotype" w:eastAsia="Times New Roman" w:cs="Times New Roman"/>
          <w:kern w:val="0"/>
          <w14:ligatures w14:val="none"/>
        </w:rPr>
        <w:t>General Order 96-B, Section 9.2.3</w:t>
      </w:r>
      <w:r>
        <w:rPr>
          <w:rFonts w:ascii="Palatino Linotype" w:hAnsi="Palatino Linotype" w:eastAsia="Times New Roman" w:cs="Times New Roman"/>
          <w:kern w:val="0"/>
          <w14:ligatures w14:val="none"/>
        </w:rPr>
        <w:t xml:space="preserve"> is as follows</w:t>
      </w:r>
      <w:r w:rsidR="0021348B">
        <w:rPr>
          <w:rFonts w:ascii="Palatino Linotype" w:hAnsi="Palatino Linotype" w:eastAsia="Times New Roman" w:cs="Times New Roman"/>
          <w:kern w:val="0"/>
          <w14:ligatures w14:val="none"/>
        </w:rPr>
        <w:t>:</w:t>
      </w:r>
    </w:p>
    <w:p w:rsidR="0021348B" w:rsidP="006D47B1" w:rsidRDefault="0021348B" w14:paraId="53C1D070" w14:textId="77777777">
      <w:pPr>
        <w:spacing w:after="0" w:line="240" w:lineRule="auto"/>
        <w:rPr>
          <w:rFonts w:ascii="Palatino Linotype" w:hAnsi="Palatino Linotype" w:eastAsia="Times New Roman" w:cs="Times New Roman"/>
          <w:kern w:val="0"/>
          <w14:ligatures w14:val="none"/>
        </w:rPr>
      </w:pPr>
    </w:p>
    <w:p w:rsidRPr="00E6718E" w:rsidR="0021348B" w:rsidP="0021348B" w:rsidRDefault="0021348B" w14:paraId="1F986E87" w14:textId="6CB8E486">
      <w:pPr>
        <w:spacing w:after="0" w:line="240" w:lineRule="auto"/>
        <w:ind w:left="720"/>
        <w:rPr>
          <w:rFonts w:ascii="Palatino Linotype" w:hAnsi="Palatino Linotype" w:eastAsia="Times New Roman" w:cs="Times New Roman"/>
          <w:kern w:val="0"/>
          <w14:ligatures w14:val="none"/>
        </w:rPr>
      </w:pPr>
      <w:r w:rsidRPr="00E6718E">
        <w:rPr>
          <w:rFonts w:ascii="Palatino Linotype" w:hAnsi="Palatino Linotype" w:eastAsia="Times New Roman" w:cs="Times New Roman"/>
          <w:kern w:val="0"/>
          <w14:ligatures w14:val="none"/>
        </w:rPr>
        <w:t>“The utility may begin such service without prior Commission approval, but the utility shall promptly submit an advice letter to the appropriate Industry Division to notify the Commission of the utility’s provision of such service and of the rates, charges, terms and conditions under which the service is provided. Although the advice letter may be effective pending disposition under General Rule 7.5.3, the Commission may determine, in an appropriate proceeding, the reasonableness of such service.”</w:t>
      </w:r>
    </w:p>
    <w:p w:rsidR="0021348B" w:rsidP="006D47B1" w:rsidRDefault="0021348B" w14:paraId="10D115C2" w14:textId="77777777">
      <w:pPr>
        <w:spacing w:after="0" w:line="240" w:lineRule="auto"/>
        <w:rPr>
          <w:rFonts w:ascii="Palatino Linotype" w:hAnsi="Palatino Linotype" w:eastAsia="Times New Roman" w:cs="Times New Roman"/>
          <w:kern w:val="0"/>
          <w14:ligatures w14:val="none"/>
        </w:rPr>
      </w:pPr>
    </w:p>
    <w:p w:rsidR="006E210F" w:rsidP="3EBF13FC" w:rsidRDefault="19F43851" w14:paraId="2DC69089" w14:textId="6B5742A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6E210F">
        <w:rPr>
          <w:rFonts w:ascii="Palatino Linotype" w:hAnsi="Palatino Linotype" w:eastAsia="Times New Roman" w:cs="Times New Roman"/>
          <w:kern w:val="0"/>
          <w14:ligatures w14:val="none"/>
        </w:rPr>
        <w:t xml:space="preserve">he application arrived at the Commission after service to Caltrain had </w:t>
      </w:r>
      <w:r w:rsidR="005CFF7E">
        <w:rPr>
          <w:rFonts w:ascii="Palatino Linotype" w:hAnsi="Palatino Linotype" w:eastAsia="Times New Roman" w:cs="Times New Roman"/>
          <w:kern w:val="0"/>
          <w14:ligatures w14:val="none"/>
        </w:rPr>
        <w:t xml:space="preserve">already </w:t>
      </w:r>
      <w:r w:rsidR="006E210F">
        <w:rPr>
          <w:rFonts w:ascii="Palatino Linotype" w:hAnsi="Palatino Linotype" w:eastAsia="Times New Roman" w:cs="Times New Roman"/>
          <w:kern w:val="0"/>
          <w14:ligatures w14:val="none"/>
        </w:rPr>
        <w:t>begun</w:t>
      </w:r>
      <w:r w:rsidR="5B14D7B4">
        <w:rPr>
          <w:rFonts w:ascii="Palatino Linotype" w:hAnsi="Palatino Linotype" w:eastAsia="Times New Roman" w:cs="Times New Roman"/>
          <w:kern w:val="0"/>
          <w14:ligatures w14:val="none"/>
        </w:rPr>
        <w:t xml:space="preserve"> due to the </w:t>
      </w:r>
      <w:r w:rsidRPr="3EBF13FC" w:rsidR="5B14D7B4">
        <w:rPr>
          <w:rFonts w:ascii="Palatino Linotype" w:hAnsi="Palatino Linotype" w:eastAsia="Times New Roman" w:cs="Times New Roman"/>
        </w:rPr>
        <w:t>unique nature of the Caltrain trains in generation injection to the PG&amp;E grid</w:t>
      </w:r>
      <w:r w:rsidR="006E210F">
        <w:rPr>
          <w:rFonts w:ascii="Palatino Linotype" w:hAnsi="Palatino Linotype" w:eastAsia="Times New Roman" w:cs="Times New Roman"/>
          <w:kern w:val="0"/>
          <w14:ligatures w14:val="none"/>
        </w:rPr>
        <w:t>. The relevant dates</w:t>
      </w:r>
      <w:r w:rsidR="00E46F32">
        <w:rPr>
          <w:rFonts w:ascii="Palatino Linotype" w:hAnsi="Palatino Linotype" w:eastAsia="Times New Roman" w:cs="Times New Roman"/>
          <w:kern w:val="0"/>
          <w14:ligatures w14:val="none"/>
        </w:rPr>
        <w:t xml:space="preserve"> are as follows:</w:t>
      </w:r>
    </w:p>
    <w:p w:rsidR="00E46F32" w:rsidP="00E46F32" w:rsidRDefault="00E46F32" w14:paraId="2FA148A7" w14:textId="77777777">
      <w:pPr>
        <w:pStyle w:val="ListParagraph"/>
        <w:spacing w:after="0" w:line="240" w:lineRule="auto"/>
        <w:rPr>
          <w:rFonts w:ascii="Palatino Linotype" w:hAnsi="Palatino Linotype" w:eastAsia="Times New Roman" w:cs="Times New Roman"/>
          <w:kern w:val="0"/>
          <w14:ligatures w14:val="none"/>
        </w:rPr>
      </w:pPr>
    </w:p>
    <w:p w:rsidR="00E46F32" w:rsidP="00E46F32" w:rsidRDefault="00E46F32" w14:paraId="53DEE747" w14:textId="64748AAA">
      <w:pPr>
        <w:pStyle w:val="ListParagraph"/>
        <w:numPr>
          <w:ilvl w:val="0"/>
          <w:numId w:val="42"/>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September 21, 2024: Caltrain beg</w:t>
      </w:r>
      <w:r w:rsidR="001A1683">
        <w:rPr>
          <w:rFonts w:ascii="Palatino Linotype" w:hAnsi="Palatino Linotype" w:eastAsia="Times New Roman" w:cs="Times New Roman"/>
          <w:kern w:val="0"/>
          <w14:ligatures w14:val="none"/>
        </w:rPr>
        <w:t>a</w:t>
      </w:r>
      <w:r>
        <w:rPr>
          <w:rFonts w:ascii="Palatino Linotype" w:hAnsi="Palatino Linotype" w:eastAsia="Times New Roman" w:cs="Times New Roman"/>
          <w:kern w:val="0"/>
          <w14:ligatures w14:val="none"/>
        </w:rPr>
        <w:t>n operation of electrified trains.</w:t>
      </w:r>
    </w:p>
    <w:p w:rsidR="00E46F32" w:rsidP="00E46F32" w:rsidRDefault="00E46F32" w14:paraId="0E62967A" w14:textId="6EA3DF57">
      <w:pPr>
        <w:pStyle w:val="ListParagraph"/>
        <w:numPr>
          <w:ilvl w:val="0"/>
          <w:numId w:val="42"/>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June 5, 2025: PG&amp;E </w:t>
      </w:r>
      <w:r w:rsidR="001A1683">
        <w:rPr>
          <w:rFonts w:ascii="Palatino Linotype" w:hAnsi="Palatino Linotype" w:eastAsia="Times New Roman" w:cs="Times New Roman"/>
          <w:kern w:val="0"/>
          <w14:ligatures w14:val="none"/>
        </w:rPr>
        <w:t xml:space="preserve">filed </w:t>
      </w:r>
      <w:r>
        <w:rPr>
          <w:rFonts w:ascii="Palatino Linotype" w:hAnsi="Palatino Linotype" w:eastAsia="Times New Roman" w:cs="Times New Roman"/>
          <w:kern w:val="0"/>
          <w14:ligatures w14:val="none"/>
        </w:rPr>
        <w:t>AL 7616-E</w:t>
      </w:r>
    </w:p>
    <w:p w:rsidR="00E46F32" w:rsidP="00E46F32" w:rsidRDefault="00E46F32" w14:paraId="279AEDE9" w14:textId="20AD4179">
      <w:pPr>
        <w:pStyle w:val="ListParagraph"/>
        <w:numPr>
          <w:ilvl w:val="0"/>
          <w:numId w:val="42"/>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June 20, 2025: PG&amp;E </w:t>
      </w:r>
      <w:r w:rsidR="001A1683">
        <w:rPr>
          <w:rFonts w:ascii="Palatino Linotype" w:hAnsi="Palatino Linotype" w:eastAsia="Times New Roman" w:cs="Times New Roman"/>
          <w:kern w:val="0"/>
          <w14:ligatures w14:val="none"/>
        </w:rPr>
        <w:t xml:space="preserve">filed </w:t>
      </w:r>
      <w:r>
        <w:rPr>
          <w:rFonts w:ascii="Palatino Linotype" w:hAnsi="Palatino Linotype" w:eastAsia="Times New Roman" w:cs="Times New Roman"/>
          <w:kern w:val="0"/>
          <w14:ligatures w14:val="none"/>
        </w:rPr>
        <w:t>AL 7616-E-A</w:t>
      </w:r>
    </w:p>
    <w:p w:rsidRPr="00E46F32" w:rsidR="00E46F32" w:rsidP="00E46F32" w:rsidRDefault="00E46F32" w14:paraId="40384F16" w14:textId="49920642">
      <w:pPr>
        <w:pStyle w:val="ListParagraph"/>
        <w:numPr>
          <w:ilvl w:val="0"/>
          <w:numId w:val="42"/>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July 30, 2025: PG&amp;E </w:t>
      </w:r>
      <w:r w:rsidR="001A1683">
        <w:rPr>
          <w:rFonts w:ascii="Palatino Linotype" w:hAnsi="Palatino Linotype" w:eastAsia="Times New Roman" w:cs="Times New Roman"/>
          <w:kern w:val="0"/>
          <w14:ligatures w14:val="none"/>
        </w:rPr>
        <w:t xml:space="preserve">filed </w:t>
      </w:r>
      <w:r>
        <w:rPr>
          <w:rFonts w:ascii="Palatino Linotype" w:hAnsi="Palatino Linotype" w:eastAsia="Times New Roman" w:cs="Times New Roman"/>
          <w:kern w:val="0"/>
          <w14:ligatures w14:val="none"/>
        </w:rPr>
        <w:t>AL 7616-E-B</w:t>
      </w:r>
    </w:p>
    <w:p w:rsidR="006E210F" w:rsidP="006D47B1" w:rsidRDefault="006E210F" w14:paraId="61B9982C" w14:textId="77777777">
      <w:pPr>
        <w:spacing w:after="0" w:line="240" w:lineRule="auto"/>
        <w:rPr>
          <w:rFonts w:ascii="Palatino Linotype" w:hAnsi="Palatino Linotype" w:eastAsia="Times New Roman" w:cs="Times New Roman"/>
          <w:kern w:val="0"/>
          <w14:ligatures w14:val="none"/>
        </w:rPr>
      </w:pPr>
    </w:p>
    <w:p w:rsidRPr="00766527" w:rsidR="00274930" w:rsidP="00274930" w:rsidRDefault="00274930" w14:paraId="2200BFE7" w14:textId="56D6AC5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When PG&amp;E performed the </w:t>
      </w:r>
      <w:r w:rsidR="00436285">
        <w:rPr>
          <w:rFonts w:ascii="Palatino Linotype" w:hAnsi="Palatino Linotype" w:eastAsia="Times New Roman" w:cs="Times New Roman"/>
          <w:kern w:val="0"/>
          <w14:ligatures w14:val="none"/>
        </w:rPr>
        <w:t xml:space="preserve">System </w:t>
      </w:r>
      <w:r>
        <w:rPr>
          <w:rFonts w:ascii="Palatino Linotype" w:hAnsi="Palatino Linotype" w:eastAsia="Times New Roman" w:cs="Times New Roman"/>
          <w:kern w:val="0"/>
          <w14:ligatures w14:val="none"/>
        </w:rPr>
        <w:t xml:space="preserve">Impact Study for the Caltrain Electrification study, the capability of regenerative braking to generate sufficient </w:t>
      </w:r>
      <w:r w:rsidR="001A1683">
        <w:rPr>
          <w:rFonts w:ascii="Palatino Linotype" w:hAnsi="Palatino Linotype" w:eastAsia="Times New Roman" w:cs="Times New Roman"/>
          <w:kern w:val="0"/>
          <w14:ligatures w14:val="none"/>
        </w:rPr>
        <w:t xml:space="preserve">power </w:t>
      </w:r>
      <w:r>
        <w:rPr>
          <w:rFonts w:ascii="Palatino Linotype" w:hAnsi="Palatino Linotype" w:eastAsia="Times New Roman" w:cs="Times New Roman"/>
          <w:kern w:val="0"/>
          <w14:ligatures w14:val="none"/>
        </w:rPr>
        <w:t xml:space="preserve">to export to the grid was not evident. However, </w:t>
      </w:r>
      <w:r w:rsidR="001A1683">
        <w:rPr>
          <w:rFonts w:ascii="Palatino Linotype" w:hAnsi="Palatino Linotype" w:eastAsia="Times New Roman" w:cs="Times New Roman"/>
          <w:kern w:val="0"/>
          <w14:ligatures w14:val="none"/>
        </w:rPr>
        <w:t>PG&amp;E’s</w:t>
      </w:r>
      <w:r>
        <w:rPr>
          <w:rFonts w:ascii="Palatino Linotype" w:hAnsi="Palatino Linotype" w:eastAsia="Times New Roman" w:cs="Times New Roman"/>
          <w:kern w:val="0"/>
          <w14:ligatures w14:val="none"/>
        </w:rPr>
        <w:t xml:space="preserve"> </w:t>
      </w:r>
      <w:r w:rsidR="001A1683">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ingle-phase component of </w:t>
      </w:r>
      <w:r w:rsidR="6583B5E4">
        <w:rPr>
          <w:rFonts w:ascii="Palatino Linotype" w:hAnsi="Palatino Linotype" w:eastAsia="Times New Roman" w:cs="Times New Roman"/>
          <w:kern w:val="0"/>
          <w14:ligatures w14:val="none"/>
        </w:rPr>
        <w:t xml:space="preserve">the </w:t>
      </w:r>
      <w:r>
        <w:rPr>
          <w:rFonts w:ascii="Palatino Linotype" w:hAnsi="Palatino Linotype" w:eastAsia="Times New Roman" w:cs="Times New Roman"/>
          <w:kern w:val="0"/>
          <w14:ligatures w14:val="none"/>
        </w:rPr>
        <w:t xml:space="preserve">traction </w:t>
      </w:r>
      <w:r w:rsidR="00862664">
        <w:rPr>
          <w:rFonts w:ascii="Palatino Linotype" w:hAnsi="Palatino Linotype" w:eastAsia="Times New Roman" w:cs="Times New Roman"/>
          <w:kern w:val="0"/>
          <w14:ligatures w14:val="none"/>
        </w:rPr>
        <w:t>load study</w:t>
      </w:r>
      <w:r w:rsidR="00436285">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did evaluate the potential regenerative braking impacts on the power grid.</w:t>
      </w:r>
      <w:r w:rsidR="00436285">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Regenerative </w:t>
      </w:r>
      <w:proofErr w:type="gramStart"/>
      <w:r>
        <w:rPr>
          <w:rFonts w:ascii="Palatino Linotype" w:hAnsi="Palatino Linotype" w:eastAsia="Times New Roman" w:cs="Times New Roman"/>
          <w:kern w:val="0"/>
          <w14:ligatures w14:val="none"/>
        </w:rPr>
        <w:t>braking</w:t>
      </w:r>
      <w:proofErr w:type="gramEnd"/>
      <w:r>
        <w:rPr>
          <w:rFonts w:ascii="Palatino Linotype" w:hAnsi="Palatino Linotype" w:eastAsia="Times New Roman" w:cs="Times New Roman"/>
          <w:kern w:val="0"/>
          <w14:ligatures w14:val="none"/>
        </w:rPr>
        <w:t xml:space="preserve"> would not require generator interconnection if output from </w:t>
      </w:r>
      <w:r w:rsidR="00436285">
        <w:rPr>
          <w:rFonts w:ascii="Palatino Linotype" w:hAnsi="Palatino Linotype" w:eastAsia="Times New Roman" w:cs="Times New Roman"/>
          <w:kern w:val="0"/>
          <w14:ligatures w14:val="none"/>
        </w:rPr>
        <w:t xml:space="preserve">the </w:t>
      </w:r>
      <w:r>
        <w:rPr>
          <w:rFonts w:ascii="Palatino Linotype" w:hAnsi="Palatino Linotype" w:eastAsia="Times New Roman" w:cs="Times New Roman"/>
          <w:kern w:val="0"/>
          <w14:ligatures w14:val="none"/>
        </w:rPr>
        <w:t>trains</w:t>
      </w:r>
      <w:r w:rsidR="00937E3D">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w:t>
      </w:r>
      <w:proofErr w:type="gramStart"/>
      <w:r>
        <w:rPr>
          <w:rFonts w:ascii="Palatino Linotype" w:hAnsi="Palatino Linotype" w:eastAsia="Times New Roman" w:cs="Times New Roman"/>
          <w:kern w:val="0"/>
          <w14:ligatures w14:val="none"/>
        </w:rPr>
        <w:t>braking</w:t>
      </w:r>
      <w:proofErr w:type="gramEnd"/>
      <w:r>
        <w:rPr>
          <w:rFonts w:ascii="Palatino Linotype" w:hAnsi="Palatino Linotype" w:eastAsia="Times New Roman" w:cs="Times New Roman"/>
          <w:kern w:val="0"/>
          <w14:ligatures w14:val="none"/>
        </w:rPr>
        <w:t xml:space="preserve"> is dissipated (for example, as heat). </w:t>
      </w:r>
      <w:r w:rsidR="009A31D3">
        <w:rPr>
          <w:rFonts w:ascii="Palatino Linotype" w:hAnsi="Palatino Linotype" w:eastAsia="Times New Roman" w:cs="Times New Roman"/>
          <w:kern w:val="0"/>
          <w14:ligatures w14:val="none"/>
        </w:rPr>
        <w:t xml:space="preserve">PG&amp;E questioned whether </w:t>
      </w:r>
      <w:r w:rsidR="00E6718E">
        <w:rPr>
          <w:rFonts w:ascii="Palatino Linotype" w:hAnsi="Palatino Linotype" w:eastAsia="Times New Roman" w:cs="Times New Roman"/>
          <w:kern w:val="0"/>
          <w14:ligatures w14:val="none"/>
        </w:rPr>
        <w:br/>
      </w:r>
      <w:r w:rsidR="009A31D3">
        <w:rPr>
          <w:rFonts w:ascii="Palatino Linotype" w:hAnsi="Palatino Linotype" w:eastAsia="Times New Roman" w:cs="Times New Roman"/>
          <w:kern w:val="0"/>
          <w14:ligatures w14:val="none"/>
        </w:rPr>
        <w:t xml:space="preserve">Caltrain’s </w:t>
      </w:r>
      <w:r>
        <w:rPr>
          <w:rFonts w:ascii="Palatino Linotype" w:hAnsi="Palatino Linotype" w:eastAsia="Times New Roman" w:cs="Times New Roman"/>
          <w:kern w:val="0"/>
          <w14:ligatures w14:val="none"/>
        </w:rPr>
        <w:t>trains</w:t>
      </w:r>
      <w:r w:rsidR="009A31D3">
        <w:rPr>
          <w:rFonts w:ascii="Palatino Linotype" w:hAnsi="Palatino Linotype" w:eastAsia="Times New Roman" w:cs="Times New Roman"/>
          <w:kern w:val="0"/>
          <w14:ligatures w14:val="none"/>
        </w:rPr>
        <w:t xml:space="preserve"> could, in fact, result in exports </w:t>
      </w:r>
      <w:r>
        <w:rPr>
          <w:rFonts w:ascii="Palatino Linotype" w:hAnsi="Palatino Linotype" w:eastAsia="Times New Roman" w:cs="Times New Roman"/>
          <w:kern w:val="0"/>
          <w14:ligatures w14:val="none"/>
        </w:rPr>
        <w:t xml:space="preserve">to the grid, in comparison to regenerative braking on mechanisms like elevators, where any </w:t>
      </w:r>
      <w:r w:rsidR="00436285">
        <w:rPr>
          <w:rFonts w:ascii="Palatino Linotype" w:hAnsi="Palatino Linotype" w:eastAsia="Times New Roman" w:cs="Times New Roman"/>
          <w:kern w:val="0"/>
          <w14:ligatures w14:val="none"/>
        </w:rPr>
        <w:t>energy</w:t>
      </w:r>
      <w:r>
        <w:rPr>
          <w:rFonts w:ascii="Palatino Linotype" w:hAnsi="Palatino Linotype" w:eastAsia="Times New Roman" w:cs="Times New Roman"/>
          <w:kern w:val="0"/>
          <w14:ligatures w14:val="none"/>
        </w:rPr>
        <w:t xml:space="preserve"> from elevators </w:t>
      </w:r>
      <w:proofErr w:type="gramStart"/>
      <w:r>
        <w:rPr>
          <w:rFonts w:ascii="Palatino Linotype" w:hAnsi="Palatino Linotype" w:eastAsia="Times New Roman" w:cs="Times New Roman"/>
          <w:kern w:val="0"/>
          <w14:ligatures w14:val="none"/>
        </w:rPr>
        <w:t>braking</w:t>
      </w:r>
      <w:proofErr w:type="gramEnd"/>
      <w:r>
        <w:rPr>
          <w:rFonts w:ascii="Palatino Linotype" w:hAnsi="Palatino Linotype" w:eastAsia="Times New Roman" w:cs="Times New Roman"/>
          <w:kern w:val="0"/>
          <w14:ligatures w14:val="none"/>
        </w:rPr>
        <w:t xml:space="preserve"> is not normally captured.</w:t>
      </w:r>
      <w:r w:rsidRPr="00766527">
        <w:rPr>
          <w:rFonts w:ascii="Calibri" w:hAnsi="Calibri" w:cs="Calibri"/>
          <w:kern w:val="0"/>
        </w:rPr>
        <w:t xml:space="preserve"> </w:t>
      </w:r>
    </w:p>
    <w:p w:rsidRPr="00766527" w:rsidR="00274930" w:rsidP="00274930" w:rsidRDefault="00274930" w14:paraId="11CEC076" w14:textId="77777777">
      <w:pPr>
        <w:spacing w:after="0" w:line="240" w:lineRule="auto"/>
        <w:rPr>
          <w:rFonts w:ascii="Palatino Linotype" w:hAnsi="Palatino Linotype" w:eastAsia="Times New Roman" w:cs="Times New Roman"/>
          <w:kern w:val="0"/>
          <w14:ligatures w14:val="none"/>
        </w:rPr>
      </w:pPr>
    </w:p>
    <w:p w:rsidR="00274930" w:rsidP="00274930" w:rsidRDefault="00462DB8" w14:paraId="43BA238B" w14:textId="60EBC7C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Although General Order 96-B, General Rule 9.2.3, Emergency Service; Service to Government Agencies, permits Caltrain to begin electric service without prior </w:t>
      </w:r>
      <w:r>
        <w:rPr>
          <w:rFonts w:ascii="Palatino Linotype" w:hAnsi="Palatino Linotype" w:eastAsia="Times New Roman" w:cs="Times New Roman"/>
          <w:kern w:val="0"/>
          <w14:ligatures w14:val="none"/>
        </w:rPr>
        <w:lastRenderedPageBreak/>
        <w:t xml:space="preserve">Commission approval, </w:t>
      </w:r>
      <w:r w:rsidR="00274930">
        <w:rPr>
          <w:rFonts w:ascii="Palatino Linotype" w:hAnsi="Palatino Linotype" w:eastAsia="Times New Roman" w:cs="Times New Roman"/>
          <w:kern w:val="0"/>
          <w14:ligatures w14:val="none"/>
        </w:rPr>
        <w:t xml:space="preserve">PG&amp;E expressed concern that Caltrain had announced </w:t>
      </w:r>
      <w:r w:rsidR="5DB1E6B1">
        <w:rPr>
          <w:rFonts w:ascii="Palatino Linotype" w:hAnsi="Palatino Linotype" w:eastAsia="Times New Roman" w:cs="Times New Roman"/>
          <w:kern w:val="0"/>
          <w14:ligatures w14:val="none"/>
        </w:rPr>
        <w:t>its</w:t>
      </w:r>
      <w:r w:rsidR="00274930">
        <w:rPr>
          <w:rFonts w:ascii="Palatino Linotype" w:hAnsi="Palatino Linotype" w:eastAsia="Times New Roman" w:cs="Times New Roman"/>
          <w:kern w:val="0"/>
          <w14:ligatures w14:val="none"/>
        </w:rPr>
        <w:t xml:space="preserve"> intention to run the new electric trains on/around September 21, 2024</w:t>
      </w:r>
      <w:r w:rsidR="00436285">
        <w:rPr>
          <w:rFonts w:ascii="Palatino Linotype" w:hAnsi="Palatino Linotype" w:eastAsia="Times New Roman" w:cs="Times New Roman"/>
          <w:kern w:val="0"/>
          <w14:ligatures w14:val="none"/>
        </w:rPr>
        <w:t>,</w:t>
      </w:r>
      <w:r w:rsidR="00274930">
        <w:rPr>
          <w:rFonts w:ascii="Palatino Linotype" w:hAnsi="Palatino Linotype" w:eastAsia="Times New Roman" w:cs="Times New Roman"/>
          <w:kern w:val="0"/>
          <w14:ligatures w14:val="none"/>
        </w:rPr>
        <w:t xml:space="preserve"> without starting the generation interconnection process. </w:t>
      </w:r>
      <w:r>
        <w:rPr>
          <w:rFonts w:ascii="Palatino Linotype" w:hAnsi="Palatino Linotype" w:eastAsia="Times New Roman" w:cs="Times New Roman"/>
          <w:kern w:val="0"/>
          <w14:ligatures w14:val="none"/>
        </w:rPr>
        <w:t xml:space="preserve">PG&amp;E </w:t>
      </w:r>
      <w:r w:rsidR="00274930">
        <w:rPr>
          <w:rFonts w:ascii="Palatino Linotype" w:hAnsi="Palatino Linotype" w:eastAsia="Times New Roman" w:cs="Times New Roman"/>
          <w:kern w:val="0"/>
          <w14:ligatures w14:val="none"/>
        </w:rPr>
        <w:t xml:space="preserve">informed Caltrain that if </w:t>
      </w:r>
      <w:r w:rsidR="4028CE21">
        <w:rPr>
          <w:rFonts w:ascii="Palatino Linotype" w:hAnsi="Palatino Linotype" w:eastAsia="Times New Roman" w:cs="Times New Roman"/>
          <w:kern w:val="0"/>
          <w14:ligatures w14:val="none"/>
        </w:rPr>
        <w:t>it</w:t>
      </w:r>
      <w:r w:rsidR="00274930">
        <w:rPr>
          <w:rFonts w:ascii="Palatino Linotype" w:hAnsi="Palatino Linotype" w:eastAsia="Times New Roman" w:cs="Times New Roman"/>
          <w:kern w:val="0"/>
          <w14:ligatures w14:val="none"/>
        </w:rPr>
        <w:t xml:space="preserve"> intended to export energy to the grid, </w:t>
      </w:r>
      <w:r w:rsidR="5BF65E82">
        <w:rPr>
          <w:rFonts w:ascii="Palatino Linotype" w:hAnsi="Palatino Linotype" w:eastAsia="Times New Roman" w:cs="Times New Roman"/>
          <w:kern w:val="0"/>
          <w14:ligatures w14:val="none"/>
        </w:rPr>
        <w:t>it</w:t>
      </w:r>
      <w:r w:rsidR="00274930">
        <w:rPr>
          <w:rFonts w:ascii="Palatino Linotype" w:hAnsi="Palatino Linotype" w:eastAsia="Times New Roman" w:cs="Times New Roman"/>
          <w:kern w:val="0"/>
          <w14:ligatures w14:val="none"/>
        </w:rPr>
        <w:t xml:space="preserve"> would need to submit applications for interconnection for each of </w:t>
      </w:r>
      <w:r w:rsidR="7CA7B46C">
        <w:rPr>
          <w:rFonts w:ascii="Palatino Linotype" w:hAnsi="Palatino Linotype" w:eastAsia="Times New Roman" w:cs="Times New Roman"/>
          <w:kern w:val="0"/>
          <w14:ligatures w14:val="none"/>
        </w:rPr>
        <w:t>its</w:t>
      </w:r>
      <w:r w:rsidR="00274930">
        <w:rPr>
          <w:rFonts w:ascii="Palatino Linotype" w:hAnsi="Palatino Linotype" w:eastAsia="Times New Roman" w:cs="Times New Roman"/>
          <w:kern w:val="0"/>
          <w14:ligatures w14:val="none"/>
        </w:rPr>
        <w:t xml:space="preserve"> </w:t>
      </w:r>
      <w:r w:rsidR="479F59C8">
        <w:rPr>
          <w:rFonts w:ascii="Palatino Linotype" w:hAnsi="Palatino Linotype" w:eastAsia="Times New Roman" w:cs="Times New Roman"/>
          <w:kern w:val="0"/>
          <w14:ligatures w14:val="none"/>
        </w:rPr>
        <w:t>POIs</w:t>
      </w:r>
      <w:r w:rsidR="00274930">
        <w:rPr>
          <w:rFonts w:ascii="Palatino Linotype" w:hAnsi="Palatino Linotype" w:eastAsia="Times New Roman" w:cs="Times New Roman"/>
          <w:kern w:val="0"/>
          <w14:ligatures w14:val="none"/>
        </w:rPr>
        <w:t xml:space="preserve"> (</w:t>
      </w:r>
      <w:r w:rsidR="007C5090">
        <w:rPr>
          <w:rFonts w:ascii="Palatino Linotype" w:hAnsi="Palatino Linotype" w:eastAsia="Times New Roman" w:cs="Times New Roman"/>
          <w:kern w:val="0"/>
          <w14:ligatures w14:val="none"/>
        </w:rPr>
        <w:t>FMC</w:t>
      </w:r>
      <w:r w:rsidR="00274930">
        <w:rPr>
          <w:rFonts w:ascii="Palatino Linotype" w:hAnsi="Palatino Linotype" w:eastAsia="Times New Roman" w:cs="Times New Roman"/>
          <w:kern w:val="0"/>
          <w14:ligatures w14:val="none"/>
        </w:rPr>
        <w:t xml:space="preserve"> and East Grand).</w:t>
      </w:r>
    </w:p>
    <w:p w:rsidR="00274930" w:rsidP="00274930" w:rsidRDefault="00274930" w14:paraId="56F25992" w14:textId="77777777">
      <w:pPr>
        <w:spacing w:after="0" w:line="240" w:lineRule="auto"/>
        <w:rPr>
          <w:rFonts w:ascii="Palatino Linotype" w:hAnsi="Palatino Linotype" w:eastAsia="Times New Roman" w:cs="Times New Roman"/>
          <w:kern w:val="0"/>
          <w14:ligatures w14:val="none"/>
        </w:rPr>
      </w:pPr>
    </w:p>
    <w:p w:rsidR="00274930" w:rsidP="00274930" w:rsidRDefault="00274930" w14:paraId="2A631A38" w14:textId="57B61A4D">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However, Caltrain sought modification to PG&amp;E’s CPUC-approved form Interconnection Agreement, prompting the parties to engage in contract negotiations. Caltrain submitted </w:t>
      </w:r>
      <w:r w:rsidR="1E0918D4">
        <w:rPr>
          <w:rFonts w:ascii="Palatino Linotype" w:hAnsi="Palatino Linotype" w:eastAsia="Times New Roman" w:cs="Times New Roman"/>
          <w:kern w:val="0"/>
          <w14:ligatures w14:val="none"/>
        </w:rPr>
        <w:t>its</w:t>
      </w:r>
      <w:r>
        <w:rPr>
          <w:rFonts w:ascii="Palatino Linotype" w:hAnsi="Palatino Linotype" w:eastAsia="Times New Roman" w:cs="Times New Roman"/>
          <w:kern w:val="0"/>
          <w14:ligatures w14:val="none"/>
        </w:rPr>
        <w:t xml:space="preserve"> interconnection applications on September 16, 2024, a few days before Caltrain officially launched </w:t>
      </w:r>
      <w:r w:rsidR="652D710A">
        <w:rPr>
          <w:rFonts w:ascii="Palatino Linotype" w:hAnsi="Palatino Linotype" w:eastAsia="Times New Roman" w:cs="Times New Roman"/>
          <w:kern w:val="0"/>
          <w14:ligatures w14:val="none"/>
        </w:rPr>
        <w:t>its</w:t>
      </w:r>
      <w:r>
        <w:rPr>
          <w:rFonts w:ascii="Palatino Linotype" w:hAnsi="Palatino Linotype" w:eastAsia="Times New Roman" w:cs="Times New Roman"/>
          <w:kern w:val="0"/>
          <w14:ligatures w14:val="none"/>
        </w:rPr>
        <w:t xml:space="preserve"> electric train service on September 21, 2024.</w:t>
      </w:r>
    </w:p>
    <w:p w:rsidR="00274930" w:rsidP="00274930" w:rsidRDefault="00274930" w14:paraId="36F1AA90" w14:textId="77777777">
      <w:pPr>
        <w:spacing w:after="0" w:line="240" w:lineRule="auto"/>
        <w:rPr>
          <w:rFonts w:ascii="Palatino Linotype" w:hAnsi="Palatino Linotype" w:eastAsia="Times New Roman" w:cs="Times New Roman"/>
          <w:kern w:val="0"/>
          <w14:ligatures w14:val="none"/>
        </w:rPr>
      </w:pPr>
    </w:p>
    <w:p w:rsidR="00274930" w:rsidP="00274930" w:rsidRDefault="00274930" w14:paraId="70293671" w14:textId="03809C9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parties finalized negotiations and executed the interconnection agreement in February 2025, after which PG&amp;E submitted the advice letter requesting approval for a deviation from</w:t>
      </w:r>
      <w:r w:rsidR="00743FF9">
        <w:rPr>
          <w:rFonts w:ascii="Palatino Linotype" w:hAnsi="Palatino Linotype" w:eastAsia="Times New Roman" w:cs="Times New Roman"/>
          <w:kern w:val="0"/>
          <w14:ligatures w14:val="none"/>
        </w:rPr>
        <w:t xml:space="preserve"> the standard Form 79-973.</w:t>
      </w:r>
    </w:p>
    <w:p w:rsidR="00274930" w:rsidP="00701AA4" w:rsidRDefault="00274930" w14:paraId="5B713B67" w14:textId="77777777">
      <w:pPr>
        <w:spacing w:after="0" w:line="240" w:lineRule="auto"/>
        <w:rPr>
          <w:rFonts w:ascii="Palatino Linotype" w:hAnsi="Palatino Linotype" w:eastAsia="Times New Roman" w:cs="Times New Roman"/>
          <w:kern w:val="0"/>
          <w14:ligatures w14:val="none"/>
        </w:rPr>
      </w:pPr>
    </w:p>
    <w:p w:rsidRPr="0004729B" w:rsidR="00E23D41" w:rsidP="3EBF13FC" w:rsidRDefault="00971C8D" w14:paraId="2DAB91B3" w14:textId="6583A45B">
      <w:pPr>
        <w:spacing w:after="0" w:line="240" w:lineRule="auto"/>
        <w:rPr>
          <w:rFonts w:ascii="Palatino Linotype" w:hAnsi="Palatino Linotype" w:eastAsia="Times New Roman" w:cs="Times New Roman"/>
          <w:i/>
          <w:iCs/>
          <w:kern w:val="0"/>
          <w14:ligatures w14:val="none"/>
        </w:rPr>
      </w:pPr>
      <w:r>
        <w:rPr>
          <w:rFonts w:ascii="Palatino Linotype" w:hAnsi="Palatino Linotype" w:eastAsia="Times New Roman" w:cs="Times New Roman"/>
          <w:i/>
          <w:iCs/>
          <w:kern w:val="0"/>
          <w14:ligatures w14:val="none"/>
        </w:rPr>
        <w:t xml:space="preserve">The Rail Service that </w:t>
      </w:r>
      <w:r w:rsidRPr="3EBF13FC" w:rsidR="00E23D41">
        <w:rPr>
          <w:rFonts w:ascii="Palatino Linotype" w:hAnsi="Palatino Linotype" w:eastAsia="Times New Roman" w:cs="Times New Roman"/>
          <w:i/>
          <w:iCs/>
          <w:kern w:val="0"/>
          <w14:ligatures w14:val="none"/>
        </w:rPr>
        <w:t>Caltrain</w:t>
      </w:r>
      <w:r>
        <w:rPr>
          <w:rFonts w:ascii="Palatino Linotype" w:hAnsi="Palatino Linotype" w:eastAsia="Times New Roman" w:cs="Times New Roman"/>
          <w:i/>
          <w:iCs/>
          <w:kern w:val="0"/>
          <w14:ligatures w14:val="none"/>
        </w:rPr>
        <w:t xml:space="preserve"> Provides</w:t>
      </w:r>
      <w:r w:rsidRPr="3EBF13FC" w:rsidR="00E23D41">
        <w:rPr>
          <w:rFonts w:ascii="Palatino Linotype" w:hAnsi="Palatino Linotype" w:eastAsia="Times New Roman" w:cs="Times New Roman"/>
          <w:i/>
          <w:iCs/>
          <w:kern w:val="0"/>
          <w14:ligatures w14:val="none"/>
        </w:rPr>
        <w:t xml:space="preserve"> Is </w:t>
      </w:r>
      <w:proofErr w:type="gramStart"/>
      <w:r w:rsidRPr="3EBF13FC" w:rsidR="00E23D41">
        <w:rPr>
          <w:rFonts w:ascii="Palatino Linotype" w:hAnsi="Palatino Linotype" w:eastAsia="Times New Roman" w:cs="Times New Roman"/>
          <w:i/>
          <w:iCs/>
          <w:kern w:val="0"/>
          <w14:ligatures w14:val="none"/>
        </w:rPr>
        <w:t>A</w:t>
      </w:r>
      <w:proofErr w:type="gramEnd"/>
      <w:r w:rsidRPr="3EBF13FC" w:rsidR="00E23D41">
        <w:rPr>
          <w:rFonts w:ascii="Palatino Linotype" w:hAnsi="Palatino Linotype" w:eastAsia="Times New Roman" w:cs="Times New Roman"/>
          <w:i/>
          <w:iCs/>
          <w:kern w:val="0"/>
          <w14:ligatures w14:val="none"/>
        </w:rPr>
        <w:t xml:space="preserve"> Public Good</w:t>
      </w:r>
    </w:p>
    <w:p w:rsidR="00E23D41" w:rsidP="00E23D41" w:rsidRDefault="00E23D41" w14:paraId="2A01597E" w14:textId="77777777">
      <w:pPr>
        <w:spacing w:after="0" w:line="240" w:lineRule="auto"/>
        <w:rPr>
          <w:rFonts w:ascii="Palatino Linotype" w:hAnsi="Palatino Linotype" w:eastAsia="Times New Roman" w:cs="Times New Roman"/>
          <w:kern w:val="0"/>
          <w14:ligatures w14:val="none"/>
        </w:rPr>
      </w:pPr>
    </w:p>
    <w:p w:rsidR="00E23D41" w:rsidP="00E23D41" w:rsidRDefault="00E23D41" w14:paraId="156DE52D"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Section 5.6 of the Interconnection Agreement negotiated between PG&amp;E and Caltrain states the following:</w:t>
      </w:r>
    </w:p>
    <w:p w:rsidR="00E23D41" w:rsidP="00E23D41" w:rsidRDefault="00E23D41" w14:paraId="1FE5DBED" w14:textId="115CA09F">
      <w:pPr>
        <w:spacing w:after="0" w:line="240" w:lineRule="auto"/>
        <w:ind w:left="720"/>
        <w:rPr>
          <w:rFonts w:ascii="Palatino Linotype" w:hAnsi="Palatino Linotype" w:eastAsia="Times New Roman" w:cs="Times New Roman"/>
          <w:kern w:val="0"/>
          <w14:ligatures w14:val="none"/>
        </w:rPr>
      </w:pPr>
      <w:r>
        <w:rPr>
          <w:rFonts w:ascii="Palatino Linotype" w:hAnsi="Palatino Linotype" w:eastAsia="Times New Roman" w:cs="Times New Roman"/>
          <w:i/>
          <w:iCs/>
          <w:kern w:val="0"/>
          <w14:ligatures w14:val="none"/>
        </w:rPr>
        <w:t>“Transmission/Distribution Provider acknowledges that rail service is a public good, and that efforts will be made to minimize the instance and duration of any rail service curtailments.”</w:t>
      </w:r>
      <w:r>
        <w:rPr>
          <w:rFonts w:ascii="Palatino Linotype" w:hAnsi="Palatino Linotype" w:eastAsia="Times New Roman" w:cs="Times New Roman"/>
          <w:kern w:val="0"/>
          <w14:ligatures w14:val="none"/>
        </w:rPr>
        <w:t xml:space="preserve"> </w:t>
      </w:r>
    </w:p>
    <w:p w:rsidR="00E23D41" w:rsidP="00E23D41" w:rsidRDefault="00E23D41" w14:paraId="6F54BB91" w14:textId="77777777">
      <w:pPr>
        <w:spacing w:after="0" w:line="240" w:lineRule="auto"/>
        <w:rPr>
          <w:rFonts w:ascii="Palatino Linotype" w:hAnsi="Palatino Linotype" w:eastAsia="Times New Roman" w:cs="Times New Roman"/>
          <w:kern w:val="0"/>
          <w14:ligatures w14:val="none"/>
        </w:rPr>
      </w:pPr>
    </w:p>
    <w:p w:rsidR="00E23D41" w:rsidP="00E23D41" w:rsidRDefault="008B71DB" w14:paraId="4ABF787B" w14:textId="25043EE3">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Based on PG&amp;E’s Form 79-1038</w:t>
      </w:r>
      <w:r>
        <w:rPr>
          <w:rStyle w:val="FootnoteReference"/>
          <w:rFonts w:ascii="Palatino Linotype" w:hAnsi="Palatino Linotype" w:eastAsia="Times New Roman" w:cs="Times New Roman"/>
          <w:kern w:val="0"/>
          <w14:ligatures w14:val="none"/>
        </w:rPr>
        <w:footnoteReference w:id="12"/>
      </w:r>
      <w:r>
        <w:rPr>
          <w:rFonts w:ascii="Palatino Linotype" w:hAnsi="Palatino Linotype" w:eastAsia="Times New Roman" w:cs="Times New Roman"/>
          <w:kern w:val="0"/>
          <w14:ligatures w14:val="none"/>
        </w:rPr>
        <w:t xml:space="preserve">,  “Essential Use Customer Classification and Priority System for Rotating Outages”, listing rail service among item J, the importance of Caltrain’s service is duly established. </w:t>
      </w:r>
      <w:r w:rsidR="00E23D41">
        <w:rPr>
          <w:rFonts w:ascii="Palatino Linotype" w:hAnsi="Palatino Linotype" w:eastAsia="Times New Roman" w:cs="Times New Roman"/>
          <w:kern w:val="0"/>
          <w14:ligatures w14:val="none"/>
        </w:rPr>
        <w:t>The Commission also acknowledges that rail service is a public good</w:t>
      </w:r>
      <w:r w:rsidR="009A31D3">
        <w:rPr>
          <w:rFonts w:ascii="Palatino Linotype" w:hAnsi="Palatino Linotype" w:eastAsia="Times New Roman" w:cs="Times New Roman"/>
          <w:kern w:val="0"/>
          <w14:ligatures w14:val="none"/>
        </w:rPr>
        <w:t>.</w:t>
      </w:r>
    </w:p>
    <w:p w:rsidR="00E23D41" w:rsidP="00E23D41" w:rsidRDefault="00E23D41" w14:paraId="477FE0FF" w14:textId="77777777">
      <w:pPr>
        <w:spacing w:after="0" w:line="240" w:lineRule="auto"/>
        <w:rPr>
          <w:rFonts w:ascii="Palatino Linotype" w:hAnsi="Palatino Linotype" w:eastAsia="Times New Roman" w:cs="Times New Roman"/>
          <w:kern w:val="0"/>
          <w14:ligatures w14:val="none"/>
        </w:rPr>
      </w:pPr>
    </w:p>
    <w:p w:rsidR="00E643B4" w:rsidP="00834AA1" w:rsidRDefault="00E643B4" w14:paraId="04BF48E6" w14:textId="3EAA1A82">
      <w:pPr>
        <w:spacing w:after="0" w:line="240" w:lineRule="auto"/>
        <w:rPr>
          <w:rFonts w:ascii="Palatino Linotype" w:hAnsi="Palatino Linotype" w:eastAsia="Times New Roman" w:cs="Times New Roman"/>
          <w:kern w:val="0"/>
          <w14:ligatures w14:val="none"/>
        </w:rPr>
      </w:pPr>
    </w:p>
    <w:p w:rsidRPr="0018251E"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8251E">
        <w:rPr>
          <w:rFonts w:ascii="Palatino Linotype" w:hAnsi="Palatino Linotype" w:eastAsia="Palatino Linotype" w:cs="Times New Roman"/>
          <w:b/>
          <w:caps/>
          <w:kern w:val="28"/>
          <w:u w:val="single"/>
          <w14:ligatures w14:val="none"/>
        </w:rPr>
        <w:t>Notice</w:t>
      </w:r>
    </w:p>
    <w:p w:rsidRPr="0018251E" w:rsidR="00473ABC" w:rsidP="00A76F4A" w:rsidRDefault="00A76F4A" w14:paraId="45AD5ED5" w14:textId="77777777">
      <w:pPr>
        <w:spacing w:after="0" w:line="240" w:lineRule="auto"/>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 xml:space="preserve">Notice of AL </w:t>
      </w:r>
      <w:r w:rsidRPr="0018251E" w:rsidR="009A2BC0">
        <w:rPr>
          <w:rFonts w:ascii="Palatino Linotype" w:hAnsi="Palatino Linotype" w:eastAsia="Palatino Linotype" w:cs="Times New Roman"/>
          <w:kern w:val="0"/>
          <w14:ligatures w14:val="none"/>
        </w:rPr>
        <w:t xml:space="preserve">7616-E </w:t>
      </w:r>
      <w:r w:rsidRPr="0018251E" w:rsidR="00473ABC">
        <w:rPr>
          <w:rFonts w:ascii="Palatino Linotype" w:hAnsi="Palatino Linotype" w:eastAsia="Palatino Linotype" w:cs="Times New Roman"/>
          <w:kern w:val="0"/>
          <w14:ligatures w14:val="none"/>
        </w:rPr>
        <w:t>and supplements were made in the Commission’s Daily Calendar as follows:</w:t>
      </w:r>
    </w:p>
    <w:p w:rsidRPr="0018251E" w:rsidR="00473ABC" w:rsidP="00A76F4A" w:rsidRDefault="00473ABC" w14:paraId="74FED64E" w14:textId="77777777">
      <w:pPr>
        <w:spacing w:after="0" w:line="240" w:lineRule="auto"/>
        <w:rPr>
          <w:rFonts w:ascii="Palatino Linotype" w:hAnsi="Palatino Linotype" w:eastAsia="Palatino Linotype" w:cs="Times New Roman"/>
          <w:kern w:val="0"/>
          <w14:ligatures w14:val="none"/>
        </w:rPr>
      </w:pPr>
    </w:p>
    <w:p w:rsidRPr="0018251E" w:rsidR="008A218D" w:rsidP="00C966C9" w:rsidRDefault="008A218D" w14:paraId="784E498A" w14:textId="31966A00">
      <w:pPr>
        <w:keepNext/>
        <w:spacing w:after="0" w:line="240" w:lineRule="auto"/>
        <w:jc w:val="center"/>
        <w:rPr>
          <w:rFonts w:ascii="Palatino Linotype" w:hAnsi="Palatino Linotype" w:eastAsia="Palatino Linotype" w:cs="Times New Roman"/>
          <w:b/>
          <w:kern w:val="0"/>
          <w14:ligatures w14:val="none"/>
        </w:rPr>
      </w:pPr>
      <w:r w:rsidRPr="0018251E">
        <w:rPr>
          <w:rFonts w:ascii="Palatino Linotype" w:hAnsi="Palatino Linotype" w:eastAsia="Palatino Linotype" w:cs="Times New Roman"/>
          <w:b/>
          <w:kern w:val="0"/>
          <w14:ligatures w14:val="none"/>
        </w:rPr>
        <w:lastRenderedPageBreak/>
        <w:t>Table 1:</w:t>
      </w:r>
    </w:p>
    <w:p w:rsidRPr="0018251E" w:rsidR="008A218D" w:rsidP="00C966C9" w:rsidRDefault="008A218D" w14:paraId="6704A8D0" w14:textId="74A89F63">
      <w:pPr>
        <w:keepNext/>
        <w:spacing w:after="0" w:line="240" w:lineRule="auto"/>
        <w:jc w:val="center"/>
        <w:rPr>
          <w:rFonts w:ascii="Palatino Linotype" w:hAnsi="Palatino Linotype" w:eastAsia="Palatino Linotype" w:cs="Times New Roman"/>
          <w:b/>
          <w:kern w:val="0"/>
          <w14:ligatures w14:val="none"/>
        </w:rPr>
      </w:pPr>
      <w:r w:rsidRPr="0018251E">
        <w:rPr>
          <w:rFonts w:ascii="Palatino Linotype" w:hAnsi="Palatino Linotype" w:eastAsia="Palatino Linotype" w:cs="Times New Roman"/>
          <w:b/>
          <w:kern w:val="0"/>
          <w14:ligatures w14:val="none"/>
        </w:rPr>
        <w:t>PG&amp;E AL 7616-E Applicable Dates</w:t>
      </w:r>
    </w:p>
    <w:p w:rsidRPr="0018251E" w:rsidR="008A218D" w:rsidP="00C966C9" w:rsidRDefault="008A218D" w14:paraId="494F1FE3" w14:textId="77777777">
      <w:pPr>
        <w:keepNext/>
        <w:spacing w:after="0" w:line="240" w:lineRule="auto"/>
        <w:jc w:val="center"/>
        <w:rPr>
          <w:rFonts w:ascii="Palatino Linotype" w:hAnsi="Palatino Linotype" w:eastAsia="Palatino Linotype" w:cs="Times New Roman"/>
          <w:kern w:val="0"/>
          <w14:ligatures w14:val="none"/>
        </w:rPr>
      </w:pPr>
    </w:p>
    <w:tbl>
      <w:tblPr>
        <w:tblStyle w:val="TableGrid"/>
        <w:tblW w:w="0" w:type="auto"/>
        <w:jc w:val="center"/>
        <w:tblLook w:val="04A0" w:firstRow="1" w:lastRow="0" w:firstColumn="1" w:lastColumn="0" w:noHBand="0" w:noVBand="1"/>
      </w:tblPr>
      <w:tblGrid>
        <w:gridCol w:w="2790"/>
        <w:gridCol w:w="1975"/>
        <w:gridCol w:w="1980"/>
        <w:gridCol w:w="1800"/>
      </w:tblGrid>
      <w:tr w:rsidRPr="0018251E" w:rsidR="00757415" w:rsidTr="003D5A0D" w14:paraId="70D8BB86" w14:textId="77777777">
        <w:trPr>
          <w:jc w:val="center"/>
        </w:trPr>
        <w:tc>
          <w:tcPr>
            <w:tcW w:w="2790" w:type="dxa"/>
            <w:vAlign w:val="center"/>
          </w:tcPr>
          <w:p w:rsidRPr="0018251E" w:rsidR="00757415" w:rsidP="00C966C9" w:rsidRDefault="00757415" w14:paraId="50CE8B68" w14:textId="459D7767">
            <w:pPr>
              <w:keepNext/>
              <w:jc w:val="center"/>
              <w:rPr>
                <w:rFonts w:ascii="Palatino Linotype" w:hAnsi="Palatino Linotype" w:eastAsia="Palatino Linotype" w:cs="Times New Roman"/>
                <w:b/>
                <w:bCs/>
                <w:kern w:val="0"/>
                <w14:ligatures w14:val="none"/>
              </w:rPr>
            </w:pPr>
            <w:r w:rsidRPr="0018251E">
              <w:rPr>
                <w:rFonts w:ascii="Palatino Linotype" w:hAnsi="Palatino Linotype" w:eastAsia="Palatino Linotype" w:cs="Times New Roman"/>
                <w:b/>
                <w:bCs/>
                <w:kern w:val="0"/>
                <w14:ligatures w14:val="none"/>
              </w:rPr>
              <w:t>Document</w:t>
            </w:r>
          </w:p>
        </w:tc>
        <w:tc>
          <w:tcPr>
            <w:tcW w:w="1975" w:type="dxa"/>
            <w:vAlign w:val="center"/>
          </w:tcPr>
          <w:p w:rsidRPr="0018251E" w:rsidR="008A218D" w:rsidP="00C966C9" w:rsidRDefault="00757415" w14:paraId="12F9053A" w14:textId="77777777">
            <w:pPr>
              <w:keepNext/>
              <w:jc w:val="center"/>
              <w:rPr>
                <w:rFonts w:ascii="Palatino Linotype" w:hAnsi="Palatino Linotype" w:eastAsia="Palatino Linotype" w:cs="Times New Roman"/>
                <w:b/>
                <w:bCs/>
                <w:kern w:val="0"/>
                <w14:ligatures w14:val="none"/>
              </w:rPr>
            </w:pPr>
            <w:r w:rsidRPr="0018251E">
              <w:rPr>
                <w:rFonts w:ascii="Palatino Linotype" w:hAnsi="Palatino Linotype" w:eastAsia="Palatino Linotype" w:cs="Times New Roman"/>
                <w:b/>
                <w:bCs/>
                <w:kern w:val="0"/>
                <w14:ligatures w14:val="none"/>
              </w:rPr>
              <w:t>Document</w:t>
            </w:r>
          </w:p>
          <w:p w:rsidRPr="0018251E" w:rsidR="00757415" w:rsidP="00C966C9" w:rsidRDefault="00757415" w14:paraId="1EC6FA03" w14:textId="6A2B1CB4">
            <w:pPr>
              <w:keepNext/>
              <w:jc w:val="center"/>
              <w:rPr>
                <w:rFonts w:ascii="Palatino Linotype" w:hAnsi="Palatino Linotype" w:eastAsia="Palatino Linotype" w:cs="Times New Roman"/>
                <w:b/>
                <w:bCs/>
                <w:kern w:val="0"/>
                <w14:ligatures w14:val="none"/>
              </w:rPr>
            </w:pPr>
            <w:r w:rsidRPr="0018251E">
              <w:rPr>
                <w:rFonts w:ascii="Palatino Linotype" w:hAnsi="Palatino Linotype" w:eastAsia="Palatino Linotype" w:cs="Times New Roman"/>
                <w:b/>
                <w:bCs/>
                <w:kern w:val="0"/>
                <w14:ligatures w14:val="none"/>
              </w:rPr>
              <w:t>Date</w:t>
            </w:r>
          </w:p>
        </w:tc>
        <w:tc>
          <w:tcPr>
            <w:tcW w:w="1980" w:type="dxa"/>
            <w:vAlign w:val="center"/>
          </w:tcPr>
          <w:p w:rsidRPr="0018251E" w:rsidR="00757415" w:rsidP="00C966C9" w:rsidRDefault="00757415" w14:paraId="527207C6" w14:textId="62040051">
            <w:pPr>
              <w:keepNext/>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b/>
                <w:bCs/>
                <w:kern w:val="0"/>
                <w14:ligatures w14:val="none"/>
              </w:rPr>
              <w:t>CPUC Daily Calendar Edition Date</w:t>
            </w:r>
          </w:p>
        </w:tc>
        <w:tc>
          <w:tcPr>
            <w:tcW w:w="1800" w:type="dxa"/>
            <w:vAlign w:val="center"/>
          </w:tcPr>
          <w:p w:rsidRPr="0018251E" w:rsidR="008A218D" w:rsidP="00C966C9" w:rsidRDefault="00757415" w14:paraId="5A462263" w14:textId="77777777">
            <w:pPr>
              <w:keepNext/>
              <w:jc w:val="center"/>
              <w:rPr>
                <w:rFonts w:ascii="Palatino Linotype" w:hAnsi="Palatino Linotype" w:eastAsia="Palatino Linotype" w:cs="Times New Roman"/>
                <w:b/>
                <w:bCs/>
                <w:kern w:val="0"/>
                <w14:ligatures w14:val="none"/>
              </w:rPr>
            </w:pPr>
            <w:r w:rsidRPr="0018251E">
              <w:rPr>
                <w:rFonts w:ascii="Palatino Linotype" w:hAnsi="Palatino Linotype" w:eastAsia="Palatino Linotype" w:cs="Times New Roman"/>
                <w:b/>
                <w:bCs/>
                <w:kern w:val="0"/>
                <w14:ligatures w14:val="none"/>
              </w:rPr>
              <w:t>Document</w:t>
            </w:r>
          </w:p>
          <w:p w:rsidRPr="0018251E" w:rsidR="008A218D" w:rsidP="00C966C9" w:rsidRDefault="00757415" w14:paraId="04FEF880" w14:textId="77777777">
            <w:pPr>
              <w:keepNext/>
              <w:jc w:val="center"/>
              <w:rPr>
                <w:rFonts w:ascii="Palatino Linotype" w:hAnsi="Palatino Linotype" w:eastAsia="Palatino Linotype" w:cs="Times New Roman"/>
                <w:b/>
                <w:bCs/>
                <w:kern w:val="0"/>
                <w14:ligatures w14:val="none"/>
              </w:rPr>
            </w:pPr>
            <w:r w:rsidRPr="0018251E">
              <w:rPr>
                <w:rFonts w:ascii="Palatino Linotype" w:hAnsi="Palatino Linotype" w:eastAsia="Palatino Linotype" w:cs="Times New Roman"/>
                <w:b/>
                <w:bCs/>
                <w:kern w:val="0"/>
                <w14:ligatures w14:val="none"/>
              </w:rPr>
              <w:t>Received</w:t>
            </w:r>
          </w:p>
          <w:p w:rsidRPr="0018251E" w:rsidR="00757415" w:rsidP="00C966C9" w:rsidRDefault="00757415" w14:paraId="7BA12A17" w14:textId="17B7E5FE">
            <w:pPr>
              <w:keepNext/>
              <w:jc w:val="center"/>
              <w:rPr>
                <w:rFonts w:ascii="Palatino Linotype" w:hAnsi="Palatino Linotype" w:eastAsia="Palatino Linotype" w:cs="Times New Roman"/>
                <w:b/>
                <w:bCs/>
                <w:kern w:val="0"/>
                <w14:ligatures w14:val="none"/>
              </w:rPr>
            </w:pPr>
            <w:r w:rsidRPr="0018251E">
              <w:rPr>
                <w:rFonts w:ascii="Palatino Linotype" w:hAnsi="Palatino Linotype" w:eastAsia="Palatino Linotype" w:cs="Times New Roman"/>
                <w:b/>
                <w:bCs/>
                <w:kern w:val="0"/>
                <w14:ligatures w14:val="none"/>
              </w:rPr>
              <w:t>Date</w:t>
            </w:r>
          </w:p>
        </w:tc>
      </w:tr>
      <w:tr w:rsidRPr="0018251E" w:rsidR="00757415" w:rsidTr="003D5A0D" w14:paraId="533E7FA2" w14:textId="77777777">
        <w:trPr>
          <w:jc w:val="center"/>
        </w:trPr>
        <w:tc>
          <w:tcPr>
            <w:tcW w:w="2790" w:type="dxa"/>
            <w:vAlign w:val="center"/>
          </w:tcPr>
          <w:p w:rsidRPr="0018251E" w:rsidR="00757415" w:rsidP="00757415" w:rsidRDefault="00757415" w14:paraId="459EF798" w14:textId="10A4940C">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AL 7616-E</w:t>
            </w:r>
          </w:p>
        </w:tc>
        <w:tc>
          <w:tcPr>
            <w:tcW w:w="1975" w:type="dxa"/>
            <w:vAlign w:val="center"/>
          </w:tcPr>
          <w:p w:rsidRPr="0018251E" w:rsidR="00757415" w:rsidP="00757415" w:rsidRDefault="00757415" w14:paraId="7E8D5C0E" w14:textId="097E0567">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June 5, 2025</w:t>
            </w:r>
          </w:p>
        </w:tc>
        <w:tc>
          <w:tcPr>
            <w:tcW w:w="1980" w:type="dxa"/>
            <w:vAlign w:val="center"/>
          </w:tcPr>
          <w:p w:rsidRPr="0018251E" w:rsidR="00757415" w:rsidP="00757415" w:rsidRDefault="007B6186" w14:paraId="10117D20" w14:textId="4033FB37">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June 11, 2025</w:t>
            </w:r>
          </w:p>
        </w:tc>
        <w:tc>
          <w:tcPr>
            <w:tcW w:w="1800" w:type="dxa"/>
            <w:vAlign w:val="center"/>
          </w:tcPr>
          <w:p w:rsidRPr="0018251E" w:rsidR="00757415" w:rsidP="00757415" w:rsidRDefault="007B6186" w14:paraId="09F9E7CE" w14:textId="352A180C">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June 5, 2025</w:t>
            </w:r>
          </w:p>
        </w:tc>
      </w:tr>
      <w:tr w:rsidRPr="0018251E" w:rsidR="00757415" w:rsidTr="003D5A0D" w14:paraId="12FED22B" w14:textId="77777777">
        <w:trPr>
          <w:jc w:val="center"/>
        </w:trPr>
        <w:tc>
          <w:tcPr>
            <w:tcW w:w="2790" w:type="dxa"/>
            <w:vAlign w:val="center"/>
          </w:tcPr>
          <w:p w:rsidRPr="0018251E" w:rsidR="00757415" w:rsidP="00757415" w:rsidRDefault="00757415" w14:paraId="1FB353BA" w14:textId="064A3FD3">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AL 7616-E-A</w:t>
            </w:r>
          </w:p>
        </w:tc>
        <w:tc>
          <w:tcPr>
            <w:tcW w:w="1975" w:type="dxa"/>
            <w:vAlign w:val="center"/>
          </w:tcPr>
          <w:p w:rsidRPr="0018251E" w:rsidR="00757415" w:rsidP="00757415" w:rsidRDefault="00757415" w14:paraId="3D9FD34C" w14:textId="3DB8A3C3">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June 20, 2025</w:t>
            </w:r>
          </w:p>
        </w:tc>
        <w:tc>
          <w:tcPr>
            <w:tcW w:w="1980" w:type="dxa"/>
            <w:vAlign w:val="center"/>
          </w:tcPr>
          <w:p w:rsidRPr="0018251E" w:rsidR="00757415" w:rsidP="00757415" w:rsidRDefault="007B6186" w14:paraId="3779E473" w14:textId="71AEA5D7">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June 25, 2025</w:t>
            </w:r>
          </w:p>
        </w:tc>
        <w:tc>
          <w:tcPr>
            <w:tcW w:w="1800" w:type="dxa"/>
            <w:vAlign w:val="center"/>
          </w:tcPr>
          <w:p w:rsidRPr="0018251E" w:rsidR="00757415" w:rsidP="00757415" w:rsidRDefault="007B6186" w14:paraId="5A3DE173" w14:textId="3B6BC2E6">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June 20, 2025</w:t>
            </w:r>
          </w:p>
        </w:tc>
      </w:tr>
      <w:tr w:rsidRPr="0018251E" w:rsidR="00757415" w:rsidTr="003D5A0D" w14:paraId="28EF67D7" w14:textId="77777777">
        <w:trPr>
          <w:jc w:val="center"/>
        </w:trPr>
        <w:tc>
          <w:tcPr>
            <w:tcW w:w="2790" w:type="dxa"/>
            <w:vAlign w:val="center"/>
          </w:tcPr>
          <w:p w:rsidRPr="0018251E" w:rsidR="00757415" w:rsidP="00757415" w:rsidRDefault="00757415" w14:paraId="54D189D8" w14:textId="0EF77F3F">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AL 7616-E-B</w:t>
            </w:r>
          </w:p>
        </w:tc>
        <w:tc>
          <w:tcPr>
            <w:tcW w:w="1975" w:type="dxa"/>
            <w:vAlign w:val="center"/>
          </w:tcPr>
          <w:p w:rsidRPr="0018251E" w:rsidR="00757415" w:rsidP="00757415" w:rsidRDefault="00757415" w14:paraId="05A21597" w14:textId="2A00B542">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July 30, 2025</w:t>
            </w:r>
          </w:p>
        </w:tc>
        <w:tc>
          <w:tcPr>
            <w:tcW w:w="1980" w:type="dxa"/>
            <w:vAlign w:val="center"/>
          </w:tcPr>
          <w:p w:rsidRPr="0018251E" w:rsidR="00757415" w:rsidP="00757415" w:rsidRDefault="007B6186" w14:paraId="3622E778" w14:textId="527A36AF">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July 31, 2025</w:t>
            </w:r>
          </w:p>
        </w:tc>
        <w:tc>
          <w:tcPr>
            <w:tcW w:w="1800" w:type="dxa"/>
            <w:vAlign w:val="center"/>
          </w:tcPr>
          <w:p w:rsidRPr="0018251E" w:rsidR="00757415" w:rsidP="00757415" w:rsidRDefault="007B6186" w14:paraId="7416C779" w14:textId="71350DBC">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July 30, 2025</w:t>
            </w:r>
          </w:p>
        </w:tc>
      </w:tr>
      <w:tr w:rsidRPr="0018251E" w:rsidR="00757415" w:rsidTr="003D5A0D" w14:paraId="1DAF919B" w14:textId="77777777">
        <w:trPr>
          <w:jc w:val="center"/>
        </w:trPr>
        <w:tc>
          <w:tcPr>
            <w:tcW w:w="2790" w:type="dxa"/>
            <w:vAlign w:val="center"/>
          </w:tcPr>
          <w:p w:rsidRPr="0018251E" w:rsidR="00757415" w:rsidP="00757415" w:rsidRDefault="00757415" w14:paraId="036F78C1" w14:textId="682E6596">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AL 7616-E Suspension Notice</w:t>
            </w:r>
          </w:p>
        </w:tc>
        <w:tc>
          <w:tcPr>
            <w:tcW w:w="1975" w:type="dxa"/>
            <w:vAlign w:val="center"/>
          </w:tcPr>
          <w:p w:rsidRPr="0018251E" w:rsidR="00757415" w:rsidP="00757415" w:rsidRDefault="00757415" w14:paraId="667828D3" w14:textId="07D9914E">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June 10, 2025</w:t>
            </w:r>
          </w:p>
        </w:tc>
        <w:tc>
          <w:tcPr>
            <w:tcW w:w="1980" w:type="dxa"/>
            <w:vAlign w:val="center"/>
          </w:tcPr>
          <w:p w:rsidRPr="0018251E" w:rsidR="00757415" w:rsidP="00757415" w:rsidRDefault="007B6186" w14:paraId="2AC32702" w14:textId="19FE2AA4">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June 11, 2025</w:t>
            </w:r>
          </w:p>
        </w:tc>
        <w:tc>
          <w:tcPr>
            <w:tcW w:w="1800" w:type="dxa"/>
            <w:vAlign w:val="center"/>
          </w:tcPr>
          <w:p w:rsidRPr="0018251E" w:rsidR="00757415" w:rsidP="00757415" w:rsidRDefault="007B6186" w14:paraId="1BBC30F9" w14:textId="551EF4EB">
            <w:pPr>
              <w:jc w:val="center"/>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July 5, 2025</w:t>
            </w:r>
          </w:p>
        </w:tc>
      </w:tr>
      <w:tr w:rsidRPr="0018251E" w:rsidR="00D50E80" w:rsidTr="003D5A0D" w14:paraId="395B22F6" w14:textId="77777777">
        <w:trPr>
          <w:jc w:val="center"/>
        </w:trPr>
        <w:tc>
          <w:tcPr>
            <w:tcW w:w="2790" w:type="dxa"/>
            <w:vAlign w:val="center"/>
          </w:tcPr>
          <w:p w:rsidRPr="0018251E" w:rsidR="00D50E80" w:rsidP="00757415" w:rsidRDefault="00D50E80" w14:paraId="4E208D4B" w14:textId="7AD70C39">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AL-7616-E</w:t>
            </w:r>
            <w:r>
              <w:rPr>
                <w:rStyle w:val="FootnoteReference"/>
                <w:rFonts w:ascii="Palatino Linotype" w:hAnsi="Palatino Linotype" w:eastAsia="Palatino Linotype" w:cs="Times New Roman"/>
                <w:kern w:val="0"/>
                <w14:ligatures w14:val="none"/>
              </w:rPr>
              <w:footnoteReference w:id="13"/>
            </w:r>
            <w:r>
              <w:rPr>
                <w:rFonts w:ascii="Palatino Linotype" w:hAnsi="Palatino Linotype" w:eastAsia="Palatino Linotype" w:cs="Times New Roman"/>
                <w:kern w:val="0"/>
                <w14:ligatures w14:val="none"/>
              </w:rPr>
              <w:t xml:space="preserve"> Additional Suspension Notice</w:t>
            </w:r>
          </w:p>
        </w:tc>
        <w:tc>
          <w:tcPr>
            <w:tcW w:w="1975" w:type="dxa"/>
            <w:vAlign w:val="center"/>
          </w:tcPr>
          <w:p w:rsidRPr="0018251E" w:rsidR="00D50E80" w:rsidP="00757415" w:rsidRDefault="00D50E80" w14:paraId="51D95E78" w14:textId="52CB1FEE">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January 23, 2026</w:t>
            </w:r>
          </w:p>
        </w:tc>
        <w:tc>
          <w:tcPr>
            <w:tcW w:w="1980" w:type="dxa"/>
            <w:vAlign w:val="center"/>
          </w:tcPr>
          <w:p w:rsidRPr="003D5A0D" w:rsidR="00D50E80" w:rsidP="3EBF13FC" w:rsidRDefault="217167DF" w14:paraId="1B0A14D6" w14:textId="1F358482">
            <w:pPr>
              <w:jc w:val="center"/>
              <w:rPr>
                <w:rFonts w:ascii="Palatino Linotype" w:hAnsi="Palatino Linotype" w:eastAsia="Palatino Linotype" w:cs="Times New Roman"/>
                <w:kern w:val="0"/>
                <w14:ligatures w14:val="none"/>
              </w:rPr>
            </w:pPr>
            <w:r w:rsidRPr="003D5A0D">
              <w:rPr>
                <w:rFonts w:ascii="Palatino Linotype" w:hAnsi="Palatino Linotype" w:eastAsia="Palatino Linotype" w:cs="Times New Roman"/>
                <w:kern w:val="0"/>
                <w14:ligatures w14:val="none"/>
              </w:rPr>
              <w:t>January 2</w:t>
            </w:r>
            <w:r w:rsidR="00016226">
              <w:rPr>
                <w:rFonts w:ascii="Palatino Linotype" w:hAnsi="Palatino Linotype" w:eastAsia="Palatino Linotype" w:cs="Times New Roman"/>
                <w:kern w:val="0"/>
                <w14:ligatures w14:val="none"/>
              </w:rPr>
              <w:t>8</w:t>
            </w:r>
            <w:r w:rsidRPr="003D5A0D">
              <w:rPr>
                <w:rFonts w:ascii="Palatino Linotype" w:hAnsi="Palatino Linotype" w:eastAsia="Palatino Linotype" w:cs="Times New Roman"/>
                <w:kern w:val="0"/>
                <w14:ligatures w14:val="none"/>
              </w:rPr>
              <w:t>, 2026</w:t>
            </w:r>
          </w:p>
        </w:tc>
        <w:tc>
          <w:tcPr>
            <w:tcW w:w="1800" w:type="dxa"/>
            <w:vAlign w:val="center"/>
          </w:tcPr>
          <w:p w:rsidRPr="00D50E80" w:rsidR="00D50E80" w:rsidP="00757415" w:rsidRDefault="00D50E80" w14:paraId="6CCE1727" w14:textId="77941CE6">
            <w:pPr>
              <w:jc w:val="center"/>
              <w:rPr>
                <w:rFonts w:ascii="Palatino Linotype" w:hAnsi="Palatino Linotype" w:eastAsia="Palatino Linotype" w:cs="Times New Roman"/>
                <w:i/>
                <w:iCs/>
                <w:kern w:val="0"/>
                <w14:ligatures w14:val="none"/>
              </w:rPr>
            </w:pPr>
            <w:r w:rsidRPr="00D50E80">
              <w:rPr>
                <w:rFonts w:ascii="Palatino Linotype" w:hAnsi="Palatino Linotype" w:eastAsia="Palatino Linotype" w:cs="Times New Roman"/>
                <w:i/>
                <w:iCs/>
                <w:kern w:val="0"/>
                <w14:ligatures w14:val="none"/>
              </w:rPr>
              <w:t>N/A</w:t>
            </w:r>
          </w:p>
        </w:tc>
      </w:tr>
    </w:tbl>
    <w:p w:rsidRPr="0018251E" w:rsidR="00473ABC" w:rsidP="00A76F4A" w:rsidRDefault="00473ABC" w14:paraId="47A971BE" w14:textId="77777777">
      <w:pPr>
        <w:spacing w:after="0" w:line="240" w:lineRule="auto"/>
        <w:rPr>
          <w:rFonts w:ascii="Palatino Linotype" w:hAnsi="Palatino Linotype" w:eastAsia="Palatino Linotype" w:cs="Times New Roman"/>
          <w:kern w:val="0"/>
          <w14:ligatures w14:val="none"/>
        </w:rPr>
      </w:pPr>
    </w:p>
    <w:p w:rsidRPr="0018251E" w:rsidR="00473ABC" w:rsidP="00A76F4A" w:rsidRDefault="00473ABC" w14:paraId="454C848C" w14:textId="77777777">
      <w:pPr>
        <w:spacing w:after="0" w:line="240" w:lineRule="auto"/>
        <w:rPr>
          <w:rFonts w:ascii="Palatino Linotype" w:hAnsi="Palatino Linotype" w:eastAsia="Palatino Linotype" w:cs="Times New Roman"/>
          <w:kern w:val="0"/>
          <w14:ligatures w14:val="none"/>
        </w:rPr>
      </w:pPr>
    </w:p>
    <w:p w:rsidRPr="0018251E" w:rsidR="00CB671B" w:rsidP="00A76F4A" w:rsidRDefault="00CB671B" w14:paraId="2824CE27" w14:textId="1A588411">
      <w:pPr>
        <w:spacing w:after="0" w:line="240" w:lineRule="auto"/>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 xml:space="preserve">PG&amp;E </w:t>
      </w:r>
      <w:r w:rsidRPr="0018251E" w:rsidR="00A76F4A">
        <w:rPr>
          <w:rFonts w:ascii="Palatino Linotype" w:hAnsi="Palatino Linotype" w:eastAsia="Palatino Linotype" w:cs="Times New Roman"/>
          <w:kern w:val="0"/>
          <w14:ligatures w14:val="none"/>
        </w:rPr>
        <w:t>states that a copy of the Advice Letter</w:t>
      </w:r>
      <w:r w:rsidRPr="0018251E">
        <w:rPr>
          <w:rFonts w:ascii="Palatino Linotype" w:hAnsi="Palatino Linotype" w:eastAsia="Palatino Linotype" w:cs="Times New Roman"/>
          <w:kern w:val="0"/>
          <w14:ligatures w14:val="none"/>
        </w:rPr>
        <w:t xml:space="preserve"> and its two supplements were</w:t>
      </w:r>
      <w:r w:rsidRPr="0018251E" w:rsidR="00A76F4A">
        <w:rPr>
          <w:rFonts w:ascii="Palatino Linotype" w:hAnsi="Palatino Linotype" w:eastAsia="Palatino Linotype" w:cs="Times New Roman"/>
          <w:kern w:val="0"/>
          <w14:ligatures w14:val="none"/>
        </w:rPr>
        <w:t xml:space="preserve"> </w:t>
      </w:r>
      <w:r w:rsidRPr="0018251E">
        <w:rPr>
          <w:rFonts w:ascii="Palatino Linotype" w:hAnsi="Palatino Linotype" w:eastAsia="Palatino Linotype" w:cs="Times New Roman"/>
          <w:kern w:val="0"/>
          <w14:ligatures w14:val="none"/>
        </w:rPr>
        <w:t>sent electronically to “all parties to the Contract or other deviation”</w:t>
      </w:r>
      <w:r w:rsidRPr="0018251E" w:rsidR="00555270">
        <w:rPr>
          <w:rFonts w:ascii="Palatino Linotype" w:hAnsi="Palatino Linotype" w:eastAsia="Palatino Linotype" w:cs="Times New Roman"/>
          <w:kern w:val="0"/>
          <w14:ligatures w14:val="none"/>
        </w:rPr>
        <w:t xml:space="preserve"> and in accordance with General Rule 3.2 of General Order 96-B</w:t>
      </w:r>
      <w:r w:rsidRPr="0018251E">
        <w:rPr>
          <w:rFonts w:ascii="Palatino Linotype" w:hAnsi="Palatino Linotype" w:eastAsia="Palatino Linotype" w:cs="Times New Roman"/>
          <w:kern w:val="0"/>
          <w14:ligatures w14:val="none"/>
        </w:rPr>
        <w:t>.</w:t>
      </w:r>
    </w:p>
    <w:p w:rsidRPr="0018251E" w:rsidR="00555270" w:rsidP="00A76F4A" w:rsidRDefault="00555270" w14:paraId="682ED351" w14:textId="77777777">
      <w:pPr>
        <w:spacing w:after="0" w:line="240" w:lineRule="auto"/>
        <w:rPr>
          <w:rFonts w:ascii="Palatino Linotype" w:hAnsi="Palatino Linotype" w:eastAsia="Palatino Linotype" w:cs="Times New Roman"/>
          <w:kern w:val="0"/>
          <w14:ligatures w14:val="none"/>
        </w:rPr>
      </w:pPr>
    </w:p>
    <w:p w:rsidRPr="0018251E" w:rsidR="00555270" w:rsidP="00A76F4A" w:rsidRDefault="00555270" w14:paraId="7A39F1B3" w14:textId="3B42FD57">
      <w:pPr>
        <w:spacing w:after="0" w:line="240" w:lineRule="auto"/>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PG&amp;E ALs 7616-E, and associated supplements, was suspended on June 11, 2025, to allow more time for review.</w:t>
      </w:r>
    </w:p>
    <w:p w:rsidRPr="0018251E" w:rsidR="00CB671B" w:rsidP="00A76F4A" w:rsidRDefault="00CB671B" w14:paraId="18625BDF" w14:textId="77777777">
      <w:pPr>
        <w:spacing w:after="0" w:line="240" w:lineRule="auto"/>
        <w:rPr>
          <w:rFonts w:ascii="Palatino Linotype" w:hAnsi="Palatino Linotype" w:eastAsia="Palatino Linotype" w:cs="Times New Roman"/>
          <w:kern w:val="0"/>
          <w14:ligatures w14:val="none"/>
        </w:rPr>
      </w:pPr>
    </w:p>
    <w:p w:rsidRPr="0018251E"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Pr="0018251E"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8251E">
        <w:rPr>
          <w:rFonts w:ascii="Palatino Linotype" w:hAnsi="Palatino Linotype" w:eastAsia="Palatino Linotype" w:cs="Times New Roman"/>
          <w:b/>
          <w:caps/>
          <w:kern w:val="28"/>
          <w:u w:val="single"/>
          <w14:ligatures w14:val="none"/>
        </w:rPr>
        <w:t>Protests</w:t>
      </w:r>
    </w:p>
    <w:p w:rsidRPr="0018251E" w:rsidR="00A76F4A" w:rsidP="00A76F4A" w:rsidRDefault="00A316C1" w14:paraId="50BAB9F4" w14:textId="4E539DE5">
      <w:pPr>
        <w:spacing w:after="0" w:line="240" w:lineRule="auto"/>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 xml:space="preserve">PG&amp;E </w:t>
      </w:r>
      <w:r w:rsidRPr="0018251E" w:rsidR="00A76F4A">
        <w:rPr>
          <w:rFonts w:ascii="Palatino Linotype" w:hAnsi="Palatino Linotype" w:eastAsia="Palatino Linotype" w:cs="Times New Roman"/>
          <w:kern w:val="0"/>
          <w14:ligatures w14:val="none"/>
        </w:rPr>
        <w:t xml:space="preserve">Advice Letter </w:t>
      </w:r>
      <w:r w:rsidRPr="0018251E">
        <w:rPr>
          <w:rFonts w:ascii="Palatino Linotype" w:hAnsi="Palatino Linotype" w:eastAsia="Palatino Linotype" w:cs="Times New Roman"/>
          <w:kern w:val="0"/>
          <w14:ligatures w14:val="none"/>
        </w:rPr>
        <w:t xml:space="preserve">7616-E, and its supplements, 7616-E-A and 7616-E-B, were </w:t>
      </w:r>
      <w:r w:rsidRPr="0018251E" w:rsidR="00A76F4A">
        <w:rPr>
          <w:rFonts w:ascii="Palatino Linotype" w:hAnsi="Palatino Linotype" w:eastAsia="Palatino Linotype" w:cs="Times New Roman"/>
          <w:kern w:val="0"/>
          <w14:ligatures w14:val="none"/>
        </w:rPr>
        <w:t xml:space="preserve">not protested.  </w:t>
      </w:r>
    </w:p>
    <w:p w:rsidRPr="0018251E" w:rsidR="00A76F4A" w:rsidP="00A76F4A" w:rsidRDefault="00A76F4A" w14:paraId="267CA3D4" w14:textId="77777777">
      <w:pPr>
        <w:spacing w:after="0" w:line="240" w:lineRule="auto"/>
        <w:rPr>
          <w:rFonts w:ascii="Palatino Linotype" w:hAnsi="Palatino Linotype" w:eastAsia="Palatino Linotype" w:cs="Times New Roman"/>
          <w:kern w:val="0"/>
          <w14:ligatures w14:val="none"/>
        </w:rPr>
      </w:pPr>
    </w:p>
    <w:p w:rsidRPr="0018251E"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2D118A" w:rsidR="002D118A" w:rsidP="3EBF13FC" w:rsidRDefault="00A76F4A" w14:paraId="3C3EE9A0" w14:textId="23FFB92F">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3EBF13FC">
        <w:rPr>
          <w:rFonts w:ascii="Palatino Linotype" w:hAnsi="Palatino Linotype" w:eastAsia="Palatino Linotype" w:cs="Times New Roman"/>
          <w:b/>
          <w:bCs/>
          <w:caps/>
          <w:kern w:val="28"/>
          <w:u w:val="single"/>
          <w14:ligatures w14:val="none"/>
        </w:rPr>
        <w:t>Discussion</w:t>
      </w:r>
    </w:p>
    <w:p w:rsidR="00F15232" w:rsidP="006C3166" w:rsidRDefault="00D11BC1" w14:paraId="50579803" w14:textId="6D53A5D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Caltrain’s single-phase regenerative braking generation is not a typical generation resource </w:t>
      </w:r>
      <w:r w:rsidR="00C54AB6">
        <w:rPr>
          <w:rFonts w:ascii="Palatino Linotype" w:hAnsi="Palatino Linotype" w:eastAsia="Times New Roman" w:cs="Times New Roman"/>
          <w:kern w:val="0"/>
          <w14:ligatures w14:val="none"/>
        </w:rPr>
        <w:t xml:space="preserve">interconnected by PG&amp;E. </w:t>
      </w:r>
      <w:r w:rsidR="00BE5999">
        <w:rPr>
          <w:rFonts w:ascii="Palatino Linotype" w:hAnsi="Palatino Linotype" w:eastAsia="Times New Roman" w:cs="Times New Roman"/>
          <w:kern w:val="0"/>
          <w14:ligatures w14:val="none"/>
        </w:rPr>
        <w:t xml:space="preserve">Caltrain, as a load customer, requires </w:t>
      </w:r>
      <w:r w:rsidR="00C13CAA">
        <w:rPr>
          <w:rFonts w:ascii="Palatino Linotype" w:hAnsi="Palatino Linotype" w:eastAsia="Times New Roman" w:cs="Times New Roman"/>
          <w:kern w:val="0"/>
          <w14:ligatures w14:val="none"/>
        </w:rPr>
        <w:t xml:space="preserve">traction </w:t>
      </w:r>
      <w:r w:rsidR="00BE5999">
        <w:rPr>
          <w:rFonts w:ascii="Palatino Linotype" w:hAnsi="Palatino Linotype" w:eastAsia="Times New Roman" w:cs="Times New Roman"/>
          <w:kern w:val="0"/>
          <w14:ligatures w14:val="none"/>
        </w:rPr>
        <w:t xml:space="preserve">service to trains that travel </w:t>
      </w:r>
      <w:r w:rsidR="00C13CAA">
        <w:rPr>
          <w:rFonts w:ascii="Palatino Linotype" w:hAnsi="Palatino Linotype" w:eastAsia="Times New Roman" w:cs="Times New Roman"/>
          <w:kern w:val="0"/>
          <w14:ligatures w14:val="none"/>
        </w:rPr>
        <w:t>from San Francisco (4</w:t>
      </w:r>
      <w:r w:rsidRPr="00C13CAA" w:rsidR="00C13CAA">
        <w:rPr>
          <w:rFonts w:ascii="Palatino Linotype" w:hAnsi="Palatino Linotype" w:eastAsia="Times New Roman" w:cs="Times New Roman"/>
          <w:kern w:val="0"/>
          <w:vertAlign w:val="superscript"/>
          <w14:ligatures w14:val="none"/>
        </w:rPr>
        <w:t>th</w:t>
      </w:r>
      <w:r w:rsidR="00C13CAA">
        <w:rPr>
          <w:rFonts w:ascii="Palatino Linotype" w:hAnsi="Palatino Linotype" w:eastAsia="Times New Roman" w:cs="Times New Roman"/>
          <w:kern w:val="0"/>
          <w14:ligatures w14:val="none"/>
        </w:rPr>
        <w:t xml:space="preserve"> and King station) to San Jose (Diridon station</w:t>
      </w:r>
      <w:r w:rsidR="00C13CAA">
        <w:rPr>
          <w:rStyle w:val="FootnoteReference"/>
          <w:rFonts w:ascii="Palatino Linotype" w:hAnsi="Palatino Linotype" w:eastAsia="Times New Roman" w:cs="Times New Roman"/>
          <w:kern w:val="0"/>
          <w14:ligatures w14:val="none"/>
        </w:rPr>
        <w:footnoteReference w:id="14"/>
      </w:r>
      <w:r w:rsidR="00C13CAA">
        <w:rPr>
          <w:rFonts w:ascii="Palatino Linotype" w:hAnsi="Palatino Linotype" w:eastAsia="Times New Roman" w:cs="Times New Roman"/>
          <w:kern w:val="0"/>
          <w14:ligatures w14:val="none"/>
        </w:rPr>
        <w:t>)</w:t>
      </w:r>
      <w:r w:rsidR="00416461">
        <w:rPr>
          <w:rFonts w:ascii="Palatino Linotype" w:hAnsi="Palatino Linotype" w:eastAsia="Times New Roman" w:cs="Times New Roman"/>
          <w:kern w:val="0"/>
          <w14:ligatures w14:val="none"/>
        </w:rPr>
        <w:t xml:space="preserve">. PG&amp;E POIs to Caltrain’s traction </w:t>
      </w:r>
      <w:r>
        <w:rPr>
          <w:rFonts w:ascii="Palatino Linotype" w:hAnsi="Palatino Linotype" w:eastAsia="Times New Roman" w:cs="Times New Roman"/>
          <w:kern w:val="0"/>
          <w14:ligatures w14:val="none"/>
        </w:rPr>
        <w:t>sub</w:t>
      </w:r>
      <w:r w:rsidR="00416461">
        <w:rPr>
          <w:rFonts w:ascii="Palatino Linotype" w:hAnsi="Palatino Linotype" w:eastAsia="Times New Roman" w:cs="Times New Roman"/>
          <w:kern w:val="0"/>
          <w14:ligatures w14:val="none"/>
        </w:rPr>
        <w:t xml:space="preserve">stations are East Grand 115 kV, in South </w:t>
      </w:r>
      <w:r w:rsidR="00416461">
        <w:rPr>
          <w:rFonts w:ascii="Palatino Linotype" w:hAnsi="Palatino Linotype" w:eastAsia="Times New Roman" w:cs="Times New Roman"/>
          <w:kern w:val="0"/>
          <w14:ligatures w14:val="none"/>
        </w:rPr>
        <w:lastRenderedPageBreak/>
        <w:t xml:space="preserve">San Francisco, and FMC 115 kV, in San Jose. Although service can be provided along the entire Caltrain peninsula corridor from either POI </w:t>
      </w:r>
      <w:proofErr w:type="gramStart"/>
      <w:r w:rsidR="00EF35F0">
        <w:rPr>
          <w:rFonts w:ascii="Palatino Linotype" w:hAnsi="Palatino Linotype" w:eastAsia="Times New Roman" w:cs="Times New Roman"/>
          <w:kern w:val="0"/>
          <w14:ligatures w14:val="none"/>
        </w:rPr>
        <w:t>and</w:t>
      </w:r>
      <w:proofErr w:type="gramEnd"/>
      <w:r w:rsidR="00EF35F0">
        <w:rPr>
          <w:rFonts w:ascii="Palatino Linotype" w:hAnsi="Palatino Linotype" w:eastAsia="Times New Roman" w:cs="Times New Roman"/>
          <w:kern w:val="0"/>
          <w14:ligatures w14:val="none"/>
        </w:rPr>
        <w:t xml:space="preserve"> </w:t>
      </w:r>
      <w:proofErr w:type="gramStart"/>
      <w:r w:rsidR="00EF35F0">
        <w:rPr>
          <w:rFonts w:ascii="Palatino Linotype" w:hAnsi="Palatino Linotype" w:eastAsia="Times New Roman" w:cs="Times New Roman"/>
          <w:kern w:val="0"/>
          <w14:ligatures w14:val="none"/>
        </w:rPr>
        <w:t>either Caltrain</w:t>
      </w:r>
      <w:proofErr w:type="gramEnd"/>
      <w:r w:rsidR="00EF35F0">
        <w:rPr>
          <w:rFonts w:ascii="Palatino Linotype" w:hAnsi="Palatino Linotype" w:eastAsia="Times New Roman" w:cs="Times New Roman"/>
          <w:kern w:val="0"/>
          <w14:ligatures w14:val="none"/>
        </w:rPr>
        <w:t xml:space="preserve"> traction power station, normal operation includes PG&amp;E serving Caltrain load from both POIs. Additionally, during Caltrain’s service periods, one or more </w:t>
      </w:r>
      <w:r w:rsidR="00310F46">
        <w:rPr>
          <w:rFonts w:ascii="Palatino Linotype" w:hAnsi="Palatino Linotype" w:eastAsia="Times New Roman" w:cs="Times New Roman"/>
          <w:kern w:val="0"/>
          <w14:ligatures w14:val="none"/>
        </w:rPr>
        <w:t xml:space="preserve">Caltrain </w:t>
      </w:r>
      <w:r w:rsidR="00EF35F0">
        <w:rPr>
          <w:rFonts w:ascii="Palatino Linotype" w:hAnsi="Palatino Linotype" w:eastAsia="Times New Roman" w:cs="Times New Roman"/>
          <w:kern w:val="0"/>
          <w14:ligatures w14:val="none"/>
        </w:rPr>
        <w:t xml:space="preserve">trains requiring traction power can quickly </w:t>
      </w:r>
      <w:proofErr w:type="gramStart"/>
      <w:r w:rsidR="00310F46">
        <w:rPr>
          <w:rFonts w:ascii="Palatino Linotype" w:hAnsi="Palatino Linotype" w:eastAsia="Times New Roman" w:cs="Times New Roman"/>
          <w:kern w:val="0"/>
          <w14:ligatures w14:val="none"/>
        </w:rPr>
        <w:t>transition</w:t>
      </w:r>
      <w:r w:rsidR="00EF35F0">
        <w:rPr>
          <w:rFonts w:ascii="Palatino Linotype" w:hAnsi="Palatino Linotype" w:eastAsia="Times New Roman" w:cs="Times New Roman"/>
          <w:kern w:val="0"/>
          <w14:ligatures w14:val="none"/>
        </w:rPr>
        <w:t xml:space="preserve"> from drawing power</w:t>
      </w:r>
      <w:proofErr w:type="gramEnd"/>
      <w:r w:rsidR="00EF35F0">
        <w:rPr>
          <w:rFonts w:ascii="Palatino Linotype" w:hAnsi="Palatino Linotype" w:eastAsia="Times New Roman" w:cs="Times New Roman"/>
          <w:kern w:val="0"/>
          <w14:ligatures w14:val="none"/>
        </w:rPr>
        <w:t xml:space="preserve"> from one traction power station (and from one PG&amp;E POI</w:t>
      </w:r>
      <w:r w:rsidR="00310F46">
        <w:rPr>
          <w:rFonts w:ascii="Palatino Linotype" w:hAnsi="Palatino Linotype" w:eastAsia="Times New Roman" w:cs="Times New Roman"/>
          <w:kern w:val="0"/>
          <w14:ligatures w14:val="none"/>
        </w:rPr>
        <w:t>)</w:t>
      </w:r>
      <w:r w:rsidR="00EF35F0">
        <w:rPr>
          <w:rFonts w:ascii="Palatino Linotype" w:hAnsi="Palatino Linotype" w:eastAsia="Times New Roman" w:cs="Times New Roman"/>
          <w:kern w:val="0"/>
          <w14:ligatures w14:val="none"/>
        </w:rPr>
        <w:t xml:space="preserve"> to another</w:t>
      </w:r>
      <w:r w:rsidR="00310F46">
        <w:rPr>
          <w:rFonts w:ascii="Palatino Linotype" w:hAnsi="Palatino Linotype" w:eastAsia="Times New Roman" w:cs="Times New Roman"/>
          <w:kern w:val="0"/>
          <w14:ligatures w14:val="none"/>
        </w:rPr>
        <w:t>.</w:t>
      </w:r>
      <w:r w:rsidR="00EF35F0">
        <w:rPr>
          <w:rFonts w:ascii="Palatino Linotype" w:hAnsi="Palatino Linotype" w:eastAsia="Times New Roman" w:cs="Times New Roman"/>
          <w:kern w:val="0"/>
          <w14:ligatures w14:val="none"/>
        </w:rPr>
        <w:t xml:space="preserve"> </w:t>
      </w:r>
      <w:r w:rsidR="00B76A8A">
        <w:rPr>
          <w:rFonts w:ascii="Palatino Linotype" w:hAnsi="Palatino Linotype" w:eastAsia="Times New Roman" w:cs="Times New Roman"/>
          <w:kern w:val="0"/>
          <w14:ligatures w14:val="none"/>
        </w:rPr>
        <w:t xml:space="preserve">Finally, </w:t>
      </w:r>
      <w:r w:rsidR="7BB7560E">
        <w:rPr>
          <w:rFonts w:ascii="Palatino Linotype" w:hAnsi="Palatino Linotype" w:eastAsia="Times New Roman" w:cs="Times New Roman"/>
          <w:kern w:val="0"/>
          <w14:ligatures w14:val="none"/>
        </w:rPr>
        <w:t>e</w:t>
      </w:r>
      <w:r w:rsidR="00B76A8A">
        <w:rPr>
          <w:rFonts w:ascii="Palatino Linotype" w:hAnsi="Palatino Linotype" w:eastAsia="Times New Roman" w:cs="Times New Roman"/>
          <w:kern w:val="0"/>
          <w14:ligatures w14:val="none"/>
        </w:rPr>
        <w:t>ach traction power station has a second revenue meter, resulting in four meters devoted to measuring Caltrain’s energy usage.</w:t>
      </w:r>
    </w:p>
    <w:p w:rsidR="00F15232" w:rsidP="006C3166" w:rsidRDefault="00F15232" w14:paraId="11F1FD20" w14:textId="77777777">
      <w:pPr>
        <w:spacing w:after="0" w:line="240" w:lineRule="auto"/>
        <w:rPr>
          <w:rFonts w:ascii="Palatino Linotype" w:hAnsi="Palatino Linotype" w:eastAsia="Times New Roman" w:cs="Times New Roman"/>
          <w:kern w:val="0"/>
          <w14:ligatures w14:val="none"/>
        </w:rPr>
      </w:pPr>
    </w:p>
    <w:p w:rsidR="00B76A8A" w:rsidP="006C3166" w:rsidRDefault="00310F46" w14:paraId="1150256F"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w:t>
      </w:r>
      <w:r w:rsidR="00F15232">
        <w:rPr>
          <w:rFonts w:ascii="Palatino Linotype" w:hAnsi="Palatino Linotype" w:eastAsia="Times New Roman" w:cs="Times New Roman"/>
          <w:kern w:val="0"/>
          <w14:ligatures w14:val="none"/>
        </w:rPr>
        <w:t>e</w:t>
      </w:r>
      <w:r>
        <w:rPr>
          <w:rFonts w:ascii="Palatino Linotype" w:hAnsi="Palatino Linotype" w:eastAsia="Times New Roman" w:cs="Times New Roman"/>
          <w:kern w:val="0"/>
          <w14:ligatures w14:val="none"/>
        </w:rPr>
        <w:t xml:space="preserve"> mobile characteristic </w:t>
      </w:r>
      <w:r w:rsidR="00F15232">
        <w:rPr>
          <w:rFonts w:ascii="Palatino Linotype" w:hAnsi="Palatino Linotype" w:eastAsia="Times New Roman" w:cs="Times New Roman"/>
          <w:kern w:val="0"/>
          <w14:ligatures w14:val="none"/>
        </w:rPr>
        <w:t xml:space="preserve">of </w:t>
      </w:r>
      <w:r w:rsidR="00C102C7">
        <w:rPr>
          <w:rFonts w:ascii="Palatino Linotype" w:hAnsi="Palatino Linotype" w:eastAsia="Times New Roman" w:cs="Times New Roman"/>
          <w:kern w:val="0"/>
          <w14:ligatures w14:val="none"/>
        </w:rPr>
        <w:t>Caltrain’s</w:t>
      </w:r>
      <w:r w:rsidR="00F15232">
        <w:rPr>
          <w:rFonts w:ascii="Palatino Linotype" w:hAnsi="Palatino Linotype" w:eastAsia="Times New Roman" w:cs="Times New Roman"/>
          <w:kern w:val="0"/>
          <w14:ligatures w14:val="none"/>
        </w:rPr>
        <w:t xml:space="preserve"> </w:t>
      </w:r>
      <w:r w:rsidR="00B76A8A">
        <w:rPr>
          <w:rFonts w:ascii="Palatino Linotype" w:hAnsi="Palatino Linotype" w:eastAsia="Times New Roman" w:cs="Times New Roman"/>
          <w:kern w:val="0"/>
          <w14:ligatures w14:val="none"/>
        </w:rPr>
        <w:t xml:space="preserve">electric rail traction needs can result in duplicative charges for the same service. Duplicative charges are prevented by combining interval data on an interval-by-interval basis for all four traction power meters, which calculates the </w:t>
      </w:r>
      <w:proofErr w:type="gramStart"/>
      <w:r w:rsidR="00B76A8A">
        <w:rPr>
          <w:rFonts w:ascii="Palatino Linotype" w:hAnsi="Palatino Linotype" w:eastAsia="Times New Roman" w:cs="Times New Roman"/>
          <w:kern w:val="0"/>
          <w14:ligatures w14:val="none"/>
        </w:rPr>
        <w:t>coincident</w:t>
      </w:r>
      <w:proofErr w:type="gramEnd"/>
      <w:r w:rsidR="00B76A8A">
        <w:rPr>
          <w:rFonts w:ascii="Palatino Linotype" w:hAnsi="Palatino Linotype" w:eastAsia="Times New Roman" w:cs="Times New Roman"/>
          <w:kern w:val="0"/>
          <w14:ligatures w14:val="none"/>
        </w:rPr>
        <w:t xml:space="preserve"> demand of Caltrain’s traction load. This adjusted demand is then prorated back to each traction power point.</w:t>
      </w:r>
    </w:p>
    <w:p w:rsidR="00B76A8A" w:rsidP="006C3166" w:rsidRDefault="00B76A8A" w14:paraId="59D5386F" w14:textId="77777777">
      <w:pPr>
        <w:spacing w:after="0" w:line="240" w:lineRule="auto"/>
        <w:rPr>
          <w:rFonts w:ascii="Palatino Linotype" w:hAnsi="Palatino Linotype" w:eastAsia="Times New Roman" w:cs="Times New Roman"/>
          <w:kern w:val="0"/>
          <w14:ligatures w14:val="none"/>
        </w:rPr>
      </w:pPr>
    </w:p>
    <w:p w:rsidR="00B76A8A" w:rsidP="006C3166" w:rsidRDefault="00B76A8A" w14:paraId="1139D231" w14:textId="7FC28683">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 was a misstatement identified in Section 10 of the Special Billing Agreement that was corrected by </w:t>
      </w:r>
      <w:r w:rsidR="3238145F">
        <w:rPr>
          <w:rFonts w:ascii="Palatino Linotype" w:hAnsi="Palatino Linotype" w:eastAsia="Times New Roman" w:cs="Times New Roman"/>
          <w:kern w:val="0"/>
          <w14:ligatures w14:val="none"/>
        </w:rPr>
        <w:t>Supplemental</w:t>
      </w:r>
      <w:r>
        <w:rPr>
          <w:rFonts w:ascii="Palatino Linotype" w:hAnsi="Palatino Linotype" w:eastAsia="Times New Roman" w:cs="Times New Roman"/>
          <w:kern w:val="0"/>
          <w14:ligatures w14:val="none"/>
        </w:rPr>
        <w:t xml:space="preserve"> PG&amp;E AL 7616-E-A.</w:t>
      </w:r>
    </w:p>
    <w:p w:rsidR="00B76A8A" w:rsidP="006C3166" w:rsidRDefault="00B76A8A" w14:paraId="2E78AF18" w14:textId="77777777">
      <w:pPr>
        <w:spacing w:after="0" w:line="240" w:lineRule="auto"/>
        <w:rPr>
          <w:rFonts w:ascii="Palatino Linotype" w:hAnsi="Palatino Linotype" w:eastAsia="Times New Roman" w:cs="Times New Roman"/>
          <w:kern w:val="0"/>
          <w14:ligatures w14:val="none"/>
        </w:rPr>
      </w:pPr>
    </w:p>
    <w:p w:rsidR="002D118A" w:rsidP="002D118A" w:rsidRDefault="002D118A" w14:paraId="540D3210" w14:textId="5357501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Special Billing Agreement, as modified in AL 7616-E-A, and, otherwise, as presented in Attachment 4 in AL 7616-E, is approved.</w:t>
      </w:r>
    </w:p>
    <w:p w:rsidR="00310F46" w:rsidP="006C3166" w:rsidRDefault="00310F46" w14:paraId="3E28137D" w14:textId="77777777">
      <w:pPr>
        <w:spacing w:after="0" w:line="240" w:lineRule="auto"/>
        <w:rPr>
          <w:rFonts w:ascii="Palatino Linotype" w:hAnsi="Palatino Linotype" w:eastAsia="Times New Roman" w:cs="Times New Roman"/>
          <w:kern w:val="0"/>
          <w14:ligatures w14:val="none"/>
        </w:rPr>
      </w:pPr>
    </w:p>
    <w:p w:rsidR="007C1FA7" w:rsidP="006C3166" w:rsidRDefault="00185FF9" w14:paraId="73B1CC2B"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For Caltrain’s intermittent non-export generation, which under unique conditions has the potential for export, </w:t>
      </w:r>
      <w:r w:rsidR="000B13B7">
        <w:rPr>
          <w:rFonts w:ascii="Palatino Linotype" w:hAnsi="Palatino Linotype" w:eastAsia="Times New Roman" w:cs="Times New Roman"/>
          <w:kern w:val="0"/>
          <w14:ligatures w14:val="none"/>
        </w:rPr>
        <w:t xml:space="preserve">Rule 21 is the appropriate tariff by which to interconnect and account for the generation and assure operational safety and reliability. The applicability </w:t>
      </w:r>
      <w:r w:rsidR="007E6DCD">
        <w:rPr>
          <w:rFonts w:ascii="Palatino Linotype" w:hAnsi="Palatino Linotype" w:eastAsia="Times New Roman" w:cs="Times New Roman"/>
          <w:kern w:val="0"/>
          <w14:ligatures w14:val="none"/>
        </w:rPr>
        <w:t xml:space="preserve">is identified in Rule 21 </w:t>
      </w:r>
      <w:r w:rsidR="005042FF">
        <w:rPr>
          <w:rFonts w:ascii="Palatino Linotype" w:hAnsi="Palatino Linotype" w:eastAsia="Times New Roman" w:cs="Times New Roman"/>
          <w:kern w:val="0"/>
          <w14:ligatures w14:val="none"/>
        </w:rPr>
        <w:t>and applies to transmission-connected g</w:t>
      </w:r>
      <w:r w:rsidR="007E6DCD">
        <w:rPr>
          <w:rFonts w:ascii="Palatino Linotype" w:hAnsi="Palatino Linotype" w:eastAsia="Times New Roman" w:cs="Times New Roman"/>
          <w:kern w:val="0"/>
          <w14:ligatures w14:val="none"/>
        </w:rPr>
        <w:t>enerating facilities that do not export to the grid or sell any exports sent to the grid</w:t>
      </w:r>
      <w:r w:rsidR="005042FF">
        <w:rPr>
          <w:rFonts w:ascii="Palatino Linotype" w:hAnsi="Palatino Linotype" w:eastAsia="Times New Roman" w:cs="Times New Roman"/>
          <w:kern w:val="0"/>
          <w14:ligatures w14:val="none"/>
        </w:rPr>
        <w:t>. The two POIs satisfy the definition as transmission-connected, and Caltrain does not export</w:t>
      </w:r>
    </w:p>
    <w:p w:rsidR="005042FF" w:rsidP="006C3166" w:rsidRDefault="7E0D2648" w14:paraId="1A2D0A36" w14:textId="39EFFF14">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or sell exports sent to the grid.</w:t>
      </w:r>
    </w:p>
    <w:p w:rsidR="00310F46" w:rsidP="006C3166" w:rsidRDefault="000B13B7" w14:paraId="35FA971F" w14:textId="677F5000">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 </w:t>
      </w:r>
    </w:p>
    <w:p w:rsidR="00B83C63" w:rsidP="005042FF" w:rsidRDefault="00857AE3" w14:paraId="2DE8974C" w14:textId="4DDD80E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Caltrain is a commuter transit rail service </w:t>
      </w:r>
      <w:r w:rsidR="00F14E2C">
        <w:rPr>
          <w:rFonts w:ascii="Palatino Linotype" w:hAnsi="Palatino Linotype" w:eastAsia="Palatino Linotype" w:cs="Times New Roman"/>
          <w:kern w:val="0"/>
          <w14:ligatures w14:val="none"/>
        </w:rPr>
        <w:t xml:space="preserve">operating on </w:t>
      </w:r>
      <w:r>
        <w:rPr>
          <w:rFonts w:ascii="Palatino Linotype" w:hAnsi="Palatino Linotype" w:eastAsia="Palatino Linotype" w:cs="Times New Roman"/>
          <w:kern w:val="0"/>
          <w14:ligatures w14:val="none"/>
        </w:rPr>
        <w:t>the San Francisco Peninsula and Santa Clara Valley</w:t>
      </w:r>
      <w:r w:rsidR="00F14E2C">
        <w:rPr>
          <w:rFonts w:ascii="Palatino Linotype" w:hAnsi="Palatino Linotype" w:eastAsia="Palatino Linotype" w:cs="Times New Roman"/>
          <w:kern w:val="0"/>
          <w14:ligatures w14:val="none"/>
        </w:rPr>
        <w:t xml:space="preserve"> from 4</w:t>
      </w:r>
      <w:r w:rsidRPr="00F14E2C" w:rsidR="00F14E2C">
        <w:rPr>
          <w:rFonts w:ascii="Palatino Linotype" w:hAnsi="Palatino Linotype" w:eastAsia="Palatino Linotype" w:cs="Times New Roman"/>
          <w:kern w:val="0"/>
          <w:vertAlign w:val="superscript"/>
          <w14:ligatures w14:val="none"/>
        </w:rPr>
        <w:t>th</w:t>
      </w:r>
      <w:r w:rsidR="00F14E2C">
        <w:rPr>
          <w:rFonts w:ascii="Palatino Linotype" w:hAnsi="Palatino Linotype" w:eastAsia="Palatino Linotype" w:cs="Times New Roman"/>
          <w:kern w:val="0"/>
          <w14:ligatures w14:val="none"/>
        </w:rPr>
        <w:t xml:space="preserve"> and King station in the north to Gilroy in the south</w:t>
      </w:r>
      <w:r>
        <w:rPr>
          <w:rFonts w:ascii="Palatino Linotype" w:hAnsi="Palatino Linotype" w:eastAsia="Palatino Linotype" w:cs="Times New Roman"/>
          <w:kern w:val="0"/>
          <w14:ligatures w14:val="none"/>
        </w:rPr>
        <w:t>.</w:t>
      </w:r>
      <w:r w:rsidR="00F14E2C">
        <w:rPr>
          <w:rFonts w:ascii="Palatino Linotype" w:hAnsi="Palatino Linotype" w:eastAsia="Palatino Linotype" w:cs="Times New Roman"/>
          <w:kern w:val="0"/>
          <w14:ligatures w14:val="none"/>
        </w:rPr>
        <w:t xml:space="preserve"> </w:t>
      </w:r>
      <w:r w:rsidR="00C76B91">
        <w:rPr>
          <w:rFonts w:ascii="Palatino Linotype" w:hAnsi="Palatino Linotype" w:eastAsia="Palatino Linotype" w:cs="Times New Roman"/>
          <w:kern w:val="0"/>
          <w14:ligatures w14:val="none"/>
        </w:rPr>
        <w:t>Caltrain’s</w:t>
      </w:r>
      <w:r w:rsidRPr="00C76B91" w:rsidR="00C76B91">
        <w:rPr>
          <w:rFonts w:ascii="Palatino Linotype" w:hAnsi="Palatino Linotype" w:eastAsia="Palatino Linotype" w:cs="Times New Roman"/>
          <w:kern w:val="0"/>
          <w14:ligatures w14:val="none"/>
        </w:rPr>
        <w:t xml:space="preserve"> </w:t>
      </w:r>
      <w:r w:rsidR="00C76B91">
        <w:rPr>
          <w:rFonts w:ascii="Palatino Linotype" w:hAnsi="Palatino Linotype" w:eastAsia="Palatino Linotype" w:cs="Times New Roman"/>
          <w:kern w:val="0"/>
          <w14:ligatures w14:val="none"/>
        </w:rPr>
        <w:t xml:space="preserve">importance to the local economy </w:t>
      </w:r>
      <w:r w:rsidR="00B83C63">
        <w:rPr>
          <w:rFonts w:ascii="Palatino Linotype" w:hAnsi="Palatino Linotype" w:eastAsia="Palatino Linotype" w:cs="Times New Roman"/>
          <w:kern w:val="0"/>
          <w14:ligatures w14:val="none"/>
        </w:rPr>
        <w:t xml:space="preserve">is acknowledged in PG&amp;E’s Form 79-1038, listing in priority order Essential Use Customers. Item J is, “Rail transit systems as necessary to protect public safety, to the extent exempted by the Commission.” </w:t>
      </w:r>
    </w:p>
    <w:p w:rsidR="005042FF" w:rsidP="76A295AD" w:rsidRDefault="2697A928" w14:paraId="485D3CA1" w14:textId="049E3B8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2024, Caltrain electrified the northern portion of </w:t>
      </w:r>
      <w:r w:rsidR="15F7F349">
        <w:rPr>
          <w:rFonts w:ascii="Palatino Linotype" w:hAnsi="Palatino Linotype" w:eastAsia="Palatino Linotype" w:cs="Times New Roman"/>
          <w:kern w:val="0"/>
          <w14:ligatures w14:val="none"/>
        </w:rPr>
        <w:t>its</w:t>
      </w:r>
      <w:r>
        <w:rPr>
          <w:rFonts w:ascii="Palatino Linotype" w:hAnsi="Palatino Linotype" w:eastAsia="Palatino Linotype" w:cs="Times New Roman"/>
          <w:kern w:val="0"/>
          <w14:ligatures w14:val="none"/>
        </w:rPr>
        <w:t xml:space="preserve"> rail system from </w:t>
      </w:r>
      <w:proofErr w:type="spellStart"/>
      <w:r>
        <w:rPr>
          <w:rFonts w:ascii="Palatino Linotype" w:hAnsi="Palatino Linotype" w:eastAsia="Palatino Linotype" w:cs="Times New Roman"/>
          <w:kern w:val="0"/>
          <w14:ligatures w14:val="none"/>
        </w:rPr>
        <w:t>Tamien</w:t>
      </w:r>
      <w:proofErr w:type="spellEnd"/>
      <w:r>
        <w:rPr>
          <w:rFonts w:ascii="Palatino Linotype" w:hAnsi="Palatino Linotype" w:eastAsia="Palatino Linotype" w:cs="Times New Roman"/>
          <w:kern w:val="0"/>
          <w14:ligatures w14:val="none"/>
        </w:rPr>
        <w:t xml:space="preserve"> station northward. </w:t>
      </w:r>
      <w:r w:rsidRPr="76A295AD" w:rsidR="30047C2B">
        <w:rPr>
          <w:rFonts w:ascii="Palatino Linotype" w:hAnsi="Palatino Linotype" w:eastAsia="Palatino Linotype" w:cs="Times New Roman"/>
        </w:rPr>
        <w:t xml:space="preserve">Caltrain’s rail service is a public good, as listed and prioritized among </w:t>
      </w:r>
      <w:r w:rsidRPr="76A295AD" w:rsidR="30047C2B">
        <w:rPr>
          <w:rFonts w:ascii="Palatino Linotype" w:hAnsi="Palatino Linotype" w:eastAsia="Palatino Linotype" w:cs="Times New Roman"/>
        </w:rPr>
        <w:lastRenderedPageBreak/>
        <w:t>PG&amp;E’s customers in Form 79-1038</w:t>
      </w:r>
      <w:r w:rsidRPr="76A295AD" w:rsidR="00BF6AD4">
        <w:rPr>
          <w:rStyle w:val="FootnoteReference"/>
          <w:rFonts w:ascii="Palatino Linotype" w:hAnsi="Palatino Linotype" w:eastAsia="Palatino Linotype" w:cs="Times New Roman"/>
        </w:rPr>
        <w:footnoteReference w:id="15"/>
      </w:r>
      <w:r w:rsidRPr="76A295AD" w:rsidR="30047C2B">
        <w:rPr>
          <w:rFonts w:ascii="Palatino Linotype" w:hAnsi="Palatino Linotype" w:eastAsia="Palatino Linotype" w:cs="Times New Roman"/>
        </w:rPr>
        <w:t xml:space="preserve">, and, therefore, Caltrain’s applications for Essential Customer Use Status, for four traction power substations served from </w:t>
      </w:r>
      <w:r w:rsidR="00E6718E">
        <w:rPr>
          <w:rFonts w:ascii="Palatino Linotype" w:hAnsi="Palatino Linotype" w:eastAsia="Palatino Linotype" w:cs="Times New Roman"/>
        </w:rPr>
        <w:br/>
      </w:r>
      <w:r w:rsidRPr="76A295AD" w:rsidR="30047C2B">
        <w:rPr>
          <w:rFonts w:ascii="Palatino Linotype" w:hAnsi="Palatino Linotype" w:eastAsia="Palatino Linotype" w:cs="Times New Roman"/>
        </w:rPr>
        <w:t xml:space="preserve">PG&amp;E’s Points-of-Interconnection at East Grand 115 kV and FMC 115 kV, as presented in Supplemental AL 7616-E-B, should be </w:t>
      </w:r>
      <w:r w:rsidRPr="76A295AD" w:rsidR="7E0D2648">
        <w:rPr>
          <w:kern w:val="0"/>
          <w14:ligatures w14:val="none"/>
        </w:rPr>
        <w:t>￼￼</w:t>
      </w:r>
      <w:r w:rsidRPr="76A295AD" w:rsidR="7E0D2648">
        <w:rPr>
          <w:rFonts w:ascii="Palatino Linotype" w:hAnsi="Palatino Linotype" w:eastAsia="Palatino Linotype" w:cs="Times New Roman"/>
        </w:rPr>
        <w:t>.</w:t>
      </w:r>
    </w:p>
    <w:p w:rsidRPr="00185A14" w:rsidR="005042FF" w:rsidP="005042FF" w:rsidRDefault="005042FF" w14:paraId="3BEBD0F8" w14:textId="77777777">
      <w:pPr>
        <w:spacing w:after="0" w:line="240" w:lineRule="auto"/>
        <w:rPr>
          <w:rFonts w:ascii="Palatino Linotype" w:hAnsi="Palatino Linotype" w:eastAsia="Palatino Linotype" w:cs="Times New Roman"/>
          <w:kern w:val="0"/>
          <w14:ligatures w14:val="none"/>
        </w:rPr>
      </w:pPr>
    </w:p>
    <w:p w:rsidR="00FB0464" w:rsidP="006C3166" w:rsidRDefault="00FB0464" w14:paraId="158A460C" w14:textId="455F8808">
      <w:pPr>
        <w:spacing w:after="0" w:line="240" w:lineRule="auto"/>
        <w:rPr>
          <w:rFonts w:ascii="Palatino Linotype" w:hAnsi="Palatino Linotype" w:eastAsia="Times New Roman" w:cs="Times New Roman"/>
          <w:kern w:val="0"/>
          <w14:ligatures w14:val="none"/>
        </w:rPr>
      </w:pPr>
      <w:proofErr w:type="gramStart"/>
      <w:r>
        <w:rPr>
          <w:rFonts w:ascii="Palatino Linotype" w:hAnsi="Palatino Linotype" w:eastAsia="Times New Roman" w:cs="Times New Roman"/>
          <w:kern w:val="0"/>
          <w14:ligatures w14:val="none"/>
        </w:rPr>
        <w:t>With the exception of</w:t>
      </w:r>
      <w:proofErr w:type="gramEnd"/>
      <w:r>
        <w:rPr>
          <w:rFonts w:ascii="Palatino Linotype" w:hAnsi="Palatino Linotype" w:eastAsia="Times New Roman" w:cs="Times New Roman"/>
          <w:kern w:val="0"/>
          <w14:ligatures w14:val="none"/>
        </w:rPr>
        <w:t xml:space="preserve"> the following sections in the negotiated and modified Form </w:t>
      </w:r>
      <w:r w:rsidR="00E6718E">
        <w:rPr>
          <w:rFonts w:ascii="Palatino Linotype" w:hAnsi="Palatino Linotype" w:eastAsia="Times New Roman" w:cs="Times New Roman"/>
          <w:kern w:val="0"/>
          <w14:ligatures w14:val="none"/>
        </w:rPr>
        <w:br/>
      </w:r>
      <w:r>
        <w:rPr>
          <w:rFonts w:ascii="Palatino Linotype" w:hAnsi="Palatino Linotype" w:eastAsia="Times New Roman" w:cs="Times New Roman"/>
          <w:kern w:val="0"/>
          <w14:ligatures w14:val="none"/>
        </w:rPr>
        <w:t xml:space="preserve">79-973 to apply to Caltrain’s intermittent regenerative braking technology, </w:t>
      </w:r>
      <w:r w:rsidR="02E620D0">
        <w:rPr>
          <w:rFonts w:ascii="Palatino Linotype" w:hAnsi="Palatino Linotype" w:eastAsia="Times New Roman" w:cs="Times New Roman"/>
          <w:kern w:val="0"/>
          <w14:ligatures w14:val="none"/>
        </w:rPr>
        <w:t xml:space="preserve">the </w:t>
      </w:r>
      <w:r>
        <w:rPr>
          <w:rFonts w:ascii="Palatino Linotype" w:hAnsi="Palatino Linotype" w:eastAsia="Times New Roman" w:cs="Times New Roman"/>
          <w:kern w:val="0"/>
          <w14:ligatures w14:val="none"/>
        </w:rPr>
        <w:t xml:space="preserve">general form of the agreement is acceptable. PG&amp;E shall </w:t>
      </w:r>
      <w:r w:rsidR="00BF2B05">
        <w:rPr>
          <w:rFonts w:ascii="Palatino Linotype" w:hAnsi="Palatino Linotype" w:eastAsia="Times New Roman" w:cs="Times New Roman"/>
          <w:kern w:val="0"/>
          <w14:ligatures w14:val="none"/>
        </w:rPr>
        <w:t xml:space="preserve">report to the Commission via a </w:t>
      </w:r>
      <w:r>
        <w:rPr>
          <w:rFonts w:ascii="Palatino Linotype" w:hAnsi="Palatino Linotype" w:eastAsia="Times New Roman" w:cs="Times New Roman"/>
          <w:kern w:val="0"/>
          <w14:ligatures w14:val="none"/>
        </w:rPr>
        <w:t>Tier 1 advice letter</w:t>
      </w:r>
      <w:r w:rsidR="00BF2B05">
        <w:rPr>
          <w:rFonts w:ascii="Palatino Linotype" w:hAnsi="Palatino Linotype" w:eastAsia="Times New Roman" w:cs="Times New Roman"/>
          <w:kern w:val="0"/>
          <w14:ligatures w14:val="none"/>
        </w:rPr>
        <w:t xml:space="preserve"> the following</w:t>
      </w:r>
      <w:r>
        <w:rPr>
          <w:rFonts w:ascii="Palatino Linotype" w:hAnsi="Palatino Linotype" w:eastAsia="Times New Roman" w:cs="Times New Roman"/>
          <w:kern w:val="0"/>
          <w14:ligatures w14:val="none"/>
        </w:rPr>
        <w:t>:</w:t>
      </w:r>
    </w:p>
    <w:p w:rsidR="00FB0464" w:rsidP="00FB0464" w:rsidRDefault="00BF2B05" w14:paraId="0D5E280C" w14:textId="3662C653">
      <w:pPr>
        <w:pStyle w:val="ListParagraph"/>
        <w:numPr>
          <w:ilvl w:val="0"/>
          <w:numId w:val="5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FB0464">
        <w:rPr>
          <w:rFonts w:ascii="Palatino Linotype" w:hAnsi="Palatino Linotype" w:eastAsia="Times New Roman" w:cs="Times New Roman"/>
          <w:kern w:val="0"/>
          <w14:ligatures w14:val="none"/>
        </w:rPr>
        <w:t xml:space="preserve">wo completed versions of Form 79-973, one for each POI with the below omissions </w:t>
      </w:r>
      <w:r>
        <w:rPr>
          <w:rFonts w:ascii="Palatino Linotype" w:hAnsi="Palatino Linotype" w:eastAsia="Times New Roman" w:cs="Times New Roman"/>
          <w:kern w:val="0"/>
          <w14:ligatures w14:val="none"/>
        </w:rPr>
        <w:t>completed</w:t>
      </w:r>
      <w:r w:rsidR="00FB0464">
        <w:rPr>
          <w:rFonts w:ascii="Palatino Linotype" w:hAnsi="Palatino Linotype" w:eastAsia="Times New Roman" w:cs="Times New Roman"/>
          <w:kern w:val="0"/>
          <w14:ligatures w14:val="none"/>
        </w:rPr>
        <w:t>.</w:t>
      </w:r>
    </w:p>
    <w:p w:rsidR="00FB0464" w:rsidP="003D5A0D" w:rsidRDefault="00FB0464" w14:paraId="6C59BF83" w14:textId="3DC6FBB4">
      <w:pPr>
        <w:pStyle w:val="ListParagraph"/>
        <w:numPr>
          <w:ilvl w:val="1"/>
          <w:numId w:val="5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Section 2, titled, “SUMMARY AND DESCRIPTION OF PRODUCER’S GENERATING FACILITY”, filled in for each POI.</w:t>
      </w:r>
    </w:p>
    <w:p w:rsidR="00FB0464" w:rsidP="003D5A0D" w:rsidRDefault="00160708" w14:paraId="1107507C" w14:textId="44B6C1BB">
      <w:pPr>
        <w:pStyle w:val="ListParagraph"/>
        <w:numPr>
          <w:ilvl w:val="1"/>
          <w:numId w:val="5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APPENDIX A, titled, “DESCRIPTION OF GENERATING FACILITY AND SINGLE-LINE DIAGRAM”, completed for each POI.</w:t>
      </w:r>
    </w:p>
    <w:p w:rsidR="00160708" w:rsidP="003D5A0D" w:rsidRDefault="00160708" w14:paraId="1A1C68FD" w14:textId="33A8664E">
      <w:pPr>
        <w:pStyle w:val="ListParagraph"/>
        <w:numPr>
          <w:ilvl w:val="1"/>
          <w:numId w:val="5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APPENDIX D, titled, “OPERATING REQUIREMENTS FOR GENERATING FACILITY WITH REGENERATIVE BRAKING”, completed as follows:</w:t>
      </w:r>
    </w:p>
    <w:p w:rsidR="00160708" w:rsidP="003D5A0D" w:rsidRDefault="00160708" w14:paraId="490BBF1B" w14:textId="77777777">
      <w:pPr>
        <w:pStyle w:val="ListParagraph"/>
        <w:numPr>
          <w:ilvl w:val="2"/>
          <w:numId w:val="5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PG&amp;E shall confirm and demonstrate that a suitable operating procedure exists for each POI to assure worker safety from potential excitation from Caltrain’s intermittent regenerative braking technology.</w:t>
      </w:r>
    </w:p>
    <w:p w:rsidR="00160708" w:rsidP="003D5A0D" w:rsidRDefault="43586676" w14:paraId="10E38BD9" w14:textId="4F5990F7">
      <w:pPr>
        <w:pStyle w:val="ListParagraph"/>
        <w:numPr>
          <w:ilvl w:val="2"/>
          <w:numId w:val="5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For the East Grand POI, PG&amp;E shall document the level of generation that assures voltage phase imbalance during the East Grand – Martin </w:t>
      </w:r>
      <w:r w:rsidR="17C168B9">
        <w:rPr>
          <w:rFonts w:ascii="Palatino Linotype" w:hAnsi="Palatino Linotype" w:eastAsia="Times New Roman" w:cs="Times New Roman"/>
          <w:kern w:val="0"/>
          <w14:ligatures w14:val="none"/>
        </w:rPr>
        <w:t>outage does not exceed the 2.5% criterion</w:t>
      </w:r>
      <w:r w:rsidR="00F81023">
        <w:rPr>
          <w:rStyle w:val="FootnoteReference"/>
          <w:rFonts w:ascii="Palatino Linotype" w:hAnsi="Palatino Linotype" w:eastAsia="Times New Roman" w:cs="Times New Roman"/>
          <w:kern w:val="0"/>
          <w14:ligatures w14:val="none"/>
        </w:rPr>
        <w:footnoteReference w:id="16"/>
      </w:r>
      <w:r w:rsidR="17C168B9">
        <w:rPr>
          <w:rFonts w:ascii="Palatino Linotype" w:hAnsi="Palatino Linotype" w:eastAsia="Times New Roman" w:cs="Times New Roman"/>
          <w:kern w:val="0"/>
          <w:vertAlign w:val="superscript"/>
          <w14:ligatures w14:val="none"/>
        </w:rPr>
        <w:t xml:space="preserve">, </w:t>
      </w:r>
      <w:r w:rsidR="00F81023">
        <w:rPr>
          <w:rStyle w:val="FootnoteReference"/>
          <w:rFonts w:ascii="Palatino Linotype" w:hAnsi="Palatino Linotype" w:eastAsia="Times New Roman" w:cs="Times New Roman"/>
          <w:kern w:val="0"/>
          <w14:ligatures w14:val="none"/>
        </w:rPr>
        <w:footnoteReference w:id="17"/>
      </w:r>
      <w:r w:rsidR="17C168B9">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w:t>
      </w:r>
    </w:p>
    <w:p w:rsidRPr="00FB0464" w:rsidR="00F81023" w:rsidP="003D5A0D" w:rsidRDefault="17C168B9" w14:paraId="59CDA60D" w14:textId="18604D88">
      <w:pPr>
        <w:pStyle w:val="ListParagraph"/>
        <w:numPr>
          <w:ilvl w:val="2"/>
          <w:numId w:val="5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For the FMC POI, PG&amp;E shall document the level of generation that assures voltage phase imbalance during the FMC – San Jose B outage does not exceed the 2.5% criterion</w:t>
      </w:r>
      <w:r w:rsidR="00F81023">
        <w:rPr>
          <w:rStyle w:val="FootnoteReference"/>
          <w:rFonts w:ascii="Palatino Linotype" w:hAnsi="Palatino Linotype" w:eastAsia="Times New Roman" w:cs="Times New Roman"/>
          <w:kern w:val="0"/>
          <w14:ligatures w14:val="none"/>
        </w:rPr>
        <w:footnoteReference w:id="18"/>
      </w:r>
      <w:r>
        <w:rPr>
          <w:rFonts w:ascii="Palatino Linotype" w:hAnsi="Palatino Linotype" w:eastAsia="Times New Roman" w:cs="Times New Roman"/>
          <w:kern w:val="0"/>
          <w14:ligatures w14:val="none"/>
        </w:rPr>
        <w:t>.</w:t>
      </w:r>
    </w:p>
    <w:p w:rsidR="00FB0464" w:rsidP="006C3166" w:rsidRDefault="00FB0464" w14:paraId="50D76D69" w14:textId="77777777">
      <w:pPr>
        <w:spacing w:after="0" w:line="240" w:lineRule="auto"/>
        <w:rPr>
          <w:rFonts w:ascii="Palatino Linotype" w:hAnsi="Palatino Linotype" w:eastAsia="Times New Roman" w:cs="Times New Roman"/>
          <w:kern w:val="0"/>
          <w14:ligatures w14:val="none"/>
        </w:rPr>
      </w:pPr>
    </w:p>
    <w:p w:rsidR="00A5798A" w:rsidP="00A76F4A" w:rsidRDefault="00C778D9" w14:paraId="2554C305" w14:textId="000A5A4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CPUC understands that Rule 2, item C.1.d.</w:t>
      </w:r>
      <w:proofErr w:type="gramStart"/>
      <w:r>
        <w:rPr>
          <w:rFonts w:ascii="Palatino Linotype" w:hAnsi="Palatino Linotype" w:eastAsia="Palatino Linotype" w:cs="Times New Roman"/>
          <w:kern w:val="0"/>
          <w14:ligatures w14:val="none"/>
        </w:rPr>
        <w:t xml:space="preserve"> allows</w:t>
      </w:r>
      <w:proofErr w:type="gramEnd"/>
      <w:r>
        <w:rPr>
          <w:rFonts w:ascii="Palatino Linotype" w:hAnsi="Palatino Linotype" w:eastAsia="Palatino Linotype" w:cs="Times New Roman"/>
          <w:kern w:val="0"/>
          <w14:ligatures w14:val="none"/>
        </w:rPr>
        <w:t xml:space="preserve"> for momentary excursions and phase voltage imbalances. However, </w:t>
      </w:r>
      <w:r w:rsidR="0084014F">
        <w:rPr>
          <w:rFonts w:ascii="Palatino Linotype" w:hAnsi="Palatino Linotype" w:eastAsia="Palatino Linotype" w:cs="Times New Roman"/>
          <w:kern w:val="0"/>
          <w14:ligatures w14:val="none"/>
        </w:rPr>
        <w:t xml:space="preserve">the </w:t>
      </w:r>
      <w:r w:rsidRPr="30A00C4E" w:rsidR="503A3CCB">
        <w:rPr>
          <w:rFonts w:ascii="Palatino Linotype" w:hAnsi="Palatino Linotype" w:eastAsia="Palatino Linotype" w:cs="Times New Roman"/>
        </w:rPr>
        <w:t>C</w:t>
      </w:r>
      <w:r w:rsidR="0084014F">
        <w:rPr>
          <w:rFonts w:ascii="Palatino Linotype" w:hAnsi="Palatino Linotype" w:eastAsia="Palatino Linotype" w:cs="Times New Roman"/>
          <w:kern w:val="0"/>
          <w14:ligatures w14:val="none"/>
        </w:rPr>
        <w:t xml:space="preserve">ommission rejects </w:t>
      </w:r>
      <w:r w:rsidRPr="30A00C4E" w:rsidR="7D147272">
        <w:rPr>
          <w:rFonts w:ascii="Palatino Linotype" w:hAnsi="Palatino Linotype" w:eastAsia="Palatino Linotype" w:cs="Times New Roman"/>
        </w:rPr>
        <w:t xml:space="preserve">the premise </w:t>
      </w:r>
      <w:r w:rsidR="0084014F">
        <w:rPr>
          <w:rFonts w:ascii="Palatino Linotype" w:hAnsi="Palatino Linotype" w:eastAsia="Palatino Linotype" w:cs="Times New Roman"/>
          <w:kern w:val="0"/>
          <w14:ligatures w14:val="none"/>
        </w:rPr>
        <w:t xml:space="preserve">that Rule 2 momentary phase imbalances </w:t>
      </w:r>
      <w:r w:rsidRPr="30A00C4E" w:rsidR="3622A4DA">
        <w:rPr>
          <w:rFonts w:ascii="Palatino Linotype" w:hAnsi="Palatino Linotype" w:eastAsia="Palatino Linotype" w:cs="Times New Roman"/>
        </w:rPr>
        <w:t xml:space="preserve">are </w:t>
      </w:r>
      <w:r w:rsidR="0084014F">
        <w:rPr>
          <w:rFonts w:ascii="Palatino Linotype" w:hAnsi="Palatino Linotype" w:eastAsia="Palatino Linotype" w:cs="Times New Roman"/>
          <w:kern w:val="0"/>
          <w14:ligatures w14:val="none"/>
        </w:rPr>
        <w:t>an acceptable long-term planning solution. PG&amp;E was party to two single-phase studies</w:t>
      </w:r>
      <w:r w:rsidR="0084014F">
        <w:rPr>
          <w:rFonts w:ascii="Palatino Linotype" w:hAnsi="Palatino Linotype" w:eastAsia="Palatino Linotype" w:cs="Times New Roman"/>
          <w:kern w:val="0"/>
          <w:vertAlign w:val="superscript"/>
          <w14:ligatures w14:val="none"/>
        </w:rPr>
        <w:t>17, 19</w:t>
      </w:r>
      <w:r w:rsidR="0084014F">
        <w:rPr>
          <w:rFonts w:ascii="Palatino Linotype" w:hAnsi="Palatino Linotype" w:eastAsia="Palatino Linotype" w:cs="Times New Roman"/>
          <w:kern w:val="0"/>
          <w14:ligatures w14:val="none"/>
        </w:rPr>
        <w:t xml:space="preserve"> that identified excessive N-1 phase voltage imbalances. </w:t>
      </w:r>
      <w:r w:rsidRPr="30A00C4E" w:rsidR="12680E7B">
        <w:rPr>
          <w:rFonts w:ascii="Palatino Linotype" w:hAnsi="Palatino Linotype" w:eastAsia="Palatino Linotype" w:cs="Times New Roman"/>
        </w:rPr>
        <w:t xml:space="preserve">It is consistent with good utility practice, therefore, to </w:t>
      </w:r>
      <w:r w:rsidRPr="30A00C4E" w:rsidR="53A5D47E">
        <w:rPr>
          <w:rFonts w:ascii="Palatino Linotype" w:hAnsi="Palatino Linotype" w:eastAsia="Palatino Linotype" w:cs="Times New Roman"/>
        </w:rPr>
        <w:t>i</w:t>
      </w:r>
      <w:r w:rsidR="0084014F">
        <w:rPr>
          <w:rFonts w:ascii="Palatino Linotype" w:hAnsi="Palatino Linotype" w:eastAsia="Palatino Linotype" w:cs="Times New Roman"/>
          <w:kern w:val="0"/>
          <w14:ligatures w14:val="none"/>
        </w:rPr>
        <w:t xml:space="preserve">dentify </w:t>
      </w:r>
      <w:r w:rsidR="00EE1CA9">
        <w:rPr>
          <w:rFonts w:ascii="Palatino Linotype" w:hAnsi="Palatino Linotype" w:eastAsia="Palatino Linotype" w:cs="Times New Roman"/>
          <w:kern w:val="0"/>
          <w14:ligatures w14:val="none"/>
        </w:rPr>
        <w:t xml:space="preserve">the allowable </w:t>
      </w:r>
      <w:r w:rsidR="00EE1CA9">
        <w:rPr>
          <w:rFonts w:ascii="Palatino Linotype" w:hAnsi="Palatino Linotype" w:eastAsia="Palatino Linotype" w:cs="Times New Roman"/>
          <w:kern w:val="0"/>
          <w14:ligatures w14:val="none"/>
        </w:rPr>
        <w:lastRenderedPageBreak/>
        <w:t xml:space="preserve">generation level that satisfies the allowable Rule 2 phase imbalance and </w:t>
      </w:r>
      <w:r w:rsidRPr="30A00C4E" w:rsidR="028B4D65">
        <w:rPr>
          <w:rFonts w:ascii="Palatino Linotype" w:hAnsi="Palatino Linotype" w:eastAsia="Palatino Linotype" w:cs="Times New Roman"/>
        </w:rPr>
        <w:t xml:space="preserve">to </w:t>
      </w:r>
      <w:r w:rsidR="00EE1CA9">
        <w:rPr>
          <w:rFonts w:ascii="Palatino Linotype" w:hAnsi="Palatino Linotype" w:eastAsia="Palatino Linotype" w:cs="Times New Roman"/>
          <w:kern w:val="0"/>
          <w14:ligatures w14:val="none"/>
        </w:rPr>
        <w:t>document that in Appendix D</w:t>
      </w:r>
      <w:r w:rsidRPr="30A00C4E" w:rsidR="122322C9">
        <w:rPr>
          <w:rFonts w:ascii="Palatino Linotype" w:hAnsi="Palatino Linotype" w:eastAsia="Palatino Linotype" w:cs="Times New Roman"/>
        </w:rPr>
        <w:t xml:space="preserve"> of the </w:t>
      </w:r>
      <w:r w:rsidRPr="30A00C4E" w:rsidR="27E4711D">
        <w:rPr>
          <w:rFonts w:ascii="Palatino Linotype" w:hAnsi="Palatino Linotype" w:eastAsia="Palatino Linotype" w:cs="Times New Roman"/>
        </w:rPr>
        <w:t>Generator Interconnection Agreements (Forms 79-973)</w:t>
      </w:r>
      <w:r w:rsidR="00EE1CA9">
        <w:rPr>
          <w:rFonts w:ascii="Palatino Linotype" w:hAnsi="Palatino Linotype" w:eastAsia="Palatino Linotype" w:cs="Times New Roman"/>
          <w:kern w:val="0"/>
          <w14:ligatures w14:val="none"/>
        </w:rPr>
        <w:t xml:space="preserve">, </w:t>
      </w:r>
      <w:r w:rsidR="162801B0">
        <w:rPr>
          <w:rFonts w:ascii="Palatino Linotype" w:hAnsi="Palatino Linotype" w:eastAsia="Palatino Linotype" w:cs="Times New Roman"/>
          <w:kern w:val="0"/>
          <w14:ligatures w14:val="none"/>
        </w:rPr>
        <w:t>titled</w:t>
      </w:r>
      <w:r w:rsidR="00436285">
        <w:rPr>
          <w:rFonts w:ascii="Palatino Linotype" w:hAnsi="Palatino Linotype" w:eastAsia="Palatino Linotype" w:cs="Times New Roman"/>
          <w:kern w:val="0"/>
          <w14:ligatures w14:val="none"/>
        </w:rPr>
        <w:t xml:space="preserve"> </w:t>
      </w:r>
      <w:r w:rsidR="00EE1CA9">
        <w:rPr>
          <w:rFonts w:ascii="Palatino Linotype" w:hAnsi="Palatino Linotype" w:eastAsia="Palatino Linotype" w:cs="Times New Roman"/>
          <w:kern w:val="0"/>
          <w14:ligatures w14:val="none"/>
        </w:rPr>
        <w:t xml:space="preserve">“Operating Requirements For Generating Facility with Regenerative Braking,” in the unforeseen event </w:t>
      </w:r>
      <w:r w:rsidRPr="30A00C4E" w:rsidR="243DF622">
        <w:rPr>
          <w:rFonts w:ascii="Palatino Linotype" w:hAnsi="Palatino Linotype" w:eastAsia="Palatino Linotype" w:cs="Times New Roman"/>
        </w:rPr>
        <w:t>that such a</w:t>
      </w:r>
      <w:r w:rsidRPr="30A00C4E" w:rsidR="2DBA8261">
        <w:rPr>
          <w:rFonts w:ascii="Palatino Linotype" w:hAnsi="Palatino Linotype" w:eastAsia="Palatino Linotype" w:cs="Times New Roman"/>
        </w:rPr>
        <w:t xml:space="preserve"> </w:t>
      </w:r>
      <w:r w:rsidR="00EE1CA9">
        <w:rPr>
          <w:rFonts w:ascii="Palatino Linotype" w:hAnsi="Palatino Linotype" w:eastAsia="Palatino Linotype" w:cs="Times New Roman"/>
          <w:kern w:val="0"/>
          <w14:ligatures w14:val="none"/>
        </w:rPr>
        <w:t xml:space="preserve"> generation limit would be required</w:t>
      </w:r>
      <w:r w:rsidRPr="30A00C4E" w:rsidR="6DBAA539">
        <w:rPr>
          <w:rFonts w:ascii="Palatino Linotype" w:hAnsi="Palatino Linotype" w:eastAsia="Palatino Linotype" w:cs="Times New Roman"/>
        </w:rPr>
        <w:t>.</w:t>
      </w:r>
    </w:p>
    <w:p w:rsidRPr="00695A2B" w:rsidR="00E54FA8" w:rsidP="00A76F4A" w:rsidRDefault="00E54FA8" w14:paraId="34FF23ED" w14:textId="77777777">
      <w:pPr>
        <w:spacing w:after="0" w:line="240" w:lineRule="auto"/>
        <w:rPr>
          <w:rFonts w:ascii="Palatino Linotype" w:hAnsi="Palatino Linotype" w:eastAsia="Palatino Linotype" w:cs="Times New Roman"/>
          <w:kern w:val="0"/>
          <w14:ligatures w14:val="none"/>
        </w:rPr>
      </w:pPr>
    </w:p>
    <w:p w:rsidRPr="0018251E" w:rsidR="00306838" w:rsidP="00306838" w:rsidRDefault="00306838" w14:paraId="65D6128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8251E">
        <w:rPr>
          <w:rFonts w:ascii="Palatino Linotype" w:hAnsi="Palatino Linotype" w:eastAsia="Palatino Linotype" w:cs="Times New Roman"/>
          <w:b/>
          <w:caps/>
          <w:kern w:val="28"/>
          <w:u w:val="single"/>
          <w14:ligatures w14:val="none"/>
        </w:rPr>
        <w:t>Comments</w:t>
      </w:r>
    </w:p>
    <w:p w:rsidRPr="001942D0" w:rsidR="00AD7968" w:rsidP="00AD7968" w:rsidRDefault="00AD7968" w14:paraId="32BE273B"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D7968" w:rsidP="00AD7968" w:rsidRDefault="00AD7968" w14:paraId="43F3DD9F" w14:textId="77777777">
      <w:pPr>
        <w:spacing w:after="0" w:line="240" w:lineRule="auto"/>
        <w:rPr>
          <w:rFonts w:ascii="Palatino Linotype" w:hAnsi="Palatino Linotype" w:eastAsia="Palatino Linotype" w:cs="Times New Roman"/>
          <w:kern w:val="0"/>
          <w14:ligatures w14:val="none"/>
        </w:rPr>
      </w:pPr>
    </w:p>
    <w:p w:rsidR="00AD7968" w:rsidP="00AD7968" w:rsidRDefault="00AD7968" w14:paraId="7D89F8C5"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proofErr w:type="gramStart"/>
      <w:r w:rsidRPr="001942D0">
        <w:rPr>
          <w:rFonts w:ascii="Palatino Linotype" w:hAnsi="Palatino Linotype" w:eastAsia="Palatino Linotype" w:cs="Times New Roman"/>
          <w:kern w:val="0"/>
          <w14:ligatures w14:val="none"/>
        </w:rPr>
        <w:t>comments, and</w:t>
      </w:r>
      <w:proofErr w:type="gramEnd"/>
      <w:r w:rsidRPr="001942D0">
        <w:rPr>
          <w:rFonts w:ascii="Palatino Linotype" w:hAnsi="Palatino Linotype" w:eastAsia="Palatino Linotype" w:cs="Times New Roman"/>
          <w:kern w:val="0"/>
          <w14:ligatures w14:val="none"/>
        </w:rPr>
        <w:t xml:space="preserve"> will be placed on the Commission's agenda no earlier than 30 days from today.</w:t>
      </w:r>
    </w:p>
    <w:p w:rsidR="00AD7968" w:rsidP="00AD7968" w:rsidRDefault="00AD7968" w14:paraId="31199FDE" w14:textId="77777777">
      <w:pPr>
        <w:spacing w:after="0" w:line="240" w:lineRule="auto"/>
        <w:rPr>
          <w:rFonts w:ascii="Palatino Linotype" w:hAnsi="Palatino Linotype" w:eastAsia="Palatino Linotype" w:cs="Times New Roman"/>
          <w:kern w:val="0"/>
          <w14:ligatures w14:val="none"/>
        </w:rPr>
      </w:pPr>
    </w:p>
    <w:p w:rsidRPr="0018251E"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8251E">
        <w:rPr>
          <w:rFonts w:ascii="Palatino Linotype" w:hAnsi="Palatino Linotype" w:eastAsia="Palatino Linotype" w:cs="Times New Roman"/>
          <w:b/>
          <w:caps/>
          <w:kern w:val="28"/>
          <w:u w:val="single"/>
          <w14:ligatures w14:val="none"/>
        </w:rPr>
        <w:t>Findings AND CONCLUSIONS</w:t>
      </w:r>
    </w:p>
    <w:p w:rsidR="0024797B" w:rsidP="00AB35BA" w:rsidRDefault="007206D1" w14:paraId="04046678" w14:textId="6F026135">
      <w:pPr>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Special Billing Agreement, the Agreement Between Peninsula Corridor Joint Powers Board and Pacific Gas and Electric Company for Specified CPUC Jurisdictional Electrical Services, as modified in </w:t>
      </w:r>
      <w:r w:rsidR="75BEDFF6">
        <w:rPr>
          <w:rFonts w:ascii="Palatino Linotype" w:hAnsi="Palatino Linotype" w:eastAsia="Palatino Linotype" w:cs="Times New Roman"/>
          <w:kern w:val="0"/>
          <w14:ligatures w14:val="none"/>
        </w:rPr>
        <w:t xml:space="preserve">Supplemental </w:t>
      </w:r>
      <w:r>
        <w:rPr>
          <w:rFonts w:ascii="Palatino Linotype" w:hAnsi="Palatino Linotype" w:eastAsia="Palatino Linotype" w:cs="Times New Roman"/>
          <w:kern w:val="0"/>
          <w14:ligatures w14:val="none"/>
        </w:rPr>
        <w:t>AL 7616-E-A, and</w:t>
      </w:r>
      <w:r w:rsidR="00A4306D">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otherwise</w:t>
      </w:r>
      <w:r w:rsidR="00A4306D">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as presented in Attachment 4 in AL 7616-E, is </w:t>
      </w:r>
      <w:r w:rsidR="00A41D67">
        <w:rPr>
          <w:rFonts w:ascii="Palatino Linotype" w:hAnsi="Palatino Linotype" w:eastAsia="Palatino Linotype" w:cs="Times New Roman"/>
          <w:kern w:val="0"/>
          <w14:ligatures w14:val="none"/>
        </w:rPr>
        <w:t>reasonable</w:t>
      </w:r>
      <w:r>
        <w:rPr>
          <w:rFonts w:ascii="Palatino Linotype" w:hAnsi="Palatino Linotype" w:eastAsia="Palatino Linotype" w:cs="Times New Roman"/>
          <w:kern w:val="0"/>
          <w14:ligatures w14:val="none"/>
        </w:rPr>
        <w:t>.</w:t>
      </w:r>
    </w:p>
    <w:p w:rsidR="00AB35BA" w:rsidP="00AB35BA" w:rsidRDefault="00AB35BA" w14:paraId="54E4C13A" w14:textId="77777777">
      <w:pPr>
        <w:spacing w:after="0" w:line="240" w:lineRule="auto"/>
        <w:ind w:left="420"/>
        <w:rPr>
          <w:rFonts w:ascii="Palatino Linotype" w:hAnsi="Palatino Linotype" w:eastAsia="Palatino Linotype" w:cs="Times New Roman"/>
          <w:kern w:val="0"/>
          <w14:ligatures w14:val="none"/>
        </w:rPr>
      </w:pPr>
    </w:p>
    <w:p w:rsidR="006D645A" w:rsidP="006D645A" w:rsidRDefault="006D645A" w14:paraId="3F3775BE" w14:textId="77777777">
      <w:pPr>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Rule 21 is the appropriate tariff by which to interconnect Caltrain’s intermittent generation.</w:t>
      </w:r>
    </w:p>
    <w:p w:rsidR="006D645A" w:rsidP="006D645A" w:rsidRDefault="006D645A" w14:paraId="7C64FEA4" w14:textId="77777777">
      <w:pPr>
        <w:spacing w:after="0" w:line="240" w:lineRule="auto"/>
        <w:ind w:left="420"/>
        <w:rPr>
          <w:rFonts w:ascii="Palatino Linotype" w:hAnsi="Palatino Linotype" w:eastAsia="Palatino Linotype" w:cs="Times New Roman"/>
          <w:kern w:val="0"/>
          <w14:ligatures w14:val="none"/>
        </w:rPr>
      </w:pPr>
    </w:p>
    <w:p w:rsidR="001178C1" w:rsidP="00185A14" w:rsidRDefault="74885473" w14:paraId="0028E7B9" w14:textId="7CF285C0">
      <w:pPr>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Caltrain’s rail service is a public good</w:t>
      </w:r>
      <w:r w:rsidR="680C7027">
        <w:rPr>
          <w:rFonts w:ascii="Palatino Linotype" w:hAnsi="Palatino Linotype" w:eastAsia="Palatino Linotype" w:cs="Times New Roman"/>
          <w:kern w:val="0"/>
          <w14:ligatures w14:val="none"/>
        </w:rPr>
        <w:t xml:space="preserve">, as listed and prioritized among </w:t>
      </w:r>
      <w:r w:rsidR="00E6718E">
        <w:rPr>
          <w:rFonts w:ascii="Palatino Linotype" w:hAnsi="Palatino Linotype" w:eastAsia="Palatino Linotype" w:cs="Times New Roman"/>
          <w:kern w:val="0"/>
          <w14:ligatures w14:val="none"/>
        </w:rPr>
        <w:br/>
      </w:r>
      <w:r w:rsidR="680C7027">
        <w:rPr>
          <w:rFonts w:ascii="Palatino Linotype" w:hAnsi="Palatino Linotype" w:eastAsia="Palatino Linotype" w:cs="Times New Roman"/>
          <w:kern w:val="0"/>
          <w14:ligatures w14:val="none"/>
        </w:rPr>
        <w:t>PG&amp;E’s customers in Form 79-1038</w:t>
      </w:r>
      <w:r w:rsidR="0015647D">
        <w:rPr>
          <w:rStyle w:val="FootnoteReference"/>
          <w:rFonts w:ascii="Palatino Linotype" w:hAnsi="Palatino Linotype" w:eastAsia="Palatino Linotype" w:cs="Times New Roman"/>
          <w:kern w:val="0"/>
          <w14:ligatures w14:val="none"/>
        </w:rPr>
        <w:footnoteReference w:id="19"/>
      </w:r>
      <w:r w:rsidR="680C7027">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and, therefore, </w:t>
      </w:r>
      <w:r w:rsidR="1E90EB4D">
        <w:rPr>
          <w:rFonts w:ascii="Palatino Linotype" w:hAnsi="Palatino Linotype" w:eastAsia="Palatino Linotype" w:cs="Times New Roman"/>
          <w:kern w:val="0"/>
          <w14:ligatures w14:val="none"/>
        </w:rPr>
        <w:t xml:space="preserve">Caltrain’s </w:t>
      </w:r>
      <w:r w:rsidR="24C59DA8">
        <w:rPr>
          <w:rFonts w:ascii="Palatino Linotype" w:hAnsi="Palatino Linotype" w:eastAsia="Palatino Linotype" w:cs="Times New Roman"/>
          <w:kern w:val="0"/>
          <w14:ligatures w14:val="none"/>
        </w:rPr>
        <w:t>a</w:t>
      </w:r>
      <w:r w:rsidR="1E90EB4D">
        <w:rPr>
          <w:rFonts w:ascii="Palatino Linotype" w:hAnsi="Palatino Linotype" w:eastAsia="Palatino Linotype" w:cs="Times New Roman"/>
          <w:kern w:val="0"/>
          <w14:ligatures w14:val="none"/>
        </w:rPr>
        <w:t>pplications for Essential Customer Use Status</w:t>
      </w:r>
      <w:r w:rsidR="60E8D580">
        <w:rPr>
          <w:rFonts w:ascii="Palatino Linotype" w:hAnsi="Palatino Linotype" w:eastAsia="Palatino Linotype" w:cs="Times New Roman"/>
          <w:kern w:val="0"/>
          <w14:ligatures w14:val="none"/>
        </w:rPr>
        <w:t xml:space="preserve">, for four traction power substations served from PG&amp;E’s Points-of-Interconnection at East Grand 115 kV and FMC 115 kV, as presented in </w:t>
      </w:r>
      <w:r w:rsidR="3E9404D3">
        <w:rPr>
          <w:rFonts w:ascii="Palatino Linotype" w:hAnsi="Palatino Linotype" w:eastAsia="Palatino Linotype" w:cs="Times New Roman"/>
          <w:kern w:val="0"/>
          <w14:ligatures w14:val="none"/>
        </w:rPr>
        <w:t xml:space="preserve">Supplemental </w:t>
      </w:r>
      <w:r w:rsidR="60E8D580">
        <w:rPr>
          <w:rFonts w:ascii="Palatino Linotype" w:hAnsi="Palatino Linotype" w:eastAsia="Palatino Linotype" w:cs="Times New Roman"/>
          <w:kern w:val="0"/>
          <w14:ligatures w14:val="none"/>
        </w:rPr>
        <w:t>AL 7616-E-B,</w:t>
      </w:r>
      <w:r w:rsidR="1E90EB4D">
        <w:rPr>
          <w:rFonts w:ascii="Palatino Linotype" w:hAnsi="Palatino Linotype" w:eastAsia="Palatino Linotype" w:cs="Times New Roman"/>
          <w:kern w:val="0"/>
          <w14:ligatures w14:val="none"/>
        </w:rPr>
        <w:t xml:space="preserve"> </w:t>
      </w:r>
      <w:r w:rsidR="485C3356">
        <w:rPr>
          <w:rFonts w:ascii="Palatino Linotype" w:hAnsi="Palatino Linotype" w:eastAsia="Palatino Linotype" w:cs="Times New Roman"/>
          <w:kern w:val="0"/>
          <w14:ligatures w14:val="none"/>
        </w:rPr>
        <w:t>should be</w:t>
      </w:r>
      <w:r w:rsidR="1E90EB4D">
        <w:rPr>
          <w:rFonts w:ascii="Palatino Linotype" w:hAnsi="Palatino Linotype" w:eastAsia="Palatino Linotype" w:cs="Times New Roman"/>
          <w:kern w:val="0"/>
          <w14:ligatures w14:val="none"/>
        </w:rPr>
        <w:t xml:space="preserve"> approved.</w:t>
      </w:r>
    </w:p>
    <w:p w:rsidRPr="00185A14" w:rsidR="00185A14" w:rsidP="00185A14" w:rsidRDefault="00185A14" w14:paraId="56D96B81" w14:textId="77777777">
      <w:pPr>
        <w:spacing w:after="0" w:line="240" w:lineRule="auto"/>
        <w:rPr>
          <w:rFonts w:ascii="Palatino Linotype" w:hAnsi="Palatino Linotype" w:eastAsia="Palatino Linotype" w:cs="Times New Roman"/>
          <w:kern w:val="0"/>
          <w14:ligatures w14:val="none"/>
        </w:rPr>
      </w:pPr>
    </w:p>
    <w:p w:rsidR="00185A14" w:rsidP="00A76F4A" w:rsidRDefault="00185A14" w14:paraId="5E8D27BB" w14:textId="76A4D534">
      <w:pPr>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The form of the Generating Facility Interconnection Agreement for the Clean Unexecuted Form </w:t>
      </w:r>
      <w:r w:rsidR="00B6684A">
        <w:rPr>
          <w:rFonts w:ascii="Palatino Linotype" w:hAnsi="Palatino Linotype" w:eastAsia="Palatino Linotype" w:cs="Times New Roman"/>
          <w:kern w:val="0"/>
          <w14:ligatures w14:val="none"/>
        </w:rPr>
        <w:t>79-973</w:t>
      </w:r>
      <w:r>
        <w:rPr>
          <w:rFonts w:ascii="Palatino Linotype" w:hAnsi="Palatino Linotype" w:eastAsia="Palatino Linotype" w:cs="Times New Roman"/>
          <w:kern w:val="0"/>
          <w14:ligatures w14:val="none"/>
        </w:rPr>
        <w:t>, Generator Interconnection Agreements for Caltrain, the modified version of PG&amp;E’s Intermittent Export Generating Facilities, as presented in Attachment 2 of AL 7616-E</w:t>
      </w:r>
      <w:r w:rsidR="2B5C3D77">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r w:rsidR="0BCA8A7A">
        <w:rPr>
          <w:rFonts w:ascii="Palatino Linotype" w:hAnsi="Palatino Linotype" w:eastAsia="Palatino Linotype" w:cs="Times New Roman"/>
          <w:kern w:val="0"/>
          <w14:ligatures w14:val="none"/>
        </w:rPr>
        <w:t>is</w:t>
      </w:r>
      <w:r>
        <w:rPr>
          <w:rFonts w:ascii="Palatino Linotype" w:hAnsi="Palatino Linotype" w:eastAsia="Palatino Linotype" w:cs="Times New Roman"/>
          <w:kern w:val="0"/>
          <w14:ligatures w14:val="none"/>
        </w:rPr>
        <w:t xml:space="preserve"> incomplete</w:t>
      </w:r>
      <w:r w:rsidR="4AA0D7A2">
        <w:rPr>
          <w:rFonts w:ascii="Palatino Linotype" w:hAnsi="Palatino Linotype" w:eastAsia="Palatino Linotype" w:cs="Times New Roman"/>
          <w:kern w:val="0"/>
          <w14:ligatures w14:val="none"/>
        </w:rPr>
        <w:t xml:space="preserve"> and needs further elaboration</w:t>
      </w:r>
      <w:r>
        <w:rPr>
          <w:rFonts w:ascii="Palatino Linotype" w:hAnsi="Palatino Linotype" w:eastAsia="Palatino Linotype" w:cs="Times New Roman"/>
          <w:kern w:val="0"/>
          <w14:ligatures w14:val="none"/>
        </w:rPr>
        <w:t>.</w:t>
      </w:r>
    </w:p>
    <w:p w:rsidR="00185A14" w:rsidP="00185A14" w:rsidRDefault="00185A14" w14:paraId="7D15A07E" w14:textId="77777777">
      <w:pPr>
        <w:spacing w:after="0" w:line="240" w:lineRule="auto"/>
        <w:ind w:left="420"/>
        <w:rPr>
          <w:rFonts w:ascii="Palatino Linotype" w:hAnsi="Palatino Linotype" w:eastAsia="Palatino Linotype" w:cs="Times New Roman"/>
          <w:kern w:val="0"/>
          <w14:ligatures w14:val="none"/>
        </w:rPr>
      </w:pPr>
    </w:p>
    <w:p w:rsidR="00E86298" w:rsidP="00CC2051" w:rsidRDefault="00E86298" w14:paraId="3674C023" w14:textId="7E7D1B01">
      <w:pPr>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PG&amp;E’s determination to study Caltrain’s maximum level of generation </w:t>
      </w:r>
      <w:r w:rsidR="00444B6E">
        <w:rPr>
          <w:rFonts w:ascii="Palatino Linotype" w:hAnsi="Palatino Linotype" w:eastAsia="Palatino Linotype" w:cs="Times New Roman"/>
          <w:kern w:val="0"/>
          <w14:ligatures w14:val="none"/>
        </w:rPr>
        <w:t xml:space="preserve">is </w:t>
      </w:r>
      <w:r w:rsidR="5B65E268">
        <w:rPr>
          <w:rFonts w:ascii="Palatino Linotype" w:hAnsi="Palatino Linotype" w:eastAsia="Palatino Linotype" w:cs="Times New Roman"/>
          <w:kern w:val="0"/>
          <w14:ligatures w14:val="none"/>
        </w:rPr>
        <w:t>warranted</w:t>
      </w:r>
      <w:r>
        <w:rPr>
          <w:rFonts w:ascii="Palatino Linotype" w:hAnsi="Palatino Linotype" w:eastAsia="Palatino Linotype" w:cs="Times New Roman"/>
          <w:kern w:val="0"/>
          <w14:ligatures w14:val="none"/>
        </w:rPr>
        <w:t>.</w:t>
      </w:r>
    </w:p>
    <w:p w:rsidR="00CC2051" w:rsidP="00CC2051" w:rsidRDefault="00CC2051" w14:paraId="66F6DCD6" w14:textId="77777777">
      <w:pPr>
        <w:spacing w:after="0" w:line="240" w:lineRule="auto"/>
        <w:ind w:left="420"/>
        <w:rPr>
          <w:rFonts w:ascii="Palatino Linotype" w:hAnsi="Palatino Linotype" w:eastAsia="Palatino Linotype" w:cs="Times New Roman"/>
          <w:kern w:val="0"/>
          <w14:ligatures w14:val="none"/>
        </w:rPr>
      </w:pPr>
    </w:p>
    <w:p w:rsidR="001178C1" w:rsidP="00A76F4A" w:rsidRDefault="27603D34" w14:paraId="178C65C5" w14:textId="04483312">
      <w:pPr>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To enhance reliability and safety, </w:t>
      </w:r>
      <w:r w:rsidR="1E90EB4D">
        <w:rPr>
          <w:rFonts w:ascii="Palatino Linotype" w:hAnsi="Palatino Linotype" w:eastAsia="Palatino Linotype" w:cs="Times New Roman"/>
          <w:kern w:val="0"/>
          <w14:ligatures w14:val="none"/>
        </w:rPr>
        <w:t xml:space="preserve">PG&amp;E </w:t>
      </w:r>
      <w:r w:rsidR="3097B206">
        <w:rPr>
          <w:rFonts w:ascii="Palatino Linotype" w:hAnsi="Palatino Linotype" w:eastAsia="Palatino Linotype" w:cs="Times New Roman"/>
          <w:kern w:val="0"/>
          <w14:ligatures w14:val="none"/>
        </w:rPr>
        <w:t>must further</w:t>
      </w:r>
      <w:r w:rsidR="1E90EB4D">
        <w:rPr>
          <w:rFonts w:ascii="Palatino Linotype" w:hAnsi="Palatino Linotype" w:eastAsia="Palatino Linotype" w:cs="Times New Roman"/>
          <w:kern w:val="0"/>
          <w14:ligatures w14:val="none"/>
        </w:rPr>
        <w:t xml:space="preserve"> develop an operating procedure that identifies the generation level that satisfies the Rule 2 limitation to keep voltage phase unbalances within </w:t>
      </w:r>
      <w:r w:rsidR="470E538B">
        <w:rPr>
          <w:rFonts w:ascii="Palatino Linotype" w:hAnsi="Palatino Linotype" w:eastAsia="Palatino Linotype" w:cs="Times New Roman"/>
          <w:kern w:val="0"/>
          <w14:ligatures w14:val="none"/>
        </w:rPr>
        <w:t>2.50% at each POI, under the applicable demand profile, and the critical N-1 outage condition</w:t>
      </w:r>
      <w:r w:rsidR="1E90EB4D">
        <w:rPr>
          <w:rFonts w:ascii="Palatino Linotype" w:hAnsi="Palatino Linotype" w:eastAsia="Palatino Linotype" w:cs="Times New Roman"/>
          <w:kern w:val="0"/>
          <w14:ligatures w14:val="none"/>
        </w:rPr>
        <w:t>.</w:t>
      </w:r>
    </w:p>
    <w:p w:rsidR="00596964" w:rsidP="00596964" w:rsidRDefault="00596964" w14:paraId="3821461C" w14:textId="77777777">
      <w:pPr>
        <w:spacing w:after="0" w:line="240" w:lineRule="auto"/>
        <w:ind w:left="420"/>
        <w:rPr>
          <w:rFonts w:ascii="Palatino Linotype" w:hAnsi="Palatino Linotype" w:eastAsia="Palatino Linotype" w:cs="Times New Roman"/>
          <w:kern w:val="0"/>
          <w14:ligatures w14:val="none"/>
        </w:rPr>
      </w:pPr>
    </w:p>
    <w:p w:rsidR="00596964" w:rsidP="00A76F4A" w:rsidRDefault="1BE54CEE" w14:paraId="2275A368" w14:textId="77777777">
      <w:pPr>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An operating procedure needs to be developed, or an existing operating procedure needs to be demonstrated</w:t>
      </w:r>
      <w:r w:rsidR="00596964">
        <w:rPr>
          <w:rFonts w:ascii="Palatino Linotype" w:hAnsi="Palatino Linotype" w:eastAsia="Palatino Linotype" w:cs="Times New Roman"/>
          <w:kern w:val="0"/>
          <w14:ligatures w14:val="none"/>
        </w:rPr>
        <w:t>, to assure the safety of maintenance personnel from the effects of unexpected excitation from Caltrain’s intermittent generation.</w:t>
      </w:r>
    </w:p>
    <w:p w:rsidR="00596964" w:rsidP="00596964" w:rsidRDefault="00596964" w14:paraId="68A21CC8" w14:textId="77777777">
      <w:pPr>
        <w:spacing w:after="0" w:line="240" w:lineRule="auto"/>
        <w:ind w:left="420"/>
        <w:rPr>
          <w:rFonts w:ascii="Palatino Linotype" w:hAnsi="Palatino Linotype" w:eastAsia="Palatino Linotype" w:cs="Times New Roman"/>
          <w:kern w:val="0"/>
          <w14:ligatures w14:val="none"/>
        </w:rPr>
      </w:pPr>
    </w:p>
    <w:p w:rsidRPr="0018251E"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8251E"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8251E">
        <w:rPr>
          <w:rFonts w:ascii="Palatino Linotype" w:hAnsi="Palatino Linotype" w:eastAsia="Palatino Linotype" w:cs="Times New Roman"/>
          <w:b/>
          <w:caps/>
          <w:kern w:val="28"/>
          <w:u w:val="single"/>
          <w14:ligatures w14:val="none"/>
        </w:rPr>
        <w:t>Therefore</w:t>
      </w:r>
      <w:proofErr w:type="gramEnd"/>
      <w:r w:rsidRPr="0018251E">
        <w:rPr>
          <w:rFonts w:ascii="Palatino Linotype" w:hAnsi="Palatino Linotype" w:eastAsia="Palatino Linotype" w:cs="Times New Roman"/>
          <w:b/>
          <w:caps/>
          <w:kern w:val="28"/>
          <w:u w:val="single"/>
          <w14:ligatures w14:val="none"/>
        </w:rPr>
        <w:t xml:space="preserve"> it is ordered that:</w:t>
      </w:r>
    </w:p>
    <w:p w:rsidR="00A76F4A" w:rsidP="00A76F4A" w:rsidRDefault="00A76F4A" w14:paraId="787F3235" w14:textId="6ED68770">
      <w:pPr>
        <w:numPr>
          <w:ilvl w:val="0"/>
          <w:numId w:val="3"/>
        </w:numPr>
        <w:spacing w:after="0" w:line="240" w:lineRule="auto"/>
        <w:rPr>
          <w:rFonts w:ascii="Palatino Linotype" w:hAnsi="Palatino Linotype" w:eastAsia="Palatino Linotype" w:cs="Times New Roman"/>
          <w:snapToGrid w:val="0"/>
          <w:kern w:val="0"/>
          <w14:ligatures w14:val="none"/>
        </w:rPr>
      </w:pPr>
      <w:r w:rsidRPr="0018251E">
        <w:rPr>
          <w:rFonts w:ascii="Palatino Linotype" w:hAnsi="Palatino Linotype" w:eastAsia="Palatino Linotype" w:cs="Times New Roman"/>
          <w:snapToGrid w:val="0"/>
          <w:kern w:val="0"/>
          <w14:ligatures w14:val="none"/>
        </w:rPr>
        <w:t xml:space="preserve">The request of </w:t>
      </w:r>
      <w:r w:rsidR="00444B6E">
        <w:rPr>
          <w:rFonts w:ascii="Palatino Linotype" w:hAnsi="Palatino Linotype" w:eastAsia="Palatino Linotype" w:cs="Times New Roman"/>
          <w:snapToGrid w:val="0"/>
          <w:kern w:val="0"/>
          <w14:ligatures w14:val="none"/>
        </w:rPr>
        <w:t xml:space="preserve">Pacific Gas and Electric </w:t>
      </w:r>
      <w:r w:rsidRPr="0018251E">
        <w:rPr>
          <w:rFonts w:ascii="Palatino Linotype" w:hAnsi="Palatino Linotype" w:eastAsia="Palatino Linotype" w:cs="Times New Roman"/>
          <w:snapToGrid w:val="0"/>
          <w:kern w:val="0"/>
          <w14:ligatures w14:val="none"/>
        </w:rPr>
        <w:t xml:space="preserve">to </w:t>
      </w:r>
      <w:r w:rsidR="00444B6E">
        <w:rPr>
          <w:rFonts w:ascii="Palatino Linotype" w:hAnsi="Palatino Linotype" w:eastAsia="Palatino Linotype" w:cs="Times New Roman"/>
          <w:snapToGrid w:val="0"/>
          <w:kern w:val="0"/>
          <w14:ligatures w14:val="none"/>
        </w:rPr>
        <w:t xml:space="preserve">implement a Special Operating Agreement </w:t>
      </w:r>
      <w:r w:rsidR="00D24819">
        <w:rPr>
          <w:rFonts w:ascii="Palatino Linotype" w:hAnsi="Palatino Linotype" w:eastAsia="Palatino Linotype" w:cs="Times New Roman"/>
          <w:snapToGrid w:val="0"/>
          <w:kern w:val="0"/>
          <w14:ligatures w14:val="none"/>
        </w:rPr>
        <w:t xml:space="preserve">with Caltrain </w:t>
      </w:r>
      <w:r w:rsidRPr="0018251E">
        <w:rPr>
          <w:rFonts w:ascii="Palatino Linotype" w:hAnsi="Palatino Linotype" w:eastAsia="Palatino Linotype" w:cs="Times New Roman"/>
          <w:snapToGrid w:val="0"/>
          <w:kern w:val="0"/>
          <w14:ligatures w14:val="none"/>
        </w:rPr>
        <w:t xml:space="preserve">as requested in Advice Letter </w:t>
      </w:r>
      <w:r w:rsidR="00444B6E">
        <w:rPr>
          <w:rFonts w:ascii="Palatino Linotype" w:hAnsi="Palatino Linotype" w:eastAsia="Palatino Linotype" w:cs="Times New Roman"/>
          <w:snapToGrid w:val="0"/>
          <w:kern w:val="0"/>
          <w14:ligatures w14:val="none"/>
        </w:rPr>
        <w:t xml:space="preserve">7616-E and as modified in </w:t>
      </w:r>
      <w:r w:rsidR="115B6415">
        <w:rPr>
          <w:rFonts w:ascii="Palatino Linotype" w:hAnsi="Palatino Linotype" w:eastAsia="Palatino Linotype" w:cs="Times New Roman"/>
          <w:snapToGrid w:val="0"/>
          <w:kern w:val="0"/>
          <w14:ligatures w14:val="none"/>
        </w:rPr>
        <w:t xml:space="preserve">Supplemental </w:t>
      </w:r>
      <w:r w:rsidR="00444B6E">
        <w:rPr>
          <w:rFonts w:ascii="Palatino Linotype" w:hAnsi="Palatino Linotype" w:eastAsia="Palatino Linotype" w:cs="Times New Roman"/>
          <w:snapToGrid w:val="0"/>
          <w:kern w:val="0"/>
          <w14:ligatures w14:val="none"/>
        </w:rPr>
        <w:t xml:space="preserve">Advice Letter 7616-E-A </w:t>
      </w:r>
      <w:r w:rsidRPr="0018251E">
        <w:rPr>
          <w:rFonts w:ascii="Palatino Linotype" w:hAnsi="Palatino Linotype" w:eastAsia="Palatino Linotype" w:cs="Times New Roman"/>
          <w:snapToGrid w:val="0"/>
          <w:kern w:val="0"/>
          <w14:ligatures w14:val="none"/>
        </w:rPr>
        <w:t>is approved</w:t>
      </w:r>
      <w:r w:rsidR="00444B6E">
        <w:rPr>
          <w:rFonts w:ascii="Palatino Linotype" w:hAnsi="Palatino Linotype" w:eastAsia="Palatino Linotype" w:cs="Times New Roman"/>
          <w:snapToGrid w:val="0"/>
          <w:kern w:val="0"/>
          <w14:ligatures w14:val="none"/>
        </w:rPr>
        <w:t>.</w:t>
      </w:r>
      <w:r w:rsidRPr="0018251E">
        <w:rPr>
          <w:rFonts w:ascii="Palatino Linotype" w:hAnsi="Palatino Linotype" w:eastAsia="Palatino Linotype" w:cs="Times New Roman"/>
          <w:snapToGrid w:val="0"/>
          <w:kern w:val="0"/>
          <w14:ligatures w14:val="none"/>
        </w:rPr>
        <w:t xml:space="preserve">  </w:t>
      </w:r>
    </w:p>
    <w:p w:rsidR="001F5B5A" w:rsidP="001F5B5A" w:rsidRDefault="001F5B5A" w14:paraId="5D4F9296" w14:textId="77777777">
      <w:pPr>
        <w:spacing w:after="0" w:line="240" w:lineRule="auto"/>
        <w:ind w:left="360"/>
        <w:rPr>
          <w:rFonts w:ascii="Palatino Linotype" w:hAnsi="Palatino Linotype" w:eastAsia="Palatino Linotype" w:cs="Times New Roman"/>
          <w:snapToGrid w:val="0"/>
          <w:kern w:val="0"/>
          <w14:ligatures w14:val="none"/>
        </w:rPr>
      </w:pPr>
    </w:p>
    <w:p w:rsidR="001F5B5A" w:rsidP="001F5B5A" w:rsidRDefault="001F5B5A" w14:paraId="4B766DF2" w14:textId="52975C3A">
      <w:pPr>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applications of Caltrain for Essential Customer Use status at four traction power substations served from PG&amp;E’s Points-of-Interconnection at East Grand 115 kV and FMC 115 kV, as presented in </w:t>
      </w:r>
      <w:r w:rsidR="19C8D737">
        <w:rPr>
          <w:rFonts w:ascii="Palatino Linotype" w:hAnsi="Palatino Linotype" w:eastAsia="Palatino Linotype" w:cs="Times New Roman"/>
          <w:kern w:val="0"/>
          <w14:ligatures w14:val="none"/>
        </w:rPr>
        <w:t xml:space="preserve">Supplemental </w:t>
      </w:r>
      <w:r>
        <w:rPr>
          <w:rFonts w:ascii="Palatino Linotype" w:hAnsi="Palatino Linotype" w:eastAsia="Palatino Linotype" w:cs="Times New Roman"/>
          <w:kern w:val="0"/>
          <w14:ligatures w14:val="none"/>
        </w:rPr>
        <w:t>AL 7616-E-B, are approved.</w:t>
      </w:r>
    </w:p>
    <w:p w:rsidRPr="0018251E" w:rsidR="00A76F4A" w:rsidP="00A76F4A" w:rsidRDefault="00A76F4A" w14:paraId="42B617EF" w14:textId="77777777">
      <w:pPr>
        <w:spacing w:after="0" w:line="240" w:lineRule="auto"/>
        <w:ind w:left="360"/>
        <w:rPr>
          <w:rFonts w:ascii="Palatino Linotype" w:hAnsi="Palatino Linotype" w:eastAsia="Palatino Linotype" w:cs="Times New Roman"/>
          <w:snapToGrid w:val="0"/>
          <w:kern w:val="0"/>
          <w14:ligatures w14:val="none"/>
        </w:rPr>
      </w:pPr>
    </w:p>
    <w:p w:rsidR="005E73B2" w:rsidP="00A76F4A" w:rsidRDefault="001F5B5A" w14:paraId="3B769EF2" w14:textId="77777777">
      <w:pPr>
        <w:pStyle w:val="10spHanging05"/>
        <w:numPr>
          <w:ilvl w:val="0"/>
          <w:numId w:val="3"/>
        </w:numPr>
        <w:rPr>
          <w:rFonts w:ascii="Palatino Linotype" w:hAnsi="Palatino Linotype"/>
        </w:rPr>
      </w:pPr>
      <w:r>
        <w:rPr>
          <w:rFonts w:ascii="Palatino Linotype" w:hAnsi="Palatino Linotype"/>
        </w:rPr>
        <w:t xml:space="preserve">PG&amp;E shall submit a Tier 1 advice letter </w:t>
      </w:r>
      <w:r w:rsidR="005E73B2">
        <w:rPr>
          <w:rFonts w:ascii="Palatino Linotype" w:hAnsi="Palatino Linotype"/>
        </w:rPr>
        <w:t>addressing the following:</w:t>
      </w:r>
    </w:p>
    <w:p w:rsidR="005E73B2" w:rsidP="000B21EC" w:rsidRDefault="7571493E" w14:paraId="67FCEC8C" w14:textId="3C9DFD58">
      <w:pPr>
        <w:pStyle w:val="10spHanging05"/>
        <w:numPr>
          <w:ilvl w:val="0"/>
          <w:numId w:val="1"/>
        </w:numPr>
        <w:rPr>
          <w:rFonts w:ascii="Palatino Linotype" w:hAnsi="Palatino Linotype"/>
        </w:rPr>
      </w:pPr>
      <w:r w:rsidRPr="76A295AD">
        <w:rPr>
          <w:rFonts w:ascii="Palatino Linotype" w:hAnsi="Palatino Linotype"/>
        </w:rPr>
        <w:t xml:space="preserve">Confirm that operating procedures exist to assure worker safety from potential </w:t>
      </w:r>
      <w:r w:rsidRPr="76A295AD" w:rsidR="2918380A">
        <w:rPr>
          <w:rFonts w:ascii="Palatino Linotype" w:hAnsi="Palatino Linotype"/>
        </w:rPr>
        <w:t>energization</w:t>
      </w:r>
      <w:r w:rsidRPr="76A295AD">
        <w:rPr>
          <w:rFonts w:ascii="Palatino Linotype" w:hAnsi="Palatino Linotype"/>
        </w:rPr>
        <w:t xml:space="preserve"> from Caltrain’s intermittent regenerative braking at each Point-of-Interconnection.</w:t>
      </w:r>
    </w:p>
    <w:p w:rsidR="005E73B2" w:rsidP="000B21EC" w:rsidRDefault="2C2968C4" w14:paraId="3824F7E6" w14:textId="4AC340AC">
      <w:pPr>
        <w:pStyle w:val="10spHanging05"/>
        <w:numPr>
          <w:ilvl w:val="0"/>
          <w:numId w:val="1"/>
        </w:numPr>
        <w:rPr>
          <w:rFonts w:ascii="Palatino Linotype" w:hAnsi="Palatino Linotype"/>
        </w:rPr>
      </w:pPr>
      <w:r w:rsidRPr="76A295AD">
        <w:rPr>
          <w:rFonts w:ascii="Palatino Linotype" w:hAnsi="Palatino Linotype"/>
        </w:rPr>
        <w:t xml:space="preserve">To </w:t>
      </w:r>
      <w:r w:rsidRPr="76A295AD" w:rsidR="736AC738">
        <w:rPr>
          <w:rFonts w:ascii="Palatino Linotype" w:hAnsi="Palatino Linotype"/>
        </w:rPr>
        <w:t>support reliability and safety efforts through generation resource d</w:t>
      </w:r>
      <w:r w:rsidRPr="76A295AD">
        <w:rPr>
          <w:rFonts w:ascii="Palatino Linotype" w:hAnsi="Palatino Linotype"/>
        </w:rPr>
        <w:t>ocumentation, i</w:t>
      </w:r>
      <w:r w:rsidRPr="76A295AD" w:rsidR="7571493E">
        <w:rPr>
          <w:rFonts w:ascii="Palatino Linotype" w:hAnsi="Palatino Linotype"/>
        </w:rPr>
        <w:t>nclude two modified Forms 79-973, with Section 2 completed for each Point-of-Interconnection.</w:t>
      </w:r>
    </w:p>
    <w:p w:rsidR="005E73B2" w:rsidP="000B21EC" w:rsidRDefault="005E73B2" w14:paraId="5A690F6B" w14:textId="40C28FEE">
      <w:pPr>
        <w:pStyle w:val="10spHanging05"/>
        <w:numPr>
          <w:ilvl w:val="0"/>
          <w:numId w:val="1"/>
        </w:numPr>
        <w:rPr>
          <w:rFonts w:ascii="Palatino Linotype" w:hAnsi="Palatino Linotype"/>
        </w:rPr>
      </w:pPr>
      <w:r w:rsidRPr="3EBF13FC">
        <w:rPr>
          <w:rFonts w:ascii="Palatino Linotype" w:hAnsi="Palatino Linotype"/>
        </w:rPr>
        <w:lastRenderedPageBreak/>
        <w:t xml:space="preserve">The two modified Forms 79-973 </w:t>
      </w:r>
      <w:r w:rsidRPr="3EBF13FC" w:rsidR="198BBB0C">
        <w:rPr>
          <w:rFonts w:ascii="Palatino Linotype" w:hAnsi="Palatino Linotype"/>
        </w:rPr>
        <w:t xml:space="preserve">shall </w:t>
      </w:r>
      <w:r w:rsidRPr="3EBF13FC">
        <w:rPr>
          <w:rFonts w:ascii="Palatino Linotype" w:hAnsi="Palatino Linotype"/>
        </w:rPr>
        <w:t xml:space="preserve">include the levels of Caltrain regenerative </w:t>
      </w:r>
      <w:proofErr w:type="gramStart"/>
      <w:r w:rsidRPr="3EBF13FC">
        <w:rPr>
          <w:rFonts w:ascii="Palatino Linotype" w:hAnsi="Palatino Linotype"/>
        </w:rPr>
        <w:t>braking</w:t>
      </w:r>
      <w:proofErr w:type="gramEnd"/>
      <w:r w:rsidRPr="3EBF13FC">
        <w:rPr>
          <w:rFonts w:ascii="Palatino Linotype" w:hAnsi="Palatino Linotype"/>
        </w:rPr>
        <w:t xml:space="preserve"> that can be accommodated, in MW, at each POI during the identified critical N-1 conditions in the Single-Phase Studies completed.</w:t>
      </w:r>
    </w:p>
    <w:p w:rsidRPr="0018251E"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8251E">
        <w:rPr>
          <w:rFonts w:ascii="Palatino Linotype" w:hAnsi="Palatino Linotype" w:eastAsia="Palatino Linotype" w:cs="Times New Roman"/>
          <w:kern w:val="0"/>
          <w14:ligatures w14:val="none"/>
        </w:rPr>
        <w:t>This Resolution is effective today.</w:t>
      </w:r>
    </w:p>
    <w:p w:rsidRPr="0018251E"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18251E"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8251E" w:rsidR="00A76F4A" w:rsidP="00A76F4A" w:rsidRDefault="00A76F4A" w14:paraId="203AD159" w14:textId="02FB0084">
      <w:pPr>
        <w:pStyle w:val="10sp0"/>
        <w:spacing w:after="480"/>
        <w:rPr>
          <w:rFonts w:ascii="Palatino Linotype" w:hAnsi="Palatino Linotype"/>
        </w:rPr>
      </w:pPr>
      <w:r w:rsidRPr="0018251E">
        <w:rPr>
          <w:rFonts w:ascii="Palatino Linotype" w:hAnsi="Palatino Linotype"/>
        </w:rPr>
        <w:t xml:space="preserve">The foregoing resolution was duly introduced, passed and adopted at a conference of the Public Utilities Commission of the State of California held on </w:t>
      </w:r>
      <w:r w:rsidR="00FE1223">
        <w:rPr>
          <w:rFonts w:ascii="Palatino Linotype" w:hAnsi="Palatino Linotype"/>
        </w:rPr>
        <w:t>June</w:t>
      </w:r>
      <w:r w:rsidR="00E6718E">
        <w:rPr>
          <w:rFonts w:ascii="Palatino Linotype" w:hAnsi="Palatino Linotype"/>
        </w:rPr>
        <w:t xml:space="preserve"> 1</w:t>
      </w:r>
      <w:r w:rsidR="00FE1223">
        <w:rPr>
          <w:rFonts w:ascii="Palatino Linotype" w:hAnsi="Palatino Linotype"/>
        </w:rPr>
        <w:t>1</w:t>
      </w:r>
      <w:r w:rsidR="00E6718E">
        <w:rPr>
          <w:rFonts w:ascii="Palatino Linotype" w:hAnsi="Palatino Linotype"/>
        </w:rPr>
        <w:t>, 2026</w:t>
      </w:r>
      <w:r w:rsidRPr="00E6718E">
        <w:rPr>
          <w:rFonts w:ascii="Palatino Linotype" w:hAnsi="Palatino Linotype"/>
        </w:rPr>
        <w:t>;</w:t>
      </w:r>
      <w:r w:rsidRPr="0018251E">
        <w:rPr>
          <w:rFonts w:ascii="Palatino Linotype" w:hAnsi="Palatino Linotype"/>
        </w:rPr>
        <w:t xml:space="preserve"> the following Commissioners </w:t>
      </w:r>
      <w:proofErr w:type="gramStart"/>
      <w:r w:rsidRPr="0018251E">
        <w:rPr>
          <w:rFonts w:ascii="Palatino Linotype" w:hAnsi="Palatino Linotype"/>
        </w:rPr>
        <w:t>voting</w:t>
      </w:r>
      <w:proofErr w:type="gramEnd"/>
      <w:r w:rsidRPr="0018251E">
        <w:rPr>
          <w:rFonts w:ascii="Palatino Linotype" w:hAnsi="Palatino Linotype"/>
        </w:rPr>
        <w:t xml:space="preserve"> favorably thereon:</w:t>
      </w:r>
    </w:p>
    <w:p w:rsidRPr="0018251E"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0018251E">
        <w:rPr>
          <w:rFonts w:ascii="Palatino Linotype" w:hAnsi="Palatino Linotype" w:eastAsia="Palatino Linotype" w:cs="Times New Roman"/>
        </w:rPr>
        <w:t xml:space="preserve">Commissioner Signature blocks to be added </w:t>
      </w:r>
    </w:p>
    <w:p w:rsidRPr="0018251E"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0018251E">
        <w:rPr>
          <w:rFonts w:ascii="Palatino Linotype" w:hAnsi="Palatino Linotype" w:eastAsia="Palatino Linotype" w:cs="Times New Roman"/>
        </w:rPr>
        <w:t>upon adoption of the resolution</w:t>
      </w:r>
    </w:p>
    <w:p w:rsidRPr="0018251E"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8251E"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8251E" w:rsidR="00A76F4A" w:rsidP="00A76F4A" w:rsidRDefault="00A76F4A" w14:paraId="1BFDA168" w14:textId="2C9032AF">
      <w:pPr>
        <w:keepNext/>
        <w:spacing w:after="0" w:line="240" w:lineRule="auto"/>
        <w:rPr>
          <w:rFonts w:ascii="Palatino Linotype" w:hAnsi="Palatino Linotype" w:eastAsia="Palatino Linotype" w:cs="Times New Roman"/>
        </w:rPr>
      </w:pPr>
      <w:r w:rsidRPr="0018251E">
        <w:rPr>
          <w:rFonts w:ascii="Palatino Linotype" w:hAnsi="Palatino Linotype" w:eastAsia="Palatino Linotype" w:cs="Times New Roman"/>
        </w:rPr>
        <w:t xml:space="preserve">Dated </w:t>
      </w:r>
      <w:r w:rsidR="00FE1223">
        <w:rPr>
          <w:rFonts w:ascii="Palatino Linotype" w:hAnsi="Palatino Linotype" w:eastAsia="Palatino Linotype" w:cs="Times New Roman"/>
        </w:rPr>
        <w:t>June</w:t>
      </w:r>
      <w:r w:rsidR="00E6718E">
        <w:rPr>
          <w:rFonts w:ascii="Palatino Linotype" w:hAnsi="Palatino Linotype" w:eastAsia="Palatino Linotype" w:cs="Times New Roman"/>
        </w:rPr>
        <w:t xml:space="preserve"> 1</w:t>
      </w:r>
      <w:r w:rsidR="00FE1223">
        <w:rPr>
          <w:rFonts w:ascii="Palatino Linotype" w:hAnsi="Palatino Linotype" w:eastAsia="Palatino Linotype" w:cs="Times New Roman"/>
        </w:rPr>
        <w:t>1</w:t>
      </w:r>
      <w:r w:rsidR="00E6718E">
        <w:rPr>
          <w:rFonts w:ascii="Palatino Linotype" w:hAnsi="Palatino Linotype" w:eastAsia="Palatino Linotype" w:cs="Times New Roman"/>
        </w:rPr>
        <w:t>, 2026</w:t>
      </w:r>
      <w:r w:rsidRPr="00E6718E">
        <w:rPr>
          <w:rFonts w:ascii="Palatino Linotype" w:hAnsi="Palatino Linotype" w:eastAsia="Palatino Linotype" w:cs="Times New Roman"/>
        </w:rPr>
        <w:t>,</w:t>
      </w:r>
      <w:r w:rsidRPr="0018251E">
        <w:rPr>
          <w:rFonts w:ascii="Palatino Linotype" w:hAnsi="Palatino Linotype" w:eastAsia="Palatino Linotype" w:cs="Times New Roman"/>
        </w:rPr>
        <w:t xml:space="preserve"> at </w:t>
      </w:r>
      <w:r w:rsidR="00FE1223">
        <w:rPr>
          <w:rFonts w:ascii="Palatino Linotype" w:hAnsi="Palatino Linotype" w:eastAsia="Palatino Linotype" w:cs="Times New Roman"/>
        </w:rPr>
        <w:t>Sacramento</w:t>
      </w:r>
      <w:r w:rsidRPr="0018251E">
        <w:rPr>
          <w:rFonts w:ascii="Palatino Linotype" w:hAnsi="Palatino Linotype" w:eastAsia="Palatino Linotype" w:cs="Times New Roman"/>
        </w:rPr>
        <w:t>, California</w:t>
      </w:r>
      <w:r w:rsidRPr="0018251E">
        <w:tab/>
      </w:r>
    </w:p>
    <w:p w:rsidRPr="0018251E" w:rsidR="00A76F4A" w:rsidP="00A76F4A" w:rsidRDefault="00A76F4A" w14:paraId="6C25D2B1" w14:textId="77777777">
      <w:pPr>
        <w:keepNext/>
        <w:spacing w:after="0" w:line="240" w:lineRule="auto"/>
        <w:rPr>
          <w:rFonts w:ascii="Palatino Linotype" w:hAnsi="Palatino Linotype" w:eastAsia="Palatino Linotype" w:cs="Times New Roman"/>
        </w:rPr>
      </w:pPr>
    </w:p>
    <w:p w:rsidRPr="0018251E" w:rsidR="00A76F4A" w:rsidP="00A76F4A" w:rsidRDefault="00A76F4A" w14:paraId="0210CE2F" w14:textId="77777777">
      <w:pPr>
        <w:keepNext/>
        <w:spacing w:after="0" w:line="240" w:lineRule="auto"/>
        <w:rPr>
          <w:rFonts w:ascii="Palatino Linotype" w:hAnsi="Palatino Linotype" w:eastAsia="Palatino Linotype" w:cs="Times New Roman"/>
        </w:rPr>
      </w:pPr>
    </w:p>
    <w:p w:rsidRPr="0018251E" w:rsidR="00A76F4A" w:rsidP="00A76F4A" w:rsidRDefault="00A76F4A" w14:paraId="59C29A8B" w14:textId="77777777">
      <w:pPr>
        <w:keepNext/>
        <w:spacing w:after="0" w:line="240" w:lineRule="auto"/>
        <w:rPr>
          <w:rFonts w:ascii="Palatino Linotype" w:hAnsi="Palatino Linotype" w:eastAsia="Palatino Linotype" w:cs="Times New Roman"/>
        </w:rPr>
      </w:pPr>
    </w:p>
    <w:p w:rsidRPr="0018251E"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3B2D" w14:textId="77777777" w:rsidR="00A27B21" w:rsidRPr="0018251E" w:rsidRDefault="00A27B21" w:rsidP="00A76F4A">
      <w:pPr>
        <w:spacing w:after="0" w:line="240" w:lineRule="auto"/>
      </w:pPr>
      <w:r w:rsidRPr="0018251E">
        <w:separator/>
      </w:r>
    </w:p>
  </w:endnote>
  <w:endnote w:type="continuationSeparator" w:id="0">
    <w:p w14:paraId="29007B60" w14:textId="77777777" w:rsidR="00A27B21" w:rsidRPr="0018251E" w:rsidRDefault="00A27B21" w:rsidP="00A76F4A">
      <w:pPr>
        <w:spacing w:after="0" w:line="240" w:lineRule="auto"/>
      </w:pPr>
      <w:r w:rsidRPr="0018251E">
        <w:continuationSeparator/>
      </w:r>
    </w:p>
  </w:endnote>
  <w:endnote w:type="continuationNotice" w:id="1">
    <w:p w14:paraId="4DC33892" w14:textId="77777777" w:rsidR="00A27B21" w:rsidRPr="0018251E" w:rsidRDefault="00A27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Content>
      <w:p w14:paraId="0D8786F3" w14:textId="5C6D8969" w:rsidR="002514A5" w:rsidRPr="0018251E" w:rsidRDefault="002514A5">
        <w:pPr>
          <w:pStyle w:val="Footer"/>
          <w:jc w:val="center"/>
          <w:rPr>
            <w:rFonts w:ascii="Palatino Linotype" w:hAnsi="Palatino Linotype"/>
          </w:rPr>
        </w:pPr>
        <w:r w:rsidRPr="0018251E">
          <w:rPr>
            <w:rFonts w:ascii="Palatino Linotype" w:hAnsi="Palatino Linotype"/>
          </w:rPr>
          <w:fldChar w:fldCharType="begin"/>
        </w:r>
        <w:r w:rsidRPr="0018251E">
          <w:rPr>
            <w:rFonts w:ascii="Palatino Linotype" w:hAnsi="Palatino Linotype"/>
          </w:rPr>
          <w:instrText xml:space="preserve"> PAGE   \* MERGEFORMAT </w:instrText>
        </w:r>
        <w:r w:rsidRPr="0018251E">
          <w:rPr>
            <w:rFonts w:ascii="Palatino Linotype" w:hAnsi="Palatino Linotype"/>
          </w:rPr>
          <w:fldChar w:fldCharType="separate"/>
        </w:r>
        <w:r w:rsidRPr="0018251E">
          <w:rPr>
            <w:rFonts w:ascii="Palatino Linotype" w:hAnsi="Palatino Linotype"/>
          </w:rPr>
          <w:t>2</w:t>
        </w:r>
        <w:r w:rsidRPr="0018251E">
          <w:rPr>
            <w:rFonts w:ascii="Palatino Linotype" w:hAnsi="Palatino Linotyp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Content>
      <w:p w14:paraId="6783E552" w14:textId="473C2137" w:rsidR="004A7A4C" w:rsidRPr="0018251E" w:rsidRDefault="00534475" w:rsidP="004A7A4C">
        <w:pPr>
          <w:pStyle w:val="Footer"/>
          <w:rPr>
            <w:rFonts w:ascii="Palatino Linotype" w:hAnsi="Palatino Linotype"/>
          </w:rPr>
        </w:pPr>
        <w:r w:rsidRPr="00534475">
          <w:rPr>
            <w:rFonts w:ascii="Tahoma" w:hAnsi="Tahoma" w:cs="Tahoma"/>
            <w:sz w:val="18"/>
          </w:rPr>
          <w:t>604668351</w:t>
        </w:r>
        <w:r w:rsidR="00FB7C7C" w:rsidRPr="0018251E">
          <w:rPr>
            <w:rFonts w:ascii="Palatino Linotype" w:hAnsi="Palatino Linotype"/>
          </w:rPr>
          <w:tab/>
        </w:r>
        <w:r w:rsidR="004A7A4C" w:rsidRPr="0018251E">
          <w:rPr>
            <w:rFonts w:ascii="Palatino Linotype" w:hAnsi="Palatino Linotype"/>
          </w:rPr>
          <w:fldChar w:fldCharType="begin"/>
        </w:r>
        <w:r w:rsidR="004A7A4C" w:rsidRPr="0018251E">
          <w:rPr>
            <w:rFonts w:ascii="Palatino Linotype" w:hAnsi="Palatino Linotype"/>
          </w:rPr>
          <w:instrText xml:space="preserve"> PAGE   \* MERGEFORMAT </w:instrText>
        </w:r>
        <w:r w:rsidR="004A7A4C" w:rsidRPr="0018251E">
          <w:rPr>
            <w:rFonts w:ascii="Palatino Linotype" w:hAnsi="Palatino Linotype"/>
          </w:rPr>
          <w:fldChar w:fldCharType="separate"/>
        </w:r>
        <w:r w:rsidR="004A7A4C" w:rsidRPr="0018251E">
          <w:rPr>
            <w:rFonts w:ascii="Palatino Linotype" w:hAnsi="Palatino Linotype"/>
          </w:rPr>
          <w:t>2</w:t>
        </w:r>
        <w:r w:rsidR="004A7A4C" w:rsidRPr="0018251E">
          <w:rPr>
            <w:rFonts w:ascii="Palatino Linotype" w:hAnsi="Palatino Linotyp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6288" w14:textId="77777777" w:rsidR="00A27B21" w:rsidRPr="0018251E" w:rsidRDefault="00A27B21" w:rsidP="00A76F4A">
      <w:pPr>
        <w:spacing w:after="0" w:line="240" w:lineRule="auto"/>
      </w:pPr>
      <w:r w:rsidRPr="0018251E">
        <w:separator/>
      </w:r>
    </w:p>
  </w:footnote>
  <w:footnote w:type="continuationSeparator" w:id="0">
    <w:p w14:paraId="519BCA07" w14:textId="77777777" w:rsidR="00A27B21" w:rsidRPr="0018251E" w:rsidRDefault="00A27B21" w:rsidP="00A76F4A">
      <w:pPr>
        <w:spacing w:after="0" w:line="240" w:lineRule="auto"/>
      </w:pPr>
      <w:r w:rsidRPr="0018251E">
        <w:continuationSeparator/>
      </w:r>
    </w:p>
  </w:footnote>
  <w:footnote w:type="continuationNotice" w:id="1">
    <w:p w14:paraId="4C2D0FDE" w14:textId="77777777" w:rsidR="00A27B21" w:rsidRPr="0018251E" w:rsidRDefault="00A27B21">
      <w:pPr>
        <w:spacing w:after="0" w:line="240" w:lineRule="auto"/>
      </w:pPr>
    </w:p>
  </w:footnote>
  <w:footnote w:id="2">
    <w:p w14:paraId="4F41F30A" w14:textId="77777777" w:rsidR="00313386" w:rsidRPr="00E6718E" w:rsidRDefault="00313386" w:rsidP="00313386">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Pr="00E6718E">
        <w:rPr>
          <w:rFonts w:ascii="Palatino Linotype" w:hAnsi="Palatino Linotype"/>
          <w:lang w:val="en-ZW"/>
        </w:rPr>
        <w:t xml:space="preserve">Tamien Station is the first station south of Diridon Station and is used by Caltrain for operations in addition to passenger-related service. </w:t>
      </w:r>
    </w:p>
  </w:footnote>
  <w:footnote w:id="3">
    <w:p w14:paraId="30159562" w14:textId="77777777" w:rsidR="00313386" w:rsidRPr="00E6718E" w:rsidRDefault="00313386" w:rsidP="00313386">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Pr="00E6718E">
        <w:rPr>
          <w:rFonts w:ascii="Palatino Linotype" w:hAnsi="Palatino Linotype"/>
          <w:lang w:val="en-ZW"/>
        </w:rPr>
        <w:t>The southern portion of Caltrain’s route, between Diridon and Gilroy, is served by diesel-powered trains.</w:t>
      </w:r>
    </w:p>
  </w:footnote>
  <w:footnote w:id="4">
    <w:p w14:paraId="6B53DD11" w14:textId="5A18A4AA" w:rsidR="008B38F2" w:rsidRPr="00E6718E" w:rsidRDefault="008B38F2" w:rsidP="008B38F2">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Local Capacity Area Substation List, Based on 12/1/2025, </w:t>
      </w:r>
      <w:hyperlink r:id="rId1" w:history="1">
        <w:r w:rsidRPr="00E6718E">
          <w:rPr>
            <w:rStyle w:val="Hyperlink"/>
            <w:rFonts w:ascii="Palatino Linotype" w:hAnsi="Palatino Linotype"/>
          </w:rPr>
          <w:t>Local Capacity Area Substation List 12/1/2025</w:t>
        </w:r>
      </w:hyperlink>
      <w:r w:rsidRPr="00E6718E">
        <w:rPr>
          <w:rFonts w:ascii="Palatino Linotype" w:hAnsi="Palatino Linotype"/>
        </w:rPr>
        <w:t>, accessed on 1/16/2026.</w:t>
      </w:r>
    </w:p>
  </w:footnote>
  <w:footnote w:id="5">
    <w:p w14:paraId="685FD527" w14:textId="43F64B3E" w:rsidR="0065011B" w:rsidRPr="00E6718E" w:rsidRDefault="0065011B" w:rsidP="0065011B">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ELECTRIC RULE NO. 21, GENERATING FACILITY INTERCONNECTIONS, B.1., APPLICABILITY, </w:t>
      </w:r>
      <w:hyperlink r:id="rId2" w:history="1">
        <w:r w:rsidRPr="00E6718E">
          <w:rPr>
            <w:rStyle w:val="Hyperlink"/>
            <w:rFonts w:ascii="Palatino Linotype" w:hAnsi="Palatino Linotype"/>
          </w:rPr>
          <w:t>PG&amp;E Electric Rule 21</w:t>
        </w:r>
      </w:hyperlink>
      <w:r w:rsidRPr="00E6718E">
        <w:rPr>
          <w:rFonts w:ascii="Palatino Linotype" w:hAnsi="Palatino Linotype"/>
        </w:rPr>
        <w:t>, accessed on 1/16/2026.</w:t>
      </w:r>
    </w:p>
  </w:footnote>
  <w:footnote w:id="6">
    <w:p w14:paraId="24E36BEC" w14:textId="02F75540" w:rsidR="00BB7F08" w:rsidRPr="00E6718E" w:rsidRDefault="00BB7F08" w:rsidP="00BB7F08">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00067DB1" w:rsidRPr="00E6718E">
        <w:rPr>
          <w:rFonts w:ascii="Palatino Linotype" w:hAnsi="Palatino Linotype"/>
        </w:rPr>
        <w:t>Ibid</w:t>
      </w:r>
      <w:r w:rsidRPr="00E6718E">
        <w:rPr>
          <w:rFonts w:ascii="Palatino Linotype" w:hAnsi="Palatino Linotype"/>
        </w:rPr>
        <w:t>.</w:t>
      </w:r>
    </w:p>
  </w:footnote>
  <w:footnote w:id="7">
    <w:p w14:paraId="587851DC" w14:textId="1BFBDE53" w:rsidR="00C27115" w:rsidRPr="00E6718E" w:rsidRDefault="00C27115">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Pr="00E6718E">
        <w:rPr>
          <w:rFonts w:ascii="Palatino Linotype" w:hAnsi="Palatino Linotype"/>
          <w:lang w:val="en-ZW"/>
        </w:rPr>
        <w:t>“Generating Facility Interconnection Agreement For Non-Export Generating Facilities</w:t>
      </w:r>
      <w:r w:rsidR="00267A38" w:rsidRPr="00E6718E">
        <w:rPr>
          <w:rFonts w:ascii="Palatino Linotype" w:hAnsi="Palatino Linotype"/>
          <w:lang w:val="en-ZW"/>
        </w:rPr>
        <w:t>”</w:t>
      </w:r>
      <w:r w:rsidRPr="00E6718E">
        <w:rPr>
          <w:rFonts w:ascii="Palatino Linotype" w:hAnsi="Palatino Linotype"/>
          <w:lang w:val="en-ZW"/>
        </w:rPr>
        <w:t xml:space="preserve">, </w:t>
      </w:r>
      <w:hyperlink r:id="rId3" w:history="1">
        <w:r w:rsidRPr="00E6718E">
          <w:rPr>
            <w:rStyle w:val="Hyperlink"/>
            <w:rFonts w:ascii="Palatino Linotype" w:hAnsi="Palatino Linotype"/>
            <w:lang w:val="en-ZW"/>
          </w:rPr>
          <w:t>https://www.pge.com/tariffs/assets/pdf/tariffbook/ELEC_FORMS_79-973.pdf</w:t>
        </w:r>
      </w:hyperlink>
      <w:r w:rsidR="00267A38" w:rsidRPr="00E6718E">
        <w:rPr>
          <w:rFonts w:ascii="Palatino Linotype" w:hAnsi="Palatino Linotype"/>
          <w:lang w:val="en-ZW"/>
        </w:rPr>
        <w:t>, accessed 12/30/2025.</w:t>
      </w:r>
    </w:p>
  </w:footnote>
  <w:footnote w:id="8">
    <w:p w14:paraId="76FFC2F9" w14:textId="4F5821AE" w:rsidR="00267A38" w:rsidRPr="00E6718E" w:rsidRDefault="00267A38">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Per G.O. 96-B, </w:t>
      </w:r>
      <w:r w:rsidRPr="00E6718E">
        <w:rPr>
          <w:rFonts w:ascii="Palatino Linotype" w:hAnsi="Palatino Linotype"/>
          <w:u w:val="single"/>
        </w:rPr>
        <w:t>General Rule 3.4 Deviation</w:t>
      </w:r>
      <w:r w:rsidRPr="00E6718E">
        <w:rPr>
          <w:rFonts w:ascii="Palatino Linotype" w:hAnsi="Palatino Linotype"/>
        </w:rPr>
        <w:t xml:space="preserve"> – “Deviation” means the furnishing by a utility of any service at rates or under conditions other than the rates and conditions contained in its tariffs then in effect</w:t>
      </w:r>
      <w:r w:rsidR="00467CD9" w:rsidRPr="00E6718E">
        <w:rPr>
          <w:rFonts w:ascii="Palatino Linotype" w:hAnsi="Palatino Linotype"/>
        </w:rPr>
        <w:t xml:space="preserve">, </w:t>
      </w:r>
      <w:hyperlink r:id="rId4" w:history="1">
        <w:r w:rsidR="00467CD9" w:rsidRPr="00E6718E">
          <w:rPr>
            <w:rStyle w:val="Hyperlink"/>
            <w:rFonts w:ascii="Palatino Linotype" w:hAnsi="Palatino Linotype"/>
          </w:rPr>
          <w:t>https://docs.cpuc.ca.gov/PublishedDocs/Published/G000/M502/K938/502938128.PDF</w:t>
        </w:r>
      </w:hyperlink>
      <w:r w:rsidR="00467CD9" w:rsidRPr="00E6718E">
        <w:rPr>
          <w:rFonts w:ascii="Palatino Linotype" w:hAnsi="Palatino Linotype"/>
        </w:rPr>
        <w:t>, accessed 12/30/2025.</w:t>
      </w:r>
    </w:p>
  </w:footnote>
  <w:footnote w:id="9">
    <w:p w14:paraId="460FD922" w14:textId="001A3EE7" w:rsidR="00467CD9" w:rsidRPr="00E6718E" w:rsidRDefault="00467CD9">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Pr="00E6718E">
        <w:rPr>
          <w:rFonts w:ascii="Palatino Linotype" w:hAnsi="Palatino Linotype"/>
          <w:lang w:val="en-ZW"/>
        </w:rPr>
        <w:t xml:space="preserve">See G.O. 96-B, </w:t>
      </w:r>
      <w:r w:rsidRPr="00E6718E">
        <w:rPr>
          <w:rFonts w:ascii="Palatino Linotype" w:hAnsi="Palatino Linotype"/>
          <w:u w:val="single"/>
          <w:lang w:val="en-ZW"/>
        </w:rPr>
        <w:t xml:space="preserve">General Rule 9.2.3, Emergency Service; Service to Government Agencies, </w:t>
      </w:r>
      <w:hyperlink r:id="rId5" w:history="1">
        <w:r w:rsidRPr="00E6718E">
          <w:rPr>
            <w:rStyle w:val="Hyperlink"/>
            <w:rFonts w:ascii="Palatino Linotype" w:hAnsi="Palatino Linotype"/>
            <w:lang w:val="en-ZW"/>
          </w:rPr>
          <w:t>https://docs.cpuc.ca.gov/PublishedDocs/Published/G000/M502/K938/502938128.PDF</w:t>
        </w:r>
      </w:hyperlink>
      <w:r w:rsidRPr="00E6718E">
        <w:rPr>
          <w:rFonts w:ascii="Palatino Linotype" w:hAnsi="Palatino Linotype"/>
          <w:lang w:val="en-ZW"/>
        </w:rPr>
        <w:t xml:space="preserve">, accessed 12/30/2025. </w:t>
      </w:r>
    </w:p>
  </w:footnote>
  <w:footnote w:id="10">
    <w:p w14:paraId="16A20AB9" w14:textId="5E190113" w:rsidR="009663D8" w:rsidRPr="00E6718E" w:rsidRDefault="009663D8">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Pr="00E6718E">
        <w:rPr>
          <w:rFonts w:ascii="Palatino Linotype" w:hAnsi="Palatino Linotype"/>
          <w:lang w:val="en-ZW"/>
        </w:rPr>
        <w:t xml:space="preserve">Per G.O. 96-B, -  </w:t>
      </w:r>
      <w:r w:rsidRPr="00E6718E">
        <w:rPr>
          <w:rFonts w:ascii="Palatino Linotype" w:hAnsi="Palatino Linotype"/>
          <w:u w:val="single"/>
          <w:lang w:val="en-ZW"/>
        </w:rPr>
        <w:t>Energy Industry Rule 5.3 Matters Appropriate to Tier 3</w:t>
      </w:r>
      <w:r w:rsidRPr="00E6718E">
        <w:rPr>
          <w:rFonts w:ascii="Palatino Linotype" w:hAnsi="Palatino Linotype"/>
          <w:lang w:val="en-ZW"/>
        </w:rPr>
        <w:t xml:space="preserve"> (Effective After Commission Approval) An advice letter submitted under (8) of this Industry Rule may be designated by the Utility as effective pending disposition; all other matters appropriate to Tier 3 may become effective only after Commission approval. Matters appropriate to Tier 3 are:…(5) Except as provided in Industry Rule 5.1(4) and in (8) of this Industry Rule, a Contract or</w:t>
      </w:r>
      <w:r w:rsidRPr="00E6718E">
        <w:rPr>
          <w:rFonts w:ascii="Palatino Linotype" w:hAnsi="Palatino Linotype"/>
          <w:b/>
          <w:bCs/>
          <w:lang w:val="en-ZW"/>
        </w:rPr>
        <w:t xml:space="preserve"> other deviation</w:t>
      </w:r>
      <w:r w:rsidRPr="00E6718E">
        <w:rPr>
          <w:rFonts w:ascii="Palatino Linotype" w:hAnsi="Palatino Linotype"/>
          <w:lang w:val="en-ZW"/>
        </w:rPr>
        <w:t xml:space="preserve">. (See also Industry Rule 7.),  </w:t>
      </w:r>
      <w:hyperlink r:id="rId6" w:history="1">
        <w:r w:rsidRPr="00E6718E">
          <w:rPr>
            <w:rStyle w:val="Hyperlink"/>
            <w:rFonts w:ascii="Palatino Linotype" w:hAnsi="Palatino Linotype"/>
            <w:lang w:val="en-ZW"/>
          </w:rPr>
          <w:t>https://docs.cpuc.ca.gov/PublishedDocs/Published/G000/M502/K938/502938128.PDF</w:t>
        </w:r>
      </w:hyperlink>
      <w:r w:rsidRPr="00E6718E">
        <w:rPr>
          <w:rFonts w:ascii="Palatino Linotype" w:hAnsi="Palatino Linotype"/>
          <w:lang w:val="en-ZW"/>
        </w:rPr>
        <w:t>, accessed 12/30/2025.</w:t>
      </w:r>
    </w:p>
  </w:footnote>
  <w:footnote w:id="11">
    <w:p w14:paraId="6E788D6C" w14:textId="6F0F5207" w:rsidR="00C73D08" w:rsidRPr="00E6718E" w:rsidRDefault="00C73D08">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Pr="00E6718E">
        <w:rPr>
          <w:rFonts w:ascii="Palatino Linotype" w:hAnsi="Palatino Linotype"/>
          <w:lang w:val="en-ZW"/>
        </w:rPr>
        <w:t>D.02-04-060, Attachment B.</w:t>
      </w:r>
    </w:p>
  </w:footnote>
  <w:footnote w:id="12">
    <w:p w14:paraId="6E412FB5" w14:textId="418F32AA" w:rsidR="008B71DB" w:rsidRPr="00E6718E" w:rsidRDefault="008B71DB">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Pr="00E6718E">
        <w:rPr>
          <w:rFonts w:ascii="Palatino Linotype" w:hAnsi="Palatino Linotype"/>
          <w:lang w:val="en-ZW"/>
        </w:rPr>
        <w:t>PG&amp;E Form No. 79-1038</w:t>
      </w:r>
      <w:r w:rsidR="009A31D3" w:rsidRPr="00E6718E">
        <w:rPr>
          <w:rFonts w:ascii="Palatino Linotype" w:hAnsi="Palatino Linotype"/>
          <w:lang w:val="en-ZW"/>
        </w:rPr>
        <w:t xml:space="preserve">, APPLICATION FOR ESSENTIAL USE CUSTOMER STATUS, </w:t>
      </w:r>
      <w:hyperlink r:id="rId7" w:history="1">
        <w:r w:rsidR="009A31D3" w:rsidRPr="00E6718E">
          <w:rPr>
            <w:rStyle w:val="Hyperlink"/>
            <w:rFonts w:ascii="Palatino Linotype" w:hAnsi="Palatino Linotype"/>
          </w:rPr>
          <w:t>ELEC_FORMS_79-1038.pdf</w:t>
        </w:r>
      </w:hyperlink>
    </w:p>
  </w:footnote>
  <w:footnote w:id="13">
    <w:p w14:paraId="26FCD23B" w14:textId="761DED2F" w:rsidR="00D50E80" w:rsidRPr="00E6718E" w:rsidRDefault="00D50E80">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Pr="00E6718E">
        <w:rPr>
          <w:rFonts w:ascii="Palatino Linotype" w:hAnsi="Palatino Linotype"/>
          <w:lang w:val="en-ZW"/>
        </w:rPr>
        <w:t>Including AL supplements 7616-E-A and 7616-E-B.</w:t>
      </w:r>
    </w:p>
  </w:footnote>
  <w:footnote w:id="14">
    <w:p w14:paraId="76831ED0" w14:textId="7C5E23A4" w:rsidR="00C13CAA" w:rsidRPr="00E6718E" w:rsidRDefault="00C13CAA">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Electric service to Tamien station, approximately two miles south of Diridon station, exists. Diridon is the larger train station and where most passengers </w:t>
      </w:r>
      <w:r w:rsidR="00416461" w:rsidRPr="00E6718E">
        <w:rPr>
          <w:rFonts w:ascii="Palatino Linotype" w:hAnsi="Palatino Linotype"/>
        </w:rPr>
        <w:t>board, de-board, and change trains.</w:t>
      </w:r>
      <w:r w:rsidRPr="00E6718E">
        <w:rPr>
          <w:rFonts w:ascii="Palatino Linotype" w:hAnsi="Palatino Linotype"/>
        </w:rPr>
        <w:t xml:space="preserve"> </w:t>
      </w:r>
    </w:p>
  </w:footnote>
  <w:footnote w:id="15">
    <w:p w14:paraId="56009751" w14:textId="1237E9FF" w:rsidR="76A295AD" w:rsidRPr="00E6718E" w:rsidRDefault="76A295AD" w:rsidP="76A295AD">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Pr="00E6718E">
        <w:rPr>
          <w:rFonts w:ascii="Palatino Linotype" w:hAnsi="Palatino Linotype"/>
          <w:lang w:val="en-ZW"/>
        </w:rPr>
        <w:t xml:space="preserve">Essential Use Customer Classification and Priority System for Rotating Outages”, Form 79-1038, </w:t>
      </w:r>
      <w:r w:rsidR="00C966C9">
        <w:rPr>
          <w:rFonts w:ascii="Palatino Linotype" w:hAnsi="Palatino Linotype"/>
          <w:lang w:val="en-ZW"/>
        </w:rPr>
        <w:br/>
      </w:r>
      <w:r w:rsidRPr="00E6718E">
        <w:rPr>
          <w:rFonts w:ascii="Palatino Linotype" w:hAnsi="Palatino Linotype"/>
          <w:lang w:val="en-ZW"/>
        </w:rPr>
        <w:t>p 2 of 3.</w:t>
      </w:r>
    </w:p>
  </w:footnote>
  <w:footnote w:id="16">
    <w:p w14:paraId="44ADF083" w14:textId="68BA9095" w:rsidR="00F81023" w:rsidRPr="00E6718E" w:rsidRDefault="00F81023">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(Confidential) </w:t>
      </w:r>
      <w:r w:rsidRPr="00E6718E">
        <w:rPr>
          <w:rFonts w:ascii="Palatino Linotype" w:hAnsi="Palatino Linotype"/>
          <w:lang w:val="en-ZW"/>
        </w:rPr>
        <w:t xml:space="preserve">CDRL 33060-003 Single Phase Study TPS-1, rev.2, </w:t>
      </w:r>
      <w:r w:rsidR="00AB0FDE" w:rsidRPr="00E6718E">
        <w:rPr>
          <w:rFonts w:ascii="Palatino Linotype" w:hAnsi="Palatino Linotype"/>
          <w:lang w:val="en-ZW"/>
        </w:rPr>
        <w:t xml:space="preserve">Executive Summary, P 2 of 158, </w:t>
      </w:r>
      <w:r w:rsidRPr="00E6718E">
        <w:rPr>
          <w:rFonts w:ascii="Palatino Linotype" w:hAnsi="Palatino Linotype"/>
          <w:lang w:val="en-ZW"/>
        </w:rPr>
        <w:t>item 7</w:t>
      </w:r>
    </w:p>
  </w:footnote>
  <w:footnote w:id="17">
    <w:p w14:paraId="3A1B3656" w14:textId="67750CAA" w:rsidR="00F81023" w:rsidRPr="00E6718E" w:rsidRDefault="00F81023">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00AB0FDE" w:rsidRPr="00E6718E">
        <w:rPr>
          <w:rFonts w:ascii="Palatino Linotype" w:hAnsi="Palatino Linotype"/>
        </w:rPr>
        <w:t xml:space="preserve">PG&amp;E </w:t>
      </w:r>
      <w:r w:rsidRPr="00E6718E">
        <w:rPr>
          <w:rFonts w:ascii="Palatino Linotype" w:hAnsi="Palatino Linotype"/>
          <w:lang w:val="en-ZW"/>
        </w:rPr>
        <w:t xml:space="preserve">Rule 2, </w:t>
      </w:r>
      <w:r w:rsidR="00AB0FDE" w:rsidRPr="00E6718E">
        <w:rPr>
          <w:rFonts w:ascii="Palatino Linotype" w:hAnsi="Palatino Linotype"/>
          <w:lang w:val="en-ZW"/>
        </w:rPr>
        <w:t xml:space="preserve">Section </w:t>
      </w:r>
      <w:r w:rsidRPr="00E6718E">
        <w:rPr>
          <w:rFonts w:ascii="Palatino Linotype" w:hAnsi="Palatino Linotype"/>
          <w:lang w:val="en-ZW"/>
        </w:rPr>
        <w:t>C.d.</w:t>
      </w:r>
    </w:p>
  </w:footnote>
  <w:footnote w:id="18">
    <w:p w14:paraId="418B26E9" w14:textId="22387ADE" w:rsidR="00F81023" w:rsidRPr="00E6718E" w:rsidRDefault="00F81023">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Pr="00E6718E">
        <w:rPr>
          <w:rFonts w:ascii="Palatino Linotype" w:hAnsi="Palatino Linotype"/>
          <w:lang w:val="en-ZW"/>
        </w:rPr>
        <w:t xml:space="preserve">(Confidential) CDRL 33060-002 Single Phase Study TPS-2, rev.2, </w:t>
      </w:r>
      <w:r w:rsidR="00AB0FDE" w:rsidRPr="00E6718E">
        <w:rPr>
          <w:rFonts w:ascii="Palatino Linotype" w:hAnsi="Palatino Linotype"/>
          <w:lang w:val="en-ZW"/>
        </w:rPr>
        <w:t>Executive Summary, P 2 of 165, item 7</w:t>
      </w:r>
    </w:p>
  </w:footnote>
  <w:footnote w:id="19">
    <w:p w14:paraId="4619BAF4" w14:textId="0DECF679" w:rsidR="0015647D" w:rsidRPr="00E6718E" w:rsidRDefault="0015647D">
      <w:pPr>
        <w:pStyle w:val="FootnoteText"/>
        <w:rPr>
          <w:rFonts w:ascii="Palatino Linotype" w:hAnsi="Palatino Linotype"/>
          <w:lang w:val="en-ZW"/>
        </w:rPr>
      </w:pPr>
      <w:r w:rsidRPr="00E6718E">
        <w:rPr>
          <w:rStyle w:val="FootnoteReference"/>
          <w:rFonts w:ascii="Palatino Linotype" w:hAnsi="Palatino Linotype"/>
        </w:rPr>
        <w:footnoteRef/>
      </w:r>
      <w:r w:rsidRPr="00E6718E">
        <w:rPr>
          <w:rFonts w:ascii="Palatino Linotype" w:hAnsi="Palatino Linotype"/>
        </w:rPr>
        <w:t xml:space="preserve"> “</w:t>
      </w:r>
      <w:r w:rsidRPr="00E6718E">
        <w:rPr>
          <w:rFonts w:ascii="Palatino Linotype" w:hAnsi="Palatino Linotype"/>
          <w:lang w:val="en-ZW"/>
        </w:rPr>
        <w:t xml:space="preserve">Essential Use Customer Classification and Priority System for Rotating Outages”, Form 79-1038, </w:t>
      </w:r>
      <w:r w:rsidR="00C966C9">
        <w:rPr>
          <w:rFonts w:ascii="Palatino Linotype" w:hAnsi="Palatino Linotype"/>
          <w:lang w:val="en-ZW"/>
        </w:rPr>
        <w:br/>
      </w:r>
      <w:r w:rsidRPr="00E6718E">
        <w:rPr>
          <w:rFonts w:ascii="Palatino Linotype" w:hAnsi="Palatino Linotype"/>
          <w:lang w:val="en-ZW"/>
        </w:rPr>
        <w:t>p 2 of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4E7DADD6" w:rsidR="00A76F4A" w:rsidRPr="0018531F" w:rsidRDefault="006907E5" w:rsidP="00CA3D13">
    <w:pPr>
      <w:pStyle w:val="Header"/>
      <w:tabs>
        <w:tab w:val="clear" w:pos="9360"/>
        <w:tab w:val="right" w:pos="9000"/>
      </w:tabs>
      <w:rPr>
        <w:rFonts w:ascii="Palatino Linotype" w:hAnsi="Palatino Linotype"/>
      </w:rPr>
    </w:pPr>
    <w:r w:rsidRPr="0018531F">
      <w:rPr>
        <w:rFonts w:ascii="Palatino Linotype" w:hAnsi="Palatino Linotype"/>
      </w:rPr>
      <w:t>ED/</w:t>
    </w:r>
    <w:r w:rsidR="56DF6A51" w:rsidRPr="0018531F">
      <w:rPr>
        <w:rFonts w:ascii="Palatino Linotype" w:hAnsi="Palatino Linotype"/>
      </w:rPr>
      <w:t xml:space="preserve">Resolution </w:t>
    </w:r>
    <w:r w:rsidR="000C255B" w:rsidRPr="0018531F">
      <w:rPr>
        <w:rFonts w:ascii="Palatino Linotype" w:hAnsi="Palatino Linotype"/>
      </w:rPr>
      <w:t>E-5423</w:t>
    </w:r>
    <w:r w:rsidR="008213BB" w:rsidRPr="0018531F">
      <w:rPr>
        <w:rFonts w:ascii="Palatino Linotype" w:hAnsi="Palatino Linotype"/>
      </w:rPr>
      <w:tab/>
    </w:r>
    <w:r w:rsidR="56DF6A51" w:rsidRPr="0018531F">
      <w:rPr>
        <w:rFonts w:ascii="Palatino Linotype" w:hAnsi="Palatino Linotype"/>
      </w:rPr>
      <w:t>DRAFT</w:t>
    </w:r>
    <w:r w:rsidR="008213BB" w:rsidRPr="0018531F">
      <w:rPr>
        <w:rFonts w:ascii="Palatino Linotype" w:hAnsi="Palatino Linotype"/>
      </w:rPr>
      <w:tab/>
    </w:r>
    <w:r w:rsidR="00FE1223">
      <w:rPr>
        <w:rFonts w:ascii="Palatino Linotype" w:hAnsi="Palatino Linotype"/>
      </w:rPr>
      <w:t>June</w:t>
    </w:r>
    <w:r w:rsidR="00DB201E">
      <w:rPr>
        <w:rFonts w:ascii="Palatino Linotype" w:hAnsi="Palatino Linotype"/>
      </w:rPr>
      <w:t xml:space="preserve"> 1</w:t>
    </w:r>
    <w:r w:rsidR="00FE1223">
      <w:rPr>
        <w:rFonts w:ascii="Palatino Linotype" w:hAnsi="Palatino Linotype"/>
      </w:rPr>
      <w:t>1</w:t>
    </w:r>
    <w:r w:rsidRPr="0018531F">
      <w:rPr>
        <w:rFonts w:ascii="Palatino Linotype" w:hAnsi="Palatino Linotype"/>
      </w:rPr>
      <w:t>, 2026</w:t>
    </w:r>
  </w:p>
  <w:p w14:paraId="52548ECE" w14:textId="25564094" w:rsidR="008213BB" w:rsidRDefault="000C255B" w:rsidP="00CA3D13">
    <w:pPr>
      <w:pStyle w:val="Header"/>
      <w:rPr>
        <w:rFonts w:ascii="Palatino Linotype" w:hAnsi="Palatino Linotype"/>
      </w:rPr>
    </w:pPr>
    <w:r w:rsidRPr="0018531F">
      <w:rPr>
        <w:rFonts w:ascii="Palatino Linotype" w:hAnsi="Palatino Linotype"/>
      </w:rPr>
      <w:t xml:space="preserve">PG&amp;E </w:t>
    </w:r>
    <w:r w:rsidR="008213BB" w:rsidRPr="0018531F">
      <w:rPr>
        <w:rFonts w:ascii="Palatino Linotype" w:hAnsi="Palatino Linotype"/>
      </w:rPr>
      <w:t>AL</w:t>
    </w:r>
    <w:r w:rsidRPr="0018531F">
      <w:rPr>
        <w:rFonts w:ascii="Palatino Linotype" w:hAnsi="Palatino Linotype"/>
      </w:rPr>
      <w:t xml:space="preserve"> 7616-E</w:t>
    </w:r>
    <w:r w:rsidR="00565F65" w:rsidRPr="0018531F">
      <w:rPr>
        <w:rFonts w:ascii="Palatino Linotype" w:hAnsi="Palatino Linotype"/>
      </w:rPr>
      <w:t>/</w:t>
    </w:r>
    <w:r w:rsidRPr="0018531F">
      <w:rPr>
        <w:rFonts w:ascii="Palatino Linotype" w:hAnsi="Palatino Linotype"/>
      </w:rPr>
      <w:t>FME</w:t>
    </w:r>
  </w:p>
  <w:p w14:paraId="7E02FC3A" w14:textId="77777777" w:rsidR="00E6718E" w:rsidRPr="0018531F" w:rsidRDefault="00E6718E" w:rsidP="00CA3D13">
    <w:pPr>
      <w:pStyle w:val="Header"/>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18251E" w:rsidRDefault="00750E92" w:rsidP="00750E92">
    <w:pPr>
      <w:pStyle w:val="Header"/>
      <w:jc w:val="center"/>
      <w:rPr>
        <w:rFonts w:ascii="Palatino Linotype" w:hAnsi="Palatino Linotype"/>
      </w:rPr>
    </w:pPr>
    <w:r w:rsidRPr="0018251E">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B58"/>
    <w:multiLevelType w:val="hybridMultilevel"/>
    <w:tmpl w:val="7452F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5B65EE"/>
    <w:multiLevelType w:val="hybridMultilevel"/>
    <w:tmpl w:val="5538B46E"/>
    <w:lvl w:ilvl="0" w:tplc="FFFFFFFF">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03B6B78"/>
    <w:multiLevelType w:val="hybridMultilevel"/>
    <w:tmpl w:val="41E0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15D0C"/>
    <w:multiLevelType w:val="hybridMultilevel"/>
    <w:tmpl w:val="CF04625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45D6236"/>
    <w:multiLevelType w:val="hybridMultilevel"/>
    <w:tmpl w:val="E57A0C7E"/>
    <w:lvl w:ilvl="0" w:tplc="7B46B22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53F17"/>
    <w:multiLevelType w:val="hybridMultilevel"/>
    <w:tmpl w:val="114289B8"/>
    <w:lvl w:ilvl="0" w:tplc="F0626A92">
      <w:start w:val="3"/>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A3E67AD"/>
    <w:multiLevelType w:val="hybridMultilevel"/>
    <w:tmpl w:val="4AB0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C7EC8"/>
    <w:multiLevelType w:val="hybridMultilevel"/>
    <w:tmpl w:val="DEF0353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3238E7"/>
    <w:multiLevelType w:val="hybridMultilevel"/>
    <w:tmpl w:val="5110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356BE"/>
    <w:multiLevelType w:val="hybridMultilevel"/>
    <w:tmpl w:val="1B9C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01D71"/>
    <w:multiLevelType w:val="hybridMultilevel"/>
    <w:tmpl w:val="73A8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1D3"/>
    <w:multiLevelType w:val="hybridMultilevel"/>
    <w:tmpl w:val="5388FDB0"/>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672218A"/>
    <w:multiLevelType w:val="hybridMultilevel"/>
    <w:tmpl w:val="AA40F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9951B6"/>
    <w:multiLevelType w:val="hybridMultilevel"/>
    <w:tmpl w:val="CDA2708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1D1971"/>
    <w:multiLevelType w:val="hybridMultilevel"/>
    <w:tmpl w:val="7ACA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82670"/>
    <w:multiLevelType w:val="hybridMultilevel"/>
    <w:tmpl w:val="CDA2708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4E31C"/>
    <w:multiLevelType w:val="hybridMultilevel"/>
    <w:tmpl w:val="C93EDCF8"/>
    <w:lvl w:ilvl="0" w:tplc="9E549378">
      <w:start w:val="1"/>
      <w:numFmt w:val="lowerLetter"/>
      <w:lvlText w:val="%1."/>
      <w:lvlJc w:val="left"/>
      <w:pPr>
        <w:ind w:left="720" w:hanging="360"/>
      </w:pPr>
    </w:lvl>
    <w:lvl w:ilvl="1" w:tplc="FC1457F8">
      <w:start w:val="1"/>
      <w:numFmt w:val="lowerLetter"/>
      <w:lvlText w:val="%2."/>
      <w:lvlJc w:val="left"/>
      <w:pPr>
        <w:ind w:left="1440" w:hanging="360"/>
      </w:pPr>
    </w:lvl>
    <w:lvl w:ilvl="2" w:tplc="584A9240">
      <w:start w:val="1"/>
      <w:numFmt w:val="lowerRoman"/>
      <w:lvlText w:val="%3."/>
      <w:lvlJc w:val="right"/>
      <w:pPr>
        <w:ind w:left="2160" w:hanging="180"/>
      </w:pPr>
    </w:lvl>
    <w:lvl w:ilvl="3" w:tplc="1D8265BE">
      <w:start w:val="1"/>
      <w:numFmt w:val="decimal"/>
      <w:lvlText w:val="%4."/>
      <w:lvlJc w:val="left"/>
      <w:pPr>
        <w:ind w:left="2880" w:hanging="360"/>
      </w:pPr>
    </w:lvl>
    <w:lvl w:ilvl="4" w:tplc="A8DECF1C">
      <w:start w:val="1"/>
      <w:numFmt w:val="lowerLetter"/>
      <w:lvlText w:val="%5."/>
      <w:lvlJc w:val="left"/>
      <w:pPr>
        <w:ind w:left="3600" w:hanging="360"/>
      </w:pPr>
    </w:lvl>
    <w:lvl w:ilvl="5" w:tplc="1A0E0E7C">
      <w:start w:val="1"/>
      <w:numFmt w:val="lowerRoman"/>
      <w:lvlText w:val="%6."/>
      <w:lvlJc w:val="right"/>
      <w:pPr>
        <w:ind w:left="4320" w:hanging="180"/>
      </w:pPr>
    </w:lvl>
    <w:lvl w:ilvl="6" w:tplc="14B48CD6">
      <w:start w:val="1"/>
      <w:numFmt w:val="decimal"/>
      <w:lvlText w:val="%7."/>
      <w:lvlJc w:val="left"/>
      <w:pPr>
        <w:ind w:left="5040" w:hanging="360"/>
      </w:pPr>
    </w:lvl>
    <w:lvl w:ilvl="7" w:tplc="7FDEED72">
      <w:start w:val="1"/>
      <w:numFmt w:val="lowerLetter"/>
      <w:lvlText w:val="%8."/>
      <w:lvlJc w:val="left"/>
      <w:pPr>
        <w:ind w:left="5760" w:hanging="360"/>
      </w:pPr>
    </w:lvl>
    <w:lvl w:ilvl="8" w:tplc="B6B014C8">
      <w:start w:val="1"/>
      <w:numFmt w:val="lowerRoman"/>
      <w:lvlText w:val="%9."/>
      <w:lvlJc w:val="right"/>
      <w:pPr>
        <w:ind w:left="6480" w:hanging="180"/>
      </w:pPr>
    </w:lvl>
  </w:abstractNum>
  <w:abstractNum w:abstractNumId="19" w15:restartNumberingAfterBreak="0">
    <w:nsid w:val="2C4A6093"/>
    <w:multiLevelType w:val="hybridMultilevel"/>
    <w:tmpl w:val="4EDE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A39CF"/>
    <w:multiLevelType w:val="hybridMultilevel"/>
    <w:tmpl w:val="D8249F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9078CF"/>
    <w:multiLevelType w:val="hybridMultilevel"/>
    <w:tmpl w:val="EB20B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74C7D"/>
    <w:multiLevelType w:val="hybridMultilevel"/>
    <w:tmpl w:val="4D10ED7A"/>
    <w:lvl w:ilvl="0" w:tplc="D93C5596">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F3CB9"/>
    <w:multiLevelType w:val="hybridMultilevel"/>
    <w:tmpl w:val="B51CA018"/>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21A1EC9"/>
    <w:multiLevelType w:val="hybridMultilevel"/>
    <w:tmpl w:val="6242E2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5865BCF"/>
    <w:multiLevelType w:val="hybridMultilevel"/>
    <w:tmpl w:val="BA1089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C6550E"/>
    <w:multiLevelType w:val="hybridMultilevel"/>
    <w:tmpl w:val="CDA2708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E012D6"/>
    <w:multiLevelType w:val="hybridMultilevel"/>
    <w:tmpl w:val="A732BF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FBE6574"/>
    <w:multiLevelType w:val="hybridMultilevel"/>
    <w:tmpl w:val="A9383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E0207"/>
    <w:multiLevelType w:val="hybridMultilevel"/>
    <w:tmpl w:val="E1948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9F2921"/>
    <w:multiLevelType w:val="hybridMultilevel"/>
    <w:tmpl w:val="33CC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636D7"/>
    <w:multiLevelType w:val="hybridMultilevel"/>
    <w:tmpl w:val="10E6896E"/>
    <w:lvl w:ilvl="0" w:tplc="7B46B22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51EF1746"/>
    <w:multiLevelType w:val="hybridMultilevel"/>
    <w:tmpl w:val="80E8D4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28B695D"/>
    <w:multiLevelType w:val="hybridMultilevel"/>
    <w:tmpl w:val="ADAC44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35" w15:restartNumberingAfterBreak="0">
    <w:nsid w:val="57756A62"/>
    <w:multiLevelType w:val="hybridMultilevel"/>
    <w:tmpl w:val="209E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4914AD"/>
    <w:multiLevelType w:val="hybridMultilevel"/>
    <w:tmpl w:val="BA10893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FAD3A33"/>
    <w:multiLevelType w:val="hybridMultilevel"/>
    <w:tmpl w:val="EEACC5F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B17784"/>
    <w:multiLevelType w:val="hybridMultilevel"/>
    <w:tmpl w:val="CE9A6F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1F0753"/>
    <w:multiLevelType w:val="hybridMultilevel"/>
    <w:tmpl w:val="CDA2708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92F7ED0"/>
    <w:multiLevelType w:val="hybridMultilevel"/>
    <w:tmpl w:val="114289B8"/>
    <w:lvl w:ilvl="0" w:tplc="FFFFFFFF">
      <w:start w:val="3"/>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2" w15:restartNumberingAfterBreak="0">
    <w:nsid w:val="6ABB63C9"/>
    <w:multiLevelType w:val="hybridMultilevel"/>
    <w:tmpl w:val="77EE7160"/>
    <w:lvl w:ilvl="0" w:tplc="90C4178A">
      <w:start w:val="10"/>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03278A5"/>
    <w:multiLevelType w:val="hybridMultilevel"/>
    <w:tmpl w:val="B51CA018"/>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46" w15:restartNumberingAfterBreak="0">
    <w:nsid w:val="73962107"/>
    <w:multiLevelType w:val="hybridMultilevel"/>
    <w:tmpl w:val="1144D7D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4E716F9"/>
    <w:multiLevelType w:val="hybridMultilevel"/>
    <w:tmpl w:val="114289B8"/>
    <w:lvl w:ilvl="0" w:tplc="FFFFFFFF">
      <w:start w:val="3"/>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8" w15:restartNumberingAfterBreak="0">
    <w:nsid w:val="74F4074C"/>
    <w:multiLevelType w:val="hybridMultilevel"/>
    <w:tmpl w:val="62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4C13DA"/>
    <w:multiLevelType w:val="hybridMultilevel"/>
    <w:tmpl w:val="CDA2708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CC60C70"/>
    <w:multiLevelType w:val="hybridMultilevel"/>
    <w:tmpl w:val="9774DF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7FED6B9E"/>
    <w:multiLevelType w:val="hybridMultilevel"/>
    <w:tmpl w:val="A9383E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9102269">
    <w:abstractNumId w:val="18"/>
  </w:num>
  <w:num w:numId="2" w16cid:durableId="944842790">
    <w:abstractNumId w:val="34"/>
  </w:num>
  <w:num w:numId="3" w16cid:durableId="1991593136">
    <w:abstractNumId w:val="2"/>
  </w:num>
  <w:num w:numId="4" w16cid:durableId="1754620235">
    <w:abstractNumId w:val="14"/>
  </w:num>
  <w:num w:numId="5" w16cid:durableId="969365539">
    <w:abstractNumId w:val="43"/>
  </w:num>
  <w:num w:numId="6" w16cid:durableId="468133998">
    <w:abstractNumId w:val="36"/>
  </w:num>
  <w:num w:numId="7" w16cid:durableId="426273653">
    <w:abstractNumId w:val="45"/>
  </w:num>
  <w:num w:numId="8" w16cid:durableId="743994295">
    <w:abstractNumId w:val="3"/>
  </w:num>
  <w:num w:numId="9" w16cid:durableId="1543053710">
    <w:abstractNumId w:val="42"/>
  </w:num>
  <w:num w:numId="10" w16cid:durableId="810711295">
    <w:abstractNumId w:val="5"/>
  </w:num>
  <w:num w:numId="11" w16cid:durableId="1062404761">
    <w:abstractNumId w:val="31"/>
  </w:num>
  <w:num w:numId="12" w16cid:durableId="2142073445">
    <w:abstractNumId w:val="39"/>
  </w:num>
  <w:num w:numId="13" w16cid:durableId="1992320005">
    <w:abstractNumId w:val="32"/>
  </w:num>
  <w:num w:numId="14" w16cid:durableId="1039403897">
    <w:abstractNumId w:val="23"/>
  </w:num>
  <w:num w:numId="15" w16cid:durableId="1411080472">
    <w:abstractNumId w:val="20"/>
  </w:num>
  <w:num w:numId="16" w16cid:durableId="766119170">
    <w:abstractNumId w:val="19"/>
  </w:num>
  <w:num w:numId="17" w16cid:durableId="563027480">
    <w:abstractNumId w:val="16"/>
  </w:num>
  <w:num w:numId="18" w16cid:durableId="1875802410">
    <w:abstractNumId w:val="10"/>
  </w:num>
  <w:num w:numId="19" w16cid:durableId="932125002">
    <w:abstractNumId w:val="28"/>
  </w:num>
  <w:num w:numId="20" w16cid:durableId="1527448784">
    <w:abstractNumId w:val="51"/>
  </w:num>
  <w:num w:numId="21" w16cid:durableId="1861356905">
    <w:abstractNumId w:val="17"/>
  </w:num>
  <w:num w:numId="22" w16cid:durableId="1228027612">
    <w:abstractNumId w:val="49"/>
  </w:num>
  <w:num w:numId="23" w16cid:durableId="945577535">
    <w:abstractNumId w:val="26"/>
  </w:num>
  <w:num w:numId="24" w16cid:durableId="569312823">
    <w:abstractNumId w:val="6"/>
  </w:num>
  <w:num w:numId="25" w16cid:durableId="248975272">
    <w:abstractNumId w:val="47"/>
  </w:num>
  <w:num w:numId="26" w16cid:durableId="2108844346">
    <w:abstractNumId w:val="21"/>
  </w:num>
  <w:num w:numId="27" w16cid:durableId="631598988">
    <w:abstractNumId w:val="11"/>
  </w:num>
  <w:num w:numId="28" w16cid:durableId="432215068">
    <w:abstractNumId w:val="7"/>
  </w:num>
  <w:num w:numId="29" w16cid:durableId="1116749582">
    <w:abstractNumId w:val="41"/>
  </w:num>
  <w:num w:numId="30" w16cid:durableId="601376748">
    <w:abstractNumId w:val="44"/>
  </w:num>
  <w:num w:numId="31" w16cid:durableId="648169513">
    <w:abstractNumId w:val="40"/>
  </w:num>
  <w:num w:numId="32" w16cid:durableId="1868984030">
    <w:abstractNumId w:val="15"/>
  </w:num>
  <w:num w:numId="33" w16cid:durableId="1215658572">
    <w:abstractNumId w:val="4"/>
  </w:num>
  <w:num w:numId="34" w16cid:durableId="1696927848">
    <w:abstractNumId w:val="12"/>
  </w:num>
  <w:num w:numId="35" w16cid:durableId="1486050627">
    <w:abstractNumId w:val="22"/>
  </w:num>
  <w:num w:numId="36" w16cid:durableId="1435789061">
    <w:abstractNumId w:val="50"/>
  </w:num>
  <w:num w:numId="37" w16cid:durableId="2023386304">
    <w:abstractNumId w:val="0"/>
  </w:num>
  <w:num w:numId="38" w16cid:durableId="862088749">
    <w:abstractNumId w:val="0"/>
  </w:num>
  <w:num w:numId="39" w16cid:durableId="1717512516">
    <w:abstractNumId w:val="30"/>
  </w:num>
  <w:num w:numId="40" w16cid:durableId="190995604">
    <w:abstractNumId w:val="8"/>
  </w:num>
  <w:num w:numId="41" w16cid:durableId="251207846">
    <w:abstractNumId w:val="25"/>
  </w:num>
  <w:num w:numId="42" w16cid:durableId="1828863173">
    <w:abstractNumId w:val="9"/>
  </w:num>
  <w:num w:numId="43" w16cid:durableId="1542550367">
    <w:abstractNumId w:val="33"/>
  </w:num>
  <w:num w:numId="44" w16cid:durableId="309292751">
    <w:abstractNumId w:val="27"/>
  </w:num>
  <w:num w:numId="45" w16cid:durableId="1213611393">
    <w:abstractNumId w:val="46"/>
  </w:num>
  <w:num w:numId="46" w16cid:durableId="922376249">
    <w:abstractNumId w:val="24"/>
  </w:num>
  <w:num w:numId="47" w16cid:durableId="1504777139">
    <w:abstractNumId w:val="38"/>
  </w:num>
  <w:num w:numId="48" w16cid:durableId="1396902687">
    <w:abstractNumId w:val="35"/>
  </w:num>
  <w:num w:numId="49" w16cid:durableId="1017121101">
    <w:abstractNumId w:val="1"/>
  </w:num>
  <w:num w:numId="50" w16cid:durableId="236868498">
    <w:abstractNumId w:val="29"/>
  </w:num>
  <w:num w:numId="51" w16cid:durableId="2094545454">
    <w:abstractNumId w:val="13"/>
  </w:num>
  <w:num w:numId="52" w16cid:durableId="148714518">
    <w:abstractNumId w:val="48"/>
  </w:num>
  <w:num w:numId="53" w16cid:durableId="1747533714">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40B"/>
    <w:rsid w:val="00005DE9"/>
    <w:rsid w:val="0001137A"/>
    <w:rsid w:val="00016226"/>
    <w:rsid w:val="000220FC"/>
    <w:rsid w:val="00023157"/>
    <w:rsid w:val="00023407"/>
    <w:rsid w:val="00024CE7"/>
    <w:rsid w:val="00033399"/>
    <w:rsid w:val="00043389"/>
    <w:rsid w:val="0004729B"/>
    <w:rsid w:val="000516B0"/>
    <w:rsid w:val="00051AAB"/>
    <w:rsid w:val="00054D11"/>
    <w:rsid w:val="0006005A"/>
    <w:rsid w:val="00067DB1"/>
    <w:rsid w:val="0007243D"/>
    <w:rsid w:val="0007606F"/>
    <w:rsid w:val="00086C7A"/>
    <w:rsid w:val="000912C8"/>
    <w:rsid w:val="00094CB9"/>
    <w:rsid w:val="000979B6"/>
    <w:rsid w:val="000A05C8"/>
    <w:rsid w:val="000A32CB"/>
    <w:rsid w:val="000A36DD"/>
    <w:rsid w:val="000B13B7"/>
    <w:rsid w:val="000B21EC"/>
    <w:rsid w:val="000B55C9"/>
    <w:rsid w:val="000C255B"/>
    <w:rsid w:val="000C35F0"/>
    <w:rsid w:val="000C440C"/>
    <w:rsid w:val="000D0979"/>
    <w:rsid w:val="000D7813"/>
    <w:rsid w:val="000F0D31"/>
    <w:rsid w:val="000F178B"/>
    <w:rsid w:val="000F7EC0"/>
    <w:rsid w:val="001024FA"/>
    <w:rsid w:val="001028BD"/>
    <w:rsid w:val="0010743B"/>
    <w:rsid w:val="001178C1"/>
    <w:rsid w:val="00124C55"/>
    <w:rsid w:val="001277F2"/>
    <w:rsid w:val="001317EC"/>
    <w:rsid w:val="00134678"/>
    <w:rsid w:val="00136970"/>
    <w:rsid w:val="00136B8B"/>
    <w:rsid w:val="00136F6D"/>
    <w:rsid w:val="00144E1F"/>
    <w:rsid w:val="00146B09"/>
    <w:rsid w:val="00154470"/>
    <w:rsid w:val="0015647D"/>
    <w:rsid w:val="00160708"/>
    <w:rsid w:val="00163F8D"/>
    <w:rsid w:val="00164C52"/>
    <w:rsid w:val="001653C1"/>
    <w:rsid w:val="00172FBD"/>
    <w:rsid w:val="001768D4"/>
    <w:rsid w:val="0018251E"/>
    <w:rsid w:val="0018531F"/>
    <w:rsid w:val="00185A14"/>
    <w:rsid w:val="00185FF9"/>
    <w:rsid w:val="00190189"/>
    <w:rsid w:val="001A0C21"/>
    <w:rsid w:val="001A1683"/>
    <w:rsid w:val="001A1F1C"/>
    <w:rsid w:val="001A2EA7"/>
    <w:rsid w:val="001A3015"/>
    <w:rsid w:val="001B7214"/>
    <w:rsid w:val="001C3E30"/>
    <w:rsid w:val="001C4B1B"/>
    <w:rsid w:val="001C5D12"/>
    <w:rsid w:val="001E69D5"/>
    <w:rsid w:val="001F513D"/>
    <w:rsid w:val="001F5B5A"/>
    <w:rsid w:val="00204B1B"/>
    <w:rsid w:val="00206426"/>
    <w:rsid w:val="00212110"/>
    <w:rsid w:val="002121EC"/>
    <w:rsid w:val="00212374"/>
    <w:rsid w:val="0021348B"/>
    <w:rsid w:val="002147E5"/>
    <w:rsid w:val="00216DB1"/>
    <w:rsid w:val="00232307"/>
    <w:rsid w:val="0024797B"/>
    <w:rsid w:val="002514A5"/>
    <w:rsid w:val="00253185"/>
    <w:rsid w:val="00256CB8"/>
    <w:rsid w:val="00262F99"/>
    <w:rsid w:val="00263A15"/>
    <w:rsid w:val="00264DA9"/>
    <w:rsid w:val="002657AA"/>
    <w:rsid w:val="00267A38"/>
    <w:rsid w:val="00267A73"/>
    <w:rsid w:val="00272C52"/>
    <w:rsid w:val="00274930"/>
    <w:rsid w:val="00281E14"/>
    <w:rsid w:val="002908BB"/>
    <w:rsid w:val="00296CAE"/>
    <w:rsid w:val="002B3623"/>
    <w:rsid w:val="002C4BB5"/>
    <w:rsid w:val="002C5254"/>
    <w:rsid w:val="002D0FC9"/>
    <w:rsid w:val="002D118A"/>
    <w:rsid w:val="002D2310"/>
    <w:rsid w:val="002D244B"/>
    <w:rsid w:val="002D64D3"/>
    <w:rsid w:val="002D760C"/>
    <w:rsid w:val="00301F19"/>
    <w:rsid w:val="00304584"/>
    <w:rsid w:val="00306838"/>
    <w:rsid w:val="00310F46"/>
    <w:rsid w:val="00313386"/>
    <w:rsid w:val="00314A79"/>
    <w:rsid w:val="00317394"/>
    <w:rsid w:val="0032014F"/>
    <w:rsid w:val="00322D84"/>
    <w:rsid w:val="0032591C"/>
    <w:rsid w:val="0033279F"/>
    <w:rsid w:val="00340C83"/>
    <w:rsid w:val="0034321C"/>
    <w:rsid w:val="00344DE0"/>
    <w:rsid w:val="00347593"/>
    <w:rsid w:val="00351EBC"/>
    <w:rsid w:val="003545EA"/>
    <w:rsid w:val="003565FA"/>
    <w:rsid w:val="00357C7C"/>
    <w:rsid w:val="00367A48"/>
    <w:rsid w:val="00373CC1"/>
    <w:rsid w:val="00377186"/>
    <w:rsid w:val="003777CB"/>
    <w:rsid w:val="003778EA"/>
    <w:rsid w:val="0038065E"/>
    <w:rsid w:val="00380867"/>
    <w:rsid w:val="003867D1"/>
    <w:rsid w:val="00396233"/>
    <w:rsid w:val="003A0A55"/>
    <w:rsid w:val="003A2F32"/>
    <w:rsid w:val="003B7CBE"/>
    <w:rsid w:val="003D082A"/>
    <w:rsid w:val="003D37B8"/>
    <w:rsid w:val="003D417F"/>
    <w:rsid w:val="003D4419"/>
    <w:rsid w:val="003D5A0D"/>
    <w:rsid w:val="003D6596"/>
    <w:rsid w:val="003E66D0"/>
    <w:rsid w:val="003E6BAB"/>
    <w:rsid w:val="003F4AB8"/>
    <w:rsid w:val="003F637C"/>
    <w:rsid w:val="003F77CB"/>
    <w:rsid w:val="00402C1F"/>
    <w:rsid w:val="00405C5C"/>
    <w:rsid w:val="00407DB7"/>
    <w:rsid w:val="004122DD"/>
    <w:rsid w:val="00416461"/>
    <w:rsid w:val="0041F649"/>
    <w:rsid w:val="004255F8"/>
    <w:rsid w:val="004303CD"/>
    <w:rsid w:val="004323C5"/>
    <w:rsid w:val="0043361C"/>
    <w:rsid w:val="0043382B"/>
    <w:rsid w:val="0043420D"/>
    <w:rsid w:val="00436285"/>
    <w:rsid w:val="00436D83"/>
    <w:rsid w:val="0043C9F3"/>
    <w:rsid w:val="00440137"/>
    <w:rsid w:val="00444B6E"/>
    <w:rsid w:val="0045175C"/>
    <w:rsid w:val="00457319"/>
    <w:rsid w:val="00462DB8"/>
    <w:rsid w:val="00465949"/>
    <w:rsid w:val="00467CD9"/>
    <w:rsid w:val="00471C39"/>
    <w:rsid w:val="00473945"/>
    <w:rsid w:val="00473ABC"/>
    <w:rsid w:val="00482E90"/>
    <w:rsid w:val="0048432B"/>
    <w:rsid w:val="00484A49"/>
    <w:rsid w:val="00491B7E"/>
    <w:rsid w:val="004932EC"/>
    <w:rsid w:val="004940F3"/>
    <w:rsid w:val="0049502A"/>
    <w:rsid w:val="00495304"/>
    <w:rsid w:val="004971DA"/>
    <w:rsid w:val="004A0158"/>
    <w:rsid w:val="004A4673"/>
    <w:rsid w:val="004A5D6C"/>
    <w:rsid w:val="004A7A4C"/>
    <w:rsid w:val="004B4B01"/>
    <w:rsid w:val="004B61C5"/>
    <w:rsid w:val="004B752E"/>
    <w:rsid w:val="004C0F2C"/>
    <w:rsid w:val="004C1340"/>
    <w:rsid w:val="004C7CE3"/>
    <w:rsid w:val="004D617E"/>
    <w:rsid w:val="004F7DED"/>
    <w:rsid w:val="005005F3"/>
    <w:rsid w:val="005042FF"/>
    <w:rsid w:val="0050568D"/>
    <w:rsid w:val="005111BE"/>
    <w:rsid w:val="00513F8D"/>
    <w:rsid w:val="0051663C"/>
    <w:rsid w:val="00516C0D"/>
    <w:rsid w:val="00527B67"/>
    <w:rsid w:val="00534475"/>
    <w:rsid w:val="005506D2"/>
    <w:rsid w:val="00555270"/>
    <w:rsid w:val="00556928"/>
    <w:rsid w:val="00562A43"/>
    <w:rsid w:val="005646BF"/>
    <w:rsid w:val="00565F65"/>
    <w:rsid w:val="005716DD"/>
    <w:rsid w:val="00574833"/>
    <w:rsid w:val="005815DA"/>
    <w:rsid w:val="00595188"/>
    <w:rsid w:val="00596964"/>
    <w:rsid w:val="005A2945"/>
    <w:rsid w:val="005A4434"/>
    <w:rsid w:val="005A7974"/>
    <w:rsid w:val="005B01E0"/>
    <w:rsid w:val="005B2F3C"/>
    <w:rsid w:val="005C414F"/>
    <w:rsid w:val="005CFF7E"/>
    <w:rsid w:val="005D05DD"/>
    <w:rsid w:val="005D4556"/>
    <w:rsid w:val="005E4318"/>
    <w:rsid w:val="005E73B2"/>
    <w:rsid w:val="005F03CB"/>
    <w:rsid w:val="006035D1"/>
    <w:rsid w:val="0061014E"/>
    <w:rsid w:val="0061273B"/>
    <w:rsid w:val="00616FD1"/>
    <w:rsid w:val="00617589"/>
    <w:rsid w:val="0062723B"/>
    <w:rsid w:val="00627960"/>
    <w:rsid w:val="00630774"/>
    <w:rsid w:val="00630F1D"/>
    <w:rsid w:val="006313CC"/>
    <w:rsid w:val="006313DA"/>
    <w:rsid w:val="0063747C"/>
    <w:rsid w:val="0064197B"/>
    <w:rsid w:val="0064680C"/>
    <w:rsid w:val="0065011B"/>
    <w:rsid w:val="00652361"/>
    <w:rsid w:val="006523BD"/>
    <w:rsid w:val="0065241D"/>
    <w:rsid w:val="00652B4E"/>
    <w:rsid w:val="00653105"/>
    <w:rsid w:val="00664BD7"/>
    <w:rsid w:val="00665714"/>
    <w:rsid w:val="006714A6"/>
    <w:rsid w:val="006724FF"/>
    <w:rsid w:val="0067574F"/>
    <w:rsid w:val="006823C2"/>
    <w:rsid w:val="00684A3A"/>
    <w:rsid w:val="00685F1D"/>
    <w:rsid w:val="00686BF3"/>
    <w:rsid w:val="006907E5"/>
    <w:rsid w:val="006909B5"/>
    <w:rsid w:val="00694F81"/>
    <w:rsid w:val="00695A2B"/>
    <w:rsid w:val="006A7DF9"/>
    <w:rsid w:val="006B0E6C"/>
    <w:rsid w:val="006B440D"/>
    <w:rsid w:val="006B529F"/>
    <w:rsid w:val="006C3166"/>
    <w:rsid w:val="006C3DF8"/>
    <w:rsid w:val="006C4D8F"/>
    <w:rsid w:val="006D0541"/>
    <w:rsid w:val="006D47B1"/>
    <w:rsid w:val="006D635D"/>
    <w:rsid w:val="006D645A"/>
    <w:rsid w:val="006E0D22"/>
    <w:rsid w:val="006E210F"/>
    <w:rsid w:val="006E4EE9"/>
    <w:rsid w:val="006F06D0"/>
    <w:rsid w:val="00701AA4"/>
    <w:rsid w:val="0070536F"/>
    <w:rsid w:val="007120F1"/>
    <w:rsid w:val="00717FE1"/>
    <w:rsid w:val="007206D1"/>
    <w:rsid w:val="007223EB"/>
    <w:rsid w:val="007278A7"/>
    <w:rsid w:val="0073089A"/>
    <w:rsid w:val="00731FA1"/>
    <w:rsid w:val="00740754"/>
    <w:rsid w:val="00743FF9"/>
    <w:rsid w:val="00744E0E"/>
    <w:rsid w:val="00746B4D"/>
    <w:rsid w:val="00747189"/>
    <w:rsid w:val="007474F7"/>
    <w:rsid w:val="00750E92"/>
    <w:rsid w:val="00752755"/>
    <w:rsid w:val="00754142"/>
    <w:rsid w:val="00756FAA"/>
    <w:rsid w:val="00757415"/>
    <w:rsid w:val="0076083A"/>
    <w:rsid w:val="00762ACE"/>
    <w:rsid w:val="00766527"/>
    <w:rsid w:val="007708B1"/>
    <w:rsid w:val="00776121"/>
    <w:rsid w:val="007807A4"/>
    <w:rsid w:val="0078145F"/>
    <w:rsid w:val="007852E4"/>
    <w:rsid w:val="00787568"/>
    <w:rsid w:val="007921EB"/>
    <w:rsid w:val="00795870"/>
    <w:rsid w:val="007A2A7C"/>
    <w:rsid w:val="007A4380"/>
    <w:rsid w:val="007A5D91"/>
    <w:rsid w:val="007B6186"/>
    <w:rsid w:val="007C0E64"/>
    <w:rsid w:val="007C1FA7"/>
    <w:rsid w:val="007C5090"/>
    <w:rsid w:val="007C7B7D"/>
    <w:rsid w:val="007D214F"/>
    <w:rsid w:val="007D3A88"/>
    <w:rsid w:val="007E0C92"/>
    <w:rsid w:val="007E4524"/>
    <w:rsid w:val="007E6DCD"/>
    <w:rsid w:val="007F08CD"/>
    <w:rsid w:val="007F1A41"/>
    <w:rsid w:val="007F51B6"/>
    <w:rsid w:val="00802705"/>
    <w:rsid w:val="008049FA"/>
    <w:rsid w:val="00813F56"/>
    <w:rsid w:val="00816B62"/>
    <w:rsid w:val="00817A77"/>
    <w:rsid w:val="00820264"/>
    <w:rsid w:val="008213BB"/>
    <w:rsid w:val="008214F2"/>
    <w:rsid w:val="00821FCB"/>
    <w:rsid w:val="008252E9"/>
    <w:rsid w:val="00827AAD"/>
    <w:rsid w:val="00827C02"/>
    <w:rsid w:val="0083300C"/>
    <w:rsid w:val="00834AA1"/>
    <w:rsid w:val="008354D2"/>
    <w:rsid w:val="00836227"/>
    <w:rsid w:val="0084014F"/>
    <w:rsid w:val="00841F74"/>
    <w:rsid w:val="00842A37"/>
    <w:rsid w:val="00843FA4"/>
    <w:rsid w:val="00845334"/>
    <w:rsid w:val="008525FE"/>
    <w:rsid w:val="00855AA2"/>
    <w:rsid w:val="00857AE3"/>
    <w:rsid w:val="00861DC9"/>
    <w:rsid w:val="00862664"/>
    <w:rsid w:val="0086307A"/>
    <w:rsid w:val="00865AD7"/>
    <w:rsid w:val="0086660A"/>
    <w:rsid w:val="00870D97"/>
    <w:rsid w:val="0087681E"/>
    <w:rsid w:val="008778F6"/>
    <w:rsid w:val="0088262E"/>
    <w:rsid w:val="0088510F"/>
    <w:rsid w:val="00885424"/>
    <w:rsid w:val="00887BA2"/>
    <w:rsid w:val="008940A6"/>
    <w:rsid w:val="00895036"/>
    <w:rsid w:val="008952D7"/>
    <w:rsid w:val="00897C52"/>
    <w:rsid w:val="008A218D"/>
    <w:rsid w:val="008A4BB9"/>
    <w:rsid w:val="008A4F71"/>
    <w:rsid w:val="008A7021"/>
    <w:rsid w:val="008B1846"/>
    <w:rsid w:val="008B38F2"/>
    <w:rsid w:val="008B71DB"/>
    <w:rsid w:val="008C09AA"/>
    <w:rsid w:val="008C17CA"/>
    <w:rsid w:val="008C4813"/>
    <w:rsid w:val="008C665D"/>
    <w:rsid w:val="008D62F2"/>
    <w:rsid w:val="008F04D5"/>
    <w:rsid w:val="008F22F5"/>
    <w:rsid w:val="009069E4"/>
    <w:rsid w:val="009117B1"/>
    <w:rsid w:val="00921F6C"/>
    <w:rsid w:val="00922C3B"/>
    <w:rsid w:val="00923193"/>
    <w:rsid w:val="00930CC5"/>
    <w:rsid w:val="00931216"/>
    <w:rsid w:val="009364F0"/>
    <w:rsid w:val="00936BEE"/>
    <w:rsid w:val="00937E3D"/>
    <w:rsid w:val="00944C04"/>
    <w:rsid w:val="009450C0"/>
    <w:rsid w:val="0094599F"/>
    <w:rsid w:val="00963E7A"/>
    <w:rsid w:val="009646FE"/>
    <w:rsid w:val="009663D8"/>
    <w:rsid w:val="00966A55"/>
    <w:rsid w:val="00970971"/>
    <w:rsid w:val="00971C8D"/>
    <w:rsid w:val="0098292D"/>
    <w:rsid w:val="00984541"/>
    <w:rsid w:val="009940D4"/>
    <w:rsid w:val="009A0AD2"/>
    <w:rsid w:val="009A2BC0"/>
    <w:rsid w:val="009A31D3"/>
    <w:rsid w:val="009B4CE0"/>
    <w:rsid w:val="009C39B9"/>
    <w:rsid w:val="009C5FBD"/>
    <w:rsid w:val="009D688E"/>
    <w:rsid w:val="009E3ED7"/>
    <w:rsid w:val="009E6D28"/>
    <w:rsid w:val="009F3385"/>
    <w:rsid w:val="009F51C3"/>
    <w:rsid w:val="009F5DB2"/>
    <w:rsid w:val="00A044D0"/>
    <w:rsid w:val="00A06767"/>
    <w:rsid w:val="00A157F4"/>
    <w:rsid w:val="00A17486"/>
    <w:rsid w:val="00A2269B"/>
    <w:rsid w:val="00A26310"/>
    <w:rsid w:val="00A27B21"/>
    <w:rsid w:val="00A316C1"/>
    <w:rsid w:val="00A33156"/>
    <w:rsid w:val="00A34167"/>
    <w:rsid w:val="00A410A8"/>
    <w:rsid w:val="00A414D5"/>
    <w:rsid w:val="00A41D67"/>
    <w:rsid w:val="00A428C2"/>
    <w:rsid w:val="00A429A5"/>
    <w:rsid w:val="00A4306D"/>
    <w:rsid w:val="00A4727B"/>
    <w:rsid w:val="00A51978"/>
    <w:rsid w:val="00A52F87"/>
    <w:rsid w:val="00A54B1C"/>
    <w:rsid w:val="00A5798A"/>
    <w:rsid w:val="00A606A0"/>
    <w:rsid w:val="00A6163F"/>
    <w:rsid w:val="00A66D78"/>
    <w:rsid w:val="00A72759"/>
    <w:rsid w:val="00A7374B"/>
    <w:rsid w:val="00A73AE0"/>
    <w:rsid w:val="00A75339"/>
    <w:rsid w:val="00A76F4A"/>
    <w:rsid w:val="00A77FD4"/>
    <w:rsid w:val="00A8492A"/>
    <w:rsid w:val="00A852F8"/>
    <w:rsid w:val="00A86354"/>
    <w:rsid w:val="00A94857"/>
    <w:rsid w:val="00A94D28"/>
    <w:rsid w:val="00AA3432"/>
    <w:rsid w:val="00AA68C0"/>
    <w:rsid w:val="00AA7175"/>
    <w:rsid w:val="00AB0FDE"/>
    <w:rsid w:val="00AB10C6"/>
    <w:rsid w:val="00AB35BA"/>
    <w:rsid w:val="00AD325B"/>
    <w:rsid w:val="00AD445C"/>
    <w:rsid w:val="00AD7968"/>
    <w:rsid w:val="00AE4A2E"/>
    <w:rsid w:val="00AE7415"/>
    <w:rsid w:val="00AF31F4"/>
    <w:rsid w:val="00B01049"/>
    <w:rsid w:val="00B0368F"/>
    <w:rsid w:val="00B04BF0"/>
    <w:rsid w:val="00B05190"/>
    <w:rsid w:val="00B07431"/>
    <w:rsid w:val="00B10492"/>
    <w:rsid w:val="00B22EE6"/>
    <w:rsid w:val="00B248D0"/>
    <w:rsid w:val="00B25976"/>
    <w:rsid w:val="00B25ED9"/>
    <w:rsid w:val="00B27747"/>
    <w:rsid w:val="00B35F6C"/>
    <w:rsid w:val="00B503DD"/>
    <w:rsid w:val="00B556BB"/>
    <w:rsid w:val="00B563A5"/>
    <w:rsid w:val="00B615A6"/>
    <w:rsid w:val="00B6684A"/>
    <w:rsid w:val="00B705DD"/>
    <w:rsid w:val="00B72D87"/>
    <w:rsid w:val="00B730F4"/>
    <w:rsid w:val="00B738CE"/>
    <w:rsid w:val="00B73943"/>
    <w:rsid w:val="00B76A8A"/>
    <w:rsid w:val="00B80E63"/>
    <w:rsid w:val="00B81DDE"/>
    <w:rsid w:val="00B831F1"/>
    <w:rsid w:val="00B83C63"/>
    <w:rsid w:val="00B8423A"/>
    <w:rsid w:val="00B8620D"/>
    <w:rsid w:val="00B8621E"/>
    <w:rsid w:val="00B86323"/>
    <w:rsid w:val="00B86583"/>
    <w:rsid w:val="00B91F29"/>
    <w:rsid w:val="00BB4D2A"/>
    <w:rsid w:val="00BB7F08"/>
    <w:rsid w:val="00BC4124"/>
    <w:rsid w:val="00BD2EC8"/>
    <w:rsid w:val="00BE015C"/>
    <w:rsid w:val="00BE5859"/>
    <w:rsid w:val="00BE5999"/>
    <w:rsid w:val="00BF2B05"/>
    <w:rsid w:val="00BF4ECE"/>
    <w:rsid w:val="00BF6758"/>
    <w:rsid w:val="00BF6AD4"/>
    <w:rsid w:val="00BF6DDA"/>
    <w:rsid w:val="00C01A81"/>
    <w:rsid w:val="00C04EBD"/>
    <w:rsid w:val="00C05973"/>
    <w:rsid w:val="00C102C7"/>
    <w:rsid w:val="00C13CAA"/>
    <w:rsid w:val="00C15F77"/>
    <w:rsid w:val="00C23C5B"/>
    <w:rsid w:val="00C251AC"/>
    <w:rsid w:val="00C26E09"/>
    <w:rsid w:val="00C27115"/>
    <w:rsid w:val="00C3172D"/>
    <w:rsid w:val="00C36E43"/>
    <w:rsid w:val="00C37AD5"/>
    <w:rsid w:val="00C37D33"/>
    <w:rsid w:val="00C46C95"/>
    <w:rsid w:val="00C4722E"/>
    <w:rsid w:val="00C54AB6"/>
    <w:rsid w:val="00C61914"/>
    <w:rsid w:val="00C70720"/>
    <w:rsid w:val="00C73D08"/>
    <w:rsid w:val="00C76B91"/>
    <w:rsid w:val="00C778D9"/>
    <w:rsid w:val="00C814FC"/>
    <w:rsid w:val="00C82F55"/>
    <w:rsid w:val="00C846A5"/>
    <w:rsid w:val="00C878B5"/>
    <w:rsid w:val="00C9138F"/>
    <w:rsid w:val="00C9551F"/>
    <w:rsid w:val="00C957BE"/>
    <w:rsid w:val="00C95A6E"/>
    <w:rsid w:val="00C966C9"/>
    <w:rsid w:val="00CA35C4"/>
    <w:rsid w:val="00CA3D13"/>
    <w:rsid w:val="00CA6556"/>
    <w:rsid w:val="00CA6F94"/>
    <w:rsid w:val="00CB1858"/>
    <w:rsid w:val="00CB671B"/>
    <w:rsid w:val="00CC0DCF"/>
    <w:rsid w:val="00CC2051"/>
    <w:rsid w:val="00CC30C7"/>
    <w:rsid w:val="00CC579C"/>
    <w:rsid w:val="00CC7065"/>
    <w:rsid w:val="00CC78A8"/>
    <w:rsid w:val="00CD0CED"/>
    <w:rsid w:val="00CD41DC"/>
    <w:rsid w:val="00CD52CD"/>
    <w:rsid w:val="00D022FC"/>
    <w:rsid w:val="00D050D5"/>
    <w:rsid w:val="00D05491"/>
    <w:rsid w:val="00D11BC1"/>
    <w:rsid w:val="00D14B9D"/>
    <w:rsid w:val="00D15159"/>
    <w:rsid w:val="00D17A06"/>
    <w:rsid w:val="00D24819"/>
    <w:rsid w:val="00D25B31"/>
    <w:rsid w:val="00D25F81"/>
    <w:rsid w:val="00D26E85"/>
    <w:rsid w:val="00D433BA"/>
    <w:rsid w:val="00D46D1B"/>
    <w:rsid w:val="00D4708E"/>
    <w:rsid w:val="00D50552"/>
    <w:rsid w:val="00D50E80"/>
    <w:rsid w:val="00D5137B"/>
    <w:rsid w:val="00D52C8D"/>
    <w:rsid w:val="00D56746"/>
    <w:rsid w:val="00D56F87"/>
    <w:rsid w:val="00D57210"/>
    <w:rsid w:val="00D61D1E"/>
    <w:rsid w:val="00D65E4E"/>
    <w:rsid w:val="00D707A3"/>
    <w:rsid w:val="00D75E65"/>
    <w:rsid w:val="00D77B8F"/>
    <w:rsid w:val="00D80507"/>
    <w:rsid w:val="00D81D16"/>
    <w:rsid w:val="00D87660"/>
    <w:rsid w:val="00DA1135"/>
    <w:rsid w:val="00DB201E"/>
    <w:rsid w:val="00DB3A41"/>
    <w:rsid w:val="00DB62B0"/>
    <w:rsid w:val="00DD3CD8"/>
    <w:rsid w:val="00DD4AAD"/>
    <w:rsid w:val="00DD4E56"/>
    <w:rsid w:val="00DD549A"/>
    <w:rsid w:val="00DE2013"/>
    <w:rsid w:val="00DE6716"/>
    <w:rsid w:val="00DE75A7"/>
    <w:rsid w:val="00DF49BC"/>
    <w:rsid w:val="00DF7EE3"/>
    <w:rsid w:val="00E0041B"/>
    <w:rsid w:val="00E017DF"/>
    <w:rsid w:val="00E03354"/>
    <w:rsid w:val="00E0532E"/>
    <w:rsid w:val="00E06064"/>
    <w:rsid w:val="00E11CC5"/>
    <w:rsid w:val="00E12685"/>
    <w:rsid w:val="00E23D41"/>
    <w:rsid w:val="00E30041"/>
    <w:rsid w:val="00E3422E"/>
    <w:rsid w:val="00E36920"/>
    <w:rsid w:val="00E4007F"/>
    <w:rsid w:val="00E426BC"/>
    <w:rsid w:val="00E46F32"/>
    <w:rsid w:val="00E54FA8"/>
    <w:rsid w:val="00E55F06"/>
    <w:rsid w:val="00E57C68"/>
    <w:rsid w:val="00E57FAC"/>
    <w:rsid w:val="00E643B4"/>
    <w:rsid w:val="00E646C7"/>
    <w:rsid w:val="00E6630E"/>
    <w:rsid w:val="00E6718E"/>
    <w:rsid w:val="00E67FCB"/>
    <w:rsid w:val="00E72E0A"/>
    <w:rsid w:val="00E74FA1"/>
    <w:rsid w:val="00E851DF"/>
    <w:rsid w:val="00E86298"/>
    <w:rsid w:val="00E907F5"/>
    <w:rsid w:val="00EB0429"/>
    <w:rsid w:val="00EB479A"/>
    <w:rsid w:val="00EB727B"/>
    <w:rsid w:val="00ED14C8"/>
    <w:rsid w:val="00ED3801"/>
    <w:rsid w:val="00EE038D"/>
    <w:rsid w:val="00EE1C26"/>
    <w:rsid w:val="00EE1CA9"/>
    <w:rsid w:val="00EE21FC"/>
    <w:rsid w:val="00EF35F0"/>
    <w:rsid w:val="00F01874"/>
    <w:rsid w:val="00F03534"/>
    <w:rsid w:val="00F148DC"/>
    <w:rsid w:val="00F14E2C"/>
    <w:rsid w:val="00F15232"/>
    <w:rsid w:val="00F2286C"/>
    <w:rsid w:val="00F300E0"/>
    <w:rsid w:val="00F3303F"/>
    <w:rsid w:val="00F3699B"/>
    <w:rsid w:val="00F43943"/>
    <w:rsid w:val="00F462A1"/>
    <w:rsid w:val="00F5385B"/>
    <w:rsid w:val="00F553F8"/>
    <w:rsid w:val="00F60C88"/>
    <w:rsid w:val="00F62E29"/>
    <w:rsid w:val="00F63DB0"/>
    <w:rsid w:val="00F6583B"/>
    <w:rsid w:val="00F67724"/>
    <w:rsid w:val="00F71E57"/>
    <w:rsid w:val="00F73FC2"/>
    <w:rsid w:val="00F80A7C"/>
    <w:rsid w:val="00F81023"/>
    <w:rsid w:val="00F8280D"/>
    <w:rsid w:val="00F9261E"/>
    <w:rsid w:val="00F964A8"/>
    <w:rsid w:val="00FA1E69"/>
    <w:rsid w:val="00FA7AAE"/>
    <w:rsid w:val="00FA7E0C"/>
    <w:rsid w:val="00FB0464"/>
    <w:rsid w:val="00FB62CC"/>
    <w:rsid w:val="00FB7C7C"/>
    <w:rsid w:val="00FC2968"/>
    <w:rsid w:val="00FD177F"/>
    <w:rsid w:val="00FD74FD"/>
    <w:rsid w:val="00FE1223"/>
    <w:rsid w:val="00FE28D2"/>
    <w:rsid w:val="00FE6B48"/>
    <w:rsid w:val="00FF5227"/>
    <w:rsid w:val="00FF675B"/>
    <w:rsid w:val="00FF742E"/>
    <w:rsid w:val="00FF7897"/>
    <w:rsid w:val="013EDE40"/>
    <w:rsid w:val="0154007E"/>
    <w:rsid w:val="016C947E"/>
    <w:rsid w:val="01931C8B"/>
    <w:rsid w:val="028B4D65"/>
    <w:rsid w:val="02AF32FC"/>
    <w:rsid w:val="02E620D0"/>
    <w:rsid w:val="030B09DB"/>
    <w:rsid w:val="03384365"/>
    <w:rsid w:val="03B7390A"/>
    <w:rsid w:val="03B95C2E"/>
    <w:rsid w:val="03EC9FBA"/>
    <w:rsid w:val="03EEDDB3"/>
    <w:rsid w:val="03EF7795"/>
    <w:rsid w:val="04D290BA"/>
    <w:rsid w:val="0535EBF5"/>
    <w:rsid w:val="05F1C55B"/>
    <w:rsid w:val="06F02BA3"/>
    <w:rsid w:val="071C8B50"/>
    <w:rsid w:val="075FD74C"/>
    <w:rsid w:val="07E2DE6C"/>
    <w:rsid w:val="0847E061"/>
    <w:rsid w:val="09780475"/>
    <w:rsid w:val="0A23CAD6"/>
    <w:rsid w:val="0A86C51C"/>
    <w:rsid w:val="0AC1E25A"/>
    <w:rsid w:val="0ADA2FE8"/>
    <w:rsid w:val="0B517076"/>
    <w:rsid w:val="0BB469D6"/>
    <w:rsid w:val="0BCA8A7A"/>
    <w:rsid w:val="0C4193E7"/>
    <w:rsid w:val="0DA7DBAA"/>
    <w:rsid w:val="0ECB7FA4"/>
    <w:rsid w:val="0F31EE51"/>
    <w:rsid w:val="10F54ECE"/>
    <w:rsid w:val="115B6415"/>
    <w:rsid w:val="11FA6F9C"/>
    <w:rsid w:val="122322C9"/>
    <w:rsid w:val="12680E7B"/>
    <w:rsid w:val="12B33B6A"/>
    <w:rsid w:val="136651DC"/>
    <w:rsid w:val="13E5B4A1"/>
    <w:rsid w:val="15F7F349"/>
    <w:rsid w:val="15F838D4"/>
    <w:rsid w:val="162801B0"/>
    <w:rsid w:val="165125E5"/>
    <w:rsid w:val="16B0E179"/>
    <w:rsid w:val="16EC0A7A"/>
    <w:rsid w:val="173E312F"/>
    <w:rsid w:val="1788D6D5"/>
    <w:rsid w:val="17C168B9"/>
    <w:rsid w:val="17DCEB57"/>
    <w:rsid w:val="1847C498"/>
    <w:rsid w:val="189D947C"/>
    <w:rsid w:val="1908E171"/>
    <w:rsid w:val="1953FEF5"/>
    <w:rsid w:val="198BBB0C"/>
    <w:rsid w:val="19C8D737"/>
    <w:rsid w:val="19F43851"/>
    <w:rsid w:val="1A7F8CC2"/>
    <w:rsid w:val="1B012176"/>
    <w:rsid w:val="1B559E30"/>
    <w:rsid w:val="1B62EED1"/>
    <w:rsid w:val="1BE54CEE"/>
    <w:rsid w:val="1C872D8C"/>
    <w:rsid w:val="1CD8A804"/>
    <w:rsid w:val="1D66EC7E"/>
    <w:rsid w:val="1DD7E1B7"/>
    <w:rsid w:val="1DE1BB36"/>
    <w:rsid w:val="1E0918D4"/>
    <w:rsid w:val="1E0E5920"/>
    <w:rsid w:val="1E613899"/>
    <w:rsid w:val="1E6A9EE1"/>
    <w:rsid w:val="1E90EB4D"/>
    <w:rsid w:val="1FFF1656"/>
    <w:rsid w:val="202A45EB"/>
    <w:rsid w:val="20445040"/>
    <w:rsid w:val="20765AEF"/>
    <w:rsid w:val="20F1BE3A"/>
    <w:rsid w:val="217167DF"/>
    <w:rsid w:val="21B5964E"/>
    <w:rsid w:val="21BB31E0"/>
    <w:rsid w:val="21F6996B"/>
    <w:rsid w:val="2218D777"/>
    <w:rsid w:val="221BBD72"/>
    <w:rsid w:val="222541BE"/>
    <w:rsid w:val="2327383F"/>
    <w:rsid w:val="24157340"/>
    <w:rsid w:val="243DF622"/>
    <w:rsid w:val="243F011A"/>
    <w:rsid w:val="24891063"/>
    <w:rsid w:val="24C59DA8"/>
    <w:rsid w:val="251370F6"/>
    <w:rsid w:val="2569BEF9"/>
    <w:rsid w:val="2697A928"/>
    <w:rsid w:val="26BB0B7F"/>
    <w:rsid w:val="270D4D9D"/>
    <w:rsid w:val="27420FB0"/>
    <w:rsid w:val="27603D34"/>
    <w:rsid w:val="27E4711D"/>
    <w:rsid w:val="289E9C87"/>
    <w:rsid w:val="2918380A"/>
    <w:rsid w:val="291DE4A8"/>
    <w:rsid w:val="29861EE2"/>
    <w:rsid w:val="2A44EC45"/>
    <w:rsid w:val="2B38D053"/>
    <w:rsid w:val="2B5C3D77"/>
    <w:rsid w:val="2BB6FA19"/>
    <w:rsid w:val="2C2968C4"/>
    <w:rsid w:val="2C6385F3"/>
    <w:rsid w:val="2CB8D290"/>
    <w:rsid w:val="2D77D85B"/>
    <w:rsid w:val="2DBA8261"/>
    <w:rsid w:val="2E32A2BA"/>
    <w:rsid w:val="30013AEA"/>
    <w:rsid w:val="30047C2B"/>
    <w:rsid w:val="306DA947"/>
    <w:rsid w:val="3097B206"/>
    <w:rsid w:val="30A00C4E"/>
    <w:rsid w:val="30E38685"/>
    <w:rsid w:val="30F8D06D"/>
    <w:rsid w:val="31BAD99C"/>
    <w:rsid w:val="32307BEB"/>
    <w:rsid w:val="3238145F"/>
    <w:rsid w:val="327073D7"/>
    <w:rsid w:val="32CC2723"/>
    <w:rsid w:val="33AE0A75"/>
    <w:rsid w:val="33D97EB9"/>
    <w:rsid w:val="34127374"/>
    <w:rsid w:val="3605A9F9"/>
    <w:rsid w:val="3622A4DA"/>
    <w:rsid w:val="37B36F84"/>
    <w:rsid w:val="385D853F"/>
    <w:rsid w:val="39D6E5E6"/>
    <w:rsid w:val="39F59C32"/>
    <w:rsid w:val="39F7751D"/>
    <w:rsid w:val="3A03C992"/>
    <w:rsid w:val="3AECF8F6"/>
    <w:rsid w:val="3B0951BA"/>
    <w:rsid w:val="3B0CE710"/>
    <w:rsid w:val="3BC5CC4C"/>
    <w:rsid w:val="3D739111"/>
    <w:rsid w:val="3D9EC4A2"/>
    <w:rsid w:val="3DE5C9D0"/>
    <w:rsid w:val="3DFA6DC8"/>
    <w:rsid w:val="3E9404D3"/>
    <w:rsid w:val="3EB711BB"/>
    <w:rsid w:val="3EBF13FC"/>
    <w:rsid w:val="3F9EE2D0"/>
    <w:rsid w:val="40157003"/>
    <w:rsid w:val="4028CE21"/>
    <w:rsid w:val="405226CD"/>
    <w:rsid w:val="41AFCA05"/>
    <w:rsid w:val="420F671E"/>
    <w:rsid w:val="431441D5"/>
    <w:rsid w:val="43586676"/>
    <w:rsid w:val="44C99ADB"/>
    <w:rsid w:val="45412A63"/>
    <w:rsid w:val="4669DB6E"/>
    <w:rsid w:val="470E538B"/>
    <w:rsid w:val="4786E14B"/>
    <w:rsid w:val="479F59C8"/>
    <w:rsid w:val="482558D9"/>
    <w:rsid w:val="485AAF67"/>
    <w:rsid w:val="485C3356"/>
    <w:rsid w:val="489F4C8B"/>
    <w:rsid w:val="4AA0D7A2"/>
    <w:rsid w:val="4B8EF7B2"/>
    <w:rsid w:val="4C1C1C74"/>
    <w:rsid w:val="4C71697C"/>
    <w:rsid w:val="4CD2FACA"/>
    <w:rsid w:val="4CE96E18"/>
    <w:rsid w:val="4D22EC67"/>
    <w:rsid w:val="4D5BD171"/>
    <w:rsid w:val="4D93DC63"/>
    <w:rsid w:val="4E6B99D7"/>
    <w:rsid w:val="4F810127"/>
    <w:rsid w:val="4FC6BFB5"/>
    <w:rsid w:val="4FFBAD9A"/>
    <w:rsid w:val="5032E61B"/>
    <w:rsid w:val="503A3CCB"/>
    <w:rsid w:val="510C66B5"/>
    <w:rsid w:val="5310DCB4"/>
    <w:rsid w:val="532A924F"/>
    <w:rsid w:val="53A5D47E"/>
    <w:rsid w:val="53F0D4E3"/>
    <w:rsid w:val="53FA5C48"/>
    <w:rsid w:val="542AC687"/>
    <w:rsid w:val="54A0E057"/>
    <w:rsid w:val="556747B6"/>
    <w:rsid w:val="5598F961"/>
    <w:rsid w:val="55A7B5B0"/>
    <w:rsid w:val="560966FD"/>
    <w:rsid w:val="56DF6A51"/>
    <w:rsid w:val="5763BD3D"/>
    <w:rsid w:val="5793F3B0"/>
    <w:rsid w:val="583C0C48"/>
    <w:rsid w:val="59BB70ED"/>
    <w:rsid w:val="5A4AB36A"/>
    <w:rsid w:val="5AD31D3F"/>
    <w:rsid w:val="5B147A87"/>
    <w:rsid w:val="5B14D7B4"/>
    <w:rsid w:val="5B30D5DE"/>
    <w:rsid w:val="5B65E268"/>
    <w:rsid w:val="5B6CFE20"/>
    <w:rsid w:val="5BF65E82"/>
    <w:rsid w:val="5CDBB41A"/>
    <w:rsid w:val="5DB1E6B1"/>
    <w:rsid w:val="5E2E5CBC"/>
    <w:rsid w:val="5E6FE8A0"/>
    <w:rsid w:val="6008543A"/>
    <w:rsid w:val="60E8D580"/>
    <w:rsid w:val="60F3EA59"/>
    <w:rsid w:val="61485AA5"/>
    <w:rsid w:val="61F52635"/>
    <w:rsid w:val="62AA90E4"/>
    <w:rsid w:val="62B96AFC"/>
    <w:rsid w:val="64435223"/>
    <w:rsid w:val="64891DB1"/>
    <w:rsid w:val="652D710A"/>
    <w:rsid w:val="6546D6EB"/>
    <w:rsid w:val="656CECB3"/>
    <w:rsid w:val="6583B5E4"/>
    <w:rsid w:val="65A5480D"/>
    <w:rsid w:val="665F624D"/>
    <w:rsid w:val="66B9466C"/>
    <w:rsid w:val="67EBA040"/>
    <w:rsid w:val="680C7027"/>
    <w:rsid w:val="68E66593"/>
    <w:rsid w:val="69768FAA"/>
    <w:rsid w:val="69A5D9D2"/>
    <w:rsid w:val="6A435489"/>
    <w:rsid w:val="6AE8AF5E"/>
    <w:rsid w:val="6B85B46C"/>
    <w:rsid w:val="6C0ADE60"/>
    <w:rsid w:val="6CDB06F2"/>
    <w:rsid w:val="6D0768C8"/>
    <w:rsid w:val="6D497A3F"/>
    <w:rsid w:val="6D538EE6"/>
    <w:rsid w:val="6DA299CD"/>
    <w:rsid w:val="6DBAA539"/>
    <w:rsid w:val="6DBE0473"/>
    <w:rsid w:val="6EBEBE63"/>
    <w:rsid w:val="6F4771F3"/>
    <w:rsid w:val="6F965DBC"/>
    <w:rsid w:val="70DE96C3"/>
    <w:rsid w:val="719750DA"/>
    <w:rsid w:val="736AC738"/>
    <w:rsid w:val="74885473"/>
    <w:rsid w:val="7571493E"/>
    <w:rsid w:val="75BEDFF6"/>
    <w:rsid w:val="75F960E0"/>
    <w:rsid w:val="764404D9"/>
    <w:rsid w:val="76A295AD"/>
    <w:rsid w:val="76CB0527"/>
    <w:rsid w:val="7838E5A2"/>
    <w:rsid w:val="787F9BDC"/>
    <w:rsid w:val="78D4C65B"/>
    <w:rsid w:val="790523EB"/>
    <w:rsid w:val="790CB5D4"/>
    <w:rsid w:val="7A785AC4"/>
    <w:rsid w:val="7ADE83B3"/>
    <w:rsid w:val="7B094DC5"/>
    <w:rsid w:val="7B2BE9DA"/>
    <w:rsid w:val="7BB7560E"/>
    <w:rsid w:val="7BE22652"/>
    <w:rsid w:val="7C56CC06"/>
    <w:rsid w:val="7CA7B46C"/>
    <w:rsid w:val="7D147272"/>
    <w:rsid w:val="7D33CF37"/>
    <w:rsid w:val="7E0D2648"/>
    <w:rsid w:val="7EFC4341"/>
    <w:rsid w:val="7FE180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611E64FD-7FAF-4453-AC44-BA0465EE132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FollowedHyperlink">
    <w:name w:val="FollowedHyperlink"/>
    <w:basedOn w:val="DefaultParagraphFont"/>
    <w:uiPriority w:val="99"/>
    <w:semiHidden/>
    <w:unhideWhenUsed/>
    <w:rsid w:val="00BC4124"/>
    <w:rPr>
      <w:color w:val="96607D" w:themeColor="followedHyperlink"/>
      <w:u w:val="single"/>
    </w:rPr>
  </w:style>
  <w:style w:type="paragraph" w:styleId="FootnoteText">
    <w:name w:val="footnote text"/>
    <w:basedOn w:val="Normal"/>
    <w:link w:val="FootnoteTextChar"/>
    <w:uiPriority w:val="99"/>
    <w:semiHidden/>
    <w:unhideWhenUsed/>
    <w:rsid w:val="00DB62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62B0"/>
    <w:rPr>
      <w:sz w:val="20"/>
      <w:szCs w:val="20"/>
    </w:rPr>
  </w:style>
  <w:style w:type="character" w:styleId="FootnoteReference">
    <w:name w:val="footnote reference"/>
    <w:basedOn w:val="DefaultParagraphFont"/>
    <w:uiPriority w:val="99"/>
    <w:semiHidden/>
    <w:unhideWhenUsed/>
    <w:rsid w:val="00DB62B0"/>
    <w:rPr>
      <w:vertAlign w:val="superscript"/>
    </w:rPr>
  </w:style>
  <w:style w:type="table" w:styleId="TableGrid">
    <w:name w:val="Table Grid"/>
    <w:basedOn w:val="TableNormal"/>
    <w:uiPriority w:val="39"/>
    <w:rsid w:val="0049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7115"/>
    <w:rPr>
      <w:color w:val="605E5C"/>
      <w:shd w:val="clear" w:color="auto" w:fill="E1DFDD"/>
    </w:rPr>
  </w:style>
  <w:style w:type="paragraph" w:styleId="NormalWeb">
    <w:name w:val="Normal (Web)"/>
    <w:basedOn w:val="Normal"/>
    <w:uiPriority w:val="99"/>
    <w:semiHidden/>
    <w:unhideWhenUsed/>
    <w:rsid w:val="00212374"/>
    <w:rPr>
      <w:rFonts w:ascii="Times New Roman" w:hAnsi="Times New Roman" w:cs="Times New Roman"/>
    </w:rPr>
  </w:style>
  <w:style w:type="paragraph" w:styleId="Revision">
    <w:name w:val="Revision"/>
    <w:hidden/>
    <w:uiPriority w:val="99"/>
    <w:semiHidden/>
    <w:rsid w:val="00C814FC"/>
    <w:pPr>
      <w:spacing w:after="0" w:line="240" w:lineRule="auto"/>
    </w:pPr>
  </w:style>
  <w:style w:type="character" w:styleId="Mention">
    <w:name w:val="Mention"/>
    <w:basedOn w:val="DefaultParagraphFont"/>
    <w:uiPriority w:val="99"/>
    <w:unhideWhenUsed/>
    <w:rsid w:val="00C059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ge.com/tariffs/assets/pdf/tariffbook/ELEC_FORMS_79-973.pdf" TargetMode="External"/><Relationship Id="rId7" Type="http://schemas.openxmlformats.org/officeDocument/2006/relationships/hyperlink" Target="https://www.pge.com/tariffs/assets/pdf/tariffbook/ELEC_FORMS_79-1038.pdf" TargetMode="External"/><Relationship Id="rId2" Type="http://schemas.openxmlformats.org/officeDocument/2006/relationships/hyperlink" Target="https://www.pge.com/tariffs/assets/pdf/tariffbook/ELEC_RULES_21.pdf" TargetMode="External"/><Relationship Id="rId1" Type="http://schemas.openxmlformats.org/officeDocument/2006/relationships/hyperlink" Target="https://www.pge.com/assets/pge/docs/about/doing-business-with-pge/lcr-substation-list.pdf" TargetMode="External"/><Relationship Id="rId6" Type="http://schemas.openxmlformats.org/officeDocument/2006/relationships/hyperlink" Target="https://docs.cpuc.ca.gov/PublishedDocs/Published/G000/M502/K938/502938128.PDF" TargetMode="External"/><Relationship Id="rId5" Type="http://schemas.openxmlformats.org/officeDocument/2006/relationships/hyperlink" Target="https://docs.cpuc.ca.gov/PublishedDocs/Published/G000/M502/K938/502938128.PDF" TargetMode="External"/><Relationship Id="rId4" Type="http://schemas.openxmlformats.org/officeDocument/2006/relationships/hyperlink" Target="https://docs.cpuc.ca.gov/PublishedDocs/Published/G000/M502/K938/5029381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9235EDFC1A084495E54239C0B02BAA" ma:contentTypeVersion="16" ma:contentTypeDescription="Create a new document." ma:contentTypeScope="" ma:versionID="c5f14aacfb2e252b85672453b24a496c">
  <xsd:schema xmlns:xsd="http://www.w3.org/2001/XMLSchema" xmlns:xs="http://www.w3.org/2001/XMLSchema" xmlns:p="http://schemas.microsoft.com/office/2006/metadata/properties" xmlns:ns2="90f4557e-16e7-4ad4-9248-b950eb894e33" xmlns:ns3="2c7220a4-f1fe-4ad2-8dd7-a066dda6a6aa" targetNamespace="http://schemas.microsoft.com/office/2006/metadata/properties" ma:root="true" ma:fieldsID="7b88b21b69b5c61f95d35e39f4847b36" ns2:_="" ns3:_="">
    <xsd:import namespace="90f4557e-16e7-4ad4-9248-b950eb894e33"/>
    <xsd:import namespace="2c7220a4-f1fe-4ad2-8dd7-a066dda6a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4557e-16e7-4ad4-9248-b950eb894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220a4-f1fe-4ad2-8dd7-a066dda6a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c668c58-2734-4238-af15-1204519f9f1e}" ma:internalName="TaxCatchAll" ma:showField="CatchAllData" ma:web="2c7220a4-f1fe-4ad2-8dd7-a066dda6a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7220a4-f1fe-4ad2-8dd7-a066dda6a6aa" xsi:nil="true"/>
    <lcf76f155ced4ddcb4097134ff3c332f xmlns="90f4557e-16e7-4ad4-9248-b950eb894e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98A05-1D09-424C-9E97-60F3D90ED329}">
  <ds:schemaRefs>
    <ds:schemaRef ds:uri="http://schemas.openxmlformats.org/officeDocument/2006/bibliography"/>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69D51E4C-1186-422B-8F37-21F1F25C2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4557e-16e7-4ad4-9248-b950eb894e33"/>
    <ds:schemaRef ds:uri="2c7220a4-f1fe-4ad2-8dd7-a066dda6a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2c7220a4-f1fe-4ad2-8dd7-a066dda6a6aa"/>
    <ds:schemaRef ds:uri="90f4557e-16e7-4ad4-9248-b950eb894e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3940</ap:Words>
  <ap:Characters>22578</ap:Characters>
  <ap:Application>Microsoft Office Word</ap:Application>
  <ap:DocSecurity>0</ap:DocSecurity>
  <ap:Lines>525</ap:Lines>
  <ap:Paragraphs>193</ap:Paragraphs>
  <ap:ScaleCrop>false</ap:ScaleCrop>
  <ap:Company/>
  <ap:LinksUpToDate>false</ap:LinksUpToDate>
  <ap:CharactersWithSpaces>26325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2026-04-17T11:07:15Z</dcterms:created>
  <dcterms:modified xsi:type="dcterms:W3CDTF">2026-04-17T11:07:15Z</dcterms:modified>
</cp:coreProperties>
</file>