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FEC" w:rsidRDefault="00405FEC" w14:paraId="53A920EE" w14:textId="77777777">
      <w:pPr>
        <w:pStyle w:val="BodyText"/>
        <w:rPr>
          <w:sz w:val="20"/>
        </w:rPr>
      </w:pPr>
    </w:p>
    <w:p w:rsidR="00405FEC" w:rsidRDefault="00405FEC" w14:paraId="1A612C9F" w14:textId="77777777">
      <w:pPr>
        <w:pStyle w:val="BodyText"/>
        <w:rPr>
          <w:sz w:val="20"/>
        </w:rPr>
      </w:pPr>
    </w:p>
    <w:p w:rsidR="00405FEC" w:rsidRDefault="00405FEC" w14:paraId="1CF9814B" w14:textId="77777777">
      <w:pPr>
        <w:pStyle w:val="BodyText"/>
        <w:rPr>
          <w:sz w:val="20"/>
        </w:rPr>
      </w:pPr>
    </w:p>
    <w:p w:rsidR="00405FEC" w:rsidRDefault="00405FEC" w14:paraId="2AE1D032" w14:textId="77777777">
      <w:pPr>
        <w:pStyle w:val="BodyText"/>
        <w:rPr>
          <w:sz w:val="20"/>
        </w:rPr>
      </w:pPr>
    </w:p>
    <w:p w:rsidR="00405FEC" w:rsidRDefault="00405FEC" w14:paraId="33FCDF9D" w14:textId="77777777">
      <w:pPr>
        <w:pStyle w:val="BodyText"/>
        <w:rPr>
          <w:sz w:val="20"/>
        </w:rPr>
      </w:pPr>
    </w:p>
    <w:p w:rsidR="00405FEC" w:rsidRDefault="00405FEC" w14:paraId="071B4E86" w14:textId="77777777">
      <w:pPr>
        <w:pStyle w:val="BodyText"/>
        <w:spacing w:before="217"/>
        <w:rPr>
          <w:sz w:val="20"/>
        </w:rPr>
      </w:pPr>
    </w:p>
    <w:p w:rsidR="00405FEC" w:rsidRDefault="00C04E69" w14:paraId="3DA01EE8" w14:textId="77777777">
      <w:pPr>
        <w:spacing w:line="191" w:lineRule="exact"/>
        <w:ind w:left="3880"/>
        <w:rPr>
          <w:position w:val="-3"/>
          <w:sz w:val="19"/>
        </w:rPr>
      </w:pPr>
      <w:r>
        <w:rPr>
          <w:noProof/>
          <w:position w:val="-3"/>
          <w:sz w:val="19"/>
        </w:rPr>
        <w:drawing>
          <wp:inline distT="0" distB="0" distL="0" distR="0" wp14:anchorId="32B2E4D1" wp14:editId="1400ED43">
            <wp:extent cx="1438204" cy="1213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38204" cy="121348"/>
                    </a:xfrm>
                    <a:prstGeom prst="rect">
                      <a:avLst/>
                    </a:prstGeom>
                  </pic:spPr>
                </pic:pic>
              </a:graphicData>
            </a:graphic>
          </wp:inline>
        </w:drawing>
      </w:r>
    </w:p>
    <w:p w:rsidR="00405FEC" w:rsidRDefault="00405FEC" w14:paraId="42CE74E9" w14:textId="77777777">
      <w:pPr>
        <w:spacing w:line="191" w:lineRule="exact"/>
        <w:rPr>
          <w:position w:val="-3"/>
          <w:sz w:val="19"/>
        </w:rPr>
        <w:sectPr w:rsidR="00405FEC">
          <w:headerReference w:type="default" r:id="rId8"/>
          <w:type w:val="continuous"/>
          <w:pgSz w:w="12240" w:h="15840"/>
          <w:pgMar w:top="1820" w:right="1440" w:bottom="280" w:left="1080" w:header="720" w:footer="720" w:gutter="0"/>
          <w:cols w:space="720"/>
        </w:sectPr>
      </w:pPr>
    </w:p>
    <w:p w:rsidR="00405FEC" w:rsidRDefault="00C04E69" w14:paraId="0567E531" w14:textId="77777777">
      <w:pPr>
        <w:pStyle w:val="Heading2"/>
        <w:spacing w:before="62" w:line="436" w:lineRule="auto"/>
        <w:ind w:left="3175" w:right="1677"/>
      </w:pPr>
      <w:r>
        <w:rPr>
          <w:color w:val="0C0C0C"/>
          <w:spacing w:val="-2"/>
          <w:w w:val="105"/>
        </w:rPr>
        <w:lastRenderedPageBreak/>
        <w:t>BEFORE</w:t>
      </w:r>
      <w:r>
        <w:rPr>
          <w:color w:val="0C0C0C"/>
          <w:spacing w:val="-9"/>
          <w:w w:val="105"/>
        </w:rPr>
        <w:t xml:space="preserve"> </w:t>
      </w:r>
      <w:r>
        <w:rPr>
          <w:color w:val="0C0C0C"/>
          <w:spacing w:val="-2"/>
          <w:w w:val="105"/>
        </w:rPr>
        <w:t>THE</w:t>
      </w:r>
      <w:r>
        <w:rPr>
          <w:color w:val="0C0C0C"/>
          <w:spacing w:val="-13"/>
          <w:w w:val="105"/>
        </w:rPr>
        <w:t xml:space="preserve"> </w:t>
      </w:r>
      <w:r>
        <w:rPr>
          <w:color w:val="0C0C0C"/>
          <w:spacing w:val="-2"/>
          <w:w w:val="105"/>
        </w:rPr>
        <w:t>PUBLIC</w:t>
      </w:r>
      <w:r>
        <w:rPr>
          <w:color w:val="0C0C0C"/>
          <w:spacing w:val="-9"/>
          <w:w w:val="105"/>
        </w:rPr>
        <w:t xml:space="preserve"> </w:t>
      </w:r>
      <w:r>
        <w:rPr>
          <w:color w:val="0C0C0C"/>
          <w:spacing w:val="-2"/>
          <w:w w:val="105"/>
        </w:rPr>
        <w:t xml:space="preserve">UTILITIES COMMISSION </w:t>
      </w:r>
      <w:r>
        <w:rPr>
          <w:color w:val="0C0C0C"/>
          <w:w w:val="105"/>
        </w:rPr>
        <w:t>OF THE STATE OF CALIFORNIA</w:t>
      </w:r>
    </w:p>
    <w:p w:rsidR="00405FEC" w:rsidRDefault="00405FEC" w14:paraId="7DD03468" w14:textId="77777777">
      <w:pPr>
        <w:pStyle w:val="BodyText"/>
        <w:rPr>
          <w:b/>
        </w:rPr>
      </w:pPr>
    </w:p>
    <w:p w:rsidR="00405FEC" w:rsidRDefault="00405FEC" w14:paraId="37776F0B" w14:textId="77777777">
      <w:pPr>
        <w:pStyle w:val="BodyText"/>
        <w:rPr>
          <w:b/>
        </w:rPr>
      </w:pPr>
    </w:p>
    <w:p w:rsidR="00405FEC" w:rsidRDefault="00405FEC" w14:paraId="7BEBDD2C" w14:textId="77777777">
      <w:pPr>
        <w:pStyle w:val="BodyText"/>
        <w:spacing w:before="41"/>
        <w:rPr>
          <w:b/>
        </w:rPr>
      </w:pPr>
    </w:p>
    <w:p w:rsidR="00405FEC" w:rsidRDefault="00C04E69" w14:paraId="2290DB92" w14:textId="77777777">
      <w:pPr>
        <w:pStyle w:val="BodyText"/>
        <w:spacing w:before="1"/>
        <w:ind w:left="6576"/>
      </w:pPr>
      <w:r>
        <w:rPr>
          <w:noProof/>
        </w:rPr>
        <mc:AlternateContent>
          <mc:Choice Requires="wpg">
            <w:drawing>
              <wp:anchor distT="0" distB="0" distL="0" distR="0" simplePos="0" relativeHeight="15728640" behindDoc="0" locked="0" layoutInCell="1" allowOverlap="1" wp14:editId="08BCE6C6" wp14:anchorId="029AD3D3">
                <wp:simplePos x="0" y="0"/>
                <wp:positionH relativeFrom="page">
                  <wp:posOffset>903732</wp:posOffset>
                </wp:positionH>
                <wp:positionV relativeFrom="paragraph">
                  <wp:posOffset>-167316</wp:posOffset>
                </wp:positionV>
                <wp:extent cx="3282950" cy="7696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2950" cy="769620"/>
                          <a:chOff x="0" y="0"/>
                          <a:chExt cx="3282950" cy="769620"/>
                        </a:xfrm>
                      </wpg:grpSpPr>
                      <wps:wsp>
                        <wps:cNvPr id="3" name="Graphic 3"/>
                        <wps:cNvSpPr/>
                        <wps:spPr>
                          <a:xfrm>
                            <a:off x="0" y="1244"/>
                            <a:ext cx="3282950" cy="768350"/>
                          </a:xfrm>
                          <a:custGeom>
                            <a:avLst/>
                            <a:gdLst/>
                            <a:ahLst/>
                            <a:cxnLst/>
                            <a:rect l="l" t="t" r="r" b="b"/>
                            <a:pathLst>
                              <a:path w="3282950" h="768350">
                                <a:moveTo>
                                  <a:pt x="3282696" y="0"/>
                                </a:moveTo>
                                <a:lnTo>
                                  <a:pt x="3275076" y="0"/>
                                </a:lnTo>
                                <a:lnTo>
                                  <a:pt x="3275076" y="760476"/>
                                </a:lnTo>
                                <a:lnTo>
                                  <a:pt x="0" y="760476"/>
                                </a:lnTo>
                                <a:lnTo>
                                  <a:pt x="0" y="768096"/>
                                </a:lnTo>
                                <a:lnTo>
                                  <a:pt x="3275076" y="768096"/>
                                </a:lnTo>
                                <a:lnTo>
                                  <a:pt x="3276600" y="768096"/>
                                </a:lnTo>
                                <a:lnTo>
                                  <a:pt x="3282696" y="768096"/>
                                </a:lnTo>
                                <a:lnTo>
                                  <a:pt x="3282696"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0" y="0"/>
                            <a:ext cx="3282950" cy="769620"/>
                          </a:xfrm>
                          <a:prstGeom prst="rect">
                            <a:avLst/>
                          </a:prstGeom>
                        </wps:spPr>
                        <wps:txbx>
                          <w:txbxContent>
                            <w:p w:rsidR="00405FEC" w:rsidRDefault="00C04E69" w14:paraId="1594530A" w14:textId="77777777">
                              <w:pPr>
                                <w:spacing w:line="249" w:lineRule="auto"/>
                                <w:ind w:left="126" w:right="230" w:firstLine="1"/>
                                <w:rPr>
                                  <w:sz w:val="23"/>
                                </w:rPr>
                              </w:pPr>
                              <w:r>
                                <w:rPr>
                                  <w:color w:val="0C0C0C"/>
                                  <w:w w:val="105"/>
                                  <w:sz w:val="23"/>
                                </w:rPr>
                                <w:t>Application</w:t>
                              </w:r>
                              <w:r>
                                <w:rPr>
                                  <w:color w:val="0C0C0C"/>
                                  <w:spacing w:val="-2"/>
                                  <w:w w:val="105"/>
                                  <w:sz w:val="23"/>
                                </w:rPr>
                                <w:t xml:space="preserve"> </w:t>
                              </w:r>
                              <w:r>
                                <w:rPr>
                                  <w:color w:val="0C0C0C"/>
                                  <w:w w:val="105"/>
                                  <w:sz w:val="23"/>
                                </w:rPr>
                                <w:t>of</w:t>
                              </w:r>
                              <w:r>
                                <w:rPr>
                                  <w:color w:val="0C0C0C"/>
                                  <w:spacing w:val="-14"/>
                                  <w:w w:val="105"/>
                                  <w:sz w:val="23"/>
                                </w:rPr>
                                <w:t xml:space="preserve"> </w:t>
                              </w:r>
                              <w:r>
                                <w:rPr>
                                  <w:color w:val="0C0C0C"/>
                                  <w:w w:val="105"/>
                                  <w:sz w:val="23"/>
                                </w:rPr>
                                <w:t>PacifiCorp</w:t>
                              </w:r>
                              <w:r>
                                <w:rPr>
                                  <w:color w:val="0C0C0C"/>
                                  <w:spacing w:val="-7"/>
                                  <w:w w:val="105"/>
                                  <w:sz w:val="23"/>
                                </w:rPr>
                                <w:t xml:space="preserve"> </w:t>
                              </w:r>
                              <w:r>
                                <w:rPr>
                                  <w:color w:val="0C0C0C"/>
                                  <w:w w:val="105"/>
                                  <w:sz w:val="23"/>
                                </w:rPr>
                                <w:t>(U</w:t>
                              </w:r>
                              <w:r>
                                <w:rPr>
                                  <w:color w:val="0C0C0C"/>
                                  <w:spacing w:val="-16"/>
                                  <w:w w:val="105"/>
                                  <w:sz w:val="23"/>
                                </w:rPr>
                                <w:t xml:space="preserve"> </w:t>
                              </w:r>
                              <w:r>
                                <w:rPr>
                                  <w:color w:val="0C0C0C"/>
                                  <w:w w:val="105"/>
                                  <w:sz w:val="23"/>
                                </w:rPr>
                                <w:t>901</w:t>
                              </w:r>
                              <w:r>
                                <w:rPr>
                                  <w:color w:val="0C0C0C"/>
                                  <w:spacing w:val="-12"/>
                                  <w:w w:val="105"/>
                                  <w:sz w:val="23"/>
                                </w:rPr>
                                <w:t xml:space="preserve"> </w:t>
                              </w:r>
                              <w:r>
                                <w:rPr>
                                  <w:color w:val="1F1F1F"/>
                                  <w:w w:val="105"/>
                                  <w:sz w:val="23"/>
                                </w:rPr>
                                <w:t>E)</w:t>
                              </w:r>
                              <w:r>
                                <w:rPr>
                                  <w:color w:val="1F1F1F"/>
                                  <w:spacing w:val="-16"/>
                                  <w:w w:val="105"/>
                                  <w:sz w:val="23"/>
                                </w:rPr>
                                <w:t xml:space="preserve"> </w:t>
                              </w:r>
                              <w:r>
                                <w:rPr>
                                  <w:color w:val="0C0C0C"/>
                                  <w:w w:val="105"/>
                                  <w:sz w:val="23"/>
                                </w:rPr>
                                <w:t>for</w:t>
                              </w:r>
                              <w:r>
                                <w:rPr>
                                  <w:color w:val="0C0C0C"/>
                                  <w:spacing w:val="-11"/>
                                  <w:w w:val="105"/>
                                  <w:sz w:val="23"/>
                                </w:rPr>
                                <w:t xml:space="preserve"> </w:t>
                              </w:r>
                              <w:r>
                                <w:rPr>
                                  <w:color w:val="1F1F1F"/>
                                  <w:w w:val="105"/>
                                  <w:sz w:val="23"/>
                                </w:rPr>
                                <w:t xml:space="preserve">Approval </w:t>
                              </w:r>
                              <w:r>
                                <w:rPr>
                                  <w:color w:val="0C0C0C"/>
                                  <w:w w:val="105"/>
                                  <w:sz w:val="23"/>
                                </w:rPr>
                                <w:t>of its 2025 Energy Cost Adjustment Clause and Greenhouse Gas-Related Forecast and Reconciliation of Costs and Revenue</w:t>
                              </w:r>
                            </w:p>
                          </w:txbxContent>
                        </wps:txbx>
                        <wps:bodyPr wrap="square" lIns="0" tIns="0" rIns="0" bIns="0" rtlCol="0">
                          <a:noAutofit/>
                        </wps:bodyPr>
                      </wps:wsp>
                    </wpg:wgp>
                  </a:graphicData>
                </a:graphic>
              </wp:anchor>
            </w:drawing>
          </mc:Choice>
          <mc:Fallback>
            <w:pict>
              <v:group id="Group 2" style="position:absolute;left:0;text-align:left;margin-left:71.15pt;margin-top:-13.15pt;width:258.5pt;height:60.6pt;z-index:15728640;mso-wrap-distance-left:0;mso-wrap-distance-right:0;mso-position-horizontal-relative:page" coordsize="32829,7696" o:spid="_x0000_s1026" w14:anchorId="029AD3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">
                <v:shape id="Graphic 3" style="position:absolute;top:12;width:32829;height:7683;visibility:visible;mso-wrap-style:square;v-text-anchor:top" coordsize="3282950,768350" o:spid="_x0000_s1027" fillcolor="black" stroked="f" path="m3282696,r-7620,l3275076,760476,,760476r,7620l3275076,768096r1524,l3282696,768096,32826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">
                  <v:path arrowok="t"/>
                </v:shape>
                <v:shapetype id="_x0000_t202" coordsize="21600,21600" o:spt="202" path="m,l,21600r21600,l21600,xe">
                  <v:stroke joinstyle="miter"/>
                  <v:path gradientshapeok="t" o:connecttype="rect"/>
                </v:shapetype>
                <v:shape id="Textbox 4" style="position:absolute;width:32829;height:7696;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v:textbox inset="0,0,0,0">
                    <w:txbxContent>
                      <w:p w:rsidR="00405FEC" w:rsidRDefault="00C04E69" w14:paraId="1594530A" w14:textId="77777777">
                        <w:pPr>
                          <w:spacing w:line="249" w:lineRule="auto"/>
                          <w:ind w:left="126" w:right="230" w:firstLine="1"/>
                          <w:rPr>
                            <w:sz w:val="23"/>
                          </w:rPr>
                        </w:pPr>
                        <w:r>
                          <w:rPr>
                            <w:color w:val="0C0C0C"/>
                            <w:w w:val="105"/>
                            <w:sz w:val="23"/>
                          </w:rPr>
                          <w:t>Application</w:t>
                        </w:r>
                        <w:r>
                          <w:rPr>
                            <w:color w:val="0C0C0C"/>
                            <w:spacing w:val="-2"/>
                            <w:w w:val="105"/>
                            <w:sz w:val="23"/>
                          </w:rPr>
                          <w:t xml:space="preserve"> </w:t>
                        </w:r>
                        <w:r>
                          <w:rPr>
                            <w:color w:val="0C0C0C"/>
                            <w:w w:val="105"/>
                            <w:sz w:val="23"/>
                          </w:rPr>
                          <w:t>of</w:t>
                        </w:r>
                        <w:r>
                          <w:rPr>
                            <w:color w:val="0C0C0C"/>
                            <w:spacing w:val="-14"/>
                            <w:w w:val="105"/>
                            <w:sz w:val="23"/>
                          </w:rPr>
                          <w:t xml:space="preserve"> </w:t>
                        </w:r>
                        <w:r>
                          <w:rPr>
                            <w:color w:val="0C0C0C"/>
                            <w:w w:val="105"/>
                            <w:sz w:val="23"/>
                          </w:rPr>
                          <w:t>PacifiCorp</w:t>
                        </w:r>
                        <w:r>
                          <w:rPr>
                            <w:color w:val="0C0C0C"/>
                            <w:spacing w:val="-7"/>
                            <w:w w:val="105"/>
                            <w:sz w:val="23"/>
                          </w:rPr>
                          <w:t xml:space="preserve"> </w:t>
                        </w:r>
                        <w:r>
                          <w:rPr>
                            <w:color w:val="0C0C0C"/>
                            <w:w w:val="105"/>
                            <w:sz w:val="23"/>
                          </w:rPr>
                          <w:t>(U</w:t>
                        </w:r>
                        <w:r>
                          <w:rPr>
                            <w:color w:val="0C0C0C"/>
                            <w:spacing w:val="-16"/>
                            <w:w w:val="105"/>
                            <w:sz w:val="23"/>
                          </w:rPr>
                          <w:t xml:space="preserve"> </w:t>
                        </w:r>
                        <w:r>
                          <w:rPr>
                            <w:color w:val="0C0C0C"/>
                            <w:w w:val="105"/>
                            <w:sz w:val="23"/>
                          </w:rPr>
                          <w:t>901</w:t>
                        </w:r>
                        <w:r>
                          <w:rPr>
                            <w:color w:val="0C0C0C"/>
                            <w:spacing w:val="-12"/>
                            <w:w w:val="105"/>
                            <w:sz w:val="23"/>
                          </w:rPr>
                          <w:t xml:space="preserve"> </w:t>
                        </w:r>
                        <w:r>
                          <w:rPr>
                            <w:color w:val="1F1F1F"/>
                            <w:w w:val="105"/>
                            <w:sz w:val="23"/>
                          </w:rPr>
                          <w:t>E)</w:t>
                        </w:r>
                        <w:r>
                          <w:rPr>
                            <w:color w:val="1F1F1F"/>
                            <w:spacing w:val="-16"/>
                            <w:w w:val="105"/>
                            <w:sz w:val="23"/>
                          </w:rPr>
                          <w:t xml:space="preserve"> </w:t>
                        </w:r>
                        <w:r>
                          <w:rPr>
                            <w:color w:val="0C0C0C"/>
                            <w:w w:val="105"/>
                            <w:sz w:val="23"/>
                          </w:rPr>
                          <w:t>for</w:t>
                        </w:r>
                        <w:r>
                          <w:rPr>
                            <w:color w:val="0C0C0C"/>
                            <w:spacing w:val="-11"/>
                            <w:w w:val="105"/>
                            <w:sz w:val="23"/>
                          </w:rPr>
                          <w:t xml:space="preserve"> </w:t>
                        </w:r>
                        <w:r>
                          <w:rPr>
                            <w:color w:val="1F1F1F"/>
                            <w:w w:val="105"/>
                            <w:sz w:val="23"/>
                          </w:rPr>
                          <w:t xml:space="preserve">Approval </w:t>
                        </w:r>
                        <w:r>
                          <w:rPr>
                            <w:color w:val="0C0C0C"/>
                            <w:w w:val="105"/>
                            <w:sz w:val="23"/>
                          </w:rPr>
                          <w:t>of its 2025 Energy Cost Adjustment Clause and Greenhouse Gas-Related Forecast and Reconciliation of Costs and Revenue</w:t>
                        </w:r>
                      </w:p>
                    </w:txbxContent>
                  </v:textbox>
                </v:shape>
                <w10:wrap anchorx="page"/>
              </v:group>
            </w:pict>
          </mc:Fallback>
        </mc:AlternateContent>
      </w:r>
      <w:r>
        <w:rPr>
          <w:color w:val="0C0C0C"/>
        </w:rPr>
        <w:t>Application</w:t>
      </w:r>
      <w:r>
        <w:rPr>
          <w:color w:val="0C0C0C"/>
          <w:spacing w:val="66"/>
        </w:rPr>
        <w:t xml:space="preserve"> </w:t>
      </w:r>
      <w:r>
        <w:rPr>
          <w:color w:val="0C0C0C"/>
        </w:rPr>
        <w:t>24-08-</w:t>
      </w:r>
      <w:r>
        <w:rPr>
          <w:color w:val="0C0C0C"/>
          <w:spacing w:val="-5"/>
        </w:rPr>
        <w:t>002</w:t>
      </w:r>
    </w:p>
    <w:p w:rsidR="00405FEC" w:rsidRDefault="00C04E69" w14:paraId="2A4429CF" w14:textId="77777777">
      <w:pPr>
        <w:pStyle w:val="BodyText"/>
        <w:spacing w:before="9"/>
        <w:ind w:left="6631"/>
      </w:pPr>
      <w:r>
        <w:rPr>
          <w:color w:val="0C0C0C"/>
          <w:w w:val="105"/>
        </w:rPr>
        <w:t>(Filed</w:t>
      </w:r>
      <w:r>
        <w:rPr>
          <w:color w:val="0C0C0C"/>
          <w:spacing w:val="-3"/>
          <w:w w:val="105"/>
        </w:rPr>
        <w:t xml:space="preserve"> </w:t>
      </w:r>
      <w:r>
        <w:rPr>
          <w:color w:val="1F1F1F"/>
          <w:w w:val="105"/>
        </w:rPr>
        <w:t>August</w:t>
      </w:r>
      <w:r>
        <w:rPr>
          <w:color w:val="1F1F1F"/>
          <w:spacing w:val="2"/>
          <w:w w:val="105"/>
        </w:rPr>
        <w:t xml:space="preserve"> </w:t>
      </w:r>
      <w:r>
        <w:rPr>
          <w:color w:val="0C0C0C"/>
          <w:w w:val="105"/>
        </w:rPr>
        <w:t>1,</w:t>
      </w:r>
      <w:r>
        <w:rPr>
          <w:color w:val="0C0C0C"/>
          <w:spacing w:val="-9"/>
          <w:w w:val="105"/>
        </w:rPr>
        <w:t xml:space="preserve"> </w:t>
      </w:r>
      <w:r>
        <w:rPr>
          <w:color w:val="0C0C0C"/>
          <w:spacing w:val="-2"/>
          <w:w w:val="105"/>
        </w:rPr>
        <w:t>2024)</w:t>
      </w:r>
    </w:p>
    <w:p w:rsidR="00405FEC" w:rsidRDefault="00405FEC" w14:paraId="1404C5C4" w14:textId="77777777">
      <w:pPr>
        <w:pStyle w:val="BodyText"/>
      </w:pPr>
    </w:p>
    <w:p w:rsidR="00405FEC" w:rsidRDefault="00405FEC" w14:paraId="1623A255" w14:textId="77777777">
      <w:pPr>
        <w:pStyle w:val="BodyText"/>
      </w:pPr>
    </w:p>
    <w:p w:rsidR="00405FEC" w:rsidRDefault="00405FEC" w14:paraId="70175E35" w14:textId="77777777">
      <w:pPr>
        <w:pStyle w:val="BodyText"/>
      </w:pPr>
    </w:p>
    <w:p w:rsidR="00405FEC" w:rsidRDefault="00405FEC" w14:paraId="4B861475" w14:textId="77777777">
      <w:pPr>
        <w:pStyle w:val="BodyText"/>
      </w:pPr>
    </w:p>
    <w:p w:rsidR="00405FEC" w:rsidRDefault="00405FEC" w14:paraId="71CBBA6C" w14:textId="77777777">
      <w:pPr>
        <w:pStyle w:val="BodyText"/>
        <w:spacing w:before="143"/>
      </w:pPr>
    </w:p>
    <w:p w:rsidR="00405FEC" w:rsidRDefault="00C04E69" w14:paraId="2FBBACFC" w14:textId="77777777">
      <w:pPr>
        <w:pStyle w:val="Heading2"/>
        <w:spacing w:line="362" w:lineRule="auto"/>
        <w:ind w:left="3208" w:right="2618" w:hanging="199"/>
      </w:pPr>
      <w:r>
        <w:rPr>
          <w:color w:val="0C0C0C"/>
          <w:spacing w:val="-2"/>
          <w:w w:val="105"/>
        </w:rPr>
        <w:t>PARTIAL</w:t>
      </w:r>
      <w:r>
        <w:rPr>
          <w:color w:val="0C0C0C"/>
          <w:spacing w:val="-9"/>
          <w:w w:val="105"/>
        </w:rPr>
        <w:t xml:space="preserve"> </w:t>
      </w:r>
      <w:r>
        <w:rPr>
          <w:color w:val="0C0C0C"/>
          <w:spacing w:val="-2"/>
          <w:w w:val="105"/>
        </w:rPr>
        <w:t>SETTLEMENT OF</w:t>
      </w:r>
      <w:r>
        <w:rPr>
          <w:color w:val="0C0C0C"/>
          <w:spacing w:val="-12"/>
          <w:w w:val="105"/>
        </w:rPr>
        <w:t xml:space="preserve"> </w:t>
      </w:r>
      <w:r>
        <w:rPr>
          <w:color w:val="0C0C0C"/>
          <w:spacing w:val="-2"/>
          <w:w w:val="105"/>
        </w:rPr>
        <w:t xml:space="preserve">ISSUES </w:t>
      </w:r>
      <w:r>
        <w:rPr>
          <w:color w:val="0C0C0C"/>
          <w:w w:val="105"/>
        </w:rPr>
        <w:t>IN THE 2025 PACIFICORP</w:t>
      </w:r>
      <w:r>
        <w:rPr>
          <w:color w:val="0C0C0C"/>
          <w:spacing w:val="40"/>
          <w:w w:val="105"/>
        </w:rPr>
        <w:t xml:space="preserve"> </w:t>
      </w:r>
      <w:r>
        <w:rPr>
          <w:color w:val="0C0C0C"/>
          <w:w w:val="105"/>
        </w:rPr>
        <w:t>ECAC</w:t>
      </w:r>
    </w:p>
    <w:p w:rsidR="00405FEC" w:rsidRDefault="00405FEC" w14:paraId="4DE7FAD1" w14:textId="77777777">
      <w:pPr>
        <w:pStyle w:val="BodyText"/>
        <w:rPr>
          <w:b/>
          <w:sz w:val="20"/>
        </w:rPr>
      </w:pPr>
    </w:p>
    <w:p w:rsidR="00405FEC" w:rsidRDefault="00405FEC" w14:paraId="578DF167" w14:textId="77777777">
      <w:pPr>
        <w:pStyle w:val="BodyText"/>
        <w:rPr>
          <w:b/>
          <w:sz w:val="20"/>
        </w:rPr>
      </w:pPr>
    </w:p>
    <w:p w:rsidR="00405FEC" w:rsidRDefault="00405FEC" w14:paraId="7B72CF36" w14:textId="77777777">
      <w:pPr>
        <w:pStyle w:val="BodyText"/>
        <w:spacing w:before="84"/>
        <w:rPr>
          <w:b/>
          <w:sz w:val="20"/>
        </w:rPr>
      </w:pPr>
    </w:p>
    <w:p w:rsidR="00405FEC" w:rsidRDefault="00405FEC" w14:paraId="7E843FCD" w14:textId="77777777">
      <w:pPr>
        <w:pStyle w:val="BodyText"/>
        <w:rPr>
          <w:b/>
          <w:sz w:val="20"/>
        </w:rPr>
        <w:sectPr w:rsidR="00405FEC">
          <w:pgSz w:w="12240" w:h="15840"/>
          <w:pgMar w:top="1520" w:right="1440" w:bottom="280" w:left="1080" w:header="720" w:footer="720" w:gutter="0"/>
          <w:cols w:space="720"/>
        </w:sectPr>
      </w:pPr>
    </w:p>
    <w:p w:rsidR="00405FEC" w:rsidRDefault="00C04E69" w14:paraId="32909EF9" w14:textId="77777777">
      <w:pPr>
        <w:pStyle w:val="Heading3"/>
        <w:spacing w:before="90"/>
        <w:ind w:left="469"/>
      </w:pPr>
      <w:r>
        <w:rPr>
          <w:color w:val="0C0C0C"/>
          <w:spacing w:val="-2"/>
          <w:w w:val="105"/>
        </w:rPr>
        <w:t>PACIFICORP</w:t>
      </w:r>
    </w:p>
    <w:p w:rsidR="00405FEC" w:rsidRDefault="00C04E69" w14:paraId="712F87E7" w14:textId="77777777">
      <w:pPr>
        <w:pStyle w:val="BodyText"/>
        <w:spacing w:before="10"/>
        <w:ind w:left="470"/>
      </w:pPr>
      <w:r>
        <w:rPr>
          <w:color w:val="0C0C0C"/>
          <w:w w:val="105"/>
        </w:rPr>
        <w:t>Tiffanie</w:t>
      </w:r>
      <w:r>
        <w:rPr>
          <w:color w:val="0C0C0C"/>
          <w:spacing w:val="-12"/>
          <w:w w:val="105"/>
        </w:rPr>
        <w:t xml:space="preserve"> </w:t>
      </w:r>
      <w:r>
        <w:rPr>
          <w:color w:val="1F1F1F"/>
          <w:spacing w:val="-2"/>
          <w:w w:val="105"/>
        </w:rPr>
        <w:t>Ellis</w:t>
      </w:r>
    </w:p>
    <w:p w:rsidR="00405FEC" w:rsidRDefault="00C04E69" w14:paraId="477D93C4" w14:textId="77777777">
      <w:pPr>
        <w:pStyle w:val="BodyText"/>
        <w:spacing w:before="14"/>
        <w:ind w:left="468"/>
      </w:pPr>
      <w:r>
        <w:rPr>
          <w:color w:val="0C0C0C"/>
          <w:w w:val="105"/>
        </w:rPr>
        <w:t>825</w:t>
      </w:r>
      <w:r>
        <w:rPr>
          <w:color w:val="0C0C0C"/>
          <w:spacing w:val="-8"/>
          <w:w w:val="105"/>
        </w:rPr>
        <w:t xml:space="preserve"> </w:t>
      </w:r>
      <w:r>
        <w:rPr>
          <w:color w:val="0C0C0C"/>
          <w:w w:val="105"/>
        </w:rPr>
        <w:t>NE</w:t>
      </w:r>
      <w:r>
        <w:rPr>
          <w:color w:val="0C0C0C"/>
          <w:spacing w:val="-6"/>
          <w:w w:val="105"/>
        </w:rPr>
        <w:t xml:space="preserve"> </w:t>
      </w:r>
      <w:r>
        <w:rPr>
          <w:color w:val="0C0C0C"/>
          <w:w w:val="105"/>
        </w:rPr>
        <w:t>Multnomah</w:t>
      </w:r>
      <w:r>
        <w:rPr>
          <w:color w:val="0C0C0C"/>
          <w:spacing w:val="3"/>
          <w:w w:val="105"/>
        </w:rPr>
        <w:t xml:space="preserve"> </w:t>
      </w:r>
      <w:r>
        <w:rPr>
          <w:color w:val="0C0C0C"/>
          <w:w w:val="105"/>
        </w:rPr>
        <w:t>Street,</w:t>
      </w:r>
      <w:r>
        <w:rPr>
          <w:color w:val="0C0C0C"/>
          <w:spacing w:val="-9"/>
          <w:w w:val="105"/>
        </w:rPr>
        <w:t xml:space="preserve"> </w:t>
      </w:r>
      <w:r>
        <w:rPr>
          <w:color w:val="0C0C0C"/>
          <w:w w:val="105"/>
        </w:rPr>
        <w:t xml:space="preserve">Suite </w:t>
      </w:r>
      <w:r>
        <w:rPr>
          <w:color w:val="0C0C0C"/>
          <w:spacing w:val="-4"/>
          <w:w w:val="105"/>
        </w:rPr>
        <w:t>2000</w:t>
      </w:r>
    </w:p>
    <w:p w:rsidR="00405FEC" w:rsidRDefault="00C04E69" w14:paraId="379AA0F1" w14:textId="77777777">
      <w:pPr>
        <w:pStyle w:val="BodyText"/>
        <w:spacing w:before="10"/>
        <w:ind w:left="473"/>
      </w:pPr>
      <w:r>
        <w:rPr>
          <w:color w:val="0C0C0C"/>
          <w:w w:val="105"/>
        </w:rPr>
        <w:t>Portland</w:t>
      </w:r>
      <w:r>
        <w:rPr>
          <w:color w:val="3B3B3B"/>
          <w:w w:val="105"/>
        </w:rPr>
        <w:t>,</w:t>
      </w:r>
      <w:r>
        <w:rPr>
          <w:color w:val="3B3B3B"/>
          <w:spacing w:val="-15"/>
          <w:w w:val="105"/>
        </w:rPr>
        <w:t xml:space="preserve"> </w:t>
      </w:r>
      <w:r>
        <w:rPr>
          <w:color w:val="0C0C0C"/>
          <w:w w:val="105"/>
        </w:rPr>
        <w:t>Oregon</w:t>
      </w:r>
      <w:r>
        <w:rPr>
          <w:color w:val="0C0C0C"/>
          <w:spacing w:val="-6"/>
          <w:w w:val="105"/>
        </w:rPr>
        <w:t xml:space="preserve"> </w:t>
      </w:r>
      <w:r>
        <w:rPr>
          <w:color w:val="0C0C0C"/>
          <w:spacing w:val="-2"/>
          <w:w w:val="105"/>
        </w:rPr>
        <w:t>97232</w:t>
      </w:r>
    </w:p>
    <w:p w:rsidR="00405FEC" w:rsidRDefault="00C04E69" w14:paraId="421D161E" w14:textId="77777777">
      <w:pPr>
        <w:pStyle w:val="BodyText"/>
        <w:spacing w:before="14"/>
        <w:ind w:left="470"/>
      </w:pPr>
      <w:r>
        <w:rPr>
          <w:color w:val="0C0C0C"/>
          <w:w w:val="105"/>
        </w:rPr>
        <w:t>Telephone:</w:t>
      </w:r>
      <w:r>
        <w:rPr>
          <w:color w:val="0C0C0C"/>
          <w:spacing w:val="-11"/>
          <w:w w:val="105"/>
        </w:rPr>
        <w:t xml:space="preserve"> </w:t>
      </w:r>
      <w:r>
        <w:rPr>
          <w:color w:val="0C0C0C"/>
          <w:w w:val="105"/>
        </w:rPr>
        <w:t>(503)</w:t>
      </w:r>
      <w:r>
        <w:rPr>
          <w:color w:val="0C0C0C"/>
          <w:spacing w:val="-15"/>
          <w:w w:val="105"/>
        </w:rPr>
        <w:t xml:space="preserve"> </w:t>
      </w:r>
      <w:r>
        <w:rPr>
          <w:color w:val="0C0C0C"/>
          <w:w w:val="105"/>
        </w:rPr>
        <w:t>312-</w:t>
      </w:r>
      <w:r>
        <w:rPr>
          <w:color w:val="0C0C0C"/>
          <w:spacing w:val="-4"/>
          <w:w w:val="105"/>
        </w:rPr>
        <w:t>6079</w:t>
      </w:r>
    </w:p>
    <w:p w:rsidR="00405FEC" w:rsidRDefault="00C04E69" w14:paraId="70E64B32" w14:textId="77777777">
      <w:pPr>
        <w:pStyle w:val="BodyText"/>
        <w:spacing w:before="9" w:line="501" w:lineRule="auto"/>
        <w:ind w:left="470" w:right="78" w:firstLine="2"/>
      </w:pPr>
      <w:r>
        <w:rPr>
          <w:color w:val="1F1F1F"/>
          <w:w w:val="105"/>
        </w:rPr>
        <w:t>E-Mail:</w:t>
      </w:r>
      <w:r>
        <w:rPr>
          <w:color w:val="1F1F1F"/>
          <w:spacing w:val="-16"/>
          <w:w w:val="105"/>
        </w:rPr>
        <w:t xml:space="preserve"> </w:t>
      </w:r>
      <w:hyperlink r:id="rId9">
        <w:r>
          <w:rPr>
            <w:color w:val="0C0C0C"/>
            <w:w w:val="105"/>
          </w:rPr>
          <w:t>tiffanie.ellis@pacificorp.com</w:t>
        </w:r>
      </w:hyperlink>
      <w:r>
        <w:rPr>
          <w:color w:val="0C0C0C"/>
          <w:w w:val="105"/>
        </w:rPr>
        <w:t xml:space="preserve"> Attorney for PacifiCorp</w:t>
      </w:r>
    </w:p>
    <w:p w:rsidR="00405FEC" w:rsidRDefault="00405FEC" w14:paraId="4DDFB63F" w14:textId="77777777">
      <w:pPr>
        <w:pStyle w:val="BodyText"/>
        <w:spacing w:before="14"/>
      </w:pPr>
    </w:p>
    <w:p w:rsidR="00405FEC" w:rsidRDefault="00C04E69" w14:paraId="1A5F7D1C" w14:textId="77777777">
      <w:pPr>
        <w:pStyle w:val="Heading3"/>
        <w:spacing w:line="249" w:lineRule="auto"/>
        <w:ind w:left="473" w:hanging="5"/>
      </w:pPr>
      <w:r>
        <w:rPr>
          <w:color w:val="0C0C0C"/>
          <w:spacing w:val="-2"/>
          <w:w w:val="105"/>
        </w:rPr>
        <w:t>CALIFORNIA FARM</w:t>
      </w:r>
      <w:r>
        <w:rPr>
          <w:color w:val="0C0C0C"/>
          <w:spacing w:val="-13"/>
          <w:w w:val="105"/>
        </w:rPr>
        <w:t xml:space="preserve"> </w:t>
      </w:r>
      <w:r>
        <w:rPr>
          <w:color w:val="0C0C0C"/>
          <w:spacing w:val="-2"/>
          <w:w w:val="105"/>
        </w:rPr>
        <w:t>BUREAU FEDERATION</w:t>
      </w:r>
    </w:p>
    <w:p w:rsidR="00405FEC" w:rsidRDefault="00C04E69" w14:paraId="5C4F5610" w14:textId="77777777">
      <w:pPr>
        <w:pStyle w:val="BodyText"/>
        <w:spacing w:before="3"/>
        <w:ind w:left="469"/>
      </w:pPr>
      <w:r>
        <w:rPr>
          <w:color w:val="0C0C0C"/>
          <w:w w:val="105"/>
        </w:rPr>
        <w:t>Kevin</w:t>
      </w:r>
      <w:r>
        <w:rPr>
          <w:color w:val="0C0C0C"/>
          <w:spacing w:val="-4"/>
          <w:w w:val="105"/>
        </w:rPr>
        <w:t xml:space="preserve"> </w:t>
      </w:r>
      <w:r>
        <w:rPr>
          <w:color w:val="0C0C0C"/>
          <w:spacing w:val="-2"/>
          <w:w w:val="105"/>
        </w:rPr>
        <w:t>Johnston</w:t>
      </w:r>
    </w:p>
    <w:p w:rsidR="00405FEC" w:rsidRDefault="00C04E69" w14:paraId="6AA59B2C" w14:textId="77777777">
      <w:pPr>
        <w:pStyle w:val="BodyText"/>
        <w:spacing w:before="9" w:line="252" w:lineRule="auto"/>
        <w:ind w:left="468" w:right="300" w:firstLine="4"/>
      </w:pPr>
      <w:r>
        <w:rPr>
          <w:color w:val="0C0C0C"/>
          <w:w w:val="105"/>
        </w:rPr>
        <w:t xml:space="preserve">2600 River Plaza Drive </w:t>
      </w:r>
      <w:r>
        <w:rPr>
          <w:color w:val="0C0C0C"/>
          <w:spacing w:val="-2"/>
          <w:w w:val="105"/>
        </w:rPr>
        <w:t>Sacramento,</w:t>
      </w:r>
      <w:r>
        <w:rPr>
          <w:color w:val="0C0C0C"/>
          <w:spacing w:val="-3"/>
          <w:w w:val="105"/>
        </w:rPr>
        <w:t xml:space="preserve"> </w:t>
      </w:r>
      <w:r>
        <w:rPr>
          <w:color w:val="0C0C0C"/>
          <w:spacing w:val="-2"/>
          <w:w w:val="105"/>
        </w:rPr>
        <w:t>California</w:t>
      </w:r>
      <w:r>
        <w:rPr>
          <w:color w:val="0C0C0C"/>
          <w:spacing w:val="-5"/>
          <w:w w:val="105"/>
        </w:rPr>
        <w:t xml:space="preserve"> </w:t>
      </w:r>
      <w:r>
        <w:rPr>
          <w:color w:val="0C0C0C"/>
          <w:spacing w:val="-2"/>
          <w:w w:val="105"/>
        </w:rPr>
        <w:t>95833</w:t>
      </w:r>
    </w:p>
    <w:p w:rsidR="00405FEC" w:rsidRDefault="00C04E69" w14:paraId="6E3ECE62" w14:textId="77777777">
      <w:pPr>
        <w:pStyle w:val="BodyText"/>
        <w:spacing w:line="262" w:lineRule="exact"/>
        <w:ind w:left="470"/>
      </w:pPr>
      <w:r>
        <w:rPr>
          <w:color w:val="0C0C0C"/>
          <w:spacing w:val="-2"/>
          <w:w w:val="105"/>
        </w:rPr>
        <w:t>Telephone:</w:t>
      </w:r>
      <w:r>
        <w:rPr>
          <w:color w:val="0C0C0C"/>
          <w:spacing w:val="9"/>
          <w:w w:val="105"/>
        </w:rPr>
        <w:t xml:space="preserve"> </w:t>
      </w:r>
      <w:r>
        <w:rPr>
          <w:color w:val="0C0C0C"/>
          <w:spacing w:val="-2"/>
          <w:w w:val="105"/>
        </w:rPr>
        <w:t>(916)</w:t>
      </w:r>
      <w:r>
        <w:rPr>
          <w:color w:val="0C0C0C"/>
          <w:spacing w:val="1"/>
          <w:w w:val="105"/>
        </w:rPr>
        <w:t xml:space="preserve"> </w:t>
      </w:r>
      <w:r>
        <w:rPr>
          <w:color w:val="0C0C0C"/>
          <w:spacing w:val="-2"/>
          <w:w w:val="105"/>
        </w:rPr>
        <w:t>561-</w:t>
      </w:r>
      <w:r>
        <w:rPr>
          <w:color w:val="0C0C0C"/>
          <w:spacing w:val="-4"/>
          <w:w w:val="105"/>
        </w:rPr>
        <w:t>5688</w:t>
      </w:r>
    </w:p>
    <w:p w:rsidR="00405FEC" w:rsidRDefault="00C04E69" w14:paraId="7A8078EA" w14:textId="77777777">
      <w:pPr>
        <w:pStyle w:val="BodyText"/>
        <w:spacing w:before="15"/>
        <w:ind w:left="469"/>
      </w:pPr>
      <w:r>
        <w:rPr>
          <w:color w:val="1F1F1F"/>
          <w:w w:val="105"/>
        </w:rPr>
        <w:t>Facsimile:</w:t>
      </w:r>
      <w:r>
        <w:rPr>
          <w:color w:val="1F1F1F"/>
          <w:spacing w:val="-8"/>
          <w:w w:val="105"/>
        </w:rPr>
        <w:t xml:space="preserve"> </w:t>
      </w:r>
      <w:r>
        <w:rPr>
          <w:color w:val="0C0C0C"/>
          <w:w w:val="105"/>
        </w:rPr>
        <w:t>(916)</w:t>
      </w:r>
      <w:r>
        <w:rPr>
          <w:color w:val="0C0C0C"/>
          <w:spacing w:val="-15"/>
          <w:w w:val="105"/>
        </w:rPr>
        <w:t xml:space="preserve"> </w:t>
      </w:r>
      <w:r>
        <w:rPr>
          <w:color w:val="0C0C0C"/>
          <w:w w:val="105"/>
        </w:rPr>
        <w:t>561-</w:t>
      </w:r>
      <w:r>
        <w:rPr>
          <w:color w:val="0C0C0C"/>
          <w:spacing w:val="-4"/>
          <w:w w:val="105"/>
        </w:rPr>
        <w:t>5691</w:t>
      </w:r>
    </w:p>
    <w:p w:rsidR="00405FEC" w:rsidRDefault="00C04E69" w14:paraId="2DAB97D4" w14:textId="77777777">
      <w:pPr>
        <w:pStyle w:val="BodyText"/>
        <w:spacing w:before="9"/>
        <w:ind w:left="473"/>
      </w:pPr>
      <w:r>
        <w:rPr>
          <w:color w:val="0C0C0C"/>
          <w:w w:val="105"/>
        </w:rPr>
        <w:t>E-Mail:</w:t>
      </w:r>
      <w:r>
        <w:rPr>
          <w:color w:val="0C0C0C"/>
          <w:spacing w:val="-13"/>
          <w:w w:val="105"/>
        </w:rPr>
        <w:t xml:space="preserve"> </w:t>
      </w:r>
      <w:hyperlink r:id="rId10">
        <w:r>
          <w:rPr>
            <w:color w:val="0C0C0C"/>
            <w:spacing w:val="-2"/>
            <w:w w:val="105"/>
          </w:rPr>
          <w:t>kjohnston@cfbf.com</w:t>
        </w:r>
      </w:hyperlink>
    </w:p>
    <w:p w:rsidR="00405FEC" w:rsidRDefault="00405FEC" w14:paraId="2AEC6C5F" w14:textId="77777777">
      <w:pPr>
        <w:pStyle w:val="BodyText"/>
        <w:spacing w:before="24"/>
      </w:pPr>
    </w:p>
    <w:p w:rsidR="00405FEC" w:rsidRDefault="00C04E69" w14:paraId="4B062F82" w14:textId="77777777">
      <w:pPr>
        <w:pStyle w:val="BodyText"/>
        <w:spacing w:line="252" w:lineRule="auto"/>
        <w:ind w:left="469" w:right="78" w:firstLine="1"/>
      </w:pPr>
      <w:r>
        <w:rPr>
          <w:color w:val="0C0C0C"/>
          <w:w w:val="105"/>
        </w:rPr>
        <w:t>Attorney</w:t>
      </w:r>
      <w:r>
        <w:rPr>
          <w:color w:val="0C0C0C"/>
          <w:spacing w:val="-12"/>
          <w:w w:val="105"/>
        </w:rPr>
        <w:t xml:space="preserve"> </w:t>
      </w:r>
      <w:r>
        <w:rPr>
          <w:color w:val="0C0C0C"/>
          <w:w w:val="105"/>
        </w:rPr>
        <w:t>for</w:t>
      </w:r>
      <w:r>
        <w:rPr>
          <w:color w:val="0C0C0C"/>
          <w:spacing w:val="-15"/>
          <w:w w:val="105"/>
        </w:rPr>
        <w:t xml:space="preserve"> </w:t>
      </w:r>
      <w:r>
        <w:rPr>
          <w:color w:val="0C0C0C"/>
          <w:w w:val="105"/>
        </w:rPr>
        <w:t>California</w:t>
      </w:r>
      <w:r>
        <w:rPr>
          <w:color w:val="0C0C0C"/>
          <w:spacing w:val="-15"/>
          <w:w w:val="105"/>
        </w:rPr>
        <w:t xml:space="preserve"> </w:t>
      </w:r>
      <w:r>
        <w:rPr>
          <w:color w:val="0C0C0C"/>
          <w:w w:val="105"/>
        </w:rPr>
        <w:t>Farm</w:t>
      </w:r>
      <w:r>
        <w:rPr>
          <w:color w:val="0C0C0C"/>
          <w:spacing w:val="-15"/>
          <w:w w:val="105"/>
        </w:rPr>
        <w:t xml:space="preserve"> </w:t>
      </w:r>
      <w:r>
        <w:rPr>
          <w:color w:val="0C0C0C"/>
          <w:w w:val="105"/>
        </w:rPr>
        <w:t xml:space="preserve">Bureau </w:t>
      </w:r>
      <w:r>
        <w:rPr>
          <w:color w:val="0C0C0C"/>
          <w:spacing w:val="-2"/>
          <w:w w:val="105"/>
        </w:rPr>
        <w:t>Federation</w:t>
      </w:r>
    </w:p>
    <w:p w:rsidR="00405FEC" w:rsidRDefault="00C04E69" w14:paraId="47597481" w14:textId="77777777">
      <w:pPr>
        <w:pStyle w:val="Heading3"/>
        <w:spacing w:before="90"/>
        <w:ind w:left="471"/>
      </w:pPr>
      <w:r>
        <w:br w:type="column"/>
      </w:r>
      <w:r>
        <w:rPr>
          <w:color w:val="0C0C0C"/>
          <w:w w:val="105"/>
        </w:rPr>
        <w:t>DOWNEY</w:t>
      </w:r>
      <w:r>
        <w:rPr>
          <w:color w:val="0C0C0C"/>
          <w:spacing w:val="-8"/>
          <w:w w:val="105"/>
        </w:rPr>
        <w:t xml:space="preserve"> </w:t>
      </w:r>
      <w:r>
        <w:rPr>
          <w:color w:val="0C0C0C"/>
          <w:w w:val="105"/>
        </w:rPr>
        <w:t>BRAND,</w:t>
      </w:r>
      <w:r>
        <w:rPr>
          <w:color w:val="0C0C0C"/>
          <w:spacing w:val="-15"/>
          <w:w w:val="105"/>
        </w:rPr>
        <w:t xml:space="preserve"> </w:t>
      </w:r>
      <w:r>
        <w:rPr>
          <w:color w:val="0C0C0C"/>
          <w:spacing w:val="-5"/>
          <w:w w:val="105"/>
        </w:rPr>
        <w:t>LLP</w:t>
      </w:r>
    </w:p>
    <w:p w:rsidR="00405FEC" w:rsidRDefault="00C04E69" w14:paraId="4DD75061" w14:textId="77777777">
      <w:pPr>
        <w:pStyle w:val="BodyText"/>
        <w:spacing w:before="10"/>
        <w:ind w:left="471"/>
      </w:pPr>
      <w:r>
        <w:rPr>
          <w:color w:val="0C0C0C"/>
          <w:w w:val="105"/>
        </w:rPr>
        <w:t>Michael B.</w:t>
      </w:r>
      <w:r>
        <w:rPr>
          <w:color w:val="0C0C0C"/>
          <w:spacing w:val="-12"/>
          <w:w w:val="105"/>
        </w:rPr>
        <w:t xml:space="preserve"> </w:t>
      </w:r>
      <w:r>
        <w:rPr>
          <w:color w:val="0C0C0C"/>
          <w:spacing w:val="-5"/>
          <w:w w:val="105"/>
        </w:rPr>
        <w:t>Day</w:t>
      </w:r>
    </w:p>
    <w:p w:rsidR="00405FEC" w:rsidRDefault="00C04E69" w14:paraId="58337912" w14:textId="77777777">
      <w:pPr>
        <w:pStyle w:val="BodyText"/>
        <w:spacing w:before="9" w:line="252" w:lineRule="auto"/>
        <w:ind w:left="468" w:right="1226" w:firstLine="3"/>
      </w:pPr>
      <w:r>
        <w:rPr>
          <w:color w:val="0C0C0C"/>
          <w:w w:val="105"/>
        </w:rPr>
        <w:t>455 Market Street, Suite 1500 San</w:t>
      </w:r>
      <w:r>
        <w:rPr>
          <w:color w:val="0C0C0C"/>
          <w:spacing w:val="-16"/>
          <w:w w:val="105"/>
        </w:rPr>
        <w:t xml:space="preserve"> </w:t>
      </w:r>
      <w:r>
        <w:rPr>
          <w:color w:val="0C0C0C"/>
          <w:w w:val="105"/>
        </w:rPr>
        <w:t>Francisco,</w:t>
      </w:r>
      <w:r>
        <w:rPr>
          <w:color w:val="0C0C0C"/>
          <w:spacing w:val="-14"/>
          <w:w w:val="105"/>
        </w:rPr>
        <w:t xml:space="preserve"> </w:t>
      </w:r>
      <w:r>
        <w:rPr>
          <w:color w:val="0C0C0C"/>
          <w:w w:val="105"/>
        </w:rPr>
        <w:t>California</w:t>
      </w:r>
      <w:r>
        <w:rPr>
          <w:color w:val="0C0C0C"/>
          <w:spacing w:val="-13"/>
          <w:w w:val="105"/>
        </w:rPr>
        <w:t xml:space="preserve"> </w:t>
      </w:r>
      <w:r>
        <w:rPr>
          <w:color w:val="0C0C0C"/>
          <w:w w:val="105"/>
        </w:rPr>
        <w:t>94105 Telephone: (415) 848-4808</w:t>
      </w:r>
    </w:p>
    <w:p w:rsidR="00405FEC" w:rsidRDefault="00C04E69" w14:paraId="49B88D97" w14:textId="77777777">
      <w:pPr>
        <w:pStyle w:val="BodyText"/>
        <w:spacing w:line="263" w:lineRule="exact"/>
        <w:ind w:left="471"/>
      </w:pPr>
      <w:r>
        <w:rPr>
          <w:color w:val="0C0C0C"/>
          <w:w w:val="105"/>
        </w:rPr>
        <w:t>Facsimile:</w:t>
      </w:r>
      <w:r>
        <w:rPr>
          <w:color w:val="0C0C0C"/>
          <w:spacing w:val="-11"/>
          <w:w w:val="105"/>
        </w:rPr>
        <w:t xml:space="preserve"> </w:t>
      </w:r>
      <w:r>
        <w:rPr>
          <w:color w:val="0C0C0C"/>
          <w:w w:val="105"/>
        </w:rPr>
        <w:t>(415)</w:t>
      </w:r>
      <w:r>
        <w:rPr>
          <w:color w:val="0C0C0C"/>
          <w:spacing w:val="-15"/>
          <w:w w:val="105"/>
        </w:rPr>
        <w:t xml:space="preserve"> </w:t>
      </w:r>
      <w:r>
        <w:rPr>
          <w:color w:val="0C0C0C"/>
          <w:w w:val="105"/>
        </w:rPr>
        <w:t>848-</w:t>
      </w:r>
      <w:r>
        <w:rPr>
          <w:color w:val="0C0C0C"/>
          <w:spacing w:val="-4"/>
          <w:w w:val="105"/>
        </w:rPr>
        <w:t>4801</w:t>
      </w:r>
    </w:p>
    <w:p w:rsidR="00405FEC" w:rsidRDefault="00C04E69" w14:paraId="481CC2D4" w14:textId="77777777">
      <w:pPr>
        <w:pStyle w:val="BodyText"/>
        <w:spacing w:before="15" w:line="501" w:lineRule="auto"/>
        <w:ind w:left="473" w:right="1108" w:hanging="3"/>
      </w:pPr>
      <w:r>
        <w:rPr>
          <w:color w:val="1F1F1F"/>
          <w:w w:val="105"/>
        </w:rPr>
        <w:t>E-Mail:</w:t>
      </w:r>
      <w:r>
        <w:rPr>
          <w:color w:val="1F1F1F"/>
          <w:spacing w:val="-16"/>
          <w:w w:val="105"/>
        </w:rPr>
        <w:t xml:space="preserve"> </w:t>
      </w:r>
      <w:hyperlink r:id="rId11">
        <w:r>
          <w:rPr>
            <w:color w:val="0C0C0C"/>
            <w:w w:val="105"/>
          </w:rPr>
          <w:t>mday@downeybrand.com</w:t>
        </w:r>
      </w:hyperlink>
      <w:r>
        <w:rPr>
          <w:color w:val="0C0C0C"/>
          <w:w w:val="105"/>
        </w:rPr>
        <w:t xml:space="preserve"> </w:t>
      </w:r>
      <w:r>
        <w:rPr>
          <w:color w:val="1F1F1F"/>
          <w:w w:val="105"/>
        </w:rPr>
        <w:t xml:space="preserve">Attorney </w:t>
      </w:r>
      <w:r>
        <w:rPr>
          <w:color w:val="0C0C0C"/>
          <w:w w:val="105"/>
        </w:rPr>
        <w:t>for PacifiCorp</w:t>
      </w:r>
    </w:p>
    <w:p w:rsidR="00405FEC" w:rsidRDefault="00C04E69" w14:paraId="126B2B37" w14:textId="77777777">
      <w:pPr>
        <w:pStyle w:val="Heading3"/>
        <w:ind w:left="471"/>
      </w:pPr>
      <w:r>
        <w:rPr>
          <w:color w:val="0C0C0C"/>
          <w:spacing w:val="-2"/>
          <w:w w:val="105"/>
        </w:rPr>
        <w:t>PUBLIC</w:t>
      </w:r>
      <w:r>
        <w:rPr>
          <w:color w:val="0C0C0C"/>
          <w:spacing w:val="-1"/>
          <w:w w:val="105"/>
        </w:rPr>
        <w:t xml:space="preserve"> </w:t>
      </w:r>
      <w:r>
        <w:rPr>
          <w:color w:val="1F1F1F"/>
          <w:spacing w:val="-2"/>
          <w:w w:val="105"/>
        </w:rPr>
        <w:t>ADVOCATES</w:t>
      </w:r>
      <w:r>
        <w:rPr>
          <w:color w:val="1F1F1F"/>
          <w:spacing w:val="6"/>
          <w:w w:val="105"/>
        </w:rPr>
        <w:t xml:space="preserve"> </w:t>
      </w:r>
      <w:r>
        <w:rPr>
          <w:color w:val="0C0C0C"/>
          <w:spacing w:val="-2"/>
          <w:w w:val="105"/>
        </w:rPr>
        <w:t>OFFICE</w:t>
      </w:r>
    </w:p>
    <w:p w:rsidR="00405FEC" w:rsidRDefault="00C04E69" w14:paraId="34659B8C" w14:textId="77777777">
      <w:pPr>
        <w:pStyle w:val="BodyText"/>
        <w:spacing w:before="9"/>
        <w:ind w:left="468"/>
      </w:pPr>
      <w:r>
        <w:rPr>
          <w:color w:val="0C0C0C"/>
          <w:w w:val="105"/>
        </w:rPr>
        <w:t>Nicholas</w:t>
      </w:r>
      <w:r>
        <w:rPr>
          <w:color w:val="0C0C0C"/>
          <w:spacing w:val="-11"/>
          <w:w w:val="105"/>
        </w:rPr>
        <w:t xml:space="preserve"> </w:t>
      </w:r>
      <w:r>
        <w:rPr>
          <w:color w:val="0C0C0C"/>
          <w:spacing w:val="-2"/>
          <w:w w:val="105"/>
        </w:rPr>
        <w:t>Vangrin</w:t>
      </w:r>
    </w:p>
    <w:p w:rsidR="00405FEC" w:rsidRDefault="00C04E69" w14:paraId="390D1709" w14:textId="77777777">
      <w:pPr>
        <w:pStyle w:val="BodyText"/>
        <w:spacing w:before="14" w:line="249" w:lineRule="auto"/>
        <w:ind w:left="470" w:right="1962" w:firstLine="3"/>
      </w:pPr>
      <w:r>
        <w:rPr>
          <w:color w:val="0C0C0C"/>
          <w:w w:val="105"/>
        </w:rPr>
        <w:t xml:space="preserve">505 Van Ness </w:t>
      </w:r>
      <w:r>
        <w:rPr>
          <w:color w:val="1F1F1F"/>
          <w:w w:val="105"/>
        </w:rPr>
        <w:t xml:space="preserve">Avenue </w:t>
      </w:r>
      <w:r>
        <w:rPr>
          <w:color w:val="0C0C0C"/>
          <w:w w:val="105"/>
        </w:rPr>
        <w:t>San</w:t>
      </w:r>
      <w:r>
        <w:rPr>
          <w:color w:val="0C0C0C"/>
          <w:spacing w:val="-16"/>
          <w:w w:val="105"/>
        </w:rPr>
        <w:t xml:space="preserve"> </w:t>
      </w:r>
      <w:r>
        <w:rPr>
          <w:color w:val="0C0C0C"/>
          <w:w w:val="105"/>
        </w:rPr>
        <w:t>Francisco,</w:t>
      </w:r>
      <w:r>
        <w:rPr>
          <w:color w:val="0C0C0C"/>
          <w:spacing w:val="-14"/>
          <w:w w:val="105"/>
        </w:rPr>
        <w:t xml:space="preserve"> </w:t>
      </w:r>
      <w:r>
        <w:rPr>
          <w:color w:val="0C0C0C"/>
          <w:w w:val="105"/>
        </w:rPr>
        <w:t>CA</w:t>
      </w:r>
      <w:r>
        <w:rPr>
          <w:color w:val="0C0C0C"/>
          <w:spacing w:val="-15"/>
          <w:w w:val="105"/>
        </w:rPr>
        <w:t xml:space="preserve"> </w:t>
      </w:r>
      <w:r>
        <w:rPr>
          <w:color w:val="0C0C0C"/>
          <w:w w:val="105"/>
        </w:rPr>
        <w:t>94102</w:t>
      </w:r>
    </w:p>
    <w:p w:rsidR="00405FEC" w:rsidRDefault="00C04E69" w14:paraId="4639918E" w14:textId="77777777">
      <w:pPr>
        <w:pStyle w:val="BodyText"/>
        <w:spacing w:before="3"/>
        <w:ind w:left="468"/>
      </w:pPr>
      <w:r>
        <w:rPr>
          <w:color w:val="0C0C0C"/>
          <w:w w:val="105"/>
        </w:rPr>
        <w:t>Telephone:</w:t>
      </w:r>
      <w:r>
        <w:rPr>
          <w:color w:val="0C0C0C"/>
          <w:spacing w:val="-12"/>
          <w:w w:val="105"/>
        </w:rPr>
        <w:t xml:space="preserve"> </w:t>
      </w:r>
      <w:r>
        <w:rPr>
          <w:color w:val="0C0C0C"/>
          <w:w w:val="105"/>
        </w:rPr>
        <w:t>(415)</w:t>
      </w:r>
      <w:r>
        <w:rPr>
          <w:color w:val="0C0C0C"/>
          <w:spacing w:val="-12"/>
          <w:w w:val="105"/>
        </w:rPr>
        <w:t xml:space="preserve"> </w:t>
      </w:r>
      <w:r>
        <w:rPr>
          <w:color w:val="0C0C0C"/>
          <w:w w:val="105"/>
        </w:rPr>
        <w:t>703-</w:t>
      </w:r>
      <w:r>
        <w:rPr>
          <w:color w:val="0C0C0C"/>
          <w:spacing w:val="-4"/>
          <w:w w:val="105"/>
        </w:rPr>
        <w:t>1626</w:t>
      </w:r>
    </w:p>
    <w:p w:rsidRPr="00C86FFE" w:rsidR="00405FEC" w:rsidRDefault="00C04E69" w14:paraId="2991D3E5" w14:textId="77777777">
      <w:pPr>
        <w:pStyle w:val="BodyText"/>
        <w:spacing w:before="9"/>
        <w:ind w:left="470"/>
        <w:rPr>
          <w:lang w:val="it-IT"/>
        </w:rPr>
      </w:pPr>
      <w:r w:rsidRPr="00C86FFE">
        <w:rPr>
          <w:color w:val="0C0C0C"/>
          <w:w w:val="105"/>
          <w:lang w:val="it-IT"/>
        </w:rPr>
        <w:t>E-Mail:</w:t>
      </w:r>
      <w:r w:rsidRPr="00C86FFE">
        <w:rPr>
          <w:color w:val="0C0C0C"/>
          <w:spacing w:val="-8"/>
          <w:w w:val="105"/>
          <w:lang w:val="it-IT"/>
        </w:rPr>
        <w:t xml:space="preserve"> </w:t>
      </w:r>
      <w:hyperlink r:id="rId12">
        <w:r w:rsidRPr="00C86FFE">
          <w:rPr>
            <w:color w:val="0C0C0C"/>
            <w:spacing w:val="-2"/>
            <w:w w:val="105"/>
            <w:lang w:val="it-IT"/>
          </w:rPr>
          <w:t>Nicholas.Vangrin@cpuc.ca.gov</w:t>
        </w:r>
      </w:hyperlink>
    </w:p>
    <w:p w:rsidRPr="00C86FFE" w:rsidR="00405FEC" w:rsidRDefault="00405FEC" w14:paraId="5A7AD3D4" w14:textId="77777777">
      <w:pPr>
        <w:pStyle w:val="BodyText"/>
        <w:rPr>
          <w:lang w:val="it-IT"/>
        </w:rPr>
      </w:pPr>
    </w:p>
    <w:p w:rsidRPr="00C86FFE" w:rsidR="00405FEC" w:rsidRDefault="00405FEC" w14:paraId="351D4B7A" w14:textId="77777777">
      <w:pPr>
        <w:pStyle w:val="BodyText"/>
        <w:rPr>
          <w:lang w:val="it-IT"/>
        </w:rPr>
      </w:pPr>
    </w:p>
    <w:p w:rsidRPr="00C86FFE" w:rsidR="00405FEC" w:rsidRDefault="00405FEC" w14:paraId="3FE54A88" w14:textId="77777777">
      <w:pPr>
        <w:pStyle w:val="BodyText"/>
        <w:spacing w:before="47"/>
        <w:rPr>
          <w:lang w:val="it-IT"/>
        </w:rPr>
      </w:pPr>
    </w:p>
    <w:p w:rsidR="00405FEC" w:rsidRDefault="00C04E69" w14:paraId="5A691A9F" w14:textId="77777777">
      <w:pPr>
        <w:pStyle w:val="BodyText"/>
        <w:spacing w:before="1" w:line="252" w:lineRule="auto"/>
        <w:ind w:left="471" w:firstLine="1"/>
      </w:pPr>
      <w:r>
        <w:rPr>
          <w:color w:val="0C0C0C"/>
          <w:w w:val="105"/>
        </w:rPr>
        <w:t>Attorney</w:t>
      </w:r>
      <w:r>
        <w:rPr>
          <w:color w:val="0C0C0C"/>
          <w:spacing w:val="-6"/>
          <w:w w:val="105"/>
        </w:rPr>
        <w:t xml:space="preserve"> </w:t>
      </w:r>
      <w:r>
        <w:rPr>
          <w:color w:val="0C0C0C"/>
          <w:w w:val="105"/>
        </w:rPr>
        <w:t>for</w:t>
      </w:r>
      <w:r>
        <w:rPr>
          <w:color w:val="0C0C0C"/>
          <w:spacing w:val="-13"/>
          <w:w w:val="105"/>
        </w:rPr>
        <w:t xml:space="preserve"> </w:t>
      </w:r>
      <w:r>
        <w:rPr>
          <w:color w:val="0C0C0C"/>
          <w:w w:val="105"/>
        </w:rPr>
        <w:t>Public</w:t>
      </w:r>
      <w:r>
        <w:rPr>
          <w:color w:val="0C0C0C"/>
          <w:spacing w:val="-8"/>
          <w:w w:val="105"/>
        </w:rPr>
        <w:t xml:space="preserve"> </w:t>
      </w:r>
      <w:r>
        <w:rPr>
          <w:color w:val="0C0C0C"/>
          <w:w w:val="105"/>
        </w:rPr>
        <w:t>Advocates</w:t>
      </w:r>
      <w:r>
        <w:rPr>
          <w:color w:val="0C0C0C"/>
          <w:spacing w:val="-6"/>
          <w:w w:val="105"/>
        </w:rPr>
        <w:t xml:space="preserve"> </w:t>
      </w:r>
      <w:r>
        <w:rPr>
          <w:color w:val="0C0C0C"/>
          <w:w w:val="105"/>
        </w:rPr>
        <w:t>Office</w:t>
      </w:r>
      <w:r>
        <w:rPr>
          <w:color w:val="0C0C0C"/>
          <w:spacing w:val="-15"/>
          <w:w w:val="105"/>
        </w:rPr>
        <w:t xml:space="preserve"> </w:t>
      </w:r>
      <w:r>
        <w:rPr>
          <w:color w:val="0C0C0C"/>
          <w:w w:val="105"/>
        </w:rPr>
        <w:t>at</w:t>
      </w:r>
      <w:r>
        <w:rPr>
          <w:color w:val="0C0C0C"/>
          <w:spacing w:val="-16"/>
          <w:w w:val="105"/>
        </w:rPr>
        <w:t xml:space="preserve"> </w:t>
      </w:r>
      <w:r>
        <w:rPr>
          <w:color w:val="0C0C0C"/>
          <w:w w:val="105"/>
        </w:rPr>
        <w:t>the California Public Utilities Commission</w:t>
      </w:r>
    </w:p>
    <w:p w:rsidR="00405FEC" w:rsidRDefault="00405FEC" w14:paraId="0D2F3017" w14:textId="77777777">
      <w:pPr>
        <w:pStyle w:val="BodyText"/>
        <w:spacing w:line="252" w:lineRule="auto"/>
        <w:sectPr w:rsidR="00405FEC">
          <w:type w:val="continuous"/>
          <w:pgSz w:w="12240" w:h="15840"/>
          <w:pgMar w:top="1820" w:right="1440" w:bottom="280" w:left="1080" w:header="720" w:footer="720" w:gutter="0"/>
          <w:cols w:equalWidth="0" w:space="720" w:num="2">
            <w:col w:w="4204" w:space="572"/>
            <w:col w:w="4944"/>
          </w:cols>
        </w:sectPr>
      </w:pPr>
    </w:p>
    <w:p w:rsidR="00405FEC" w:rsidRDefault="00405FEC" w14:paraId="66548C2A" w14:textId="77777777">
      <w:pPr>
        <w:pStyle w:val="BodyText"/>
      </w:pPr>
    </w:p>
    <w:p w:rsidR="00405FEC" w:rsidRDefault="00405FEC" w14:paraId="54920EBC" w14:textId="77777777">
      <w:pPr>
        <w:pStyle w:val="BodyText"/>
      </w:pPr>
    </w:p>
    <w:p w:rsidR="00405FEC" w:rsidRDefault="00405FEC" w14:paraId="024C1638" w14:textId="77777777">
      <w:pPr>
        <w:pStyle w:val="BodyText"/>
        <w:spacing w:before="198"/>
      </w:pPr>
    </w:p>
    <w:p w:rsidR="00405FEC" w:rsidRDefault="00C04E69" w14:paraId="3BFD269B" w14:textId="77777777">
      <w:pPr>
        <w:pStyle w:val="BodyText"/>
        <w:ind w:left="360"/>
      </w:pPr>
      <w:r>
        <w:rPr>
          <w:color w:val="0C0C0C"/>
          <w:w w:val="105"/>
        </w:rPr>
        <w:t>November</w:t>
      </w:r>
      <w:r>
        <w:rPr>
          <w:color w:val="0C0C0C"/>
          <w:spacing w:val="3"/>
          <w:w w:val="105"/>
        </w:rPr>
        <w:t xml:space="preserve"> </w:t>
      </w:r>
      <w:r>
        <w:rPr>
          <w:color w:val="0C0C0C"/>
          <w:w w:val="105"/>
        </w:rPr>
        <w:t>10,</w:t>
      </w:r>
      <w:r>
        <w:rPr>
          <w:color w:val="0C0C0C"/>
          <w:spacing w:val="-10"/>
          <w:w w:val="105"/>
        </w:rPr>
        <w:t xml:space="preserve"> </w:t>
      </w:r>
      <w:r>
        <w:rPr>
          <w:color w:val="0C0C0C"/>
          <w:spacing w:val="-4"/>
          <w:w w:val="105"/>
        </w:rPr>
        <w:t>2025</w:t>
      </w:r>
    </w:p>
    <w:p w:rsidR="00405FEC" w:rsidRDefault="00405FEC" w14:paraId="79BECDFE" w14:textId="77777777">
      <w:pPr>
        <w:pStyle w:val="BodyText"/>
        <w:sectPr w:rsidR="00405FEC">
          <w:type w:val="continuous"/>
          <w:pgSz w:w="12240" w:h="15840"/>
          <w:pgMar w:top="1820" w:right="1440" w:bottom="280" w:left="1080" w:header="720" w:footer="720" w:gutter="0"/>
          <w:cols w:space="720"/>
        </w:sectPr>
      </w:pPr>
    </w:p>
    <w:p w:rsidR="00405FEC" w:rsidRDefault="00C04E69" w14:paraId="27F17745" w14:textId="77777777">
      <w:pPr>
        <w:pStyle w:val="Heading2"/>
        <w:spacing w:before="64" w:line="357" w:lineRule="auto"/>
        <w:ind w:left="3569" w:right="2075" w:hanging="204"/>
      </w:pPr>
      <w:r>
        <w:rPr>
          <w:noProof/>
        </w:rPr>
        <w:lastRenderedPageBreak/>
        <mc:AlternateContent>
          <mc:Choice Requires="wps">
            <w:drawing>
              <wp:anchor distT="0" distB="0" distL="0" distR="0" simplePos="0" relativeHeight="15729152" behindDoc="0" locked="0" layoutInCell="1" allowOverlap="1" wp14:editId="315D4491" wp14:anchorId="51EDF859">
                <wp:simplePos x="0" y="0"/>
                <wp:positionH relativeFrom="page">
                  <wp:posOffset>342900</wp:posOffset>
                </wp:positionH>
                <wp:positionV relativeFrom="page">
                  <wp:posOffset>10055352</wp:posOffset>
                </wp:positionV>
                <wp:extent cx="70866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0" cy="1270"/>
                        </a:xfrm>
                        <a:custGeom>
                          <a:avLst/>
                          <a:gdLst/>
                          <a:ahLst/>
                          <a:cxnLst/>
                          <a:rect l="l" t="t" r="r" b="b"/>
                          <a:pathLst>
                            <a:path w="7086600">
                              <a:moveTo>
                                <a:pt x="0" y="0"/>
                              </a:moveTo>
                              <a:lnTo>
                                <a:pt x="7086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29152" stroked="true" strokecolor="#000000" strokeweight=".6pt" from="27pt,791.76001pt" to="585pt,791.76001pt">
                <v:stroke dashstyle="solid"/>
                <w10:wrap type="none"/>
              </v:line>
            </w:pict>
          </ve:Fallback>
        </mc:AlternateContent>
      </w:r>
      <w:r>
        <w:rPr>
          <w:color w:val="0E0E0E"/>
          <w:spacing w:val="-2"/>
          <w:w w:val="105"/>
        </w:rPr>
        <w:t>PARTIAL</w:t>
      </w:r>
      <w:r>
        <w:rPr>
          <w:color w:val="0E0E0E"/>
          <w:spacing w:val="-5"/>
          <w:w w:val="105"/>
        </w:rPr>
        <w:t xml:space="preserve"> </w:t>
      </w:r>
      <w:r>
        <w:rPr>
          <w:color w:val="0E0E0E"/>
          <w:spacing w:val="-2"/>
          <w:w w:val="105"/>
        </w:rPr>
        <w:t>SETTLEMENT OF</w:t>
      </w:r>
      <w:r>
        <w:rPr>
          <w:color w:val="0E0E0E"/>
          <w:spacing w:val="-12"/>
          <w:w w:val="105"/>
        </w:rPr>
        <w:t xml:space="preserve"> </w:t>
      </w:r>
      <w:r>
        <w:rPr>
          <w:color w:val="0E0E0E"/>
          <w:spacing w:val="-2"/>
          <w:w w:val="105"/>
        </w:rPr>
        <w:t xml:space="preserve">ISSUES </w:t>
      </w:r>
      <w:r>
        <w:rPr>
          <w:color w:val="0E0E0E"/>
          <w:w w:val="105"/>
        </w:rPr>
        <w:t>IN THE 2025 PACIFICORP</w:t>
      </w:r>
      <w:r>
        <w:rPr>
          <w:color w:val="0E0E0E"/>
          <w:spacing w:val="40"/>
          <w:w w:val="105"/>
        </w:rPr>
        <w:t xml:space="preserve"> </w:t>
      </w:r>
      <w:r>
        <w:rPr>
          <w:color w:val="0E0E0E"/>
          <w:w w:val="105"/>
        </w:rPr>
        <w:t>ECAC</w:t>
      </w:r>
    </w:p>
    <w:p w:rsidR="00405FEC" w:rsidRDefault="00C04E69" w14:paraId="75795E6A" w14:textId="77777777">
      <w:pPr>
        <w:spacing w:before="163" w:line="249" w:lineRule="auto"/>
        <w:ind w:left="359" w:right="11" w:firstLine="4"/>
        <w:rPr>
          <w:sz w:val="23"/>
        </w:rPr>
      </w:pPr>
      <w:r>
        <w:rPr>
          <w:color w:val="0E0E0E"/>
          <w:w w:val="105"/>
          <w:sz w:val="23"/>
        </w:rPr>
        <w:t>PacifiCorp</w:t>
      </w:r>
      <w:r>
        <w:rPr>
          <w:color w:val="0E0E0E"/>
          <w:spacing w:val="-3"/>
          <w:w w:val="105"/>
          <w:sz w:val="23"/>
        </w:rPr>
        <w:t xml:space="preserve"> </w:t>
      </w:r>
      <w:r>
        <w:rPr>
          <w:color w:val="0E0E0E"/>
          <w:w w:val="105"/>
          <w:sz w:val="23"/>
        </w:rPr>
        <w:t>d/b/a</w:t>
      </w:r>
      <w:r>
        <w:rPr>
          <w:color w:val="0E0E0E"/>
          <w:spacing w:val="-8"/>
          <w:w w:val="105"/>
          <w:sz w:val="23"/>
        </w:rPr>
        <w:t xml:space="preserve"> </w:t>
      </w:r>
      <w:r>
        <w:rPr>
          <w:color w:val="0E0E0E"/>
          <w:w w:val="105"/>
          <w:sz w:val="23"/>
        </w:rPr>
        <w:t>Pacific</w:t>
      </w:r>
      <w:r>
        <w:rPr>
          <w:color w:val="0E0E0E"/>
          <w:spacing w:val="-5"/>
          <w:w w:val="105"/>
          <w:sz w:val="23"/>
        </w:rPr>
        <w:t xml:space="preserve"> </w:t>
      </w:r>
      <w:r>
        <w:rPr>
          <w:color w:val="0E0E0E"/>
          <w:w w:val="105"/>
          <w:sz w:val="23"/>
        </w:rPr>
        <w:t>Power</w:t>
      </w:r>
      <w:r>
        <w:rPr>
          <w:color w:val="0E0E0E"/>
          <w:spacing w:val="-2"/>
          <w:w w:val="105"/>
          <w:sz w:val="23"/>
        </w:rPr>
        <w:t xml:space="preserve"> </w:t>
      </w:r>
      <w:r>
        <w:rPr>
          <w:color w:val="0E0E0E"/>
          <w:w w:val="105"/>
          <w:sz w:val="23"/>
        </w:rPr>
        <w:t>("PacifiCorp"),</w:t>
      </w:r>
      <w:r>
        <w:rPr>
          <w:color w:val="0E0E0E"/>
          <w:spacing w:val="-16"/>
          <w:w w:val="105"/>
          <w:sz w:val="23"/>
        </w:rPr>
        <w:t xml:space="preserve"> </w:t>
      </w:r>
      <w:r>
        <w:rPr>
          <w:color w:val="0E0E0E"/>
          <w:w w:val="105"/>
          <w:sz w:val="23"/>
        </w:rPr>
        <w:t>the</w:t>
      </w:r>
      <w:r>
        <w:rPr>
          <w:color w:val="0E0E0E"/>
          <w:spacing w:val="-9"/>
          <w:w w:val="105"/>
          <w:sz w:val="23"/>
        </w:rPr>
        <w:t xml:space="preserve"> </w:t>
      </w:r>
      <w:r>
        <w:rPr>
          <w:color w:val="0E0E0E"/>
          <w:w w:val="105"/>
          <w:sz w:val="23"/>
        </w:rPr>
        <w:t>California Farm</w:t>
      </w:r>
      <w:r>
        <w:rPr>
          <w:color w:val="0E0E0E"/>
          <w:spacing w:val="-5"/>
          <w:w w:val="105"/>
          <w:sz w:val="23"/>
        </w:rPr>
        <w:t xml:space="preserve"> </w:t>
      </w:r>
      <w:r>
        <w:rPr>
          <w:color w:val="0E0E0E"/>
          <w:w w:val="105"/>
          <w:sz w:val="23"/>
        </w:rPr>
        <w:t>Bureau Federation</w:t>
      </w:r>
      <w:r>
        <w:rPr>
          <w:color w:val="0E0E0E"/>
          <w:spacing w:val="-2"/>
          <w:w w:val="105"/>
          <w:sz w:val="23"/>
        </w:rPr>
        <w:t xml:space="preserve"> </w:t>
      </w:r>
      <w:r>
        <w:rPr>
          <w:color w:val="0E0E0E"/>
          <w:w w:val="105"/>
          <w:sz w:val="23"/>
        </w:rPr>
        <w:t>("CFBF") and the</w:t>
      </w:r>
      <w:r>
        <w:rPr>
          <w:color w:val="0E0E0E"/>
          <w:spacing w:val="-2"/>
          <w:w w:val="105"/>
          <w:sz w:val="23"/>
        </w:rPr>
        <w:t xml:space="preserve"> </w:t>
      </w:r>
      <w:r>
        <w:rPr>
          <w:color w:val="0E0E0E"/>
          <w:w w:val="105"/>
          <w:sz w:val="23"/>
        </w:rPr>
        <w:t xml:space="preserve">Public </w:t>
      </w:r>
      <w:r>
        <w:rPr>
          <w:color w:val="212121"/>
          <w:w w:val="105"/>
          <w:sz w:val="23"/>
        </w:rPr>
        <w:t xml:space="preserve">Advocates </w:t>
      </w:r>
      <w:r>
        <w:rPr>
          <w:color w:val="0E0E0E"/>
          <w:w w:val="105"/>
          <w:sz w:val="23"/>
        </w:rPr>
        <w:t>Office</w:t>
      </w:r>
      <w:r>
        <w:rPr>
          <w:color w:val="0E0E0E"/>
          <w:spacing w:val="-2"/>
          <w:w w:val="105"/>
          <w:sz w:val="23"/>
        </w:rPr>
        <w:t xml:space="preserve"> </w:t>
      </w:r>
      <w:r>
        <w:rPr>
          <w:color w:val="0E0E0E"/>
          <w:w w:val="105"/>
          <w:sz w:val="23"/>
        </w:rPr>
        <w:t>at</w:t>
      </w:r>
      <w:r>
        <w:rPr>
          <w:color w:val="0E0E0E"/>
          <w:spacing w:val="-5"/>
          <w:w w:val="105"/>
          <w:sz w:val="23"/>
        </w:rPr>
        <w:t xml:space="preserve"> </w:t>
      </w:r>
      <w:r>
        <w:rPr>
          <w:color w:val="0E0E0E"/>
          <w:w w:val="105"/>
          <w:sz w:val="23"/>
        </w:rPr>
        <w:t>the</w:t>
      </w:r>
      <w:r>
        <w:rPr>
          <w:color w:val="0E0E0E"/>
          <w:spacing w:val="-2"/>
          <w:w w:val="105"/>
          <w:sz w:val="23"/>
        </w:rPr>
        <w:t xml:space="preserve"> </w:t>
      </w:r>
      <w:r>
        <w:rPr>
          <w:color w:val="0E0E0E"/>
          <w:w w:val="105"/>
          <w:sz w:val="23"/>
        </w:rPr>
        <w:t xml:space="preserve">California Public Utilities Commission (Cal Advocates) (together </w:t>
      </w:r>
      <w:r>
        <w:rPr>
          <w:color w:val="212121"/>
          <w:w w:val="105"/>
          <w:sz w:val="23"/>
        </w:rPr>
        <w:t xml:space="preserve">"Settling </w:t>
      </w:r>
      <w:r>
        <w:rPr>
          <w:color w:val="0E0E0E"/>
          <w:w w:val="105"/>
          <w:sz w:val="23"/>
        </w:rPr>
        <w:t>Parties") offer to</w:t>
      </w:r>
      <w:r>
        <w:rPr>
          <w:color w:val="0E0E0E"/>
          <w:spacing w:val="-1"/>
          <w:w w:val="105"/>
          <w:sz w:val="23"/>
        </w:rPr>
        <w:t xml:space="preserve"> </w:t>
      </w:r>
      <w:r>
        <w:rPr>
          <w:color w:val="0E0E0E"/>
          <w:w w:val="105"/>
          <w:sz w:val="23"/>
        </w:rPr>
        <w:t xml:space="preserve">settle the all but one of the issues remaining in the </w:t>
      </w:r>
      <w:r>
        <w:rPr>
          <w:i/>
          <w:color w:val="212121"/>
          <w:w w:val="105"/>
          <w:sz w:val="23"/>
        </w:rPr>
        <w:t xml:space="preserve">Application </w:t>
      </w:r>
      <w:r>
        <w:rPr>
          <w:i/>
          <w:color w:val="0E0E0E"/>
          <w:w w:val="105"/>
          <w:sz w:val="23"/>
        </w:rPr>
        <w:t xml:space="preserve">of PacifiCorp (U 901 E) for </w:t>
      </w:r>
      <w:r>
        <w:rPr>
          <w:i/>
          <w:color w:val="212121"/>
          <w:w w:val="105"/>
          <w:sz w:val="23"/>
        </w:rPr>
        <w:t xml:space="preserve">Approval </w:t>
      </w:r>
      <w:r>
        <w:rPr>
          <w:i/>
          <w:color w:val="0E0E0E"/>
          <w:w w:val="105"/>
          <w:sz w:val="23"/>
        </w:rPr>
        <w:t>of</w:t>
      </w:r>
      <w:r>
        <w:rPr>
          <w:i/>
          <w:color w:val="0E0E0E"/>
          <w:spacing w:val="-2"/>
          <w:w w:val="105"/>
          <w:sz w:val="23"/>
        </w:rPr>
        <w:t xml:space="preserve"> </w:t>
      </w:r>
      <w:r>
        <w:rPr>
          <w:i/>
          <w:color w:val="0E0E0E"/>
          <w:w w:val="105"/>
          <w:sz w:val="23"/>
        </w:rPr>
        <w:t>its 2025 Energy</w:t>
      </w:r>
      <w:r>
        <w:rPr>
          <w:i/>
          <w:color w:val="0E0E0E"/>
          <w:spacing w:val="-2"/>
          <w:w w:val="105"/>
          <w:sz w:val="23"/>
        </w:rPr>
        <w:t xml:space="preserve"> </w:t>
      </w:r>
      <w:r>
        <w:rPr>
          <w:i/>
          <w:color w:val="212121"/>
          <w:w w:val="105"/>
          <w:sz w:val="23"/>
        </w:rPr>
        <w:t>Cost</w:t>
      </w:r>
      <w:r>
        <w:rPr>
          <w:i/>
          <w:color w:val="212121"/>
          <w:spacing w:val="-2"/>
          <w:w w:val="105"/>
          <w:sz w:val="23"/>
        </w:rPr>
        <w:t xml:space="preserve"> </w:t>
      </w:r>
      <w:r>
        <w:rPr>
          <w:i/>
          <w:color w:val="212121"/>
          <w:w w:val="105"/>
          <w:sz w:val="23"/>
        </w:rPr>
        <w:t xml:space="preserve">Adjustment Clause </w:t>
      </w:r>
      <w:r>
        <w:rPr>
          <w:i/>
          <w:color w:val="0E0E0E"/>
          <w:w w:val="105"/>
          <w:sz w:val="23"/>
        </w:rPr>
        <w:t>and Greenhouse Gas-Related Forecast and Reconciliation</w:t>
      </w:r>
      <w:r>
        <w:rPr>
          <w:i/>
          <w:color w:val="0E0E0E"/>
          <w:spacing w:val="-4"/>
          <w:w w:val="105"/>
          <w:sz w:val="23"/>
        </w:rPr>
        <w:t xml:space="preserve"> </w:t>
      </w:r>
      <w:r>
        <w:rPr>
          <w:i/>
          <w:color w:val="0E0E0E"/>
          <w:w w:val="105"/>
          <w:sz w:val="23"/>
        </w:rPr>
        <w:t>of</w:t>
      </w:r>
      <w:r>
        <w:rPr>
          <w:i/>
          <w:color w:val="0E0E0E"/>
          <w:spacing w:val="-5"/>
          <w:w w:val="105"/>
          <w:sz w:val="23"/>
        </w:rPr>
        <w:t xml:space="preserve"> </w:t>
      </w:r>
      <w:r>
        <w:rPr>
          <w:i/>
          <w:color w:val="212121"/>
          <w:w w:val="105"/>
          <w:sz w:val="23"/>
        </w:rPr>
        <w:t xml:space="preserve">Costs </w:t>
      </w:r>
      <w:r>
        <w:rPr>
          <w:i/>
          <w:color w:val="0E0E0E"/>
          <w:w w:val="105"/>
          <w:sz w:val="23"/>
        </w:rPr>
        <w:t xml:space="preserve">and Revenue </w:t>
      </w:r>
      <w:r>
        <w:rPr>
          <w:color w:val="0E0E0E"/>
          <w:w w:val="105"/>
          <w:sz w:val="23"/>
        </w:rPr>
        <w:t>("Application 24-08-002," hereinafter referred to</w:t>
      </w:r>
      <w:r>
        <w:rPr>
          <w:color w:val="0E0E0E"/>
          <w:spacing w:val="-7"/>
          <w:w w:val="105"/>
          <w:sz w:val="23"/>
        </w:rPr>
        <w:t xml:space="preserve"> </w:t>
      </w:r>
      <w:r>
        <w:rPr>
          <w:color w:val="0E0E0E"/>
          <w:w w:val="105"/>
          <w:sz w:val="23"/>
        </w:rPr>
        <w:t>as</w:t>
      </w:r>
      <w:r>
        <w:rPr>
          <w:color w:val="0E0E0E"/>
          <w:spacing w:val="-15"/>
          <w:w w:val="105"/>
          <w:sz w:val="23"/>
        </w:rPr>
        <w:t xml:space="preserve"> </w:t>
      </w:r>
      <w:r>
        <w:rPr>
          <w:color w:val="212121"/>
          <w:w w:val="105"/>
          <w:sz w:val="23"/>
        </w:rPr>
        <w:t xml:space="preserve">"the </w:t>
      </w:r>
      <w:r>
        <w:rPr>
          <w:color w:val="0E0E0E"/>
          <w:w w:val="105"/>
          <w:sz w:val="23"/>
        </w:rPr>
        <w:t>Application"),</w:t>
      </w:r>
      <w:r>
        <w:rPr>
          <w:color w:val="0E0E0E"/>
          <w:spacing w:val="-6"/>
          <w:w w:val="105"/>
          <w:sz w:val="23"/>
        </w:rPr>
        <w:t xml:space="preserve"> </w:t>
      </w:r>
      <w:r>
        <w:rPr>
          <w:color w:val="0E0E0E"/>
          <w:w w:val="105"/>
          <w:sz w:val="23"/>
        </w:rPr>
        <w:t>on</w:t>
      </w:r>
      <w:r>
        <w:rPr>
          <w:color w:val="0E0E0E"/>
          <w:spacing w:val="-4"/>
          <w:w w:val="105"/>
          <w:sz w:val="23"/>
        </w:rPr>
        <w:t xml:space="preserve"> </w:t>
      </w:r>
      <w:r>
        <w:rPr>
          <w:color w:val="0E0E0E"/>
          <w:w w:val="105"/>
          <w:sz w:val="23"/>
        </w:rPr>
        <w:t>the</w:t>
      </w:r>
      <w:r>
        <w:rPr>
          <w:color w:val="0E0E0E"/>
          <w:spacing w:val="-4"/>
          <w:w w:val="105"/>
          <w:sz w:val="23"/>
        </w:rPr>
        <w:t xml:space="preserve"> </w:t>
      </w:r>
      <w:r>
        <w:rPr>
          <w:color w:val="0E0E0E"/>
          <w:w w:val="105"/>
          <w:sz w:val="23"/>
        </w:rPr>
        <w:t>following terms</w:t>
      </w:r>
      <w:r>
        <w:rPr>
          <w:color w:val="0E0E0E"/>
          <w:spacing w:val="-3"/>
          <w:w w:val="105"/>
          <w:sz w:val="23"/>
        </w:rPr>
        <w:t xml:space="preserve"> </w:t>
      </w:r>
      <w:r>
        <w:rPr>
          <w:color w:val="0E0E0E"/>
          <w:w w:val="105"/>
          <w:sz w:val="23"/>
        </w:rPr>
        <w:t>and conditions, which will become effective on</w:t>
      </w:r>
      <w:r>
        <w:rPr>
          <w:color w:val="0E0E0E"/>
          <w:spacing w:val="-5"/>
          <w:w w:val="105"/>
          <w:sz w:val="23"/>
        </w:rPr>
        <w:t xml:space="preserve"> </w:t>
      </w:r>
      <w:r>
        <w:rPr>
          <w:color w:val="0E0E0E"/>
          <w:w w:val="105"/>
          <w:sz w:val="23"/>
        </w:rPr>
        <w:t>the</w:t>
      </w:r>
      <w:r>
        <w:rPr>
          <w:color w:val="0E0E0E"/>
          <w:spacing w:val="-5"/>
          <w:w w:val="105"/>
          <w:sz w:val="23"/>
        </w:rPr>
        <w:t xml:space="preserve"> </w:t>
      </w:r>
      <w:r>
        <w:rPr>
          <w:color w:val="0E0E0E"/>
          <w:w w:val="105"/>
          <w:sz w:val="23"/>
        </w:rPr>
        <w:t>date</w:t>
      </w:r>
      <w:r>
        <w:rPr>
          <w:color w:val="0E0E0E"/>
          <w:spacing w:val="-4"/>
          <w:w w:val="105"/>
          <w:sz w:val="23"/>
        </w:rPr>
        <w:t xml:space="preserve"> </w:t>
      </w:r>
      <w:r>
        <w:rPr>
          <w:color w:val="0E0E0E"/>
          <w:w w:val="105"/>
          <w:sz w:val="23"/>
        </w:rPr>
        <w:t>of</w:t>
      </w:r>
      <w:r>
        <w:rPr>
          <w:color w:val="0E0E0E"/>
          <w:spacing w:val="-3"/>
          <w:w w:val="105"/>
          <w:sz w:val="23"/>
        </w:rPr>
        <w:t xml:space="preserve"> </w:t>
      </w:r>
      <w:r>
        <w:rPr>
          <w:color w:val="0E0E0E"/>
          <w:w w:val="105"/>
          <w:sz w:val="23"/>
        </w:rPr>
        <w:t>a</w:t>
      </w:r>
      <w:r>
        <w:rPr>
          <w:color w:val="0E0E0E"/>
          <w:spacing w:val="-4"/>
          <w:w w:val="105"/>
          <w:sz w:val="23"/>
        </w:rPr>
        <w:t xml:space="preserve"> </w:t>
      </w:r>
      <w:r>
        <w:rPr>
          <w:color w:val="0E0E0E"/>
          <w:w w:val="105"/>
          <w:sz w:val="23"/>
        </w:rPr>
        <w:t>Final Order by the</w:t>
      </w:r>
      <w:r>
        <w:rPr>
          <w:color w:val="0E0E0E"/>
          <w:spacing w:val="-1"/>
          <w:w w:val="105"/>
          <w:sz w:val="23"/>
        </w:rPr>
        <w:t xml:space="preserve"> </w:t>
      </w:r>
      <w:r>
        <w:rPr>
          <w:color w:val="0E0E0E"/>
          <w:w w:val="105"/>
          <w:sz w:val="23"/>
        </w:rPr>
        <w:t>California Public Utilities Commission ("CPUC"</w:t>
      </w:r>
      <w:r>
        <w:rPr>
          <w:color w:val="0E0E0E"/>
          <w:spacing w:val="-6"/>
          <w:w w:val="105"/>
          <w:sz w:val="23"/>
        </w:rPr>
        <w:t xml:space="preserve"> </w:t>
      </w:r>
      <w:r>
        <w:rPr>
          <w:color w:val="0E0E0E"/>
          <w:w w:val="105"/>
          <w:sz w:val="23"/>
        </w:rPr>
        <w:t>or</w:t>
      </w:r>
      <w:r>
        <w:rPr>
          <w:color w:val="0E0E0E"/>
          <w:spacing w:val="-16"/>
          <w:w w:val="105"/>
          <w:sz w:val="23"/>
        </w:rPr>
        <w:t xml:space="preserve"> </w:t>
      </w:r>
      <w:r>
        <w:rPr>
          <w:color w:val="212121"/>
          <w:w w:val="105"/>
          <w:sz w:val="23"/>
        </w:rPr>
        <w:t xml:space="preserve">"Commission") </w:t>
      </w:r>
      <w:r>
        <w:rPr>
          <w:color w:val="0E0E0E"/>
          <w:w w:val="105"/>
          <w:sz w:val="23"/>
        </w:rPr>
        <w:t>approving this</w:t>
      </w:r>
      <w:r>
        <w:rPr>
          <w:color w:val="0E0E0E"/>
          <w:spacing w:val="-9"/>
          <w:w w:val="105"/>
          <w:sz w:val="23"/>
        </w:rPr>
        <w:t xml:space="preserve"> </w:t>
      </w:r>
      <w:r>
        <w:rPr>
          <w:color w:val="0E0E0E"/>
          <w:w w:val="105"/>
          <w:sz w:val="23"/>
        </w:rPr>
        <w:t>Partial</w:t>
      </w:r>
      <w:r>
        <w:rPr>
          <w:color w:val="0E0E0E"/>
          <w:spacing w:val="-3"/>
          <w:w w:val="105"/>
          <w:sz w:val="23"/>
        </w:rPr>
        <w:t xml:space="preserve"> </w:t>
      </w:r>
      <w:r>
        <w:rPr>
          <w:color w:val="0E0E0E"/>
          <w:w w:val="105"/>
          <w:sz w:val="23"/>
        </w:rPr>
        <w:t>Settlement Of</w:t>
      </w:r>
      <w:r>
        <w:rPr>
          <w:color w:val="0E0E0E"/>
          <w:spacing w:val="-8"/>
          <w:w w:val="105"/>
          <w:sz w:val="23"/>
        </w:rPr>
        <w:t xml:space="preserve"> </w:t>
      </w:r>
      <w:r>
        <w:rPr>
          <w:color w:val="0E0E0E"/>
          <w:w w:val="105"/>
          <w:sz w:val="23"/>
        </w:rPr>
        <w:t>Issues</w:t>
      </w:r>
      <w:r>
        <w:rPr>
          <w:color w:val="0E0E0E"/>
          <w:spacing w:val="-8"/>
          <w:w w:val="105"/>
          <w:sz w:val="23"/>
        </w:rPr>
        <w:t xml:space="preserve"> </w:t>
      </w:r>
      <w:r>
        <w:rPr>
          <w:color w:val="0E0E0E"/>
          <w:w w:val="105"/>
          <w:sz w:val="23"/>
        </w:rPr>
        <w:t>in</w:t>
      </w:r>
      <w:r>
        <w:rPr>
          <w:color w:val="0E0E0E"/>
          <w:spacing w:val="-4"/>
          <w:w w:val="105"/>
          <w:sz w:val="23"/>
        </w:rPr>
        <w:t xml:space="preserve"> </w:t>
      </w:r>
      <w:r>
        <w:rPr>
          <w:color w:val="0E0E0E"/>
          <w:w w:val="105"/>
          <w:sz w:val="23"/>
        </w:rPr>
        <w:t>the</w:t>
      </w:r>
      <w:r>
        <w:rPr>
          <w:color w:val="0E0E0E"/>
          <w:spacing w:val="-9"/>
          <w:w w:val="105"/>
          <w:sz w:val="23"/>
        </w:rPr>
        <w:t xml:space="preserve"> </w:t>
      </w:r>
      <w:r>
        <w:rPr>
          <w:color w:val="0E0E0E"/>
          <w:w w:val="105"/>
          <w:sz w:val="23"/>
        </w:rPr>
        <w:t>2025 PacifiCorp ECAC ("Settlement").</w:t>
      </w:r>
    </w:p>
    <w:p w:rsidR="00405FEC" w:rsidRDefault="00405FEC" w14:paraId="4C280C3B" w14:textId="77777777">
      <w:pPr>
        <w:pStyle w:val="BodyText"/>
        <w:spacing w:before="33"/>
      </w:pPr>
    </w:p>
    <w:p w:rsidR="00405FEC" w:rsidRDefault="00C04E69" w14:paraId="376A19DD" w14:textId="77777777">
      <w:pPr>
        <w:pStyle w:val="Heading2"/>
        <w:ind w:firstLine="0"/>
        <w:jc w:val="center"/>
      </w:pPr>
      <w:r>
        <w:rPr>
          <w:color w:val="0E0E0E"/>
          <w:spacing w:val="-2"/>
          <w:w w:val="105"/>
        </w:rPr>
        <w:t>DEFINITIONS</w:t>
      </w:r>
    </w:p>
    <w:p w:rsidR="00405FEC" w:rsidRDefault="00405FEC" w14:paraId="7C6EF25F" w14:textId="77777777">
      <w:pPr>
        <w:pStyle w:val="BodyText"/>
        <w:spacing w:before="43"/>
        <w:rPr>
          <w:b/>
        </w:rPr>
      </w:pPr>
    </w:p>
    <w:p w:rsidR="00405FEC" w:rsidRDefault="00C04E69" w14:paraId="47552477" w14:textId="77777777">
      <w:pPr>
        <w:pStyle w:val="BodyText"/>
        <w:spacing w:line="252" w:lineRule="auto"/>
        <w:ind w:left="364" w:right="115" w:hanging="5"/>
      </w:pPr>
      <w:r>
        <w:rPr>
          <w:color w:val="0E0E0E"/>
          <w:w w:val="105"/>
        </w:rPr>
        <w:t>The</w:t>
      </w:r>
      <w:r>
        <w:rPr>
          <w:color w:val="0E0E0E"/>
          <w:spacing w:val="-11"/>
          <w:w w:val="105"/>
        </w:rPr>
        <w:t xml:space="preserve"> </w:t>
      </w:r>
      <w:r>
        <w:rPr>
          <w:color w:val="0E0E0E"/>
          <w:w w:val="105"/>
        </w:rPr>
        <w:t>following</w:t>
      </w:r>
      <w:r>
        <w:rPr>
          <w:color w:val="0E0E0E"/>
          <w:spacing w:val="-1"/>
          <w:w w:val="105"/>
        </w:rPr>
        <w:t xml:space="preserve"> </w:t>
      </w:r>
      <w:r>
        <w:rPr>
          <w:color w:val="0E0E0E"/>
          <w:w w:val="105"/>
        </w:rPr>
        <w:t>definitions</w:t>
      </w:r>
      <w:r>
        <w:rPr>
          <w:color w:val="0E0E0E"/>
          <w:spacing w:val="-3"/>
          <w:w w:val="105"/>
        </w:rPr>
        <w:t xml:space="preserve"> </w:t>
      </w:r>
      <w:r>
        <w:rPr>
          <w:color w:val="0E0E0E"/>
          <w:w w:val="105"/>
        </w:rPr>
        <w:t>are</w:t>
      </w:r>
      <w:r>
        <w:rPr>
          <w:color w:val="0E0E0E"/>
          <w:spacing w:val="-13"/>
          <w:w w:val="105"/>
        </w:rPr>
        <w:t xml:space="preserve"> </w:t>
      </w:r>
      <w:r>
        <w:rPr>
          <w:color w:val="0E0E0E"/>
          <w:w w:val="105"/>
        </w:rPr>
        <w:t>provided to</w:t>
      </w:r>
      <w:r>
        <w:rPr>
          <w:color w:val="0E0E0E"/>
          <w:spacing w:val="-16"/>
          <w:w w:val="105"/>
        </w:rPr>
        <w:t xml:space="preserve"> </w:t>
      </w:r>
      <w:r>
        <w:rPr>
          <w:color w:val="0E0E0E"/>
          <w:w w:val="105"/>
        </w:rPr>
        <w:t>allow</w:t>
      </w:r>
      <w:r>
        <w:rPr>
          <w:color w:val="0E0E0E"/>
          <w:spacing w:val="-8"/>
          <w:w w:val="105"/>
        </w:rPr>
        <w:t xml:space="preserve"> </w:t>
      </w:r>
      <w:r>
        <w:rPr>
          <w:color w:val="0E0E0E"/>
          <w:w w:val="105"/>
        </w:rPr>
        <w:t>the</w:t>
      </w:r>
      <w:r>
        <w:rPr>
          <w:color w:val="0E0E0E"/>
          <w:spacing w:val="-11"/>
          <w:w w:val="105"/>
        </w:rPr>
        <w:t xml:space="preserve"> </w:t>
      </w:r>
      <w:r>
        <w:rPr>
          <w:color w:val="0E0E0E"/>
          <w:w w:val="105"/>
        </w:rPr>
        <w:t>Commission and</w:t>
      </w:r>
      <w:r>
        <w:rPr>
          <w:color w:val="0E0E0E"/>
          <w:spacing w:val="-7"/>
          <w:w w:val="105"/>
        </w:rPr>
        <w:t xml:space="preserve"> </w:t>
      </w:r>
      <w:r>
        <w:rPr>
          <w:color w:val="0E0E0E"/>
          <w:w w:val="105"/>
        </w:rPr>
        <w:t>the</w:t>
      </w:r>
      <w:r>
        <w:rPr>
          <w:color w:val="0E0E0E"/>
          <w:spacing w:val="-11"/>
          <w:w w:val="105"/>
        </w:rPr>
        <w:t xml:space="preserve"> </w:t>
      </w:r>
      <w:r>
        <w:rPr>
          <w:color w:val="0E0E0E"/>
          <w:w w:val="105"/>
        </w:rPr>
        <w:t>Parties</w:t>
      </w:r>
      <w:r>
        <w:rPr>
          <w:color w:val="0E0E0E"/>
          <w:spacing w:val="-12"/>
          <w:w w:val="105"/>
        </w:rPr>
        <w:t xml:space="preserve"> </w:t>
      </w:r>
      <w:r>
        <w:rPr>
          <w:color w:val="0E0E0E"/>
          <w:w w:val="105"/>
        </w:rPr>
        <w:t>to</w:t>
      </w:r>
      <w:r>
        <w:rPr>
          <w:color w:val="0E0E0E"/>
          <w:spacing w:val="-11"/>
          <w:w w:val="105"/>
        </w:rPr>
        <w:t xml:space="preserve"> </w:t>
      </w:r>
      <w:r>
        <w:rPr>
          <w:color w:val="0E0E0E"/>
          <w:w w:val="105"/>
        </w:rPr>
        <w:t>understand the</w:t>
      </w:r>
      <w:r>
        <w:rPr>
          <w:color w:val="0E0E0E"/>
          <w:spacing w:val="-1"/>
          <w:w w:val="105"/>
        </w:rPr>
        <w:t xml:space="preserve"> </w:t>
      </w:r>
      <w:r>
        <w:rPr>
          <w:color w:val="0E0E0E"/>
          <w:w w:val="105"/>
        </w:rPr>
        <w:t>nature of the</w:t>
      </w:r>
      <w:r>
        <w:rPr>
          <w:color w:val="0E0E0E"/>
          <w:spacing w:val="-4"/>
          <w:w w:val="105"/>
        </w:rPr>
        <w:t xml:space="preserve"> </w:t>
      </w:r>
      <w:r>
        <w:rPr>
          <w:color w:val="0E0E0E"/>
          <w:w w:val="105"/>
        </w:rPr>
        <w:t>events that gave rise to the Application and the resulting Settlement.</w:t>
      </w:r>
    </w:p>
    <w:p w:rsidR="00405FEC" w:rsidRDefault="00C04E69" w14:paraId="2864D01C" w14:textId="77777777">
      <w:pPr>
        <w:pStyle w:val="BodyText"/>
        <w:spacing w:before="262" w:line="249" w:lineRule="auto"/>
        <w:ind w:left="1084" w:right="1061" w:hanging="12"/>
      </w:pPr>
      <w:r>
        <w:rPr>
          <w:color w:val="212121"/>
          <w:w w:val="105"/>
          <w:u w:val="single" w:color="000000"/>
        </w:rPr>
        <w:t xml:space="preserve">"Account </w:t>
      </w:r>
      <w:r>
        <w:rPr>
          <w:color w:val="0E0E0E"/>
          <w:w w:val="105"/>
          <w:u w:val="single" w:color="000000"/>
        </w:rPr>
        <w:t>158.1"-</w:t>
      </w:r>
      <w:r>
        <w:rPr>
          <w:color w:val="0E0E0E"/>
          <w:spacing w:val="-14"/>
          <w:w w:val="105"/>
          <w:u w:val="single" w:color="000000"/>
        </w:rPr>
        <w:t xml:space="preserve"> </w:t>
      </w:r>
      <w:r>
        <w:rPr>
          <w:color w:val="0E0E0E"/>
          <w:w w:val="105"/>
        </w:rPr>
        <w:t>Established by</w:t>
      </w:r>
      <w:r>
        <w:rPr>
          <w:color w:val="0E0E0E"/>
          <w:spacing w:val="-4"/>
          <w:w w:val="105"/>
        </w:rPr>
        <w:t xml:space="preserve"> </w:t>
      </w:r>
      <w:r>
        <w:rPr>
          <w:color w:val="0E0E0E"/>
          <w:w w:val="105"/>
        </w:rPr>
        <w:t>FERC</w:t>
      </w:r>
      <w:r>
        <w:rPr>
          <w:color w:val="0E0E0E"/>
          <w:spacing w:val="-7"/>
          <w:w w:val="105"/>
        </w:rPr>
        <w:t xml:space="preserve"> </w:t>
      </w:r>
      <w:r>
        <w:rPr>
          <w:color w:val="0E0E0E"/>
          <w:w w:val="105"/>
        </w:rPr>
        <w:t>Order</w:t>
      </w:r>
      <w:r>
        <w:rPr>
          <w:color w:val="0E0E0E"/>
          <w:spacing w:val="-5"/>
          <w:w w:val="105"/>
        </w:rPr>
        <w:t xml:space="preserve"> </w:t>
      </w:r>
      <w:r>
        <w:rPr>
          <w:color w:val="0E0E0E"/>
          <w:w w:val="105"/>
        </w:rPr>
        <w:t>No.</w:t>
      </w:r>
      <w:r>
        <w:rPr>
          <w:color w:val="0E0E0E"/>
          <w:spacing w:val="-9"/>
          <w:w w:val="105"/>
        </w:rPr>
        <w:t xml:space="preserve"> </w:t>
      </w:r>
      <w:r>
        <w:rPr>
          <w:color w:val="0E0E0E"/>
          <w:w w:val="105"/>
        </w:rPr>
        <w:t>552,</w:t>
      </w:r>
      <w:r>
        <w:rPr>
          <w:color w:val="0E0E0E"/>
          <w:spacing w:val="38"/>
          <w:w w:val="105"/>
        </w:rPr>
        <w:t xml:space="preserve"> </w:t>
      </w:r>
      <w:r>
        <w:rPr>
          <w:color w:val="0E0E0E"/>
          <w:w w:val="105"/>
        </w:rPr>
        <w:t>FERC</w:t>
      </w:r>
      <w:r>
        <w:rPr>
          <w:color w:val="0E0E0E"/>
          <w:spacing w:val="-5"/>
          <w:w w:val="105"/>
        </w:rPr>
        <w:t xml:space="preserve"> </w:t>
      </w:r>
      <w:r>
        <w:rPr>
          <w:color w:val="0E0E0E"/>
          <w:w w:val="105"/>
        </w:rPr>
        <w:t>Account</w:t>
      </w:r>
      <w:r>
        <w:rPr>
          <w:color w:val="0E0E0E"/>
          <w:spacing w:val="-2"/>
          <w:w w:val="105"/>
        </w:rPr>
        <w:t xml:space="preserve"> </w:t>
      </w:r>
      <w:r>
        <w:rPr>
          <w:color w:val="0E0E0E"/>
          <w:w w:val="105"/>
        </w:rPr>
        <w:t>158.1 includes the</w:t>
      </w:r>
      <w:r>
        <w:rPr>
          <w:color w:val="0E0E0E"/>
          <w:spacing w:val="-2"/>
          <w:w w:val="105"/>
        </w:rPr>
        <w:t xml:space="preserve"> </w:t>
      </w:r>
      <w:r>
        <w:rPr>
          <w:color w:val="0E0E0E"/>
          <w:w w:val="105"/>
        </w:rPr>
        <w:t>cost of</w:t>
      </w:r>
      <w:r>
        <w:rPr>
          <w:color w:val="0E0E0E"/>
          <w:spacing w:val="-2"/>
          <w:w w:val="105"/>
        </w:rPr>
        <w:t xml:space="preserve"> </w:t>
      </w:r>
      <w:r>
        <w:rPr>
          <w:color w:val="0E0E0E"/>
          <w:w w:val="105"/>
        </w:rPr>
        <w:t>allowances owned by the utility that the Environmental Protection Agency does not withhold.</w:t>
      </w:r>
    </w:p>
    <w:p w:rsidR="00405FEC" w:rsidRDefault="00405FEC" w14:paraId="3E9084B5" w14:textId="77777777">
      <w:pPr>
        <w:pStyle w:val="BodyText"/>
        <w:spacing w:before="6"/>
      </w:pPr>
    </w:p>
    <w:p w:rsidR="00405FEC" w:rsidRDefault="00C04E69" w14:paraId="493FF8FB" w14:textId="77777777">
      <w:pPr>
        <w:pStyle w:val="BodyText"/>
        <w:spacing w:line="249" w:lineRule="auto"/>
        <w:ind w:left="1084" w:right="1061" w:hanging="12"/>
      </w:pPr>
      <w:r>
        <w:rPr>
          <w:color w:val="212121"/>
          <w:w w:val="105"/>
          <w:u w:val="single" w:color="000000"/>
        </w:rPr>
        <w:t xml:space="preserve">"Account </w:t>
      </w:r>
      <w:r>
        <w:rPr>
          <w:color w:val="0E0E0E"/>
          <w:w w:val="105"/>
          <w:u w:val="single" w:color="000000"/>
        </w:rPr>
        <w:t>509"-</w:t>
      </w:r>
      <w:r>
        <w:rPr>
          <w:color w:val="0E0E0E"/>
          <w:spacing w:val="-15"/>
          <w:w w:val="105"/>
          <w:u w:val="single" w:color="000000"/>
        </w:rPr>
        <w:t xml:space="preserve"> </w:t>
      </w:r>
      <w:r>
        <w:rPr>
          <w:color w:val="0E0E0E"/>
          <w:w w:val="105"/>
        </w:rPr>
        <w:t>Established by</w:t>
      </w:r>
      <w:r>
        <w:rPr>
          <w:color w:val="0E0E0E"/>
          <w:spacing w:val="-6"/>
          <w:w w:val="105"/>
        </w:rPr>
        <w:t xml:space="preserve"> </w:t>
      </w:r>
      <w:r>
        <w:rPr>
          <w:color w:val="0E0E0E"/>
          <w:w w:val="105"/>
        </w:rPr>
        <w:t>FERC</w:t>
      </w:r>
      <w:r>
        <w:rPr>
          <w:color w:val="0E0E0E"/>
          <w:spacing w:val="-6"/>
          <w:w w:val="105"/>
        </w:rPr>
        <w:t xml:space="preserve"> </w:t>
      </w:r>
      <w:r>
        <w:rPr>
          <w:color w:val="0E0E0E"/>
          <w:w w:val="105"/>
        </w:rPr>
        <w:t>Order</w:t>
      </w:r>
      <w:r>
        <w:rPr>
          <w:color w:val="0E0E0E"/>
          <w:spacing w:val="-5"/>
          <w:w w:val="105"/>
        </w:rPr>
        <w:t xml:space="preserve"> </w:t>
      </w:r>
      <w:r>
        <w:rPr>
          <w:color w:val="0E0E0E"/>
          <w:w w:val="105"/>
        </w:rPr>
        <w:t>No.</w:t>
      </w:r>
      <w:r>
        <w:rPr>
          <w:color w:val="0E0E0E"/>
          <w:spacing w:val="-8"/>
          <w:w w:val="105"/>
        </w:rPr>
        <w:t xml:space="preserve"> </w:t>
      </w:r>
      <w:r>
        <w:rPr>
          <w:color w:val="0E0E0E"/>
          <w:w w:val="105"/>
        </w:rPr>
        <w:t>552,</w:t>
      </w:r>
      <w:r>
        <w:rPr>
          <w:color w:val="0E0E0E"/>
          <w:spacing w:val="-8"/>
          <w:w w:val="105"/>
        </w:rPr>
        <w:t xml:space="preserve"> </w:t>
      </w:r>
      <w:r>
        <w:rPr>
          <w:color w:val="0E0E0E"/>
          <w:w w:val="105"/>
        </w:rPr>
        <w:t>FERC</w:t>
      </w:r>
      <w:r>
        <w:rPr>
          <w:color w:val="0E0E0E"/>
          <w:spacing w:val="-5"/>
          <w:w w:val="105"/>
        </w:rPr>
        <w:t xml:space="preserve"> </w:t>
      </w:r>
      <w:r>
        <w:rPr>
          <w:color w:val="0E0E0E"/>
          <w:w w:val="105"/>
        </w:rPr>
        <w:t>Account</w:t>
      </w:r>
      <w:r>
        <w:rPr>
          <w:color w:val="0E0E0E"/>
          <w:spacing w:val="-5"/>
          <w:w w:val="105"/>
        </w:rPr>
        <w:t xml:space="preserve"> </w:t>
      </w:r>
      <w:r>
        <w:rPr>
          <w:color w:val="0E0E0E"/>
          <w:w w:val="105"/>
        </w:rPr>
        <w:t xml:space="preserve">509 includes the cost of allowances expensed concurrently with the monthly </w:t>
      </w:r>
      <w:r>
        <w:rPr>
          <w:color w:val="0E0E0E"/>
          <w:spacing w:val="-2"/>
          <w:w w:val="105"/>
        </w:rPr>
        <w:t>em1ss1ons.</w:t>
      </w:r>
    </w:p>
    <w:p w:rsidR="00405FEC" w:rsidRDefault="00405FEC" w14:paraId="363F9E3C" w14:textId="77777777">
      <w:pPr>
        <w:pStyle w:val="BodyText"/>
        <w:spacing w:before="6"/>
      </w:pPr>
    </w:p>
    <w:p w:rsidR="00405FEC" w:rsidRDefault="00C04E69" w14:paraId="41A63099" w14:textId="77777777">
      <w:pPr>
        <w:pStyle w:val="BodyText"/>
        <w:ind w:left="1073"/>
      </w:pPr>
      <w:r>
        <w:rPr>
          <w:color w:val="212121"/>
          <w:w w:val="105"/>
          <w:u w:val="single" w:color="000000"/>
        </w:rPr>
        <w:t>"Account</w:t>
      </w:r>
      <w:r>
        <w:rPr>
          <w:color w:val="212121"/>
          <w:spacing w:val="1"/>
          <w:w w:val="105"/>
          <w:u w:val="single" w:color="000000"/>
        </w:rPr>
        <w:t xml:space="preserve"> </w:t>
      </w:r>
      <w:r>
        <w:rPr>
          <w:color w:val="0E0E0E"/>
          <w:w w:val="105"/>
          <w:u w:val="single" w:color="000000"/>
        </w:rPr>
        <w:t>509.1</w:t>
      </w:r>
      <w:r>
        <w:rPr>
          <w:color w:val="212121"/>
          <w:w w:val="105"/>
          <w:u w:val="single" w:color="000000"/>
        </w:rPr>
        <w:t>"-</w:t>
      </w:r>
      <w:r>
        <w:rPr>
          <w:color w:val="212121"/>
          <w:spacing w:val="-2"/>
          <w:w w:val="105"/>
          <w:u w:val="single" w:color="000000"/>
        </w:rPr>
        <w:t xml:space="preserve"> </w:t>
      </w:r>
      <w:r>
        <w:rPr>
          <w:color w:val="0E0E0E"/>
          <w:w w:val="105"/>
        </w:rPr>
        <w:t>FERC</w:t>
      </w:r>
      <w:r>
        <w:rPr>
          <w:color w:val="0E0E0E"/>
          <w:spacing w:val="-8"/>
          <w:w w:val="105"/>
        </w:rPr>
        <w:t xml:space="preserve"> </w:t>
      </w:r>
      <w:r>
        <w:rPr>
          <w:color w:val="0E0E0E"/>
          <w:w w:val="105"/>
        </w:rPr>
        <w:t>Order</w:t>
      </w:r>
      <w:r>
        <w:rPr>
          <w:color w:val="0E0E0E"/>
          <w:spacing w:val="-7"/>
          <w:w w:val="105"/>
        </w:rPr>
        <w:t xml:space="preserve"> </w:t>
      </w:r>
      <w:r>
        <w:rPr>
          <w:color w:val="0E0E0E"/>
          <w:w w:val="105"/>
        </w:rPr>
        <w:t>No.</w:t>
      </w:r>
      <w:r>
        <w:rPr>
          <w:color w:val="0E0E0E"/>
          <w:spacing w:val="-11"/>
          <w:w w:val="105"/>
        </w:rPr>
        <w:t xml:space="preserve"> </w:t>
      </w:r>
      <w:r>
        <w:rPr>
          <w:color w:val="0E0E0E"/>
          <w:w w:val="105"/>
        </w:rPr>
        <w:t>898</w:t>
      </w:r>
      <w:r>
        <w:rPr>
          <w:color w:val="0E0E0E"/>
          <w:spacing w:val="-12"/>
          <w:w w:val="105"/>
        </w:rPr>
        <w:t xml:space="preserve"> </w:t>
      </w:r>
      <w:r>
        <w:rPr>
          <w:color w:val="0E0E0E"/>
          <w:w w:val="105"/>
        </w:rPr>
        <w:t>renumbered</w:t>
      </w:r>
      <w:r>
        <w:rPr>
          <w:color w:val="0E0E0E"/>
          <w:spacing w:val="8"/>
          <w:w w:val="105"/>
        </w:rPr>
        <w:t xml:space="preserve"> </w:t>
      </w:r>
      <w:r>
        <w:rPr>
          <w:color w:val="0E0E0E"/>
          <w:w w:val="105"/>
        </w:rPr>
        <w:t>FERC</w:t>
      </w:r>
      <w:r>
        <w:rPr>
          <w:color w:val="0E0E0E"/>
          <w:spacing w:val="-2"/>
          <w:w w:val="105"/>
        </w:rPr>
        <w:t xml:space="preserve"> </w:t>
      </w:r>
      <w:r>
        <w:rPr>
          <w:color w:val="0E0E0E"/>
          <w:w w:val="105"/>
        </w:rPr>
        <w:t>Account</w:t>
      </w:r>
      <w:r>
        <w:rPr>
          <w:color w:val="0E0E0E"/>
          <w:spacing w:val="3"/>
          <w:w w:val="105"/>
        </w:rPr>
        <w:t xml:space="preserve"> </w:t>
      </w:r>
      <w:r>
        <w:rPr>
          <w:color w:val="0E0E0E"/>
          <w:w w:val="105"/>
        </w:rPr>
        <w:t>509</w:t>
      </w:r>
      <w:r>
        <w:rPr>
          <w:color w:val="0E0E0E"/>
          <w:spacing w:val="-8"/>
          <w:w w:val="105"/>
        </w:rPr>
        <w:t xml:space="preserve"> </w:t>
      </w:r>
      <w:r>
        <w:rPr>
          <w:color w:val="0E0E0E"/>
          <w:spacing w:val="-5"/>
          <w:w w:val="105"/>
        </w:rPr>
        <w:t>to</w:t>
      </w:r>
    </w:p>
    <w:p w:rsidR="00405FEC" w:rsidRDefault="00C04E69" w14:paraId="1FA33E64" w14:textId="77777777">
      <w:pPr>
        <w:pStyle w:val="BodyText"/>
        <w:spacing w:before="14"/>
        <w:ind w:left="1086"/>
      </w:pPr>
      <w:r>
        <w:rPr>
          <w:color w:val="0E0E0E"/>
          <w:w w:val="105"/>
        </w:rPr>
        <w:t>509.1</w:t>
      </w:r>
      <w:r>
        <w:rPr>
          <w:color w:val="0E0E0E"/>
          <w:spacing w:val="-5"/>
          <w:w w:val="105"/>
        </w:rPr>
        <w:t xml:space="preserve"> </w:t>
      </w:r>
      <w:r>
        <w:rPr>
          <w:color w:val="0E0E0E"/>
          <w:w w:val="105"/>
        </w:rPr>
        <w:t>and made</w:t>
      </w:r>
      <w:r>
        <w:rPr>
          <w:color w:val="0E0E0E"/>
          <w:spacing w:val="-3"/>
          <w:w w:val="105"/>
        </w:rPr>
        <w:t xml:space="preserve"> </w:t>
      </w:r>
      <w:r>
        <w:rPr>
          <w:color w:val="0E0E0E"/>
          <w:w w:val="105"/>
        </w:rPr>
        <w:t>other</w:t>
      </w:r>
      <w:r>
        <w:rPr>
          <w:color w:val="0E0E0E"/>
          <w:spacing w:val="-5"/>
          <w:w w:val="105"/>
        </w:rPr>
        <w:t xml:space="preserve"> </w:t>
      </w:r>
      <w:r>
        <w:rPr>
          <w:color w:val="0E0E0E"/>
          <w:w w:val="105"/>
        </w:rPr>
        <w:t>changes</w:t>
      </w:r>
      <w:r>
        <w:rPr>
          <w:color w:val="0E0E0E"/>
          <w:spacing w:val="-2"/>
          <w:w w:val="105"/>
        </w:rPr>
        <w:t xml:space="preserve"> </w:t>
      </w:r>
      <w:r>
        <w:rPr>
          <w:color w:val="0E0E0E"/>
          <w:w w:val="105"/>
        </w:rPr>
        <w:t>to</w:t>
      </w:r>
      <w:r>
        <w:rPr>
          <w:color w:val="0E0E0E"/>
          <w:spacing w:val="-6"/>
          <w:w w:val="105"/>
        </w:rPr>
        <w:t xml:space="preserve"> </w:t>
      </w:r>
      <w:r>
        <w:rPr>
          <w:color w:val="0E0E0E"/>
          <w:w w:val="105"/>
        </w:rPr>
        <w:t>FERC's</w:t>
      </w:r>
      <w:r>
        <w:rPr>
          <w:color w:val="0E0E0E"/>
          <w:spacing w:val="-1"/>
          <w:w w:val="105"/>
        </w:rPr>
        <w:t xml:space="preserve"> </w:t>
      </w:r>
      <w:r>
        <w:rPr>
          <w:color w:val="0E0E0E"/>
          <w:w w:val="105"/>
        </w:rPr>
        <w:t>Uniform</w:t>
      </w:r>
      <w:r>
        <w:rPr>
          <w:color w:val="0E0E0E"/>
          <w:spacing w:val="2"/>
          <w:w w:val="105"/>
        </w:rPr>
        <w:t xml:space="preserve"> </w:t>
      </w:r>
      <w:r>
        <w:rPr>
          <w:color w:val="0E0E0E"/>
          <w:w w:val="105"/>
        </w:rPr>
        <w:t>System</w:t>
      </w:r>
      <w:r>
        <w:rPr>
          <w:color w:val="0E0E0E"/>
          <w:spacing w:val="-3"/>
          <w:w w:val="105"/>
        </w:rPr>
        <w:t xml:space="preserve"> </w:t>
      </w:r>
      <w:r>
        <w:rPr>
          <w:color w:val="0E0E0E"/>
          <w:w w:val="105"/>
        </w:rPr>
        <w:t>of</w:t>
      </w:r>
      <w:r>
        <w:rPr>
          <w:color w:val="0E0E0E"/>
          <w:spacing w:val="-8"/>
          <w:w w:val="105"/>
        </w:rPr>
        <w:t xml:space="preserve"> </w:t>
      </w:r>
      <w:r>
        <w:rPr>
          <w:color w:val="0E0E0E"/>
          <w:spacing w:val="-2"/>
          <w:w w:val="105"/>
        </w:rPr>
        <w:t>Accounts.</w:t>
      </w:r>
    </w:p>
    <w:p w:rsidR="00405FEC" w:rsidRDefault="00405FEC" w14:paraId="549D4FE1" w14:textId="77777777">
      <w:pPr>
        <w:pStyle w:val="BodyText"/>
        <w:spacing w:before="14"/>
      </w:pPr>
    </w:p>
    <w:p w:rsidR="00405FEC" w:rsidRDefault="00C04E69" w14:paraId="320E4481" w14:textId="77777777">
      <w:pPr>
        <w:pStyle w:val="BodyText"/>
        <w:spacing w:line="252" w:lineRule="auto"/>
        <w:ind w:left="1080" w:right="1119" w:hanging="7"/>
      </w:pPr>
      <w:r>
        <w:rPr>
          <w:color w:val="212121"/>
          <w:w w:val="105"/>
          <w:u w:val="thick" w:color="0E0E0E"/>
        </w:rPr>
        <w:t xml:space="preserve">"Adjusted </w:t>
      </w:r>
      <w:r>
        <w:rPr>
          <w:color w:val="0E0E0E"/>
          <w:w w:val="105"/>
          <w:u w:val="thick" w:color="0E0E0E"/>
        </w:rPr>
        <w:t>Actual</w:t>
      </w:r>
      <w:r>
        <w:rPr>
          <w:color w:val="0E0E0E"/>
          <w:spacing w:val="-6"/>
          <w:w w:val="105"/>
          <w:u w:val="thick" w:color="0E0E0E"/>
        </w:rPr>
        <w:t xml:space="preserve"> </w:t>
      </w:r>
      <w:r>
        <w:rPr>
          <w:color w:val="0E0E0E"/>
          <w:w w:val="105"/>
          <w:u w:val="thick" w:color="0E0E0E"/>
        </w:rPr>
        <w:t>Net</w:t>
      </w:r>
      <w:r>
        <w:rPr>
          <w:color w:val="0E0E0E"/>
          <w:spacing w:val="-6"/>
          <w:w w:val="105"/>
          <w:u w:val="thick" w:color="0E0E0E"/>
        </w:rPr>
        <w:t xml:space="preserve"> </w:t>
      </w:r>
      <w:r>
        <w:rPr>
          <w:color w:val="0E0E0E"/>
          <w:w w:val="105"/>
          <w:u w:val="thick" w:color="0E0E0E"/>
        </w:rPr>
        <w:t>Power</w:t>
      </w:r>
      <w:r>
        <w:rPr>
          <w:color w:val="0E0E0E"/>
          <w:spacing w:val="-4"/>
          <w:w w:val="105"/>
          <w:u w:val="thick" w:color="0E0E0E"/>
        </w:rPr>
        <w:t xml:space="preserve"> </w:t>
      </w:r>
      <w:r>
        <w:rPr>
          <w:color w:val="0E0E0E"/>
          <w:w w:val="105"/>
          <w:u w:val="thick" w:color="0E0E0E"/>
        </w:rPr>
        <w:t>Cost"-</w:t>
      </w:r>
      <w:r>
        <w:rPr>
          <w:color w:val="0E0E0E"/>
          <w:spacing w:val="-7"/>
          <w:w w:val="105"/>
        </w:rPr>
        <w:t xml:space="preserve"> </w:t>
      </w:r>
      <w:r>
        <w:rPr>
          <w:color w:val="0E0E0E"/>
          <w:w w:val="105"/>
        </w:rPr>
        <w:t>As</w:t>
      </w:r>
      <w:r>
        <w:rPr>
          <w:color w:val="0E0E0E"/>
          <w:spacing w:val="-16"/>
          <w:w w:val="105"/>
        </w:rPr>
        <w:t xml:space="preserve"> </w:t>
      </w:r>
      <w:r>
        <w:rPr>
          <w:color w:val="0E0E0E"/>
          <w:w w:val="105"/>
        </w:rPr>
        <w:t>currently defined by</w:t>
      </w:r>
      <w:r>
        <w:rPr>
          <w:color w:val="0E0E0E"/>
          <w:spacing w:val="-7"/>
          <w:w w:val="105"/>
        </w:rPr>
        <w:t xml:space="preserve"> </w:t>
      </w:r>
      <w:r>
        <w:rPr>
          <w:color w:val="0E0E0E"/>
          <w:w w:val="105"/>
        </w:rPr>
        <w:t>Schedule ECAC-94,</w:t>
      </w:r>
      <w:r>
        <w:rPr>
          <w:color w:val="0E0E0E"/>
          <w:spacing w:val="-9"/>
          <w:w w:val="105"/>
        </w:rPr>
        <w:t xml:space="preserve"> </w:t>
      </w:r>
      <w:r>
        <w:rPr>
          <w:color w:val="0E0E0E"/>
          <w:w w:val="105"/>
        </w:rPr>
        <w:t>Adjusted Actual</w:t>
      </w:r>
      <w:r>
        <w:rPr>
          <w:color w:val="0E0E0E"/>
          <w:spacing w:val="-6"/>
          <w:w w:val="105"/>
        </w:rPr>
        <w:t xml:space="preserve"> </w:t>
      </w:r>
      <w:r>
        <w:rPr>
          <w:color w:val="0E0E0E"/>
          <w:w w:val="105"/>
        </w:rPr>
        <w:t>Net</w:t>
      </w:r>
      <w:r>
        <w:rPr>
          <w:color w:val="0E0E0E"/>
          <w:spacing w:val="-6"/>
          <w:w w:val="105"/>
        </w:rPr>
        <w:t xml:space="preserve"> </w:t>
      </w:r>
      <w:r>
        <w:rPr>
          <w:color w:val="0E0E0E"/>
          <w:w w:val="105"/>
        </w:rPr>
        <w:t>Power</w:t>
      </w:r>
      <w:r>
        <w:rPr>
          <w:color w:val="0E0E0E"/>
          <w:spacing w:val="-5"/>
          <w:w w:val="105"/>
        </w:rPr>
        <w:t xml:space="preserve"> </w:t>
      </w:r>
      <w:r>
        <w:rPr>
          <w:color w:val="0E0E0E"/>
          <w:w w:val="105"/>
        </w:rPr>
        <w:t>Cost</w:t>
      </w:r>
      <w:r>
        <w:rPr>
          <w:color w:val="0E0E0E"/>
          <w:spacing w:val="-8"/>
          <w:w w:val="105"/>
        </w:rPr>
        <w:t xml:space="preserve"> </w:t>
      </w:r>
      <w:r>
        <w:rPr>
          <w:color w:val="0E0E0E"/>
          <w:w w:val="105"/>
        </w:rPr>
        <w:t>is</w:t>
      </w:r>
      <w:r>
        <w:rPr>
          <w:color w:val="0E0E0E"/>
          <w:spacing w:val="-16"/>
          <w:w w:val="105"/>
        </w:rPr>
        <w:t xml:space="preserve"> </w:t>
      </w:r>
      <w:r>
        <w:rPr>
          <w:color w:val="0E0E0E"/>
          <w:w w:val="105"/>
        </w:rPr>
        <w:t>the</w:t>
      </w:r>
      <w:r>
        <w:rPr>
          <w:color w:val="0E0E0E"/>
          <w:spacing w:val="-7"/>
          <w:w w:val="105"/>
        </w:rPr>
        <w:t xml:space="preserve"> </w:t>
      </w:r>
      <w:r>
        <w:rPr>
          <w:color w:val="0E0E0E"/>
          <w:w w:val="105"/>
        </w:rPr>
        <w:t>sum</w:t>
      </w:r>
      <w:r>
        <w:rPr>
          <w:color w:val="0E0E0E"/>
          <w:spacing w:val="-7"/>
          <w:w w:val="105"/>
        </w:rPr>
        <w:t xml:space="preserve"> </w:t>
      </w:r>
      <w:r>
        <w:rPr>
          <w:color w:val="0E0E0E"/>
          <w:w w:val="105"/>
        </w:rPr>
        <w:t>of</w:t>
      </w:r>
      <w:r>
        <w:rPr>
          <w:color w:val="0E0E0E"/>
          <w:spacing w:val="-12"/>
          <w:w w:val="105"/>
        </w:rPr>
        <w:t xml:space="preserve"> </w:t>
      </w:r>
      <w:r>
        <w:rPr>
          <w:color w:val="0E0E0E"/>
          <w:w w:val="105"/>
        </w:rPr>
        <w:t>the</w:t>
      </w:r>
      <w:r>
        <w:rPr>
          <w:color w:val="0E0E0E"/>
          <w:spacing w:val="-12"/>
          <w:w w:val="105"/>
        </w:rPr>
        <w:t xml:space="preserve"> </w:t>
      </w:r>
      <w:r>
        <w:rPr>
          <w:color w:val="0E0E0E"/>
          <w:w w:val="105"/>
        </w:rPr>
        <w:t>total Company amounts recorded in Account Numbers: 501, 503 and 547 (Steam Production-Fuel Expense) for coal, steam and natural gas</w:t>
      </w:r>
      <w:r>
        <w:rPr>
          <w:color w:val="0E0E0E"/>
          <w:spacing w:val="-4"/>
          <w:w w:val="105"/>
        </w:rPr>
        <w:t xml:space="preserve"> </w:t>
      </w:r>
      <w:r>
        <w:rPr>
          <w:color w:val="0E0E0E"/>
          <w:w w:val="105"/>
        </w:rPr>
        <w:t>purchased and or sold; 555 (Purchased Power), 565</w:t>
      </w:r>
      <w:r>
        <w:rPr>
          <w:color w:val="0E0E0E"/>
          <w:spacing w:val="-6"/>
          <w:w w:val="105"/>
        </w:rPr>
        <w:t xml:space="preserve"> </w:t>
      </w:r>
      <w:r>
        <w:rPr>
          <w:color w:val="0E0E0E"/>
          <w:w w:val="105"/>
        </w:rPr>
        <w:t>(Wheeling); and</w:t>
      </w:r>
      <w:r>
        <w:rPr>
          <w:color w:val="0E0E0E"/>
          <w:spacing w:val="-4"/>
          <w:w w:val="105"/>
        </w:rPr>
        <w:t xml:space="preserve"> </w:t>
      </w:r>
      <w:r>
        <w:rPr>
          <w:color w:val="0E0E0E"/>
          <w:w w:val="105"/>
        </w:rPr>
        <w:t>447</w:t>
      </w:r>
      <w:r>
        <w:rPr>
          <w:color w:val="0E0E0E"/>
          <w:spacing w:val="-6"/>
          <w:w w:val="105"/>
        </w:rPr>
        <w:t xml:space="preserve"> </w:t>
      </w:r>
      <w:r>
        <w:rPr>
          <w:color w:val="0E0E0E"/>
          <w:w w:val="105"/>
        </w:rPr>
        <w:t>(Sales</w:t>
      </w:r>
      <w:r>
        <w:rPr>
          <w:color w:val="0E0E0E"/>
          <w:spacing w:val="-9"/>
          <w:w w:val="105"/>
        </w:rPr>
        <w:t xml:space="preserve"> </w:t>
      </w:r>
      <w:r>
        <w:rPr>
          <w:color w:val="0E0E0E"/>
          <w:w w:val="105"/>
        </w:rPr>
        <w:t>for</w:t>
      </w:r>
      <w:r>
        <w:rPr>
          <w:color w:val="0E0E0E"/>
          <w:spacing w:val="-6"/>
          <w:w w:val="105"/>
        </w:rPr>
        <w:t xml:space="preserve"> </w:t>
      </w:r>
      <w:r>
        <w:rPr>
          <w:color w:val="0E0E0E"/>
          <w:w w:val="105"/>
        </w:rPr>
        <w:t>Resale).</w:t>
      </w:r>
      <w:r>
        <w:rPr>
          <w:color w:val="0E0E0E"/>
          <w:spacing w:val="-1"/>
          <w:w w:val="105"/>
        </w:rPr>
        <w:t xml:space="preserve"> </w:t>
      </w:r>
      <w:r>
        <w:rPr>
          <w:color w:val="0E0E0E"/>
          <w:w w:val="105"/>
        </w:rPr>
        <w:t>Adjustments will be made to</w:t>
      </w:r>
      <w:r>
        <w:rPr>
          <w:color w:val="0E0E0E"/>
          <w:spacing w:val="-4"/>
          <w:w w:val="105"/>
        </w:rPr>
        <w:t xml:space="preserve"> </w:t>
      </w:r>
      <w:r>
        <w:rPr>
          <w:color w:val="0E0E0E"/>
          <w:w w:val="105"/>
        </w:rPr>
        <w:t>these accounts so adjusted actual costs are</w:t>
      </w:r>
      <w:r>
        <w:rPr>
          <w:color w:val="0E0E0E"/>
          <w:spacing w:val="-1"/>
          <w:w w:val="105"/>
        </w:rPr>
        <w:t xml:space="preserve"> </w:t>
      </w:r>
      <w:r>
        <w:rPr>
          <w:color w:val="0E0E0E"/>
          <w:w w:val="105"/>
        </w:rPr>
        <w:t>consistent with costs modeled in the Company's production cost model, prior period accounting entries made during the accrual period will be removed</w:t>
      </w:r>
      <w:r>
        <w:rPr>
          <w:color w:val="3B3B3B"/>
          <w:w w:val="105"/>
        </w:rPr>
        <w:t>,</w:t>
      </w:r>
      <w:r>
        <w:rPr>
          <w:color w:val="3B3B3B"/>
          <w:spacing w:val="-7"/>
          <w:w w:val="105"/>
        </w:rPr>
        <w:t xml:space="preserve"> </w:t>
      </w:r>
      <w:r>
        <w:rPr>
          <w:color w:val="0E0E0E"/>
          <w:w w:val="105"/>
        </w:rPr>
        <w:t>and Commission-adopted adjustments will be included from the most re</w:t>
      </w:r>
      <w:r>
        <w:rPr>
          <w:color w:val="0E0E0E"/>
          <w:w w:val="105"/>
        </w:rPr>
        <w:t>cent general rate case.</w:t>
      </w:r>
    </w:p>
    <w:p w:rsidR="00405FEC" w:rsidRDefault="00C04E69" w14:paraId="6866D391" w14:textId="77777777">
      <w:pPr>
        <w:pStyle w:val="BodyText"/>
        <w:spacing w:before="256" w:line="252" w:lineRule="auto"/>
        <w:ind w:left="1083" w:right="1119" w:hanging="11"/>
      </w:pPr>
      <w:r>
        <w:rPr>
          <w:color w:val="212121"/>
          <w:w w:val="105"/>
          <w:u w:val="single" w:color="000000"/>
        </w:rPr>
        <w:t xml:space="preserve">"Application" </w:t>
      </w:r>
      <w:r>
        <w:rPr>
          <w:color w:val="0E0E0E"/>
          <w:w w:val="105"/>
          <w:u w:val="single" w:color="000000"/>
        </w:rPr>
        <w:t>-</w:t>
      </w:r>
      <w:r>
        <w:rPr>
          <w:color w:val="0E0E0E"/>
          <w:w w:val="105"/>
        </w:rPr>
        <w:t xml:space="preserve"> PacifiCorp's application for CPUC approval of its 2025 Energy Cost</w:t>
      </w:r>
      <w:r>
        <w:rPr>
          <w:color w:val="0E0E0E"/>
          <w:spacing w:val="-1"/>
          <w:w w:val="105"/>
        </w:rPr>
        <w:t xml:space="preserve"> </w:t>
      </w:r>
      <w:r>
        <w:rPr>
          <w:color w:val="0E0E0E"/>
          <w:w w:val="105"/>
        </w:rPr>
        <w:t>Adjustment Clause and Greenhouse Gas-Related Forecast and Reconciliation</w:t>
      </w:r>
      <w:r>
        <w:rPr>
          <w:color w:val="0E0E0E"/>
          <w:spacing w:val="-16"/>
          <w:w w:val="105"/>
        </w:rPr>
        <w:t xml:space="preserve"> </w:t>
      </w:r>
      <w:r>
        <w:rPr>
          <w:color w:val="0E0E0E"/>
          <w:w w:val="105"/>
        </w:rPr>
        <w:t>of</w:t>
      </w:r>
      <w:r>
        <w:rPr>
          <w:color w:val="0E0E0E"/>
          <w:spacing w:val="-15"/>
          <w:w w:val="105"/>
        </w:rPr>
        <w:t xml:space="preserve"> </w:t>
      </w:r>
      <w:r>
        <w:rPr>
          <w:color w:val="0E0E0E"/>
          <w:w w:val="105"/>
        </w:rPr>
        <w:t>Costs</w:t>
      </w:r>
      <w:r>
        <w:rPr>
          <w:color w:val="0E0E0E"/>
          <w:spacing w:val="-12"/>
          <w:w w:val="105"/>
        </w:rPr>
        <w:t xml:space="preserve"> </w:t>
      </w:r>
      <w:r>
        <w:rPr>
          <w:color w:val="0E0E0E"/>
          <w:w w:val="105"/>
        </w:rPr>
        <w:t>and Revenue,</w:t>
      </w:r>
      <w:r>
        <w:rPr>
          <w:color w:val="0E0E0E"/>
          <w:spacing w:val="-3"/>
          <w:w w:val="105"/>
        </w:rPr>
        <w:t xml:space="preserve"> </w:t>
      </w:r>
      <w:r>
        <w:rPr>
          <w:color w:val="0E0E0E"/>
          <w:w w:val="105"/>
        </w:rPr>
        <w:t>docketed as</w:t>
      </w:r>
      <w:r>
        <w:rPr>
          <w:color w:val="0E0E0E"/>
          <w:spacing w:val="-15"/>
          <w:w w:val="105"/>
        </w:rPr>
        <w:t xml:space="preserve"> </w:t>
      </w:r>
      <w:r>
        <w:rPr>
          <w:color w:val="0E0E0E"/>
          <w:w w:val="105"/>
        </w:rPr>
        <w:t>Application ("A.")</w:t>
      </w:r>
      <w:r>
        <w:rPr>
          <w:color w:val="0E0E0E"/>
          <w:spacing w:val="-8"/>
          <w:w w:val="105"/>
        </w:rPr>
        <w:t xml:space="preserve"> </w:t>
      </w:r>
      <w:r>
        <w:rPr>
          <w:color w:val="0E0E0E"/>
          <w:w w:val="105"/>
        </w:rPr>
        <w:t>24-08-</w:t>
      </w:r>
      <w:r>
        <w:rPr>
          <w:color w:val="0E0E0E"/>
          <w:spacing w:val="-4"/>
          <w:w w:val="105"/>
        </w:rPr>
        <w:t>002.</w:t>
      </w:r>
    </w:p>
    <w:p w:rsidR="00405FEC" w:rsidRDefault="00405FEC" w14:paraId="4BCF3F30" w14:textId="77777777">
      <w:pPr>
        <w:pStyle w:val="BodyText"/>
        <w:spacing w:line="252" w:lineRule="auto"/>
        <w:sectPr w:rsidR="00405FEC">
          <w:footerReference w:type="default" r:id="rId13"/>
          <w:pgSz w:w="12240" w:h="15840"/>
          <w:pgMar w:top="1480" w:right="1440" w:bottom="980" w:left="1080" w:header="0" w:footer="784" w:gutter="0"/>
          <w:pgNumType w:start="1"/>
          <w:cols w:space="720"/>
        </w:sectPr>
      </w:pPr>
    </w:p>
    <w:p w:rsidR="00405FEC" w:rsidRDefault="00C04E69" w14:paraId="68B7E249" w14:textId="77777777">
      <w:pPr>
        <w:pStyle w:val="BodyText"/>
        <w:spacing w:before="79" w:line="252" w:lineRule="auto"/>
        <w:ind w:left="1085" w:right="1061" w:hanging="13"/>
      </w:pPr>
      <w:r>
        <w:rPr>
          <w:color w:val="0F0F0F"/>
          <w:w w:val="105"/>
          <w:u w:val="single" w:color="000000"/>
        </w:rPr>
        <w:lastRenderedPageBreak/>
        <w:t>"Balancing</w:t>
      </w:r>
      <w:r>
        <w:rPr>
          <w:color w:val="0F0F0F"/>
          <w:spacing w:val="-3"/>
          <w:w w:val="105"/>
          <w:u w:val="single" w:color="000000"/>
        </w:rPr>
        <w:t xml:space="preserve"> </w:t>
      </w:r>
      <w:r>
        <w:rPr>
          <w:color w:val="0F0F0F"/>
          <w:w w:val="105"/>
          <w:u w:val="single" w:color="000000"/>
        </w:rPr>
        <w:t>Account"</w:t>
      </w:r>
      <w:r>
        <w:rPr>
          <w:color w:val="0F0F0F"/>
          <w:spacing w:val="-13"/>
          <w:w w:val="105"/>
          <w:u w:val="single" w:color="000000"/>
        </w:rPr>
        <w:t xml:space="preserve"> </w:t>
      </w:r>
      <w:r>
        <w:rPr>
          <w:color w:val="0F0F0F"/>
          <w:w w:val="105"/>
          <w:u w:val="single" w:color="000000"/>
        </w:rPr>
        <w:t>-</w:t>
      </w:r>
      <w:r>
        <w:rPr>
          <w:color w:val="0F0F0F"/>
          <w:spacing w:val="-16"/>
          <w:w w:val="105"/>
          <w:u w:val="single" w:color="000000"/>
        </w:rPr>
        <w:t xml:space="preserve"> </w:t>
      </w:r>
      <w:r>
        <w:rPr>
          <w:color w:val="0F0F0F"/>
          <w:w w:val="105"/>
        </w:rPr>
        <w:t>In</w:t>
      </w:r>
      <w:r>
        <w:rPr>
          <w:color w:val="0F0F0F"/>
          <w:spacing w:val="-13"/>
          <w:w w:val="105"/>
        </w:rPr>
        <w:t xml:space="preserve"> </w:t>
      </w:r>
      <w:r>
        <w:rPr>
          <w:color w:val="0F0F0F"/>
          <w:w w:val="105"/>
        </w:rPr>
        <w:t>2006,</w:t>
      </w:r>
      <w:r>
        <w:rPr>
          <w:color w:val="0F0F0F"/>
          <w:spacing w:val="-9"/>
          <w:w w:val="105"/>
        </w:rPr>
        <w:t xml:space="preserve"> </w:t>
      </w:r>
      <w:r>
        <w:rPr>
          <w:color w:val="0F0F0F"/>
          <w:w w:val="105"/>
        </w:rPr>
        <w:t>the</w:t>
      </w:r>
      <w:r>
        <w:rPr>
          <w:color w:val="0F0F0F"/>
          <w:spacing w:val="-12"/>
          <w:w w:val="105"/>
        </w:rPr>
        <w:t xml:space="preserve"> </w:t>
      </w:r>
      <w:r>
        <w:rPr>
          <w:color w:val="0F0F0F"/>
          <w:w w:val="105"/>
        </w:rPr>
        <w:t>Commission</w:t>
      </w:r>
      <w:r>
        <w:rPr>
          <w:color w:val="0F0F0F"/>
          <w:spacing w:val="-4"/>
          <w:w w:val="105"/>
        </w:rPr>
        <w:t xml:space="preserve"> </w:t>
      </w:r>
      <w:r>
        <w:rPr>
          <w:color w:val="0F0F0F"/>
          <w:w w:val="105"/>
        </w:rPr>
        <w:t>granted PacifiCorp</w:t>
      </w:r>
      <w:r>
        <w:rPr>
          <w:color w:val="0F0F0F"/>
          <w:spacing w:val="-3"/>
          <w:w w:val="105"/>
        </w:rPr>
        <w:t xml:space="preserve"> </w:t>
      </w:r>
      <w:r>
        <w:rPr>
          <w:color w:val="0F0F0F"/>
          <w:w w:val="105"/>
        </w:rPr>
        <w:t>authority to establish a Balancing Account to track net power costs.</w:t>
      </w:r>
    </w:p>
    <w:p w:rsidR="00405FEC" w:rsidRDefault="00C04E69" w14:paraId="71710027" w14:textId="77777777">
      <w:pPr>
        <w:pStyle w:val="BodyText"/>
        <w:spacing w:before="262" w:line="252" w:lineRule="auto"/>
        <w:ind w:left="1083" w:right="1119" w:hanging="11"/>
      </w:pPr>
      <w:r>
        <w:rPr>
          <w:color w:val="0F0F0F"/>
          <w:w w:val="105"/>
          <w:u w:val="single" w:color="000000"/>
        </w:rPr>
        <w:t>"Balancing</w:t>
      </w:r>
      <w:r>
        <w:rPr>
          <w:color w:val="0F0F0F"/>
          <w:spacing w:val="-3"/>
          <w:w w:val="105"/>
          <w:u w:val="single" w:color="000000"/>
        </w:rPr>
        <w:t xml:space="preserve"> </w:t>
      </w:r>
      <w:r>
        <w:rPr>
          <w:color w:val="0F0F0F"/>
          <w:w w:val="105"/>
          <w:u w:val="single" w:color="000000"/>
        </w:rPr>
        <w:t>Period"</w:t>
      </w:r>
      <w:r>
        <w:rPr>
          <w:color w:val="0F0F0F"/>
          <w:spacing w:val="-15"/>
          <w:w w:val="105"/>
          <w:u w:val="single" w:color="000000"/>
        </w:rPr>
        <w:t xml:space="preserve"> </w:t>
      </w:r>
      <w:r>
        <w:rPr>
          <w:color w:val="0F0F0F"/>
          <w:w w:val="105"/>
          <w:u w:val="single" w:color="000000"/>
        </w:rPr>
        <w:t>-</w:t>
      </w:r>
      <w:r>
        <w:rPr>
          <w:color w:val="0F0F0F"/>
          <w:spacing w:val="-12"/>
          <w:w w:val="105"/>
          <w:u w:val="single" w:color="000000"/>
        </w:rPr>
        <w:t xml:space="preserve"> </w:t>
      </w:r>
      <w:r>
        <w:rPr>
          <w:color w:val="0F0F0F"/>
          <w:w w:val="105"/>
        </w:rPr>
        <w:t>The</w:t>
      </w:r>
      <w:r>
        <w:rPr>
          <w:color w:val="0F0F0F"/>
          <w:spacing w:val="-8"/>
          <w:w w:val="105"/>
        </w:rPr>
        <w:t xml:space="preserve"> </w:t>
      </w:r>
      <w:r>
        <w:rPr>
          <w:color w:val="0F0F0F"/>
          <w:w w:val="105"/>
        </w:rPr>
        <w:t>Balancing</w:t>
      </w:r>
      <w:r>
        <w:rPr>
          <w:color w:val="0F0F0F"/>
          <w:spacing w:val="-1"/>
          <w:w w:val="105"/>
        </w:rPr>
        <w:t xml:space="preserve"> </w:t>
      </w:r>
      <w:r>
        <w:rPr>
          <w:color w:val="0F0F0F"/>
          <w:w w:val="105"/>
        </w:rPr>
        <w:t>Period</w:t>
      </w:r>
      <w:r>
        <w:rPr>
          <w:color w:val="0F0F0F"/>
          <w:spacing w:val="-3"/>
          <w:w w:val="105"/>
        </w:rPr>
        <w:t xml:space="preserve"> </w:t>
      </w:r>
      <w:r>
        <w:rPr>
          <w:color w:val="0F0F0F"/>
          <w:w w:val="105"/>
        </w:rPr>
        <w:t>is</w:t>
      </w:r>
      <w:r>
        <w:rPr>
          <w:color w:val="0F0F0F"/>
          <w:spacing w:val="-16"/>
          <w:w w:val="105"/>
        </w:rPr>
        <w:t xml:space="preserve"> </w:t>
      </w:r>
      <w:r>
        <w:rPr>
          <w:color w:val="0F0F0F"/>
          <w:w w:val="105"/>
        </w:rPr>
        <w:t>a</w:t>
      </w:r>
      <w:r>
        <w:rPr>
          <w:color w:val="0F0F0F"/>
          <w:spacing w:val="-10"/>
          <w:w w:val="105"/>
        </w:rPr>
        <w:t xml:space="preserve"> </w:t>
      </w:r>
      <w:r>
        <w:rPr>
          <w:color w:val="0F0F0F"/>
          <w:w w:val="105"/>
        </w:rPr>
        <w:t>24-month period,</w:t>
      </w:r>
      <w:r>
        <w:rPr>
          <w:color w:val="0F0F0F"/>
          <w:spacing w:val="-3"/>
          <w:w w:val="105"/>
        </w:rPr>
        <w:t xml:space="preserve"> </w:t>
      </w:r>
      <w:r>
        <w:rPr>
          <w:color w:val="0F0F0F"/>
          <w:w w:val="105"/>
        </w:rPr>
        <w:t>beginning January 1, 2025 and extending through December 31, 2026.</w:t>
      </w:r>
    </w:p>
    <w:p w:rsidR="00405FEC" w:rsidRDefault="00405FEC" w14:paraId="171FDF1E" w14:textId="77777777">
      <w:pPr>
        <w:pStyle w:val="BodyText"/>
        <w:spacing w:before="1"/>
      </w:pPr>
    </w:p>
    <w:p w:rsidR="00405FEC" w:rsidRDefault="00C04E69" w14:paraId="3CBF3A9F" w14:textId="77777777">
      <w:pPr>
        <w:pStyle w:val="BodyText"/>
        <w:spacing w:line="252" w:lineRule="auto"/>
        <w:ind w:left="1079" w:right="1119" w:hanging="7"/>
      </w:pPr>
      <w:r>
        <w:rPr>
          <w:color w:val="262626"/>
          <w:w w:val="105"/>
          <w:u w:val="single" w:color="000000"/>
        </w:rPr>
        <w:t xml:space="preserve">"Balancing </w:t>
      </w:r>
      <w:r>
        <w:rPr>
          <w:color w:val="0F0F0F"/>
          <w:w w:val="105"/>
          <w:u w:val="single" w:color="000000"/>
        </w:rPr>
        <w:t>Rate" -</w:t>
      </w:r>
      <w:r>
        <w:rPr>
          <w:color w:val="0F0F0F"/>
          <w:w w:val="105"/>
        </w:rPr>
        <w:t xml:space="preserve"> The Balancing Rate either returns to, or recovers from, customers the</w:t>
      </w:r>
      <w:r>
        <w:rPr>
          <w:color w:val="0F0F0F"/>
          <w:spacing w:val="-10"/>
          <w:w w:val="105"/>
        </w:rPr>
        <w:t xml:space="preserve"> </w:t>
      </w:r>
      <w:r>
        <w:rPr>
          <w:color w:val="0F0F0F"/>
          <w:w w:val="105"/>
        </w:rPr>
        <w:t>difference between</w:t>
      </w:r>
      <w:r>
        <w:rPr>
          <w:color w:val="0F0F0F"/>
          <w:spacing w:val="-6"/>
          <w:w w:val="105"/>
        </w:rPr>
        <w:t xml:space="preserve"> </w:t>
      </w:r>
      <w:r>
        <w:rPr>
          <w:color w:val="0F0F0F"/>
          <w:w w:val="105"/>
        </w:rPr>
        <w:t>the</w:t>
      </w:r>
      <w:r>
        <w:rPr>
          <w:color w:val="0F0F0F"/>
          <w:spacing w:val="-11"/>
          <w:w w:val="105"/>
        </w:rPr>
        <w:t xml:space="preserve"> </w:t>
      </w:r>
      <w:r>
        <w:rPr>
          <w:color w:val="0F0F0F"/>
          <w:w w:val="105"/>
        </w:rPr>
        <w:t>actual Net</w:t>
      </w:r>
      <w:r>
        <w:rPr>
          <w:color w:val="0F0F0F"/>
          <w:spacing w:val="-3"/>
          <w:w w:val="105"/>
        </w:rPr>
        <w:t xml:space="preserve"> </w:t>
      </w:r>
      <w:r>
        <w:rPr>
          <w:color w:val="0F0F0F"/>
          <w:w w:val="105"/>
        </w:rPr>
        <w:t>Power</w:t>
      </w:r>
      <w:r>
        <w:rPr>
          <w:color w:val="0F0F0F"/>
          <w:spacing w:val="-1"/>
          <w:w w:val="105"/>
        </w:rPr>
        <w:t xml:space="preserve"> </w:t>
      </w:r>
      <w:r>
        <w:rPr>
          <w:color w:val="0F0F0F"/>
          <w:w w:val="105"/>
        </w:rPr>
        <w:t>Cost</w:t>
      </w:r>
      <w:r>
        <w:rPr>
          <w:color w:val="0F0F0F"/>
          <w:spacing w:val="-4"/>
          <w:w w:val="105"/>
        </w:rPr>
        <w:t xml:space="preserve"> </w:t>
      </w:r>
      <w:r>
        <w:rPr>
          <w:color w:val="0F0F0F"/>
          <w:w w:val="105"/>
        </w:rPr>
        <w:t>("NPC") and</w:t>
      </w:r>
      <w:r>
        <w:rPr>
          <w:color w:val="0F0F0F"/>
          <w:spacing w:val="-6"/>
          <w:w w:val="105"/>
        </w:rPr>
        <w:t xml:space="preserve"> </w:t>
      </w:r>
      <w:r>
        <w:rPr>
          <w:color w:val="0F0F0F"/>
          <w:w w:val="105"/>
        </w:rPr>
        <w:t>the forecasted NPC</w:t>
      </w:r>
      <w:r>
        <w:rPr>
          <w:color w:val="0F0F0F"/>
          <w:spacing w:val="40"/>
          <w:w w:val="105"/>
        </w:rPr>
        <w:t xml:space="preserve"> </w:t>
      </w:r>
      <w:r>
        <w:rPr>
          <w:color w:val="0F0F0F"/>
          <w:w w:val="105"/>
        </w:rPr>
        <w:t>reflected in</w:t>
      </w:r>
      <w:r>
        <w:rPr>
          <w:color w:val="0F0F0F"/>
          <w:spacing w:val="-12"/>
          <w:w w:val="105"/>
        </w:rPr>
        <w:t xml:space="preserve"> </w:t>
      </w:r>
      <w:r>
        <w:rPr>
          <w:color w:val="0F0F0F"/>
          <w:w w:val="105"/>
        </w:rPr>
        <w:t>PacifiCorp's ECAC</w:t>
      </w:r>
      <w:r>
        <w:rPr>
          <w:color w:val="0F0F0F"/>
          <w:spacing w:val="-3"/>
          <w:w w:val="105"/>
        </w:rPr>
        <w:t xml:space="preserve"> </w:t>
      </w:r>
      <w:r>
        <w:rPr>
          <w:color w:val="0F0F0F"/>
          <w:w w:val="105"/>
        </w:rPr>
        <w:t>Balancing Account</w:t>
      </w:r>
      <w:r>
        <w:rPr>
          <w:color w:val="0F0F0F"/>
          <w:spacing w:val="-1"/>
          <w:w w:val="105"/>
        </w:rPr>
        <w:t xml:space="preserve"> </w:t>
      </w:r>
      <w:r>
        <w:rPr>
          <w:color w:val="0F0F0F"/>
          <w:w w:val="105"/>
        </w:rPr>
        <w:t>from</w:t>
      </w:r>
      <w:r>
        <w:rPr>
          <w:color w:val="0F0F0F"/>
          <w:spacing w:val="-7"/>
          <w:w w:val="105"/>
        </w:rPr>
        <w:t xml:space="preserve"> </w:t>
      </w:r>
      <w:r>
        <w:rPr>
          <w:color w:val="0F0F0F"/>
          <w:w w:val="105"/>
        </w:rPr>
        <w:t>the previous tracking period.</w:t>
      </w:r>
    </w:p>
    <w:p w:rsidR="00405FEC" w:rsidRDefault="00C04E69" w14:paraId="0F38AC7F" w14:textId="77777777">
      <w:pPr>
        <w:pStyle w:val="BodyText"/>
        <w:spacing w:before="264" w:line="249" w:lineRule="auto"/>
        <w:ind w:left="1079" w:right="977" w:hanging="7"/>
      </w:pPr>
      <w:r>
        <w:rPr>
          <w:color w:val="262626"/>
          <w:w w:val="105"/>
          <w:u w:val="single" w:color="000000"/>
        </w:rPr>
        <w:t xml:space="preserve">"Energy </w:t>
      </w:r>
      <w:r>
        <w:rPr>
          <w:color w:val="0F0F0F"/>
          <w:w w:val="105"/>
          <w:u w:val="single" w:color="000000"/>
        </w:rPr>
        <w:t>Cost Adjustment Clause" ("ECAC") -</w:t>
      </w:r>
      <w:r>
        <w:rPr>
          <w:color w:val="0F0F0F"/>
          <w:w w:val="105"/>
        </w:rPr>
        <w:t xml:space="preserve"> The Commission granted PacifiCorp</w:t>
      </w:r>
      <w:r>
        <w:rPr>
          <w:color w:val="0F0F0F"/>
          <w:spacing w:val="-4"/>
          <w:w w:val="105"/>
        </w:rPr>
        <w:t xml:space="preserve"> </w:t>
      </w:r>
      <w:r>
        <w:rPr>
          <w:color w:val="0F0F0F"/>
          <w:w w:val="105"/>
        </w:rPr>
        <w:t>authority to</w:t>
      </w:r>
      <w:r>
        <w:rPr>
          <w:color w:val="0F0F0F"/>
          <w:spacing w:val="-11"/>
          <w:w w:val="105"/>
        </w:rPr>
        <w:t xml:space="preserve"> </w:t>
      </w:r>
      <w:r>
        <w:rPr>
          <w:color w:val="0F0F0F"/>
          <w:w w:val="105"/>
        </w:rPr>
        <w:t>implement</w:t>
      </w:r>
      <w:r>
        <w:rPr>
          <w:color w:val="0F0F0F"/>
          <w:spacing w:val="-1"/>
          <w:w w:val="105"/>
        </w:rPr>
        <w:t xml:space="preserve"> </w:t>
      </w:r>
      <w:r>
        <w:rPr>
          <w:color w:val="0F0F0F"/>
          <w:w w:val="105"/>
        </w:rPr>
        <w:t>an</w:t>
      </w:r>
      <w:r>
        <w:rPr>
          <w:color w:val="0F0F0F"/>
          <w:spacing w:val="-12"/>
          <w:w w:val="105"/>
        </w:rPr>
        <w:t xml:space="preserve"> </w:t>
      </w:r>
      <w:r>
        <w:rPr>
          <w:color w:val="0F0F0F"/>
          <w:w w:val="105"/>
        </w:rPr>
        <w:t>ECAC</w:t>
      </w:r>
      <w:r>
        <w:rPr>
          <w:color w:val="0F0F0F"/>
          <w:spacing w:val="-4"/>
          <w:w w:val="105"/>
        </w:rPr>
        <w:t xml:space="preserve"> </w:t>
      </w:r>
      <w:r>
        <w:rPr>
          <w:color w:val="0F0F0F"/>
          <w:w w:val="105"/>
        </w:rPr>
        <w:t>starting</w:t>
      </w:r>
      <w:r>
        <w:rPr>
          <w:color w:val="0F0F0F"/>
          <w:spacing w:val="-1"/>
          <w:w w:val="105"/>
        </w:rPr>
        <w:t xml:space="preserve"> </w:t>
      </w:r>
      <w:r>
        <w:rPr>
          <w:color w:val="0F0F0F"/>
          <w:w w:val="105"/>
        </w:rPr>
        <w:t>in</w:t>
      </w:r>
      <w:r>
        <w:rPr>
          <w:color w:val="0F0F0F"/>
          <w:spacing w:val="-12"/>
          <w:w w:val="105"/>
        </w:rPr>
        <w:t xml:space="preserve"> </w:t>
      </w:r>
      <w:r>
        <w:rPr>
          <w:color w:val="0F0F0F"/>
          <w:w w:val="105"/>
        </w:rPr>
        <w:t>2007,</w:t>
      </w:r>
      <w:r>
        <w:rPr>
          <w:color w:val="0F0F0F"/>
          <w:spacing w:val="-7"/>
          <w:w w:val="105"/>
        </w:rPr>
        <w:t xml:space="preserve"> </w:t>
      </w:r>
      <w:proofErr w:type="gramStart"/>
      <w:r>
        <w:rPr>
          <w:color w:val="0F0F0F"/>
          <w:w w:val="105"/>
        </w:rPr>
        <w:t>in</w:t>
      </w:r>
      <w:r>
        <w:rPr>
          <w:color w:val="0F0F0F"/>
          <w:spacing w:val="-14"/>
          <w:w w:val="105"/>
        </w:rPr>
        <w:t xml:space="preserve"> </w:t>
      </w:r>
      <w:r>
        <w:rPr>
          <w:color w:val="0F0F0F"/>
          <w:w w:val="105"/>
        </w:rPr>
        <w:t>order</w:t>
      </w:r>
      <w:r>
        <w:rPr>
          <w:color w:val="0F0F0F"/>
          <w:spacing w:val="-4"/>
          <w:w w:val="105"/>
        </w:rPr>
        <w:t xml:space="preserve"> </w:t>
      </w:r>
      <w:r>
        <w:rPr>
          <w:color w:val="0F0F0F"/>
          <w:w w:val="105"/>
        </w:rPr>
        <w:t>to</w:t>
      </w:r>
      <w:proofErr w:type="gramEnd"/>
      <w:r>
        <w:rPr>
          <w:color w:val="0F0F0F"/>
          <w:spacing w:val="-16"/>
          <w:w w:val="105"/>
        </w:rPr>
        <w:t xml:space="preserve"> </w:t>
      </w:r>
      <w:r>
        <w:rPr>
          <w:color w:val="0F0F0F"/>
          <w:w w:val="105"/>
        </w:rPr>
        <w:t>allow for</w:t>
      </w:r>
      <w:r>
        <w:rPr>
          <w:color w:val="0F0F0F"/>
          <w:spacing w:val="-4"/>
          <w:w w:val="105"/>
        </w:rPr>
        <w:t xml:space="preserve"> </w:t>
      </w:r>
      <w:r>
        <w:rPr>
          <w:color w:val="0F0F0F"/>
          <w:w w:val="105"/>
        </w:rPr>
        <w:t>timely</w:t>
      </w:r>
      <w:r>
        <w:rPr>
          <w:color w:val="0F0F0F"/>
          <w:spacing w:val="-3"/>
          <w:w w:val="105"/>
        </w:rPr>
        <w:t xml:space="preserve"> </w:t>
      </w:r>
      <w:r>
        <w:rPr>
          <w:color w:val="0F0F0F"/>
          <w:w w:val="105"/>
        </w:rPr>
        <w:t>and</w:t>
      </w:r>
      <w:r>
        <w:rPr>
          <w:color w:val="0F0F0F"/>
          <w:spacing w:val="-8"/>
          <w:w w:val="105"/>
        </w:rPr>
        <w:t xml:space="preserve"> </w:t>
      </w:r>
      <w:r>
        <w:rPr>
          <w:color w:val="0F0F0F"/>
          <w:w w:val="105"/>
        </w:rPr>
        <w:t>efficient recovery of</w:t>
      </w:r>
      <w:r>
        <w:rPr>
          <w:color w:val="0F0F0F"/>
          <w:spacing w:val="-10"/>
          <w:w w:val="105"/>
        </w:rPr>
        <w:t xml:space="preserve"> </w:t>
      </w:r>
      <w:r>
        <w:rPr>
          <w:color w:val="0F0F0F"/>
          <w:w w:val="105"/>
        </w:rPr>
        <w:t>its</w:t>
      </w:r>
      <w:r>
        <w:rPr>
          <w:color w:val="0F0F0F"/>
          <w:spacing w:val="-13"/>
          <w:w w:val="105"/>
        </w:rPr>
        <w:t xml:space="preserve"> </w:t>
      </w:r>
      <w:r>
        <w:rPr>
          <w:color w:val="0F0F0F"/>
          <w:w w:val="105"/>
        </w:rPr>
        <w:t>net</w:t>
      </w:r>
      <w:r>
        <w:rPr>
          <w:color w:val="0F0F0F"/>
          <w:spacing w:val="-6"/>
          <w:w w:val="105"/>
        </w:rPr>
        <w:t xml:space="preserve"> </w:t>
      </w:r>
      <w:r>
        <w:rPr>
          <w:color w:val="0F0F0F"/>
          <w:w w:val="105"/>
        </w:rPr>
        <w:t>power</w:t>
      </w:r>
      <w:r>
        <w:rPr>
          <w:color w:val="0F0F0F"/>
          <w:spacing w:val="-4"/>
          <w:w w:val="105"/>
        </w:rPr>
        <w:t xml:space="preserve"> </w:t>
      </w:r>
      <w:r>
        <w:rPr>
          <w:color w:val="0F0F0F"/>
          <w:w w:val="105"/>
        </w:rPr>
        <w:t>costs.</w:t>
      </w:r>
      <w:r>
        <w:rPr>
          <w:color w:val="0F0F0F"/>
          <w:spacing w:val="-3"/>
          <w:w w:val="105"/>
        </w:rPr>
        <w:t xml:space="preserve"> </w:t>
      </w:r>
      <w:r>
        <w:rPr>
          <w:color w:val="0F0F0F"/>
          <w:w w:val="105"/>
        </w:rPr>
        <w:t>The</w:t>
      </w:r>
      <w:r>
        <w:rPr>
          <w:color w:val="0F0F0F"/>
          <w:spacing w:val="-7"/>
          <w:w w:val="105"/>
        </w:rPr>
        <w:t xml:space="preserve"> </w:t>
      </w:r>
      <w:r>
        <w:rPr>
          <w:color w:val="0F0F0F"/>
          <w:w w:val="105"/>
        </w:rPr>
        <w:t>ECAC</w:t>
      </w:r>
      <w:r>
        <w:rPr>
          <w:color w:val="0F0F0F"/>
          <w:spacing w:val="-4"/>
          <w:w w:val="105"/>
        </w:rPr>
        <w:t xml:space="preserve"> </w:t>
      </w:r>
      <w:r>
        <w:rPr>
          <w:color w:val="0F0F0F"/>
          <w:w w:val="105"/>
        </w:rPr>
        <w:t>application is</w:t>
      </w:r>
      <w:r>
        <w:rPr>
          <w:color w:val="0F0F0F"/>
          <w:spacing w:val="-6"/>
          <w:w w:val="105"/>
        </w:rPr>
        <w:t xml:space="preserve"> </w:t>
      </w:r>
      <w:r>
        <w:rPr>
          <w:color w:val="0F0F0F"/>
          <w:w w:val="105"/>
        </w:rPr>
        <w:t>filed annually on August 1,</w:t>
      </w:r>
      <w:r>
        <w:rPr>
          <w:color w:val="0F0F0F"/>
          <w:spacing w:val="-7"/>
          <w:w w:val="105"/>
        </w:rPr>
        <w:t xml:space="preserve"> </w:t>
      </w:r>
      <w:r>
        <w:rPr>
          <w:color w:val="0F0F0F"/>
          <w:w w:val="105"/>
        </w:rPr>
        <w:t>and to date, the Commission has</w:t>
      </w:r>
      <w:r>
        <w:rPr>
          <w:color w:val="0F0F0F"/>
          <w:spacing w:val="-1"/>
          <w:w w:val="105"/>
        </w:rPr>
        <w:t xml:space="preserve"> </w:t>
      </w:r>
      <w:r>
        <w:rPr>
          <w:color w:val="0F0F0F"/>
          <w:w w:val="105"/>
        </w:rPr>
        <w:t>approved PacifiCorp's annual ECAC applications.</w:t>
      </w:r>
    </w:p>
    <w:p w:rsidR="00405FEC" w:rsidRDefault="00405FEC" w14:paraId="0C3E4999" w14:textId="77777777">
      <w:pPr>
        <w:pStyle w:val="BodyText"/>
        <w:spacing w:before="9"/>
      </w:pPr>
    </w:p>
    <w:p w:rsidR="00405FEC" w:rsidRDefault="00C04E69" w14:paraId="4C9A34AB" w14:textId="77777777">
      <w:pPr>
        <w:pStyle w:val="BodyText"/>
        <w:spacing w:line="252" w:lineRule="auto"/>
        <w:ind w:left="1086" w:right="1061" w:hanging="14"/>
      </w:pPr>
      <w:r>
        <w:rPr>
          <w:color w:val="262626"/>
          <w:w w:val="105"/>
          <w:u w:val="single" w:color="000000"/>
        </w:rPr>
        <w:t xml:space="preserve">"Net </w:t>
      </w:r>
      <w:r>
        <w:rPr>
          <w:color w:val="0F0F0F"/>
          <w:w w:val="105"/>
          <w:u w:val="single" w:color="000000"/>
        </w:rPr>
        <w:t>Power Cost"</w:t>
      </w:r>
      <w:r>
        <w:rPr>
          <w:color w:val="0F0F0F"/>
          <w:spacing w:val="-8"/>
          <w:w w:val="105"/>
          <w:u w:val="single" w:color="000000"/>
        </w:rPr>
        <w:t xml:space="preserve"> </w:t>
      </w:r>
      <w:r>
        <w:rPr>
          <w:color w:val="0F0F0F"/>
          <w:w w:val="105"/>
          <w:u w:val="single" w:color="000000"/>
        </w:rPr>
        <w:t>("NPC") -</w:t>
      </w:r>
      <w:r>
        <w:rPr>
          <w:color w:val="0F0F0F"/>
          <w:spacing w:val="-4"/>
          <w:w w:val="105"/>
        </w:rPr>
        <w:t xml:space="preserve"> </w:t>
      </w:r>
      <w:r>
        <w:rPr>
          <w:color w:val="0F0F0F"/>
          <w:w w:val="105"/>
        </w:rPr>
        <w:t>Net</w:t>
      </w:r>
      <w:r>
        <w:rPr>
          <w:color w:val="0F0F0F"/>
          <w:spacing w:val="-5"/>
          <w:w w:val="105"/>
        </w:rPr>
        <w:t xml:space="preserve"> </w:t>
      </w:r>
      <w:r>
        <w:rPr>
          <w:color w:val="0F0F0F"/>
          <w:w w:val="105"/>
        </w:rPr>
        <w:t>Power Cost</w:t>
      </w:r>
      <w:r>
        <w:rPr>
          <w:color w:val="0F0F0F"/>
          <w:spacing w:val="-3"/>
          <w:w w:val="105"/>
        </w:rPr>
        <w:t xml:space="preserve"> </w:t>
      </w:r>
      <w:r>
        <w:rPr>
          <w:color w:val="0F0F0F"/>
          <w:w w:val="105"/>
        </w:rPr>
        <w:t>is</w:t>
      </w:r>
      <w:r>
        <w:rPr>
          <w:color w:val="0F0F0F"/>
          <w:spacing w:val="-7"/>
          <w:w w:val="105"/>
        </w:rPr>
        <w:t xml:space="preserve"> </w:t>
      </w:r>
      <w:r>
        <w:rPr>
          <w:color w:val="0F0F0F"/>
          <w:w w:val="105"/>
        </w:rPr>
        <w:t>the</w:t>
      </w:r>
      <w:r>
        <w:rPr>
          <w:color w:val="0F0F0F"/>
          <w:spacing w:val="-7"/>
          <w:w w:val="105"/>
        </w:rPr>
        <w:t xml:space="preserve"> </w:t>
      </w:r>
      <w:r>
        <w:rPr>
          <w:color w:val="0F0F0F"/>
          <w:w w:val="105"/>
        </w:rPr>
        <w:t>sum of</w:t>
      </w:r>
      <w:r>
        <w:rPr>
          <w:color w:val="0F0F0F"/>
          <w:spacing w:val="-8"/>
          <w:w w:val="105"/>
        </w:rPr>
        <w:t xml:space="preserve"> </w:t>
      </w:r>
      <w:r>
        <w:rPr>
          <w:color w:val="0F0F0F"/>
          <w:w w:val="105"/>
        </w:rPr>
        <w:t>fuel</w:t>
      </w:r>
      <w:r>
        <w:rPr>
          <w:color w:val="0F0F0F"/>
          <w:spacing w:val="-5"/>
          <w:w w:val="105"/>
        </w:rPr>
        <w:t xml:space="preserve"> </w:t>
      </w:r>
      <w:r>
        <w:rPr>
          <w:color w:val="0F0F0F"/>
          <w:w w:val="105"/>
        </w:rPr>
        <w:t>expenses</w:t>
      </w:r>
      <w:r>
        <w:rPr>
          <w:color w:val="0F0F0F"/>
          <w:spacing w:val="-2"/>
          <w:w w:val="105"/>
        </w:rPr>
        <w:t xml:space="preserve"> </w:t>
      </w:r>
      <w:r>
        <w:rPr>
          <w:color w:val="0F0F0F"/>
          <w:w w:val="105"/>
        </w:rPr>
        <w:t xml:space="preserve">and wholesale </w:t>
      </w:r>
      <w:proofErr w:type="gramStart"/>
      <w:r>
        <w:rPr>
          <w:color w:val="0F0F0F"/>
          <w:w w:val="105"/>
        </w:rPr>
        <w:t>purchase power</w:t>
      </w:r>
      <w:proofErr w:type="gramEnd"/>
      <w:r>
        <w:rPr>
          <w:color w:val="0F0F0F"/>
          <w:w w:val="105"/>
        </w:rPr>
        <w:t xml:space="preserve"> expenses, less</w:t>
      </w:r>
      <w:r>
        <w:rPr>
          <w:color w:val="0F0F0F"/>
          <w:spacing w:val="-1"/>
          <w:w w:val="105"/>
        </w:rPr>
        <w:t xml:space="preserve"> </w:t>
      </w:r>
      <w:r>
        <w:rPr>
          <w:color w:val="0F0F0F"/>
          <w:w w:val="105"/>
        </w:rPr>
        <w:t>wholesale sales revenue.</w:t>
      </w:r>
    </w:p>
    <w:p w:rsidR="00405FEC" w:rsidRDefault="00405FEC" w14:paraId="52E365E7" w14:textId="77777777">
      <w:pPr>
        <w:pStyle w:val="BodyText"/>
        <w:spacing w:before="1"/>
      </w:pPr>
    </w:p>
    <w:p w:rsidR="00405FEC" w:rsidRDefault="00C04E69" w14:paraId="78C92A54" w14:textId="77777777">
      <w:pPr>
        <w:pStyle w:val="BodyText"/>
        <w:spacing w:before="1" w:line="252" w:lineRule="auto"/>
        <w:ind w:left="1079" w:right="1061" w:hanging="7"/>
      </w:pPr>
      <w:r>
        <w:rPr>
          <w:color w:val="262626"/>
          <w:w w:val="105"/>
          <w:u w:val="thick" w:color="0F0F0F"/>
        </w:rPr>
        <w:t xml:space="preserve">"Offset </w:t>
      </w:r>
      <w:r>
        <w:rPr>
          <w:color w:val="0F0F0F"/>
          <w:w w:val="105"/>
          <w:u w:val="thick" w:color="0F0F0F"/>
        </w:rPr>
        <w:t>Rate"</w:t>
      </w:r>
      <w:r>
        <w:rPr>
          <w:color w:val="0F0F0F"/>
          <w:spacing w:val="-9"/>
          <w:w w:val="105"/>
          <w:u w:val="thick" w:color="0F0F0F"/>
        </w:rPr>
        <w:t xml:space="preserve"> </w:t>
      </w:r>
      <w:r>
        <w:rPr>
          <w:color w:val="0F0F0F"/>
          <w:w w:val="105"/>
          <w:u w:val="thick" w:color="0F0F0F"/>
        </w:rPr>
        <w:t>-</w:t>
      </w:r>
      <w:r>
        <w:rPr>
          <w:color w:val="0F0F0F"/>
          <w:spacing w:val="-1"/>
          <w:w w:val="105"/>
        </w:rPr>
        <w:t xml:space="preserve"> </w:t>
      </w:r>
      <w:proofErr w:type="spellStart"/>
      <w:r>
        <w:rPr>
          <w:color w:val="0F0F0F"/>
          <w:w w:val="105"/>
        </w:rPr>
        <w:t>The_Offset</w:t>
      </w:r>
      <w:proofErr w:type="spellEnd"/>
      <w:r>
        <w:rPr>
          <w:color w:val="0F0F0F"/>
          <w:w w:val="105"/>
        </w:rPr>
        <w:t xml:space="preserve"> Rate accounts for</w:t>
      </w:r>
      <w:r>
        <w:rPr>
          <w:color w:val="0F0F0F"/>
          <w:spacing w:val="-7"/>
          <w:w w:val="105"/>
        </w:rPr>
        <w:t xml:space="preserve"> </w:t>
      </w:r>
      <w:r>
        <w:rPr>
          <w:color w:val="0F0F0F"/>
          <w:w w:val="105"/>
        </w:rPr>
        <w:t>forecasted Net Power Costs</w:t>
      </w:r>
      <w:r>
        <w:rPr>
          <w:color w:val="0F0F0F"/>
          <w:spacing w:val="-3"/>
          <w:w w:val="105"/>
        </w:rPr>
        <w:t xml:space="preserve"> </w:t>
      </w:r>
      <w:r>
        <w:rPr>
          <w:color w:val="0F0F0F"/>
          <w:w w:val="105"/>
        </w:rPr>
        <w:t>and fuel stock carrying charges that are</w:t>
      </w:r>
      <w:r>
        <w:rPr>
          <w:color w:val="0F0F0F"/>
          <w:spacing w:val="-2"/>
          <w:w w:val="105"/>
        </w:rPr>
        <w:t xml:space="preserve"> </w:t>
      </w:r>
      <w:r>
        <w:rPr>
          <w:color w:val="0F0F0F"/>
          <w:w w:val="105"/>
        </w:rPr>
        <w:t>anticipated for the upcoming tracking period.</w:t>
      </w:r>
      <w:r>
        <w:rPr>
          <w:color w:val="0F0F0F"/>
          <w:spacing w:val="-9"/>
          <w:w w:val="105"/>
        </w:rPr>
        <w:t xml:space="preserve"> </w:t>
      </w:r>
      <w:r>
        <w:rPr>
          <w:color w:val="0F0F0F"/>
          <w:w w:val="105"/>
        </w:rPr>
        <w:t>The</w:t>
      </w:r>
      <w:r>
        <w:rPr>
          <w:color w:val="0F0F0F"/>
          <w:spacing w:val="-9"/>
          <w:w w:val="105"/>
        </w:rPr>
        <w:t xml:space="preserve"> </w:t>
      </w:r>
      <w:r>
        <w:rPr>
          <w:color w:val="0F0F0F"/>
          <w:w w:val="105"/>
        </w:rPr>
        <w:t>Offset</w:t>
      </w:r>
      <w:r>
        <w:rPr>
          <w:color w:val="0F0F0F"/>
          <w:spacing w:val="-7"/>
          <w:w w:val="105"/>
        </w:rPr>
        <w:t xml:space="preserve"> </w:t>
      </w:r>
      <w:r>
        <w:rPr>
          <w:color w:val="0F0F0F"/>
          <w:w w:val="105"/>
        </w:rPr>
        <w:t>Rate</w:t>
      </w:r>
      <w:r>
        <w:rPr>
          <w:color w:val="0F0F0F"/>
          <w:spacing w:val="-5"/>
          <w:w w:val="105"/>
        </w:rPr>
        <w:t xml:space="preserve"> </w:t>
      </w:r>
      <w:r>
        <w:rPr>
          <w:color w:val="0F0F0F"/>
          <w:w w:val="105"/>
        </w:rPr>
        <w:t>is</w:t>
      </w:r>
      <w:r>
        <w:rPr>
          <w:color w:val="0F0F0F"/>
          <w:spacing w:val="-16"/>
          <w:w w:val="105"/>
        </w:rPr>
        <w:t xml:space="preserve"> </w:t>
      </w:r>
      <w:r>
        <w:rPr>
          <w:color w:val="0F0F0F"/>
          <w:w w:val="105"/>
        </w:rPr>
        <w:t>an</w:t>
      </w:r>
      <w:r>
        <w:rPr>
          <w:color w:val="0F0F0F"/>
          <w:spacing w:val="-12"/>
          <w:w w:val="105"/>
        </w:rPr>
        <w:t xml:space="preserve"> </w:t>
      </w:r>
      <w:r>
        <w:rPr>
          <w:color w:val="0F0F0F"/>
          <w:w w:val="105"/>
        </w:rPr>
        <w:t>unbundled rate</w:t>
      </w:r>
      <w:r>
        <w:rPr>
          <w:color w:val="0F0F0F"/>
          <w:spacing w:val="-12"/>
          <w:w w:val="105"/>
        </w:rPr>
        <w:t xml:space="preserve"> </w:t>
      </w:r>
      <w:r>
        <w:rPr>
          <w:color w:val="0F0F0F"/>
          <w:w w:val="105"/>
        </w:rPr>
        <w:t>established either</w:t>
      </w:r>
      <w:r>
        <w:rPr>
          <w:color w:val="0F0F0F"/>
          <w:spacing w:val="-6"/>
          <w:w w:val="105"/>
        </w:rPr>
        <w:t xml:space="preserve"> </w:t>
      </w:r>
      <w:r>
        <w:rPr>
          <w:color w:val="0F0F0F"/>
          <w:w w:val="105"/>
        </w:rPr>
        <w:t>during</w:t>
      </w:r>
      <w:r>
        <w:rPr>
          <w:color w:val="0F0F0F"/>
          <w:spacing w:val="-1"/>
          <w:w w:val="105"/>
        </w:rPr>
        <w:t xml:space="preserve"> </w:t>
      </w:r>
      <w:r>
        <w:rPr>
          <w:color w:val="0F0F0F"/>
          <w:w w:val="105"/>
        </w:rPr>
        <w:t>the</w:t>
      </w:r>
      <w:r>
        <w:rPr>
          <w:color w:val="0F0F0F"/>
          <w:spacing w:val="-13"/>
          <w:w w:val="105"/>
        </w:rPr>
        <w:t xml:space="preserve"> </w:t>
      </w:r>
      <w:r>
        <w:rPr>
          <w:color w:val="0F0F0F"/>
          <w:w w:val="105"/>
        </w:rPr>
        <w:t>most recent California general rate case or between general rate</w:t>
      </w:r>
      <w:r>
        <w:rPr>
          <w:color w:val="0F0F0F"/>
          <w:spacing w:val="-1"/>
          <w:w w:val="105"/>
        </w:rPr>
        <w:t xml:space="preserve"> </w:t>
      </w:r>
      <w:r>
        <w:rPr>
          <w:color w:val="0F0F0F"/>
          <w:w w:val="105"/>
        </w:rPr>
        <w:t>cases</w:t>
      </w:r>
      <w:r>
        <w:rPr>
          <w:color w:val="0F0F0F"/>
          <w:spacing w:val="-1"/>
          <w:w w:val="105"/>
        </w:rPr>
        <w:t xml:space="preserve"> </w:t>
      </w:r>
      <w:r>
        <w:rPr>
          <w:color w:val="0F0F0F"/>
          <w:w w:val="105"/>
        </w:rPr>
        <w:t>if the new Offset Rate changes by more than 5% and is</w:t>
      </w:r>
      <w:r>
        <w:rPr>
          <w:color w:val="0F0F0F"/>
          <w:spacing w:val="-5"/>
          <w:w w:val="105"/>
        </w:rPr>
        <w:t xml:space="preserve"> </w:t>
      </w:r>
      <w:r>
        <w:rPr>
          <w:color w:val="0F0F0F"/>
          <w:w w:val="105"/>
        </w:rPr>
        <w:t>equal to the Offset Period's California-allocated Projected Net Power Costs plus Other Costs For Recovery all divided by</w:t>
      </w:r>
      <w:r>
        <w:rPr>
          <w:color w:val="0F0F0F"/>
          <w:spacing w:val="-2"/>
          <w:w w:val="105"/>
        </w:rPr>
        <w:t xml:space="preserve"> </w:t>
      </w:r>
      <w:r>
        <w:rPr>
          <w:color w:val="0F0F0F"/>
          <w:w w:val="105"/>
        </w:rPr>
        <w:t>California projected sales</w:t>
      </w:r>
      <w:r>
        <w:rPr>
          <w:color w:val="0F0F0F"/>
          <w:spacing w:val="-10"/>
          <w:w w:val="105"/>
        </w:rPr>
        <w:t xml:space="preserve"> </w:t>
      </w:r>
      <w:r>
        <w:rPr>
          <w:color w:val="0F0F0F"/>
          <w:w w:val="105"/>
        </w:rPr>
        <w:t>and</w:t>
      </w:r>
      <w:r>
        <w:rPr>
          <w:color w:val="0F0F0F"/>
          <w:spacing w:val="-2"/>
          <w:w w:val="105"/>
        </w:rPr>
        <w:t xml:space="preserve"> </w:t>
      </w:r>
      <w:r>
        <w:rPr>
          <w:color w:val="0F0F0F"/>
          <w:w w:val="105"/>
        </w:rPr>
        <w:t>adjusted for</w:t>
      </w:r>
      <w:r>
        <w:rPr>
          <w:color w:val="0F0F0F"/>
          <w:spacing w:val="-6"/>
          <w:w w:val="105"/>
        </w:rPr>
        <w:t xml:space="preserve"> </w:t>
      </w:r>
      <w:r>
        <w:rPr>
          <w:color w:val="0F0F0F"/>
          <w:w w:val="105"/>
        </w:rPr>
        <w:t>the</w:t>
      </w:r>
      <w:r>
        <w:rPr>
          <w:color w:val="0F0F0F"/>
          <w:spacing w:val="-6"/>
          <w:w w:val="105"/>
        </w:rPr>
        <w:t xml:space="preserve"> </w:t>
      </w:r>
      <w:r>
        <w:rPr>
          <w:color w:val="0F0F0F"/>
          <w:w w:val="105"/>
        </w:rPr>
        <w:t>ECAC Billing Factor. PacifiCorp may update the Offset Rate annually if</w:t>
      </w:r>
      <w:r>
        <w:rPr>
          <w:color w:val="0F0F0F"/>
          <w:spacing w:val="-3"/>
          <w:w w:val="105"/>
        </w:rPr>
        <w:t xml:space="preserve"> </w:t>
      </w:r>
      <w:r>
        <w:rPr>
          <w:color w:val="0F0F0F"/>
          <w:w w:val="105"/>
        </w:rPr>
        <w:t>it varies by five percent or more from current rates.</w:t>
      </w:r>
    </w:p>
    <w:p w:rsidR="00405FEC" w:rsidRDefault="00C04E69" w14:paraId="5869C96E" w14:textId="77777777">
      <w:pPr>
        <w:pStyle w:val="BodyText"/>
        <w:spacing w:before="259" w:line="252" w:lineRule="auto"/>
        <w:ind w:left="1079" w:right="1119" w:hanging="7"/>
      </w:pPr>
      <w:r>
        <w:rPr>
          <w:color w:val="262626"/>
          <w:w w:val="105"/>
          <w:u w:val="single" w:color="000000"/>
        </w:rPr>
        <w:t xml:space="preserve">"Other </w:t>
      </w:r>
      <w:r>
        <w:rPr>
          <w:color w:val="0F0F0F"/>
          <w:w w:val="105"/>
          <w:u w:val="single" w:color="000000"/>
        </w:rPr>
        <w:t>Costs For Recovery" -</w:t>
      </w:r>
      <w:r>
        <w:rPr>
          <w:color w:val="0F0F0F"/>
          <w:spacing w:val="-2"/>
          <w:w w:val="105"/>
          <w:u w:val="single" w:color="000000"/>
        </w:rPr>
        <w:t xml:space="preserve"> </w:t>
      </w:r>
      <w:r>
        <w:rPr>
          <w:color w:val="0F0F0F"/>
          <w:w w:val="105"/>
        </w:rPr>
        <w:t>Relevant to PacifiCorp's Balancing and Offset Rate, Other Costs For Recovery are costs other than Net Power Cost, and typically include, on</w:t>
      </w:r>
      <w:r>
        <w:rPr>
          <w:color w:val="0F0F0F"/>
          <w:spacing w:val="-7"/>
          <w:w w:val="105"/>
        </w:rPr>
        <w:t xml:space="preserve"> </w:t>
      </w:r>
      <w:r>
        <w:rPr>
          <w:color w:val="0F0F0F"/>
          <w:w w:val="105"/>
        </w:rPr>
        <w:t>a California allocated basis as</w:t>
      </w:r>
      <w:r>
        <w:rPr>
          <w:color w:val="0F0F0F"/>
          <w:spacing w:val="-5"/>
          <w:w w:val="105"/>
        </w:rPr>
        <w:t xml:space="preserve"> </w:t>
      </w:r>
      <w:r>
        <w:rPr>
          <w:color w:val="0F0F0F"/>
          <w:w w:val="105"/>
        </w:rPr>
        <w:t>necessary, any payments or</w:t>
      </w:r>
      <w:r>
        <w:rPr>
          <w:color w:val="0F0F0F"/>
          <w:spacing w:val="-8"/>
          <w:w w:val="105"/>
        </w:rPr>
        <w:t xml:space="preserve"> </w:t>
      </w:r>
      <w:r>
        <w:rPr>
          <w:color w:val="0F0F0F"/>
          <w:w w:val="105"/>
        </w:rPr>
        <w:t>bill</w:t>
      </w:r>
      <w:r>
        <w:rPr>
          <w:color w:val="0F0F0F"/>
          <w:spacing w:val="-3"/>
          <w:w w:val="105"/>
        </w:rPr>
        <w:t xml:space="preserve"> </w:t>
      </w:r>
      <w:r>
        <w:rPr>
          <w:color w:val="0F0F0F"/>
          <w:w w:val="105"/>
        </w:rPr>
        <w:t>credits</w:t>
      </w:r>
      <w:r>
        <w:rPr>
          <w:color w:val="0F0F0F"/>
          <w:spacing w:val="-8"/>
          <w:w w:val="105"/>
        </w:rPr>
        <w:t xml:space="preserve"> </w:t>
      </w:r>
      <w:r>
        <w:rPr>
          <w:color w:val="0F0F0F"/>
          <w:w w:val="105"/>
        </w:rPr>
        <w:t>for:</w:t>
      </w:r>
      <w:r>
        <w:rPr>
          <w:color w:val="0F0F0F"/>
          <w:spacing w:val="-8"/>
          <w:w w:val="105"/>
        </w:rPr>
        <w:t xml:space="preserve"> </w:t>
      </w:r>
      <w:r>
        <w:rPr>
          <w:color w:val="0F0F0F"/>
          <w:w w:val="105"/>
        </w:rPr>
        <w:t>(1)</w:t>
      </w:r>
      <w:r>
        <w:rPr>
          <w:color w:val="0F0F0F"/>
          <w:spacing w:val="-11"/>
          <w:w w:val="105"/>
        </w:rPr>
        <w:t xml:space="preserve"> </w:t>
      </w:r>
      <w:r>
        <w:rPr>
          <w:color w:val="0F0F0F"/>
          <w:w w:val="105"/>
        </w:rPr>
        <w:t>net</w:t>
      </w:r>
      <w:r>
        <w:rPr>
          <w:color w:val="0F0F0F"/>
          <w:spacing w:val="-10"/>
          <w:w w:val="105"/>
        </w:rPr>
        <w:t xml:space="preserve"> </w:t>
      </w:r>
      <w:r>
        <w:rPr>
          <w:color w:val="0F0F0F"/>
          <w:w w:val="105"/>
        </w:rPr>
        <w:t>surplus</w:t>
      </w:r>
      <w:r>
        <w:rPr>
          <w:color w:val="0F0F0F"/>
          <w:spacing w:val="-10"/>
          <w:w w:val="105"/>
        </w:rPr>
        <w:t xml:space="preserve"> </w:t>
      </w:r>
      <w:r>
        <w:rPr>
          <w:color w:val="0F0F0F"/>
          <w:w w:val="105"/>
        </w:rPr>
        <w:t>compensation expense</w:t>
      </w:r>
      <w:r>
        <w:rPr>
          <w:color w:val="0F0F0F"/>
          <w:spacing w:val="-3"/>
          <w:w w:val="105"/>
        </w:rPr>
        <w:t xml:space="preserve"> </w:t>
      </w:r>
      <w:r>
        <w:rPr>
          <w:color w:val="0F0F0F"/>
          <w:w w:val="105"/>
        </w:rPr>
        <w:t>from</w:t>
      </w:r>
      <w:r>
        <w:rPr>
          <w:color w:val="0F0F0F"/>
          <w:spacing w:val="-12"/>
          <w:w w:val="105"/>
        </w:rPr>
        <w:t xml:space="preserve"> </w:t>
      </w:r>
      <w:r>
        <w:rPr>
          <w:color w:val="0F0F0F"/>
          <w:w w:val="105"/>
        </w:rPr>
        <w:t>Schedule</w:t>
      </w:r>
      <w:r>
        <w:rPr>
          <w:color w:val="0F0F0F"/>
          <w:spacing w:val="-4"/>
          <w:w w:val="105"/>
        </w:rPr>
        <w:t xml:space="preserve"> </w:t>
      </w:r>
      <w:r>
        <w:rPr>
          <w:color w:val="0F0F0F"/>
          <w:w w:val="105"/>
        </w:rPr>
        <w:t>NEM-35;</w:t>
      </w:r>
      <w:r>
        <w:rPr>
          <w:color w:val="0F0F0F"/>
          <w:spacing w:val="-9"/>
          <w:w w:val="105"/>
        </w:rPr>
        <w:t xml:space="preserve"> </w:t>
      </w:r>
      <w:r>
        <w:rPr>
          <w:color w:val="0F0F0F"/>
          <w:w w:val="105"/>
        </w:rPr>
        <w:t>(2)</w:t>
      </w:r>
      <w:r>
        <w:rPr>
          <w:color w:val="0F0F0F"/>
          <w:spacing w:val="-5"/>
          <w:w w:val="105"/>
        </w:rPr>
        <w:t xml:space="preserve"> </w:t>
      </w:r>
      <w:r>
        <w:rPr>
          <w:color w:val="0F0F0F"/>
          <w:w w:val="105"/>
        </w:rPr>
        <w:t>renewable energy production tax</w:t>
      </w:r>
      <w:r>
        <w:rPr>
          <w:color w:val="0F0F0F"/>
          <w:spacing w:val="-3"/>
          <w:w w:val="105"/>
        </w:rPr>
        <w:t xml:space="preserve"> </w:t>
      </w:r>
      <w:r>
        <w:rPr>
          <w:color w:val="0F0F0F"/>
          <w:w w:val="105"/>
        </w:rPr>
        <w:t>credits;</w:t>
      </w:r>
      <w:r>
        <w:rPr>
          <w:color w:val="0F0F0F"/>
          <w:spacing w:val="-1"/>
          <w:w w:val="105"/>
        </w:rPr>
        <w:t xml:space="preserve"> </w:t>
      </w:r>
      <w:r>
        <w:rPr>
          <w:color w:val="0F0F0F"/>
          <w:w w:val="105"/>
        </w:rPr>
        <w:t>(3)</w:t>
      </w:r>
      <w:r>
        <w:rPr>
          <w:color w:val="0F0F0F"/>
          <w:spacing w:val="-7"/>
          <w:w w:val="105"/>
        </w:rPr>
        <w:t xml:space="preserve"> </w:t>
      </w:r>
      <w:r>
        <w:rPr>
          <w:color w:val="0F0F0F"/>
          <w:w w:val="105"/>
        </w:rPr>
        <w:t>California Air Resources Board (CARB) implementation</w:t>
      </w:r>
      <w:r>
        <w:rPr>
          <w:color w:val="0F0F0F"/>
          <w:spacing w:val="-9"/>
          <w:w w:val="105"/>
        </w:rPr>
        <w:t xml:space="preserve"> </w:t>
      </w:r>
      <w:r>
        <w:rPr>
          <w:color w:val="0F0F0F"/>
          <w:w w:val="105"/>
        </w:rPr>
        <w:t>and reporting verification fees and costs; (4) fuel stock carrying charges; (5) purchases of renewable energy certifications for RPS c</w:t>
      </w:r>
      <w:r>
        <w:rPr>
          <w:color w:val="0F0F0F"/>
          <w:w w:val="105"/>
        </w:rPr>
        <w:t>ompliance; (6)</w:t>
      </w:r>
      <w:r>
        <w:rPr>
          <w:color w:val="0F0F0F"/>
          <w:spacing w:val="-2"/>
          <w:w w:val="105"/>
        </w:rPr>
        <w:t xml:space="preserve"> </w:t>
      </w:r>
      <w:r>
        <w:rPr>
          <w:color w:val="0F0F0F"/>
          <w:w w:val="105"/>
        </w:rPr>
        <w:t>start-up fuel costs and mandatory reporting; (7) Energy Imbalance Market body of state regulatory fees; and (8) Western Power Pool Western Resource Adequacy Program costs.</w:t>
      </w:r>
    </w:p>
    <w:p w:rsidR="00405FEC" w:rsidRDefault="00C04E69" w14:paraId="6D6176F8" w14:textId="77777777">
      <w:pPr>
        <w:pStyle w:val="BodyText"/>
        <w:spacing w:before="251" w:line="252" w:lineRule="auto"/>
        <w:ind w:left="1084" w:right="1119" w:hanging="12"/>
      </w:pPr>
      <w:r>
        <w:rPr>
          <w:color w:val="262626"/>
          <w:w w:val="105"/>
          <w:u w:val="single" w:color="000000"/>
        </w:rPr>
        <w:t xml:space="preserve">"Projected </w:t>
      </w:r>
      <w:r>
        <w:rPr>
          <w:color w:val="0F0F0F"/>
          <w:w w:val="105"/>
          <w:u w:val="single" w:color="000000"/>
        </w:rPr>
        <w:t>Net Power Cost"</w:t>
      </w:r>
      <w:r>
        <w:rPr>
          <w:color w:val="0F0F0F"/>
          <w:spacing w:val="-4"/>
          <w:w w:val="105"/>
          <w:u w:val="single" w:color="000000"/>
        </w:rPr>
        <w:t xml:space="preserve"> </w:t>
      </w:r>
      <w:r>
        <w:rPr>
          <w:color w:val="0F0F0F"/>
          <w:w w:val="105"/>
          <w:u w:val="single" w:color="000000"/>
        </w:rPr>
        <w:t>-</w:t>
      </w:r>
      <w:r>
        <w:rPr>
          <w:color w:val="0F0F0F"/>
          <w:w w:val="105"/>
        </w:rPr>
        <w:t xml:space="preserve"> Projected Net Power Cost is</w:t>
      </w:r>
      <w:r>
        <w:rPr>
          <w:color w:val="0F0F0F"/>
          <w:spacing w:val="-1"/>
          <w:w w:val="105"/>
        </w:rPr>
        <w:t xml:space="preserve"> </w:t>
      </w:r>
      <w:r>
        <w:rPr>
          <w:color w:val="0F0F0F"/>
          <w:w w:val="105"/>
        </w:rPr>
        <w:t>the sum of net power cost</w:t>
      </w:r>
      <w:r>
        <w:rPr>
          <w:color w:val="0F0F0F"/>
          <w:spacing w:val="-2"/>
          <w:w w:val="105"/>
        </w:rPr>
        <w:t xml:space="preserve"> </w:t>
      </w:r>
      <w:r>
        <w:rPr>
          <w:color w:val="0F0F0F"/>
          <w:w w:val="105"/>
        </w:rPr>
        <w:t>components during the Intermediate</w:t>
      </w:r>
      <w:r>
        <w:rPr>
          <w:color w:val="0F0F0F"/>
          <w:spacing w:val="25"/>
          <w:w w:val="105"/>
        </w:rPr>
        <w:t xml:space="preserve"> </w:t>
      </w:r>
      <w:r>
        <w:rPr>
          <w:color w:val="0F0F0F"/>
          <w:w w:val="105"/>
        </w:rPr>
        <w:t>Period and the</w:t>
      </w:r>
      <w:r>
        <w:rPr>
          <w:color w:val="0F0F0F"/>
          <w:spacing w:val="-2"/>
          <w:w w:val="105"/>
        </w:rPr>
        <w:t xml:space="preserve"> </w:t>
      </w:r>
      <w:r>
        <w:rPr>
          <w:color w:val="0F0F0F"/>
          <w:w w:val="105"/>
        </w:rPr>
        <w:t>Offset Period calculated either between or during general rate cases by the Company's production cost model. PacifiCorp's Projected Net Power Cost includes various</w:t>
      </w:r>
      <w:r>
        <w:rPr>
          <w:color w:val="0F0F0F"/>
          <w:spacing w:val="-2"/>
          <w:w w:val="105"/>
        </w:rPr>
        <w:t xml:space="preserve"> </w:t>
      </w:r>
      <w:r>
        <w:rPr>
          <w:color w:val="0F0F0F"/>
          <w:w w:val="105"/>
        </w:rPr>
        <w:t>inputs,</w:t>
      </w:r>
      <w:r>
        <w:rPr>
          <w:color w:val="0F0F0F"/>
          <w:spacing w:val="-9"/>
          <w:w w:val="105"/>
        </w:rPr>
        <w:t xml:space="preserve"> </w:t>
      </w:r>
      <w:r>
        <w:rPr>
          <w:color w:val="0F0F0F"/>
          <w:w w:val="105"/>
        </w:rPr>
        <w:t>such</w:t>
      </w:r>
      <w:r>
        <w:rPr>
          <w:color w:val="0F0F0F"/>
          <w:spacing w:val="-11"/>
          <w:w w:val="105"/>
        </w:rPr>
        <w:t xml:space="preserve"> </w:t>
      </w:r>
      <w:r>
        <w:rPr>
          <w:color w:val="0F0F0F"/>
          <w:w w:val="105"/>
        </w:rPr>
        <w:t>as:</w:t>
      </w:r>
      <w:r>
        <w:rPr>
          <w:color w:val="0F0F0F"/>
          <w:spacing w:val="-9"/>
          <w:w w:val="105"/>
        </w:rPr>
        <w:t xml:space="preserve"> </w:t>
      </w:r>
      <w:r>
        <w:rPr>
          <w:color w:val="0F0F0F"/>
          <w:w w:val="105"/>
        </w:rPr>
        <w:t>(1)</w:t>
      </w:r>
      <w:r>
        <w:rPr>
          <w:color w:val="0F0F0F"/>
          <w:spacing w:val="-13"/>
          <w:w w:val="105"/>
        </w:rPr>
        <w:t xml:space="preserve"> </w:t>
      </w:r>
      <w:r>
        <w:rPr>
          <w:color w:val="0F0F0F"/>
          <w:w w:val="105"/>
        </w:rPr>
        <w:t>forward</w:t>
      </w:r>
      <w:r>
        <w:rPr>
          <w:color w:val="0F0F0F"/>
          <w:spacing w:val="-2"/>
          <w:w w:val="105"/>
        </w:rPr>
        <w:t xml:space="preserve"> </w:t>
      </w:r>
      <w:r>
        <w:rPr>
          <w:color w:val="0F0F0F"/>
          <w:w w:val="105"/>
        </w:rPr>
        <w:t>price</w:t>
      </w:r>
      <w:r>
        <w:rPr>
          <w:color w:val="0F0F0F"/>
          <w:spacing w:val="-6"/>
          <w:w w:val="105"/>
        </w:rPr>
        <w:t xml:space="preserve"> </w:t>
      </w:r>
      <w:r>
        <w:rPr>
          <w:color w:val="0F0F0F"/>
          <w:w w:val="105"/>
        </w:rPr>
        <w:t>curves</w:t>
      </w:r>
      <w:r>
        <w:rPr>
          <w:color w:val="0F0F0F"/>
          <w:spacing w:val="-9"/>
          <w:w w:val="105"/>
        </w:rPr>
        <w:t xml:space="preserve"> </w:t>
      </w:r>
      <w:r>
        <w:rPr>
          <w:color w:val="0F0F0F"/>
          <w:w w:val="105"/>
        </w:rPr>
        <w:t>for</w:t>
      </w:r>
      <w:r>
        <w:rPr>
          <w:color w:val="0F0F0F"/>
          <w:spacing w:val="-11"/>
          <w:w w:val="105"/>
        </w:rPr>
        <w:t xml:space="preserve"> </w:t>
      </w:r>
      <w:r>
        <w:rPr>
          <w:color w:val="0F0F0F"/>
          <w:w w:val="105"/>
        </w:rPr>
        <w:t>electricity and</w:t>
      </w:r>
      <w:r>
        <w:rPr>
          <w:color w:val="0F0F0F"/>
          <w:spacing w:val="-4"/>
          <w:w w:val="105"/>
        </w:rPr>
        <w:t xml:space="preserve"> </w:t>
      </w:r>
      <w:r>
        <w:rPr>
          <w:color w:val="0F0F0F"/>
          <w:w w:val="105"/>
        </w:rPr>
        <w:t>natural</w:t>
      </w:r>
      <w:r>
        <w:rPr>
          <w:color w:val="0F0F0F"/>
          <w:spacing w:val="-4"/>
          <w:w w:val="105"/>
        </w:rPr>
        <w:t xml:space="preserve"> </w:t>
      </w:r>
      <w:r>
        <w:rPr>
          <w:color w:val="0F0F0F"/>
          <w:w w:val="105"/>
        </w:rPr>
        <w:t>gas products; (2)</w:t>
      </w:r>
      <w:r>
        <w:rPr>
          <w:color w:val="0F0F0F"/>
          <w:spacing w:val="-8"/>
          <w:w w:val="105"/>
        </w:rPr>
        <w:t xml:space="preserve"> </w:t>
      </w:r>
      <w:r>
        <w:rPr>
          <w:color w:val="0F0F0F"/>
          <w:w w:val="105"/>
        </w:rPr>
        <w:t>new</w:t>
      </w:r>
      <w:r>
        <w:rPr>
          <w:color w:val="0F0F0F"/>
          <w:spacing w:val="-6"/>
          <w:w w:val="105"/>
        </w:rPr>
        <w:t xml:space="preserve"> </w:t>
      </w:r>
      <w:r>
        <w:rPr>
          <w:color w:val="0F0F0F"/>
          <w:w w:val="105"/>
        </w:rPr>
        <w:t>wholesale electricity and natural transactions (physical and</w:t>
      </w:r>
    </w:p>
    <w:p w:rsidR="00405FEC" w:rsidRDefault="00405FEC" w14:paraId="4F1E0B84" w14:textId="77777777">
      <w:pPr>
        <w:pStyle w:val="BodyText"/>
        <w:spacing w:line="252" w:lineRule="auto"/>
        <w:sectPr w:rsidR="00405FEC">
          <w:pgSz w:w="12240" w:h="15840"/>
          <w:pgMar w:top="1340" w:right="1440" w:bottom="980" w:left="1080" w:header="0" w:footer="784" w:gutter="0"/>
          <w:cols w:space="720"/>
        </w:sectPr>
      </w:pPr>
    </w:p>
    <w:p w:rsidR="00405FEC" w:rsidRDefault="00C04E69" w14:paraId="4EACB7DF" w14:textId="77777777">
      <w:pPr>
        <w:pStyle w:val="BodyText"/>
        <w:spacing w:before="79" w:line="252" w:lineRule="auto"/>
        <w:ind w:left="1080" w:right="1100" w:hanging="1"/>
      </w:pPr>
      <w:r>
        <w:rPr>
          <w:color w:val="0E0E0E"/>
          <w:w w:val="105"/>
        </w:rPr>
        <w:lastRenderedPageBreak/>
        <w:t>financial); (3) wheeling contracts and updated transmission paths and capacity; (4) updated wholesale electricity and natural gas</w:t>
      </w:r>
      <w:r>
        <w:rPr>
          <w:color w:val="0E0E0E"/>
          <w:spacing w:val="-3"/>
          <w:w w:val="105"/>
        </w:rPr>
        <w:t xml:space="preserve"> </w:t>
      </w:r>
      <w:r>
        <w:rPr>
          <w:color w:val="0E0E0E"/>
          <w:w w:val="105"/>
        </w:rPr>
        <w:t>contracts and wheeling expenses; (5) new and updated coal supply and transportation contracts;</w:t>
      </w:r>
      <w:r>
        <w:rPr>
          <w:color w:val="0E0E0E"/>
          <w:spacing w:val="-11"/>
          <w:w w:val="105"/>
        </w:rPr>
        <w:t xml:space="preserve"> </w:t>
      </w:r>
      <w:r>
        <w:rPr>
          <w:color w:val="0E0E0E"/>
          <w:w w:val="105"/>
        </w:rPr>
        <w:t>(6)</w:t>
      </w:r>
      <w:r>
        <w:rPr>
          <w:color w:val="0E0E0E"/>
          <w:spacing w:val="-16"/>
          <w:w w:val="105"/>
        </w:rPr>
        <w:t xml:space="preserve"> </w:t>
      </w:r>
      <w:r>
        <w:rPr>
          <w:color w:val="0E0E0E"/>
          <w:w w:val="105"/>
        </w:rPr>
        <w:t>updates</w:t>
      </w:r>
      <w:r>
        <w:rPr>
          <w:color w:val="0E0E0E"/>
          <w:spacing w:val="-11"/>
          <w:w w:val="105"/>
        </w:rPr>
        <w:t xml:space="preserve"> </w:t>
      </w:r>
      <w:r>
        <w:rPr>
          <w:color w:val="0E0E0E"/>
          <w:w w:val="105"/>
        </w:rPr>
        <w:t>to</w:t>
      </w:r>
      <w:r>
        <w:rPr>
          <w:color w:val="0E0E0E"/>
          <w:spacing w:val="-16"/>
          <w:w w:val="105"/>
        </w:rPr>
        <w:t xml:space="preserve"> </w:t>
      </w:r>
      <w:r>
        <w:rPr>
          <w:color w:val="0E0E0E"/>
          <w:w w:val="105"/>
        </w:rPr>
        <w:t>Company-owned</w:t>
      </w:r>
      <w:r>
        <w:rPr>
          <w:color w:val="0E0E0E"/>
          <w:spacing w:val="-3"/>
          <w:w w:val="105"/>
        </w:rPr>
        <w:t xml:space="preserve"> </w:t>
      </w:r>
      <w:r>
        <w:rPr>
          <w:color w:val="0E0E0E"/>
          <w:w w:val="105"/>
        </w:rPr>
        <w:t>generation</w:t>
      </w:r>
      <w:r>
        <w:rPr>
          <w:color w:val="0E0E0E"/>
          <w:spacing w:val="-6"/>
          <w:w w:val="105"/>
        </w:rPr>
        <w:t xml:space="preserve"> </w:t>
      </w:r>
      <w:r>
        <w:rPr>
          <w:color w:val="0E0E0E"/>
          <w:w w:val="105"/>
        </w:rPr>
        <w:t>resource</w:t>
      </w:r>
      <w:r>
        <w:rPr>
          <w:color w:val="0E0E0E"/>
          <w:spacing w:val="-9"/>
          <w:w w:val="105"/>
        </w:rPr>
        <w:t xml:space="preserve"> </w:t>
      </w:r>
      <w:r>
        <w:rPr>
          <w:color w:val="0E0E0E"/>
          <w:w w:val="105"/>
        </w:rPr>
        <w:t>capabilities</w:t>
      </w:r>
      <w:r>
        <w:rPr>
          <w:color w:val="0E0E0E"/>
          <w:spacing w:val="-7"/>
          <w:w w:val="105"/>
        </w:rPr>
        <w:t xml:space="preserve"> </w:t>
      </w:r>
      <w:r>
        <w:rPr>
          <w:color w:val="0E0E0E"/>
          <w:w w:val="105"/>
        </w:rPr>
        <w:t>and renewable</w:t>
      </w:r>
      <w:r>
        <w:rPr>
          <w:color w:val="0E0E0E"/>
          <w:spacing w:val="-6"/>
          <w:w w:val="105"/>
        </w:rPr>
        <w:t xml:space="preserve"> </w:t>
      </w:r>
      <w:r>
        <w:rPr>
          <w:color w:val="0E0E0E"/>
          <w:w w:val="105"/>
        </w:rPr>
        <w:t>generation</w:t>
      </w:r>
      <w:r>
        <w:rPr>
          <w:color w:val="0E0E0E"/>
          <w:spacing w:val="-1"/>
          <w:w w:val="105"/>
        </w:rPr>
        <w:t xml:space="preserve"> </w:t>
      </w:r>
      <w:r>
        <w:rPr>
          <w:color w:val="0E0E0E"/>
          <w:w w:val="105"/>
        </w:rPr>
        <w:t>integration costs;</w:t>
      </w:r>
      <w:r>
        <w:rPr>
          <w:color w:val="0E0E0E"/>
          <w:spacing w:val="-13"/>
          <w:w w:val="105"/>
        </w:rPr>
        <w:t xml:space="preserve"> </w:t>
      </w:r>
      <w:r>
        <w:rPr>
          <w:color w:val="0E0E0E"/>
          <w:w w:val="105"/>
        </w:rPr>
        <w:t>and</w:t>
      </w:r>
      <w:r>
        <w:rPr>
          <w:color w:val="0E0E0E"/>
          <w:spacing w:val="-7"/>
          <w:w w:val="105"/>
        </w:rPr>
        <w:t xml:space="preserve"> </w:t>
      </w:r>
      <w:r>
        <w:rPr>
          <w:color w:val="0E0E0E"/>
          <w:w w:val="105"/>
        </w:rPr>
        <w:t>(7)</w:t>
      </w:r>
      <w:r>
        <w:rPr>
          <w:color w:val="0E0E0E"/>
          <w:spacing w:val="-9"/>
          <w:w w:val="105"/>
        </w:rPr>
        <w:t xml:space="preserve"> </w:t>
      </w:r>
      <w:r>
        <w:rPr>
          <w:color w:val="0E0E0E"/>
          <w:w w:val="105"/>
        </w:rPr>
        <w:t>updated load</w:t>
      </w:r>
      <w:r>
        <w:rPr>
          <w:color w:val="0E0E0E"/>
          <w:spacing w:val="-4"/>
          <w:w w:val="105"/>
        </w:rPr>
        <w:t xml:space="preserve"> </w:t>
      </w:r>
      <w:r>
        <w:rPr>
          <w:color w:val="0E0E0E"/>
          <w:w w:val="105"/>
        </w:rPr>
        <w:t>forecasts,</w:t>
      </w:r>
      <w:r>
        <w:rPr>
          <w:color w:val="0E0E0E"/>
          <w:spacing w:val="-7"/>
          <w:w w:val="105"/>
        </w:rPr>
        <w:t xml:space="preserve"> </w:t>
      </w:r>
      <w:r>
        <w:rPr>
          <w:color w:val="0E0E0E"/>
          <w:w w:val="105"/>
        </w:rPr>
        <w:t xml:space="preserve">among </w:t>
      </w:r>
      <w:r>
        <w:rPr>
          <w:color w:val="0E0E0E"/>
          <w:spacing w:val="-2"/>
          <w:w w:val="105"/>
        </w:rPr>
        <w:t>others.</w:t>
      </w:r>
    </w:p>
    <w:p w:rsidR="00405FEC" w:rsidRDefault="00C04E69" w14:paraId="5316B596" w14:textId="77777777">
      <w:pPr>
        <w:pStyle w:val="BodyText"/>
        <w:spacing w:before="256" w:line="252" w:lineRule="auto"/>
        <w:ind w:left="1080" w:right="1175" w:hanging="8"/>
      </w:pPr>
      <w:r>
        <w:rPr>
          <w:color w:val="1F1F1F"/>
          <w:w w:val="105"/>
          <w:u w:val="single" w:color="000000"/>
        </w:rPr>
        <w:t xml:space="preserve">"Uniform </w:t>
      </w:r>
      <w:r>
        <w:rPr>
          <w:color w:val="0E0E0E"/>
          <w:w w:val="105"/>
          <w:u w:val="single" w:color="000000"/>
        </w:rPr>
        <w:t>System of Accounts" -</w:t>
      </w:r>
      <w:r>
        <w:rPr>
          <w:color w:val="0E0E0E"/>
          <w:w w:val="105"/>
        </w:rPr>
        <w:t xml:space="preserve"> Electric Public Utilities &amp; Licensees, Natural Gas,</w:t>
      </w:r>
      <w:r>
        <w:rPr>
          <w:color w:val="0E0E0E"/>
          <w:spacing w:val="-7"/>
          <w:w w:val="105"/>
        </w:rPr>
        <w:t xml:space="preserve"> </w:t>
      </w:r>
      <w:r>
        <w:rPr>
          <w:color w:val="0E0E0E"/>
          <w:w w:val="105"/>
        </w:rPr>
        <w:t>and Oil Pipeline companies within FERC jurisdiction must maintain</w:t>
      </w:r>
      <w:r>
        <w:rPr>
          <w:color w:val="0E0E0E"/>
          <w:spacing w:val="-7"/>
          <w:w w:val="105"/>
        </w:rPr>
        <w:t xml:space="preserve"> </w:t>
      </w:r>
      <w:r>
        <w:rPr>
          <w:color w:val="0E0E0E"/>
          <w:w w:val="105"/>
        </w:rPr>
        <w:t>their</w:t>
      </w:r>
      <w:r>
        <w:rPr>
          <w:color w:val="0E0E0E"/>
          <w:spacing w:val="-8"/>
          <w:w w:val="105"/>
        </w:rPr>
        <w:t xml:space="preserve"> </w:t>
      </w:r>
      <w:r>
        <w:rPr>
          <w:color w:val="0E0E0E"/>
          <w:w w:val="105"/>
        </w:rPr>
        <w:t>books</w:t>
      </w:r>
      <w:r>
        <w:rPr>
          <w:color w:val="0E0E0E"/>
          <w:spacing w:val="-11"/>
          <w:w w:val="105"/>
        </w:rPr>
        <w:t xml:space="preserve"> </w:t>
      </w:r>
      <w:r>
        <w:rPr>
          <w:color w:val="0E0E0E"/>
          <w:w w:val="105"/>
        </w:rPr>
        <w:t>and</w:t>
      </w:r>
      <w:r>
        <w:rPr>
          <w:color w:val="0E0E0E"/>
          <w:spacing w:val="-8"/>
          <w:w w:val="105"/>
        </w:rPr>
        <w:t xml:space="preserve"> </w:t>
      </w:r>
      <w:r>
        <w:rPr>
          <w:color w:val="0E0E0E"/>
          <w:w w:val="105"/>
        </w:rPr>
        <w:t>records</w:t>
      </w:r>
      <w:r>
        <w:rPr>
          <w:color w:val="0E0E0E"/>
          <w:spacing w:val="-5"/>
          <w:w w:val="105"/>
        </w:rPr>
        <w:t xml:space="preserve"> </w:t>
      </w:r>
      <w:r>
        <w:rPr>
          <w:color w:val="0E0E0E"/>
          <w:w w:val="105"/>
        </w:rPr>
        <w:t>in</w:t>
      </w:r>
      <w:r>
        <w:rPr>
          <w:color w:val="0E0E0E"/>
          <w:spacing w:val="-12"/>
          <w:w w:val="105"/>
        </w:rPr>
        <w:t xml:space="preserve"> </w:t>
      </w:r>
      <w:r>
        <w:rPr>
          <w:color w:val="0E0E0E"/>
          <w:w w:val="105"/>
        </w:rPr>
        <w:t>accordance</w:t>
      </w:r>
      <w:r>
        <w:rPr>
          <w:color w:val="0E0E0E"/>
          <w:spacing w:val="-5"/>
          <w:w w:val="105"/>
        </w:rPr>
        <w:t xml:space="preserve"> </w:t>
      </w:r>
      <w:r>
        <w:rPr>
          <w:color w:val="0E0E0E"/>
          <w:w w:val="105"/>
        </w:rPr>
        <w:t>with</w:t>
      </w:r>
      <w:r>
        <w:rPr>
          <w:color w:val="0E0E0E"/>
          <w:spacing w:val="-4"/>
          <w:w w:val="105"/>
        </w:rPr>
        <w:t xml:space="preserve"> </w:t>
      </w:r>
      <w:r>
        <w:rPr>
          <w:color w:val="0E0E0E"/>
          <w:w w:val="105"/>
        </w:rPr>
        <w:t>the</w:t>
      </w:r>
      <w:r>
        <w:rPr>
          <w:color w:val="0E0E0E"/>
          <w:spacing w:val="-11"/>
          <w:w w:val="105"/>
        </w:rPr>
        <w:t xml:space="preserve"> </w:t>
      </w:r>
      <w:r>
        <w:rPr>
          <w:color w:val="0E0E0E"/>
          <w:w w:val="105"/>
        </w:rPr>
        <w:t>Uniform System</w:t>
      </w:r>
      <w:r>
        <w:rPr>
          <w:color w:val="0E0E0E"/>
          <w:spacing w:val="-4"/>
          <w:w w:val="105"/>
        </w:rPr>
        <w:t xml:space="preserve"> </w:t>
      </w:r>
      <w:r>
        <w:rPr>
          <w:color w:val="0E0E0E"/>
          <w:w w:val="105"/>
        </w:rPr>
        <w:t>of Accounts. The Uniform System of Accounts provides basic account descriptions, instructions, and accounting definitions.</w:t>
      </w:r>
    </w:p>
    <w:p w:rsidR="00405FEC" w:rsidRDefault="00405FEC" w14:paraId="29411196" w14:textId="77777777">
      <w:pPr>
        <w:pStyle w:val="BodyText"/>
      </w:pPr>
    </w:p>
    <w:p w:rsidR="00405FEC" w:rsidRDefault="00C04E69" w14:paraId="404C7604" w14:textId="77777777">
      <w:pPr>
        <w:pStyle w:val="BodyText"/>
        <w:spacing w:line="249" w:lineRule="auto"/>
        <w:ind w:left="1084" w:right="1100" w:firstLine="5"/>
      </w:pPr>
      <w:r>
        <w:rPr>
          <w:color w:val="0E0E0E"/>
          <w:u w:val="single" w:color="000000"/>
        </w:rPr>
        <w:t>Washington</w:t>
      </w:r>
      <w:r>
        <w:rPr>
          <w:color w:val="0E0E0E"/>
          <w:spacing w:val="40"/>
          <w:u w:val="single" w:color="000000"/>
        </w:rPr>
        <w:t xml:space="preserve"> </w:t>
      </w:r>
      <w:r>
        <w:rPr>
          <w:color w:val="0E0E0E"/>
          <w:u w:val="single" w:color="000000"/>
        </w:rPr>
        <w:t>State</w:t>
      </w:r>
      <w:r>
        <w:rPr>
          <w:color w:val="0E0E0E"/>
          <w:spacing w:val="40"/>
          <w:u w:val="single" w:color="000000"/>
        </w:rPr>
        <w:t xml:space="preserve"> </w:t>
      </w:r>
      <w:r>
        <w:rPr>
          <w:color w:val="0E0E0E"/>
          <w:u w:val="single" w:color="000000"/>
        </w:rPr>
        <w:t>Climate</w:t>
      </w:r>
      <w:r>
        <w:rPr>
          <w:color w:val="0E0E0E"/>
          <w:spacing w:val="40"/>
          <w:u w:val="single" w:color="000000"/>
        </w:rPr>
        <w:t xml:space="preserve"> </w:t>
      </w:r>
      <w:r>
        <w:rPr>
          <w:color w:val="0E0E0E"/>
          <w:u w:val="single" w:color="000000"/>
        </w:rPr>
        <w:t>Change</w:t>
      </w:r>
      <w:r>
        <w:rPr>
          <w:color w:val="0E0E0E"/>
          <w:spacing w:val="40"/>
          <w:u w:val="single" w:color="000000"/>
        </w:rPr>
        <w:t xml:space="preserve"> </w:t>
      </w:r>
      <w:r>
        <w:rPr>
          <w:color w:val="0E0E0E"/>
          <w:u w:val="single" w:color="000000"/>
        </w:rPr>
        <w:t>Act</w:t>
      </w:r>
      <w:r>
        <w:rPr>
          <w:color w:val="0E0E0E"/>
          <w:spacing w:val="38"/>
          <w:u w:val="single" w:color="000000"/>
        </w:rPr>
        <w:t xml:space="preserve"> </w:t>
      </w:r>
      <w:r>
        <w:rPr>
          <w:color w:val="0E0E0E"/>
          <w:u w:val="single" w:color="000000"/>
        </w:rPr>
        <w:t>("WA</w:t>
      </w:r>
      <w:r>
        <w:rPr>
          <w:color w:val="0E0E0E"/>
          <w:spacing w:val="40"/>
          <w:u w:val="single" w:color="000000"/>
        </w:rPr>
        <w:t xml:space="preserve"> </w:t>
      </w:r>
      <w:r>
        <w:rPr>
          <w:color w:val="0E0E0E"/>
          <w:u w:val="single" w:color="000000"/>
        </w:rPr>
        <w:t>CCA")-</w:t>
      </w:r>
      <w:r>
        <w:rPr>
          <w:color w:val="0E0E0E"/>
          <w:spacing w:val="80"/>
          <w:u w:val="single" w:color="000000"/>
        </w:rPr>
        <w:t xml:space="preserve"> </w:t>
      </w:r>
      <w:r>
        <w:rPr>
          <w:color w:val="0E0E0E"/>
        </w:rPr>
        <w:t>an emission</w:t>
      </w:r>
      <w:r>
        <w:rPr>
          <w:color w:val="0E0E0E"/>
          <w:spacing w:val="40"/>
        </w:rPr>
        <w:t xml:space="preserve"> </w:t>
      </w:r>
      <w:r>
        <w:rPr>
          <w:color w:val="0E0E0E"/>
        </w:rPr>
        <w:t>reduction program</w:t>
      </w:r>
      <w:r>
        <w:rPr>
          <w:color w:val="0E0E0E"/>
          <w:spacing w:val="40"/>
        </w:rPr>
        <w:t xml:space="preserve"> </w:t>
      </w:r>
      <w:r>
        <w:rPr>
          <w:color w:val="0E0E0E"/>
        </w:rPr>
        <w:t>enacted</w:t>
      </w:r>
      <w:r>
        <w:rPr>
          <w:color w:val="0E0E0E"/>
          <w:spacing w:val="40"/>
        </w:rPr>
        <w:t xml:space="preserve"> </w:t>
      </w:r>
      <w:r>
        <w:rPr>
          <w:color w:val="0E0E0E"/>
        </w:rPr>
        <w:t>by the State of Washington</w:t>
      </w:r>
      <w:r>
        <w:rPr>
          <w:color w:val="0E0E0E"/>
          <w:spacing w:val="40"/>
        </w:rPr>
        <w:t xml:space="preserve"> </w:t>
      </w:r>
      <w:r>
        <w:rPr>
          <w:color w:val="0E0E0E"/>
        </w:rPr>
        <w:t>that requires the purchase of Greenhouse</w:t>
      </w:r>
      <w:r>
        <w:rPr>
          <w:color w:val="0E0E0E"/>
          <w:spacing w:val="40"/>
        </w:rPr>
        <w:t xml:space="preserve"> </w:t>
      </w:r>
      <w:r>
        <w:rPr>
          <w:color w:val="0E0E0E"/>
        </w:rPr>
        <w:t>Gas Allowances to offset emissions from fossil fuel generation produced</w:t>
      </w:r>
      <w:r>
        <w:rPr>
          <w:color w:val="0E0E0E"/>
          <w:spacing w:val="40"/>
        </w:rPr>
        <w:t xml:space="preserve"> </w:t>
      </w:r>
      <w:r>
        <w:rPr>
          <w:color w:val="0E0E0E"/>
        </w:rPr>
        <w:t>within</w:t>
      </w:r>
      <w:r>
        <w:rPr>
          <w:color w:val="0E0E0E"/>
          <w:spacing w:val="40"/>
        </w:rPr>
        <w:t xml:space="preserve"> </w:t>
      </w:r>
      <w:r>
        <w:rPr>
          <w:color w:val="0E0E0E"/>
        </w:rPr>
        <w:t>the State of Washington</w:t>
      </w:r>
      <w:r>
        <w:rPr>
          <w:color w:val="0E0E0E"/>
          <w:spacing w:val="40"/>
        </w:rPr>
        <w:t xml:space="preserve"> </w:t>
      </w:r>
      <w:r>
        <w:rPr>
          <w:color w:val="0E0E0E"/>
        </w:rPr>
        <w:t>and exported</w:t>
      </w:r>
      <w:r>
        <w:rPr>
          <w:color w:val="0E0E0E"/>
          <w:spacing w:val="40"/>
        </w:rPr>
        <w:t xml:space="preserve"> </w:t>
      </w:r>
      <w:r>
        <w:rPr>
          <w:color w:val="0E0E0E"/>
        </w:rPr>
        <w:t>to serve customers located outside of the State.</w:t>
      </w:r>
      <w:r>
        <w:rPr>
          <w:color w:val="0E0E0E"/>
          <w:spacing w:val="80"/>
        </w:rPr>
        <w:t xml:space="preserve"> </w:t>
      </w:r>
      <w:r>
        <w:rPr>
          <w:color w:val="0E0E0E"/>
        </w:rPr>
        <w:t>PacifiCorp</w:t>
      </w:r>
      <w:r>
        <w:rPr>
          <w:color w:val="0E0E0E"/>
          <w:spacing w:val="40"/>
        </w:rPr>
        <w:t xml:space="preserve"> </w:t>
      </w:r>
      <w:r>
        <w:rPr>
          <w:color w:val="0E0E0E"/>
        </w:rPr>
        <w:t>has incurred</w:t>
      </w:r>
      <w:r>
        <w:rPr>
          <w:color w:val="0E0E0E"/>
          <w:spacing w:val="40"/>
        </w:rPr>
        <w:t xml:space="preserve"> </w:t>
      </w:r>
      <w:r>
        <w:rPr>
          <w:color w:val="0E0E0E"/>
        </w:rPr>
        <w:t>compliance</w:t>
      </w:r>
      <w:r>
        <w:rPr>
          <w:color w:val="0E0E0E"/>
          <w:spacing w:val="40"/>
        </w:rPr>
        <w:t xml:space="preserve"> </w:t>
      </w:r>
      <w:r>
        <w:rPr>
          <w:color w:val="0E0E0E"/>
        </w:rPr>
        <w:t>costs</w:t>
      </w:r>
      <w:r>
        <w:rPr>
          <w:color w:val="0E0E0E"/>
          <w:spacing w:val="39"/>
        </w:rPr>
        <w:t xml:space="preserve"> </w:t>
      </w:r>
      <w:r>
        <w:rPr>
          <w:color w:val="0E0E0E"/>
        </w:rPr>
        <w:t>under this program</w:t>
      </w:r>
      <w:r>
        <w:rPr>
          <w:color w:val="0E0E0E"/>
          <w:spacing w:val="40"/>
        </w:rPr>
        <w:t xml:space="preserve"> </w:t>
      </w:r>
      <w:r>
        <w:rPr>
          <w:color w:val="0E0E0E"/>
        </w:rPr>
        <w:t>due to the generation of its Chehalis generation facility</w:t>
      </w:r>
      <w:r>
        <w:rPr>
          <w:color w:val="0E0E0E"/>
          <w:spacing w:val="40"/>
        </w:rPr>
        <w:t xml:space="preserve"> </w:t>
      </w:r>
      <w:r>
        <w:rPr>
          <w:color w:val="0E0E0E"/>
        </w:rPr>
        <w:t xml:space="preserve">in </w:t>
      </w:r>
      <w:r>
        <w:rPr>
          <w:color w:val="0E0E0E"/>
          <w:spacing w:val="-2"/>
        </w:rPr>
        <w:t>Washington.</w:t>
      </w:r>
    </w:p>
    <w:p w:rsidR="00405FEC" w:rsidRDefault="00405FEC" w14:paraId="50585F14" w14:textId="77777777">
      <w:pPr>
        <w:pStyle w:val="BodyText"/>
      </w:pPr>
    </w:p>
    <w:p w:rsidR="00405FEC" w:rsidRDefault="00405FEC" w14:paraId="6944641F" w14:textId="77777777">
      <w:pPr>
        <w:pStyle w:val="BodyText"/>
        <w:spacing w:before="64"/>
      </w:pPr>
    </w:p>
    <w:p w:rsidR="00405FEC" w:rsidRDefault="00C04E69" w14:paraId="7FC1DBA4" w14:textId="77777777">
      <w:pPr>
        <w:pStyle w:val="Heading1"/>
        <w:ind w:right="24"/>
      </w:pPr>
      <w:r>
        <w:rPr>
          <w:color w:val="0E0E0E"/>
          <w:spacing w:val="-2"/>
        </w:rPr>
        <w:t>RECITALS</w:t>
      </w:r>
    </w:p>
    <w:p w:rsidR="00405FEC" w:rsidRDefault="00405FEC" w14:paraId="4B140F60" w14:textId="77777777">
      <w:pPr>
        <w:pStyle w:val="BodyText"/>
        <w:spacing w:before="44"/>
        <w:rPr>
          <w:b/>
          <w:sz w:val="24"/>
        </w:rPr>
      </w:pPr>
    </w:p>
    <w:p w:rsidR="00405FEC" w:rsidRDefault="00C04E69" w14:paraId="5B9EA5D2" w14:textId="77777777">
      <w:pPr>
        <w:pStyle w:val="BodyText"/>
        <w:spacing w:line="249" w:lineRule="auto"/>
        <w:ind w:left="365" w:hanging="6"/>
      </w:pPr>
      <w:r>
        <w:rPr>
          <w:color w:val="0E0E0E"/>
          <w:w w:val="105"/>
        </w:rPr>
        <w:t>The</w:t>
      </w:r>
      <w:r>
        <w:rPr>
          <w:color w:val="0E0E0E"/>
          <w:spacing w:val="-9"/>
          <w:w w:val="105"/>
        </w:rPr>
        <w:t xml:space="preserve"> </w:t>
      </w:r>
      <w:r>
        <w:rPr>
          <w:color w:val="0E0E0E"/>
          <w:w w:val="105"/>
        </w:rPr>
        <w:t>following recitals</w:t>
      </w:r>
      <w:r>
        <w:rPr>
          <w:color w:val="0E0E0E"/>
          <w:spacing w:val="-10"/>
          <w:w w:val="105"/>
        </w:rPr>
        <w:t xml:space="preserve"> </w:t>
      </w:r>
      <w:r>
        <w:rPr>
          <w:color w:val="0E0E0E"/>
          <w:w w:val="105"/>
        </w:rPr>
        <w:t>are</w:t>
      </w:r>
      <w:r>
        <w:rPr>
          <w:color w:val="0E0E0E"/>
          <w:spacing w:val="-12"/>
          <w:w w:val="105"/>
        </w:rPr>
        <w:t xml:space="preserve"> </w:t>
      </w:r>
      <w:r>
        <w:rPr>
          <w:color w:val="0E0E0E"/>
          <w:w w:val="105"/>
        </w:rPr>
        <w:t>provided to</w:t>
      </w:r>
      <w:r>
        <w:rPr>
          <w:color w:val="0E0E0E"/>
          <w:spacing w:val="-12"/>
          <w:w w:val="105"/>
        </w:rPr>
        <w:t xml:space="preserve"> </w:t>
      </w:r>
      <w:r>
        <w:rPr>
          <w:color w:val="0E0E0E"/>
          <w:w w:val="105"/>
        </w:rPr>
        <w:t>allow</w:t>
      </w:r>
      <w:r>
        <w:rPr>
          <w:color w:val="0E0E0E"/>
          <w:spacing w:val="-4"/>
          <w:w w:val="105"/>
        </w:rPr>
        <w:t xml:space="preserve"> </w:t>
      </w:r>
      <w:r>
        <w:rPr>
          <w:color w:val="0E0E0E"/>
          <w:w w:val="105"/>
        </w:rPr>
        <w:t>the</w:t>
      </w:r>
      <w:r>
        <w:rPr>
          <w:color w:val="0E0E0E"/>
          <w:spacing w:val="-10"/>
          <w:w w:val="105"/>
        </w:rPr>
        <w:t xml:space="preserve"> </w:t>
      </w:r>
      <w:r>
        <w:rPr>
          <w:color w:val="0E0E0E"/>
          <w:w w:val="105"/>
        </w:rPr>
        <w:t>Commission</w:t>
      </w:r>
      <w:r>
        <w:rPr>
          <w:color w:val="0E0E0E"/>
          <w:spacing w:val="-4"/>
          <w:w w:val="105"/>
        </w:rPr>
        <w:t xml:space="preserve"> </w:t>
      </w:r>
      <w:r>
        <w:rPr>
          <w:color w:val="0E0E0E"/>
          <w:w w:val="105"/>
        </w:rPr>
        <w:t>and</w:t>
      </w:r>
      <w:r>
        <w:rPr>
          <w:color w:val="0E0E0E"/>
          <w:spacing w:val="-5"/>
          <w:w w:val="105"/>
        </w:rPr>
        <w:t xml:space="preserve"> </w:t>
      </w:r>
      <w:r>
        <w:rPr>
          <w:color w:val="0E0E0E"/>
          <w:w w:val="105"/>
        </w:rPr>
        <w:t>the</w:t>
      </w:r>
      <w:r>
        <w:rPr>
          <w:color w:val="0E0E0E"/>
          <w:spacing w:val="-10"/>
          <w:w w:val="105"/>
        </w:rPr>
        <w:t xml:space="preserve"> </w:t>
      </w:r>
      <w:r>
        <w:rPr>
          <w:color w:val="0E0E0E"/>
          <w:w w:val="105"/>
        </w:rPr>
        <w:t>Parties</w:t>
      </w:r>
      <w:r>
        <w:rPr>
          <w:color w:val="0E0E0E"/>
          <w:spacing w:val="-6"/>
          <w:w w:val="105"/>
        </w:rPr>
        <w:t xml:space="preserve"> </w:t>
      </w:r>
      <w:r>
        <w:rPr>
          <w:color w:val="0E0E0E"/>
          <w:w w:val="105"/>
        </w:rPr>
        <w:t>to</w:t>
      </w:r>
      <w:r>
        <w:rPr>
          <w:color w:val="0E0E0E"/>
          <w:spacing w:val="-10"/>
          <w:w w:val="105"/>
        </w:rPr>
        <w:t xml:space="preserve"> </w:t>
      </w:r>
      <w:r>
        <w:rPr>
          <w:color w:val="0E0E0E"/>
          <w:w w:val="105"/>
        </w:rPr>
        <w:t>understand the nature of the</w:t>
      </w:r>
      <w:r>
        <w:rPr>
          <w:color w:val="0E0E0E"/>
          <w:spacing w:val="-1"/>
          <w:w w:val="105"/>
        </w:rPr>
        <w:t xml:space="preserve"> </w:t>
      </w:r>
      <w:r>
        <w:rPr>
          <w:color w:val="0E0E0E"/>
          <w:w w:val="105"/>
        </w:rPr>
        <w:t>events that gave rise to</w:t>
      </w:r>
      <w:r>
        <w:rPr>
          <w:color w:val="0E0E0E"/>
          <w:spacing w:val="-3"/>
          <w:w w:val="105"/>
        </w:rPr>
        <w:t xml:space="preserve"> </w:t>
      </w:r>
      <w:r>
        <w:rPr>
          <w:color w:val="0E0E0E"/>
          <w:w w:val="105"/>
        </w:rPr>
        <w:t>the Application and the resulting Settlement.</w:t>
      </w:r>
    </w:p>
    <w:p w:rsidR="00405FEC" w:rsidRDefault="00405FEC" w14:paraId="704C6238" w14:textId="77777777">
      <w:pPr>
        <w:pStyle w:val="BodyText"/>
      </w:pPr>
    </w:p>
    <w:p w:rsidR="00405FEC" w:rsidRDefault="00405FEC" w14:paraId="3D6104FE" w14:textId="77777777">
      <w:pPr>
        <w:pStyle w:val="BodyText"/>
        <w:spacing w:before="21"/>
      </w:pPr>
    </w:p>
    <w:p w:rsidR="00405FEC" w:rsidRDefault="00C04E69" w14:paraId="4E09477C" w14:textId="77777777">
      <w:pPr>
        <w:pStyle w:val="ListParagraph"/>
        <w:numPr>
          <w:ilvl w:val="0"/>
          <w:numId w:val="1"/>
        </w:numPr>
        <w:tabs>
          <w:tab w:val="left" w:pos="1079"/>
          <w:tab w:val="left" w:pos="1083"/>
        </w:tabs>
        <w:spacing w:before="1" w:line="252" w:lineRule="auto"/>
        <w:ind w:right="728" w:hanging="355"/>
        <w:rPr>
          <w:sz w:val="23"/>
        </w:rPr>
      </w:pPr>
      <w:r>
        <w:rPr>
          <w:color w:val="0E0E0E"/>
          <w:sz w:val="23"/>
        </w:rPr>
        <w:t>On June 29, 2023, FERC issued a final rule that amended the Uniform System of Accounts that became effective on January</w:t>
      </w:r>
      <w:r>
        <w:rPr>
          <w:color w:val="0E0E0E"/>
          <w:spacing w:val="33"/>
          <w:sz w:val="23"/>
        </w:rPr>
        <w:t xml:space="preserve"> </w:t>
      </w:r>
      <w:r>
        <w:rPr>
          <w:rFonts w:ascii="Arial"/>
          <w:b/>
          <w:color w:val="0E0E0E"/>
        </w:rPr>
        <w:t>1,</w:t>
      </w:r>
      <w:r>
        <w:rPr>
          <w:rFonts w:ascii="Arial"/>
          <w:b/>
          <w:color w:val="0E0E0E"/>
          <w:spacing w:val="-8"/>
        </w:rPr>
        <w:t xml:space="preserve"> </w:t>
      </w:r>
      <w:r>
        <w:rPr>
          <w:color w:val="0E0E0E"/>
          <w:sz w:val="23"/>
        </w:rPr>
        <w:t>2025. Relevant to</w:t>
      </w:r>
      <w:r>
        <w:rPr>
          <w:color w:val="0E0E0E"/>
          <w:spacing w:val="-5"/>
          <w:sz w:val="23"/>
        </w:rPr>
        <w:t xml:space="preserve"> </w:t>
      </w:r>
      <w:r>
        <w:rPr>
          <w:color w:val="0E0E0E"/>
          <w:sz w:val="23"/>
        </w:rPr>
        <w:t>the current proceedings, FERC clarified that utilities must credit Account 158.1 and debit Account 509 concurrently</w:t>
      </w:r>
      <w:r>
        <w:rPr>
          <w:color w:val="0E0E0E"/>
          <w:spacing w:val="40"/>
          <w:sz w:val="23"/>
        </w:rPr>
        <w:t xml:space="preserve"> </w:t>
      </w:r>
      <w:r>
        <w:rPr>
          <w:color w:val="0E0E0E"/>
          <w:sz w:val="23"/>
        </w:rPr>
        <w:t>with the monthly remittance of the</w:t>
      </w:r>
      <w:r>
        <w:rPr>
          <w:color w:val="0E0E0E"/>
          <w:spacing w:val="-1"/>
          <w:sz w:val="23"/>
        </w:rPr>
        <w:t xml:space="preserve"> </w:t>
      </w:r>
      <w:r>
        <w:rPr>
          <w:color w:val="0E0E0E"/>
          <w:sz w:val="23"/>
        </w:rPr>
        <w:t>allowances to be charged to expenses based on each month's emissions. In the final rule, FERC renumbered</w:t>
      </w:r>
      <w:r>
        <w:rPr>
          <w:color w:val="0E0E0E"/>
          <w:spacing w:val="40"/>
          <w:sz w:val="23"/>
        </w:rPr>
        <w:t xml:space="preserve"> </w:t>
      </w:r>
      <w:r>
        <w:rPr>
          <w:color w:val="0E0E0E"/>
          <w:sz w:val="23"/>
        </w:rPr>
        <w:t>Account 509 to Account 509.1. Utilities subject to FERC's jurisdiction would use Account 509.1 to</w:t>
      </w:r>
      <w:r>
        <w:rPr>
          <w:color w:val="0E0E0E"/>
          <w:spacing w:val="-2"/>
          <w:sz w:val="23"/>
        </w:rPr>
        <w:t xml:space="preserve"> </w:t>
      </w:r>
      <w:r>
        <w:rPr>
          <w:color w:val="0E0E0E"/>
          <w:sz w:val="23"/>
        </w:rPr>
        <w:t>track</w:t>
      </w:r>
      <w:r>
        <w:rPr>
          <w:color w:val="0E0E0E"/>
          <w:spacing w:val="-1"/>
          <w:sz w:val="23"/>
        </w:rPr>
        <w:t xml:space="preserve"> </w:t>
      </w:r>
      <w:r>
        <w:rPr>
          <w:color w:val="0E0E0E"/>
          <w:sz w:val="23"/>
        </w:rPr>
        <w:t>and</w:t>
      </w:r>
      <w:r>
        <w:rPr>
          <w:color w:val="0E0E0E"/>
          <w:spacing w:val="-2"/>
          <w:sz w:val="23"/>
        </w:rPr>
        <w:t xml:space="preserve"> </w:t>
      </w:r>
      <w:r>
        <w:rPr>
          <w:color w:val="0E0E0E"/>
          <w:sz w:val="23"/>
        </w:rPr>
        <w:t>report for allowances associated with monthly emissions.</w:t>
      </w:r>
      <w:r>
        <w:rPr>
          <w:color w:val="0E0E0E"/>
          <w:spacing w:val="40"/>
          <w:sz w:val="23"/>
        </w:rPr>
        <w:t xml:space="preserve"> </w:t>
      </w:r>
      <w:r>
        <w:rPr>
          <w:color w:val="0E0E0E"/>
          <w:sz w:val="23"/>
        </w:rPr>
        <w:t>FERC</w:t>
      </w:r>
      <w:r>
        <w:rPr>
          <w:color w:val="0E0E0E"/>
          <w:spacing w:val="-4"/>
          <w:sz w:val="23"/>
        </w:rPr>
        <w:t xml:space="preserve"> </w:t>
      </w:r>
      <w:r>
        <w:rPr>
          <w:color w:val="0E0E0E"/>
          <w:sz w:val="23"/>
        </w:rPr>
        <w:t>also</w:t>
      </w:r>
      <w:r>
        <w:rPr>
          <w:color w:val="0E0E0E"/>
          <w:spacing w:val="-6"/>
          <w:sz w:val="23"/>
        </w:rPr>
        <w:t xml:space="preserve"> </w:t>
      </w:r>
      <w:r>
        <w:rPr>
          <w:color w:val="0E0E0E"/>
          <w:sz w:val="23"/>
        </w:rPr>
        <w:t>created additional expense</w:t>
      </w:r>
      <w:r>
        <w:rPr>
          <w:color w:val="0E0E0E"/>
          <w:spacing w:val="-6"/>
          <w:sz w:val="23"/>
        </w:rPr>
        <w:t xml:space="preserve"> </w:t>
      </w:r>
      <w:r>
        <w:rPr>
          <w:color w:val="0E0E0E"/>
          <w:sz w:val="23"/>
        </w:rPr>
        <w:t>and</w:t>
      </w:r>
      <w:r>
        <w:rPr>
          <w:color w:val="0E0E0E"/>
          <w:spacing w:val="-1"/>
          <w:sz w:val="23"/>
        </w:rPr>
        <w:t xml:space="preserve"> </w:t>
      </w:r>
      <w:r>
        <w:rPr>
          <w:color w:val="0E0E0E"/>
          <w:sz w:val="23"/>
        </w:rPr>
        <w:t>inventory accounts</w:t>
      </w:r>
      <w:r>
        <w:rPr>
          <w:color w:val="0E0E0E"/>
          <w:spacing w:val="-5"/>
          <w:sz w:val="23"/>
        </w:rPr>
        <w:t xml:space="preserve"> </w:t>
      </w:r>
      <w:r>
        <w:rPr>
          <w:color w:val="0E0E0E"/>
          <w:sz w:val="23"/>
        </w:rPr>
        <w:t>for</w:t>
      </w:r>
      <w:r>
        <w:rPr>
          <w:color w:val="0E0E0E"/>
          <w:spacing w:val="-4"/>
          <w:sz w:val="23"/>
        </w:rPr>
        <w:t xml:space="preserve"> </w:t>
      </w:r>
      <w:r>
        <w:rPr>
          <w:color w:val="0E0E0E"/>
          <w:sz w:val="23"/>
        </w:rPr>
        <w:t>bundl</w:t>
      </w:r>
      <w:r>
        <w:rPr>
          <w:color w:val="0E0E0E"/>
          <w:sz w:val="23"/>
        </w:rPr>
        <w:t>ed and unbundled Renewable Energy Credits.</w:t>
      </w:r>
    </w:p>
    <w:p w:rsidR="00405FEC" w:rsidRDefault="00C04E69" w14:paraId="55083743" w14:textId="77777777">
      <w:pPr>
        <w:pStyle w:val="ListParagraph"/>
        <w:numPr>
          <w:ilvl w:val="0"/>
          <w:numId w:val="1"/>
        </w:numPr>
        <w:tabs>
          <w:tab w:val="left" w:pos="1080"/>
          <w:tab w:val="left" w:pos="1083"/>
        </w:tabs>
        <w:spacing w:before="264" w:line="252" w:lineRule="auto"/>
        <w:ind w:left="1080" w:right="804" w:hanging="358"/>
        <w:rPr>
          <w:sz w:val="23"/>
        </w:rPr>
      </w:pPr>
      <w:r>
        <w:rPr>
          <w:color w:val="0E0E0E"/>
          <w:w w:val="105"/>
          <w:sz w:val="23"/>
        </w:rPr>
        <w:t>On</w:t>
      </w:r>
      <w:r>
        <w:rPr>
          <w:color w:val="0E0E0E"/>
          <w:spacing w:val="-11"/>
          <w:w w:val="105"/>
          <w:sz w:val="23"/>
        </w:rPr>
        <w:t xml:space="preserve"> </w:t>
      </w:r>
      <w:r>
        <w:rPr>
          <w:color w:val="0E0E0E"/>
          <w:w w:val="105"/>
          <w:sz w:val="23"/>
        </w:rPr>
        <w:t>August</w:t>
      </w:r>
      <w:r>
        <w:rPr>
          <w:color w:val="0E0E0E"/>
          <w:spacing w:val="-6"/>
          <w:w w:val="105"/>
          <w:sz w:val="23"/>
        </w:rPr>
        <w:t xml:space="preserve"> </w:t>
      </w:r>
      <w:r>
        <w:rPr>
          <w:color w:val="0E0E0E"/>
          <w:w w:val="105"/>
          <w:sz w:val="23"/>
        </w:rPr>
        <w:t>1,</w:t>
      </w:r>
      <w:r>
        <w:rPr>
          <w:color w:val="0E0E0E"/>
          <w:spacing w:val="-16"/>
          <w:w w:val="105"/>
          <w:sz w:val="23"/>
        </w:rPr>
        <w:t xml:space="preserve"> </w:t>
      </w:r>
      <w:r>
        <w:rPr>
          <w:color w:val="0E0E0E"/>
          <w:w w:val="105"/>
          <w:sz w:val="23"/>
        </w:rPr>
        <w:t>2025,</w:t>
      </w:r>
      <w:r>
        <w:rPr>
          <w:color w:val="0E0E0E"/>
          <w:spacing w:val="-8"/>
          <w:w w:val="105"/>
          <w:sz w:val="23"/>
        </w:rPr>
        <w:t xml:space="preserve"> </w:t>
      </w:r>
      <w:r>
        <w:rPr>
          <w:color w:val="0E0E0E"/>
          <w:w w:val="105"/>
          <w:sz w:val="23"/>
        </w:rPr>
        <w:t>PacifiCorp</w:t>
      </w:r>
      <w:r>
        <w:rPr>
          <w:color w:val="0E0E0E"/>
          <w:spacing w:val="-9"/>
          <w:w w:val="105"/>
          <w:sz w:val="23"/>
        </w:rPr>
        <w:t xml:space="preserve"> </w:t>
      </w:r>
      <w:r>
        <w:rPr>
          <w:color w:val="0E0E0E"/>
          <w:w w:val="105"/>
          <w:sz w:val="23"/>
        </w:rPr>
        <w:t>filed</w:t>
      </w:r>
      <w:r>
        <w:rPr>
          <w:color w:val="0E0E0E"/>
          <w:spacing w:val="-9"/>
          <w:w w:val="105"/>
          <w:sz w:val="23"/>
        </w:rPr>
        <w:t xml:space="preserve"> </w:t>
      </w:r>
      <w:r>
        <w:rPr>
          <w:color w:val="0E0E0E"/>
          <w:w w:val="105"/>
          <w:sz w:val="23"/>
        </w:rPr>
        <w:t>A.24-08-002 requesting</w:t>
      </w:r>
      <w:r>
        <w:rPr>
          <w:color w:val="0E0E0E"/>
          <w:spacing w:val="-2"/>
          <w:w w:val="105"/>
          <w:sz w:val="23"/>
        </w:rPr>
        <w:t xml:space="preserve"> </w:t>
      </w:r>
      <w:r>
        <w:rPr>
          <w:color w:val="0E0E0E"/>
          <w:w w:val="105"/>
          <w:sz w:val="23"/>
        </w:rPr>
        <w:t>approval of</w:t>
      </w:r>
      <w:r>
        <w:rPr>
          <w:color w:val="0E0E0E"/>
          <w:spacing w:val="-16"/>
          <w:w w:val="105"/>
          <w:sz w:val="23"/>
        </w:rPr>
        <w:t xml:space="preserve"> </w:t>
      </w:r>
      <w:r>
        <w:rPr>
          <w:color w:val="0E0E0E"/>
          <w:w w:val="105"/>
          <w:sz w:val="23"/>
        </w:rPr>
        <w:t>its</w:t>
      </w:r>
      <w:r>
        <w:rPr>
          <w:color w:val="0E0E0E"/>
          <w:spacing w:val="-15"/>
          <w:w w:val="105"/>
          <w:sz w:val="23"/>
        </w:rPr>
        <w:t xml:space="preserve"> </w:t>
      </w:r>
      <w:r>
        <w:rPr>
          <w:color w:val="0E0E0E"/>
          <w:w w:val="105"/>
          <w:sz w:val="23"/>
        </w:rPr>
        <w:t>2025 ECAC rates,</w:t>
      </w:r>
      <w:r>
        <w:rPr>
          <w:color w:val="0E0E0E"/>
          <w:spacing w:val="-4"/>
          <w:w w:val="105"/>
          <w:sz w:val="23"/>
        </w:rPr>
        <w:t xml:space="preserve"> </w:t>
      </w:r>
      <w:r>
        <w:rPr>
          <w:color w:val="0E0E0E"/>
          <w:w w:val="105"/>
          <w:sz w:val="23"/>
        </w:rPr>
        <w:t>authorized as</w:t>
      </w:r>
      <w:r>
        <w:rPr>
          <w:color w:val="0E0E0E"/>
          <w:spacing w:val="-5"/>
          <w:w w:val="105"/>
          <w:sz w:val="23"/>
        </w:rPr>
        <w:t xml:space="preserve"> </w:t>
      </w:r>
      <w:r>
        <w:rPr>
          <w:color w:val="0E0E0E"/>
          <w:w w:val="105"/>
          <w:sz w:val="23"/>
        </w:rPr>
        <w:t>part</w:t>
      </w:r>
      <w:r>
        <w:rPr>
          <w:color w:val="0E0E0E"/>
          <w:spacing w:val="-5"/>
          <w:w w:val="105"/>
          <w:sz w:val="23"/>
        </w:rPr>
        <w:t xml:space="preserve"> </w:t>
      </w:r>
      <w:r>
        <w:rPr>
          <w:color w:val="0E0E0E"/>
          <w:w w:val="105"/>
          <w:sz w:val="23"/>
        </w:rPr>
        <w:t>of PacifiCorp's 2005 general rate case (approved by D.06-12011). The 2025 ECAC Application requested, among other things, approval to</w:t>
      </w:r>
      <w:r>
        <w:rPr>
          <w:color w:val="0E0E0E"/>
          <w:spacing w:val="-8"/>
          <w:w w:val="105"/>
          <w:sz w:val="23"/>
        </w:rPr>
        <w:t xml:space="preserve"> </w:t>
      </w:r>
      <w:r>
        <w:rPr>
          <w:color w:val="0E0E0E"/>
          <w:w w:val="105"/>
          <w:sz w:val="23"/>
        </w:rPr>
        <w:t>authorize a Balancing Rate of</w:t>
      </w:r>
      <w:r>
        <w:rPr>
          <w:color w:val="0E0E0E"/>
          <w:spacing w:val="-3"/>
          <w:w w:val="105"/>
          <w:sz w:val="23"/>
        </w:rPr>
        <w:t xml:space="preserve"> </w:t>
      </w:r>
      <w:r>
        <w:rPr>
          <w:color w:val="0E0E0E"/>
          <w:w w:val="105"/>
          <w:sz w:val="23"/>
        </w:rPr>
        <w:t>$7.87 per MWh and an</w:t>
      </w:r>
      <w:r>
        <w:rPr>
          <w:color w:val="0E0E0E"/>
          <w:spacing w:val="-6"/>
          <w:w w:val="105"/>
          <w:sz w:val="23"/>
        </w:rPr>
        <w:t xml:space="preserve"> </w:t>
      </w:r>
      <w:r>
        <w:rPr>
          <w:color w:val="0E0E0E"/>
          <w:w w:val="105"/>
          <w:sz w:val="23"/>
        </w:rPr>
        <w:t>Offset Rate of</w:t>
      </w:r>
    </w:p>
    <w:p w:rsidR="00405FEC" w:rsidRDefault="00C04E69" w14:paraId="373CEFAA" w14:textId="77777777">
      <w:pPr>
        <w:pStyle w:val="BodyText"/>
        <w:spacing w:line="252" w:lineRule="auto"/>
        <w:ind w:left="1085" w:right="1061" w:hanging="5"/>
      </w:pPr>
      <w:r>
        <w:rPr>
          <w:color w:val="0E0E0E"/>
          <w:w w:val="105"/>
        </w:rPr>
        <w:t>$45.76 per MWh for rates</w:t>
      </w:r>
      <w:r>
        <w:rPr>
          <w:color w:val="0E0E0E"/>
          <w:spacing w:val="-2"/>
          <w:w w:val="105"/>
        </w:rPr>
        <w:t xml:space="preserve"> </w:t>
      </w:r>
      <w:r>
        <w:rPr>
          <w:color w:val="0E0E0E"/>
          <w:w w:val="105"/>
        </w:rPr>
        <w:t>effective January 1,</w:t>
      </w:r>
      <w:r>
        <w:rPr>
          <w:color w:val="0E0E0E"/>
          <w:spacing w:val="-2"/>
          <w:w w:val="105"/>
        </w:rPr>
        <w:t xml:space="preserve"> </w:t>
      </w:r>
      <w:r>
        <w:rPr>
          <w:color w:val="0E0E0E"/>
          <w:w w:val="105"/>
        </w:rPr>
        <w:t>2025, and a change to the definition</w:t>
      </w:r>
      <w:r>
        <w:rPr>
          <w:color w:val="0E0E0E"/>
          <w:spacing w:val="-10"/>
          <w:w w:val="105"/>
        </w:rPr>
        <w:t xml:space="preserve"> </w:t>
      </w:r>
      <w:r>
        <w:rPr>
          <w:color w:val="0E0E0E"/>
          <w:w w:val="105"/>
        </w:rPr>
        <w:t>of</w:t>
      </w:r>
      <w:r>
        <w:rPr>
          <w:color w:val="0E0E0E"/>
          <w:spacing w:val="-15"/>
          <w:w w:val="105"/>
        </w:rPr>
        <w:t xml:space="preserve"> </w:t>
      </w:r>
      <w:r>
        <w:rPr>
          <w:color w:val="0E0E0E"/>
          <w:w w:val="105"/>
        </w:rPr>
        <w:t>Adjusted Actual</w:t>
      </w:r>
      <w:r>
        <w:rPr>
          <w:color w:val="0E0E0E"/>
          <w:spacing w:val="-7"/>
          <w:w w:val="105"/>
        </w:rPr>
        <w:t xml:space="preserve"> </w:t>
      </w:r>
      <w:r>
        <w:rPr>
          <w:color w:val="0E0E0E"/>
          <w:w w:val="105"/>
        </w:rPr>
        <w:t>NPC</w:t>
      </w:r>
      <w:r>
        <w:rPr>
          <w:color w:val="0E0E0E"/>
          <w:spacing w:val="-10"/>
          <w:w w:val="105"/>
        </w:rPr>
        <w:t xml:space="preserve"> </w:t>
      </w:r>
      <w:r>
        <w:rPr>
          <w:color w:val="0E0E0E"/>
          <w:w w:val="105"/>
        </w:rPr>
        <w:t>to</w:t>
      </w:r>
      <w:r>
        <w:rPr>
          <w:color w:val="0E0E0E"/>
          <w:spacing w:val="-15"/>
          <w:w w:val="105"/>
        </w:rPr>
        <w:t xml:space="preserve"> </w:t>
      </w:r>
      <w:r>
        <w:rPr>
          <w:color w:val="0E0E0E"/>
          <w:w w:val="105"/>
        </w:rPr>
        <w:t>incorporate</w:t>
      </w:r>
      <w:r>
        <w:rPr>
          <w:color w:val="0E0E0E"/>
          <w:spacing w:val="-3"/>
          <w:w w:val="105"/>
        </w:rPr>
        <w:t xml:space="preserve"> </w:t>
      </w:r>
      <w:r>
        <w:rPr>
          <w:color w:val="0E0E0E"/>
          <w:w w:val="105"/>
        </w:rPr>
        <w:t>recent</w:t>
      </w:r>
      <w:r>
        <w:rPr>
          <w:color w:val="0E0E0E"/>
          <w:spacing w:val="-12"/>
          <w:w w:val="105"/>
        </w:rPr>
        <w:t xml:space="preserve"> </w:t>
      </w:r>
      <w:r>
        <w:rPr>
          <w:color w:val="0E0E0E"/>
          <w:w w:val="105"/>
        </w:rPr>
        <w:t>amendments</w:t>
      </w:r>
      <w:r>
        <w:rPr>
          <w:color w:val="0E0E0E"/>
          <w:spacing w:val="-3"/>
          <w:w w:val="105"/>
        </w:rPr>
        <w:t xml:space="preserve"> </w:t>
      </w:r>
      <w:r>
        <w:rPr>
          <w:color w:val="0E0E0E"/>
          <w:w w:val="105"/>
        </w:rPr>
        <w:t>to</w:t>
      </w:r>
      <w:r>
        <w:rPr>
          <w:color w:val="0E0E0E"/>
          <w:spacing w:val="-16"/>
          <w:w w:val="105"/>
        </w:rPr>
        <w:t xml:space="preserve"> </w:t>
      </w:r>
      <w:r>
        <w:rPr>
          <w:color w:val="0E0E0E"/>
          <w:w w:val="105"/>
        </w:rPr>
        <w:t>FERC Uniform System of Accounts.</w:t>
      </w:r>
    </w:p>
    <w:p w:rsidR="00405FEC" w:rsidRDefault="00405FEC" w14:paraId="37C31CEF" w14:textId="77777777">
      <w:pPr>
        <w:pStyle w:val="BodyText"/>
        <w:spacing w:line="252" w:lineRule="auto"/>
        <w:sectPr w:rsidR="00405FEC">
          <w:pgSz w:w="12240" w:h="15840"/>
          <w:pgMar w:top="1340" w:right="1440" w:bottom="980" w:left="1080" w:header="0" w:footer="784" w:gutter="0"/>
          <w:cols w:space="720"/>
        </w:sectPr>
      </w:pPr>
    </w:p>
    <w:p w:rsidR="00405FEC" w:rsidRDefault="00C04E69" w14:paraId="5339BDF0" w14:textId="77777777">
      <w:pPr>
        <w:pStyle w:val="ListParagraph"/>
        <w:numPr>
          <w:ilvl w:val="0"/>
          <w:numId w:val="1"/>
        </w:numPr>
        <w:tabs>
          <w:tab w:val="left" w:pos="1083"/>
        </w:tabs>
        <w:spacing w:before="64" w:line="249" w:lineRule="auto"/>
        <w:ind w:left="1083" w:right="887" w:hanging="361"/>
        <w:rPr>
          <w:sz w:val="23"/>
        </w:rPr>
      </w:pPr>
      <w:r>
        <w:rPr>
          <w:color w:val="0E0E0E"/>
          <w:w w:val="105"/>
          <w:sz w:val="23"/>
        </w:rPr>
        <w:lastRenderedPageBreak/>
        <w:t>On January 27, 2025, the Settling Parties filed a Joint Motion for Approval of Written Settlement to</w:t>
      </w:r>
      <w:r>
        <w:rPr>
          <w:color w:val="0E0E0E"/>
          <w:spacing w:val="-1"/>
          <w:w w:val="105"/>
          <w:sz w:val="23"/>
        </w:rPr>
        <w:t xml:space="preserve"> </w:t>
      </w:r>
      <w:r>
        <w:rPr>
          <w:color w:val="0E0E0E"/>
          <w:w w:val="105"/>
          <w:sz w:val="23"/>
        </w:rPr>
        <w:t>resolve all issues raised concerning the Greenhouse Gas (GHG)</w:t>
      </w:r>
      <w:r>
        <w:rPr>
          <w:color w:val="0E0E0E"/>
          <w:spacing w:val="-5"/>
          <w:w w:val="105"/>
          <w:sz w:val="23"/>
        </w:rPr>
        <w:t xml:space="preserve"> </w:t>
      </w:r>
      <w:r>
        <w:rPr>
          <w:color w:val="0E0E0E"/>
          <w:w w:val="105"/>
          <w:sz w:val="23"/>
        </w:rPr>
        <w:t>Emissions</w:t>
      </w:r>
      <w:r>
        <w:rPr>
          <w:color w:val="0E0E0E"/>
          <w:spacing w:val="-6"/>
          <w:w w:val="105"/>
          <w:sz w:val="23"/>
        </w:rPr>
        <w:t xml:space="preserve"> </w:t>
      </w:r>
      <w:r>
        <w:rPr>
          <w:color w:val="0E0E0E"/>
          <w:w w:val="105"/>
          <w:sz w:val="23"/>
        </w:rPr>
        <w:t>Allowance</w:t>
      </w:r>
      <w:r>
        <w:rPr>
          <w:color w:val="0E0E0E"/>
          <w:spacing w:val="-1"/>
          <w:w w:val="105"/>
          <w:sz w:val="23"/>
        </w:rPr>
        <w:t xml:space="preserve"> </w:t>
      </w:r>
      <w:r>
        <w:rPr>
          <w:color w:val="0E0E0E"/>
          <w:w w:val="105"/>
          <w:sz w:val="23"/>
        </w:rPr>
        <w:t>program costs</w:t>
      </w:r>
      <w:r>
        <w:rPr>
          <w:color w:val="0E0E0E"/>
          <w:spacing w:val="-12"/>
          <w:w w:val="105"/>
          <w:sz w:val="23"/>
        </w:rPr>
        <w:t xml:space="preserve"> </w:t>
      </w:r>
      <w:r>
        <w:rPr>
          <w:color w:val="0E0E0E"/>
          <w:w w:val="105"/>
          <w:sz w:val="23"/>
        </w:rPr>
        <w:t>and</w:t>
      </w:r>
      <w:r>
        <w:rPr>
          <w:color w:val="0E0E0E"/>
          <w:spacing w:val="-6"/>
          <w:w w:val="105"/>
          <w:sz w:val="23"/>
        </w:rPr>
        <w:t xml:space="preserve"> </w:t>
      </w:r>
      <w:r>
        <w:rPr>
          <w:color w:val="0E0E0E"/>
          <w:w w:val="105"/>
          <w:sz w:val="23"/>
        </w:rPr>
        <w:t>Climate</w:t>
      </w:r>
      <w:r>
        <w:rPr>
          <w:color w:val="0E0E0E"/>
          <w:spacing w:val="-3"/>
          <w:w w:val="105"/>
          <w:sz w:val="23"/>
        </w:rPr>
        <w:t xml:space="preserve"> </w:t>
      </w:r>
      <w:r>
        <w:rPr>
          <w:color w:val="0E0E0E"/>
          <w:w w:val="105"/>
          <w:sz w:val="23"/>
        </w:rPr>
        <w:t>Credits</w:t>
      </w:r>
      <w:r>
        <w:rPr>
          <w:color w:val="0E0E0E"/>
          <w:spacing w:val="-6"/>
          <w:w w:val="105"/>
          <w:sz w:val="23"/>
        </w:rPr>
        <w:t xml:space="preserve"> </w:t>
      </w:r>
      <w:r>
        <w:rPr>
          <w:color w:val="0E0E0E"/>
          <w:w w:val="105"/>
          <w:sz w:val="23"/>
        </w:rPr>
        <w:t>in</w:t>
      </w:r>
      <w:r>
        <w:rPr>
          <w:color w:val="0E0E0E"/>
          <w:spacing w:val="-11"/>
          <w:w w:val="105"/>
          <w:sz w:val="23"/>
        </w:rPr>
        <w:t xml:space="preserve"> </w:t>
      </w:r>
      <w:r>
        <w:rPr>
          <w:color w:val="0E0E0E"/>
          <w:w w:val="105"/>
          <w:sz w:val="23"/>
        </w:rPr>
        <w:t>PacifiCorp's 2025 ECAC Application (GHG Settlement).</w:t>
      </w:r>
    </w:p>
    <w:p w:rsidR="00405FEC" w:rsidRDefault="00405FEC" w14:paraId="6938741B" w14:textId="77777777">
      <w:pPr>
        <w:pStyle w:val="BodyText"/>
        <w:spacing w:before="14"/>
      </w:pPr>
    </w:p>
    <w:p w:rsidR="00405FEC" w:rsidRDefault="00C04E69" w14:paraId="35CB1A6F" w14:textId="77777777">
      <w:pPr>
        <w:pStyle w:val="ListParagraph"/>
        <w:numPr>
          <w:ilvl w:val="0"/>
          <w:numId w:val="1"/>
        </w:numPr>
        <w:tabs>
          <w:tab w:val="left" w:pos="1083"/>
        </w:tabs>
        <w:spacing w:line="249" w:lineRule="auto"/>
        <w:ind w:left="1083" w:right="817"/>
        <w:rPr>
          <w:sz w:val="23"/>
        </w:rPr>
      </w:pPr>
      <w:r>
        <w:rPr>
          <w:color w:val="0E0E0E"/>
          <w:w w:val="105"/>
          <w:sz w:val="23"/>
        </w:rPr>
        <w:t xml:space="preserve">On March 13, 2025, </w:t>
      </w:r>
      <w:proofErr w:type="gramStart"/>
      <w:r>
        <w:rPr>
          <w:color w:val="0E0E0E"/>
          <w:w w:val="105"/>
          <w:sz w:val="23"/>
        </w:rPr>
        <w:t>in</w:t>
      </w:r>
      <w:proofErr w:type="gramEnd"/>
      <w:r>
        <w:rPr>
          <w:color w:val="0E0E0E"/>
          <w:w w:val="105"/>
          <w:sz w:val="23"/>
        </w:rPr>
        <w:t xml:space="preserve"> D.25-03-007, the Commission approved the GHG Settlement</w:t>
      </w:r>
      <w:r>
        <w:rPr>
          <w:color w:val="0E0E0E"/>
          <w:spacing w:val="-8"/>
          <w:w w:val="105"/>
          <w:sz w:val="23"/>
        </w:rPr>
        <w:t xml:space="preserve"> </w:t>
      </w:r>
      <w:r>
        <w:rPr>
          <w:color w:val="0E0E0E"/>
          <w:w w:val="105"/>
          <w:sz w:val="23"/>
        </w:rPr>
        <w:t>and</w:t>
      </w:r>
      <w:r>
        <w:rPr>
          <w:color w:val="0E0E0E"/>
          <w:spacing w:val="-13"/>
          <w:w w:val="105"/>
          <w:sz w:val="23"/>
        </w:rPr>
        <w:t xml:space="preserve"> </w:t>
      </w:r>
      <w:r>
        <w:rPr>
          <w:color w:val="0E0E0E"/>
          <w:w w:val="105"/>
          <w:sz w:val="23"/>
        </w:rPr>
        <w:t>resolved</w:t>
      </w:r>
      <w:r>
        <w:rPr>
          <w:color w:val="0E0E0E"/>
          <w:spacing w:val="-6"/>
          <w:w w:val="105"/>
          <w:sz w:val="23"/>
        </w:rPr>
        <w:t xml:space="preserve"> </w:t>
      </w:r>
      <w:r>
        <w:rPr>
          <w:color w:val="0E0E0E"/>
          <w:w w:val="105"/>
          <w:sz w:val="23"/>
        </w:rPr>
        <w:t>issues</w:t>
      </w:r>
      <w:r>
        <w:rPr>
          <w:color w:val="0E0E0E"/>
          <w:spacing w:val="-14"/>
          <w:w w:val="105"/>
          <w:sz w:val="23"/>
        </w:rPr>
        <w:t xml:space="preserve"> </w:t>
      </w:r>
      <w:r>
        <w:rPr>
          <w:color w:val="0E0E0E"/>
          <w:w w:val="105"/>
          <w:sz w:val="23"/>
        </w:rPr>
        <w:t>pertaining</w:t>
      </w:r>
      <w:r>
        <w:rPr>
          <w:color w:val="0E0E0E"/>
          <w:spacing w:val="-2"/>
          <w:w w:val="105"/>
          <w:sz w:val="23"/>
        </w:rPr>
        <w:t xml:space="preserve"> </w:t>
      </w:r>
      <w:r>
        <w:rPr>
          <w:color w:val="0E0E0E"/>
          <w:w w:val="105"/>
          <w:sz w:val="23"/>
        </w:rPr>
        <w:t>to</w:t>
      </w:r>
      <w:r>
        <w:rPr>
          <w:color w:val="0E0E0E"/>
          <w:spacing w:val="-16"/>
          <w:w w:val="105"/>
          <w:sz w:val="23"/>
        </w:rPr>
        <w:t xml:space="preserve"> </w:t>
      </w:r>
      <w:r>
        <w:rPr>
          <w:color w:val="0E0E0E"/>
          <w:w w:val="105"/>
          <w:sz w:val="23"/>
        </w:rPr>
        <w:t>GHG</w:t>
      </w:r>
      <w:r>
        <w:rPr>
          <w:color w:val="0E0E0E"/>
          <w:spacing w:val="-13"/>
          <w:w w:val="105"/>
          <w:sz w:val="23"/>
        </w:rPr>
        <w:t xml:space="preserve"> </w:t>
      </w:r>
      <w:r>
        <w:rPr>
          <w:color w:val="0E0E0E"/>
          <w:w w:val="105"/>
          <w:sz w:val="23"/>
        </w:rPr>
        <w:t>Emissions</w:t>
      </w:r>
      <w:r>
        <w:rPr>
          <w:color w:val="0E0E0E"/>
          <w:spacing w:val="-11"/>
          <w:w w:val="105"/>
          <w:sz w:val="23"/>
        </w:rPr>
        <w:t xml:space="preserve"> </w:t>
      </w:r>
      <w:r>
        <w:rPr>
          <w:color w:val="0E0E0E"/>
          <w:w w:val="105"/>
          <w:sz w:val="23"/>
        </w:rPr>
        <w:t>Allowance</w:t>
      </w:r>
      <w:r>
        <w:rPr>
          <w:color w:val="0E0E0E"/>
          <w:spacing w:val="-9"/>
          <w:w w:val="105"/>
          <w:sz w:val="23"/>
        </w:rPr>
        <w:t xml:space="preserve"> </w:t>
      </w:r>
      <w:r>
        <w:rPr>
          <w:color w:val="0E0E0E"/>
          <w:w w:val="105"/>
          <w:sz w:val="23"/>
        </w:rPr>
        <w:t>program costs and Climate Credits in PacifiCorp's 2025 ECAC Application. The proceeding remains open to address other issues raised in</w:t>
      </w:r>
      <w:r>
        <w:rPr>
          <w:color w:val="0E0E0E"/>
          <w:spacing w:val="-1"/>
          <w:w w:val="105"/>
          <w:sz w:val="23"/>
        </w:rPr>
        <w:t xml:space="preserve"> </w:t>
      </w:r>
      <w:r>
        <w:rPr>
          <w:color w:val="0E0E0E"/>
          <w:w w:val="105"/>
          <w:sz w:val="23"/>
        </w:rPr>
        <w:t>PacifiCorp'</w:t>
      </w:r>
      <w:r>
        <w:rPr>
          <w:color w:val="0E0E0E"/>
          <w:spacing w:val="-28"/>
          <w:w w:val="105"/>
          <w:sz w:val="23"/>
        </w:rPr>
        <w:t xml:space="preserve"> </w:t>
      </w:r>
      <w:r>
        <w:rPr>
          <w:color w:val="0E0E0E"/>
          <w:w w:val="105"/>
          <w:sz w:val="23"/>
        </w:rPr>
        <w:t xml:space="preserve">s </w:t>
      </w:r>
      <w:r>
        <w:rPr>
          <w:color w:val="0E0E0E"/>
          <w:spacing w:val="-2"/>
          <w:w w:val="105"/>
          <w:sz w:val="23"/>
        </w:rPr>
        <w:t>Application.</w:t>
      </w:r>
    </w:p>
    <w:p w:rsidR="00405FEC" w:rsidRDefault="00405FEC" w14:paraId="4BC1DA02" w14:textId="77777777">
      <w:pPr>
        <w:pStyle w:val="BodyText"/>
        <w:spacing w:before="18"/>
      </w:pPr>
    </w:p>
    <w:p w:rsidR="00405FEC" w:rsidRDefault="00C04E69" w14:paraId="66D555B7" w14:textId="77777777">
      <w:pPr>
        <w:pStyle w:val="ListParagraph"/>
        <w:numPr>
          <w:ilvl w:val="0"/>
          <w:numId w:val="1"/>
        </w:numPr>
        <w:tabs>
          <w:tab w:val="left" w:pos="1080"/>
          <w:tab w:val="left" w:pos="1083"/>
        </w:tabs>
        <w:spacing w:before="1" w:line="249" w:lineRule="auto"/>
        <w:ind w:left="1080" w:right="964" w:hanging="359"/>
        <w:rPr>
          <w:sz w:val="23"/>
        </w:rPr>
      </w:pPr>
      <w:r>
        <w:rPr>
          <w:color w:val="0E0E0E"/>
          <w:w w:val="105"/>
          <w:sz w:val="23"/>
        </w:rPr>
        <w:t>PacifiCorp, Cal Advocates, and the CFBF (collectively,</w:t>
      </w:r>
      <w:r>
        <w:rPr>
          <w:color w:val="0E0E0E"/>
          <w:spacing w:val="-10"/>
          <w:w w:val="105"/>
          <w:sz w:val="23"/>
        </w:rPr>
        <w:t xml:space="preserve"> </w:t>
      </w:r>
      <w:r>
        <w:rPr>
          <w:color w:val="2A2A2A"/>
          <w:w w:val="105"/>
          <w:sz w:val="23"/>
        </w:rPr>
        <w:t xml:space="preserve">"the </w:t>
      </w:r>
      <w:r>
        <w:rPr>
          <w:color w:val="0E0E0E"/>
          <w:w w:val="105"/>
          <w:sz w:val="23"/>
        </w:rPr>
        <w:t>Settling Parties") have</w:t>
      </w:r>
      <w:r>
        <w:rPr>
          <w:color w:val="0E0E0E"/>
          <w:spacing w:val="-4"/>
          <w:w w:val="105"/>
          <w:sz w:val="23"/>
        </w:rPr>
        <w:t xml:space="preserve"> </w:t>
      </w:r>
      <w:r>
        <w:rPr>
          <w:color w:val="0E0E0E"/>
          <w:w w:val="105"/>
          <w:sz w:val="23"/>
        </w:rPr>
        <w:t>reached</w:t>
      </w:r>
      <w:r>
        <w:rPr>
          <w:color w:val="0E0E0E"/>
          <w:spacing w:val="-1"/>
          <w:w w:val="105"/>
          <w:sz w:val="23"/>
        </w:rPr>
        <w:t xml:space="preserve"> </w:t>
      </w:r>
      <w:r>
        <w:rPr>
          <w:color w:val="0E0E0E"/>
          <w:w w:val="105"/>
          <w:sz w:val="23"/>
        </w:rPr>
        <w:t>consensus</w:t>
      </w:r>
      <w:r>
        <w:rPr>
          <w:color w:val="0E0E0E"/>
          <w:spacing w:val="-4"/>
          <w:w w:val="105"/>
          <w:sz w:val="23"/>
        </w:rPr>
        <w:t xml:space="preserve"> </w:t>
      </w:r>
      <w:r>
        <w:rPr>
          <w:color w:val="0E0E0E"/>
          <w:w w:val="105"/>
          <w:sz w:val="23"/>
        </w:rPr>
        <w:t>on</w:t>
      </w:r>
      <w:r>
        <w:rPr>
          <w:color w:val="0E0E0E"/>
          <w:spacing w:val="-14"/>
          <w:w w:val="105"/>
          <w:sz w:val="23"/>
        </w:rPr>
        <w:t xml:space="preserve"> </w:t>
      </w:r>
      <w:r>
        <w:rPr>
          <w:color w:val="0E0E0E"/>
          <w:w w:val="105"/>
          <w:sz w:val="23"/>
        </w:rPr>
        <w:t>all</w:t>
      </w:r>
      <w:r>
        <w:rPr>
          <w:color w:val="0E0E0E"/>
          <w:spacing w:val="-3"/>
          <w:w w:val="105"/>
          <w:sz w:val="23"/>
        </w:rPr>
        <w:t xml:space="preserve"> </w:t>
      </w:r>
      <w:r>
        <w:rPr>
          <w:color w:val="0E0E0E"/>
          <w:w w:val="105"/>
          <w:sz w:val="23"/>
        </w:rPr>
        <w:t>but</w:t>
      </w:r>
      <w:r>
        <w:rPr>
          <w:color w:val="0E0E0E"/>
          <w:spacing w:val="-8"/>
          <w:w w:val="105"/>
          <w:sz w:val="23"/>
        </w:rPr>
        <w:t xml:space="preserve"> </w:t>
      </w:r>
      <w:r>
        <w:rPr>
          <w:color w:val="0E0E0E"/>
          <w:w w:val="105"/>
          <w:sz w:val="23"/>
        </w:rPr>
        <w:t>one</w:t>
      </w:r>
      <w:r>
        <w:rPr>
          <w:color w:val="0E0E0E"/>
          <w:spacing w:val="-8"/>
          <w:w w:val="105"/>
          <w:sz w:val="23"/>
        </w:rPr>
        <w:t xml:space="preserve"> </w:t>
      </w:r>
      <w:r>
        <w:rPr>
          <w:color w:val="0E0E0E"/>
          <w:w w:val="105"/>
          <w:sz w:val="23"/>
        </w:rPr>
        <w:t>of</w:t>
      </w:r>
      <w:r>
        <w:rPr>
          <w:color w:val="0E0E0E"/>
          <w:spacing w:val="-11"/>
          <w:w w:val="105"/>
          <w:sz w:val="23"/>
        </w:rPr>
        <w:t xml:space="preserve"> </w:t>
      </w:r>
      <w:r>
        <w:rPr>
          <w:color w:val="0E0E0E"/>
          <w:w w:val="105"/>
          <w:sz w:val="23"/>
        </w:rPr>
        <w:t>the</w:t>
      </w:r>
      <w:r>
        <w:rPr>
          <w:color w:val="0E0E0E"/>
          <w:spacing w:val="-7"/>
          <w:w w:val="105"/>
          <w:sz w:val="23"/>
        </w:rPr>
        <w:t xml:space="preserve"> </w:t>
      </w:r>
      <w:r>
        <w:rPr>
          <w:color w:val="0E0E0E"/>
          <w:w w:val="105"/>
          <w:sz w:val="23"/>
        </w:rPr>
        <w:t>remaining</w:t>
      </w:r>
      <w:r>
        <w:rPr>
          <w:color w:val="0E0E0E"/>
          <w:spacing w:val="-1"/>
          <w:w w:val="105"/>
          <w:sz w:val="23"/>
        </w:rPr>
        <w:t xml:space="preserve"> </w:t>
      </w:r>
      <w:r>
        <w:rPr>
          <w:color w:val="0E0E0E"/>
          <w:w w:val="105"/>
          <w:sz w:val="23"/>
        </w:rPr>
        <w:t>issues</w:t>
      </w:r>
      <w:r>
        <w:rPr>
          <w:color w:val="0E0E0E"/>
          <w:spacing w:val="-8"/>
          <w:w w:val="105"/>
          <w:sz w:val="23"/>
        </w:rPr>
        <w:t xml:space="preserve"> </w:t>
      </w:r>
      <w:r>
        <w:rPr>
          <w:color w:val="0E0E0E"/>
          <w:w w:val="105"/>
          <w:sz w:val="23"/>
        </w:rPr>
        <w:t>in</w:t>
      </w:r>
      <w:r>
        <w:rPr>
          <w:color w:val="0E0E0E"/>
          <w:spacing w:val="-13"/>
          <w:w w:val="105"/>
          <w:sz w:val="23"/>
        </w:rPr>
        <w:t xml:space="preserve"> </w:t>
      </w:r>
      <w:r>
        <w:rPr>
          <w:color w:val="0E0E0E"/>
          <w:w w:val="105"/>
          <w:sz w:val="23"/>
        </w:rPr>
        <w:t>the</w:t>
      </w:r>
      <w:r>
        <w:rPr>
          <w:color w:val="0E0E0E"/>
          <w:spacing w:val="-8"/>
          <w:w w:val="105"/>
          <w:sz w:val="23"/>
        </w:rPr>
        <w:t xml:space="preserve"> </w:t>
      </w:r>
      <w:r>
        <w:rPr>
          <w:color w:val="0E0E0E"/>
          <w:w w:val="105"/>
          <w:sz w:val="23"/>
        </w:rPr>
        <w:t>proceeding and agree to support this Settlement.</w:t>
      </w:r>
    </w:p>
    <w:p w:rsidR="00405FEC" w:rsidRDefault="00405FEC" w14:paraId="21464944" w14:textId="77777777">
      <w:pPr>
        <w:pStyle w:val="BodyText"/>
        <w:spacing w:before="15"/>
      </w:pPr>
    </w:p>
    <w:p w:rsidR="00405FEC" w:rsidRDefault="00C04E69" w14:paraId="20756BE1" w14:textId="77777777">
      <w:pPr>
        <w:pStyle w:val="ListParagraph"/>
        <w:numPr>
          <w:ilvl w:val="0"/>
          <w:numId w:val="1"/>
        </w:numPr>
        <w:tabs>
          <w:tab w:val="left" w:pos="1081"/>
        </w:tabs>
        <w:spacing w:line="249" w:lineRule="auto"/>
        <w:ind w:left="1081" w:right="715" w:hanging="359"/>
        <w:rPr>
          <w:sz w:val="23"/>
        </w:rPr>
      </w:pPr>
      <w:r>
        <w:rPr>
          <w:color w:val="0E0E0E"/>
          <w:w w:val="105"/>
          <w:sz w:val="23"/>
        </w:rPr>
        <w:t>The Settling Parties agree that this Settlement does not address PacifiCorp's proposed</w:t>
      </w:r>
      <w:r>
        <w:rPr>
          <w:color w:val="0E0E0E"/>
          <w:spacing w:val="-1"/>
          <w:w w:val="105"/>
          <w:sz w:val="23"/>
        </w:rPr>
        <w:t xml:space="preserve"> </w:t>
      </w:r>
      <w:r>
        <w:rPr>
          <w:color w:val="0E0E0E"/>
          <w:w w:val="105"/>
          <w:sz w:val="23"/>
        </w:rPr>
        <w:t>recovery</w:t>
      </w:r>
      <w:r>
        <w:rPr>
          <w:color w:val="0E0E0E"/>
          <w:spacing w:val="-4"/>
          <w:w w:val="105"/>
          <w:sz w:val="23"/>
        </w:rPr>
        <w:t xml:space="preserve"> </w:t>
      </w:r>
      <w:r>
        <w:rPr>
          <w:color w:val="0E0E0E"/>
          <w:w w:val="105"/>
          <w:sz w:val="23"/>
        </w:rPr>
        <w:t>of</w:t>
      </w:r>
      <w:r>
        <w:rPr>
          <w:color w:val="0E0E0E"/>
          <w:spacing w:val="-13"/>
          <w:w w:val="105"/>
          <w:sz w:val="23"/>
        </w:rPr>
        <w:t xml:space="preserve"> </w:t>
      </w:r>
      <w:r>
        <w:rPr>
          <w:color w:val="0E0E0E"/>
          <w:w w:val="105"/>
          <w:sz w:val="23"/>
        </w:rPr>
        <w:t>its</w:t>
      </w:r>
      <w:r>
        <w:rPr>
          <w:color w:val="0E0E0E"/>
          <w:spacing w:val="-10"/>
          <w:w w:val="105"/>
          <w:sz w:val="23"/>
        </w:rPr>
        <w:t xml:space="preserve"> </w:t>
      </w:r>
      <w:r>
        <w:rPr>
          <w:color w:val="0E0E0E"/>
          <w:w w:val="105"/>
          <w:sz w:val="23"/>
        </w:rPr>
        <w:t>WA</w:t>
      </w:r>
      <w:r>
        <w:rPr>
          <w:color w:val="0E0E0E"/>
          <w:spacing w:val="-9"/>
          <w:w w:val="105"/>
          <w:sz w:val="23"/>
        </w:rPr>
        <w:t xml:space="preserve"> </w:t>
      </w:r>
      <w:r>
        <w:rPr>
          <w:color w:val="0E0E0E"/>
          <w:w w:val="105"/>
          <w:sz w:val="23"/>
        </w:rPr>
        <w:t>CCA</w:t>
      </w:r>
      <w:r>
        <w:rPr>
          <w:color w:val="0E0E0E"/>
          <w:spacing w:val="-8"/>
          <w:w w:val="105"/>
          <w:sz w:val="23"/>
        </w:rPr>
        <w:t xml:space="preserve"> </w:t>
      </w:r>
      <w:r>
        <w:rPr>
          <w:color w:val="0E0E0E"/>
          <w:w w:val="105"/>
          <w:sz w:val="23"/>
        </w:rPr>
        <w:t>compliance costs.</w:t>
      </w:r>
      <w:r>
        <w:rPr>
          <w:color w:val="0E0E0E"/>
          <w:spacing w:val="-11"/>
          <w:w w:val="105"/>
          <w:sz w:val="23"/>
        </w:rPr>
        <w:t xml:space="preserve"> </w:t>
      </w:r>
      <w:r>
        <w:rPr>
          <w:color w:val="0E0E0E"/>
          <w:w w:val="105"/>
          <w:sz w:val="23"/>
        </w:rPr>
        <w:t>The</w:t>
      </w:r>
      <w:r>
        <w:rPr>
          <w:color w:val="0E0E0E"/>
          <w:spacing w:val="-12"/>
          <w:w w:val="105"/>
          <w:sz w:val="23"/>
        </w:rPr>
        <w:t xml:space="preserve"> </w:t>
      </w:r>
      <w:r>
        <w:rPr>
          <w:color w:val="0E0E0E"/>
          <w:w w:val="105"/>
          <w:sz w:val="23"/>
        </w:rPr>
        <w:t>ratemaking treatment</w:t>
      </w:r>
      <w:r>
        <w:rPr>
          <w:color w:val="0E0E0E"/>
          <w:spacing w:val="-4"/>
          <w:w w:val="105"/>
          <w:sz w:val="23"/>
        </w:rPr>
        <w:t xml:space="preserve"> </w:t>
      </w:r>
      <w:r>
        <w:rPr>
          <w:color w:val="0E0E0E"/>
          <w:w w:val="105"/>
          <w:sz w:val="23"/>
        </w:rPr>
        <w:t>of the WA CCA</w:t>
      </w:r>
      <w:r>
        <w:rPr>
          <w:color w:val="0E0E0E"/>
          <w:spacing w:val="-1"/>
          <w:w w:val="105"/>
          <w:sz w:val="23"/>
        </w:rPr>
        <w:t xml:space="preserve"> </w:t>
      </w:r>
      <w:r>
        <w:rPr>
          <w:color w:val="0E0E0E"/>
          <w:w w:val="105"/>
          <w:sz w:val="23"/>
        </w:rPr>
        <w:t>compliance costs</w:t>
      </w:r>
      <w:r>
        <w:rPr>
          <w:color w:val="0E0E0E"/>
          <w:spacing w:val="-1"/>
          <w:w w:val="105"/>
          <w:sz w:val="23"/>
        </w:rPr>
        <w:t xml:space="preserve"> </w:t>
      </w:r>
      <w:r>
        <w:rPr>
          <w:color w:val="0E0E0E"/>
          <w:w w:val="105"/>
          <w:sz w:val="23"/>
        </w:rPr>
        <w:t>will be addressed in</w:t>
      </w:r>
      <w:r>
        <w:rPr>
          <w:color w:val="0E0E0E"/>
          <w:spacing w:val="-5"/>
          <w:w w:val="105"/>
          <w:sz w:val="23"/>
        </w:rPr>
        <w:t xml:space="preserve"> </w:t>
      </w:r>
      <w:r>
        <w:rPr>
          <w:color w:val="0E0E0E"/>
          <w:w w:val="105"/>
          <w:sz w:val="23"/>
        </w:rPr>
        <w:t>the</w:t>
      </w:r>
      <w:r>
        <w:rPr>
          <w:color w:val="0E0E0E"/>
          <w:spacing w:val="-1"/>
          <w:w w:val="105"/>
          <w:sz w:val="23"/>
        </w:rPr>
        <w:t xml:space="preserve"> </w:t>
      </w:r>
      <w:r>
        <w:rPr>
          <w:color w:val="0E0E0E"/>
          <w:w w:val="105"/>
          <w:sz w:val="23"/>
        </w:rPr>
        <w:t>2026 ECAC proceeding.</w:t>
      </w:r>
    </w:p>
    <w:p w:rsidR="00405FEC" w:rsidRDefault="00405FEC" w14:paraId="53B856BA" w14:textId="77777777">
      <w:pPr>
        <w:pStyle w:val="BodyText"/>
        <w:spacing w:before="16"/>
      </w:pPr>
    </w:p>
    <w:p w:rsidR="00405FEC" w:rsidRDefault="00C04E69" w14:paraId="61E3FC0E" w14:textId="77777777">
      <w:pPr>
        <w:pStyle w:val="ListParagraph"/>
        <w:numPr>
          <w:ilvl w:val="0"/>
          <w:numId w:val="1"/>
        </w:numPr>
        <w:tabs>
          <w:tab w:val="left" w:pos="1079"/>
          <w:tab w:val="left" w:pos="1086"/>
        </w:tabs>
        <w:spacing w:line="249" w:lineRule="auto"/>
        <w:ind w:left="1086" w:right="1104" w:hanging="363"/>
        <w:rPr>
          <w:sz w:val="23"/>
        </w:rPr>
      </w:pPr>
      <w:r>
        <w:rPr>
          <w:color w:val="0E0E0E"/>
          <w:w w:val="105"/>
          <w:sz w:val="23"/>
        </w:rPr>
        <w:t>The</w:t>
      </w:r>
      <w:r>
        <w:rPr>
          <w:color w:val="0E0E0E"/>
          <w:spacing w:val="-9"/>
          <w:w w:val="105"/>
          <w:sz w:val="23"/>
        </w:rPr>
        <w:t xml:space="preserve"> </w:t>
      </w:r>
      <w:r>
        <w:rPr>
          <w:color w:val="0E0E0E"/>
          <w:w w:val="105"/>
          <w:sz w:val="23"/>
        </w:rPr>
        <w:t>Settling</w:t>
      </w:r>
      <w:r>
        <w:rPr>
          <w:color w:val="0E0E0E"/>
          <w:spacing w:val="-5"/>
          <w:w w:val="105"/>
          <w:sz w:val="23"/>
        </w:rPr>
        <w:t xml:space="preserve"> </w:t>
      </w:r>
      <w:r>
        <w:rPr>
          <w:color w:val="0E0E0E"/>
          <w:w w:val="105"/>
          <w:sz w:val="23"/>
        </w:rPr>
        <w:t>Parties</w:t>
      </w:r>
      <w:r>
        <w:rPr>
          <w:color w:val="0E0E0E"/>
          <w:spacing w:val="-10"/>
          <w:w w:val="105"/>
          <w:sz w:val="23"/>
        </w:rPr>
        <w:t xml:space="preserve"> </w:t>
      </w:r>
      <w:r>
        <w:rPr>
          <w:color w:val="0E0E0E"/>
          <w:w w:val="105"/>
          <w:sz w:val="23"/>
        </w:rPr>
        <w:t>held</w:t>
      </w:r>
      <w:r>
        <w:rPr>
          <w:color w:val="0E0E0E"/>
          <w:spacing w:val="-1"/>
          <w:w w:val="105"/>
          <w:sz w:val="23"/>
        </w:rPr>
        <w:t xml:space="preserve"> </w:t>
      </w:r>
      <w:r>
        <w:rPr>
          <w:color w:val="0E0E0E"/>
          <w:w w:val="105"/>
          <w:sz w:val="23"/>
        </w:rPr>
        <w:t>a</w:t>
      </w:r>
      <w:r>
        <w:rPr>
          <w:color w:val="0E0E0E"/>
          <w:spacing w:val="-5"/>
          <w:w w:val="105"/>
          <w:sz w:val="23"/>
        </w:rPr>
        <w:t xml:space="preserve"> </w:t>
      </w:r>
      <w:r>
        <w:rPr>
          <w:color w:val="0E0E0E"/>
          <w:w w:val="105"/>
          <w:sz w:val="23"/>
        </w:rPr>
        <w:t>settlement</w:t>
      </w:r>
      <w:r>
        <w:rPr>
          <w:color w:val="0E0E0E"/>
          <w:spacing w:val="-5"/>
          <w:w w:val="105"/>
          <w:sz w:val="23"/>
        </w:rPr>
        <w:t xml:space="preserve"> </w:t>
      </w:r>
      <w:r>
        <w:rPr>
          <w:color w:val="0E0E0E"/>
          <w:w w:val="105"/>
          <w:sz w:val="23"/>
        </w:rPr>
        <w:t>conference call</w:t>
      </w:r>
      <w:r>
        <w:rPr>
          <w:color w:val="0E0E0E"/>
          <w:spacing w:val="-10"/>
          <w:w w:val="105"/>
          <w:sz w:val="23"/>
        </w:rPr>
        <w:t xml:space="preserve"> </w:t>
      </w:r>
      <w:r>
        <w:rPr>
          <w:color w:val="0E0E0E"/>
          <w:w w:val="105"/>
          <w:sz w:val="23"/>
        </w:rPr>
        <w:t>on</w:t>
      </w:r>
      <w:r>
        <w:rPr>
          <w:color w:val="0E0E0E"/>
          <w:spacing w:val="-13"/>
          <w:w w:val="105"/>
          <w:sz w:val="23"/>
        </w:rPr>
        <w:t xml:space="preserve"> </w:t>
      </w:r>
      <w:r>
        <w:rPr>
          <w:color w:val="0E0E0E"/>
          <w:w w:val="105"/>
          <w:sz w:val="23"/>
        </w:rPr>
        <w:t>November 7,</w:t>
      </w:r>
      <w:r>
        <w:rPr>
          <w:color w:val="0E0E0E"/>
          <w:spacing w:val="-13"/>
          <w:w w:val="105"/>
          <w:sz w:val="23"/>
        </w:rPr>
        <w:t xml:space="preserve"> </w:t>
      </w:r>
      <w:r>
        <w:rPr>
          <w:color w:val="0E0E0E"/>
          <w:w w:val="105"/>
          <w:sz w:val="23"/>
        </w:rPr>
        <w:t>2025</w:t>
      </w:r>
      <w:r>
        <w:rPr>
          <w:color w:val="0E0E0E"/>
          <w:spacing w:val="-8"/>
          <w:w w:val="105"/>
          <w:sz w:val="23"/>
        </w:rPr>
        <w:t xml:space="preserve"> </w:t>
      </w:r>
      <w:r>
        <w:rPr>
          <w:color w:val="0E0E0E"/>
          <w:w w:val="105"/>
          <w:sz w:val="23"/>
        </w:rPr>
        <w:t>as required by Rule 12.l(b), with all parties having waived in advance the requirement for seven days' notice of the conference.</w:t>
      </w:r>
    </w:p>
    <w:p w:rsidR="00405FEC" w:rsidRDefault="00405FEC" w14:paraId="024980CD" w14:textId="77777777">
      <w:pPr>
        <w:pStyle w:val="BodyText"/>
        <w:spacing w:before="15"/>
      </w:pPr>
    </w:p>
    <w:p w:rsidR="00405FEC" w:rsidRDefault="00C04E69" w14:paraId="58DEF889" w14:textId="77777777">
      <w:pPr>
        <w:pStyle w:val="ListParagraph"/>
        <w:numPr>
          <w:ilvl w:val="0"/>
          <w:numId w:val="1"/>
        </w:numPr>
        <w:tabs>
          <w:tab w:val="left" w:pos="1079"/>
          <w:tab w:val="left" w:pos="1086"/>
        </w:tabs>
        <w:spacing w:before="1" w:line="252" w:lineRule="auto"/>
        <w:ind w:left="1086" w:right="1355" w:hanging="364"/>
        <w:rPr>
          <w:sz w:val="23"/>
        </w:rPr>
      </w:pPr>
      <w:r>
        <w:rPr>
          <w:color w:val="0E0E0E"/>
          <w:w w:val="105"/>
          <w:sz w:val="23"/>
        </w:rPr>
        <w:t>The</w:t>
      </w:r>
      <w:r>
        <w:rPr>
          <w:color w:val="0E0E0E"/>
          <w:spacing w:val="-10"/>
          <w:w w:val="105"/>
          <w:sz w:val="23"/>
        </w:rPr>
        <w:t xml:space="preserve"> </w:t>
      </w:r>
      <w:r>
        <w:rPr>
          <w:color w:val="0E0E0E"/>
          <w:w w:val="105"/>
          <w:sz w:val="23"/>
        </w:rPr>
        <w:t>Settling</w:t>
      </w:r>
      <w:r>
        <w:rPr>
          <w:color w:val="0E0E0E"/>
          <w:spacing w:val="-5"/>
          <w:w w:val="105"/>
          <w:sz w:val="23"/>
        </w:rPr>
        <w:t xml:space="preserve"> </w:t>
      </w:r>
      <w:r>
        <w:rPr>
          <w:color w:val="0E0E0E"/>
          <w:w w:val="105"/>
          <w:sz w:val="23"/>
        </w:rPr>
        <w:t>Parties</w:t>
      </w:r>
      <w:r>
        <w:rPr>
          <w:color w:val="0E0E0E"/>
          <w:spacing w:val="-10"/>
          <w:w w:val="105"/>
          <w:sz w:val="23"/>
        </w:rPr>
        <w:t xml:space="preserve"> </w:t>
      </w:r>
      <w:r>
        <w:rPr>
          <w:color w:val="0E0E0E"/>
          <w:w w:val="105"/>
          <w:sz w:val="23"/>
        </w:rPr>
        <w:t>request</w:t>
      </w:r>
      <w:r>
        <w:rPr>
          <w:color w:val="0E0E0E"/>
          <w:spacing w:val="-2"/>
          <w:w w:val="105"/>
          <w:sz w:val="23"/>
        </w:rPr>
        <w:t xml:space="preserve"> </w:t>
      </w:r>
      <w:r>
        <w:rPr>
          <w:color w:val="0E0E0E"/>
          <w:w w:val="105"/>
          <w:sz w:val="23"/>
        </w:rPr>
        <w:t>that</w:t>
      </w:r>
      <w:r>
        <w:rPr>
          <w:color w:val="0E0E0E"/>
          <w:spacing w:val="-9"/>
          <w:w w:val="105"/>
          <w:sz w:val="23"/>
        </w:rPr>
        <w:t xml:space="preserve"> </w:t>
      </w:r>
      <w:r>
        <w:rPr>
          <w:color w:val="0E0E0E"/>
          <w:w w:val="105"/>
          <w:sz w:val="23"/>
        </w:rPr>
        <w:t>the</w:t>
      </w:r>
      <w:r>
        <w:rPr>
          <w:color w:val="0E0E0E"/>
          <w:spacing w:val="-10"/>
          <w:w w:val="105"/>
          <w:sz w:val="23"/>
        </w:rPr>
        <w:t xml:space="preserve"> </w:t>
      </w:r>
      <w:r>
        <w:rPr>
          <w:color w:val="0E0E0E"/>
          <w:w w:val="105"/>
          <w:sz w:val="23"/>
        </w:rPr>
        <w:t>Commission</w:t>
      </w:r>
      <w:r>
        <w:rPr>
          <w:color w:val="0E0E0E"/>
          <w:spacing w:val="-4"/>
          <w:w w:val="105"/>
          <w:sz w:val="23"/>
        </w:rPr>
        <w:t xml:space="preserve"> </w:t>
      </w:r>
      <w:r>
        <w:rPr>
          <w:color w:val="0E0E0E"/>
          <w:w w:val="105"/>
          <w:sz w:val="23"/>
        </w:rPr>
        <w:t>approve</w:t>
      </w:r>
      <w:r>
        <w:rPr>
          <w:color w:val="0E0E0E"/>
          <w:spacing w:val="-6"/>
          <w:w w:val="105"/>
          <w:sz w:val="23"/>
        </w:rPr>
        <w:t xml:space="preserve"> </w:t>
      </w:r>
      <w:r>
        <w:rPr>
          <w:color w:val="0E0E0E"/>
          <w:w w:val="105"/>
          <w:sz w:val="23"/>
        </w:rPr>
        <w:t>this</w:t>
      </w:r>
      <w:r>
        <w:rPr>
          <w:color w:val="0E0E0E"/>
          <w:spacing w:val="-14"/>
          <w:w w:val="105"/>
          <w:sz w:val="23"/>
        </w:rPr>
        <w:t xml:space="preserve"> </w:t>
      </w:r>
      <w:r>
        <w:rPr>
          <w:color w:val="0E0E0E"/>
          <w:w w:val="105"/>
          <w:sz w:val="23"/>
        </w:rPr>
        <w:t>Settlement to resolve issues in the 2025 ECAC Proceeding.</w:t>
      </w:r>
    </w:p>
    <w:p w:rsidR="00405FEC" w:rsidRDefault="00405FEC" w14:paraId="7CF18539" w14:textId="77777777">
      <w:pPr>
        <w:pStyle w:val="BodyText"/>
        <w:spacing w:before="11"/>
      </w:pPr>
    </w:p>
    <w:p w:rsidR="00405FEC" w:rsidRDefault="00C04E69" w14:paraId="5890CA4D" w14:textId="77777777">
      <w:pPr>
        <w:pStyle w:val="ListParagraph"/>
        <w:numPr>
          <w:ilvl w:val="0"/>
          <w:numId w:val="1"/>
        </w:numPr>
        <w:tabs>
          <w:tab w:val="left" w:pos="1080"/>
        </w:tabs>
        <w:spacing w:line="249" w:lineRule="auto"/>
        <w:ind w:left="1080" w:right="741" w:hanging="357"/>
        <w:rPr>
          <w:sz w:val="23"/>
        </w:rPr>
      </w:pPr>
      <w:r>
        <w:rPr>
          <w:color w:val="0E0E0E"/>
          <w:w w:val="105"/>
          <w:sz w:val="23"/>
        </w:rPr>
        <w:t>The</w:t>
      </w:r>
      <w:r>
        <w:rPr>
          <w:color w:val="0E0E0E"/>
          <w:spacing w:val="-9"/>
          <w:w w:val="105"/>
          <w:sz w:val="23"/>
        </w:rPr>
        <w:t xml:space="preserve"> </w:t>
      </w:r>
      <w:r>
        <w:rPr>
          <w:color w:val="0E0E0E"/>
          <w:w w:val="105"/>
          <w:sz w:val="23"/>
        </w:rPr>
        <w:t>Settling</w:t>
      </w:r>
      <w:r>
        <w:rPr>
          <w:color w:val="0E0E0E"/>
          <w:spacing w:val="-5"/>
          <w:w w:val="105"/>
          <w:sz w:val="23"/>
        </w:rPr>
        <w:t xml:space="preserve"> </w:t>
      </w:r>
      <w:r>
        <w:rPr>
          <w:color w:val="0E0E0E"/>
          <w:w w:val="105"/>
          <w:sz w:val="23"/>
        </w:rPr>
        <w:t>Parties</w:t>
      </w:r>
      <w:r>
        <w:rPr>
          <w:color w:val="0E0E0E"/>
          <w:spacing w:val="-10"/>
          <w:w w:val="105"/>
          <w:sz w:val="23"/>
        </w:rPr>
        <w:t xml:space="preserve"> </w:t>
      </w:r>
      <w:r>
        <w:rPr>
          <w:color w:val="0E0E0E"/>
          <w:w w:val="105"/>
          <w:sz w:val="23"/>
        </w:rPr>
        <w:t>request</w:t>
      </w:r>
      <w:r>
        <w:rPr>
          <w:color w:val="0E0E0E"/>
          <w:spacing w:val="-4"/>
          <w:w w:val="105"/>
          <w:sz w:val="23"/>
        </w:rPr>
        <w:t xml:space="preserve"> </w:t>
      </w:r>
      <w:r>
        <w:rPr>
          <w:color w:val="0E0E0E"/>
          <w:w w:val="105"/>
          <w:sz w:val="23"/>
        </w:rPr>
        <w:t>that</w:t>
      </w:r>
      <w:r>
        <w:rPr>
          <w:color w:val="0E0E0E"/>
          <w:spacing w:val="-5"/>
          <w:w w:val="105"/>
          <w:sz w:val="23"/>
        </w:rPr>
        <w:t xml:space="preserve"> </w:t>
      </w:r>
      <w:r>
        <w:rPr>
          <w:color w:val="0E0E0E"/>
          <w:w w:val="105"/>
          <w:sz w:val="23"/>
        </w:rPr>
        <w:t>the</w:t>
      </w:r>
      <w:r>
        <w:rPr>
          <w:color w:val="0E0E0E"/>
          <w:spacing w:val="-9"/>
          <w:w w:val="105"/>
          <w:sz w:val="23"/>
        </w:rPr>
        <w:t xml:space="preserve"> </w:t>
      </w:r>
      <w:r>
        <w:rPr>
          <w:color w:val="0E0E0E"/>
          <w:w w:val="105"/>
          <w:sz w:val="23"/>
        </w:rPr>
        <w:t>Commission adopt</w:t>
      </w:r>
      <w:r>
        <w:rPr>
          <w:color w:val="0E0E0E"/>
          <w:spacing w:val="-8"/>
          <w:w w:val="105"/>
          <w:sz w:val="23"/>
        </w:rPr>
        <w:t xml:space="preserve"> </w:t>
      </w:r>
      <w:r>
        <w:rPr>
          <w:color w:val="0E0E0E"/>
          <w:w w:val="105"/>
          <w:sz w:val="23"/>
        </w:rPr>
        <w:t>a</w:t>
      </w:r>
      <w:r>
        <w:rPr>
          <w:color w:val="0E0E0E"/>
          <w:spacing w:val="-6"/>
          <w:w w:val="105"/>
          <w:sz w:val="23"/>
        </w:rPr>
        <w:t xml:space="preserve"> </w:t>
      </w:r>
      <w:r>
        <w:rPr>
          <w:color w:val="0E0E0E"/>
          <w:w w:val="105"/>
          <w:sz w:val="23"/>
        </w:rPr>
        <w:t>procedure</w:t>
      </w:r>
      <w:r>
        <w:rPr>
          <w:color w:val="0E0E0E"/>
          <w:spacing w:val="-2"/>
          <w:w w:val="105"/>
          <w:sz w:val="23"/>
        </w:rPr>
        <w:t xml:space="preserve"> </w:t>
      </w:r>
      <w:r>
        <w:rPr>
          <w:color w:val="0E0E0E"/>
          <w:w w:val="105"/>
          <w:sz w:val="23"/>
        </w:rPr>
        <w:t>for</w:t>
      </w:r>
      <w:r>
        <w:rPr>
          <w:color w:val="0E0E0E"/>
          <w:spacing w:val="-7"/>
          <w:w w:val="105"/>
          <w:sz w:val="23"/>
        </w:rPr>
        <w:t xml:space="preserve"> </w:t>
      </w:r>
      <w:r>
        <w:rPr>
          <w:color w:val="0E0E0E"/>
          <w:w w:val="105"/>
          <w:sz w:val="23"/>
        </w:rPr>
        <w:t>the</w:t>
      </w:r>
      <w:r>
        <w:rPr>
          <w:color w:val="0E0E0E"/>
          <w:spacing w:val="-10"/>
          <w:w w:val="105"/>
          <w:sz w:val="23"/>
        </w:rPr>
        <w:t xml:space="preserve"> </w:t>
      </w:r>
      <w:r>
        <w:rPr>
          <w:color w:val="0E0E0E"/>
          <w:w w:val="105"/>
          <w:sz w:val="23"/>
        </w:rPr>
        <w:t>Parties to</w:t>
      </w:r>
      <w:r>
        <w:rPr>
          <w:color w:val="0E0E0E"/>
          <w:spacing w:val="-1"/>
          <w:w w:val="105"/>
          <w:sz w:val="23"/>
        </w:rPr>
        <w:t xml:space="preserve"> </w:t>
      </w:r>
      <w:r>
        <w:rPr>
          <w:color w:val="0E0E0E"/>
          <w:w w:val="105"/>
          <w:sz w:val="23"/>
        </w:rPr>
        <w:t>present their recommendations</w:t>
      </w:r>
      <w:r>
        <w:rPr>
          <w:color w:val="0E0E0E"/>
          <w:spacing w:val="-15"/>
          <w:w w:val="105"/>
          <w:sz w:val="23"/>
        </w:rPr>
        <w:t xml:space="preserve"> </w:t>
      </w:r>
      <w:r>
        <w:rPr>
          <w:color w:val="0E0E0E"/>
          <w:w w:val="105"/>
          <w:sz w:val="23"/>
        </w:rPr>
        <w:t>on</w:t>
      </w:r>
      <w:r>
        <w:rPr>
          <w:color w:val="0E0E0E"/>
          <w:spacing w:val="-7"/>
          <w:w w:val="105"/>
          <w:sz w:val="23"/>
        </w:rPr>
        <w:t xml:space="preserve"> </w:t>
      </w:r>
      <w:r>
        <w:rPr>
          <w:color w:val="0E0E0E"/>
          <w:w w:val="105"/>
          <w:sz w:val="23"/>
        </w:rPr>
        <w:t>the remaining issue in</w:t>
      </w:r>
      <w:r>
        <w:rPr>
          <w:color w:val="0E0E0E"/>
          <w:spacing w:val="-8"/>
          <w:w w:val="105"/>
          <w:sz w:val="23"/>
        </w:rPr>
        <w:t xml:space="preserve"> </w:t>
      </w:r>
      <w:r>
        <w:rPr>
          <w:color w:val="0E0E0E"/>
          <w:w w:val="105"/>
          <w:sz w:val="23"/>
        </w:rPr>
        <w:t>dispute, the</w:t>
      </w:r>
      <w:r>
        <w:rPr>
          <w:color w:val="0E0E0E"/>
          <w:spacing w:val="-5"/>
          <w:w w:val="105"/>
          <w:sz w:val="23"/>
        </w:rPr>
        <w:t xml:space="preserve"> </w:t>
      </w:r>
      <w:r>
        <w:rPr>
          <w:color w:val="0E0E0E"/>
          <w:w w:val="105"/>
          <w:sz w:val="23"/>
        </w:rPr>
        <w:t>treatment of 2025 WA CCA compliance costs in this proceeding.</w:t>
      </w:r>
    </w:p>
    <w:p w:rsidR="00405FEC" w:rsidRDefault="00405FEC" w14:paraId="45ADC9B5" w14:textId="77777777">
      <w:pPr>
        <w:pStyle w:val="BodyText"/>
      </w:pPr>
    </w:p>
    <w:p w:rsidR="00405FEC" w:rsidRDefault="00405FEC" w14:paraId="37200783" w14:textId="77777777">
      <w:pPr>
        <w:pStyle w:val="BodyText"/>
        <w:spacing w:before="140"/>
      </w:pPr>
    </w:p>
    <w:p w:rsidR="00405FEC" w:rsidRDefault="00C04E69" w14:paraId="62CCEF80" w14:textId="77777777">
      <w:pPr>
        <w:pStyle w:val="Heading2"/>
        <w:spacing w:before="1" w:line="336" w:lineRule="auto"/>
        <w:ind w:left="3487" w:right="3158" w:firstLine="901"/>
      </w:pPr>
      <w:r>
        <w:rPr>
          <w:color w:val="0E0E0E"/>
          <w:w w:val="105"/>
        </w:rPr>
        <w:t xml:space="preserve">ARTICLE I </w:t>
      </w:r>
      <w:r>
        <w:rPr>
          <w:color w:val="0E0E0E"/>
        </w:rPr>
        <w:t>RECORD OF PROCEEDING</w:t>
      </w:r>
    </w:p>
    <w:p w:rsidR="00405FEC" w:rsidRDefault="00C04E69" w14:paraId="6B0CE334" w14:textId="77777777">
      <w:pPr>
        <w:pStyle w:val="ListParagraph"/>
        <w:numPr>
          <w:ilvl w:val="1"/>
          <w:numId w:val="5"/>
        </w:numPr>
        <w:tabs>
          <w:tab w:val="left" w:pos="1440"/>
          <w:tab w:val="left" w:pos="1442"/>
        </w:tabs>
        <w:spacing w:before="167" w:line="249" w:lineRule="auto"/>
        <w:ind w:right="979" w:hanging="716"/>
        <w:rPr>
          <w:sz w:val="23"/>
        </w:rPr>
      </w:pPr>
      <w:r>
        <w:rPr>
          <w:color w:val="0E0E0E"/>
          <w:w w:val="105"/>
          <w:sz w:val="23"/>
        </w:rPr>
        <w:t>In</w:t>
      </w:r>
      <w:r>
        <w:rPr>
          <w:color w:val="0E0E0E"/>
          <w:spacing w:val="-7"/>
          <w:w w:val="105"/>
          <w:sz w:val="23"/>
        </w:rPr>
        <w:t xml:space="preserve"> </w:t>
      </w:r>
      <w:r>
        <w:rPr>
          <w:color w:val="0E0E0E"/>
          <w:w w:val="105"/>
          <w:sz w:val="23"/>
        </w:rPr>
        <w:t>support of</w:t>
      </w:r>
      <w:r>
        <w:rPr>
          <w:color w:val="0E0E0E"/>
          <w:spacing w:val="-6"/>
          <w:w w:val="105"/>
          <w:sz w:val="23"/>
        </w:rPr>
        <w:t xml:space="preserve"> </w:t>
      </w:r>
      <w:r>
        <w:rPr>
          <w:color w:val="0E0E0E"/>
          <w:w w:val="105"/>
          <w:sz w:val="23"/>
        </w:rPr>
        <w:t>this</w:t>
      </w:r>
      <w:r>
        <w:rPr>
          <w:color w:val="0E0E0E"/>
          <w:spacing w:val="-5"/>
          <w:w w:val="105"/>
          <w:sz w:val="23"/>
        </w:rPr>
        <w:t xml:space="preserve"> </w:t>
      </w:r>
      <w:r>
        <w:rPr>
          <w:color w:val="0E0E0E"/>
          <w:w w:val="105"/>
          <w:sz w:val="23"/>
        </w:rPr>
        <w:t>settlement agreement, the</w:t>
      </w:r>
      <w:r>
        <w:rPr>
          <w:color w:val="0E0E0E"/>
          <w:spacing w:val="-9"/>
          <w:w w:val="105"/>
          <w:sz w:val="23"/>
        </w:rPr>
        <w:t xml:space="preserve"> </w:t>
      </w:r>
      <w:r>
        <w:rPr>
          <w:color w:val="0E0E0E"/>
          <w:w w:val="105"/>
          <w:sz w:val="23"/>
        </w:rPr>
        <w:t>Settling Parties request that</w:t>
      </w:r>
      <w:r>
        <w:rPr>
          <w:color w:val="0E0E0E"/>
          <w:spacing w:val="-5"/>
          <w:w w:val="105"/>
          <w:sz w:val="23"/>
        </w:rPr>
        <w:t xml:space="preserve"> </w:t>
      </w:r>
      <w:r>
        <w:rPr>
          <w:color w:val="0E0E0E"/>
          <w:w w:val="105"/>
          <w:sz w:val="23"/>
        </w:rPr>
        <w:t>the following</w:t>
      </w:r>
      <w:r>
        <w:rPr>
          <w:color w:val="0E0E0E"/>
          <w:spacing w:val="-3"/>
          <w:w w:val="105"/>
          <w:sz w:val="23"/>
        </w:rPr>
        <w:t xml:space="preserve"> </w:t>
      </w:r>
      <w:r>
        <w:rPr>
          <w:color w:val="0E0E0E"/>
          <w:w w:val="105"/>
          <w:sz w:val="23"/>
        </w:rPr>
        <w:t>documents be</w:t>
      </w:r>
      <w:r>
        <w:rPr>
          <w:color w:val="0E0E0E"/>
          <w:spacing w:val="-14"/>
          <w:w w:val="105"/>
          <w:sz w:val="23"/>
        </w:rPr>
        <w:t xml:space="preserve"> </w:t>
      </w:r>
      <w:r>
        <w:rPr>
          <w:color w:val="0E0E0E"/>
          <w:w w:val="105"/>
          <w:sz w:val="23"/>
        </w:rPr>
        <w:t>admitted as</w:t>
      </w:r>
      <w:r>
        <w:rPr>
          <w:color w:val="0E0E0E"/>
          <w:spacing w:val="-16"/>
          <w:w w:val="105"/>
          <w:sz w:val="23"/>
        </w:rPr>
        <w:t xml:space="preserve"> </w:t>
      </w:r>
      <w:r>
        <w:rPr>
          <w:color w:val="0E0E0E"/>
          <w:w w:val="105"/>
          <w:sz w:val="23"/>
        </w:rPr>
        <w:t>evidence</w:t>
      </w:r>
      <w:r>
        <w:rPr>
          <w:color w:val="0E0E0E"/>
          <w:spacing w:val="-1"/>
          <w:w w:val="105"/>
          <w:sz w:val="23"/>
        </w:rPr>
        <w:t xml:space="preserve"> </w:t>
      </w:r>
      <w:r>
        <w:rPr>
          <w:color w:val="0E0E0E"/>
          <w:w w:val="105"/>
          <w:sz w:val="23"/>
        </w:rPr>
        <w:t>and</w:t>
      </w:r>
      <w:r>
        <w:rPr>
          <w:color w:val="0E0E0E"/>
          <w:spacing w:val="-7"/>
          <w:w w:val="105"/>
          <w:sz w:val="23"/>
        </w:rPr>
        <w:t xml:space="preserve"> </w:t>
      </w:r>
      <w:r>
        <w:rPr>
          <w:color w:val="0E0E0E"/>
          <w:w w:val="105"/>
          <w:sz w:val="23"/>
        </w:rPr>
        <w:t>entered</w:t>
      </w:r>
      <w:r>
        <w:rPr>
          <w:color w:val="0E0E0E"/>
          <w:spacing w:val="-5"/>
          <w:w w:val="105"/>
          <w:sz w:val="23"/>
        </w:rPr>
        <w:t xml:space="preserve"> </w:t>
      </w:r>
      <w:r>
        <w:rPr>
          <w:color w:val="0E0E0E"/>
          <w:w w:val="105"/>
          <w:sz w:val="23"/>
        </w:rPr>
        <w:t>into</w:t>
      </w:r>
      <w:r>
        <w:rPr>
          <w:color w:val="0E0E0E"/>
          <w:spacing w:val="-8"/>
          <w:w w:val="105"/>
          <w:sz w:val="23"/>
        </w:rPr>
        <w:t xml:space="preserve"> </w:t>
      </w:r>
      <w:r>
        <w:rPr>
          <w:color w:val="0E0E0E"/>
          <w:w w:val="105"/>
          <w:sz w:val="23"/>
        </w:rPr>
        <w:t>the</w:t>
      </w:r>
      <w:r>
        <w:rPr>
          <w:color w:val="0E0E0E"/>
          <w:spacing w:val="-13"/>
          <w:w w:val="105"/>
          <w:sz w:val="23"/>
        </w:rPr>
        <w:t xml:space="preserve"> </w:t>
      </w:r>
      <w:r>
        <w:rPr>
          <w:color w:val="0E0E0E"/>
          <w:w w:val="105"/>
          <w:sz w:val="23"/>
        </w:rPr>
        <w:t>record</w:t>
      </w:r>
      <w:r>
        <w:rPr>
          <w:color w:val="0E0E0E"/>
          <w:spacing w:val="-8"/>
          <w:w w:val="105"/>
          <w:sz w:val="23"/>
        </w:rPr>
        <w:t xml:space="preserve"> </w:t>
      </w:r>
      <w:r>
        <w:rPr>
          <w:color w:val="0E0E0E"/>
          <w:w w:val="105"/>
          <w:sz w:val="23"/>
        </w:rPr>
        <w:t>of this proceeding:</w:t>
      </w:r>
    </w:p>
    <w:p w:rsidR="00405FEC" w:rsidRDefault="00C04E69" w14:paraId="68753CB2" w14:textId="77777777">
      <w:pPr>
        <w:pStyle w:val="ListParagraph"/>
        <w:numPr>
          <w:ilvl w:val="2"/>
          <w:numId w:val="5"/>
        </w:numPr>
        <w:tabs>
          <w:tab w:val="left" w:pos="1801"/>
        </w:tabs>
        <w:spacing w:before="160" w:line="249" w:lineRule="auto"/>
        <w:ind w:right="1457" w:hanging="361"/>
        <w:jc w:val="left"/>
        <w:rPr>
          <w:color w:val="0E0E0E"/>
          <w:sz w:val="23"/>
        </w:rPr>
      </w:pPr>
      <w:r>
        <w:rPr>
          <w:color w:val="0E0E0E"/>
          <w:w w:val="105"/>
          <w:sz w:val="23"/>
        </w:rPr>
        <w:t>The</w:t>
      </w:r>
      <w:r>
        <w:rPr>
          <w:color w:val="0E0E0E"/>
          <w:spacing w:val="-3"/>
          <w:w w:val="105"/>
          <w:sz w:val="23"/>
        </w:rPr>
        <w:t xml:space="preserve"> </w:t>
      </w:r>
      <w:r>
        <w:rPr>
          <w:color w:val="0E0E0E"/>
          <w:w w:val="105"/>
          <w:sz w:val="23"/>
        </w:rPr>
        <w:t>Application, and</w:t>
      </w:r>
      <w:r>
        <w:rPr>
          <w:color w:val="0E0E0E"/>
          <w:spacing w:val="-2"/>
          <w:w w:val="105"/>
          <w:sz w:val="23"/>
        </w:rPr>
        <w:t xml:space="preserve"> </w:t>
      </w:r>
      <w:r>
        <w:rPr>
          <w:color w:val="0E0E0E"/>
          <w:w w:val="105"/>
          <w:sz w:val="23"/>
        </w:rPr>
        <w:t>the</w:t>
      </w:r>
      <w:r>
        <w:rPr>
          <w:color w:val="0E0E0E"/>
          <w:spacing w:val="-9"/>
          <w:w w:val="105"/>
          <w:sz w:val="23"/>
        </w:rPr>
        <w:t xml:space="preserve"> </w:t>
      </w:r>
      <w:r>
        <w:rPr>
          <w:color w:val="0E0E0E"/>
          <w:w w:val="105"/>
          <w:sz w:val="23"/>
        </w:rPr>
        <w:t>testimony and</w:t>
      </w:r>
      <w:r>
        <w:rPr>
          <w:color w:val="0E0E0E"/>
          <w:spacing w:val="-3"/>
          <w:w w:val="105"/>
          <w:sz w:val="23"/>
        </w:rPr>
        <w:t xml:space="preserve"> </w:t>
      </w:r>
      <w:r>
        <w:rPr>
          <w:color w:val="0E0E0E"/>
          <w:w w:val="105"/>
          <w:sz w:val="23"/>
        </w:rPr>
        <w:t>exhibits</w:t>
      </w:r>
      <w:r>
        <w:rPr>
          <w:color w:val="0E0E0E"/>
          <w:spacing w:val="-2"/>
          <w:w w:val="105"/>
          <w:sz w:val="23"/>
        </w:rPr>
        <w:t xml:space="preserve"> </w:t>
      </w:r>
      <w:r>
        <w:rPr>
          <w:color w:val="0E0E0E"/>
          <w:w w:val="105"/>
          <w:sz w:val="23"/>
        </w:rPr>
        <w:t>of</w:t>
      </w:r>
      <w:r>
        <w:rPr>
          <w:color w:val="0E0E0E"/>
          <w:spacing w:val="-5"/>
          <w:w w:val="105"/>
          <w:sz w:val="23"/>
        </w:rPr>
        <w:t xml:space="preserve"> </w:t>
      </w:r>
      <w:r>
        <w:rPr>
          <w:color w:val="0E0E0E"/>
          <w:w w:val="105"/>
          <w:sz w:val="23"/>
        </w:rPr>
        <w:t>PacifiCorp and intervening</w:t>
      </w:r>
      <w:r>
        <w:rPr>
          <w:color w:val="0E0E0E"/>
          <w:spacing w:val="-15"/>
          <w:w w:val="105"/>
          <w:sz w:val="23"/>
        </w:rPr>
        <w:t xml:space="preserve"> </w:t>
      </w:r>
      <w:r>
        <w:rPr>
          <w:color w:val="0E0E0E"/>
          <w:w w:val="105"/>
          <w:sz w:val="23"/>
        </w:rPr>
        <w:t>parties</w:t>
      </w:r>
      <w:r>
        <w:rPr>
          <w:color w:val="0E0E0E"/>
          <w:spacing w:val="-15"/>
          <w:w w:val="105"/>
          <w:sz w:val="23"/>
        </w:rPr>
        <w:t xml:space="preserve"> </w:t>
      </w:r>
      <w:r>
        <w:rPr>
          <w:color w:val="0E0E0E"/>
          <w:w w:val="105"/>
          <w:sz w:val="23"/>
        </w:rPr>
        <w:t>served</w:t>
      </w:r>
      <w:r>
        <w:rPr>
          <w:color w:val="0E0E0E"/>
          <w:spacing w:val="-13"/>
          <w:w w:val="105"/>
          <w:sz w:val="23"/>
        </w:rPr>
        <w:t xml:space="preserve"> </w:t>
      </w:r>
      <w:r>
        <w:rPr>
          <w:color w:val="0E0E0E"/>
          <w:w w:val="105"/>
          <w:sz w:val="23"/>
        </w:rPr>
        <w:t>in</w:t>
      </w:r>
      <w:r>
        <w:rPr>
          <w:color w:val="0E0E0E"/>
          <w:spacing w:val="-15"/>
          <w:w w:val="105"/>
          <w:sz w:val="23"/>
        </w:rPr>
        <w:t xml:space="preserve"> </w:t>
      </w:r>
      <w:r>
        <w:rPr>
          <w:color w:val="0E0E0E"/>
          <w:w w:val="105"/>
          <w:sz w:val="23"/>
        </w:rPr>
        <w:t>this</w:t>
      </w:r>
      <w:r>
        <w:rPr>
          <w:color w:val="0E0E0E"/>
          <w:spacing w:val="-15"/>
          <w:w w:val="105"/>
          <w:sz w:val="23"/>
        </w:rPr>
        <w:t xml:space="preserve"> </w:t>
      </w:r>
      <w:r>
        <w:rPr>
          <w:color w:val="0E0E0E"/>
          <w:w w:val="105"/>
          <w:sz w:val="23"/>
        </w:rPr>
        <w:t>proceeding,</w:t>
      </w:r>
      <w:r>
        <w:rPr>
          <w:color w:val="0E0E0E"/>
          <w:spacing w:val="-9"/>
          <w:w w:val="105"/>
          <w:sz w:val="23"/>
        </w:rPr>
        <w:t xml:space="preserve"> </w:t>
      </w:r>
      <w:r>
        <w:rPr>
          <w:color w:val="0E0E0E"/>
          <w:w w:val="105"/>
          <w:sz w:val="23"/>
        </w:rPr>
        <w:t>specifically</w:t>
      </w:r>
      <w:r>
        <w:rPr>
          <w:color w:val="0E0E0E"/>
          <w:spacing w:val="-2"/>
          <w:w w:val="105"/>
          <w:sz w:val="23"/>
        </w:rPr>
        <w:t xml:space="preserve"> </w:t>
      </w:r>
      <w:r>
        <w:rPr>
          <w:color w:val="0E0E0E"/>
          <w:w w:val="105"/>
          <w:sz w:val="23"/>
        </w:rPr>
        <w:t>identified as the following Exhibits:</w:t>
      </w:r>
    </w:p>
    <w:p w:rsidR="00405FEC" w:rsidRDefault="00405FEC" w14:paraId="74A66DC6" w14:textId="77777777">
      <w:pPr>
        <w:pStyle w:val="BodyText"/>
        <w:spacing w:before="11"/>
      </w:pPr>
    </w:p>
    <w:p w:rsidR="00405FEC" w:rsidRDefault="00C04E69" w14:paraId="2FCE4176" w14:textId="77777777">
      <w:pPr>
        <w:pStyle w:val="BodyText"/>
        <w:tabs>
          <w:tab w:val="left" w:pos="1805"/>
        </w:tabs>
        <w:ind w:left="363"/>
      </w:pPr>
      <w:r>
        <w:rPr>
          <w:color w:val="0E0E0E"/>
          <w:spacing w:val="-2"/>
          <w:w w:val="110"/>
        </w:rPr>
        <w:t>PAC/100:</w:t>
      </w:r>
      <w:r>
        <w:rPr>
          <w:color w:val="0E0E0E"/>
        </w:rPr>
        <w:tab/>
      </w:r>
      <w:r>
        <w:rPr>
          <w:color w:val="0E0E0E"/>
          <w:w w:val="110"/>
        </w:rPr>
        <w:t>Direct</w:t>
      </w:r>
      <w:r>
        <w:rPr>
          <w:color w:val="0E0E0E"/>
          <w:spacing w:val="-16"/>
          <w:w w:val="110"/>
        </w:rPr>
        <w:t xml:space="preserve"> </w:t>
      </w:r>
      <w:r>
        <w:rPr>
          <w:color w:val="0E0E0E"/>
          <w:w w:val="110"/>
        </w:rPr>
        <w:t>Testimony</w:t>
      </w:r>
      <w:r>
        <w:rPr>
          <w:color w:val="0E0E0E"/>
          <w:spacing w:val="-12"/>
          <w:w w:val="110"/>
        </w:rPr>
        <w:t xml:space="preserve"> </w:t>
      </w:r>
      <w:proofErr w:type="spellStart"/>
      <w:r>
        <w:rPr>
          <w:color w:val="0E0E0E"/>
          <w:w w:val="110"/>
        </w:rPr>
        <w:t>ofEshwar</w:t>
      </w:r>
      <w:proofErr w:type="spellEnd"/>
      <w:r>
        <w:rPr>
          <w:color w:val="0E0E0E"/>
          <w:spacing w:val="-13"/>
          <w:w w:val="110"/>
        </w:rPr>
        <w:t xml:space="preserve"> </w:t>
      </w:r>
      <w:r>
        <w:rPr>
          <w:color w:val="0E0E0E"/>
          <w:w w:val="110"/>
        </w:rPr>
        <w:t>Rao</w:t>
      </w:r>
      <w:r>
        <w:rPr>
          <w:color w:val="0E0E0E"/>
          <w:spacing w:val="-16"/>
          <w:w w:val="110"/>
        </w:rPr>
        <w:t xml:space="preserve"> </w:t>
      </w:r>
      <w:r>
        <w:rPr>
          <w:color w:val="0E0E0E"/>
          <w:w w:val="110"/>
        </w:rPr>
        <w:t>-Net</w:t>
      </w:r>
      <w:r>
        <w:rPr>
          <w:color w:val="0E0E0E"/>
          <w:spacing w:val="-15"/>
          <w:w w:val="110"/>
        </w:rPr>
        <w:t xml:space="preserve"> </w:t>
      </w:r>
      <w:r>
        <w:rPr>
          <w:color w:val="0E0E0E"/>
          <w:w w:val="110"/>
        </w:rPr>
        <w:t>Power</w:t>
      </w:r>
      <w:r>
        <w:rPr>
          <w:color w:val="0E0E0E"/>
          <w:spacing w:val="-12"/>
          <w:w w:val="110"/>
        </w:rPr>
        <w:t xml:space="preserve"> </w:t>
      </w:r>
      <w:r>
        <w:rPr>
          <w:color w:val="0E0E0E"/>
          <w:spacing w:val="-2"/>
          <w:w w:val="110"/>
        </w:rPr>
        <w:t>Costs</w:t>
      </w:r>
    </w:p>
    <w:p w:rsidR="00405FEC" w:rsidRDefault="00C04E69" w14:paraId="16B22183" w14:textId="77777777">
      <w:pPr>
        <w:pStyle w:val="BodyText"/>
        <w:tabs>
          <w:tab w:val="left" w:pos="1805"/>
        </w:tabs>
        <w:spacing w:before="130" w:line="362" w:lineRule="auto"/>
        <w:ind w:left="363" w:right="1454"/>
      </w:pPr>
      <w:r>
        <w:rPr>
          <w:color w:val="0E0E0E"/>
          <w:w w:val="105"/>
        </w:rPr>
        <w:t>PAC/I</w:t>
      </w:r>
      <w:r>
        <w:rPr>
          <w:color w:val="0E0E0E"/>
          <w:spacing w:val="-25"/>
          <w:w w:val="105"/>
        </w:rPr>
        <w:t xml:space="preserve"> </w:t>
      </w:r>
      <w:r>
        <w:rPr>
          <w:color w:val="0E0E0E"/>
          <w:w w:val="105"/>
        </w:rPr>
        <w:t>00-C:</w:t>
      </w:r>
      <w:r>
        <w:rPr>
          <w:color w:val="0E0E0E"/>
        </w:rPr>
        <w:tab/>
      </w:r>
      <w:r>
        <w:rPr>
          <w:color w:val="0E0E0E"/>
          <w:w w:val="105"/>
        </w:rPr>
        <w:t>Direct</w:t>
      </w:r>
      <w:r>
        <w:rPr>
          <w:color w:val="0E0E0E"/>
          <w:spacing w:val="-8"/>
          <w:w w:val="105"/>
        </w:rPr>
        <w:t xml:space="preserve"> </w:t>
      </w:r>
      <w:r>
        <w:rPr>
          <w:color w:val="0E0E0E"/>
          <w:w w:val="105"/>
        </w:rPr>
        <w:t>Testimony of</w:t>
      </w:r>
      <w:r>
        <w:rPr>
          <w:color w:val="0E0E0E"/>
          <w:spacing w:val="-10"/>
          <w:w w:val="105"/>
        </w:rPr>
        <w:t xml:space="preserve"> </w:t>
      </w:r>
      <w:r>
        <w:rPr>
          <w:color w:val="0E0E0E"/>
          <w:w w:val="105"/>
        </w:rPr>
        <w:t>Eshwar</w:t>
      </w:r>
      <w:r>
        <w:rPr>
          <w:color w:val="0E0E0E"/>
          <w:spacing w:val="-5"/>
          <w:w w:val="105"/>
        </w:rPr>
        <w:t xml:space="preserve"> </w:t>
      </w:r>
      <w:r>
        <w:rPr>
          <w:color w:val="0E0E0E"/>
          <w:w w:val="105"/>
        </w:rPr>
        <w:t>Rao</w:t>
      </w:r>
      <w:r>
        <w:rPr>
          <w:color w:val="0E0E0E"/>
          <w:spacing w:val="-16"/>
          <w:w w:val="105"/>
        </w:rPr>
        <w:t xml:space="preserve"> </w:t>
      </w:r>
      <w:r>
        <w:rPr>
          <w:color w:val="0E0E0E"/>
          <w:w w:val="105"/>
        </w:rPr>
        <w:t>-</w:t>
      </w:r>
      <w:r>
        <w:rPr>
          <w:color w:val="0E0E0E"/>
          <w:spacing w:val="31"/>
          <w:w w:val="105"/>
        </w:rPr>
        <w:t xml:space="preserve"> </w:t>
      </w:r>
      <w:r>
        <w:rPr>
          <w:color w:val="0E0E0E"/>
          <w:w w:val="105"/>
        </w:rPr>
        <w:t>Net</w:t>
      </w:r>
      <w:r>
        <w:rPr>
          <w:color w:val="0E0E0E"/>
          <w:spacing w:val="-11"/>
          <w:w w:val="105"/>
        </w:rPr>
        <w:t xml:space="preserve"> </w:t>
      </w:r>
      <w:r>
        <w:rPr>
          <w:color w:val="0E0E0E"/>
          <w:w w:val="105"/>
        </w:rPr>
        <w:t>Power</w:t>
      </w:r>
      <w:r>
        <w:rPr>
          <w:color w:val="0E0E0E"/>
          <w:spacing w:val="-2"/>
          <w:w w:val="105"/>
        </w:rPr>
        <w:t xml:space="preserve"> </w:t>
      </w:r>
      <w:r>
        <w:rPr>
          <w:color w:val="0E0E0E"/>
          <w:w w:val="105"/>
        </w:rPr>
        <w:t>Costs</w:t>
      </w:r>
      <w:r>
        <w:rPr>
          <w:color w:val="0E0E0E"/>
          <w:spacing w:val="-13"/>
          <w:w w:val="105"/>
        </w:rPr>
        <w:t xml:space="preserve"> </w:t>
      </w:r>
      <w:r>
        <w:rPr>
          <w:color w:val="0E0E0E"/>
          <w:w w:val="105"/>
        </w:rPr>
        <w:t xml:space="preserve">(Confidential) </w:t>
      </w:r>
      <w:r>
        <w:rPr>
          <w:color w:val="0E0E0E"/>
          <w:spacing w:val="-2"/>
          <w:w w:val="105"/>
        </w:rPr>
        <w:t>PAC/101:</w:t>
      </w:r>
      <w:r>
        <w:rPr>
          <w:color w:val="0E0E0E"/>
        </w:rPr>
        <w:tab/>
      </w:r>
      <w:r>
        <w:rPr>
          <w:color w:val="0E0E0E"/>
          <w:w w:val="105"/>
        </w:rPr>
        <w:t>Projected 2025 Net Power Costs</w:t>
      </w:r>
    </w:p>
    <w:p w:rsidR="00405FEC" w:rsidRDefault="00405FEC" w14:paraId="4ABC69AB" w14:textId="77777777">
      <w:pPr>
        <w:pStyle w:val="BodyText"/>
        <w:spacing w:line="362" w:lineRule="auto"/>
        <w:sectPr w:rsidR="00405FEC">
          <w:pgSz w:w="12240" w:h="15840"/>
          <w:pgMar w:top="1360" w:right="1440" w:bottom="980" w:left="1080" w:header="0" w:footer="784" w:gutter="0"/>
          <w:cols w:space="720"/>
        </w:sectPr>
      </w:pPr>
    </w:p>
    <w:p w:rsidR="00405FEC" w:rsidRDefault="00C04E69" w14:paraId="392E9F1C" w14:textId="77777777">
      <w:pPr>
        <w:tabs>
          <w:tab w:val="left" w:pos="1805"/>
        </w:tabs>
        <w:spacing w:before="74" w:line="343" w:lineRule="auto"/>
        <w:ind w:left="363" w:right="2618"/>
        <w:rPr>
          <w:sz w:val="24"/>
        </w:rPr>
      </w:pPr>
      <w:r>
        <w:rPr>
          <w:color w:val="0E0E0E"/>
          <w:spacing w:val="-2"/>
          <w:sz w:val="24"/>
        </w:rPr>
        <w:lastRenderedPageBreak/>
        <w:t>PAC/102:</w:t>
      </w:r>
      <w:r>
        <w:rPr>
          <w:color w:val="0E0E0E"/>
          <w:sz w:val="24"/>
        </w:rPr>
        <w:tab/>
        <w:t xml:space="preserve">Prior ECAC's Projected 2024 Net Power Costs </w:t>
      </w:r>
      <w:r>
        <w:rPr>
          <w:color w:val="0E0E0E"/>
          <w:spacing w:val="-2"/>
          <w:sz w:val="24"/>
        </w:rPr>
        <w:t>PAC/103:</w:t>
      </w:r>
      <w:r>
        <w:rPr>
          <w:color w:val="0E0E0E"/>
          <w:sz w:val="24"/>
        </w:rPr>
        <w:tab/>
        <w:t>Projected Net</w:t>
      </w:r>
      <w:r>
        <w:rPr>
          <w:color w:val="0E0E0E"/>
          <w:spacing w:val="-11"/>
          <w:sz w:val="24"/>
        </w:rPr>
        <w:t xml:space="preserve"> </w:t>
      </w:r>
      <w:r>
        <w:rPr>
          <w:color w:val="0E0E0E"/>
          <w:sz w:val="24"/>
        </w:rPr>
        <w:t>Power</w:t>
      </w:r>
      <w:r>
        <w:rPr>
          <w:color w:val="0E0E0E"/>
          <w:spacing w:val="-10"/>
          <w:sz w:val="24"/>
        </w:rPr>
        <w:t xml:space="preserve"> </w:t>
      </w:r>
      <w:r>
        <w:rPr>
          <w:color w:val="0E0E0E"/>
          <w:sz w:val="24"/>
        </w:rPr>
        <w:t>Costs</w:t>
      </w:r>
      <w:r>
        <w:rPr>
          <w:color w:val="0E0E0E"/>
          <w:spacing w:val="-8"/>
          <w:sz w:val="24"/>
        </w:rPr>
        <w:t xml:space="preserve"> </w:t>
      </w:r>
      <w:r>
        <w:rPr>
          <w:color w:val="0E0E0E"/>
          <w:sz w:val="24"/>
        </w:rPr>
        <w:t>Comparison to</w:t>
      </w:r>
      <w:r>
        <w:rPr>
          <w:color w:val="0E0E0E"/>
          <w:spacing w:val="-12"/>
          <w:sz w:val="24"/>
        </w:rPr>
        <w:t xml:space="preserve"> </w:t>
      </w:r>
      <w:r>
        <w:rPr>
          <w:color w:val="0E0E0E"/>
          <w:sz w:val="24"/>
        </w:rPr>
        <w:t>Prior</w:t>
      </w:r>
      <w:r>
        <w:rPr>
          <w:color w:val="0E0E0E"/>
          <w:spacing w:val="-9"/>
          <w:sz w:val="24"/>
        </w:rPr>
        <w:t xml:space="preserve"> </w:t>
      </w:r>
      <w:r>
        <w:rPr>
          <w:color w:val="0E0E0E"/>
          <w:sz w:val="24"/>
        </w:rPr>
        <w:t>ECAC</w:t>
      </w:r>
    </w:p>
    <w:p w:rsidR="00405FEC" w:rsidRDefault="00C04E69" w14:paraId="4C9AD4C8" w14:textId="77777777">
      <w:pPr>
        <w:tabs>
          <w:tab w:val="left" w:pos="1804"/>
        </w:tabs>
        <w:spacing w:before="4" w:line="343" w:lineRule="auto"/>
        <w:ind w:left="363" w:right="1175"/>
        <w:rPr>
          <w:sz w:val="24"/>
        </w:rPr>
      </w:pPr>
      <w:r>
        <w:rPr>
          <w:color w:val="0E0E0E"/>
          <w:sz w:val="24"/>
        </w:rPr>
        <w:t>PAC/I</w:t>
      </w:r>
      <w:r>
        <w:rPr>
          <w:color w:val="0E0E0E"/>
          <w:spacing w:val="-27"/>
          <w:sz w:val="24"/>
        </w:rPr>
        <w:t xml:space="preserve"> </w:t>
      </w:r>
      <w:r>
        <w:rPr>
          <w:color w:val="0E0E0E"/>
          <w:sz w:val="24"/>
        </w:rPr>
        <w:t>03-C:</w:t>
      </w:r>
      <w:r>
        <w:rPr>
          <w:color w:val="0E0E0E"/>
          <w:sz w:val="24"/>
        </w:rPr>
        <w:tab/>
      </w:r>
      <w:r>
        <w:rPr>
          <w:color w:val="0E0E0E"/>
          <w:spacing w:val="-60"/>
          <w:sz w:val="24"/>
        </w:rPr>
        <w:t xml:space="preserve"> </w:t>
      </w:r>
      <w:r>
        <w:rPr>
          <w:color w:val="0E0E0E"/>
          <w:sz w:val="24"/>
        </w:rPr>
        <w:t>Projected Net</w:t>
      </w:r>
      <w:r>
        <w:rPr>
          <w:color w:val="0E0E0E"/>
          <w:spacing w:val="-8"/>
          <w:sz w:val="24"/>
        </w:rPr>
        <w:t xml:space="preserve"> </w:t>
      </w:r>
      <w:r>
        <w:rPr>
          <w:color w:val="0E0E0E"/>
          <w:sz w:val="24"/>
        </w:rPr>
        <w:t>Power</w:t>
      </w:r>
      <w:r>
        <w:rPr>
          <w:color w:val="0E0E0E"/>
          <w:spacing w:val="-3"/>
          <w:sz w:val="24"/>
        </w:rPr>
        <w:t xml:space="preserve"> </w:t>
      </w:r>
      <w:r>
        <w:rPr>
          <w:color w:val="0E0E0E"/>
          <w:sz w:val="24"/>
        </w:rPr>
        <w:t>Costs</w:t>
      </w:r>
      <w:r>
        <w:rPr>
          <w:color w:val="0E0E0E"/>
          <w:spacing w:val="-9"/>
          <w:sz w:val="24"/>
        </w:rPr>
        <w:t xml:space="preserve"> </w:t>
      </w:r>
      <w:r>
        <w:rPr>
          <w:color w:val="0E0E0E"/>
          <w:sz w:val="24"/>
        </w:rPr>
        <w:t>Comparison to</w:t>
      </w:r>
      <w:r>
        <w:rPr>
          <w:color w:val="0E0E0E"/>
          <w:spacing w:val="-12"/>
          <w:sz w:val="24"/>
        </w:rPr>
        <w:t xml:space="preserve"> </w:t>
      </w:r>
      <w:r>
        <w:rPr>
          <w:color w:val="0E0E0E"/>
          <w:sz w:val="24"/>
        </w:rPr>
        <w:t>Prior</w:t>
      </w:r>
      <w:r>
        <w:rPr>
          <w:color w:val="0E0E0E"/>
          <w:spacing w:val="-5"/>
          <w:sz w:val="24"/>
        </w:rPr>
        <w:t xml:space="preserve"> </w:t>
      </w:r>
      <w:r>
        <w:rPr>
          <w:color w:val="0E0E0E"/>
          <w:sz w:val="24"/>
        </w:rPr>
        <w:t>ECAC</w:t>
      </w:r>
      <w:r>
        <w:rPr>
          <w:color w:val="0E0E0E"/>
          <w:spacing w:val="-3"/>
          <w:sz w:val="24"/>
        </w:rPr>
        <w:t xml:space="preserve"> </w:t>
      </w:r>
      <w:r>
        <w:rPr>
          <w:color w:val="0E0E0E"/>
          <w:sz w:val="24"/>
        </w:rPr>
        <w:t xml:space="preserve">(Confidential) </w:t>
      </w:r>
      <w:r>
        <w:rPr>
          <w:color w:val="0E0E0E"/>
          <w:spacing w:val="-2"/>
          <w:sz w:val="24"/>
        </w:rPr>
        <w:t>PAC/104:</w:t>
      </w:r>
      <w:r>
        <w:rPr>
          <w:color w:val="0E0E0E"/>
          <w:sz w:val="24"/>
        </w:rPr>
        <w:tab/>
        <w:t>2025 California-Allocated Net Power Costs</w:t>
      </w:r>
    </w:p>
    <w:p w:rsidR="00405FEC" w:rsidRDefault="00C04E69" w14:paraId="6AE1CDCD" w14:textId="77777777">
      <w:pPr>
        <w:tabs>
          <w:tab w:val="left" w:pos="1805"/>
        </w:tabs>
        <w:spacing w:before="4"/>
        <w:ind w:left="363"/>
        <w:rPr>
          <w:sz w:val="24"/>
        </w:rPr>
      </w:pPr>
      <w:r>
        <w:rPr>
          <w:color w:val="0E0E0E"/>
          <w:spacing w:val="-2"/>
          <w:sz w:val="24"/>
        </w:rPr>
        <w:t>PAC/105:</w:t>
      </w:r>
      <w:r>
        <w:rPr>
          <w:color w:val="0E0E0E"/>
          <w:sz w:val="24"/>
        </w:rPr>
        <w:tab/>
        <w:t>Coal</w:t>
      </w:r>
      <w:r>
        <w:rPr>
          <w:color w:val="0E0E0E"/>
          <w:spacing w:val="-6"/>
          <w:sz w:val="24"/>
        </w:rPr>
        <w:t xml:space="preserve"> </w:t>
      </w:r>
      <w:r>
        <w:rPr>
          <w:color w:val="0E0E0E"/>
          <w:sz w:val="24"/>
        </w:rPr>
        <w:t>Cycling</w:t>
      </w:r>
      <w:r>
        <w:rPr>
          <w:color w:val="0E0E0E"/>
          <w:spacing w:val="-2"/>
          <w:sz w:val="24"/>
        </w:rPr>
        <w:t xml:space="preserve"> Scenario</w:t>
      </w:r>
    </w:p>
    <w:p w:rsidR="00405FEC" w:rsidRDefault="00C04E69" w14:paraId="73A126CF" w14:textId="77777777">
      <w:pPr>
        <w:tabs>
          <w:tab w:val="left" w:pos="1805"/>
        </w:tabs>
        <w:spacing w:before="118" w:line="348" w:lineRule="auto"/>
        <w:ind w:left="363" w:right="4213"/>
        <w:rPr>
          <w:sz w:val="24"/>
        </w:rPr>
      </w:pPr>
      <w:r>
        <w:rPr>
          <w:color w:val="0E0E0E"/>
          <w:spacing w:val="-2"/>
          <w:sz w:val="24"/>
        </w:rPr>
        <w:t>PAC/105-C:</w:t>
      </w:r>
      <w:r>
        <w:rPr>
          <w:color w:val="0E0E0E"/>
          <w:sz w:val="24"/>
        </w:rPr>
        <w:tab/>
        <w:t>Coal</w:t>
      </w:r>
      <w:r>
        <w:rPr>
          <w:color w:val="0E0E0E"/>
          <w:spacing w:val="-11"/>
          <w:sz w:val="24"/>
        </w:rPr>
        <w:t xml:space="preserve"> </w:t>
      </w:r>
      <w:r>
        <w:rPr>
          <w:color w:val="0E0E0E"/>
          <w:sz w:val="24"/>
        </w:rPr>
        <w:t>Cycling</w:t>
      </w:r>
      <w:r>
        <w:rPr>
          <w:color w:val="0E0E0E"/>
          <w:spacing w:val="-7"/>
          <w:sz w:val="24"/>
        </w:rPr>
        <w:t xml:space="preserve"> </w:t>
      </w:r>
      <w:r>
        <w:rPr>
          <w:color w:val="0E0E0E"/>
          <w:sz w:val="24"/>
        </w:rPr>
        <w:t>Scenarios</w:t>
      </w:r>
      <w:r>
        <w:rPr>
          <w:color w:val="0E0E0E"/>
          <w:spacing w:val="-7"/>
          <w:sz w:val="24"/>
        </w:rPr>
        <w:t xml:space="preserve"> </w:t>
      </w:r>
      <w:r>
        <w:rPr>
          <w:color w:val="0E0E0E"/>
          <w:sz w:val="24"/>
        </w:rPr>
        <w:t>(Confidential) PAC/I</w:t>
      </w:r>
      <w:r>
        <w:rPr>
          <w:color w:val="0E0E0E"/>
          <w:spacing w:val="-27"/>
          <w:sz w:val="24"/>
        </w:rPr>
        <w:t xml:space="preserve"> </w:t>
      </w:r>
      <w:r>
        <w:rPr>
          <w:color w:val="0E0E0E"/>
          <w:sz w:val="24"/>
        </w:rPr>
        <w:t>06:</w:t>
      </w:r>
      <w:r>
        <w:rPr>
          <w:color w:val="0E0E0E"/>
          <w:sz w:val="24"/>
        </w:rPr>
        <w:tab/>
        <w:t>Coal Volumes</w:t>
      </w:r>
    </w:p>
    <w:p w:rsidR="00405FEC" w:rsidRDefault="00C04E69" w14:paraId="085ABE6D" w14:textId="77777777">
      <w:pPr>
        <w:tabs>
          <w:tab w:val="left" w:pos="1805"/>
        </w:tabs>
        <w:spacing w:line="269" w:lineRule="exact"/>
        <w:ind w:left="363"/>
        <w:rPr>
          <w:sz w:val="24"/>
        </w:rPr>
      </w:pPr>
      <w:r>
        <w:rPr>
          <w:color w:val="0E0E0E"/>
          <w:spacing w:val="-5"/>
          <w:sz w:val="24"/>
        </w:rPr>
        <w:t>PAC/106-C:</w:t>
      </w:r>
      <w:r>
        <w:rPr>
          <w:color w:val="0E0E0E"/>
          <w:sz w:val="24"/>
        </w:rPr>
        <w:tab/>
        <w:t>Coal</w:t>
      </w:r>
      <w:r>
        <w:rPr>
          <w:color w:val="0E0E0E"/>
          <w:spacing w:val="-8"/>
          <w:sz w:val="24"/>
        </w:rPr>
        <w:t xml:space="preserve"> </w:t>
      </w:r>
      <w:r>
        <w:rPr>
          <w:color w:val="0E0E0E"/>
          <w:sz w:val="24"/>
        </w:rPr>
        <w:t>Volumes</w:t>
      </w:r>
      <w:r>
        <w:rPr>
          <w:color w:val="0E0E0E"/>
          <w:spacing w:val="-2"/>
          <w:sz w:val="24"/>
        </w:rPr>
        <w:t xml:space="preserve"> (Confidential)</w:t>
      </w:r>
    </w:p>
    <w:p w:rsidR="00405FEC" w:rsidRDefault="00C04E69" w14:paraId="1C480C61" w14:textId="77777777">
      <w:pPr>
        <w:tabs>
          <w:tab w:val="left" w:pos="1805"/>
        </w:tabs>
        <w:spacing w:before="118"/>
        <w:ind w:left="363"/>
        <w:rPr>
          <w:sz w:val="24"/>
        </w:rPr>
      </w:pPr>
      <w:r>
        <w:rPr>
          <w:color w:val="0E0E0E"/>
          <w:spacing w:val="-2"/>
          <w:sz w:val="24"/>
        </w:rPr>
        <w:t>PAC/200:</w:t>
      </w:r>
      <w:r>
        <w:rPr>
          <w:color w:val="0E0E0E"/>
          <w:sz w:val="24"/>
        </w:rPr>
        <w:tab/>
        <w:t>Direct</w:t>
      </w:r>
      <w:r>
        <w:rPr>
          <w:color w:val="0E0E0E"/>
          <w:spacing w:val="-2"/>
          <w:sz w:val="24"/>
        </w:rPr>
        <w:t xml:space="preserve"> </w:t>
      </w:r>
      <w:r>
        <w:rPr>
          <w:color w:val="0E0E0E"/>
          <w:sz w:val="24"/>
        </w:rPr>
        <w:t>Testimony</w:t>
      </w:r>
      <w:r>
        <w:rPr>
          <w:color w:val="0E0E0E"/>
          <w:spacing w:val="9"/>
          <w:sz w:val="24"/>
        </w:rPr>
        <w:t xml:space="preserve"> </w:t>
      </w:r>
      <w:r>
        <w:rPr>
          <w:color w:val="0E0E0E"/>
          <w:sz w:val="24"/>
        </w:rPr>
        <w:t>of</w:t>
      </w:r>
      <w:r>
        <w:rPr>
          <w:color w:val="0E0E0E"/>
          <w:spacing w:val="-4"/>
          <w:sz w:val="24"/>
        </w:rPr>
        <w:t xml:space="preserve"> </w:t>
      </w:r>
      <w:r>
        <w:rPr>
          <w:color w:val="0E0E0E"/>
          <w:sz w:val="24"/>
        </w:rPr>
        <w:t>Jack</w:t>
      </w:r>
      <w:r>
        <w:rPr>
          <w:color w:val="0E0E0E"/>
          <w:spacing w:val="-4"/>
          <w:sz w:val="24"/>
        </w:rPr>
        <w:t xml:space="preserve"> </w:t>
      </w:r>
      <w:r>
        <w:rPr>
          <w:color w:val="0E0E0E"/>
          <w:sz w:val="24"/>
        </w:rPr>
        <w:t>Painter</w:t>
      </w:r>
      <w:r>
        <w:rPr>
          <w:color w:val="0E0E0E"/>
          <w:spacing w:val="-11"/>
          <w:sz w:val="24"/>
        </w:rPr>
        <w:t xml:space="preserve"> </w:t>
      </w:r>
      <w:r>
        <w:rPr>
          <w:color w:val="0E0E0E"/>
          <w:sz w:val="24"/>
        </w:rPr>
        <w:t>-</w:t>
      </w:r>
      <w:r>
        <w:rPr>
          <w:color w:val="0E0E0E"/>
          <w:spacing w:val="42"/>
          <w:sz w:val="24"/>
        </w:rPr>
        <w:t xml:space="preserve"> </w:t>
      </w:r>
      <w:r>
        <w:rPr>
          <w:color w:val="0E0E0E"/>
          <w:sz w:val="24"/>
        </w:rPr>
        <w:t>Offset</w:t>
      </w:r>
      <w:r>
        <w:rPr>
          <w:color w:val="0E0E0E"/>
          <w:spacing w:val="-3"/>
          <w:sz w:val="24"/>
        </w:rPr>
        <w:t xml:space="preserve"> </w:t>
      </w:r>
      <w:r>
        <w:rPr>
          <w:color w:val="0E0E0E"/>
          <w:sz w:val="24"/>
        </w:rPr>
        <w:t>and</w:t>
      </w:r>
      <w:r>
        <w:rPr>
          <w:color w:val="0E0E0E"/>
          <w:spacing w:val="-3"/>
          <w:sz w:val="24"/>
        </w:rPr>
        <w:t xml:space="preserve"> </w:t>
      </w:r>
      <w:r>
        <w:rPr>
          <w:color w:val="0E0E0E"/>
          <w:sz w:val="24"/>
        </w:rPr>
        <w:t>Balancing</w:t>
      </w:r>
      <w:r>
        <w:rPr>
          <w:color w:val="0E0E0E"/>
          <w:spacing w:val="1"/>
          <w:sz w:val="24"/>
        </w:rPr>
        <w:t xml:space="preserve"> </w:t>
      </w:r>
      <w:r>
        <w:rPr>
          <w:color w:val="0E0E0E"/>
          <w:spacing w:val="-4"/>
          <w:sz w:val="24"/>
        </w:rPr>
        <w:t>Rate</w:t>
      </w:r>
    </w:p>
    <w:p w:rsidR="00405FEC" w:rsidRDefault="00C04E69" w14:paraId="130FA23C" w14:textId="77777777">
      <w:pPr>
        <w:tabs>
          <w:tab w:val="left" w:pos="1805"/>
        </w:tabs>
        <w:spacing w:before="123" w:line="348" w:lineRule="auto"/>
        <w:ind w:left="363" w:right="521"/>
        <w:rPr>
          <w:sz w:val="24"/>
        </w:rPr>
      </w:pPr>
      <w:r>
        <w:rPr>
          <w:color w:val="0E0E0E"/>
          <w:spacing w:val="-2"/>
          <w:sz w:val="24"/>
        </w:rPr>
        <w:t>PAC/200-C:</w:t>
      </w:r>
      <w:r>
        <w:rPr>
          <w:color w:val="0E0E0E"/>
          <w:sz w:val="24"/>
        </w:rPr>
        <w:tab/>
        <w:t>Direct</w:t>
      </w:r>
      <w:r>
        <w:rPr>
          <w:color w:val="0E0E0E"/>
          <w:spacing w:val="-4"/>
          <w:sz w:val="24"/>
        </w:rPr>
        <w:t xml:space="preserve"> </w:t>
      </w:r>
      <w:r>
        <w:rPr>
          <w:color w:val="0E0E0E"/>
          <w:sz w:val="24"/>
        </w:rPr>
        <w:t>Testimony of</w:t>
      </w:r>
      <w:r>
        <w:rPr>
          <w:color w:val="0E0E0E"/>
          <w:spacing w:val="-7"/>
          <w:sz w:val="24"/>
        </w:rPr>
        <w:t xml:space="preserve"> </w:t>
      </w:r>
      <w:r>
        <w:rPr>
          <w:color w:val="0E0E0E"/>
          <w:sz w:val="24"/>
        </w:rPr>
        <w:t>Jack</w:t>
      </w:r>
      <w:r>
        <w:rPr>
          <w:color w:val="0E0E0E"/>
          <w:spacing w:val="-2"/>
          <w:sz w:val="24"/>
        </w:rPr>
        <w:t xml:space="preserve"> </w:t>
      </w:r>
      <w:r>
        <w:rPr>
          <w:color w:val="0E0E0E"/>
          <w:sz w:val="24"/>
        </w:rPr>
        <w:t>Painter</w:t>
      </w:r>
      <w:r>
        <w:rPr>
          <w:color w:val="0E0E0E"/>
          <w:spacing w:val="-12"/>
          <w:sz w:val="24"/>
        </w:rPr>
        <w:t xml:space="preserve"> </w:t>
      </w:r>
      <w:r>
        <w:rPr>
          <w:color w:val="0E0E0E"/>
          <w:sz w:val="24"/>
        </w:rPr>
        <w:t>-</w:t>
      </w:r>
      <w:r>
        <w:rPr>
          <w:color w:val="0E0E0E"/>
          <w:spacing w:val="38"/>
          <w:sz w:val="24"/>
        </w:rPr>
        <w:t xml:space="preserve"> </w:t>
      </w:r>
      <w:r>
        <w:rPr>
          <w:color w:val="0E0E0E"/>
          <w:sz w:val="24"/>
        </w:rPr>
        <w:t>Offset</w:t>
      </w:r>
      <w:r>
        <w:rPr>
          <w:color w:val="0E0E0E"/>
          <w:spacing w:val="-6"/>
          <w:sz w:val="24"/>
        </w:rPr>
        <w:t xml:space="preserve"> </w:t>
      </w:r>
      <w:r>
        <w:rPr>
          <w:color w:val="0E0E0E"/>
          <w:sz w:val="24"/>
        </w:rPr>
        <w:t>and Balancing Rate</w:t>
      </w:r>
      <w:r>
        <w:rPr>
          <w:color w:val="0E0E0E"/>
          <w:spacing w:val="-6"/>
          <w:sz w:val="24"/>
        </w:rPr>
        <w:t xml:space="preserve"> </w:t>
      </w:r>
      <w:r>
        <w:rPr>
          <w:color w:val="0E0E0E"/>
          <w:sz w:val="24"/>
        </w:rPr>
        <w:t xml:space="preserve">(Confidential) </w:t>
      </w:r>
      <w:r>
        <w:rPr>
          <w:color w:val="0E0E0E"/>
          <w:spacing w:val="-2"/>
          <w:sz w:val="24"/>
        </w:rPr>
        <w:t>PAC/201:</w:t>
      </w:r>
      <w:r>
        <w:rPr>
          <w:color w:val="0E0E0E"/>
          <w:sz w:val="24"/>
        </w:rPr>
        <w:tab/>
      </w:r>
      <w:r>
        <w:rPr>
          <w:color w:val="0E0E0E"/>
          <w:sz w:val="24"/>
        </w:rPr>
        <w:t>California ECAC Offset/Balancing Rate Calculation</w:t>
      </w:r>
    </w:p>
    <w:p w:rsidR="00405FEC" w:rsidRDefault="00C04E69" w14:paraId="59CF85BA" w14:textId="77777777">
      <w:pPr>
        <w:tabs>
          <w:tab w:val="left" w:pos="1807"/>
        </w:tabs>
        <w:spacing w:line="348" w:lineRule="auto"/>
        <w:ind w:left="363" w:right="3158"/>
        <w:rPr>
          <w:sz w:val="24"/>
        </w:rPr>
      </w:pPr>
      <w:r>
        <w:rPr>
          <w:color w:val="0E0E0E"/>
          <w:spacing w:val="-2"/>
          <w:sz w:val="24"/>
        </w:rPr>
        <w:t>PAC/202:</w:t>
      </w:r>
      <w:r>
        <w:rPr>
          <w:color w:val="0E0E0E"/>
          <w:sz w:val="24"/>
        </w:rPr>
        <w:tab/>
        <w:t>Adjusted Actual 2023 Net Power Costs</w:t>
      </w:r>
      <w:r>
        <w:rPr>
          <w:color w:val="0E0E0E"/>
          <w:spacing w:val="40"/>
          <w:sz w:val="24"/>
        </w:rPr>
        <w:t xml:space="preserve"> </w:t>
      </w:r>
      <w:r>
        <w:rPr>
          <w:color w:val="0E0E0E"/>
          <w:spacing w:val="-2"/>
          <w:sz w:val="24"/>
        </w:rPr>
        <w:t>PAC/203:</w:t>
      </w:r>
      <w:r>
        <w:rPr>
          <w:color w:val="0E0E0E"/>
          <w:sz w:val="24"/>
        </w:rPr>
        <w:tab/>
        <w:t>Adjusted Actual/Projected</w:t>
      </w:r>
      <w:r>
        <w:rPr>
          <w:color w:val="0E0E0E"/>
          <w:spacing w:val="-14"/>
          <w:sz w:val="24"/>
        </w:rPr>
        <w:t xml:space="preserve"> </w:t>
      </w:r>
      <w:r>
        <w:rPr>
          <w:color w:val="0E0E0E"/>
          <w:sz w:val="24"/>
        </w:rPr>
        <w:t>2024</w:t>
      </w:r>
      <w:r>
        <w:rPr>
          <w:color w:val="0E0E0E"/>
          <w:spacing w:val="-9"/>
          <w:sz w:val="24"/>
        </w:rPr>
        <w:t xml:space="preserve"> </w:t>
      </w:r>
      <w:r>
        <w:rPr>
          <w:color w:val="0E0E0E"/>
          <w:sz w:val="24"/>
        </w:rPr>
        <w:t>Net</w:t>
      </w:r>
      <w:r>
        <w:rPr>
          <w:color w:val="0E0E0E"/>
          <w:spacing w:val="-8"/>
          <w:sz w:val="24"/>
        </w:rPr>
        <w:t xml:space="preserve"> </w:t>
      </w:r>
      <w:r>
        <w:rPr>
          <w:color w:val="0E0E0E"/>
          <w:sz w:val="24"/>
        </w:rPr>
        <w:t>Power</w:t>
      </w:r>
      <w:r>
        <w:rPr>
          <w:color w:val="0E0E0E"/>
          <w:spacing w:val="-10"/>
          <w:sz w:val="24"/>
        </w:rPr>
        <w:t xml:space="preserve"> </w:t>
      </w:r>
      <w:r>
        <w:rPr>
          <w:color w:val="0E0E0E"/>
          <w:sz w:val="24"/>
        </w:rPr>
        <w:t>Costs</w:t>
      </w:r>
    </w:p>
    <w:p w:rsidR="00405FEC" w:rsidRDefault="00C04E69" w14:paraId="094A17AD" w14:textId="77777777">
      <w:pPr>
        <w:tabs>
          <w:tab w:val="left" w:pos="1805"/>
        </w:tabs>
        <w:spacing w:line="348" w:lineRule="auto"/>
        <w:ind w:left="363" w:right="1723"/>
        <w:rPr>
          <w:sz w:val="24"/>
        </w:rPr>
      </w:pPr>
      <w:r>
        <w:rPr>
          <w:color w:val="0E0E0E"/>
          <w:spacing w:val="-2"/>
          <w:sz w:val="24"/>
        </w:rPr>
        <w:t>PAC/203-C:</w:t>
      </w:r>
      <w:r>
        <w:rPr>
          <w:color w:val="0E0E0E"/>
          <w:sz w:val="24"/>
        </w:rPr>
        <w:tab/>
      </w:r>
      <w:r>
        <w:rPr>
          <w:color w:val="0E0E0E"/>
          <w:spacing w:val="-59"/>
          <w:sz w:val="24"/>
        </w:rPr>
        <w:t xml:space="preserve"> </w:t>
      </w:r>
      <w:r>
        <w:rPr>
          <w:color w:val="0E0E0E"/>
          <w:sz w:val="24"/>
        </w:rPr>
        <w:t>Adjusted Actual/Projected</w:t>
      </w:r>
      <w:r>
        <w:rPr>
          <w:color w:val="0E0E0E"/>
          <w:spacing w:val="-10"/>
          <w:sz w:val="24"/>
        </w:rPr>
        <w:t xml:space="preserve"> </w:t>
      </w:r>
      <w:r>
        <w:rPr>
          <w:color w:val="0E0E0E"/>
          <w:sz w:val="24"/>
        </w:rPr>
        <w:t>2024</w:t>
      </w:r>
      <w:r>
        <w:rPr>
          <w:color w:val="0E0E0E"/>
          <w:spacing w:val="-8"/>
          <w:sz w:val="24"/>
        </w:rPr>
        <w:t xml:space="preserve"> </w:t>
      </w:r>
      <w:r>
        <w:rPr>
          <w:color w:val="0E0E0E"/>
          <w:sz w:val="24"/>
        </w:rPr>
        <w:t>Net</w:t>
      </w:r>
      <w:r>
        <w:rPr>
          <w:color w:val="0E0E0E"/>
          <w:spacing w:val="-2"/>
          <w:sz w:val="24"/>
        </w:rPr>
        <w:t xml:space="preserve"> </w:t>
      </w:r>
      <w:r>
        <w:rPr>
          <w:color w:val="0E0E0E"/>
          <w:sz w:val="24"/>
        </w:rPr>
        <w:t>Power</w:t>
      </w:r>
      <w:r>
        <w:rPr>
          <w:color w:val="0E0E0E"/>
          <w:spacing w:val="-1"/>
          <w:sz w:val="24"/>
        </w:rPr>
        <w:t xml:space="preserve"> </w:t>
      </w:r>
      <w:r>
        <w:rPr>
          <w:color w:val="0E0E0E"/>
          <w:sz w:val="24"/>
        </w:rPr>
        <w:t>Costs</w:t>
      </w:r>
      <w:r>
        <w:rPr>
          <w:color w:val="0E0E0E"/>
          <w:spacing w:val="-8"/>
          <w:sz w:val="24"/>
        </w:rPr>
        <w:t xml:space="preserve"> </w:t>
      </w:r>
      <w:r>
        <w:rPr>
          <w:color w:val="0E0E0E"/>
          <w:sz w:val="24"/>
        </w:rPr>
        <w:t xml:space="preserve">(Confidential) </w:t>
      </w:r>
      <w:r>
        <w:rPr>
          <w:color w:val="0E0E0E"/>
          <w:spacing w:val="-2"/>
          <w:sz w:val="24"/>
        </w:rPr>
        <w:t>PAC/204:</w:t>
      </w:r>
      <w:r>
        <w:rPr>
          <w:color w:val="0E0E0E"/>
          <w:sz w:val="24"/>
        </w:rPr>
        <w:tab/>
        <w:t>Projected 2025 Net Power Costs</w:t>
      </w:r>
    </w:p>
    <w:p w:rsidR="00405FEC" w:rsidRDefault="00C04E69" w14:paraId="7A7AF8EC" w14:textId="77777777">
      <w:pPr>
        <w:tabs>
          <w:tab w:val="left" w:pos="1805"/>
        </w:tabs>
        <w:spacing w:line="348" w:lineRule="auto"/>
        <w:ind w:left="363" w:right="3358"/>
        <w:rPr>
          <w:sz w:val="24"/>
        </w:rPr>
      </w:pPr>
      <w:r>
        <w:rPr>
          <w:color w:val="0E0E0E"/>
          <w:spacing w:val="-2"/>
          <w:sz w:val="24"/>
        </w:rPr>
        <w:t>PAC/204-C:</w:t>
      </w:r>
      <w:r>
        <w:rPr>
          <w:color w:val="0E0E0E"/>
          <w:sz w:val="24"/>
        </w:rPr>
        <w:tab/>
        <w:t>Projected</w:t>
      </w:r>
      <w:r>
        <w:rPr>
          <w:color w:val="0E0E0E"/>
          <w:spacing w:val="10"/>
          <w:sz w:val="24"/>
        </w:rPr>
        <w:t xml:space="preserve"> </w:t>
      </w:r>
      <w:r>
        <w:rPr>
          <w:color w:val="0E0E0E"/>
          <w:sz w:val="24"/>
        </w:rPr>
        <w:t>2025</w:t>
      </w:r>
      <w:r>
        <w:rPr>
          <w:color w:val="0E0E0E"/>
          <w:spacing w:val="-9"/>
          <w:sz w:val="24"/>
        </w:rPr>
        <w:t xml:space="preserve"> </w:t>
      </w:r>
      <w:r>
        <w:rPr>
          <w:color w:val="0E0E0E"/>
          <w:sz w:val="24"/>
        </w:rPr>
        <w:t>Net</w:t>
      </w:r>
      <w:r>
        <w:rPr>
          <w:color w:val="0E0E0E"/>
          <w:spacing w:val="-6"/>
          <w:sz w:val="24"/>
        </w:rPr>
        <w:t xml:space="preserve"> </w:t>
      </w:r>
      <w:r>
        <w:rPr>
          <w:color w:val="0E0E0E"/>
          <w:sz w:val="24"/>
        </w:rPr>
        <w:t>Power</w:t>
      </w:r>
      <w:r>
        <w:rPr>
          <w:color w:val="0E0E0E"/>
          <w:spacing w:val="-8"/>
          <w:sz w:val="24"/>
        </w:rPr>
        <w:t xml:space="preserve"> </w:t>
      </w:r>
      <w:r>
        <w:rPr>
          <w:color w:val="0E0E0E"/>
          <w:sz w:val="24"/>
        </w:rPr>
        <w:t>Costs</w:t>
      </w:r>
      <w:r>
        <w:rPr>
          <w:color w:val="0E0E0E"/>
          <w:spacing w:val="-13"/>
          <w:sz w:val="24"/>
        </w:rPr>
        <w:t xml:space="preserve"> </w:t>
      </w:r>
      <w:r>
        <w:rPr>
          <w:color w:val="0E0E0E"/>
          <w:sz w:val="24"/>
        </w:rPr>
        <w:t xml:space="preserve">(Confidential) </w:t>
      </w:r>
      <w:r>
        <w:rPr>
          <w:color w:val="0E0E0E"/>
          <w:spacing w:val="-2"/>
          <w:sz w:val="24"/>
        </w:rPr>
        <w:t>PAC/205:</w:t>
      </w:r>
      <w:r>
        <w:rPr>
          <w:color w:val="0E0E0E"/>
          <w:sz w:val="24"/>
        </w:rPr>
        <w:tab/>
      </w:r>
      <w:r>
        <w:rPr>
          <w:color w:val="0E0E0E"/>
          <w:spacing w:val="-57"/>
          <w:sz w:val="24"/>
        </w:rPr>
        <w:t xml:space="preserve"> </w:t>
      </w:r>
      <w:r>
        <w:rPr>
          <w:color w:val="0E0E0E"/>
          <w:sz w:val="24"/>
        </w:rPr>
        <w:t>ARB Administrative Costs</w:t>
      </w:r>
    </w:p>
    <w:p w:rsidR="00405FEC" w:rsidRDefault="00C04E69" w14:paraId="5AAC74F6" w14:textId="77777777">
      <w:pPr>
        <w:tabs>
          <w:tab w:val="left" w:pos="1807"/>
        </w:tabs>
        <w:spacing w:line="269" w:lineRule="exact"/>
        <w:ind w:left="363"/>
        <w:rPr>
          <w:sz w:val="24"/>
        </w:rPr>
      </w:pPr>
      <w:r>
        <w:rPr>
          <w:color w:val="0E0E0E"/>
          <w:spacing w:val="-5"/>
          <w:sz w:val="24"/>
        </w:rPr>
        <w:t>PAC/205-C:</w:t>
      </w:r>
      <w:r>
        <w:rPr>
          <w:color w:val="0E0E0E"/>
          <w:sz w:val="24"/>
        </w:rPr>
        <w:tab/>
        <w:t>ARB</w:t>
      </w:r>
      <w:r>
        <w:rPr>
          <w:color w:val="0E0E0E"/>
          <w:spacing w:val="-5"/>
          <w:sz w:val="24"/>
        </w:rPr>
        <w:t xml:space="preserve"> </w:t>
      </w:r>
      <w:r>
        <w:rPr>
          <w:color w:val="0E0E0E"/>
          <w:sz w:val="24"/>
        </w:rPr>
        <w:t>Administrative</w:t>
      </w:r>
      <w:r>
        <w:rPr>
          <w:color w:val="0E0E0E"/>
          <w:spacing w:val="-8"/>
          <w:sz w:val="24"/>
        </w:rPr>
        <w:t xml:space="preserve"> </w:t>
      </w:r>
      <w:r>
        <w:rPr>
          <w:color w:val="0E0E0E"/>
          <w:sz w:val="24"/>
        </w:rPr>
        <w:t>Costs</w:t>
      </w:r>
      <w:r>
        <w:rPr>
          <w:color w:val="0E0E0E"/>
          <w:spacing w:val="-10"/>
          <w:sz w:val="24"/>
        </w:rPr>
        <w:t xml:space="preserve"> </w:t>
      </w:r>
      <w:r>
        <w:rPr>
          <w:color w:val="0E0E0E"/>
          <w:spacing w:val="-2"/>
          <w:sz w:val="24"/>
        </w:rPr>
        <w:t>(Confidential)</w:t>
      </w:r>
    </w:p>
    <w:p w:rsidR="00405FEC" w:rsidRDefault="00C04E69" w14:paraId="250FEBB1" w14:textId="77777777">
      <w:pPr>
        <w:tabs>
          <w:tab w:val="left" w:pos="1805"/>
        </w:tabs>
        <w:spacing w:before="96"/>
        <w:ind w:left="363"/>
        <w:rPr>
          <w:sz w:val="24"/>
        </w:rPr>
      </w:pPr>
      <w:r>
        <w:rPr>
          <w:color w:val="0E0E0E"/>
          <w:spacing w:val="-2"/>
          <w:sz w:val="24"/>
        </w:rPr>
        <w:t>PAC/300:</w:t>
      </w:r>
      <w:r>
        <w:rPr>
          <w:color w:val="0E0E0E"/>
          <w:sz w:val="24"/>
        </w:rPr>
        <w:tab/>
        <w:t>Direct</w:t>
      </w:r>
      <w:r>
        <w:rPr>
          <w:color w:val="0E0E0E"/>
          <w:spacing w:val="-2"/>
          <w:sz w:val="24"/>
        </w:rPr>
        <w:t xml:space="preserve"> </w:t>
      </w:r>
      <w:r>
        <w:rPr>
          <w:color w:val="0E0E0E"/>
          <w:sz w:val="24"/>
        </w:rPr>
        <w:t>Testimony</w:t>
      </w:r>
      <w:r>
        <w:rPr>
          <w:color w:val="0E0E0E"/>
          <w:spacing w:val="8"/>
          <w:sz w:val="24"/>
        </w:rPr>
        <w:t xml:space="preserve"> </w:t>
      </w:r>
      <w:r>
        <w:rPr>
          <w:color w:val="0E0E0E"/>
          <w:sz w:val="24"/>
        </w:rPr>
        <w:t>of</w:t>
      </w:r>
      <w:r>
        <w:rPr>
          <w:color w:val="0E0E0E"/>
          <w:spacing w:val="-5"/>
          <w:sz w:val="24"/>
        </w:rPr>
        <w:t xml:space="preserve"> </w:t>
      </w:r>
      <w:r>
        <w:rPr>
          <w:color w:val="0E0E0E"/>
          <w:sz w:val="24"/>
        </w:rPr>
        <w:t>James C.</w:t>
      </w:r>
      <w:r>
        <w:rPr>
          <w:color w:val="0E0E0E"/>
          <w:spacing w:val="-12"/>
          <w:sz w:val="24"/>
        </w:rPr>
        <w:t xml:space="preserve"> </w:t>
      </w:r>
      <w:r>
        <w:rPr>
          <w:color w:val="0E0E0E"/>
          <w:sz w:val="24"/>
        </w:rPr>
        <w:t>Owen</w:t>
      </w:r>
      <w:r>
        <w:rPr>
          <w:color w:val="0E0E0E"/>
          <w:spacing w:val="-11"/>
          <w:sz w:val="24"/>
        </w:rPr>
        <w:t xml:space="preserve"> </w:t>
      </w:r>
      <w:r>
        <w:rPr>
          <w:color w:val="0E0E0E"/>
          <w:sz w:val="24"/>
        </w:rPr>
        <w:t>-</w:t>
      </w:r>
      <w:r>
        <w:rPr>
          <w:color w:val="0E0E0E"/>
          <w:spacing w:val="45"/>
          <w:sz w:val="24"/>
        </w:rPr>
        <w:t xml:space="preserve"> </w:t>
      </w:r>
      <w:r>
        <w:rPr>
          <w:color w:val="0E0E0E"/>
          <w:sz w:val="24"/>
        </w:rPr>
        <w:t>Coal</w:t>
      </w:r>
      <w:r>
        <w:rPr>
          <w:color w:val="0E0E0E"/>
          <w:spacing w:val="2"/>
          <w:sz w:val="24"/>
        </w:rPr>
        <w:t xml:space="preserve"> </w:t>
      </w:r>
      <w:r>
        <w:rPr>
          <w:color w:val="0E0E0E"/>
          <w:sz w:val="24"/>
        </w:rPr>
        <w:t xml:space="preserve">Fuel </w:t>
      </w:r>
      <w:r>
        <w:rPr>
          <w:color w:val="0E0E0E"/>
          <w:spacing w:val="-2"/>
          <w:sz w:val="24"/>
        </w:rPr>
        <w:t>Procurement</w:t>
      </w:r>
    </w:p>
    <w:p w:rsidR="00405FEC" w:rsidRDefault="00C04E69" w14:paraId="6ED1B579" w14:textId="77777777">
      <w:pPr>
        <w:tabs>
          <w:tab w:val="left" w:pos="1805"/>
        </w:tabs>
        <w:spacing w:before="123" w:line="348" w:lineRule="auto"/>
        <w:ind w:left="363" w:right="521"/>
        <w:rPr>
          <w:sz w:val="24"/>
        </w:rPr>
      </w:pPr>
      <w:r>
        <w:rPr>
          <w:color w:val="0E0E0E"/>
          <w:spacing w:val="-2"/>
          <w:sz w:val="24"/>
        </w:rPr>
        <w:t>PAC/300-C:</w:t>
      </w:r>
      <w:r>
        <w:rPr>
          <w:color w:val="0E0E0E"/>
          <w:sz w:val="24"/>
        </w:rPr>
        <w:tab/>
        <w:t>Direct</w:t>
      </w:r>
      <w:r>
        <w:rPr>
          <w:color w:val="0E0E0E"/>
          <w:spacing w:val="-7"/>
          <w:sz w:val="24"/>
        </w:rPr>
        <w:t xml:space="preserve"> </w:t>
      </w:r>
      <w:r>
        <w:rPr>
          <w:color w:val="0E0E0E"/>
          <w:sz w:val="24"/>
        </w:rPr>
        <w:t>Testimony of</w:t>
      </w:r>
      <w:r>
        <w:rPr>
          <w:color w:val="0E0E0E"/>
          <w:spacing w:val="-8"/>
          <w:sz w:val="24"/>
        </w:rPr>
        <w:t xml:space="preserve"> </w:t>
      </w:r>
      <w:r>
        <w:rPr>
          <w:color w:val="0E0E0E"/>
          <w:sz w:val="24"/>
        </w:rPr>
        <w:t>James</w:t>
      </w:r>
      <w:r>
        <w:rPr>
          <w:color w:val="0E0E0E"/>
          <w:spacing w:val="-3"/>
          <w:sz w:val="24"/>
        </w:rPr>
        <w:t xml:space="preserve"> </w:t>
      </w:r>
      <w:r>
        <w:rPr>
          <w:color w:val="0E0E0E"/>
          <w:sz w:val="24"/>
        </w:rPr>
        <w:t>C.</w:t>
      </w:r>
      <w:r>
        <w:rPr>
          <w:color w:val="0E0E0E"/>
          <w:spacing w:val="-9"/>
          <w:sz w:val="24"/>
        </w:rPr>
        <w:t xml:space="preserve"> </w:t>
      </w:r>
      <w:r>
        <w:rPr>
          <w:color w:val="0E0E0E"/>
          <w:sz w:val="24"/>
        </w:rPr>
        <w:t>Owen</w:t>
      </w:r>
      <w:r>
        <w:rPr>
          <w:color w:val="0E0E0E"/>
          <w:spacing w:val="-15"/>
          <w:sz w:val="24"/>
        </w:rPr>
        <w:t xml:space="preserve"> </w:t>
      </w:r>
      <w:r>
        <w:rPr>
          <w:color w:val="0E0E0E"/>
          <w:sz w:val="24"/>
        </w:rPr>
        <w:t>-</w:t>
      </w:r>
      <w:r>
        <w:rPr>
          <w:color w:val="0E0E0E"/>
          <w:spacing w:val="40"/>
          <w:sz w:val="24"/>
        </w:rPr>
        <w:t xml:space="preserve"> </w:t>
      </w:r>
      <w:r>
        <w:rPr>
          <w:color w:val="0E0E0E"/>
          <w:sz w:val="24"/>
        </w:rPr>
        <w:t>Coal</w:t>
      </w:r>
      <w:r>
        <w:rPr>
          <w:color w:val="0E0E0E"/>
          <w:spacing w:val="-5"/>
          <w:sz w:val="24"/>
        </w:rPr>
        <w:t xml:space="preserve"> </w:t>
      </w:r>
      <w:r>
        <w:rPr>
          <w:color w:val="0E0E0E"/>
          <w:sz w:val="24"/>
        </w:rPr>
        <w:t>Fuel</w:t>
      </w:r>
      <w:r>
        <w:rPr>
          <w:color w:val="0E0E0E"/>
          <w:spacing w:val="-3"/>
          <w:sz w:val="24"/>
        </w:rPr>
        <w:t xml:space="preserve"> </w:t>
      </w:r>
      <w:r>
        <w:rPr>
          <w:color w:val="0E0E0E"/>
          <w:sz w:val="24"/>
        </w:rPr>
        <w:t xml:space="preserve">Procurement (Confidential) </w:t>
      </w:r>
      <w:r>
        <w:rPr>
          <w:color w:val="0E0E0E"/>
          <w:spacing w:val="-2"/>
          <w:sz w:val="24"/>
        </w:rPr>
        <w:t>PAC/301:</w:t>
      </w:r>
      <w:r>
        <w:rPr>
          <w:color w:val="0E0E0E"/>
          <w:sz w:val="24"/>
        </w:rPr>
        <w:tab/>
        <w:t>Hunter-Gentry CSA Amendment and Spot Amendment Analysis</w:t>
      </w:r>
    </w:p>
    <w:p w:rsidR="00405FEC" w:rsidRDefault="00C04E69" w14:paraId="7E2BCA6E" w14:textId="77777777">
      <w:pPr>
        <w:spacing w:line="242" w:lineRule="auto"/>
        <w:ind w:left="1804" w:right="1061" w:hanging="1442"/>
        <w:rPr>
          <w:sz w:val="24"/>
        </w:rPr>
      </w:pPr>
      <w:r>
        <w:rPr>
          <w:color w:val="0E0E0E"/>
          <w:sz w:val="24"/>
        </w:rPr>
        <w:t>PAC/301-HC:</w:t>
      </w:r>
      <w:r>
        <w:rPr>
          <w:color w:val="0E0E0E"/>
          <w:spacing w:val="8"/>
          <w:sz w:val="24"/>
        </w:rPr>
        <w:t xml:space="preserve"> </w:t>
      </w:r>
      <w:r>
        <w:rPr>
          <w:color w:val="0E0E0E"/>
          <w:sz w:val="24"/>
        </w:rPr>
        <w:t>Hunter-Gentry CSA</w:t>
      </w:r>
      <w:r>
        <w:rPr>
          <w:color w:val="0E0E0E"/>
          <w:spacing w:val="-12"/>
          <w:sz w:val="24"/>
        </w:rPr>
        <w:t xml:space="preserve"> </w:t>
      </w:r>
      <w:r>
        <w:rPr>
          <w:color w:val="0E0E0E"/>
          <w:sz w:val="24"/>
        </w:rPr>
        <w:t>Amendment</w:t>
      </w:r>
      <w:r>
        <w:rPr>
          <w:color w:val="0E0E0E"/>
          <w:spacing w:val="-8"/>
          <w:sz w:val="24"/>
        </w:rPr>
        <w:t xml:space="preserve"> </w:t>
      </w:r>
      <w:r>
        <w:rPr>
          <w:color w:val="0E0E0E"/>
          <w:sz w:val="24"/>
        </w:rPr>
        <w:t>and</w:t>
      </w:r>
      <w:r>
        <w:rPr>
          <w:color w:val="0E0E0E"/>
          <w:spacing w:val="-10"/>
          <w:sz w:val="24"/>
        </w:rPr>
        <w:t xml:space="preserve"> </w:t>
      </w:r>
      <w:r>
        <w:rPr>
          <w:color w:val="0E0E0E"/>
          <w:sz w:val="24"/>
        </w:rPr>
        <w:t>Spot</w:t>
      </w:r>
      <w:r>
        <w:rPr>
          <w:color w:val="0E0E0E"/>
          <w:spacing w:val="-12"/>
          <w:sz w:val="24"/>
        </w:rPr>
        <w:t xml:space="preserve"> </w:t>
      </w:r>
      <w:r>
        <w:rPr>
          <w:color w:val="0E0E0E"/>
          <w:sz w:val="24"/>
        </w:rPr>
        <w:t>Amendment</w:t>
      </w:r>
      <w:r>
        <w:rPr>
          <w:color w:val="0E0E0E"/>
          <w:spacing w:val="-2"/>
          <w:sz w:val="24"/>
        </w:rPr>
        <w:t xml:space="preserve"> </w:t>
      </w:r>
      <w:r>
        <w:rPr>
          <w:color w:val="0E0E0E"/>
          <w:sz w:val="24"/>
        </w:rPr>
        <w:t>Analysis (Highly Confidential)</w:t>
      </w:r>
    </w:p>
    <w:p w:rsidR="00405FEC" w:rsidRDefault="00C04E69" w14:paraId="7101D851" w14:textId="77777777">
      <w:pPr>
        <w:tabs>
          <w:tab w:val="left" w:pos="1805"/>
        </w:tabs>
        <w:spacing w:before="13" w:line="398" w:lineRule="exact"/>
        <w:ind w:left="363" w:right="203"/>
        <w:rPr>
          <w:sz w:val="24"/>
        </w:rPr>
      </w:pPr>
      <w:r>
        <w:rPr>
          <w:color w:val="0E0E0E"/>
          <w:spacing w:val="-2"/>
          <w:sz w:val="24"/>
        </w:rPr>
        <w:t>PAC/302:</w:t>
      </w:r>
      <w:r>
        <w:rPr>
          <w:color w:val="0E0E0E"/>
          <w:sz w:val="24"/>
        </w:rPr>
        <w:tab/>
      </w:r>
      <w:r>
        <w:rPr>
          <w:color w:val="0E0E0E"/>
          <w:sz w:val="24"/>
        </w:rPr>
        <w:t>Hunter-Wolverine</w:t>
      </w:r>
      <w:r>
        <w:rPr>
          <w:color w:val="0E0E0E"/>
          <w:spacing w:val="-9"/>
          <w:sz w:val="24"/>
        </w:rPr>
        <w:t xml:space="preserve"> </w:t>
      </w:r>
      <w:r>
        <w:rPr>
          <w:color w:val="0E0E0E"/>
          <w:sz w:val="24"/>
        </w:rPr>
        <w:t>CSA</w:t>
      </w:r>
      <w:r>
        <w:rPr>
          <w:color w:val="0E0E0E"/>
          <w:spacing w:val="-11"/>
          <w:sz w:val="24"/>
        </w:rPr>
        <w:t xml:space="preserve"> </w:t>
      </w:r>
      <w:r>
        <w:rPr>
          <w:color w:val="0E0E0E"/>
          <w:sz w:val="24"/>
        </w:rPr>
        <w:t>and Huntington-Wolverine</w:t>
      </w:r>
      <w:r>
        <w:rPr>
          <w:color w:val="0E0E0E"/>
          <w:spacing w:val="-12"/>
          <w:sz w:val="24"/>
        </w:rPr>
        <w:t xml:space="preserve"> </w:t>
      </w:r>
      <w:r>
        <w:rPr>
          <w:color w:val="0E0E0E"/>
          <w:sz w:val="24"/>
        </w:rPr>
        <w:t>CSA</w:t>
      </w:r>
      <w:r>
        <w:rPr>
          <w:color w:val="0E0E0E"/>
          <w:spacing w:val="-5"/>
          <w:sz w:val="24"/>
        </w:rPr>
        <w:t xml:space="preserve"> </w:t>
      </w:r>
      <w:r>
        <w:rPr>
          <w:color w:val="0E0E0E"/>
          <w:sz w:val="24"/>
        </w:rPr>
        <w:t>Amendments</w:t>
      </w:r>
      <w:r>
        <w:rPr>
          <w:color w:val="0E0E0E"/>
          <w:spacing w:val="-2"/>
          <w:sz w:val="24"/>
        </w:rPr>
        <w:t xml:space="preserve"> </w:t>
      </w:r>
      <w:r>
        <w:rPr>
          <w:color w:val="0E0E0E"/>
          <w:sz w:val="24"/>
        </w:rPr>
        <w:t>Analysis PAC/302-HC:</w:t>
      </w:r>
      <w:r>
        <w:rPr>
          <w:color w:val="0E0E0E"/>
          <w:spacing w:val="-9"/>
          <w:sz w:val="24"/>
        </w:rPr>
        <w:t xml:space="preserve"> </w:t>
      </w:r>
      <w:r>
        <w:rPr>
          <w:color w:val="0E0E0E"/>
          <w:sz w:val="24"/>
        </w:rPr>
        <w:t>Hunter-Wolverine</w:t>
      </w:r>
      <w:r>
        <w:rPr>
          <w:color w:val="0E0E0E"/>
          <w:spacing w:val="-15"/>
          <w:sz w:val="24"/>
        </w:rPr>
        <w:t xml:space="preserve"> </w:t>
      </w:r>
      <w:r>
        <w:rPr>
          <w:color w:val="0E0E0E"/>
          <w:sz w:val="24"/>
        </w:rPr>
        <w:t>CSA</w:t>
      </w:r>
      <w:r>
        <w:rPr>
          <w:color w:val="0E0E0E"/>
          <w:spacing w:val="-7"/>
          <w:sz w:val="24"/>
        </w:rPr>
        <w:t xml:space="preserve"> </w:t>
      </w:r>
      <w:r>
        <w:rPr>
          <w:color w:val="0E0E0E"/>
          <w:sz w:val="24"/>
        </w:rPr>
        <w:t>and</w:t>
      </w:r>
      <w:r>
        <w:rPr>
          <w:color w:val="0E0E0E"/>
          <w:spacing w:val="-9"/>
          <w:sz w:val="24"/>
        </w:rPr>
        <w:t xml:space="preserve"> </w:t>
      </w:r>
      <w:r>
        <w:rPr>
          <w:color w:val="0E0E0E"/>
          <w:sz w:val="24"/>
        </w:rPr>
        <w:t>Huntington-Wolverine</w:t>
      </w:r>
      <w:r>
        <w:rPr>
          <w:color w:val="0E0E0E"/>
          <w:spacing w:val="-9"/>
          <w:sz w:val="24"/>
        </w:rPr>
        <w:t xml:space="preserve"> </w:t>
      </w:r>
      <w:r>
        <w:rPr>
          <w:color w:val="0E0E0E"/>
          <w:sz w:val="24"/>
        </w:rPr>
        <w:t>CSA</w:t>
      </w:r>
      <w:r>
        <w:rPr>
          <w:color w:val="0E0E0E"/>
          <w:spacing w:val="-6"/>
          <w:sz w:val="24"/>
        </w:rPr>
        <w:t xml:space="preserve"> </w:t>
      </w:r>
      <w:r>
        <w:rPr>
          <w:color w:val="0E0E0E"/>
          <w:sz w:val="24"/>
        </w:rPr>
        <w:t>Amendments</w:t>
      </w:r>
      <w:r>
        <w:rPr>
          <w:color w:val="0E0E0E"/>
          <w:spacing w:val="7"/>
          <w:sz w:val="24"/>
        </w:rPr>
        <w:t xml:space="preserve"> </w:t>
      </w:r>
      <w:r>
        <w:rPr>
          <w:color w:val="0E0E0E"/>
          <w:spacing w:val="-2"/>
          <w:sz w:val="24"/>
        </w:rPr>
        <w:t>Analysis</w:t>
      </w:r>
    </w:p>
    <w:p w:rsidR="00405FEC" w:rsidRDefault="00C04E69" w14:paraId="6ED48D17" w14:textId="77777777">
      <w:pPr>
        <w:spacing w:line="247" w:lineRule="exact"/>
        <w:ind w:left="1804"/>
        <w:rPr>
          <w:sz w:val="24"/>
        </w:rPr>
      </w:pPr>
      <w:r>
        <w:rPr>
          <w:color w:val="0E0E0E"/>
          <w:sz w:val="24"/>
        </w:rPr>
        <w:t xml:space="preserve">(Highly </w:t>
      </w:r>
      <w:r>
        <w:rPr>
          <w:color w:val="0E0E0E"/>
          <w:spacing w:val="-2"/>
          <w:sz w:val="24"/>
        </w:rPr>
        <w:t>Confidential)</w:t>
      </w:r>
    </w:p>
    <w:p w:rsidR="00405FEC" w:rsidRDefault="00C04E69" w14:paraId="6B359A52" w14:textId="77777777">
      <w:pPr>
        <w:tabs>
          <w:tab w:val="left" w:pos="1805"/>
        </w:tabs>
        <w:spacing w:before="123"/>
        <w:ind w:left="363"/>
        <w:rPr>
          <w:sz w:val="24"/>
        </w:rPr>
      </w:pPr>
      <w:r>
        <w:rPr>
          <w:color w:val="0E0E0E"/>
          <w:spacing w:val="-2"/>
          <w:sz w:val="24"/>
        </w:rPr>
        <w:t>PAC/303:</w:t>
      </w:r>
      <w:r>
        <w:rPr>
          <w:color w:val="0E0E0E"/>
          <w:sz w:val="24"/>
        </w:rPr>
        <w:tab/>
        <w:t>Fueling Analysis</w:t>
      </w:r>
      <w:r>
        <w:rPr>
          <w:color w:val="0E0E0E"/>
          <w:spacing w:val="-4"/>
          <w:sz w:val="24"/>
        </w:rPr>
        <w:t xml:space="preserve"> </w:t>
      </w:r>
      <w:r>
        <w:rPr>
          <w:color w:val="0E0E0E"/>
          <w:sz w:val="24"/>
        </w:rPr>
        <w:t>for</w:t>
      </w:r>
      <w:r>
        <w:rPr>
          <w:color w:val="0E0E0E"/>
          <w:spacing w:val="-1"/>
          <w:sz w:val="24"/>
        </w:rPr>
        <w:t xml:space="preserve"> </w:t>
      </w:r>
      <w:r>
        <w:rPr>
          <w:color w:val="0E0E0E"/>
          <w:sz w:val="24"/>
        </w:rPr>
        <w:t>the</w:t>
      </w:r>
      <w:r>
        <w:rPr>
          <w:color w:val="0E0E0E"/>
          <w:spacing w:val="-6"/>
          <w:sz w:val="24"/>
        </w:rPr>
        <w:t xml:space="preserve"> </w:t>
      </w:r>
      <w:r>
        <w:rPr>
          <w:color w:val="0E0E0E"/>
          <w:sz w:val="24"/>
        </w:rPr>
        <w:t>Hunter</w:t>
      </w:r>
      <w:r>
        <w:rPr>
          <w:color w:val="0E0E0E"/>
          <w:spacing w:val="-2"/>
          <w:sz w:val="24"/>
        </w:rPr>
        <w:t xml:space="preserve"> </w:t>
      </w:r>
      <w:r>
        <w:rPr>
          <w:color w:val="0E0E0E"/>
          <w:sz w:val="24"/>
        </w:rPr>
        <w:t>and</w:t>
      </w:r>
      <w:r>
        <w:rPr>
          <w:color w:val="0E0E0E"/>
          <w:spacing w:val="-3"/>
          <w:sz w:val="24"/>
        </w:rPr>
        <w:t xml:space="preserve"> </w:t>
      </w:r>
      <w:r>
        <w:rPr>
          <w:color w:val="0E0E0E"/>
          <w:sz w:val="24"/>
        </w:rPr>
        <w:t>Huntington</w:t>
      </w:r>
      <w:r>
        <w:rPr>
          <w:color w:val="0E0E0E"/>
          <w:spacing w:val="1"/>
          <w:sz w:val="24"/>
        </w:rPr>
        <w:t xml:space="preserve"> </w:t>
      </w:r>
      <w:r>
        <w:rPr>
          <w:color w:val="0E0E0E"/>
          <w:spacing w:val="-2"/>
          <w:sz w:val="24"/>
        </w:rPr>
        <w:t>Plants</w:t>
      </w:r>
    </w:p>
    <w:p w:rsidR="00405FEC" w:rsidRDefault="00C04E69" w14:paraId="026E3C72" w14:textId="77777777">
      <w:pPr>
        <w:tabs>
          <w:tab w:val="left" w:pos="1804"/>
        </w:tabs>
        <w:spacing w:before="118" w:line="343" w:lineRule="auto"/>
        <w:ind w:left="363" w:right="521"/>
        <w:rPr>
          <w:sz w:val="24"/>
        </w:rPr>
      </w:pPr>
      <w:r>
        <w:rPr>
          <w:color w:val="0E0E0E"/>
          <w:sz w:val="24"/>
        </w:rPr>
        <w:t>PAC/303-HC:</w:t>
      </w:r>
      <w:r>
        <w:rPr>
          <w:color w:val="0E0E0E"/>
          <w:spacing w:val="17"/>
          <w:sz w:val="24"/>
        </w:rPr>
        <w:t xml:space="preserve"> </w:t>
      </w:r>
      <w:r>
        <w:rPr>
          <w:color w:val="0E0E0E"/>
          <w:sz w:val="24"/>
        </w:rPr>
        <w:t>Fueling</w:t>
      </w:r>
      <w:r>
        <w:rPr>
          <w:color w:val="0E0E0E"/>
          <w:spacing w:val="-6"/>
          <w:sz w:val="24"/>
        </w:rPr>
        <w:t xml:space="preserve"> </w:t>
      </w:r>
      <w:r>
        <w:rPr>
          <w:color w:val="0E0E0E"/>
          <w:sz w:val="24"/>
        </w:rPr>
        <w:t>Analysis</w:t>
      </w:r>
      <w:r>
        <w:rPr>
          <w:color w:val="0E0E0E"/>
          <w:spacing w:val="-10"/>
          <w:sz w:val="24"/>
        </w:rPr>
        <w:t xml:space="preserve"> </w:t>
      </w:r>
      <w:r>
        <w:rPr>
          <w:color w:val="0E0E0E"/>
          <w:sz w:val="24"/>
        </w:rPr>
        <w:t>for</w:t>
      </w:r>
      <w:r>
        <w:rPr>
          <w:color w:val="0E0E0E"/>
          <w:spacing w:val="-11"/>
          <w:sz w:val="24"/>
        </w:rPr>
        <w:t xml:space="preserve"> </w:t>
      </w:r>
      <w:r>
        <w:rPr>
          <w:color w:val="0E0E0E"/>
          <w:sz w:val="24"/>
        </w:rPr>
        <w:t>the</w:t>
      </w:r>
      <w:r>
        <w:rPr>
          <w:color w:val="0E0E0E"/>
          <w:spacing w:val="-12"/>
          <w:sz w:val="24"/>
        </w:rPr>
        <w:t xml:space="preserve"> </w:t>
      </w:r>
      <w:r>
        <w:rPr>
          <w:color w:val="0E0E0E"/>
          <w:sz w:val="24"/>
        </w:rPr>
        <w:t>Hunter</w:t>
      </w:r>
      <w:r>
        <w:rPr>
          <w:color w:val="0E0E0E"/>
          <w:spacing w:val="-8"/>
          <w:sz w:val="24"/>
        </w:rPr>
        <w:t xml:space="preserve"> </w:t>
      </w:r>
      <w:r>
        <w:rPr>
          <w:color w:val="0E0E0E"/>
          <w:sz w:val="24"/>
        </w:rPr>
        <w:t>and</w:t>
      </w:r>
      <w:r>
        <w:rPr>
          <w:color w:val="0E0E0E"/>
          <w:spacing w:val="-1"/>
          <w:sz w:val="24"/>
        </w:rPr>
        <w:t xml:space="preserve"> </w:t>
      </w:r>
      <w:r>
        <w:rPr>
          <w:color w:val="0E0E0E"/>
          <w:sz w:val="24"/>
        </w:rPr>
        <w:t>Huntington</w:t>
      </w:r>
      <w:r>
        <w:rPr>
          <w:color w:val="0E0E0E"/>
          <w:spacing w:val="-5"/>
          <w:sz w:val="24"/>
        </w:rPr>
        <w:t xml:space="preserve"> </w:t>
      </w:r>
      <w:r>
        <w:rPr>
          <w:color w:val="0E0E0E"/>
          <w:sz w:val="24"/>
        </w:rPr>
        <w:t>Plants</w:t>
      </w:r>
      <w:r>
        <w:rPr>
          <w:color w:val="0E0E0E"/>
          <w:spacing w:val="-8"/>
          <w:sz w:val="24"/>
        </w:rPr>
        <w:t xml:space="preserve"> </w:t>
      </w:r>
      <w:r>
        <w:rPr>
          <w:color w:val="0E0E0E"/>
          <w:sz w:val="24"/>
        </w:rPr>
        <w:t xml:space="preserve">(Highly Confidential) </w:t>
      </w:r>
      <w:r>
        <w:rPr>
          <w:color w:val="0E0E0E"/>
          <w:spacing w:val="-2"/>
          <w:sz w:val="24"/>
        </w:rPr>
        <w:t>PAC/304:</w:t>
      </w:r>
      <w:r>
        <w:rPr>
          <w:color w:val="0E0E0E"/>
          <w:sz w:val="24"/>
        </w:rPr>
        <w:tab/>
        <w:t>Jim Bridger-Peabody Energy CSA First Amendment Analysis</w:t>
      </w:r>
    </w:p>
    <w:p w:rsidR="00405FEC" w:rsidRDefault="00C04E69" w14:paraId="5A11903E" w14:textId="77777777">
      <w:pPr>
        <w:spacing w:before="4" w:line="242" w:lineRule="auto"/>
        <w:ind w:left="1804" w:right="1723" w:hanging="1442"/>
        <w:rPr>
          <w:sz w:val="24"/>
        </w:rPr>
      </w:pPr>
      <w:r>
        <w:rPr>
          <w:color w:val="0E0E0E"/>
          <w:sz w:val="24"/>
        </w:rPr>
        <w:t>PAC/304-HC:</w:t>
      </w:r>
      <w:r>
        <w:rPr>
          <w:color w:val="0E0E0E"/>
          <w:spacing w:val="7"/>
          <w:sz w:val="24"/>
        </w:rPr>
        <w:t xml:space="preserve"> </w:t>
      </w:r>
      <w:r>
        <w:rPr>
          <w:color w:val="0E0E0E"/>
          <w:sz w:val="24"/>
        </w:rPr>
        <w:t>Jim</w:t>
      </w:r>
      <w:r>
        <w:rPr>
          <w:color w:val="0E0E0E"/>
          <w:spacing w:val="-8"/>
          <w:sz w:val="24"/>
        </w:rPr>
        <w:t xml:space="preserve"> </w:t>
      </w:r>
      <w:r>
        <w:rPr>
          <w:color w:val="0E0E0E"/>
          <w:sz w:val="24"/>
        </w:rPr>
        <w:t>Bridger-Peabody</w:t>
      </w:r>
      <w:r>
        <w:rPr>
          <w:color w:val="0E0E0E"/>
          <w:spacing w:val="-15"/>
          <w:sz w:val="24"/>
        </w:rPr>
        <w:t xml:space="preserve"> </w:t>
      </w:r>
      <w:r>
        <w:rPr>
          <w:color w:val="0E0E0E"/>
          <w:sz w:val="24"/>
        </w:rPr>
        <w:t>Energy</w:t>
      </w:r>
      <w:r>
        <w:rPr>
          <w:color w:val="0E0E0E"/>
          <w:spacing w:val="-2"/>
          <w:sz w:val="24"/>
        </w:rPr>
        <w:t xml:space="preserve"> </w:t>
      </w:r>
      <w:r>
        <w:rPr>
          <w:color w:val="0E0E0E"/>
          <w:sz w:val="24"/>
        </w:rPr>
        <w:t>CSA</w:t>
      </w:r>
      <w:r>
        <w:rPr>
          <w:color w:val="0E0E0E"/>
          <w:spacing w:val="-11"/>
          <w:sz w:val="24"/>
        </w:rPr>
        <w:t xml:space="preserve"> </w:t>
      </w:r>
      <w:r>
        <w:rPr>
          <w:color w:val="0E0E0E"/>
          <w:sz w:val="24"/>
        </w:rPr>
        <w:t>First</w:t>
      </w:r>
      <w:r>
        <w:rPr>
          <w:color w:val="0E0E0E"/>
          <w:spacing w:val="-11"/>
          <w:sz w:val="24"/>
        </w:rPr>
        <w:t xml:space="preserve"> </w:t>
      </w:r>
      <w:r>
        <w:rPr>
          <w:color w:val="0E0E0E"/>
          <w:sz w:val="24"/>
        </w:rPr>
        <w:t>Amendment Analysis (Highly Confidential)</w:t>
      </w:r>
    </w:p>
    <w:p w:rsidR="00405FEC" w:rsidRDefault="00C04E69" w14:paraId="6ED78885" w14:textId="77777777">
      <w:pPr>
        <w:tabs>
          <w:tab w:val="left" w:pos="1804"/>
        </w:tabs>
        <w:spacing w:before="115"/>
        <w:ind w:left="363"/>
        <w:rPr>
          <w:sz w:val="24"/>
        </w:rPr>
      </w:pPr>
      <w:r>
        <w:rPr>
          <w:color w:val="0E0E0E"/>
          <w:spacing w:val="-2"/>
          <w:sz w:val="24"/>
        </w:rPr>
        <w:t>PAC/305:</w:t>
      </w:r>
      <w:r>
        <w:rPr>
          <w:color w:val="0E0E0E"/>
          <w:sz w:val="24"/>
        </w:rPr>
        <w:tab/>
        <w:t>Jim</w:t>
      </w:r>
      <w:r>
        <w:rPr>
          <w:color w:val="0E0E0E"/>
          <w:spacing w:val="-9"/>
          <w:sz w:val="24"/>
        </w:rPr>
        <w:t xml:space="preserve"> </w:t>
      </w:r>
      <w:r>
        <w:rPr>
          <w:color w:val="0E0E0E"/>
          <w:sz w:val="24"/>
        </w:rPr>
        <w:t>Bridger-Peabody</w:t>
      </w:r>
      <w:r>
        <w:rPr>
          <w:color w:val="0E0E0E"/>
          <w:spacing w:val="-11"/>
          <w:sz w:val="24"/>
        </w:rPr>
        <w:t xml:space="preserve"> </w:t>
      </w:r>
      <w:r>
        <w:rPr>
          <w:color w:val="0E0E0E"/>
          <w:sz w:val="24"/>
        </w:rPr>
        <w:t>Energy</w:t>
      </w:r>
      <w:r>
        <w:rPr>
          <w:color w:val="0E0E0E"/>
          <w:spacing w:val="7"/>
          <w:sz w:val="24"/>
        </w:rPr>
        <w:t xml:space="preserve"> </w:t>
      </w:r>
      <w:r>
        <w:rPr>
          <w:color w:val="0E0E0E"/>
          <w:sz w:val="24"/>
        </w:rPr>
        <w:t>Spot</w:t>
      </w:r>
      <w:r>
        <w:rPr>
          <w:color w:val="0E0E0E"/>
          <w:spacing w:val="-5"/>
          <w:sz w:val="24"/>
        </w:rPr>
        <w:t xml:space="preserve"> </w:t>
      </w:r>
      <w:r>
        <w:rPr>
          <w:color w:val="0E0E0E"/>
          <w:sz w:val="24"/>
        </w:rPr>
        <w:t>Agreement</w:t>
      </w:r>
      <w:r>
        <w:rPr>
          <w:color w:val="0E0E0E"/>
          <w:spacing w:val="10"/>
          <w:sz w:val="24"/>
        </w:rPr>
        <w:t xml:space="preserve"> </w:t>
      </w:r>
      <w:r>
        <w:rPr>
          <w:color w:val="0E0E0E"/>
          <w:spacing w:val="-2"/>
          <w:sz w:val="24"/>
        </w:rPr>
        <w:t>Analysis</w:t>
      </w:r>
    </w:p>
    <w:p w:rsidR="00405FEC" w:rsidRDefault="00C04E69" w14:paraId="5D9D39AB" w14:textId="77777777">
      <w:pPr>
        <w:spacing w:before="138"/>
        <w:ind w:left="363"/>
        <w:rPr>
          <w:sz w:val="24"/>
        </w:rPr>
      </w:pPr>
      <w:r>
        <w:rPr>
          <w:color w:val="0E0E0E"/>
          <w:sz w:val="24"/>
        </w:rPr>
        <w:t>PAC/305-HC:</w:t>
      </w:r>
      <w:r>
        <w:rPr>
          <w:color w:val="0E0E0E"/>
          <w:spacing w:val="9"/>
          <w:sz w:val="24"/>
        </w:rPr>
        <w:t xml:space="preserve"> </w:t>
      </w:r>
      <w:r>
        <w:rPr>
          <w:color w:val="0E0E0E"/>
          <w:sz w:val="24"/>
        </w:rPr>
        <w:t>Jim</w:t>
      </w:r>
      <w:r>
        <w:rPr>
          <w:color w:val="0E0E0E"/>
          <w:spacing w:val="-6"/>
          <w:sz w:val="24"/>
        </w:rPr>
        <w:t xml:space="preserve"> </w:t>
      </w:r>
      <w:r>
        <w:rPr>
          <w:color w:val="0E0E0E"/>
          <w:sz w:val="24"/>
        </w:rPr>
        <w:t>Bridger-Peabody</w:t>
      </w:r>
      <w:r>
        <w:rPr>
          <w:color w:val="0E0E0E"/>
          <w:spacing w:val="-14"/>
          <w:sz w:val="24"/>
        </w:rPr>
        <w:t xml:space="preserve"> </w:t>
      </w:r>
      <w:r>
        <w:rPr>
          <w:color w:val="0E0E0E"/>
          <w:sz w:val="24"/>
        </w:rPr>
        <w:t>Energy</w:t>
      </w:r>
      <w:r>
        <w:rPr>
          <w:color w:val="0E0E0E"/>
          <w:spacing w:val="-1"/>
          <w:sz w:val="24"/>
        </w:rPr>
        <w:t xml:space="preserve"> </w:t>
      </w:r>
      <w:r>
        <w:rPr>
          <w:color w:val="0E0E0E"/>
          <w:sz w:val="24"/>
        </w:rPr>
        <w:t>Spot</w:t>
      </w:r>
      <w:r>
        <w:rPr>
          <w:color w:val="0E0E0E"/>
          <w:spacing w:val="-8"/>
          <w:sz w:val="24"/>
        </w:rPr>
        <w:t xml:space="preserve"> </w:t>
      </w:r>
      <w:r>
        <w:rPr>
          <w:color w:val="0E0E0E"/>
          <w:sz w:val="24"/>
        </w:rPr>
        <w:t>Agreement</w:t>
      </w:r>
      <w:r>
        <w:rPr>
          <w:color w:val="0E0E0E"/>
          <w:spacing w:val="-3"/>
          <w:sz w:val="24"/>
        </w:rPr>
        <w:t xml:space="preserve"> </w:t>
      </w:r>
      <w:r>
        <w:rPr>
          <w:color w:val="0E0E0E"/>
          <w:sz w:val="24"/>
        </w:rPr>
        <w:t>Analysis</w:t>
      </w:r>
      <w:r>
        <w:rPr>
          <w:color w:val="0E0E0E"/>
          <w:spacing w:val="-7"/>
          <w:sz w:val="24"/>
        </w:rPr>
        <w:t xml:space="preserve"> </w:t>
      </w:r>
      <w:r>
        <w:rPr>
          <w:color w:val="0E0E0E"/>
          <w:sz w:val="24"/>
        </w:rPr>
        <w:t>(Highly</w:t>
      </w:r>
      <w:r>
        <w:rPr>
          <w:color w:val="0E0E0E"/>
          <w:spacing w:val="4"/>
          <w:sz w:val="24"/>
        </w:rPr>
        <w:t xml:space="preserve"> </w:t>
      </w:r>
      <w:r>
        <w:rPr>
          <w:color w:val="0E0E0E"/>
          <w:spacing w:val="-2"/>
          <w:sz w:val="24"/>
        </w:rPr>
        <w:t>Confidential)</w:t>
      </w:r>
    </w:p>
    <w:p w:rsidR="00405FEC" w:rsidRDefault="00405FEC" w14:paraId="73BA4FED" w14:textId="77777777">
      <w:pPr>
        <w:rPr>
          <w:sz w:val="24"/>
        </w:rPr>
        <w:sectPr w:rsidR="00405FEC">
          <w:pgSz w:w="12240" w:h="15840"/>
          <w:pgMar w:top="1340" w:right="1440" w:bottom="980" w:left="1080" w:header="0" w:footer="784" w:gutter="0"/>
          <w:cols w:space="720"/>
        </w:sectPr>
      </w:pPr>
    </w:p>
    <w:p w:rsidR="00405FEC" w:rsidRDefault="00C04E69" w14:paraId="4D992C23" w14:textId="77777777">
      <w:pPr>
        <w:tabs>
          <w:tab w:val="left" w:pos="1802"/>
        </w:tabs>
        <w:spacing w:before="74"/>
        <w:ind w:left="363"/>
        <w:rPr>
          <w:sz w:val="24"/>
        </w:rPr>
      </w:pPr>
      <w:r>
        <w:rPr>
          <w:color w:val="0E0E0E"/>
          <w:spacing w:val="-2"/>
          <w:sz w:val="24"/>
        </w:rPr>
        <w:lastRenderedPageBreak/>
        <w:t>PAC/306:</w:t>
      </w:r>
      <w:r>
        <w:rPr>
          <w:color w:val="0E0E0E"/>
          <w:sz w:val="24"/>
        </w:rPr>
        <w:tab/>
        <w:t>Naughton-Kemmerer</w:t>
      </w:r>
      <w:r>
        <w:rPr>
          <w:color w:val="0E0E0E"/>
          <w:spacing w:val="-11"/>
          <w:sz w:val="24"/>
        </w:rPr>
        <w:t xml:space="preserve"> </w:t>
      </w:r>
      <w:r>
        <w:rPr>
          <w:color w:val="0E0E0E"/>
          <w:sz w:val="24"/>
        </w:rPr>
        <w:t>CSA</w:t>
      </w:r>
      <w:r>
        <w:rPr>
          <w:color w:val="0E0E0E"/>
          <w:spacing w:val="-4"/>
          <w:sz w:val="24"/>
        </w:rPr>
        <w:t xml:space="preserve"> </w:t>
      </w:r>
      <w:r>
        <w:rPr>
          <w:color w:val="0E0E0E"/>
          <w:sz w:val="24"/>
        </w:rPr>
        <w:t>First</w:t>
      </w:r>
      <w:r>
        <w:rPr>
          <w:color w:val="0E0E0E"/>
          <w:spacing w:val="-3"/>
          <w:sz w:val="24"/>
        </w:rPr>
        <w:t xml:space="preserve"> </w:t>
      </w:r>
      <w:r>
        <w:rPr>
          <w:color w:val="0E0E0E"/>
          <w:sz w:val="24"/>
        </w:rPr>
        <w:t>Amendment</w:t>
      </w:r>
      <w:r>
        <w:rPr>
          <w:color w:val="0E0E0E"/>
          <w:spacing w:val="10"/>
          <w:sz w:val="24"/>
        </w:rPr>
        <w:t xml:space="preserve"> </w:t>
      </w:r>
      <w:r>
        <w:rPr>
          <w:color w:val="0E0E0E"/>
          <w:spacing w:val="-2"/>
          <w:sz w:val="24"/>
        </w:rPr>
        <w:t>Analysis</w:t>
      </w:r>
    </w:p>
    <w:p w:rsidR="00405FEC" w:rsidRDefault="00C04E69" w14:paraId="083F0A11" w14:textId="77777777">
      <w:pPr>
        <w:tabs>
          <w:tab w:val="left" w:pos="1802"/>
        </w:tabs>
        <w:spacing w:before="119" w:line="348" w:lineRule="auto"/>
        <w:ind w:left="363" w:right="545"/>
        <w:rPr>
          <w:sz w:val="24"/>
        </w:rPr>
      </w:pPr>
      <w:r>
        <w:rPr>
          <w:color w:val="0E0E0E"/>
          <w:sz w:val="24"/>
        </w:rPr>
        <w:t>PAC/306-HC:</w:t>
      </w:r>
      <w:r>
        <w:rPr>
          <w:color w:val="0E0E0E"/>
          <w:spacing w:val="9"/>
          <w:sz w:val="24"/>
        </w:rPr>
        <w:t xml:space="preserve"> </w:t>
      </w:r>
      <w:r>
        <w:rPr>
          <w:color w:val="0E0E0E"/>
          <w:sz w:val="24"/>
        </w:rPr>
        <w:t>Naughton-Kemmerer</w:t>
      </w:r>
      <w:r>
        <w:rPr>
          <w:color w:val="0E0E0E"/>
          <w:spacing w:val="-15"/>
          <w:sz w:val="24"/>
        </w:rPr>
        <w:t xml:space="preserve"> </w:t>
      </w:r>
      <w:r>
        <w:rPr>
          <w:color w:val="0E0E0E"/>
          <w:sz w:val="24"/>
        </w:rPr>
        <w:t>CSA</w:t>
      </w:r>
      <w:r>
        <w:rPr>
          <w:color w:val="0E0E0E"/>
          <w:spacing w:val="-11"/>
          <w:sz w:val="24"/>
        </w:rPr>
        <w:t xml:space="preserve"> </w:t>
      </w:r>
      <w:r>
        <w:rPr>
          <w:color w:val="0E0E0E"/>
          <w:sz w:val="24"/>
        </w:rPr>
        <w:t>First</w:t>
      </w:r>
      <w:r>
        <w:rPr>
          <w:color w:val="0E0E0E"/>
          <w:spacing w:val="-8"/>
          <w:sz w:val="24"/>
        </w:rPr>
        <w:t xml:space="preserve"> </w:t>
      </w:r>
      <w:r>
        <w:rPr>
          <w:color w:val="0E0E0E"/>
          <w:sz w:val="24"/>
        </w:rPr>
        <w:t>Amendment Analysis</w:t>
      </w:r>
      <w:r>
        <w:rPr>
          <w:color w:val="0E0E0E"/>
          <w:spacing w:val="-10"/>
          <w:sz w:val="24"/>
        </w:rPr>
        <w:t xml:space="preserve"> </w:t>
      </w:r>
      <w:r>
        <w:rPr>
          <w:color w:val="0E0E0E"/>
          <w:sz w:val="24"/>
        </w:rPr>
        <w:t>(Highly</w:t>
      </w:r>
      <w:r>
        <w:rPr>
          <w:color w:val="0E0E0E"/>
          <w:spacing w:val="-4"/>
          <w:sz w:val="24"/>
        </w:rPr>
        <w:t xml:space="preserve"> </w:t>
      </w:r>
      <w:r>
        <w:rPr>
          <w:color w:val="0E0E0E"/>
          <w:sz w:val="24"/>
        </w:rPr>
        <w:t xml:space="preserve">Confidential) </w:t>
      </w:r>
      <w:r>
        <w:rPr>
          <w:color w:val="0E0E0E"/>
          <w:spacing w:val="-2"/>
          <w:sz w:val="24"/>
        </w:rPr>
        <w:t>PAC/307:</w:t>
      </w:r>
      <w:r>
        <w:rPr>
          <w:color w:val="0E0E0E"/>
          <w:sz w:val="24"/>
        </w:rPr>
        <w:tab/>
        <w:t>Naughton-Kemmerer Spot Agreement Analysis</w:t>
      </w:r>
    </w:p>
    <w:p w:rsidR="00405FEC" w:rsidRDefault="00C04E69" w14:paraId="7571EF5C" w14:textId="77777777">
      <w:pPr>
        <w:tabs>
          <w:tab w:val="left" w:pos="1805"/>
        </w:tabs>
        <w:spacing w:line="348" w:lineRule="auto"/>
        <w:ind w:left="363" w:right="3337"/>
        <w:rPr>
          <w:sz w:val="24"/>
        </w:rPr>
      </w:pPr>
      <w:r>
        <w:rPr>
          <w:color w:val="0E0E0E"/>
          <w:sz w:val="24"/>
        </w:rPr>
        <w:t>PAC/307-HC: Naughton-Kemmerer</w:t>
      </w:r>
      <w:r>
        <w:rPr>
          <w:color w:val="0E0E0E"/>
          <w:spacing w:val="-15"/>
          <w:sz w:val="24"/>
        </w:rPr>
        <w:t xml:space="preserve"> </w:t>
      </w:r>
      <w:r>
        <w:rPr>
          <w:color w:val="0E0E0E"/>
          <w:sz w:val="24"/>
        </w:rPr>
        <w:t>Spot</w:t>
      </w:r>
      <w:r>
        <w:rPr>
          <w:color w:val="0E0E0E"/>
          <w:spacing w:val="-13"/>
          <w:sz w:val="24"/>
        </w:rPr>
        <w:t xml:space="preserve"> </w:t>
      </w:r>
      <w:r>
        <w:rPr>
          <w:color w:val="0E0E0E"/>
          <w:sz w:val="24"/>
        </w:rPr>
        <w:t>Agreement</w:t>
      </w:r>
      <w:r>
        <w:rPr>
          <w:color w:val="0E0E0E"/>
          <w:spacing w:val="-5"/>
          <w:sz w:val="24"/>
        </w:rPr>
        <w:t xml:space="preserve"> </w:t>
      </w:r>
      <w:r>
        <w:rPr>
          <w:color w:val="0E0E0E"/>
          <w:sz w:val="24"/>
        </w:rPr>
        <w:t xml:space="preserve">Analysis </w:t>
      </w:r>
      <w:r>
        <w:rPr>
          <w:color w:val="0E0E0E"/>
          <w:spacing w:val="-2"/>
          <w:sz w:val="24"/>
        </w:rPr>
        <w:t>PAC/800:</w:t>
      </w:r>
      <w:r>
        <w:rPr>
          <w:color w:val="0E0E0E"/>
          <w:sz w:val="24"/>
        </w:rPr>
        <w:tab/>
        <w:t>Rebuttal Testimony of Ramon J. Mitchell</w:t>
      </w:r>
    </w:p>
    <w:p w:rsidR="00405FEC" w:rsidRDefault="00C04E69" w14:paraId="2EF89DAD" w14:textId="77777777">
      <w:pPr>
        <w:tabs>
          <w:tab w:val="left" w:pos="1805"/>
        </w:tabs>
        <w:spacing w:line="348" w:lineRule="auto"/>
        <w:ind w:left="363" w:right="2478"/>
        <w:rPr>
          <w:sz w:val="24"/>
        </w:rPr>
      </w:pPr>
      <w:r>
        <w:rPr>
          <w:color w:val="0E0E0E"/>
          <w:spacing w:val="-2"/>
          <w:sz w:val="24"/>
        </w:rPr>
        <w:t>PAC/800-C:</w:t>
      </w:r>
      <w:r>
        <w:rPr>
          <w:color w:val="0E0E0E"/>
          <w:sz w:val="24"/>
        </w:rPr>
        <w:tab/>
        <w:t>Rebuttal Testimony of</w:t>
      </w:r>
      <w:r>
        <w:rPr>
          <w:color w:val="0E0E0E"/>
          <w:spacing w:val="-6"/>
          <w:sz w:val="24"/>
        </w:rPr>
        <w:t xml:space="preserve"> </w:t>
      </w:r>
      <w:r>
        <w:rPr>
          <w:color w:val="0E0E0E"/>
          <w:sz w:val="24"/>
        </w:rPr>
        <w:t>Ramon</w:t>
      </w:r>
      <w:r>
        <w:rPr>
          <w:color w:val="0E0E0E"/>
          <w:spacing w:val="-11"/>
          <w:sz w:val="24"/>
        </w:rPr>
        <w:t xml:space="preserve"> </w:t>
      </w:r>
      <w:r>
        <w:rPr>
          <w:color w:val="0E0E0E"/>
          <w:sz w:val="24"/>
        </w:rPr>
        <w:t>J.</w:t>
      </w:r>
      <w:r>
        <w:rPr>
          <w:color w:val="0E0E0E"/>
          <w:spacing w:val="-13"/>
          <w:sz w:val="24"/>
        </w:rPr>
        <w:t xml:space="preserve"> </w:t>
      </w:r>
      <w:r>
        <w:rPr>
          <w:color w:val="0E0E0E"/>
          <w:sz w:val="24"/>
        </w:rPr>
        <w:t>Mitchell</w:t>
      </w:r>
      <w:r>
        <w:rPr>
          <w:color w:val="0E0E0E"/>
          <w:spacing w:val="-3"/>
          <w:sz w:val="24"/>
        </w:rPr>
        <w:t xml:space="preserve"> </w:t>
      </w:r>
      <w:r>
        <w:rPr>
          <w:color w:val="0E0E0E"/>
          <w:sz w:val="24"/>
        </w:rPr>
        <w:t xml:space="preserve">(Confidential) </w:t>
      </w:r>
      <w:r>
        <w:rPr>
          <w:color w:val="0E0E0E"/>
          <w:spacing w:val="-2"/>
          <w:sz w:val="24"/>
        </w:rPr>
        <w:t>PAC/801:</w:t>
      </w:r>
      <w:r>
        <w:rPr>
          <w:color w:val="0E0E0E"/>
          <w:sz w:val="24"/>
        </w:rPr>
        <w:tab/>
        <w:t>Compliance Costs</w:t>
      </w:r>
    </w:p>
    <w:p w:rsidR="00405FEC" w:rsidRDefault="00C04E69" w14:paraId="12C5B610" w14:textId="77777777">
      <w:pPr>
        <w:tabs>
          <w:tab w:val="left" w:pos="1805"/>
        </w:tabs>
        <w:spacing w:line="343" w:lineRule="auto"/>
        <w:ind w:left="363" w:right="3965"/>
        <w:rPr>
          <w:sz w:val="24"/>
        </w:rPr>
      </w:pPr>
      <w:r>
        <w:rPr>
          <w:color w:val="0E0E0E"/>
          <w:spacing w:val="-2"/>
          <w:sz w:val="24"/>
        </w:rPr>
        <w:t>PAC/801-C:</w:t>
      </w:r>
      <w:r>
        <w:rPr>
          <w:color w:val="0E0E0E"/>
          <w:sz w:val="24"/>
        </w:rPr>
        <w:tab/>
        <w:t xml:space="preserve">Compliance Costs (Confidential) </w:t>
      </w:r>
      <w:r>
        <w:rPr>
          <w:color w:val="0E0E0E"/>
          <w:spacing w:val="-2"/>
          <w:sz w:val="24"/>
        </w:rPr>
        <w:t>PAC/900:</w:t>
      </w:r>
      <w:r>
        <w:rPr>
          <w:color w:val="0E0E0E"/>
          <w:sz w:val="24"/>
        </w:rPr>
        <w:tab/>
        <w:t>Rebuttal</w:t>
      </w:r>
      <w:r>
        <w:rPr>
          <w:color w:val="0E0E0E"/>
          <w:spacing w:val="-3"/>
          <w:sz w:val="24"/>
        </w:rPr>
        <w:t xml:space="preserve"> </w:t>
      </w:r>
      <w:r>
        <w:rPr>
          <w:color w:val="0E0E0E"/>
          <w:sz w:val="24"/>
        </w:rPr>
        <w:t>Testimony of</w:t>
      </w:r>
      <w:r>
        <w:rPr>
          <w:color w:val="0E0E0E"/>
          <w:spacing w:val="-12"/>
          <w:sz w:val="24"/>
        </w:rPr>
        <w:t xml:space="preserve"> </w:t>
      </w:r>
      <w:r>
        <w:rPr>
          <w:color w:val="0E0E0E"/>
          <w:sz w:val="24"/>
        </w:rPr>
        <w:t>Kieran</w:t>
      </w:r>
      <w:r>
        <w:rPr>
          <w:color w:val="0E0E0E"/>
          <w:spacing w:val="-3"/>
          <w:sz w:val="24"/>
        </w:rPr>
        <w:t xml:space="preserve"> </w:t>
      </w:r>
      <w:r>
        <w:rPr>
          <w:color w:val="0E0E0E"/>
          <w:sz w:val="24"/>
        </w:rPr>
        <w:t>O'Donnell</w:t>
      </w:r>
    </w:p>
    <w:p w:rsidR="00405FEC" w:rsidRDefault="00C04E69" w14:paraId="45E650D7" w14:textId="77777777">
      <w:pPr>
        <w:tabs>
          <w:tab w:val="left" w:pos="1805"/>
        </w:tabs>
        <w:spacing w:line="237" w:lineRule="auto"/>
        <w:ind w:left="1805" w:right="545" w:hanging="1443"/>
        <w:rPr>
          <w:sz w:val="24"/>
        </w:rPr>
      </w:pPr>
      <w:r>
        <w:rPr>
          <w:color w:val="0E0E0E"/>
          <w:spacing w:val="-2"/>
          <w:sz w:val="24"/>
        </w:rPr>
        <w:t>CFBF-01:</w:t>
      </w:r>
      <w:r>
        <w:rPr>
          <w:color w:val="0E0E0E"/>
          <w:sz w:val="24"/>
        </w:rPr>
        <w:tab/>
        <w:t>Direct</w:t>
      </w:r>
      <w:r>
        <w:rPr>
          <w:color w:val="0E0E0E"/>
          <w:spacing w:val="-4"/>
          <w:sz w:val="24"/>
        </w:rPr>
        <w:t xml:space="preserve"> </w:t>
      </w:r>
      <w:r>
        <w:rPr>
          <w:color w:val="0E0E0E"/>
          <w:sz w:val="24"/>
        </w:rPr>
        <w:t>Testimony of</w:t>
      </w:r>
      <w:r>
        <w:rPr>
          <w:color w:val="0E0E0E"/>
          <w:spacing w:val="-8"/>
          <w:sz w:val="24"/>
        </w:rPr>
        <w:t xml:space="preserve"> </w:t>
      </w:r>
      <w:r>
        <w:rPr>
          <w:color w:val="0E0E0E"/>
          <w:sz w:val="24"/>
        </w:rPr>
        <w:t>Lloyd C.</w:t>
      </w:r>
      <w:r>
        <w:rPr>
          <w:color w:val="0E0E0E"/>
          <w:spacing w:val="-5"/>
          <w:sz w:val="24"/>
        </w:rPr>
        <w:t xml:space="preserve"> </w:t>
      </w:r>
      <w:r>
        <w:rPr>
          <w:color w:val="0E0E0E"/>
          <w:sz w:val="24"/>
        </w:rPr>
        <w:t>Reed</w:t>
      </w:r>
      <w:r>
        <w:rPr>
          <w:color w:val="0E0E0E"/>
          <w:spacing w:val="-2"/>
          <w:sz w:val="24"/>
        </w:rPr>
        <w:t xml:space="preserve"> </w:t>
      </w:r>
      <w:r>
        <w:rPr>
          <w:color w:val="0E0E0E"/>
          <w:sz w:val="24"/>
        </w:rPr>
        <w:t>on</w:t>
      </w:r>
      <w:r>
        <w:rPr>
          <w:color w:val="0E0E0E"/>
          <w:spacing w:val="-8"/>
          <w:sz w:val="24"/>
        </w:rPr>
        <w:t xml:space="preserve"> </w:t>
      </w:r>
      <w:r>
        <w:rPr>
          <w:color w:val="0E0E0E"/>
          <w:sz w:val="24"/>
        </w:rPr>
        <w:t>Behalf</w:t>
      </w:r>
      <w:r>
        <w:rPr>
          <w:color w:val="0E0E0E"/>
          <w:spacing w:val="-2"/>
          <w:sz w:val="24"/>
        </w:rPr>
        <w:t xml:space="preserve"> </w:t>
      </w:r>
      <w:r>
        <w:rPr>
          <w:color w:val="0E0E0E"/>
          <w:sz w:val="24"/>
        </w:rPr>
        <w:t>of</w:t>
      </w:r>
      <w:r>
        <w:rPr>
          <w:color w:val="0E0E0E"/>
          <w:spacing w:val="-9"/>
          <w:sz w:val="24"/>
        </w:rPr>
        <w:t xml:space="preserve"> </w:t>
      </w:r>
      <w:r>
        <w:rPr>
          <w:color w:val="0E0E0E"/>
          <w:sz w:val="24"/>
        </w:rPr>
        <w:t>the</w:t>
      </w:r>
      <w:r>
        <w:rPr>
          <w:color w:val="0E0E0E"/>
          <w:spacing w:val="-9"/>
          <w:sz w:val="24"/>
        </w:rPr>
        <w:t xml:space="preserve"> </w:t>
      </w:r>
      <w:r>
        <w:rPr>
          <w:color w:val="0E0E0E"/>
          <w:sz w:val="24"/>
        </w:rPr>
        <w:t>California Farm</w:t>
      </w:r>
      <w:r>
        <w:rPr>
          <w:color w:val="0E0E0E"/>
          <w:spacing w:val="-5"/>
          <w:sz w:val="24"/>
        </w:rPr>
        <w:t xml:space="preserve"> </w:t>
      </w:r>
      <w:r>
        <w:rPr>
          <w:color w:val="0E0E0E"/>
          <w:sz w:val="24"/>
        </w:rPr>
        <w:t>Bureau Federation Concerning PacifiCorp's 2025 ECAC</w:t>
      </w:r>
    </w:p>
    <w:p w:rsidR="00405FEC" w:rsidRDefault="00C04E69" w14:paraId="2FB81775" w14:textId="77777777">
      <w:pPr>
        <w:tabs>
          <w:tab w:val="left" w:pos="1802"/>
        </w:tabs>
        <w:spacing w:before="107"/>
        <w:ind w:left="362"/>
        <w:rPr>
          <w:sz w:val="24"/>
        </w:rPr>
      </w:pPr>
      <w:r>
        <w:rPr>
          <w:color w:val="0E0E0E"/>
          <w:spacing w:val="-4"/>
          <w:sz w:val="24"/>
        </w:rPr>
        <w:t>CA-</w:t>
      </w:r>
      <w:r>
        <w:rPr>
          <w:color w:val="0E0E0E"/>
          <w:spacing w:val="-5"/>
          <w:sz w:val="24"/>
        </w:rPr>
        <w:t>01:</w:t>
      </w:r>
      <w:r>
        <w:rPr>
          <w:color w:val="0E0E0E"/>
          <w:sz w:val="24"/>
        </w:rPr>
        <w:tab/>
        <w:t>Testimony</w:t>
      </w:r>
      <w:r>
        <w:rPr>
          <w:color w:val="0E0E0E"/>
          <w:spacing w:val="10"/>
          <w:sz w:val="24"/>
        </w:rPr>
        <w:t xml:space="preserve"> </w:t>
      </w:r>
      <w:r>
        <w:rPr>
          <w:color w:val="0E0E0E"/>
          <w:sz w:val="24"/>
        </w:rPr>
        <w:t>of</w:t>
      </w:r>
      <w:r>
        <w:rPr>
          <w:color w:val="0E0E0E"/>
          <w:spacing w:val="-11"/>
          <w:sz w:val="24"/>
        </w:rPr>
        <w:t xml:space="preserve"> </w:t>
      </w:r>
      <w:r>
        <w:rPr>
          <w:color w:val="0E0E0E"/>
          <w:sz w:val="24"/>
        </w:rPr>
        <w:t>Scott Logan</w:t>
      </w:r>
      <w:r>
        <w:rPr>
          <w:color w:val="0E0E0E"/>
          <w:spacing w:val="-3"/>
          <w:sz w:val="24"/>
        </w:rPr>
        <w:t xml:space="preserve"> </w:t>
      </w:r>
      <w:r>
        <w:rPr>
          <w:color w:val="0E0E0E"/>
          <w:sz w:val="24"/>
        </w:rPr>
        <w:t>on</w:t>
      </w:r>
      <w:r>
        <w:rPr>
          <w:color w:val="0E0E0E"/>
          <w:spacing w:val="-6"/>
          <w:sz w:val="24"/>
        </w:rPr>
        <w:t xml:space="preserve"> </w:t>
      </w:r>
      <w:r>
        <w:rPr>
          <w:color w:val="0E0E0E"/>
          <w:sz w:val="24"/>
        </w:rPr>
        <w:t>Remaining</w:t>
      </w:r>
      <w:r>
        <w:rPr>
          <w:color w:val="0E0E0E"/>
          <w:spacing w:val="8"/>
          <w:sz w:val="24"/>
        </w:rPr>
        <w:t xml:space="preserve"> </w:t>
      </w:r>
      <w:r>
        <w:rPr>
          <w:color w:val="0E0E0E"/>
          <w:spacing w:val="-2"/>
          <w:sz w:val="24"/>
        </w:rPr>
        <w:t>Issues</w:t>
      </w:r>
    </w:p>
    <w:p w:rsidR="00405FEC" w:rsidRDefault="00405FEC" w14:paraId="4468A4B1" w14:textId="77777777">
      <w:pPr>
        <w:pStyle w:val="BodyText"/>
        <w:spacing w:before="35"/>
        <w:rPr>
          <w:sz w:val="24"/>
        </w:rPr>
      </w:pPr>
    </w:p>
    <w:p w:rsidR="00405FEC" w:rsidRDefault="00C04E69" w14:paraId="7D82F52F" w14:textId="77777777">
      <w:pPr>
        <w:pStyle w:val="ListParagraph"/>
        <w:numPr>
          <w:ilvl w:val="2"/>
          <w:numId w:val="5"/>
        </w:numPr>
        <w:tabs>
          <w:tab w:val="left" w:pos="1450"/>
        </w:tabs>
        <w:ind w:left="1450"/>
        <w:jc w:val="left"/>
        <w:rPr>
          <w:color w:val="0E0E0E"/>
          <w:sz w:val="24"/>
        </w:rPr>
      </w:pPr>
      <w:r>
        <w:rPr>
          <w:color w:val="0E0E0E"/>
          <w:sz w:val="24"/>
        </w:rPr>
        <w:t>This</w:t>
      </w:r>
      <w:r>
        <w:rPr>
          <w:color w:val="0E0E0E"/>
          <w:spacing w:val="-3"/>
          <w:sz w:val="24"/>
        </w:rPr>
        <w:t xml:space="preserve"> </w:t>
      </w:r>
      <w:r>
        <w:rPr>
          <w:color w:val="0E0E0E"/>
          <w:spacing w:val="-2"/>
          <w:sz w:val="24"/>
        </w:rPr>
        <w:t>Settlement</w:t>
      </w:r>
    </w:p>
    <w:p w:rsidR="00405FEC" w:rsidRDefault="00405FEC" w14:paraId="240518F1" w14:textId="77777777">
      <w:pPr>
        <w:pStyle w:val="BodyText"/>
        <w:rPr>
          <w:sz w:val="24"/>
        </w:rPr>
      </w:pPr>
    </w:p>
    <w:p w:rsidR="00405FEC" w:rsidRDefault="00405FEC" w14:paraId="729A9B9B" w14:textId="77777777">
      <w:pPr>
        <w:pStyle w:val="BodyText"/>
        <w:spacing w:before="51"/>
        <w:rPr>
          <w:sz w:val="24"/>
        </w:rPr>
      </w:pPr>
    </w:p>
    <w:p w:rsidR="00405FEC" w:rsidRDefault="00C04E69" w14:paraId="30508325" w14:textId="77777777">
      <w:pPr>
        <w:pStyle w:val="Heading1"/>
      </w:pPr>
      <w:r>
        <w:rPr>
          <w:color w:val="0E0E0E"/>
          <w:w w:val="105"/>
        </w:rPr>
        <w:t>ARTICLE</w:t>
      </w:r>
      <w:r>
        <w:rPr>
          <w:color w:val="0E0E0E"/>
          <w:spacing w:val="22"/>
          <w:w w:val="105"/>
        </w:rPr>
        <w:t xml:space="preserve"> </w:t>
      </w:r>
      <w:r>
        <w:rPr>
          <w:color w:val="0E0E0E"/>
          <w:spacing w:val="-7"/>
          <w:w w:val="105"/>
        </w:rPr>
        <w:t>II</w:t>
      </w:r>
    </w:p>
    <w:p w:rsidR="00405FEC" w:rsidRDefault="00C04E69" w14:paraId="1BC3E368" w14:textId="77777777">
      <w:pPr>
        <w:spacing w:before="90"/>
        <w:ind w:left="375" w:right="36"/>
        <w:jc w:val="center"/>
        <w:rPr>
          <w:b/>
          <w:sz w:val="24"/>
        </w:rPr>
      </w:pPr>
      <w:r>
        <w:rPr>
          <w:b/>
          <w:color w:val="0E0E0E"/>
          <w:sz w:val="24"/>
        </w:rPr>
        <w:t>TERMS</w:t>
      </w:r>
      <w:r>
        <w:rPr>
          <w:b/>
          <w:color w:val="0E0E0E"/>
          <w:spacing w:val="20"/>
          <w:sz w:val="24"/>
        </w:rPr>
        <w:t xml:space="preserve"> </w:t>
      </w:r>
      <w:r>
        <w:rPr>
          <w:b/>
          <w:color w:val="0E0E0E"/>
          <w:sz w:val="24"/>
        </w:rPr>
        <w:t>OF</w:t>
      </w:r>
      <w:r>
        <w:rPr>
          <w:b/>
          <w:color w:val="0E0E0E"/>
          <w:spacing w:val="3"/>
          <w:sz w:val="24"/>
        </w:rPr>
        <w:t xml:space="preserve"> </w:t>
      </w:r>
      <w:r>
        <w:rPr>
          <w:b/>
          <w:color w:val="0E0E0E"/>
          <w:sz w:val="24"/>
        </w:rPr>
        <w:t>THE</w:t>
      </w:r>
      <w:r>
        <w:rPr>
          <w:b/>
          <w:color w:val="0E0E0E"/>
          <w:spacing w:val="12"/>
          <w:sz w:val="24"/>
        </w:rPr>
        <w:t xml:space="preserve"> </w:t>
      </w:r>
      <w:r>
        <w:rPr>
          <w:b/>
          <w:color w:val="0E0E0E"/>
          <w:spacing w:val="-2"/>
          <w:sz w:val="24"/>
        </w:rPr>
        <w:t>SETTLEMENT</w:t>
      </w:r>
    </w:p>
    <w:p w:rsidR="00405FEC" w:rsidRDefault="00405FEC" w14:paraId="44F7D2C4" w14:textId="77777777">
      <w:pPr>
        <w:pStyle w:val="BodyText"/>
        <w:spacing w:before="223"/>
        <w:rPr>
          <w:b/>
          <w:sz w:val="24"/>
        </w:rPr>
      </w:pPr>
    </w:p>
    <w:p w:rsidR="00405FEC" w:rsidRDefault="00C04E69" w14:paraId="725D75B4" w14:textId="77777777">
      <w:pPr>
        <w:pStyle w:val="ListParagraph"/>
        <w:numPr>
          <w:ilvl w:val="1"/>
          <w:numId w:val="4"/>
        </w:numPr>
        <w:tabs>
          <w:tab w:val="left" w:pos="1447"/>
        </w:tabs>
        <w:spacing w:before="1" w:line="237" w:lineRule="auto"/>
        <w:ind w:right="1316"/>
        <w:rPr>
          <w:sz w:val="24"/>
        </w:rPr>
      </w:pPr>
      <w:r>
        <w:rPr>
          <w:color w:val="0E0E0E"/>
          <w:sz w:val="24"/>
        </w:rPr>
        <w:t>An</w:t>
      </w:r>
      <w:r>
        <w:rPr>
          <w:color w:val="0E0E0E"/>
          <w:spacing w:val="-7"/>
          <w:sz w:val="24"/>
        </w:rPr>
        <w:t xml:space="preserve"> </w:t>
      </w:r>
      <w:r>
        <w:rPr>
          <w:color w:val="0E0E0E"/>
          <w:sz w:val="24"/>
        </w:rPr>
        <w:t>ECAC Offset Rate</w:t>
      </w:r>
      <w:r>
        <w:rPr>
          <w:color w:val="0E0E0E"/>
          <w:spacing w:val="-8"/>
          <w:sz w:val="24"/>
        </w:rPr>
        <w:t xml:space="preserve"> </w:t>
      </w:r>
      <w:r>
        <w:rPr>
          <w:color w:val="0E0E0E"/>
          <w:sz w:val="24"/>
        </w:rPr>
        <w:t>of</w:t>
      </w:r>
      <w:r>
        <w:rPr>
          <w:color w:val="0E0E0E"/>
          <w:spacing w:val="-9"/>
          <w:sz w:val="24"/>
        </w:rPr>
        <w:t xml:space="preserve"> </w:t>
      </w:r>
      <w:r>
        <w:rPr>
          <w:color w:val="0E0E0E"/>
          <w:sz w:val="24"/>
        </w:rPr>
        <w:t>$45.76</w:t>
      </w:r>
      <w:r>
        <w:rPr>
          <w:color w:val="0E0E0E"/>
          <w:spacing w:val="-5"/>
          <w:sz w:val="24"/>
        </w:rPr>
        <w:t xml:space="preserve"> </w:t>
      </w:r>
      <w:r>
        <w:rPr>
          <w:color w:val="0E0E0E"/>
          <w:sz w:val="24"/>
        </w:rPr>
        <w:t>per</w:t>
      </w:r>
      <w:r>
        <w:rPr>
          <w:color w:val="0E0E0E"/>
          <w:spacing w:val="-1"/>
          <w:sz w:val="24"/>
        </w:rPr>
        <w:t xml:space="preserve"> </w:t>
      </w:r>
      <w:r>
        <w:rPr>
          <w:color w:val="0E0E0E"/>
          <w:sz w:val="24"/>
        </w:rPr>
        <w:t>MWh,</w:t>
      </w:r>
      <w:r>
        <w:rPr>
          <w:color w:val="0E0E0E"/>
          <w:spacing w:val="-5"/>
          <w:sz w:val="24"/>
        </w:rPr>
        <w:t xml:space="preserve"> </w:t>
      </w:r>
      <w:r>
        <w:rPr>
          <w:color w:val="0E0E0E"/>
          <w:sz w:val="24"/>
        </w:rPr>
        <w:t>effective January 1,</w:t>
      </w:r>
      <w:r>
        <w:rPr>
          <w:color w:val="0E0E0E"/>
          <w:spacing w:val="-12"/>
          <w:sz w:val="24"/>
        </w:rPr>
        <w:t xml:space="preserve"> </w:t>
      </w:r>
      <w:r>
        <w:rPr>
          <w:color w:val="0E0E0E"/>
          <w:sz w:val="24"/>
        </w:rPr>
        <w:t>2025,</w:t>
      </w:r>
      <w:r>
        <w:rPr>
          <w:color w:val="0E0E0E"/>
          <w:spacing w:val="-6"/>
          <w:sz w:val="24"/>
        </w:rPr>
        <w:t xml:space="preserve"> </w:t>
      </w:r>
      <w:r>
        <w:rPr>
          <w:color w:val="0E0E0E"/>
          <w:sz w:val="24"/>
        </w:rPr>
        <w:t xml:space="preserve">is </w:t>
      </w:r>
      <w:r>
        <w:rPr>
          <w:color w:val="0E0E0E"/>
          <w:spacing w:val="-2"/>
          <w:sz w:val="24"/>
        </w:rPr>
        <w:t>reasonable;</w:t>
      </w:r>
    </w:p>
    <w:p w:rsidR="00405FEC" w:rsidRDefault="00405FEC" w14:paraId="067965B1" w14:textId="77777777">
      <w:pPr>
        <w:pStyle w:val="BodyText"/>
        <w:spacing w:before="203"/>
        <w:rPr>
          <w:sz w:val="24"/>
        </w:rPr>
      </w:pPr>
    </w:p>
    <w:p w:rsidR="00405FEC" w:rsidRDefault="00C04E69" w14:paraId="7A3EEEF8" w14:textId="77777777">
      <w:pPr>
        <w:pStyle w:val="ListParagraph"/>
        <w:numPr>
          <w:ilvl w:val="1"/>
          <w:numId w:val="4"/>
        </w:numPr>
        <w:tabs>
          <w:tab w:val="left" w:pos="1446"/>
        </w:tabs>
        <w:ind w:left="1446" w:hanging="719"/>
        <w:rPr>
          <w:sz w:val="24"/>
        </w:rPr>
      </w:pPr>
      <w:r>
        <w:rPr>
          <w:color w:val="0E0E0E"/>
          <w:sz w:val="24"/>
        </w:rPr>
        <w:t>A</w:t>
      </w:r>
      <w:r>
        <w:rPr>
          <w:color w:val="0E0E0E"/>
          <w:spacing w:val="-3"/>
          <w:sz w:val="24"/>
        </w:rPr>
        <w:t xml:space="preserve"> </w:t>
      </w:r>
      <w:r>
        <w:rPr>
          <w:color w:val="0E0E0E"/>
          <w:sz w:val="24"/>
        </w:rPr>
        <w:t>Balancing</w:t>
      </w:r>
      <w:r>
        <w:rPr>
          <w:color w:val="0E0E0E"/>
          <w:spacing w:val="6"/>
          <w:sz w:val="24"/>
        </w:rPr>
        <w:t xml:space="preserve"> </w:t>
      </w:r>
      <w:r>
        <w:rPr>
          <w:color w:val="0E0E0E"/>
          <w:sz w:val="24"/>
        </w:rPr>
        <w:t>Rate</w:t>
      </w:r>
      <w:r>
        <w:rPr>
          <w:color w:val="0E0E0E"/>
          <w:spacing w:val="-6"/>
          <w:sz w:val="24"/>
        </w:rPr>
        <w:t xml:space="preserve"> </w:t>
      </w:r>
      <w:r>
        <w:rPr>
          <w:color w:val="0E0E0E"/>
          <w:sz w:val="24"/>
        </w:rPr>
        <w:t>at</w:t>
      </w:r>
      <w:r>
        <w:rPr>
          <w:color w:val="0E0E0E"/>
          <w:spacing w:val="-8"/>
          <w:sz w:val="24"/>
        </w:rPr>
        <w:t xml:space="preserve"> </w:t>
      </w:r>
      <w:r>
        <w:rPr>
          <w:color w:val="0E0E0E"/>
          <w:sz w:val="24"/>
        </w:rPr>
        <w:t>$7.87</w:t>
      </w:r>
      <w:r>
        <w:rPr>
          <w:color w:val="0E0E0E"/>
          <w:spacing w:val="-2"/>
          <w:sz w:val="24"/>
        </w:rPr>
        <w:t xml:space="preserve"> </w:t>
      </w:r>
      <w:r>
        <w:rPr>
          <w:color w:val="0E0E0E"/>
          <w:sz w:val="24"/>
        </w:rPr>
        <w:t>per</w:t>
      </w:r>
      <w:r>
        <w:rPr>
          <w:color w:val="0E0E0E"/>
          <w:spacing w:val="-1"/>
          <w:sz w:val="24"/>
        </w:rPr>
        <w:t xml:space="preserve"> </w:t>
      </w:r>
      <w:r>
        <w:rPr>
          <w:color w:val="0E0E0E"/>
          <w:sz w:val="24"/>
        </w:rPr>
        <w:t>MWh,</w:t>
      </w:r>
      <w:r>
        <w:rPr>
          <w:color w:val="0E0E0E"/>
          <w:spacing w:val="-4"/>
          <w:sz w:val="24"/>
        </w:rPr>
        <w:t xml:space="preserve"> </w:t>
      </w:r>
      <w:r>
        <w:rPr>
          <w:color w:val="0E0E0E"/>
          <w:sz w:val="24"/>
        </w:rPr>
        <w:t>effective</w:t>
      </w:r>
      <w:r>
        <w:rPr>
          <w:color w:val="0E0E0E"/>
          <w:spacing w:val="6"/>
          <w:sz w:val="24"/>
        </w:rPr>
        <w:t xml:space="preserve"> </w:t>
      </w:r>
      <w:r>
        <w:rPr>
          <w:color w:val="0E0E0E"/>
          <w:sz w:val="24"/>
        </w:rPr>
        <w:t>January</w:t>
      </w:r>
      <w:r>
        <w:rPr>
          <w:color w:val="0E0E0E"/>
          <w:spacing w:val="15"/>
          <w:sz w:val="24"/>
        </w:rPr>
        <w:t xml:space="preserve"> </w:t>
      </w:r>
      <w:r>
        <w:rPr>
          <w:color w:val="0E0E0E"/>
          <w:sz w:val="24"/>
        </w:rPr>
        <w:t>1,</w:t>
      </w:r>
      <w:r>
        <w:rPr>
          <w:color w:val="0E0E0E"/>
          <w:spacing w:val="-9"/>
          <w:sz w:val="24"/>
        </w:rPr>
        <w:t xml:space="preserve"> </w:t>
      </w:r>
      <w:r>
        <w:rPr>
          <w:color w:val="0E0E0E"/>
          <w:sz w:val="24"/>
        </w:rPr>
        <w:t>2025,</w:t>
      </w:r>
      <w:r>
        <w:rPr>
          <w:color w:val="0E0E0E"/>
          <w:spacing w:val="-3"/>
          <w:sz w:val="24"/>
        </w:rPr>
        <w:t xml:space="preserve"> </w:t>
      </w:r>
      <w:r>
        <w:rPr>
          <w:color w:val="0E0E0E"/>
          <w:sz w:val="24"/>
        </w:rPr>
        <w:t>is</w:t>
      </w:r>
      <w:r>
        <w:rPr>
          <w:color w:val="0E0E0E"/>
          <w:spacing w:val="-10"/>
          <w:sz w:val="24"/>
        </w:rPr>
        <w:t xml:space="preserve"> </w:t>
      </w:r>
      <w:r>
        <w:rPr>
          <w:color w:val="0E0E0E"/>
          <w:spacing w:val="-2"/>
          <w:sz w:val="24"/>
        </w:rPr>
        <w:t>reasonable;</w:t>
      </w:r>
    </w:p>
    <w:p w:rsidR="00405FEC" w:rsidRDefault="00405FEC" w14:paraId="5B629EB9" w14:textId="77777777">
      <w:pPr>
        <w:pStyle w:val="BodyText"/>
        <w:spacing w:before="210"/>
        <w:rPr>
          <w:sz w:val="24"/>
        </w:rPr>
      </w:pPr>
    </w:p>
    <w:p w:rsidR="00405FEC" w:rsidRDefault="00C04E69" w14:paraId="716FF825" w14:textId="77777777">
      <w:pPr>
        <w:pStyle w:val="ListParagraph"/>
        <w:numPr>
          <w:ilvl w:val="1"/>
          <w:numId w:val="4"/>
        </w:numPr>
        <w:tabs>
          <w:tab w:val="left" w:pos="1441"/>
          <w:tab w:val="left" w:pos="1446"/>
        </w:tabs>
        <w:spacing w:line="237" w:lineRule="auto"/>
        <w:ind w:left="1446" w:right="1584"/>
        <w:rPr>
          <w:sz w:val="24"/>
        </w:rPr>
      </w:pPr>
      <w:r>
        <w:rPr>
          <w:color w:val="0E0E0E"/>
          <w:sz w:val="24"/>
        </w:rPr>
        <w:t>The</w:t>
      </w:r>
      <w:r>
        <w:rPr>
          <w:color w:val="0E0E0E"/>
          <w:spacing w:val="-5"/>
          <w:sz w:val="24"/>
        </w:rPr>
        <w:t xml:space="preserve"> </w:t>
      </w:r>
      <w:r>
        <w:rPr>
          <w:color w:val="0E0E0E"/>
          <w:sz w:val="24"/>
        </w:rPr>
        <w:t>rate</w:t>
      </w:r>
      <w:r>
        <w:rPr>
          <w:color w:val="0E0E0E"/>
          <w:spacing w:val="-5"/>
          <w:sz w:val="24"/>
        </w:rPr>
        <w:t xml:space="preserve"> </w:t>
      </w:r>
      <w:r>
        <w:rPr>
          <w:color w:val="0E0E0E"/>
          <w:sz w:val="24"/>
        </w:rPr>
        <w:t>design</w:t>
      </w:r>
      <w:r>
        <w:rPr>
          <w:color w:val="0E0E0E"/>
          <w:spacing w:val="-4"/>
          <w:sz w:val="24"/>
        </w:rPr>
        <w:t xml:space="preserve"> </w:t>
      </w:r>
      <w:r>
        <w:rPr>
          <w:color w:val="0E0E0E"/>
          <w:sz w:val="24"/>
        </w:rPr>
        <w:t>and</w:t>
      </w:r>
      <w:r>
        <w:rPr>
          <w:color w:val="0E0E0E"/>
          <w:spacing w:val="-3"/>
          <w:sz w:val="24"/>
        </w:rPr>
        <w:t xml:space="preserve"> </w:t>
      </w:r>
      <w:r>
        <w:rPr>
          <w:color w:val="0E0E0E"/>
          <w:sz w:val="24"/>
        </w:rPr>
        <w:t>rate</w:t>
      </w:r>
      <w:r>
        <w:rPr>
          <w:color w:val="0E0E0E"/>
          <w:spacing w:val="-8"/>
          <w:sz w:val="24"/>
        </w:rPr>
        <w:t xml:space="preserve"> </w:t>
      </w:r>
      <w:r>
        <w:rPr>
          <w:color w:val="0E0E0E"/>
          <w:sz w:val="24"/>
        </w:rPr>
        <w:t>spread proposed</w:t>
      </w:r>
      <w:r>
        <w:rPr>
          <w:color w:val="0E0E0E"/>
          <w:spacing w:val="16"/>
          <w:sz w:val="24"/>
        </w:rPr>
        <w:t xml:space="preserve"> </w:t>
      </w:r>
      <w:r>
        <w:rPr>
          <w:color w:val="0E0E0E"/>
          <w:sz w:val="24"/>
        </w:rPr>
        <w:t>in</w:t>
      </w:r>
      <w:r>
        <w:rPr>
          <w:color w:val="0E0E0E"/>
          <w:spacing w:val="-9"/>
          <w:sz w:val="24"/>
        </w:rPr>
        <w:t xml:space="preserve"> </w:t>
      </w:r>
      <w:r>
        <w:rPr>
          <w:color w:val="0E0E0E"/>
          <w:sz w:val="24"/>
        </w:rPr>
        <w:t>PacifiCorp's 2025 ECAC Application is reasonable;</w:t>
      </w:r>
    </w:p>
    <w:p w:rsidR="00405FEC" w:rsidRDefault="00405FEC" w14:paraId="6F8F9495" w14:textId="77777777">
      <w:pPr>
        <w:pStyle w:val="BodyText"/>
        <w:spacing w:before="208"/>
        <w:rPr>
          <w:sz w:val="24"/>
        </w:rPr>
      </w:pPr>
    </w:p>
    <w:p w:rsidR="00405FEC" w:rsidRDefault="00C04E69" w14:paraId="7243FCC1" w14:textId="77777777">
      <w:pPr>
        <w:pStyle w:val="ListParagraph"/>
        <w:numPr>
          <w:ilvl w:val="1"/>
          <w:numId w:val="4"/>
        </w:numPr>
        <w:tabs>
          <w:tab w:val="left" w:pos="1433"/>
          <w:tab w:val="left" w:pos="1441"/>
        </w:tabs>
        <w:spacing w:before="1"/>
        <w:ind w:left="1433" w:right="903" w:hanging="706"/>
        <w:rPr>
          <w:sz w:val="24"/>
        </w:rPr>
      </w:pPr>
      <w:r>
        <w:rPr>
          <w:color w:val="0E0E0E"/>
          <w:sz w:val="24"/>
        </w:rPr>
        <w:t>The</w:t>
      </w:r>
      <w:r>
        <w:rPr>
          <w:color w:val="0E0E0E"/>
          <w:sz w:val="24"/>
        </w:rPr>
        <w:t xml:space="preserve"> Commission should modify the ECAC mechanism to amend the </w:t>
      </w:r>
      <w:r>
        <w:rPr>
          <w:color w:val="2B2B2B"/>
          <w:sz w:val="24"/>
        </w:rPr>
        <w:t xml:space="preserve">"Adjusted </w:t>
      </w:r>
      <w:r>
        <w:rPr>
          <w:color w:val="0E0E0E"/>
          <w:sz w:val="24"/>
        </w:rPr>
        <w:t>Actual Net Power</w:t>
      </w:r>
      <w:r>
        <w:rPr>
          <w:color w:val="0E0E0E"/>
          <w:spacing w:val="-2"/>
          <w:sz w:val="24"/>
        </w:rPr>
        <w:t xml:space="preserve"> </w:t>
      </w:r>
      <w:r>
        <w:rPr>
          <w:color w:val="0E0E0E"/>
          <w:sz w:val="24"/>
        </w:rPr>
        <w:t>Cost"</w:t>
      </w:r>
      <w:r>
        <w:rPr>
          <w:color w:val="0E0E0E"/>
          <w:spacing w:val="-14"/>
          <w:sz w:val="24"/>
        </w:rPr>
        <w:t xml:space="preserve"> </w:t>
      </w:r>
      <w:r>
        <w:rPr>
          <w:color w:val="0E0E0E"/>
          <w:sz w:val="24"/>
        </w:rPr>
        <w:t>definition by adding FERC Account 509 as</w:t>
      </w:r>
      <w:r>
        <w:rPr>
          <w:color w:val="0E0E0E"/>
          <w:spacing w:val="-12"/>
          <w:sz w:val="24"/>
        </w:rPr>
        <w:t xml:space="preserve"> </w:t>
      </w:r>
      <w:r>
        <w:rPr>
          <w:color w:val="0E0E0E"/>
          <w:sz w:val="24"/>
        </w:rPr>
        <w:t>a</w:t>
      </w:r>
      <w:r>
        <w:rPr>
          <w:color w:val="0E0E0E"/>
          <w:spacing w:val="-3"/>
          <w:sz w:val="24"/>
        </w:rPr>
        <w:t xml:space="preserve"> </w:t>
      </w:r>
      <w:r>
        <w:rPr>
          <w:color w:val="0E0E0E"/>
          <w:sz w:val="24"/>
        </w:rPr>
        <w:t>cost</w:t>
      </w:r>
      <w:r>
        <w:rPr>
          <w:color w:val="0E0E0E"/>
          <w:spacing w:val="-3"/>
          <w:sz w:val="24"/>
        </w:rPr>
        <w:t xml:space="preserve"> </w:t>
      </w:r>
      <w:r>
        <w:rPr>
          <w:color w:val="0E0E0E"/>
          <w:sz w:val="24"/>
        </w:rPr>
        <w:t>category for</w:t>
      </w:r>
      <w:r>
        <w:rPr>
          <w:color w:val="0E0E0E"/>
          <w:spacing w:val="-3"/>
          <w:sz w:val="24"/>
        </w:rPr>
        <w:t xml:space="preserve"> </w:t>
      </w:r>
      <w:r>
        <w:rPr>
          <w:color w:val="0E0E0E"/>
          <w:sz w:val="24"/>
        </w:rPr>
        <w:t>recovery in</w:t>
      </w:r>
      <w:r>
        <w:rPr>
          <w:color w:val="0E0E0E"/>
          <w:spacing w:val="-7"/>
          <w:sz w:val="24"/>
        </w:rPr>
        <w:t xml:space="preserve"> </w:t>
      </w:r>
      <w:r>
        <w:rPr>
          <w:color w:val="0E0E0E"/>
          <w:sz w:val="24"/>
        </w:rPr>
        <w:t>rates.</w:t>
      </w:r>
      <w:r>
        <w:rPr>
          <w:color w:val="0E0E0E"/>
          <w:spacing w:val="-4"/>
          <w:sz w:val="24"/>
        </w:rPr>
        <w:t xml:space="preserve"> </w:t>
      </w:r>
      <w:r>
        <w:rPr>
          <w:color w:val="0E0E0E"/>
          <w:sz w:val="24"/>
        </w:rPr>
        <w:t>This</w:t>
      </w:r>
      <w:r>
        <w:rPr>
          <w:color w:val="0E0E0E"/>
          <w:spacing w:val="-8"/>
          <w:sz w:val="24"/>
        </w:rPr>
        <w:t xml:space="preserve"> </w:t>
      </w:r>
      <w:r>
        <w:rPr>
          <w:color w:val="0E0E0E"/>
          <w:sz w:val="24"/>
        </w:rPr>
        <w:t>change will</w:t>
      </w:r>
      <w:r>
        <w:rPr>
          <w:color w:val="0E0E0E"/>
          <w:spacing w:val="-6"/>
          <w:sz w:val="24"/>
        </w:rPr>
        <w:t xml:space="preserve"> </w:t>
      </w:r>
      <w:r>
        <w:rPr>
          <w:color w:val="0E0E0E"/>
          <w:sz w:val="24"/>
        </w:rPr>
        <w:t>allow PacifiCorp to recover Account 509 costs in future ECAC proceedings;</w:t>
      </w:r>
    </w:p>
    <w:p w:rsidR="00405FEC" w:rsidRDefault="00405FEC" w14:paraId="35447638" w14:textId="77777777">
      <w:pPr>
        <w:pStyle w:val="BodyText"/>
        <w:spacing w:before="208"/>
        <w:rPr>
          <w:sz w:val="24"/>
        </w:rPr>
      </w:pPr>
    </w:p>
    <w:p w:rsidR="00405FEC" w:rsidRDefault="00C04E69" w14:paraId="1E7810CC" w14:textId="77777777">
      <w:pPr>
        <w:pStyle w:val="ListParagraph"/>
        <w:numPr>
          <w:ilvl w:val="1"/>
          <w:numId w:val="4"/>
        </w:numPr>
        <w:tabs>
          <w:tab w:val="left" w:pos="1440"/>
        </w:tabs>
        <w:spacing w:line="237" w:lineRule="auto"/>
        <w:ind w:left="1440" w:right="1239" w:hanging="719"/>
        <w:rPr>
          <w:sz w:val="24"/>
        </w:rPr>
      </w:pPr>
      <w:r>
        <w:rPr>
          <w:color w:val="0E0E0E"/>
          <w:sz w:val="24"/>
        </w:rPr>
        <w:t>This</w:t>
      </w:r>
      <w:r>
        <w:rPr>
          <w:color w:val="0E0E0E"/>
          <w:spacing w:val="-11"/>
          <w:sz w:val="24"/>
        </w:rPr>
        <w:t xml:space="preserve"> </w:t>
      </w:r>
      <w:r>
        <w:rPr>
          <w:color w:val="0E0E0E"/>
          <w:sz w:val="24"/>
        </w:rPr>
        <w:t>Settlement addresses and resolves</w:t>
      </w:r>
      <w:r>
        <w:rPr>
          <w:color w:val="0E0E0E"/>
          <w:spacing w:val="-3"/>
          <w:sz w:val="24"/>
        </w:rPr>
        <w:t xml:space="preserve"> </w:t>
      </w:r>
      <w:r>
        <w:rPr>
          <w:color w:val="0E0E0E"/>
          <w:sz w:val="24"/>
        </w:rPr>
        <w:t>all but</w:t>
      </w:r>
      <w:r>
        <w:rPr>
          <w:color w:val="0E0E0E"/>
          <w:spacing w:val="-6"/>
          <w:sz w:val="24"/>
        </w:rPr>
        <w:t xml:space="preserve"> </w:t>
      </w:r>
      <w:r>
        <w:rPr>
          <w:color w:val="0E0E0E"/>
          <w:sz w:val="24"/>
        </w:rPr>
        <w:t>one</w:t>
      </w:r>
      <w:r>
        <w:rPr>
          <w:color w:val="0E0E0E"/>
          <w:spacing w:val="-8"/>
          <w:sz w:val="24"/>
        </w:rPr>
        <w:t xml:space="preserve"> </w:t>
      </w:r>
      <w:r>
        <w:rPr>
          <w:color w:val="0E0E0E"/>
          <w:sz w:val="24"/>
        </w:rPr>
        <w:t>of</w:t>
      </w:r>
      <w:r>
        <w:rPr>
          <w:color w:val="0E0E0E"/>
          <w:spacing w:val="-6"/>
          <w:sz w:val="24"/>
        </w:rPr>
        <w:t xml:space="preserve"> </w:t>
      </w:r>
      <w:r>
        <w:rPr>
          <w:color w:val="0E0E0E"/>
          <w:sz w:val="24"/>
        </w:rPr>
        <w:t>the</w:t>
      </w:r>
      <w:r>
        <w:rPr>
          <w:color w:val="0E0E0E"/>
          <w:spacing w:val="-9"/>
          <w:sz w:val="24"/>
        </w:rPr>
        <w:t xml:space="preserve"> </w:t>
      </w:r>
      <w:r>
        <w:rPr>
          <w:color w:val="0E0E0E"/>
          <w:sz w:val="24"/>
        </w:rPr>
        <w:t>scoped issues</w:t>
      </w:r>
      <w:r>
        <w:rPr>
          <w:color w:val="0E0E0E"/>
          <w:spacing w:val="-7"/>
          <w:sz w:val="24"/>
        </w:rPr>
        <w:t xml:space="preserve"> </w:t>
      </w:r>
      <w:r>
        <w:rPr>
          <w:color w:val="0E0E0E"/>
          <w:sz w:val="24"/>
        </w:rPr>
        <w:t>at dispute in this proceeding;</w:t>
      </w:r>
    </w:p>
    <w:p w:rsidR="00405FEC" w:rsidRDefault="00405FEC" w14:paraId="7F291C66" w14:textId="77777777">
      <w:pPr>
        <w:pStyle w:val="BodyText"/>
        <w:spacing w:before="204"/>
        <w:rPr>
          <w:sz w:val="24"/>
        </w:rPr>
      </w:pPr>
    </w:p>
    <w:p w:rsidR="00405FEC" w:rsidRDefault="00C04E69" w14:paraId="67338165" w14:textId="77777777">
      <w:pPr>
        <w:pStyle w:val="ListParagraph"/>
        <w:numPr>
          <w:ilvl w:val="1"/>
          <w:numId w:val="4"/>
        </w:numPr>
        <w:tabs>
          <w:tab w:val="left" w:pos="1441"/>
          <w:tab w:val="left" w:pos="1444"/>
        </w:tabs>
        <w:spacing w:line="242" w:lineRule="auto"/>
        <w:ind w:left="1444" w:right="1067" w:hanging="718"/>
        <w:rPr>
          <w:sz w:val="24"/>
        </w:rPr>
      </w:pPr>
      <w:r>
        <w:rPr>
          <w:color w:val="0E0E0E"/>
          <w:sz w:val="24"/>
        </w:rPr>
        <w:t>The</w:t>
      </w:r>
      <w:r>
        <w:rPr>
          <w:color w:val="0E0E0E"/>
          <w:spacing w:val="-5"/>
          <w:sz w:val="24"/>
        </w:rPr>
        <w:t xml:space="preserve"> </w:t>
      </w:r>
      <w:r>
        <w:rPr>
          <w:color w:val="0E0E0E"/>
          <w:sz w:val="24"/>
        </w:rPr>
        <w:t>Settling Parties</w:t>
      </w:r>
      <w:r>
        <w:rPr>
          <w:color w:val="0E0E0E"/>
          <w:spacing w:val="-2"/>
          <w:sz w:val="24"/>
        </w:rPr>
        <w:t xml:space="preserve"> </w:t>
      </w:r>
      <w:r>
        <w:rPr>
          <w:color w:val="0E0E0E"/>
          <w:sz w:val="24"/>
        </w:rPr>
        <w:t>agree that</w:t>
      </w:r>
      <w:r>
        <w:rPr>
          <w:color w:val="0E0E0E"/>
          <w:spacing w:val="-4"/>
          <w:sz w:val="24"/>
        </w:rPr>
        <w:t xml:space="preserve"> </w:t>
      </w:r>
      <w:r>
        <w:rPr>
          <w:color w:val="0E0E0E"/>
          <w:sz w:val="24"/>
        </w:rPr>
        <w:t>the</w:t>
      </w:r>
      <w:r>
        <w:rPr>
          <w:color w:val="0E0E0E"/>
          <w:spacing w:val="-2"/>
          <w:sz w:val="24"/>
        </w:rPr>
        <w:t xml:space="preserve"> </w:t>
      </w:r>
      <w:r>
        <w:rPr>
          <w:color w:val="0E0E0E"/>
          <w:sz w:val="24"/>
        </w:rPr>
        <w:t>ultimate disposition of</w:t>
      </w:r>
      <w:r>
        <w:rPr>
          <w:color w:val="0E0E0E"/>
          <w:spacing w:val="-6"/>
          <w:sz w:val="24"/>
        </w:rPr>
        <w:t xml:space="preserve"> </w:t>
      </w:r>
      <w:r>
        <w:rPr>
          <w:color w:val="0E0E0E"/>
          <w:sz w:val="24"/>
        </w:rPr>
        <w:t>PacifiCorp's WA CCA compliance costs will be addressed in the 2026 ECAC Proceeding;</w:t>
      </w:r>
    </w:p>
    <w:p w:rsidR="00405FEC" w:rsidRDefault="00405FEC" w14:paraId="3DF7E1C6" w14:textId="77777777">
      <w:pPr>
        <w:pStyle w:val="ListParagraph"/>
        <w:spacing w:line="242" w:lineRule="auto"/>
        <w:rPr>
          <w:sz w:val="24"/>
        </w:rPr>
        <w:sectPr w:rsidR="00405FEC">
          <w:pgSz w:w="12240" w:h="15840"/>
          <w:pgMar w:top="1340" w:right="1440" w:bottom="980" w:left="1080" w:header="0" w:footer="784" w:gutter="0"/>
          <w:cols w:space="720"/>
        </w:sectPr>
      </w:pPr>
    </w:p>
    <w:p w:rsidR="00405FEC" w:rsidRDefault="00C04E69" w14:paraId="699D39DA" w14:textId="77777777">
      <w:pPr>
        <w:pStyle w:val="ListParagraph"/>
        <w:numPr>
          <w:ilvl w:val="1"/>
          <w:numId w:val="4"/>
        </w:numPr>
        <w:tabs>
          <w:tab w:val="left" w:pos="1441"/>
          <w:tab w:val="left" w:pos="1445"/>
        </w:tabs>
        <w:spacing w:before="70" w:line="242" w:lineRule="auto"/>
        <w:ind w:left="1445" w:right="953" w:hanging="723"/>
        <w:rPr>
          <w:sz w:val="24"/>
        </w:rPr>
      </w:pPr>
      <w:r>
        <w:rPr>
          <w:color w:val="0E0E0E"/>
          <w:sz w:val="24"/>
        </w:rPr>
        <w:lastRenderedPageBreak/>
        <w:t>The</w:t>
      </w:r>
      <w:r>
        <w:rPr>
          <w:color w:val="0E0E0E"/>
          <w:spacing w:val="-10"/>
          <w:sz w:val="24"/>
        </w:rPr>
        <w:t xml:space="preserve"> </w:t>
      </w:r>
      <w:r>
        <w:rPr>
          <w:color w:val="0E0E0E"/>
          <w:sz w:val="24"/>
        </w:rPr>
        <w:t>Settling Parties</w:t>
      </w:r>
      <w:r>
        <w:rPr>
          <w:color w:val="0E0E0E"/>
          <w:spacing w:val="-6"/>
          <w:sz w:val="24"/>
        </w:rPr>
        <w:t xml:space="preserve"> </w:t>
      </w:r>
      <w:r>
        <w:rPr>
          <w:color w:val="0E0E0E"/>
          <w:sz w:val="24"/>
        </w:rPr>
        <w:t>request</w:t>
      </w:r>
      <w:r>
        <w:rPr>
          <w:color w:val="0E0E0E"/>
          <w:spacing w:val="-4"/>
          <w:sz w:val="24"/>
        </w:rPr>
        <w:t xml:space="preserve"> </w:t>
      </w:r>
      <w:r>
        <w:rPr>
          <w:color w:val="0E0E0E"/>
          <w:sz w:val="24"/>
        </w:rPr>
        <w:t>that</w:t>
      </w:r>
      <w:r>
        <w:rPr>
          <w:color w:val="0E0E0E"/>
          <w:spacing w:val="-9"/>
          <w:sz w:val="24"/>
        </w:rPr>
        <w:t xml:space="preserve"> </w:t>
      </w:r>
      <w:r>
        <w:rPr>
          <w:color w:val="0E0E0E"/>
          <w:sz w:val="24"/>
        </w:rPr>
        <w:t>the</w:t>
      </w:r>
      <w:r>
        <w:rPr>
          <w:color w:val="0E0E0E"/>
          <w:spacing w:val="-11"/>
          <w:sz w:val="24"/>
        </w:rPr>
        <w:t xml:space="preserve"> </w:t>
      </w:r>
      <w:r>
        <w:rPr>
          <w:color w:val="0E0E0E"/>
          <w:sz w:val="24"/>
        </w:rPr>
        <w:t>Commission grant</w:t>
      </w:r>
      <w:r>
        <w:rPr>
          <w:color w:val="0E0E0E"/>
          <w:spacing w:val="-11"/>
          <w:sz w:val="24"/>
        </w:rPr>
        <w:t xml:space="preserve"> </w:t>
      </w:r>
      <w:r>
        <w:rPr>
          <w:color w:val="0E0E0E"/>
          <w:sz w:val="24"/>
        </w:rPr>
        <w:t>their</w:t>
      </w:r>
      <w:r>
        <w:rPr>
          <w:color w:val="0E0E0E"/>
          <w:spacing w:val="-1"/>
          <w:sz w:val="24"/>
        </w:rPr>
        <w:t xml:space="preserve"> </w:t>
      </w:r>
      <w:r>
        <w:rPr>
          <w:color w:val="0E0E0E"/>
          <w:sz w:val="24"/>
        </w:rPr>
        <w:t>previously filed Motions to Admit Evidence and admit into evidence the documents identified in Article I, Section 1.1 of this Settlement.</w:t>
      </w:r>
    </w:p>
    <w:p w:rsidR="00405FEC" w:rsidRDefault="00405FEC" w14:paraId="4FC140A1" w14:textId="77777777">
      <w:pPr>
        <w:pStyle w:val="BodyText"/>
        <w:spacing w:before="201"/>
        <w:rPr>
          <w:sz w:val="24"/>
        </w:rPr>
      </w:pPr>
    </w:p>
    <w:p w:rsidR="00405FEC" w:rsidRDefault="00C04E69" w14:paraId="43D93190" w14:textId="77777777">
      <w:pPr>
        <w:pStyle w:val="ListParagraph"/>
        <w:numPr>
          <w:ilvl w:val="1"/>
          <w:numId w:val="4"/>
        </w:numPr>
        <w:tabs>
          <w:tab w:val="left" w:pos="1441"/>
          <w:tab w:val="left" w:pos="1446"/>
        </w:tabs>
        <w:spacing w:before="1" w:line="237" w:lineRule="auto"/>
        <w:ind w:left="1446" w:right="951" w:hanging="719"/>
        <w:rPr>
          <w:sz w:val="24"/>
        </w:rPr>
      </w:pPr>
      <w:r>
        <w:rPr>
          <w:color w:val="0E0E0E"/>
          <w:sz w:val="24"/>
        </w:rPr>
        <w:t>The</w:t>
      </w:r>
      <w:r>
        <w:rPr>
          <w:color w:val="0E0E0E"/>
          <w:spacing w:val="-9"/>
          <w:sz w:val="24"/>
        </w:rPr>
        <w:t xml:space="preserve"> </w:t>
      </w:r>
      <w:r>
        <w:rPr>
          <w:color w:val="0E0E0E"/>
          <w:sz w:val="24"/>
        </w:rPr>
        <w:t>Settling</w:t>
      </w:r>
      <w:r>
        <w:rPr>
          <w:color w:val="0E0E0E"/>
          <w:spacing w:val="-3"/>
          <w:sz w:val="24"/>
        </w:rPr>
        <w:t xml:space="preserve"> </w:t>
      </w:r>
      <w:r>
        <w:rPr>
          <w:color w:val="0E0E0E"/>
          <w:sz w:val="24"/>
        </w:rPr>
        <w:t>Parties</w:t>
      </w:r>
      <w:r>
        <w:rPr>
          <w:color w:val="0E0E0E"/>
          <w:spacing w:val="-6"/>
          <w:sz w:val="24"/>
        </w:rPr>
        <w:t xml:space="preserve"> </w:t>
      </w:r>
      <w:r>
        <w:rPr>
          <w:color w:val="0E0E0E"/>
          <w:sz w:val="24"/>
        </w:rPr>
        <w:t>request that</w:t>
      </w:r>
      <w:r>
        <w:rPr>
          <w:color w:val="0E0E0E"/>
          <w:spacing w:val="-8"/>
          <w:sz w:val="24"/>
        </w:rPr>
        <w:t xml:space="preserve"> </w:t>
      </w:r>
      <w:r>
        <w:rPr>
          <w:color w:val="0E0E0E"/>
          <w:sz w:val="24"/>
        </w:rPr>
        <w:t>the</w:t>
      </w:r>
      <w:r>
        <w:rPr>
          <w:color w:val="0E0E0E"/>
          <w:spacing w:val="-10"/>
          <w:sz w:val="24"/>
        </w:rPr>
        <w:t xml:space="preserve"> </w:t>
      </w:r>
      <w:r>
        <w:rPr>
          <w:color w:val="0E0E0E"/>
          <w:sz w:val="24"/>
        </w:rPr>
        <w:t>Commission approve this</w:t>
      </w:r>
      <w:r>
        <w:rPr>
          <w:color w:val="0E0E0E"/>
          <w:spacing w:val="-14"/>
          <w:sz w:val="24"/>
        </w:rPr>
        <w:t xml:space="preserve"> </w:t>
      </w:r>
      <w:r>
        <w:rPr>
          <w:color w:val="0E0E0E"/>
          <w:sz w:val="24"/>
        </w:rPr>
        <w:t>Settlement by issuance of a Final Order, authorizing the specific actions set forth above.</w:t>
      </w:r>
    </w:p>
    <w:p w:rsidR="00405FEC" w:rsidRDefault="00405FEC" w14:paraId="7E4F2951" w14:textId="77777777">
      <w:pPr>
        <w:pStyle w:val="BodyText"/>
        <w:spacing w:before="208"/>
        <w:rPr>
          <w:sz w:val="24"/>
        </w:rPr>
      </w:pPr>
    </w:p>
    <w:p w:rsidR="00405FEC" w:rsidRDefault="00C04E69" w14:paraId="3DF0F79F" w14:textId="77777777">
      <w:pPr>
        <w:ind w:left="1441" w:right="1061" w:hanging="719"/>
        <w:jc w:val="both"/>
        <w:rPr>
          <w:sz w:val="24"/>
        </w:rPr>
      </w:pPr>
      <w:r>
        <w:rPr>
          <w:color w:val="0E0E0E"/>
          <w:sz w:val="24"/>
        </w:rPr>
        <w:t>2.9</w:t>
      </w:r>
      <w:r>
        <w:rPr>
          <w:color w:val="0E0E0E"/>
          <w:spacing w:val="40"/>
          <w:sz w:val="24"/>
        </w:rPr>
        <w:t xml:space="preserve">  </w:t>
      </w:r>
      <w:r>
        <w:rPr>
          <w:color w:val="0E0E0E"/>
          <w:sz w:val="24"/>
        </w:rPr>
        <w:t>The</w:t>
      </w:r>
      <w:r>
        <w:rPr>
          <w:color w:val="0E0E0E"/>
          <w:spacing w:val="-4"/>
          <w:sz w:val="24"/>
        </w:rPr>
        <w:t xml:space="preserve"> </w:t>
      </w:r>
      <w:r>
        <w:rPr>
          <w:color w:val="0E0E0E"/>
          <w:sz w:val="24"/>
        </w:rPr>
        <w:t>Settling Parties request that the</w:t>
      </w:r>
      <w:r>
        <w:rPr>
          <w:color w:val="0E0E0E"/>
          <w:spacing w:val="-4"/>
          <w:sz w:val="24"/>
        </w:rPr>
        <w:t xml:space="preserve"> </w:t>
      </w:r>
      <w:r>
        <w:rPr>
          <w:color w:val="0E0E0E"/>
          <w:sz w:val="24"/>
        </w:rPr>
        <w:t>Commission adopt</w:t>
      </w:r>
      <w:r>
        <w:rPr>
          <w:color w:val="0E0E0E"/>
          <w:spacing w:val="-2"/>
          <w:sz w:val="24"/>
        </w:rPr>
        <w:t xml:space="preserve"> </w:t>
      </w:r>
      <w:r>
        <w:rPr>
          <w:color w:val="0E0E0E"/>
          <w:sz w:val="24"/>
        </w:rPr>
        <w:t>a procedure for</w:t>
      </w:r>
      <w:r>
        <w:rPr>
          <w:color w:val="0E0E0E"/>
          <w:spacing w:val="-3"/>
          <w:sz w:val="24"/>
        </w:rPr>
        <w:t xml:space="preserve"> </w:t>
      </w:r>
      <w:r>
        <w:rPr>
          <w:color w:val="0E0E0E"/>
          <w:sz w:val="24"/>
        </w:rPr>
        <w:t>the Parties</w:t>
      </w:r>
      <w:r>
        <w:rPr>
          <w:color w:val="0E0E0E"/>
          <w:spacing w:val="-11"/>
          <w:sz w:val="24"/>
        </w:rPr>
        <w:t xml:space="preserve"> </w:t>
      </w:r>
      <w:r>
        <w:rPr>
          <w:color w:val="0E0E0E"/>
          <w:sz w:val="24"/>
        </w:rPr>
        <w:t>to</w:t>
      </w:r>
      <w:r>
        <w:rPr>
          <w:color w:val="0E0E0E"/>
          <w:spacing w:val="-8"/>
          <w:sz w:val="24"/>
        </w:rPr>
        <w:t xml:space="preserve"> </w:t>
      </w:r>
      <w:r>
        <w:rPr>
          <w:color w:val="0E0E0E"/>
          <w:sz w:val="24"/>
        </w:rPr>
        <w:t>present their recommendations</w:t>
      </w:r>
      <w:r>
        <w:rPr>
          <w:color w:val="0E0E0E"/>
          <w:spacing w:val="-15"/>
          <w:sz w:val="24"/>
        </w:rPr>
        <w:t xml:space="preserve"> </w:t>
      </w:r>
      <w:r>
        <w:rPr>
          <w:color w:val="0E0E0E"/>
          <w:sz w:val="24"/>
        </w:rPr>
        <w:t>on</w:t>
      </w:r>
      <w:r>
        <w:rPr>
          <w:color w:val="0E0E0E"/>
          <w:spacing w:val="-7"/>
          <w:sz w:val="24"/>
        </w:rPr>
        <w:t xml:space="preserve"> </w:t>
      </w:r>
      <w:r>
        <w:rPr>
          <w:color w:val="0E0E0E"/>
          <w:sz w:val="24"/>
        </w:rPr>
        <w:t>the</w:t>
      </w:r>
      <w:r>
        <w:rPr>
          <w:color w:val="0E0E0E"/>
          <w:spacing w:val="-2"/>
          <w:sz w:val="24"/>
        </w:rPr>
        <w:t xml:space="preserve"> </w:t>
      </w:r>
      <w:r>
        <w:rPr>
          <w:color w:val="0E0E0E"/>
          <w:sz w:val="24"/>
        </w:rPr>
        <w:t>remaining issue</w:t>
      </w:r>
      <w:r>
        <w:rPr>
          <w:color w:val="0E0E0E"/>
          <w:spacing w:val="-2"/>
          <w:sz w:val="24"/>
        </w:rPr>
        <w:t xml:space="preserve"> </w:t>
      </w:r>
      <w:r>
        <w:rPr>
          <w:color w:val="0E0E0E"/>
          <w:sz w:val="24"/>
        </w:rPr>
        <w:t>in</w:t>
      </w:r>
      <w:r>
        <w:rPr>
          <w:color w:val="0E0E0E"/>
          <w:spacing w:val="-8"/>
          <w:sz w:val="24"/>
        </w:rPr>
        <w:t xml:space="preserve"> </w:t>
      </w:r>
      <w:r>
        <w:rPr>
          <w:color w:val="0E0E0E"/>
          <w:sz w:val="24"/>
        </w:rPr>
        <w:t>dispute, the treatment of 2025 WA CCA compliance costs in this proceeding.</w:t>
      </w:r>
    </w:p>
    <w:p w:rsidR="00405FEC" w:rsidRDefault="00405FEC" w14:paraId="60585784" w14:textId="77777777">
      <w:pPr>
        <w:pStyle w:val="BodyText"/>
        <w:spacing w:before="224"/>
      </w:pPr>
    </w:p>
    <w:p w:rsidR="00405FEC" w:rsidRDefault="00C04E69" w14:paraId="38224B1B" w14:textId="77777777">
      <w:pPr>
        <w:pStyle w:val="Heading2"/>
        <w:spacing w:line="252" w:lineRule="auto"/>
        <w:ind w:left="4317" w:right="3951" w:firstLine="9"/>
        <w:jc w:val="center"/>
      </w:pPr>
      <w:r>
        <w:rPr>
          <w:color w:val="0E0E0E"/>
          <w:w w:val="105"/>
        </w:rPr>
        <w:t>ARTICLE</w:t>
      </w:r>
      <w:r>
        <w:rPr>
          <w:color w:val="0E0E0E"/>
          <w:spacing w:val="-12"/>
          <w:w w:val="105"/>
        </w:rPr>
        <w:t xml:space="preserve"> </w:t>
      </w:r>
      <w:r>
        <w:rPr>
          <w:color w:val="0E0E0E"/>
          <w:w w:val="105"/>
        </w:rPr>
        <w:t xml:space="preserve">III </w:t>
      </w:r>
      <w:r>
        <w:rPr>
          <w:color w:val="0E0E0E"/>
          <w:spacing w:val="-2"/>
        </w:rPr>
        <w:t>APPROVALS</w:t>
      </w:r>
    </w:p>
    <w:p w:rsidR="00405FEC" w:rsidRDefault="00C04E69" w14:paraId="16A810B8" w14:textId="77777777">
      <w:pPr>
        <w:pStyle w:val="ListParagraph"/>
        <w:numPr>
          <w:ilvl w:val="1"/>
          <w:numId w:val="3"/>
        </w:numPr>
        <w:tabs>
          <w:tab w:val="left" w:pos="1443"/>
        </w:tabs>
        <w:spacing w:before="229"/>
        <w:rPr>
          <w:sz w:val="24"/>
        </w:rPr>
      </w:pPr>
      <w:r>
        <w:rPr>
          <w:color w:val="0E0E0E"/>
          <w:spacing w:val="-2"/>
          <w:sz w:val="24"/>
          <w:u w:val="single" w:color="000000"/>
        </w:rPr>
        <w:t>Settlement</w:t>
      </w:r>
      <w:r>
        <w:rPr>
          <w:color w:val="0E0E0E"/>
          <w:spacing w:val="2"/>
          <w:sz w:val="24"/>
          <w:u w:val="single" w:color="000000"/>
        </w:rPr>
        <w:t xml:space="preserve"> </w:t>
      </w:r>
      <w:r>
        <w:rPr>
          <w:color w:val="0E0E0E"/>
          <w:spacing w:val="-2"/>
          <w:sz w:val="24"/>
          <w:u w:val="single" w:color="000000"/>
        </w:rPr>
        <w:t>Effective</w:t>
      </w:r>
      <w:r>
        <w:rPr>
          <w:color w:val="0E0E0E"/>
          <w:spacing w:val="2"/>
          <w:sz w:val="24"/>
          <w:u w:val="single" w:color="000000"/>
        </w:rPr>
        <w:t xml:space="preserve"> </w:t>
      </w:r>
      <w:r>
        <w:rPr>
          <w:color w:val="0E0E0E"/>
          <w:spacing w:val="-4"/>
          <w:sz w:val="24"/>
          <w:u w:val="single" w:color="000000"/>
        </w:rPr>
        <w:t>Date</w:t>
      </w:r>
    </w:p>
    <w:p w:rsidR="00405FEC" w:rsidRDefault="00C04E69" w14:paraId="48962861" w14:textId="77777777">
      <w:pPr>
        <w:spacing w:before="238"/>
        <w:ind w:left="718" w:right="977" w:firstLine="1"/>
        <w:rPr>
          <w:sz w:val="24"/>
        </w:rPr>
      </w:pPr>
      <w:r>
        <w:rPr>
          <w:color w:val="0E0E0E"/>
          <w:sz w:val="24"/>
        </w:rPr>
        <w:t>This</w:t>
      </w:r>
      <w:r>
        <w:rPr>
          <w:color w:val="0E0E0E"/>
          <w:spacing w:val="20"/>
          <w:sz w:val="24"/>
        </w:rPr>
        <w:t xml:space="preserve"> </w:t>
      </w:r>
      <w:r>
        <w:rPr>
          <w:color w:val="0E0E0E"/>
          <w:sz w:val="24"/>
        </w:rPr>
        <w:t>Settlement</w:t>
      </w:r>
      <w:r>
        <w:rPr>
          <w:color w:val="0E0E0E"/>
          <w:spacing w:val="40"/>
          <w:sz w:val="24"/>
        </w:rPr>
        <w:t xml:space="preserve"> </w:t>
      </w:r>
      <w:r>
        <w:rPr>
          <w:color w:val="0E0E0E"/>
          <w:sz w:val="24"/>
        </w:rPr>
        <w:t>will</w:t>
      </w:r>
      <w:r>
        <w:rPr>
          <w:color w:val="0E0E0E"/>
          <w:spacing w:val="40"/>
          <w:sz w:val="24"/>
        </w:rPr>
        <w:t xml:space="preserve"> </w:t>
      </w:r>
      <w:r>
        <w:rPr>
          <w:color w:val="0E0E0E"/>
          <w:sz w:val="24"/>
        </w:rPr>
        <w:t>become</w:t>
      </w:r>
      <w:r>
        <w:rPr>
          <w:color w:val="0E0E0E"/>
          <w:spacing w:val="38"/>
          <w:sz w:val="24"/>
        </w:rPr>
        <w:t xml:space="preserve"> </w:t>
      </w:r>
      <w:r>
        <w:rPr>
          <w:color w:val="0E0E0E"/>
          <w:sz w:val="24"/>
        </w:rPr>
        <w:t>effective</w:t>
      </w:r>
      <w:r>
        <w:rPr>
          <w:color w:val="0E0E0E"/>
          <w:spacing w:val="40"/>
          <w:sz w:val="24"/>
        </w:rPr>
        <w:t xml:space="preserve"> </w:t>
      </w:r>
      <w:r>
        <w:rPr>
          <w:color w:val="0E0E0E"/>
          <w:sz w:val="24"/>
        </w:rPr>
        <w:t>upon</w:t>
      </w:r>
      <w:r>
        <w:rPr>
          <w:color w:val="0E0E0E"/>
          <w:spacing w:val="40"/>
          <w:sz w:val="24"/>
        </w:rPr>
        <w:t xml:space="preserve"> </w:t>
      </w:r>
      <w:r>
        <w:rPr>
          <w:color w:val="0E0E0E"/>
          <w:sz w:val="24"/>
        </w:rPr>
        <w:t>the</w:t>
      </w:r>
      <w:r>
        <w:rPr>
          <w:color w:val="0E0E0E"/>
          <w:spacing w:val="28"/>
          <w:sz w:val="24"/>
        </w:rPr>
        <w:t xml:space="preserve"> </w:t>
      </w:r>
      <w:r>
        <w:rPr>
          <w:color w:val="0E0E0E"/>
          <w:sz w:val="24"/>
        </w:rPr>
        <w:t>Commission's</w:t>
      </w:r>
      <w:r>
        <w:rPr>
          <w:color w:val="0E0E0E"/>
          <w:spacing w:val="40"/>
          <w:sz w:val="24"/>
        </w:rPr>
        <w:t xml:space="preserve"> </w:t>
      </w:r>
      <w:r>
        <w:rPr>
          <w:color w:val="0E0E0E"/>
          <w:sz w:val="24"/>
        </w:rPr>
        <w:t>issuance</w:t>
      </w:r>
      <w:r>
        <w:rPr>
          <w:color w:val="0E0E0E"/>
          <w:spacing w:val="40"/>
          <w:sz w:val="24"/>
        </w:rPr>
        <w:t xml:space="preserve"> </w:t>
      </w:r>
      <w:r>
        <w:rPr>
          <w:color w:val="0E0E0E"/>
          <w:sz w:val="24"/>
        </w:rPr>
        <w:t>of</w:t>
      </w:r>
      <w:r>
        <w:rPr>
          <w:color w:val="0E0E0E"/>
          <w:spacing w:val="29"/>
          <w:sz w:val="24"/>
        </w:rPr>
        <w:t xml:space="preserve"> </w:t>
      </w:r>
      <w:r>
        <w:rPr>
          <w:color w:val="0E0E0E"/>
          <w:sz w:val="24"/>
        </w:rPr>
        <w:t>a</w:t>
      </w:r>
      <w:r>
        <w:rPr>
          <w:color w:val="0E0E0E"/>
          <w:sz w:val="24"/>
        </w:rPr>
        <w:t xml:space="preserve"> Final Order approving this Settlement without modification or condition or, if modified</w:t>
      </w:r>
      <w:r>
        <w:rPr>
          <w:color w:val="0E0E0E"/>
          <w:spacing w:val="40"/>
          <w:sz w:val="24"/>
        </w:rPr>
        <w:t xml:space="preserve"> </w:t>
      </w:r>
      <w:r>
        <w:rPr>
          <w:color w:val="0E0E0E"/>
          <w:sz w:val="24"/>
        </w:rPr>
        <w:t>or conditioned,</w:t>
      </w:r>
      <w:r>
        <w:rPr>
          <w:color w:val="0E0E0E"/>
          <w:spacing w:val="40"/>
          <w:sz w:val="24"/>
        </w:rPr>
        <w:t xml:space="preserve"> </w:t>
      </w:r>
      <w:r>
        <w:rPr>
          <w:color w:val="0E0E0E"/>
          <w:sz w:val="24"/>
        </w:rPr>
        <w:t>upon</w:t>
      </w:r>
      <w:r>
        <w:rPr>
          <w:color w:val="0E0E0E"/>
          <w:spacing w:val="34"/>
          <w:sz w:val="24"/>
        </w:rPr>
        <w:t xml:space="preserve"> </w:t>
      </w:r>
      <w:r>
        <w:rPr>
          <w:color w:val="0E0E0E"/>
          <w:sz w:val="24"/>
        </w:rPr>
        <w:t>its acceptance</w:t>
      </w:r>
      <w:r>
        <w:rPr>
          <w:color w:val="0E0E0E"/>
          <w:spacing w:val="40"/>
          <w:sz w:val="24"/>
        </w:rPr>
        <w:t xml:space="preserve"> </w:t>
      </w:r>
      <w:r>
        <w:rPr>
          <w:color w:val="0E0E0E"/>
          <w:sz w:val="24"/>
        </w:rPr>
        <w:t>as so modified</w:t>
      </w:r>
      <w:r>
        <w:rPr>
          <w:color w:val="0E0E0E"/>
          <w:spacing w:val="40"/>
          <w:sz w:val="24"/>
        </w:rPr>
        <w:t xml:space="preserve"> </w:t>
      </w:r>
      <w:r>
        <w:rPr>
          <w:color w:val="0E0E0E"/>
          <w:sz w:val="24"/>
        </w:rPr>
        <w:t>by</w:t>
      </w:r>
      <w:r>
        <w:rPr>
          <w:color w:val="0E0E0E"/>
          <w:spacing w:val="33"/>
          <w:sz w:val="24"/>
        </w:rPr>
        <w:t xml:space="preserve"> </w:t>
      </w:r>
      <w:r>
        <w:rPr>
          <w:color w:val="0E0E0E"/>
          <w:sz w:val="24"/>
        </w:rPr>
        <w:t>the Settling Parties as provided further</w:t>
      </w:r>
      <w:r>
        <w:rPr>
          <w:color w:val="0E0E0E"/>
          <w:spacing w:val="35"/>
          <w:sz w:val="24"/>
        </w:rPr>
        <w:t xml:space="preserve"> </w:t>
      </w:r>
      <w:r>
        <w:rPr>
          <w:color w:val="0E0E0E"/>
          <w:sz w:val="24"/>
        </w:rPr>
        <w:t>below. For purposes of this Settlement, a Commission order</w:t>
      </w:r>
      <w:r>
        <w:rPr>
          <w:color w:val="0E0E0E"/>
          <w:spacing w:val="30"/>
          <w:sz w:val="24"/>
        </w:rPr>
        <w:t xml:space="preserve"> </w:t>
      </w:r>
      <w:r>
        <w:rPr>
          <w:color w:val="0E0E0E"/>
          <w:sz w:val="24"/>
        </w:rPr>
        <w:t>will</w:t>
      </w:r>
      <w:r>
        <w:rPr>
          <w:color w:val="0E0E0E"/>
          <w:spacing w:val="37"/>
          <w:sz w:val="24"/>
        </w:rPr>
        <w:t xml:space="preserve"> </w:t>
      </w:r>
      <w:r>
        <w:rPr>
          <w:color w:val="0E0E0E"/>
          <w:sz w:val="24"/>
        </w:rPr>
        <w:t>be</w:t>
      </w:r>
      <w:r>
        <w:rPr>
          <w:color w:val="0E0E0E"/>
          <w:spacing w:val="18"/>
          <w:sz w:val="24"/>
        </w:rPr>
        <w:t xml:space="preserve"> </w:t>
      </w:r>
      <w:r>
        <w:rPr>
          <w:color w:val="0E0E0E"/>
          <w:sz w:val="24"/>
        </w:rPr>
        <w:t>deemed</w:t>
      </w:r>
      <w:r>
        <w:rPr>
          <w:color w:val="0E0E0E"/>
          <w:spacing w:val="30"/>
          <w:sz w:val="24"/>
        </w:rPr>
        <w:t xml:space="preserve"> </w:t>
      </w:r>
      <w:r>
        <w:rPr>
          <w:color w:val="0E0E0E"/>
          <w:sz w:val="24"/>
        </w:rPr>
        <w:t>a</w:t>
      </w:r>
      <w:r>
        <w:rPr>
          <w:color w:val="0E0E0E"/>
          <w:spacing w:val="21"/>
          <w:sz w:val="24"/>
        </w:rPr>
        <w:t xml:space="preserve"> </w:t>
      </w:r>
      <w:r>
        <w:rPr>
          <w:color w:val="0E0E0E"/>
          <w:sz w:val="24"/>
        </w:rPr>
        <w:t>Final</w:t>
      </w:r>
      <w:r>
        <w:rPr>
          <w:color w:val="0E0E0E"/>
          <w:spacing w:val="33"/>
          <w:sz w:val="24"/>
        </w:rPr>
        <w:t xml:space="preserve"> </w:t>
      </w:r>
      <w:r>
        <w:rPr>
          <w:color w:val="0E0E0E"/>
          <w:sz w:val="24"/>
        </w:rPr>
        <w:t>Order</w:t>
      </w:r>
      <w:r>
        <w:rPr>
          <w:color w:val="0E0E0E"/>
          <w:spacing w:val="28"/>
          <w:sz w:val="24"/>
        </w:rPr>
        <w:t xml:space="preserve"> </w:t>
      </w:r>
      <w:r>
        <w:rPr>
          <w:color w:val="0E0E0E"/>
          <w:sz w:val="24"/>
        </w:rPr>
        <w:t>when</w:t>
      </w:r>
      <w:r>
        <w:rPr>
          <w:color w:val="0E0E0E"/>
          <w:spacing w:val="33"/>
          <w:sz w:val="24"/>
        </w:rPr>
        <w:t xml:space="preserve"> </w:t>
      </w:r>
      <w:r>
        <w:rPr>
          <w:color w:val="0E0E0E"/>
          <w:sz w:val="24"/>
        </w:rPr>
        <w:t>the</w:t>
      </w:r>
      <w:r>
        <w:rPr>
          <w:color w:val="0E0E0E"/>
          <w:spacing w:val="26"/>
          <w:sz w:val="24"/>
        </w:rPr>
        <w:t xml:space="preserve"> </w:t>
      </w:r>
      <w:r>
        <w:rPr>
          <w:color w:val="0E0E0E"/>
          <w:sz w:val="24"/>
        </w:rPr>
        <w:t>last</w:t>
      </w:r>
      <w:r>
        <w:rPr>
          <w:color w:val="0E0E0E"/>
          <w:spacing w:val="23"/>
          <w:sz w:val="24"/>
        </w:rPr>
        <w:t xml:space="preserve"> </w:t>
      </w:r>
      <w:r>
        <w:rPr>
          <w:color w:val="0E0E0E"/>
          <w:sz w:val="24"/>
        </w:rPr>
        <w:t>date</w:t>
      </w:r>
      <w:r>
        <w:rPr>
          <w:color w:val="0E0E0E"/>
          <w:spacing w:val="19"/>
          <w:sz w:val="24"/>
        </w:rPr>
        <w:t xml:space="preserve"> </w:t>
      </w:r>
      <w:r>
        <w:rPr>
          <w:color w:val="0E0E0E"/>
          <w:sz w:val="24"/>
        </w:rPr>
        <w:t>for</w:t>
      </w:r>
      <w:r>
        <w:rPr>
          <w:color w:val="0E0E0E"/>
          <w:spacing w:val="27"/>
          <w:sz w:val="24"/>
        </w:rPr>
        <w:t xml:space="preserve"> </w:t>
      </w:r>
      <w:r>
        <w:rPr>
          <w:color w:val="0E0E0E"/>
          <w:sz w:val="24"/>
        </w:rPr>
        <w:t>filing</w:t>
      </w:r>
      <w:r>
        <w:rPr>
          <w:color w:val="0E0E0E"/>
          <w:spacing w:val="28"/>
          <w:sz w:val="24"/>
        </w:rPr>
        <w:t xml:space="preserve"> </w:t>
      </w:r>
      <w:r>
        <w:rPr>
          <w:color w:val="0E0E0E"/>
          <w:sz w:val="24"/>
        </w:rPr>
        <w:t>an</w:t>
      </w:r>
      <w:r>
        <w:rPr>
          <w:color w:val="0E0E0E"/>
          <w:spacing w:val="18"/>
          <w:sz w:val="24"/>
        </w:rPr>
        <w:t xml:space="preserve"> </w:t>
      </w:r>
      <w:r>
        <w:rPr>
          <w:color w:val="0E0E0E"/>
          <w:sz w:val="24"/>
        </w:rPr>
        <w:t>application for</w:t>
      </w:r>
      <w:r>
        <w:rPr>
          <w:color w:val="0E0E0E"/>
          <w:spacing w:val="28"/>
          <w:sz w:val="24"/>
        </w:rPr>
        <w:t xml:space="preserve"> </w:t>
      </w:r>
      <w:r>
        <w:rPr>
          <w:color w:val="0E0E0E"/>
          <w:sz w:val="24"/>
        </w:rPr>
        <w:t>rehearing</w:t>
      </w:r>
      <w:r>
        <w:rPr>
          <w:color w:val="0E0E0E"/>
          <w:spacing w:val="40"/>
          <w:sz w:val="24"/>
        </w:rPr>
        <w:t xml:space="preserve"> </w:t>
      </w:r>
      <w:r>
        <w:rPr>
          <w:color w:val="0E0E0E"/>
          <w:sz w:val="24"/>
        </w:rPr>
        <w:t>has</w:t>
      </w:r>
      <w:r>
        <w:rPr>
          <w:color w:val="0E0E0E"/>
          <w:spacing w:val="13"/>
          <w:sz w:val="24"/>
        </w:rPr>
        <w:t xml:space="preserve"> </w:t>
      </w:r>
      <w:r>
        <w:rPr>
          <w:color w:val="0E0E0E"/>
          <w:sz w:val="24"/>
        </w:rPr>
        <w:t>expired</w:t>
      </w:r>
      <w:r>
        <w:rPr>
          <w:color w:val="0E0E0E"/>
          <w:spacing w:val="38"/>
          <w:sz w:val="24"/>
        </w:rPr>
        <w:t xml:space="preserve"> </w:t>
      </w:r>
      <w:r>
        <w:rPr>
          <w:color w:val="0E0E0E"/>
          <w:sz w:val="24"/>
        </w:rPr>
        <w:t>and</w:t>
      </w:r>
      <w:r>
        <w:rPr>
          <w:color w:val="0E0E0E"/>
          <w:spacing w:val="33"/>
          <w:sz w:val="24"/>
        </w:rPr>
        <w:t xml:space="preserve"> </w:t>
      </w:r>
      <w:r>
        <w:rPr>
          <w:color w:val="0E0E0E"/>
          <w:sz w:val="24"/>
        </w:rPr>
        <w:t>no</w:t>
      </w:r>
      <w:r>
        <w:rPr>
          <w:color w:val="0E0E0E"/>
          <w:spacing w:val="13"/>
          <w:sz w:val="24"/>
        </w:rPr>
        <w:t xml:space="preserve"> </w:t>
      </w:r>
      <w:r>
        <w:rPr>
          <w:color w:val="0E0E0E"/>
          <w:sz w:val="24"/>
        </w:rPr>
        <w:t>application</w:t>
      </w:r>
      <w:r>
        <w:rPr>
          <w:color w:val="0E0E0E"/>
          <w:spacing w:val="38"/>
          <w:sz w:val="24"/>
        </w:rPr>
        <w:t xml:space="preserve"> </w:t>
      </w:r>
      <w:r>
        <w:rPr>
          <w:color w:val="0E0E0E"/>
          <w:sz w:val="24"/>
        </w:rPr>
        <w:t>is</w:t>
      </w:r>
      <w:r>
        <w:rPr>
          <w:color w:val="0E0E0E"/>
          <w:spacing w:val="16"/>
          <w:sz w:val="24"/>
        </w:rPr>
        <w:t xml:space="preserve"> </w:t>
      </w:r>
      <w:r>
        <w:rPr>
          <w:color w:val="0E0E0E"/>
          <w:sz w:val="24"/>
        </w:rPr>
        <w:t>filed</w:t>
      </w:r>
      <w:r>
        <w:rPr>
          <w:color w:val="0E0E0E"/>
          <w:spacing w:val="31"/>
          <w:sz w:val="24"/>
        </w:rPr>
        <w:t xml:space="preserve"> </w:t>
      </w:r>
      <w:r>
        <w:rPr>
          <w:color w:val="0E0E0E"/>
          <w:sz w:val="24"/>
        </w:rPr>
        <w:t>by</w:t>
      </w:r>
      <w:r>
        <w:rPr>
          <w:color w:val="0E0E0E"/>
          <w:spacing w:val="36"/>
          <w:sz w:val="24"/>
        </w:rPr>
        <w:t xml:space="preserve"> </w:t>
      </w:r>
      <w:r>
        <w:rPr>
          <w:color w:val="0E0E0E"/>
          <w:sz w:val="24"/>
        </w:rPr>
        <w:t>that</w:t>
      </w:r>
      <w:r>
        <w:rPr>
          <w:color w:val="0E0E0E"/>
          <w:spacing w:val="23"/>
          <w:sz w:val="24"/>
        </w:rPr>
        <w:t xml:space="preserve"> </w:t>
      </w:r>
      <w:r>
        <w:rPr>
          <w:color w:val="0E0E0E"/>
          <w:sz w:val="24"/>
        </w:rPr>
        <w:t>date,</w:t>
      </w:r>
      <w:r>
        <w:rPr>
          <w:color w:val="0E0E0E"/>
          <w:spacing w:val="23"/>
          <w:sz w:val="24"/>
        </w:rPr>
        <w:t xml:space="preserve"> </w:t>
      </w:r>
      <w:r>
        <w:rPr>
          <w:color w:val="0E0E0E"/>
          <w:sz w:val="24"/>
        </w:rPr>
        <w:t>or</w:t>
      </w:r>
      <w:r>
        <w:rPr>
          <w:color w:val="0E0E0E"/>
          <w:spacing w:val="21"/>
          <w:sz w:val="24"/>
        </w:rPr>
        <w:t xml:space="preserve"> </w:t>
      </w:r>
      <w:r>
        <w:rPr>
          <w:color w:val="0E0E0E"/>
          <w:sz w:val="24"/>
        </w:rPr>
        <w:t>if</w:t>
      </w:r>
      <w:r>
        <w:rPr>
          <w:color w:val="0E0E0E"/>
          <w:spacing w:val="21"/>
          <w:sz w:val="24"/>
        </w:rPr>
        <w:t xml:space="preserve"> </w:t>
      </w:r>
      <w:r>
        <w:rPr>
          <w:color w:val="0E0E0E"/>
          <w:sz w:val="24"/>
        </w:rPr>
        <w:t>any request</w:t>
      </w:r>
      <w:r>
        <w:rPr>
          <w:color w:val="0E0E0E"/>
          <w:spacing w:val="40"/>
          <w:sz w:val="24"/>
        </w:rPr>
        <w:t xml:space="preserve"> </w:t>
      </w:r>
      <w:r>
        <w:rPr>
          <w:color w:val="0E0E0E"/>
          <w:sz w:val="24"/>
        </w:rPr>
        <w:t>for</w:t>
      </w:r>
      <w:r>
        <w:rPr>
          <w:color w:val="0E0E0E"/>
          <w:spacing w:val="34"/>
          <w:sz w:val="24"/>
        </w:rPr>
        <w:t xml:space="preserve"> </w:t>
      </w:r>
      <w:r>
        <w:rPr>
          <w:color w:val="0E0E0E"/>
          <w:sz w:val="24"/>
        </w:rPr>
        <w:t>rehearing</w:t>
      </w:r>
      <w:r>
        <w:rPr>
          <w:color w:val="0E0E0E"/>
          <w:spacing w:val="40"/>
          <w:sz w:val="24"/>
        </w:rPr>
        <w:t xml:space="preserve"> </w:t>
      </w:r>
      <w:r>
        <w:rPr>
          <w:color w:val="0E0E0E"/>
          <w:sz w:val="24"/>
        </w:rPr>
        <w:t>is filed, as of</w:t>
      </w:r>
      <w:r>
        <w:rPr>
          <w:color w:val="0E0E0E"/>
          <w:spacing w:val="33"/>
          <w:sz w:val="24"/>
        </w:rPr>
        <w:t xml:space="preserve"> </w:t>
      </w:r>
      <w:r>
        <w:rPr>
          <w:color w:val="0E0E0E"/>
          <w:sz w:val="24"/>
        </w:rPr>
        <w:t>the date on which</w:t>
      </w:r>
      <w:r>
        <w:rPr>
          <w:color w:val="0E0E0E"/>
          <w:spacing w:val="38"/>
          <w:sz w:val="24"/>
        </w:rPr>
        <w:t xml:space="preserve"> </w:t>
      </w:r>
      <w:r>
        <w:rPr>
          <w:color w:val="0E0E0E"/>
          <w:sz w:val="24"/>
        </w:rPr>
        <w:t>rehearing</w:t>
      </w:r>
      <w:r>
        <w:rPr>
          <w:color w:val="0E0E0E"/>
          <w:spacing w:val="36"/>
          <w:sz w:val="24"/>
        </w:rPr>
        <w:t xml:space="preserve"> </w:t>
      </w:r>
      <w:r>
        <w:rPr>
          <w:color w:val="0E0E0E"/>
          <w:sz w:val="24"/>
        </w:rPr>
        <w:t>is denied.</w:t>
      </w:r>
    </w:p>
    <w:p w:rsidR="00405FEC" w:rsidRDefault="00C04E69" w14:paraId="4397DA4B" w14:textId="77777777">
      <w:pPr>
        <w:pStyle w:val="ListParagraph"/>
        <w:numPr>
          <w:ilvl w:val="1"/>
          <w:numId w:val="3"/>
        </w:numPr>
        <w:tabs>
          <w:tab w:val="left" w:pos="1444"/>
        </w:tabs>
        <w:spacing w:before="245"/>
        <w:ind w:left="1444" w:hanging="722"/>
        <w:rPr>
          <w:sz w:val="24"/>
        </w:rPr>
      </w:pPr>
      <w:r>
        <w:rPr>
          <w:color w:val="0E0E0E"/>
          <w:sz w:val="24"/>
          <w:u w:val="single" w:color="000000"/>
        </w:rPr>
        <w:t>Confidentiality</w:t>
      </w:r>
      <w:r>
        <w:rPr>
          <w:color w:val="0E0E0E"/>
          <w:spacing w:val="-15"/>
          <w:sz w:val="24"/>
          <w:u w:val="single" w:color="000000"/>
        </w:rPr>
        <w:t xml:space="preserve"> </w:t>
      </w:r>
      <w:r>
        <w:rPr>
          <w:color w:val="0E0E0E"/>
          <w:sz w:val="24"/>
          <w:u w:val="single" w:color="000000"/>
        </w:rPr>
        <w:t>of</w:t>
      </w:r>
      <w:r>
        <w:rPr>
          <w:color w:val="0E0E0E"/>
          <w:spacing w:val="-15"/>
          <w:sz w:val="24"/>
          <w:u w:val="single" w:color="000000"/>
        </w:rPr>
        <w:t xml:space="preserve"> </w:t>
      </w:r>
      <w:r>
        <w:rPr>
          <w:color w:val="0E0E0E"/>
          <w:sz w:val="24"/>
          <w:u w:val="single" w:color="000000"/>
        </w:rPr>
        <w:t>Settlement</w:t>
      </w:r>
      <w:r>
        <w:rPr>
          <w:color w:val="0E0E0E"/>
          <w:spacing w:val="-12"/>
          <w:sz w:val="24"/>
          <w:u w:val="single" w:color="000000"/>
        </w:rPr>
        <w:t xml:space="preserve"> </w:t>
      </w:r>
      <w:r>
        <w:rPr>
          <w:color w:val="0E0E0E"/>
          <w:spacing w:val="-2"/>
          <w:sz w:val="24"/>
          <w:u w:val="single" w:color="000000"/>
        </w:rPr>
        <w:t>Communications</w:t>
      </w:r>
    </w:p>
    <w:p w:rsidR="00405FEC" w:rsidRDefault="00C04E69" w14:paraId="339E4CE8" w14:textId="77777777">
      <w:pPr>
        <w:spacing w:before="238"/>
        <w:ind w:left="720" w:right="1100" w:hanging="1"/>
        <w:rPr>
          <w:sz w:val="24"/>
        </w:rPr>
      </w:pPr>
      <w:r>
        <w:rPr>
          <w:color w:val="0E0E0E"/>
          <w:sz w:val="24"/>
        </w:rPr>
        <w:t>This Settlement is submitted on the condition that, if the Settlement does not become</w:t>
      </w:r>
      <w:r>
        <w:rPr>
          <w:color w:val="0E0E0E"/>
          <w:spacing w:val="34"/>
          <w:sz w:val="24"/>
        </w:rPr>
        <w:t xml:space="preserve"> </w:t>
      </w:r>
      <w:r>
        <w:rPr>
          <w:color w:val="0E0E0E"/>
          <w:sz w:val="24"/>
        </w:rPr>
        <w:t>effective</w:t>
      </w:r>
      <w:r>
        <w:rPr>
          <w:color w:val="0E0E0E"/>
          <w:spacing w:val="38"/>
          <w:sz w:val="24"/>
        </w:rPr>
        <w:t xml:space="preserve"> </w:t>
      </w:r>
      <w:r>
        <w:rPr>
          <w:color w:val="0E0E0E"/>
          <w:sz w:val="24"/>
        </w:rPr>
        <w:t>in accordance</w:t>
      </w:r>
      <w:r>
        <w:rPr>
          <w:color w:val="0E0E0E"/>
          <w:spacing w:val="40"/>
          <w:sz w:val="24"/>
        </w:rPr>
        <w:t xml:space="preserve"> </w:t>
      </w:r>
      <w:r>
        <w:rPr>
          <w:color w:val="0E0E0E"/>
          <w:sz w:val="24"/>
        </w:rPr>
        <w:t>with this Article</w:t>
      </w:r>
      <w:r>
        <w:rPr>
          <w:color w:val="0E0E0E"/>
          <w:spacing w:val="29"/>
          <w:sz w:val="24"/>
        </w:rPr>
        <w:t xml:space="preserve"> </w:t>
      </w:r>
      <w:r>
        <w:rPr>
          <w:color w:val="0E0E0E"/>
          <w:sz w:val="24"/>
        </w:rPr>
        <w:t>III, it</w:t>
      </w:r>
      <w:r>
        <w:rPr>
          <w:color w:val="0E0E0E"/>
          <w:spacing w:val="27"/>
          <w:sz w:val="24"/>
        </w:rPr>
        <w:t xml:space="preserve"> </w:t>
      </w:r>
      <w:r>
        <w:rPr>
          <w:color w:val="0E0E0E"/>
          <w:sz w:val="24"/>
        </w:rPr>
        <w:t>will</w:t>
      </w:r>
      <w:r>
        <w:rPr>
          <w:color w:val="0E0E0E"/>
          <w:spacing w:val="32"/>
          <w:sz w:val="24"/>
        </w:rPr>
        <w:t xml:space="preserve"> </w:t>
      </w:r>
      <w:r>
        <w:rPr>
          <w:color w:val="0E0E0E"/>
          <w:sz w:val="24"/>
        </w:rPr>
        <w:t>not constitute</w:t>
      </w:r>
      <w:r>
        <w:rPr>
          <w:color w:val="0E0E0E"/>
          <w:spacing w:val="37"/>
          <w:sz w:val="24"/>
        </w:rPr>
        <w:t xml:space="preserve"> </w:t>
      </w:r>
      <w:r>
        <w:rPr>
          <w:color w:val="0E0E0E"/>
          <w:sz w:val="24"/>
        </w:rPr>
        <w:t>any part of the record in this proceeding or be used for any other purpose. The communications among the Settling Parties that have produced</w:t>
      </w:r>
      <w:r>
        <w:rPr>
          <w:color w:val="0E0E0E"/>
          <w:spacing w:val="40"/>
          <w:sz w:val="24"/>
        </w:rPr>
        <w:t xml:space="preserve"> </w:t>
      </w:r>
      <w:r>
        <w:rPr>
          <w:color w:val="0E0E0E"/>
          <w:sz w:val="24"/>
        </w:rPr>
        <w:t>this Settlement have been conducted on the explicit understanding</w:t>
      </w:r>
      <w:r>
        <w:rPr>
          <w:color w:val="0E0E0E"/>
          <w:spacing w:val="40"/>
          <w:sz w:val="24"/>
        </w:rPr>
        <w:t xml:space="preserve"> </w:t>
      </w:r>
      <w:r>
        <w:rPr>
          <w:color w:val="0E0E0E"/>
          <w:sz w:val="24"/>
        </w:rPr>
        <w:t>that they were undertaken subject</w:t>
      </w:r>
      <w:r>
        <w:rPr>
          <w:color w:val="0E0E0E"/>
          <w:spacing w:val="40"/>
          <w:sz w:val="24"/>
        </w:rPr>
        <w:t xml:space="preserve"> </w:t>
      </w:r>
      <w:r>
        <w:rPr>
          <w:color w:val="0E0E0E"/>
          <w:sz w:val="24"/>
        </w:rPr>
        <w:t>to Rule 12.6 of the Commission's</w:t>
      </w:r>
      <w:r>
        <w:rPr>
          <w:color w:val="0E0E0E"/>
          <w:spacing w:val="40"/>
          <w:sz w:val="24"/>
        </w:rPr>
        <w:t xml:space="preserve"> </w:t>
      </w:r>
      <w:r>
        <w:rPr>
          <w:color w:val="0E0E0E"/>
          <w:sz w:val="24"/>
        </w:rPr>
        <w:t>Rules of Practice and Procedure, and the rights of</w:t>
      </w:r>
      <w:r>
        <w:rPr>
          <w:color w:val="0E0E0E"/>
          <w:spacing w:val="16"/>
          <w:sz w:val="24"/>
        </w:rPr>
        <w:t xml:space="preserve"> </w:t>
      </w:r>
      <w:r>
        <w:rPr>
          <w:color w:val="0E0E0E"/>
          <w:sz w:val="24"/>
        </w:rPr>
        <w:t>the Parties</w:t>
      </w:r>
      <w:r>
        <w:rPr>
          <w:color w:val="0E0E0E"/>
          <w:spacing w:val="20"/>
          <w:sz w:val="24"/>
        </w:rPr>
        <w:t xml:space="preserve"> </w:t>
      </w:r>
      <w:r>
        <w:rPr>
          <w:color w:val="0E0E0E"/>
          <w:sz w:val="24"/>
        </w:rPr>
        <w:t>with</w:t>
      </w:r>
      <w:r>
        <w:rPr>
          <w:color w:val="0E0E0E"/>
          <w:spacing w:val="17"/>
          <w:sz w:val="24"/>
        </w:rPr>
        <w:t xml:space="preserve"> </w:t>
      </w:r>
      <w:r>
        <w:rPr>
          <w:color w:val="0E0E0E"/>
          <w:sz w:val="24"/>
        </w:rPr>
        <w:t>respect</w:t>
      </w:r>
      <w:r>
        <w:rPr>
          <w:color w:val="0E0E0E"/>
          <w:spacing w:val="22"/>
          <w:sz w:val="24"/>
        </w:rPr>
        <w:t xml:space="preserve"> </w:t>
      </w:r>
      <w:r>
        <w:rPr>
          <w:color w:val="0E0E0E"/>
          <w:sz w:val="24"/>
        </w:rPr>
        <w:t>thereto</w:t>
      </w:r>
      <w:r>
        <w:rPr>
          <w:color w:val="0E0E0E"/>
          <w:spacing w:val="19"/>
          <w:sz w:val="24"/>
        </w:rPr>
        <w:t xml:space="preserve"> </w:t>
      </w:r>
      <w:r>
        <w:rPr>
          <w:color w:val="0E0E0E"/>
          <w:sz w:val="24"/>
        </w:rPr>
        <w:t>are not impaired</w:t>
      </w:r>
      <w:r>
        <w:rPr>
          <w:color w:val="0E0E0E"/>
          <w:spacing w:val="33"/>
          <w:sz w:val="24"/>
        </w:rPr>
        <w:t xml:space="preserve"> </w:t>
      </w:r>
      <w:r>
        <w:rPr>
          <w:color w:val="0E0E0E"/>
          <w:sz w:val="24"/>
        </w:rPr>
        <w:t>by</w:t>
      </w:r>
      <w:r>
        <w:rPr>
          <w:color w:val="0E0E0E"/>
          <w:spacing w:val="18"/>
          <w:sz w:val="24"/>
        </w:rPr>
        <w:t xml:space="preserve"> </w:t>
      </w:r>
      <w:r>
        <w:rPr>
          <w:color w:val="0E0E0E"/>
          <w:sz w:val="24"/>
        </w:rPr>
        <w:t>this Settlement.</w:t>
      </w:r>
    </w:p>
    <w:p w:rsidR="00405FEC" w:rsidRDefault="00C04E69" w14:paraId="5AF93C11" w14:textId="77777777">
      <w:pPr>
        <w:pStyle w:val="ListParagraph"/>
        <w:numPr>
          <w:ilvl w:val="1"/>
          <w:numId w:val="3"/>
        </w:numPr>
        <w:tabs>
          <w:tab w:val="left" w:pos="1444"/>
        </w:tabs>
        <w:spacing w:before="241"/>
        <w:ind w:left="1444" w:hanging="722"/>
        <w:rPr>
          <w:sz w:val="24"/>
        </w:rPr>
      </w:pPr>
      <w:r>
        <w:rPr>
          <w:color w:val="0E0E0E"/>
          <w:sz w:val="24"/>
          <w:u w:val="single" w:color="000000"/>
        </w:rPr>
        <w:t>Rejection</w:t>
      </w:r>
      <w:r>
        <w:rPr>
          <w:color w:val="0E0E0E"/>
          <w:spacing w:val="-6"/>
          <w:sz w:val="24"/>
          <w:u w:val="single" w:color="000000"/>
        </w:rPr>
        <w:t xml:space="preserve"> </w:t>
      </w:r>
      <w:r>
        <w:rPr>
          <w:color w:val="0E0E0E"/>
          <w:sz w:val="24"/>
          <w:u w:val="single" w:color="000000"/>
        </w:rPr>
        <w:t>or</w:t>
      </w:r>
      <w:r>
        <w:rPr>
          <w:color w:val="0E0E0E"/>
          <w:spacing w:val="-5"/>
          <w:sz w:val="24"/>
          <w:u w:val="single" w:color="000000"/>
        </w:rPr>
        <w:t xml:space="preserve"> </w:t>
      </w:r>
      <w:r>
        <w:rPr>
          <w:color w:val="0E0E0E"/>
          <w:spacing w:val="-2"/>
          <w:sz w:val="24"/>
          <w:u w:val="single" w:color="000000"/>
        </w:rPr>
        <w:t>Modification</w:t>
      </w:r>
    </w:p>
    <w:p w:rsidR="00405FEC" w:rsidRDefault="00C04E69" w14:paraId="26824593" w14:textId="77777777">
      <w:pPr>
        <w:spacing w:before="238"/>
        <w:ind w:left="719" w:right="966" w:firstLine="2"/>
        <w:rPr>
          <w:sz w:val="24"/>
        </w:rPr>
      </w:pPr>
      <w:r>
        <w:rPr>
          <w:color w:val="0E0E0E"/>
          <w:sz w:val="24"/>
        </w:rPr>
        <w:t>If this Settlement is rejected or modified in any material respect, the Settlement Party(</w:t>
      </w:r>
      <w:proofErr w:type="spellStart"/>
      <w:r>
        <w:rPr>
          <w:color w:val="0E0E0E"/>
          <w:sz w:val="24"/>
        </w:rPr>
        <w:t>ies</w:t>
      </w:r>
      <w:proofErr w:type="spellEnd"/>
      <w:r>
        <w:rPr>
          <w:color w:val="0E0E0E"/>
          <w:sz w:val="24"/>
        </w:rPr>
        <w:t>)</w:t>
      </w:r>
      <w:r>
        <w:rPr>
          <w:color w:val="0E0E0E"/>
          <w:spacing w:val="40"/>
          <w:sz w:val="24"/>
        </w:rPr>
        <w:t xml:space="preserve"> </w:t>
      </w:r>
      <w:r>
        <w:rPr>
          <w:color w:val="0E0E0E"/>
          <w:sz w:val="24"/>
        </w:rPr>
        <w:t>adversely</w:t>
      </w:r>
      <w:r>
        <w:rPr>
          <w:color w:val="0E0E0E"/>
          <w:spacing w:val="40"/>
          <w:sz w:val="24"/>
        </w:rPr>
        <w:t xml:space="preserve"> </w:t>
      </w:r>
      <w:r>
        <w:rPr>
          <w:color w:val="0E0E0E"/>
          <w:sz w:val="24"/>
        </w:rPr>
        <w:t>affected</w:t>
      </w:r>
      <w:r>
        <w:rPr>
          <w:color w:val="0E0E0E"/>
          <w:spacing w:val="40"/>
          <w:sz w:val="24"/>
        </w:rPr>
        <w:t xml:space="preserve"> </w:t>
      </w:r>
      <w:r>
        <w:rPr>
          <w:color w:val="0E0E0E"/>
          <w:sz w:val="24"/>
        </w:rPr>
        <w:t>thereby</w:t>
      </w:r>
      <w:r>
        <w:rPr>
          <w:color w:val="0E0E0E"/>
          <w:spacing w:val="40"/>
          <w:sz w:val="24"/>
        </w:rPr>
        <w:t xml:space="preserve"> </w:t>
      </w:r>
      <w:r>
        <w:rPr>
          <w:color w:val="0E0E0E"/>
          <w:sz w:val="24"/>
        </w:rPr>
        <w:t>may,</w:t>
      </w:r>
      <w:r>
        <w:rPr>
          <w:color w:val="0E0E0E"/>
          <w:spacing w:val="33"/>
          <w:sz w:val="24"/>
        </w:rPr>
        <w:t xml:space="preserve"> </w:t>
      </w:r>
      <w:r>
        <w:rPr>
          <w:color w:val="0E0E0E"/>
          <w:sz w:val="24"/>
        </w:rPr>
        <w:t>upon</w:t>
      </w:r>
      <w:r>
        <w:rPr>
          <w:color w:val="0E0E0E"/>
          <w:spacing w:val="32"/>
          <w:sz w:val="24"/>
        </w:rPr>
        <w:t xml:space="preserve"> </w:t>
      </w:r>
      <w:r>
        <w:rPr>
          <w:color w:val="0E0E0E"/>
          <w:sz w:val="24"/>
        </w:rPr>
        <w:t>written</w:t>
      </w:r>
      <w:r>
        <w:rPr>
          <w:color w:val="0E0E0E"/>
          <w:spacing w:val="37"/>
          <w:sz w:val="24"/>
        </w:rPr>
        <w:t xml:space="preserve"> </w:t>
      </w:r>
      <w:r>
        <w:rPr>
          <w:color w:val="0E0E0E"/>
          <w:sz w:val="24"/>
        </w:rPr>
        <w:t>notice</w:t>
      </w:r>
      <w:r>
        <w:rPr>
          <w:color w:val="0E0E0E"/>
          <w:spacing w:val="40"/>
          <w:sz w:val="24"/>
        </w:rPr>
        <w:t xml:space="preserve"> </w:t>
      </w:r>
      <w:r>
        <w:rPr>
          <w:color w:val="0E0E0E"/>
          <w:sz w:val="24"/>
        </w:rPr>
        <w:t>to</w:t>
      </w:r>
      <w:r>
        <w:rPr>
          <w:color w:val="0E0E0E"/>
          <w:spacing w:val="29"/>
          <w:sz w:val="24"/>
        </w:rPr>
        <w:t xml:space="preserve"> </w:t>
      </w:r>
      <w:r>
        <w:rPr>
          <w:color w:val="0E0E0E"/>
          <w:sz w:val="24"/>
        </w:rPr>
        <w:t>the</w:t>
      </w:r>
      <w:r>
        <w:rPr>
          <w:color w:val="0E0E0E"/>
          <w:spacing w:val="22"/>
          <w:sz w:val="24"/>
        </w:rPr>
        <w:t xml:space="preserve"> </w:t>
      </w:r>
      <w:r>
        <w:rPr>
          <w:color w:val="0E0E0E"/>
          <w:sz w:val="24"/>
        </w:rPr>
        <w:t>other Parties within twenty (20) days thereafter, withdraw from this Settlement.</w:t>
      </w:r>
      <w:r>
        <w:rPr>
          <w:color w:val="0E0E0E"/>
          <w:spacing w:val="40"/>
          <w:sz w:val="24"/>
        </w:rPr>
        <w:t xml:space="preserve"> </w:t>
      </w:r>
      <w:r>
        <w:rPr>
          <w:color w:val="0E0E0E"/>
          <w:sz w:val="24"/>
        </w:rPr>
        <w:t>If any Settlement Party exercises its right of withdrawal</w:t>
      </w:r>
      <w:r>
        <w:rPr>
          <w:color w:val="0E0E0E"/>
          <w:spacing w:val="40"/>
          <w:sz w:val="24"/>
        </w:rPr>
        <w:t xml:space="preserve"> </w:t>
      </w:r>
      <w:r>
        <w:rPr>
          <w:color w:val="0E0E0E"/>
          <w:sz w:val="24"/>
        </w:rPr>
        <w:t>under this section, any other Settlement Party may, upon written notice to the other Parties within twenty (20)</w:t>
      </w:r>
      <w:r>
        <w:rPr>
          <w:color w:val="0E0E0E"/>
          <w:spacing w:val="40"/>
          <w:sz w:val="24"/>
        </w:rPr>
        <w:t xml:space="preserve"> </w:t>
      </w:r>
      <w:r>
        <w:rPr>
          <w:color w:val="0E0E0E"/>
          <w:sz w:val="24"/>
        </w:rPr>
        <w:t>days thereafter, withdraw from this Settlement. If the Commission's approval</w:t>
      </w:r>
      <w:r>
        <w:rPr>
          <w:color w:val="0E0E0E"/>
          <w:spacing w:val="40"/>
          <w:sz w:val="24"/>
        </w:rPr>
        <w:t xml:space="preserve"> </w:t>
      </w:r>
      <w:r>
        <w:rPr>
          <w:color w:val="0E0E0E"/>
          <w:sz w:val="24"/>
        </w:rPr>
        <w:t>of this Settlement</w:t>
      </w:r>
      <w:r>
        <w:rPr>
          <w:color w:val="0E0E0E"/>
          <w:spacing w:val="40"/>
          <w:sz w:val="24"/>
        </w:rPr>
        <w:t xml:space="preserve"> </w:t>
      </w:r>
      <w:r>
        <w:rPr>
          <w:color w:val="0E0E0E"/>
          <w:sz w:val="24"/>
        </w:rPr>
        <w:t>is conditioned</w:t>
      </w:r>
      <w:r>
        <w:rPr>
          <w:color w:val="0E0E0E"/>
          <w:spacing w:val="40"/>
          <w:sz w:val="24"/>
        </w:rPr>
        <w:t xml:space="preserve"> </w:t>
      </w:r>
      <w:r>
        <w:rPr>
          <w:color w:val="0E0E0E"/>
          <w:sz w:val="24"/>
        </w:rPr>
        <w:t>on the modification</w:t>
      </w:r>
      <w:r>
        <w:rPr>
          <w:color w:val="0E0E0E"/>
          <w:spacing w:val="40"/>
          <w:sz w:val="24"/>
        </w:rPr>
        <w:t xml:space="preserve"> </w:t>
      </w:r>
      <w:r>
        <w:rPr>
          <w:color w:val="0E0E0E"/>
          <w:sz w:val="24"/>
        </w:rPr>
        <w:t>of this Settlement or on any other</w:t>
      </w:r>
      <w:r>
        <w:rPr>
          <w:color w:val="0E0E0E"/>
          <w:spacing w:val="17"/>
          <w:sz w:val="24"/>
        </w:rPr>
        <w:t xml:space="preserve"> </w:t>
      </w:r>
      <w:r>
        <w:rPr>
          <w:color w:val="0E0E0E"/>
          <w:sz w:val="24"/>
        </w:rPr>
        <w:t>condition,</w:t>
      </w:r>
      <w:r>
        <w:rPr>
          <w:color w:val="0E0E0E"/>
          <w:spacing w:val="15"/>
          <w:sz w:val="24"/>
        </w:rPr>
        <w:t xml:space="preserve"> </w:t>
      </w:r>
      <w:r>
        <w:rPr>
          <w:color w:val="0E0E0E"/>
          <w:sz w:val="24"/>
        </w:rPr>
        <w:t>such modification</w:t>
      </w:r>
      <w:r>
        <w:rPr>
          <w:color w:val="0E0E0E"/>
          <w:spacing w:val="24"/>
          <w:sz w:val="24"/>
        </w:rPr>
        <w:t xml:space="preserve"> </w:t>
      </w:r>
      <w:r>
        <w:rPr>
          <w:color w:val="0E0E0E"/>
          <w:sz w:val="24"/>
        </w:rPr>
        <w:t>or</w:t>
      </w:r>
      <w:r>
        <w:rPr>
          <w:color w:val="0E0E0E"/>
          <w:sz w:val="24"/>
        </w:rPr>
        <w:t xml:space="preserve"> condition</w:t>
      </w:r>
      <w:r>
        <w:rPr>
          <w:color w:val="0E0E0E"/>
          <w:spacing w:val="24"/>
          <w:sz w:val="24"/>
        </w:rPr>
        <w:t xml:space="preserve"> </w:t>
      </w:r>
      <w:r>
        <w:rPr>
          <w:color w:val="0E0E0E"/>
          <w:sz w:val="24"/>
        </w:rPr>
        <w:t>will</w:t>
      </w:r>
      <w:r>
        <w:rPr>
          <w:color w:val="0E0E0E"/>
          <w:spacing w:val="30"/>
          <w:sz w:val="24"/>
        </w:rPr>
        <w:t xml:space="preserve"> </w:t>
      </w:r>
      <w:proofErr w:type="gramStart"/>
      <w:r>
        <w:rPr>
          <w:color w:val="0E0E0E"/>
          <w:sz w:val="24"/>
        </w:rPr>
        <w:t>be considered</w:t>
      </w:r>
      <w:r>
        <w:rPr>
          <w:color w:val="0E0E0E"/>
          <w:spacing w:val="29"/>
          <w:sz w:val="24"/>
        </w:rPr>
        <w:t xml:space="preserve"> </w:t>
      </w:r>
      <w:r>
        <w:rPr>
          <w:color w:val="0E0E0E"/>
          <w:sz w:val="24"/>
        </w:rPr>
        <w:t>to</w:t>
      </w:r>
      <w:r>
        <w:rPr>
          <w:color w:val="0E0E0E"/>
          <w:spacing w:val="20"/>
          <w:sz w:val="24"/>
        </w:rPr>
        <w:t xml:space="preserve"> </w:t>
      </w:r>
      <w:r>
        <w:rPr>
          <w:color w:val="0E0E0E"/>
          <w:sz w:val="24"/>
        </w:rPr>
        <w:t>be</w:t>
      </w:r>
      <w:proofErr w:type="gramEnd"/>
      <w:r>
        <w:rPr>
          <w:color w:val="0E0E0E"/>
          <w:sz w:val="24"/>
        </w:rPr>
        <w:t xml:space="preserve"> accepted</w:t>
      </w:r>
    </w:p>
    <w:p w:rsidR="00405FEC" w:rsidRDefault="00405FEC" w14:paraId="6EB3D35E" w14:textId="77777777">
      <w:pPr>
        <w:rPr>
          <w:sz w:val="24"/>
        </w:rPr>
        <w:sectPr w:rsidR="00405FEC">
          <w:pgSz w:w="12240" w:h="15840"/>
          <w:pgMar w:top="1340" w:right="1440" w:bottom="980" w:left="1080" w:header="0" w:footer="784" w:gutter="0"/>
          <w:cols w:space="720"/>
        </w:sectPr>
      </w:pPr>
    </w:p>
    <w:p w:rsidR="00405FEC" w:rsidRDefault="00C04E69" w14:paraId="03C0BB7B" w14:textId="77777777">
      <w:pPr>
        <w:spacing w:before="72" w:line="237" w:lineRule="auto"/>
        <w:ind w:left="720" w:right="1100" w:hanging="2"/>
        <w:rPr>
          <w:sz w:val="24"/>
        </w:rPr>
      </w:pPr>
      <w:r>
        <w:rPr>
          <w:color w:val="0E0E0E"/>
          <w:sz w:val="24"/>
        </w:rPr>
        <w:lastRenderedPageBreak/>
        <w:t>or not opposed</w:t>
      </w:r>
      <w:r>
        <w:rPr>
          <w:color w:val="0E0E0E"/>
          <w:spacing w:val="36"/>
          <w:sz w:val="24"/>
        </w:rPr>
        <w:t xml:space="preserve"> </w:t>
      </w:r>
      <w:r>
        <w:rPr>
          <w:color w:val="0E0E0E"/>
          <w:sz w:val="24"/>
        </w:rPr>
        <w:t>unless any Settlement Party provides such written notice within the twenty-day</w:t>
      </w:r>
      <w:r>
        <w:rPr>
          <w:color w:val="0E0E0E"/>
          <w:spacing w:val="40"/>
          <w:sz w:val="24"/>
        </w:rPr>
        <w:t xml:space="preserve"> </w:t>
      </w:r>
      <w:r>
        <w:rPr>
          <w:color w:val="0E0E0E"/>
          <w:sz w:val="24"/>
        </w:rPr>
        <w:t>period.</w:t>
      </w:r>
    </w:p>
    <w:p w:rsidR="00405FEC" w:rsidRDefault="00405FEC" w14:paraId="13E51AC1" w14:textId="77777777">
      <w:pPr>
        <w:pStyle w:val="BodyText"/>
        <w:spacing w:before="187"/>
        <w:rPr>
          <w:sz w:val="24"/>
        </w:rPr>
      </w:pPr>
    </w:p>
    <w:p w:rsidR="00405FEC" w:rsidRDefault="00C04E69" w14:paraId="57401303" w14:textId="77777777">
      <w:pPr>
        <w:pStyle w:val="Heading1"/>
        <w:spacing w:line="237" w:lineRule="auto"/>
        <w:ind w:left="3506" w:right="2618" w:firstLine="786"/>
        <w:jc w:val="left"/>
      </w:pPr>
      <w:r>
        <w:rPr>
          <w:color w:val="0E0E0E"/>
        </w:rPr>
        <w:t>ARTICLE</w:t>
      </w:r>
      <w:r>
        <w:rPr>
          <w:color w:val="0E0E0E"/>
          <w:spacing w:val="40"/>
        </w:rPr>
        <w:t xml:space="preserve"> </w:t>
      </w:r>
      <w:r>
        <w:rPr>
          <w:color w:val="0E0E0E"/>
        </w:rPr>
        <w:t>IV MISCELLANEOUS</w:t>
      </w:r>
      <w:r>
        <w:rPr>
          <w:color w:val="0E0E0E"/>
          <w:spacing w:val="9"/>
        </w:rPr>
        <w:t xml:space="preserve"> </w:t>
      </w:r>
      <w:r>
        <w:rPr>
          <w:color w:val="0E0E0E"/>
        </w:rPr>
        <w:t>TERMS</w:t>
      </w:r>
    </w:p>
    <w:p w:rsidR="00405FEC" w:rsidRDefault="00C04E69" w14:paraId="50263D12" w14:textId="77777777">
      <w:pPr>
        <w:pStyle w:val="ListParagraph"/>
        <w:numPr>
          <w:ilvl w:val="1"/>
          <w:numId w:val="2"/>
        </w:numPr>
        <w:tabs>
          <w:tab w:val="left" w:pos="1442"/>
        </w:tabs>
        <w:spacing w:before="244"/>
        <w:rPr>
          <w:sz w:val="24"/>
        </w:rPr>
      </w:pPr>
      <w:r>
        <w:rPr>
          <w:color w:val="0E0E0E"/>
          <w:sz w:val="24"/>
          <w:u w:val="single" w:color="000000"/>
        </w:rPr>
        <w:t>No</w:t>
      </w:r>
      <w:r>
        <w:rPr>
          <w:color w:val="0E0E0E"/>
          <w:spacing w:val="6"/>
          <w:sz w:val="24"/>
          <w:u w:val="single" w:color="000000"/>
        </w:rPr>
        <w:t xml:space="preserve"> </w:t>
      </w:r>
      <w:r>
        <w:rPr>
          <w:color w:val="0E0E0E"/>
          <w:spacing w:val="-2"/>
          <w:sz w:val="24"/>
          <w:u w:val="single" w:color="000000"/>
        </w:rPr>
        <w:t>Admissions</w:t>
      </w:r>
    </w:p>
    <w:p w:rsidR="00405FEC" w:rsidRDefault="00C04E69" w14:paraId="6601B35A" w14:textId="77777777">
      <w:pPr>
        <w:spacing w:before="240" w:line="237" w:lineRule="auto"/>
        <w:ind w:left="728" w:right="966" w:hanging="3"/>
        <w:rPr>
          <w:sz w:val="24"/>
        </w:rPr>
      </w:pPr>
      <w:r>
        <w:rPr>
          <w:color w:val="0E0E0E"/>
          <w:sz w:val="24"/>
        </w:rPr>
        <w:t>Agreement</w:t>
      </w:r>
      <w:r>
        <w:rPr>
          <w:color w:val="0E0E0E"/>
          <w:spacing w:val="39"/>
          <w:sz w:val="24"/>
        </w:rPr>
        <w:t xml:space="preserve"> </w:t>
      </w:r>
      <w:r>
        <w:rPr>
          <w:color w:val="0E0E0E"/>
          <w:sz w:val="24"/>
        </w:rPr>
        <w:t>to or acquiescence</w:t>
      </w:r>
      <w:r>
        <w:rPr>
          <w:color w:val="0E0E0E"/>
          <w:spacing w:val="40"/>
          <w:sz w:val="24"/>
        </w:rPr>
        <w:t xml:space="preserve"> </w:t>
      </w:r>
      <w:r>
        <w:rPr>
          <w:color w:val="0E0E0E"/>
          <w:sz w:val="24"/>
        </w:rPr>
        <w:t>in this Settlement does not constitute an admission by</w:t>
      </w:r>
      <w:r>
        <w:rPr>
          <w:color w:val="0E0E0E"/>
          <w:spacing w:val="34"/>
          <w:sz w:val="24"/>
        </w:rPr>
        <w:t xml:space="preserve"> </w:t>
      </w:r>
      <w:r>
        <w:rPr>
          <w:color w:val="0E0E0E"/>
          <w:sz w:val="24"/>
        </w:rPr>
        <w:t>any Settlement</w:t>
      </w:r>
      <w:r>
        <w:rPr>
          <w:color w:val="0E0E0E"/>
          <w:spacing w:val="36"/>
          <w:sz w:val="24"/>
        </w:rPr>
        <w:t xml:space="preserve"> </w:t>
      </w:r>
      <w:r>
        <w:rPr>
          <w:color w:val="0E0E0E"/>
          <w:sz w:val="24"/>
        </w:rPr>
        <w:t>Party that any allegation or contention</w:t>
      </w:r>
      <w:r>
        <w:rPr>
          <w:color w:val="0E0E0E"/>
          <w:spacing w:val="40"/>
          <w:sz w:val="24"/>
        </w:rPr>
        <w:t xml:space="preserve"> </w:t>
      </w:r>
      <w:r>
        <w:rPr>
          <w:color w:val="0E0E0E"/>
          <w:sz w:val="24"/>
        </w:rPr>
        <w:t>made by any</w:t>
      </w:r>
    </w:p>
    <w:p w:rsidR="00405FEC" w:rsidRDefault="00C04E69" w14:paraId="6A4A7F66" w14:textId="77777777">
      <w:pPr>
        <w:spacing w:before="4"/>
        <w:ind w:left="718" w:right="966" w:firstLine="3"/>
        <w:rPr>
          <w:sz w:val="24"/>
        </w:rPr>
      </w:pPr>
      <w:r>
        <w:rPr>
          <w:color w:val="0E0E0E"/>
          <w:sz w:val="24"/>
        </w:rPr>
        <w:t>Settlement</w:t>
      </w:r>
      <w:r>
        <w:rPr>
          <w:color w:val="0E0E0E"/>
          <w:spacing w:val="31"/>
          <w:sz w:val="24"/>
        </w:rPr>
        <w:t xml:space="preserve"> </w:t>
      </w:r>
      <w:r>
        <w:rPr>
          <w:color w:val="0E0E0E"/>
          <w:sz w:val="24"/>
        </w:rPr>
        <w:t>Party in this proceeding is true or valid. This Settlement is made upon the express understanding</w:t>
      </w:r>
      <w:r>
        <w:rPr>
          <w:color w:val="0E0E0E"/>
          <w:spacing w:val="40"/>
          <w:sz w:val="24"/>
        </w:rPr>
        <w:t xml:space="preserve"> </w:t>
      </w:r>
      <w:r>
        <w:rPr>
          <w:color w:val="0E0E0E"/>
          <w:sz w:val="24"/>
        </w:rPr>
        <w:t>that it constitutes a negotiated</w:t>
      </w:r>
      <w:r>
        <w:rPr>
          <w:color w:val="0E0E0E"/>
          <w:spacing w:val="40"/>
          <w:sz w:val="24"/>
        </w:rPr>
        <w:t xml:space="preserve"> </w:t>
      </w:r>
      <w:r>
        <w:rPr>
          <w:color w:val="0E0E0E"/>
          <w:sz w:val="24"/>
        </w:rPr>
        <w:t>offer of settlement and, except as otherwise expressly</w:t>
      </w:r>
      <w:r>
        <w:rPr>
          <w:color w:val="0E0E0E"/>
          <w:spacing w:val="40"/>
          <w:sz w:val="24"/>
        </w:rPr>
        <w:t xml:space="preserve"> </w:t>
      </w:r>
      <w:r>
        <w:rPr>
          <w:color w:val="0E0E0E"/>
          <w:sz w:val="24"/>
        </w:rPr>
        <w:t>provided for herein, no Settlement Party or the Commission</w:t>
      </w:r>
      <w:r>
        <w:rPr>
          <w:color w:val="0E0E0E"/>
          <w:spacing w:val="34"/>
          <w:sz w:val="24"/>
        </w:rPr>
        <w:t xml:space="preserve"> </w:t>
      </w:r>
      <w:r>
        <w:rPr>
          <w:color w:val="0E0E0E"/>
          <w:sz w:val="24"/>
        </w:rPr>
        <w:t>will</w:t>
      </w:r>
      <w:r>
        <w:rPr>
          <w:color w:val="0E0E0E"/>
          <w:spacing w:val="26"/>
          <w:sz w:val="24"/>
        </w:rPr>
        <w:t xml:space="preserve"> </w:t>
      </w:r>
      <w:r>
        <w:rPr>
          <w:color w:val="0E0E0E"/>
          <w:sz w:val="24"/>
        </w:rPr>
        <w:t>be deemed</w:t>
      </w:r>
      <w:r>
        <w:rPr>
          <w:color w:val="0E0E0E"/>
          <w:spacing w:val="37"/>
          <w:sz w:val="24"/>
        </w:rPr>
        <w:t xml:space="preserve"> </w:t>
      </w:r>
      <w:r>
        <w:rPr>
          <w:color w:val="0E0E0E"/>
          <w:sz w:val="24"/>
        </w:rPr>
        <w:t>to have approved,</w:t>
      </w:r>
      <w:r>
        <w:rPr>
          <w:color w:val="0E0E0E"/>
          <w:spacing w:val="25"/>
          <w:sz w:val="24"/>
        </w:rPr>
        <w:t xml:space="preserve"> </w:t>
      </w:r>
      <w:r>
        <w:rPr>
          <w:color w:val="0E0E0E"/>
          <w:sz w:val="24"/>
        </w:rPr>
        <w:t>accepted, agreed</w:t>
      </w:r>
      <w:r>
        <w:rPr>
          <w:color w:val="0E0E0E"/>
          <w:spacing w:val="33"/>
          <w:sz w:val="24"/>
        </w:rPr>
        <w:t xml:space="preserve"> </w:t>
      </w:r>
      <w:r>
        <w:rPr>
          <w:color w:val="0E0E0E"/>
          <w:sz w:val="24"/>
        </w:rPr>
        <w:t>to, or consented to any</w:t>
      </w:r>
      <w:r>
        <w:rPr>
          <w:color w:val="0E0E0E"/>
          <w:spacing w:val="35"/>
          <w:sz w:val="24"/>
        </w:rPr>
        <w:t xml:space="preserve"> </w:t>
      </w:r>
      <w:r>
        <w:rPr>
          <w:color w:val="0E0E0E"/>
          <w:sz w:val="24"/>
        </w:rPr>
        <w:t>ratemaking</w:t>
      </w:r>
      <w:r>
        <w:rPr>
          <w:color w:val="0E0E0E"/>
          <w:spacing w:val="39"/>
          <w:sz w:val="24"/>
        </w:rPr>
        <w:t xml:space="preserve"> </w:t>
      </w:r>
      <w:r>
        <w:rPr>
          <w:color w:val="0E0E0E"/>
          <w:sz w:val="24"/>
        </w:rPr>
        <w:t>or other</w:t>
      </w:r>
      <w:r>
        <w:rPr>
          <w:color w:val="0E0E0E"/>
          <w:spacing w:val="33"/>
          <w:sz w:val="24"/>
        </w:rPr>
        <w:t xml:space="preserve"> </w:t>
      </w:r>
      <w:r>
        <w:rPr>
          <w:color w:val="0E0E0E"/>
          <w:sz w:val="24"/>
        </w:rPr>
        <w:t>legal</w:t>
      </w:r>
      <w:r>
        <w:rPr>
          <w:color w:val="0E0E0E"/>
          <w:spacing w:val="34"/>
          <w:sz w:val="24"/>
        </w:rPr>
        <w:t xml:space="preserve"> </w:t>
      </w:r>
      <w:r>
        <w:rPr>
          <w:color w:val="0E0E0E"/>
          <w:sz w:val="24"/>
        </w:rPr>
        <w:t>principle</w:t>
      </w:r>
      <w:r>
        <w:rPr>
          <w:color w:val="0E0E0E"/>
          <w:spacing w:val="35"/>
          <w:sz w:val="24"/>
        </w:rPr>
        <w:t xml:space="preserve"> </w:t>
      </w:r>
      <w:r>
        <w:rPr>
          <w:color w:val="0E0E0E"/>
          <w:sz w:val="24"/>
        </w:rPr>
        <w:t>or policy</w:t>
      </w:r>
      <w:r>
        <w:rPr>
          <w:color w:val="0E0E0E"/>
          <w:spacing w:val="37"/>
          <w:sz w:val="24"/>
        </w:rPr>
        <w:t xml:space="preserve"> </w:t>
      </w:r>
      <w:r>
        <w:rPr>
          <w:color w:val="0E0E0E"/>
          <w:sz w:val="24"/>
        </w:rPr>
        <w:t>associated</w:t>
      </w:r>
      <w:r>
        <w:rPr>
          <w:color w:val="0E0E0E"/>
          <w:spacing w:val="40"/>
          <w:sz w:val="24"/>
        </w:rPr>
        <w:t xml:space="preserve"> </w:t>
      </w:r>
      <w:r>
        <w:rPr>
          <w:color w:val="0E0E0E"/>
          <w:sz w:val="24"/>
        </w:rPr>
        <w:t>with</w:t>
      </w:r>
      <w:r>
        <w:rPr>
          <w:color w:val="0E0E0E"/>
          <w:spacing w:val="35"/>
          <w:sz w:val="24"/>
        </w:rPr>
        <w:t xml:space="preserve"> </w:t>
      </w:r>
      <w:r>
        <w:rPr>
          <w:color w:val="0E0E0E"/>
          <w:sz w:val="24"/>
        </w:rPr>
        <w:t xml:space="preserve">this </w:t>
      </w:r>
      <w:r>
        <w:rPr>
          <w:color w:val="0E0E0E"/>
          <w:spacing w:val="-2"/>
          <w:sz w:val="24"/>
        </w:rPr>
        <w:t>Settlement.</w:t>
      </w:r>
    </w:p>
    <w:p w:rsidR="00405FEC" w:rsidRDefault="00C04E69" w14:paraId="470667FC" w14:textId="77777777">
      <w:pPr>
        <w:pStyle w:val="ListParagraph"/>
        <w:numPr>
          <w:ilvl w:val="1"/>
          <w:numId w:val="2"/>
        </w:numPr>
        <w:tabs>
          <w:tab w:val="left" w:pos="1442"/>
        </w:tabs>
        <w:spacing w:before="238"/>
        <w:rPr>
          <w:sz w:val="24"/>
        </w:rPr>
      </w:pPr>
      <w:r>
        <w:rPr>
          <w:color w:val="0E0E0E"/>
          <w:sz w:val="24"/>
          <w:u w:val="single" w:color="000000"/>
        </w:rPr>
        <w:t>No</w:t>
      </w:r>
      <w:r>
        <w:rPr>
          <w:color w:val="0E0E0E"/>
          <w:spacing w:val="-13"/>
          <w:sz w:val="24"/>
          <w:u w:val="single" w:color="000000"/>
        </w:rPr>
        <w:t xml:space="preserve"> </w:t>
      </w:r>
      <w:r>
        <w:rPr>
          <w:color w:val="0E0E0E"/>
          <w:sz w:val="24"/>
          <w:u w:val="single" w:color="000000"/>
        </w:rPr>
        <w:t>Change</w:t>
      </w:r>
      <w:r>
        <w:rPr>
          <w:color w:val="0E0E0E"/>
          <w:spacing w:val="-9"/>
          <w:sz w:val="24"/>
          <w:u w:val="single" w:color="000000"/>
        </w:rPr>
        <w:t xml:space="preserve"> </w:t>
      </w:r>
      <w:r>
        <w:rPr>
          <w:color w:val="0E0E0E"/>
          <w:sz w:val="24"/>
          <w:u w:val="single" w:color="000000"/>
        </w:rPr>
        <w:t>to</w:t>
      </w:r>
      <w:r>
        <w:rPr>
          <w:color w:val="0E0E0E"/>
          <w:spacing w:val="-15"/>
          <w:sz w:val="24"/>
          <w:u w:val="single" w:color="000000"/>
        </w:rPr>
        <w:t xml:space="preserve"> </w:t>
      </w:r>
      <w:r>
        <w:rPr>
          <w:color w:val="0E0E0E"/>
          <w:sz w:val="24"/>
          <w:u w:val="single" w:color="000000"/>
        </w:rPr>
        <w:t>Regulatory</w:t>
      </w:r>
      <w:r>
        <w:rPr>
          <w:color w:val="0E0E0E"/>
          <w:spacing w:val="1"/>
          <w:sz w:val="24"/>
          <w:u w:val="single" w:color="000000"/>
        </w:rPr>
        <w:t xml:space="preserve"> </w:t>
      </w:r>
      <w:r>
        <w:rPr>
          <w:color w:val="0E0E0E"/>
          <w:sz w:val="24"/>
          <w:u w:val="single" w:color="000000"/>
        </w:rPr>
        <w:t>Requirements</w:t>
      </w:r>
      <w:r>
        <w:rPr>
          <w:color w:val="0E0E0E"/>
          <w:spacing w:val="-4"/>
          <w:sz w:val="24"/>
          <w:u w:val="single" w:color="000000"/>
        </w:rPr>
        <w:t xml:space="preserve"> </w:t>
      </w:r>
      <w:r>
        <w:rPr>
          <w:color w:val="0E0E0E"/>
          <w:sz w:val="24"/>
          <w:u w:val="single" w:color="000000"/>
        </w:rPr>
        <w:t>or</w:t>
      </w:r>
      <w:r>
        <w:rPr>
          <w:color w:val="0E0E0E"/>
          <w:spacing w:val="-14"/>
          <w:sz w:val="24"/>
          <w:u w:val="single" w:color="000000"/>
        </w:rPr>
        <w:t xml:space="preserve"> </w:t>
      </w:r>
      <w:r>
        <w:rPr>
          <w:color w:val="0E0E0E"/>
          <w:spacing w:val="-2"/>
          <w:sz w:val="24"/>
          <w:u w:val="single" w:color="000000"/>
        </w:rPr>
        <w:t>Obligations</w:t>
      </w:r>
    </w:p>
    <w:p w:rsidR="00405FEC" w:rsidRDefault="00C04E69" w14:paraId="5BD01905" w14:textId="77777777">
      <w:pPr>
        <w:spacing w:before="248" w:line="235" w:lineRule="auto"/>
        <w:ind w:left="719" w:right="521" w:firstLine="2"/>
        <w:rPr>
          <w:sz w:val="24"/>
        </w:rPr>
      </w:pPr>
      <w:r>
        <w:rPr>
          <w:color w:val="0E0E0E"/>
          <w:sz w:val="24"/>
        </w:rPr>
        <w:t>Nothing contained in this Settlement relieves PacifiCorp of any requirements or obligations</w:t>
      </w:r>
      <w:r>
        <w:rPr>
          <w:color w:val="0E0E0E"/>
          <w:spacing w:val="29"/>
          <w:sz w:val="24"/>
        </w:rPr>
        <w:t xml:space="preserve"> </w:t>
      </w:r>
      <w:r>
        <w:rPr>
          <w:color w:val="0E0E0E"/>
          <w:sz w:val="24"/>
        </w:rPr>
        <w:t>set forth</w:t>
      </w:r>
      <w:r>
        <w:rPr>
          <w:color w:val="0E0E0E"/>
          <w:spacing w:val="27"/>
          <w:sz w:val="24"/>
        </w:rPr>
        <w:t xml:space="preserve"> </w:t>
      </w:r>
      <w:r>
        <w:rPr>
          <w:color w:val="0E0E0E"/>
          <w:sz w:val="24"/>
        </w:rPr>
        <w:t>in</w:t>
      </w:r>
      <w:r>
        <w:rPr>
          <w:color w:val="0E0E0E"/>
          <w:spacing w:val="18"/>
          <w:sz w:val="24"/>
        </w:rPr>
        <w:t xml:space="preserve"> </w:t>
      </w:r>
      <w:r>
        <w:rPr>
          <w:color w:val="0E0E0E"/>
          <w:sz w:val="24"/>
        </w:rPr>
        <w:t>past, current,</w:t>
      </w:r>
      <w:r>
        <w:rPr>
          <w:color w:val="0E0E0E"/>
          <w:spacing w:val="19"/>
          <w:sz w:val="24"/>
        </w:rPr>
        <w:t xml:space="preserve"> </w:t>
      </w:r>
      <w:r>
        <w:rPr>
          <w:color w:val="0E0E0E"/>
          <w:sz w:val="24"/>
        </w:rPr>
        <w:t>or future</w:t>
      </w:r>
      <w:r>
        <w:rPr>
          <w:color w:val="0E0E0E"/>
          <w:spacing w:val="23"/>
          <w:sz w:val="24"/>
        </w:rPr>
        <w:t xml:space="preserve"> </w:t>
      </w:r>
      <w:r>
        <w:rPr>
          <w:color w:val="0E0E0E"/>
          <w:sz w:val="24"/>
        </w:rPr>
        <w:t>Commission</w:t>
      </w:r>
      <w:r>
        <w:rPr>
          <w:color w:val="0E0E0E"/>
          <w:spacing w:val="29"/>
          <w:sz w:val="24"/>
        </w:rPr>
        <w:t xml:space="preserve"> </w:t>
      </w:r>
      <w:r>
        <w:rPr>
          <w:color w:val="0E0E0E"/>
          <w:sz w:val="24"/>
        </w:rPr>
        <w:t>orders or</w:t>
      </w:r>
      <w:r>
        <w:rPr>
          <w:color w:val="0E0E0E"/>
          <w:spacing w:val="18"/>
          <w:sz w:val="24"/>
        </w:rPr>
        <w:t xml:space="preserve"> </w:t>
      </w:r>
      <w:r>
        <w:rPr>
          <w:color w:val="0E0E0E"/>
          <w:sz w:val="24"/>
        </w:rPr>
        <w:t>regulations.</w:t>
      </w:r>
    </w:p>
    <w:p w:rsidR="00405FEC" w:rsidRDefault="00C04E69" w14:paraId="595CB2ED" w14:textId="77777777">
      <w:pPr>
        <w:pStyle w:val="ListParagraph"/>
        <w:numPr>
          <w:ilvl w:val="1"/>
          <w:numId w:val="2"/>
        </w:numPr>
        <w:tabs>
          <w:tab w:val="left" w:pos="1442"/>
        </w:tabs>
        <w:spacing w:before="247"/>
        <w:rPr>
          <w:sz w:val="24"/>
        </w:rPr>
      </w:pPr>
      <w:r>
        <w:rPr>
          <w:color w:val="0E0E0E"/>
          <w:sz w:val="24"/>
          <w:u w:val="single" w:color="000000"/>
        </w:rPr>
        <w:t>Not</w:t>
      </w:r>
      <w:r>
        <w:rPr>
          <w:color w:val="0E0E0E"/>
          <w:spacing w:val="-15"/>
          <w:sz w:val="24"/>
          <w:u w:val="single" w:color="000000"/>
        </w:rPr>
        <w:t xml:space="preserve"> </w:t>
      </w:r>
      <w:r>
        <w:rPr>
          <w:color w:val="0E0E0E"/>
          <w:sz w:val="24"/>
          <w:u w:val="single" w:color="000000"/>
        </w:rPr>
        <w:t>Precedential</w:t>
      </w:r>
      <w:r>
        <w:rPr>
          <w:color w:val="0E0E0E"/>
          <w:spacing w:val="1"/>
          <w:sz w:val="24"/>
          <w:u w:val="single" w:color="000000"/>
        </w:rPr>
        <w:t xml:space="preserve"> </w:t>
      </w:r>
      <w:r>
        <w:rPr>
          <w:color w:val="0E0E0E"/>
          <w:sz w:val="24"/>
          <w:u w:val="single" w:color="000000"/>
        </w:rPr>
        <w:t>in</w:t>
      </w:r>
      <w:r>
        <w:rPr>
          <w:color w:val="0E0E0E"/>
          <w:spacing w:val="-15"/>
          <w:sz w:val="24"/>
          <w:u w:val="single" w:color="000000"/>
        </w:rPr>
        <w:t xml:space="preserve"> </w:t>
      </w:r>
      <w:r>
        <w:rPr>
          <w:color w:val="0E0E0E"/>
          <w:sz w:val="24"/>
          <w:u w:val="single" w:color="000000"/>
        </w:rPr>
        <w:t>Any</w:t>
      </w:r>
      <w:r>
        <w:rPr>
          <w:color w:val="0E0E0E"/>
          <w:spacing w:val="-4"/>
          <w:sz w:val="24"/>
          <w:u w:val="single" w:color="000000"/>
        </w:rPr>
        <w:t xml:space="preserve"> </w:t>
      </w:r>
      <w:r>
        <w:rPr>
          <w:color w:val="0E0E0E"/>
          <w:sz w:val="24"/>
          <w:u w:val="single" w:color="000000"/>
        </w:rPr>
        <w:t>Further</w:t>
      </w:r>
      <w:r>
        <w:rPr>
          <w:color w:val="0E0E0E"/>
          <w:spacing w:val="-6"/>
          <w:sz w:val="24"/>
          <w:u w:val="single" w:color="000000"/>
        </w:rPr>
        <w:t xml:space="preserve"> </w:t>
      </w:r>
      <w:r>
        <w:rPr>
          <w:color w:val="0E0E0E"/>
          <w:spacing w:val="-2"/>
          <w:sz w:val="24"/>
          <w:u w:val="single" w:color="000000"/>
        </w:rPr>
        <w:t>Proceedings</w:t>
      </w:r>
    </w:p>
    <w:p w:rsidR="00405FEC" w:rsidRDefault="00C04E69" w14:paraId="54490D55" w14:textId="77777777">
      <w:pPr>
        <w:spacing w:before="238"/>
        <w:ind w:left="719" w:right="1175"/>
        <w:rPr>
          <w:sz w:val="24"/>
        </w:rPr>
      </w:pPr>
      <w:r>
        <w:rPr>
          <w:color w:val="0E0E0E"/>
          <w:sz w:val="24"/>
        </w:rPr>
        <w:t>This Settlement will not be cited as an example of precedent, nor will it be deemed to bind any Settlement Party (except in any proceeding to enforce this Settlement or as otherwise expressly</w:t>
      </w:r>
      <w:r>
        <w:rPr>
          <w:color w:val="0E0E0E"/>
          <w:spacing w:val="40"/>
          <w:sz w:val="24"/>
        </w:rPr>
        <w:t xml:space="preserve"> </w:t>
      </w:r>
      <w:r>
        <w:rPr>
          <w:color w:val="0E0E0E"/>
          <w:sz w:val="24"/>
        </w:rPr>
        <w:t>provided for herein), in any future proceeding, including, but not limited to, any CPUC proceeding or any other public utility commission proceeding in another state, and will not be deemed precedential</w:t>
      </w:r>
      <w:r>
        <w:rPr>
          <w:color w:val="0E0E0E"/>
          <w:spacing w:val="40"/>
          <w:sz w:val="24"/>
        </w:rPr>
        <w:t xml:space="preserve"> </w:t>
      </w:r>
      <w:r>
        <w:rPr>
          <w:color w:val="0E0E0E"/>
          <w:sz w:val="24"/>
        </w:rPr>
        <w:t>or prejudicial</w:t>
      </w:r>
      <w:r>
        <w:rPr>
          <w:color w:val="0E0E0E"/>
          <w:spacing w:val="40"/>
          <w:sz w:val="24"/>
        </w:rPr>
        <w:t xml:space="preserve"> </w:t>
      </w:r>
      <w:r>
        <w:rPr>
          <w:color w:val="0E0E0E"/>
          <w:sz w:val="24"/>
        </w:rPr>
        <w:t>to any Settlement Party's rights.</w:t>
      </w:r>
    </w:p>
    <w:p w:rsidR="00405FEC" w:rsidRDefault="00C04E69" w14:paraId="11914A8D" w14:textId="77777777">
      <w:pPr>
        <w:pStyle w:val="ListParagraph"/>
        <w:numPr>
          <w:ilvl w:val="1"/>
          <w:numId w:val="2"/>
        </w:numPr>
        <w:tabs>
          <w:tab w:val="left" w:pos="1446"/>
        </w:tabs>
        <w:spacing w:before="243"/>
        <w:ind w:left="1446" w:hanging="723"/>
        <w:rPr>
          <w:sz w:val="24"/>
        </w:rPr>
      </w:pPr>
      <w:r>
        <w:rPr>
          <w:color w:val="0E0E0E"/>
          <w:sz w:val="24"/>
          <w:u w:val="single" w:color="000000"/>
        </w:rPr>
        <w:t>Applicable</w:t>
      </w:r>
      <w:r>
        <w:rPr>
          <w:color w:val="0E0E0E"/>
          <w:spacing w:val="-11"/>
          <w:sz w:val="24"/>
          <w:u w:val="single" w:color="000000"/>
        </w:rPr>
        <w:t xml:space="preserve"> </w:t>
      </w:r>
      <w:r>
        <w:rPr>
          <w:color w:val="0E0E0E"/>
          <w:sz w:val="24"/>
          <w:u w:val="single" w:color="000000"/>
        </w:rPr>
        <w:t>Standard</w:t>
      </w:r>
      <w:r>
        <w:rPr>
          <w:color w:val="0E0E0E"/>
          <w:spacing w:val="-11"/>
          <w:sz w:val="24"/>
          <w:u w:val="single" w:color="000000"/>
        </w:rPr>
        <w:t xml:space="preserve"> </w:t>
      </w:r>
      <w:r>
        <w:rPr>
          <w:color w:val="0E0E0E"/>
          <w:sz w:val="24"/>
          <w:u w:val="single" w:color="000000"/>
        </w:rPr>
        <w:t>of</w:t>
      </w:r>
      <w:r>
        <w:rPr>
          <w:color w:val="0E0E0E"/>
          <w:spacing w:val="-15"/>
          <w:sz w:val="24"/>
          <w:u w:val="single" w:color="000000"/>
        </w:rPr>
        <w:t xml:space="preserve"> </w:t>
      </w:r>
      <w:r>
        <w:rPr>
          <w:color w:val="0E0E0E"/>
          <w:spacing w:val="-2"/>
          <w:sz w:val="24"/>
          <w:u w:val="single" w:color="000000"/>
        </w:rPr>
        <w:t>Review</w:t>
      </w:r>
    </w:p>
    <w:p w:rsidR="00405FEC" w:rsidRDefault="00C04E69" w14:paraId="0DE5C071" w14:textId="77777777">
      <w:pPr>
        <w:spacing w:before="245" w:line="237" w:lineRule="auto"/>
        <w:ind w:left="712" w:right="966" w:firstLine="11"/>
        <w:rPr>
          <w:sz w:val="24"/>
        </w:rPr>
      </w:pPr>
      <w:r>
        <w:rPr>
          <w:color w:val="0E0E0E"/>
          <w:w w:val="105"/>
          <w:sz w:val="24"/>
        </w:rPr>
        <w:t>CPUC</w:t>
      </w:r>
      <w:r>
        <w:rPr>
          <w:color w:val="0E0E0E"/>
          <w:spacing w:val="-12"/>
          <w:w w:val="105"/>
          <w:sz w:val="24"/>
        </w:rPr>
        <w:t xml:space="preserve"> </w:t>
      </w:r>
      <w:r>
        <w:rPr>
          <w:color w:val="0E0E0E"/>
          <w:w w:val="105"/>
          <w:sz w:val="24"/>
        </w:rPr>
        <w:t>Rule</w:t>
      </w:r>
      <w:r>
        <w:rPr>
          <w:color w:val="0E0E0E"/>
          <w:spacing w:val="-16"/>
          <w:w w:val="105"/>
          <w:sz w:val="24"/>
        </w:rPr>
        <w:t xml:space="preserve"> </w:t>
      </w:r>
      <w:r>
        <w:rPr>
          <w:color w:val="0E0E0E"/>
          <w:w w:val="105"/>
          <w:sz w:val="24"/>
        </w:rPr>
        <w:t>of</w:t>
      </w:r>
      <w:r>
        <w:rPr>
          <w:color w:val="0E0E0E"/>
          <w:spacing w:val="-15"/>
          <w:w w:val="105"/>
          <w:sz w:val="24"/>
        </w:rPr>
        <w:t xml:space="preserve"> </w:t>
      </w:r>
      <w:r>
        <w:rPr>
          <w:color w:val="0E0E0E"/>
          <w:w w:val="105"/>
          <w:sz w:val="24"/>
        </w:rPr>
        <w:t>Practice</w:t>
      </w:r>
      <w:r>
        <w:rPr>
          <w:color w:val="0E0E0E"/>
          <w:spacing w:val="-14"/>
          <w:w w:val="105"/>
          <w:sz w:val="24"/>
        </w:rPr>
        <w:t xml:space="preserve"> </w:t>
      </w:r>
      <w:r>
        <w:rPr>
          <w:color w:val="0E0E0E"/>
          <w:w w:val="105"/>
          <w:sz w:val="24"/>
        </w:rPr>
        <w:t>and</w:t>
      </w:r>
      <w:r>
        <w:rPr>
          <w:color w:val="0E0E0E"/>
          <w:spacing w:val="-13"/>
          <w:w w:val="105"/>
          <w:sz w:val="24"/>
        </w:rPr>
        <w:t xml:space="preserve"> </w:t>
      </w:r>
      <w:r>
        <w:rPr>
          <w:color w:val="0E0E0E"/>
          <w:w w:val="105"/>
          <w:sz w:val="24"/>
        </w:rPr>
        <w:t>Procedure</w:t>
      </w:r>
      <w:r>
        <w:rPr>
          <w:color w:val="0E0E0E"/>
          <w:spacing w:val="-11"/>
          <w:w w:val="105"/>
          <w:sz w:val="24"/>
        </w:rPr>
        <w:t xml:space="preserve"> </w:t>
      </w:r>
      <w:r>
        <w:rPr>
          <w:color w:val="0E0E0E"/>
          <w:w w:val="105"/>
          <w:sz w:val="24"/>
        </w:rPr>
        <w:t>12.l(d)</w:t>
      </w:r>
      <w:r>
        <w:rPr>
          <w:color w:val="0E0E0E"/>
          <w:spacing w:val="-16"/>
          <w:w w:val="105"/>
          <w:sz w:val="24"/>
        </w:rPr>
        <w:t xml:space="preserve"> </w:t>
      </w:r>
      <w:r>
        <w:rPr>
          <w:color w:val="0E0E0E"/>
          <w:w w:val="105"/>
          <w:sz w:val="24"/>
        </w:rPr>
        <w:t>provides</w:t>
      </w:r>
      <w:r>
        <w:rPr>
          <w:color w:val="0E0E0E"/>
          <w:spacing w:val="-10"/>
          <w:w w:val="105"/>
          <w:sz w:val="24"/>
        </w:rPr>
        <w:t xml:space="preserve"> </w:t>
      </w:r>
      <w:r>
        <w:rPr>
          <w:color w:val="0E0E0E"/>
          <w:w w:val="105"/>
          <w:sz w:val="24"/>
        </w:rPr>
        <w:t>that</w:t>
      </w:r>
      <w:r>
        <w:rPr>
          <w:color w:val="0E0E0E"/>
          <w:spacing w:val="-14"/>
          <w:w w:val="105"/>
          <w:sz w:val="24"/>
        </w:rPr>
        <w:t xml:space="preserve"> </w:t>
      </w:r>
      <w:r>
        <w:rPr>
          <w:color w:val="0E0E0E"/>
          <w:w w:val="105"/>
          <w:sz w:val="24"/>
        </w:rPr>
        <w:t>the</w:t>
      </w:r>
      <w:r>
        <w:rPr>
          <w:color w:val="0E0E0E"/>
          <w:spacing w:val="-16"/>
          <w:w w:val="105"/>
          <w:sz w:val="24"/>
        </w:rPr>
        <w:t xml:space="preserve"> </w:t>
      </w:r>
      <w:r>
        <w:rPr>
          <w:color w:val="0E0E0E"/>
          <w:w w:val="105"/>
          <w:sz w:val="24"/>
        </w:rPr>
        <w:t>Commission</w:t>
      </w:r>
      <w:r>
        <w:rPr>
          <w:color w:val="0E0E0E"/>
          <w:spacing w:val="-5"/>
          <w:w w:val="105"/>
          <w:sz w:val="24"/>
        </w:rPr>
        <w:t xml:space="preserve"> </w:t>
      </w:r>
      <w:r>
        <w:rPr>
          <w:color w:val="0E0E0E"/>
          <w:w w:val="105"/>
          <w:sz w:val="24"/>
        </w:rPr>
        <w:t>will not</w:t>
      </w:r>
      <w:r>
        <w:rPr>
          <w:color w:val="0E0E0E"/>
          <w:spacing w:val="-5"/>
          <w:w w:val="105"/>
          <w:sz w:val="24"/>
        </w:rPr>
        <w:t xml:space="preserve"> </w:t>
      </w:r>
      <w:r>
        <w:rPr>
          <w:color w:val="0E0E0E"/>
          <w:w w:val="105"/>
          <w:sz w:val="24"/>
        </w:rPr>
        <w:t>approve a</w:t>
      </w:r>
      <w:r>
        <w:rPr>
          <w:color w:val="0E0E0E"/>
          <w:spacing w:val="-9"/>
          <w:w w:val="105"/>
          <w:sz w:val="24"/>
        </w:rPr>
        <w:t xml:space="preserve"> </w:t>
      </w:r>
      <w:r>
        <w:rPr>
          <w:color w:val="0E0E0E"/>
          <w:w w:val="105"/>
          <w:sz w:val="24"/>
        </w:rPr>
        <w:t>settlement, whether contested or</w:t>
      </w:r>
      <w:r>
        <w:rPr>
          <w:color w:val="0E0E0E"/>
          <w:spacing w:val="-4"/>
          <w:w w:val="105"/>
          <w:sz w:val="24"/>
        </w:rPr>
        <w:t xml:space="preserve"> </w:t>
      </w:r>
      <w:r>
        <w:rPr>
          <w:color w:val="0E0E0E"/>
          <w:w w:val="105"/>
          <w:sz w:val="24"/>
        </w:rPr>
        <w:t>not,</w:t>
      </w:r>
      <w:r>
        <w:rPr>
          <w:color w:val="0E0E0E"/>
          <w:spacing w:val="-5"/>
          <w:w w:val="105"/>
          <w:sz w:val="24"/>
        </w:rPr>
        <w:t xml:space="preserve"> </w:t>
      </w:r>
      <w:r>
        <w:rPr>
          <w:color w:val="0E0E0E"/>
          <w:w w:val="105"/>
          <w:sz w:val="24"/>
        </w:rPr>
        <w:t>unless</w:t>
      </w:r>
      <w:r>
        <w:rPr>
          <w:color w:val="0E0E0E"/>
          <w:spacing w:val="-4"/>
          <w:w w:val="105"/>
          <w:sz w:val="24"/>
        </w:rPr>
        <w:t xml:space="preserve"> </w:t>
      </w:r>
      <w:r>
        <w:rPr>
          <w:color w:val="0E0E0E"/>
          <w:w w:val="105"/>
          <w:sz w:val="24"/>
        </w:rPr>
        <w:t>the</w:t>
      </w:r>
      <w:r>
        <w:rPr>
          <w:color w:val="0E0E0E"/>
          <w:spacing w:val="-2"/>
          <w:w w:val="105"/>
          <w:sz w:val="24"/>
        </w:rPr>
        <w:t xml:space="preserve"> </w:t>
      </w:r>
      <w:r>
        <w:rPr>
          <w:color w:val="0E0E0E"/>
          <w:w w:val="105"/>
          <w:sz w:val="24"/>
        </w:rPr>
        <w:t xml:space="preserve">settlement is </w:t>
      </w:r>
      <w:r>
        <w:rPr>
          <w:color w:val="232323"/>
          <w:w w:val="105"/>
          <w:sz w:val="24"/>
        </w:rPr>
        <w:t xml:space="preserve">"reasonable </w:t>
      </w:r>
      <w:r>
        <w:rPr>
          <w:color w:val="0E0E0E"/>
          <w:w w:val="105"/>
          <w:sz w:val="24"/>
        </w:rPr>
        <w:t>in</w:t>
      </w:r>
      <w:r>
        <w:rPr>
          <w:color w:val="0E0E0E"/>
          <w:spacing w:val="-10"/>
          <w:w w:val="105"/>
          <w:sz w:val="24"/>
        </w:rPr>
        <w:t xml:space="preserve"> </w:t>
      </w:r>
      <w:r>
        <w:rPr>
          <w:color w:val="0E0E0E"/>
          <w:w w:val="105"/>
          <w:sz w:val="24"/>
        </w:rPr>
        <w:t>light of</w:t>
      </w:r>
      <w:r>
        <w:rPr>
          <w:color w:val="0E0E0E"/>
          <w:spacing w:val="-6"/>
          <w:w w:val="105"/>
          <w:sz w:val="24"/>
        </w:rPr>
        <w:t xml:space="preserve"> </w:t>
      </w:r>
      <w:r>
        <w:rPr>
          <w:color w:val="0E0E0E"/>
          <w:w w:val="105"/>
          <w:sz w:val="24"/>
        </w:rPr>
        <w:t>the</w:t>
      </w:r>
      <w:r>
        <w:rPr>
          <w:color w:val="0E0E0E"/>
          <w:spacing w:val="-3"/>
          <w:w w:val="105"/>
          <w:sz w:val="24"/>
        </w:rPr>
        <w:t xml:space="preserve"> </w:t>
      </w:r>
      <w:r>
        <w:rPr>
          <w:color w:val="0E0E0E"/>
          <w:w w:val="105"/>
          <w:sz w:val="24"/>
        </w:rPr>
        <w:t>whole record, consistent with</w:t>
      </w:r>
      <w:r>
        <w:rPr>
          <w:color w:val="0E0E0E"/>
          <w:spacing w:val="-4"/>
          <w:w w:val="105"/>
          <w:sz w:val="24"/>
        </w:rPr>
        <w:t xml:space="preserve"> </w:t>
      </w:r>
      <w:r>
        <w:rPr>
          <w:color w:val="0E0E0E"/>
          <w:w w:val="105"/>
          <w:sz w:val="24"/>
        </w:rPr>
        <w:t>law,</w:t>
      </w:r>
      <w:r>
        <w:rPr>
          <w:color w:val="0E0E0E"/>
          <w:spacing w:val="-7"/>
          <w:w w:val="105"/>
          <w:sz w:val="24"/>
        </w:rPr>
        <w:t xml:space="preserve"> </w:t>
      </w:r>
      <w:r>
        <w:rPr>
          <w:color w:val="0E0E0E"/>
          <w:w w:val="105"/>
          <w:sz w:val="24"/>
        </w:rPr>
        <w:t>and in</w:t>
      </w:r>
      <w:r>
        <w:rPr>
          <w:color w:val="0E0E0E"/>
          <w:spacing w:val="-4"/>
          <w:w w:val="105"/>
          <w:sz w:val="24"/>
        </w:rPr>
        <w:t xml:space="preserve"> </w:t>
      </w:r>
      <w:r>
        <w:rPr>
          <w:color w:val="0E0E0E"/>
          <w:w w:val="105"/>
          <w:sz w:val="24"/>
        </w:rPr>
        <w:t>the public interest."</w:t>
      </w:r>
      <w:r>
        <w:rPr>
          <w:color w:val="0E0E0E"/>
          <w:spacing w:val="-1"/>
          <w:w w:val="105"/>
          <w:sz w:val="24"/>
        </w:rPr>
        <w:t xml:space="preserve"> </w:t>
      </w:r>
      <w:r>
        <w:rPr>
          <w:color w:val="0E0E0E"/>
          <w:w w:val="105"/>
          <w:sz w:val="24"/>
        </w:rPr>
        <w:t>The Settling Parties agree that this</w:t>
      </w:r>
      <w:r>
        <w:rPr>
          <w:color w:val="0E0E0E"/>
          <w:spacing w:val="-5"/>
          <w:w w:val="105"/>
          <w:sz w:val="24"/>
        </w:rPr>
        <w:t xml:space="preserve"> </w:t>
      </w:r>
      <w:r>
        <w:rPr>
          <w:color w:val="0E0E0E"/>
          <w:w w:val="105"/>
          <w:sz w:val="24"/>
        </w:rPr>
        <w:t>standard applies to</w:t>
      </w:r>
      <w:r>
        <w:rPr>
          <w:color w:val="0E0E0E"/>
          <w:spacing w:val="-7"/>
          <w:w w:val="105"/>
          <w:sz w:val="24"/>
        </w:rPr>
        <w:t xml:space="preserve"> </w:t>
      </w:r>
      <w:r>
        <w:rPr>
          <w:color w:val="0E0E0E"/>
          <w:w w:val="105"/>
          <w:sz w:val="24"/>
        </w:rPr>
        <w:t>the Commission's review of this Settlement.</w:t>
      </w:r>
    </w:p>
    <w:p w:rsidR="00405FEC" w:rsidRDefault="00C04E69" w14:paraId="421471E3" w14:textId="77777777">
      <w:pPr>
        <w:pStyle w:val="ListParagraph"/>
        <w:numPr>
          <w:ilvl w:val="1"/>
          <w:numId w:val="2"/>
        </w:numPr>
        <w:tabs>
          <w:tab w:val="left" w:pos="1444"/>
        </w:tabs>
        <w:spacing w:before="251"/>
        <w:ind w:left="1444" w:hanging="721"/>
        <w:rPr>
          <w:sz w:val="24"/>
        </w:rPr>
      </w:pPr>
      <w:r>
        <w:rPr>
          <w:color w:val="0E0E0E"/>
          <w:spacing w:val="-2"/>
          <w:sz w:val="24"/>
          <w:u w:val="single" w:color="000000"/>
        </w:rPr>
        <w:t>Counterparties</w:t>
      </w:r>
    </w:p>
    <w:p w:rsidR="00405FEC" w:rsidRDefault="00C04E69" w14:paraId="2561EC34" w14:textId="77777777">
      <w:pPr>
        <w:spacing w:before="239" w:line="242" w:lineRule="auto"/>
        <w:ind w:left="719" w:right="1061" w:firstLine="1"/>
        <w:rPr>
          <w:sz w:val="24"/>
        </w:rPr>
      </w:pPr>
      <w:r>
        <w:rPr>
          <w:color w:val="0E0E0E"/>
          <w:sz w:val="24"/>
        </w:rPr>
        <w:t>This Settlement may be executed</w:t>
      </w:r>
      <w:r>
        <w:rPr>
          <w:color w:val="0E0E0E"/>
          <w:spacing w:val="37"/>
          <w:sz w:val="24"/>
        </w:rPr>
        <w:t xml:space="preserve"> </w:t>
      </w:r>
      <w:proofErr w:type="gramStart"/>
      <w:r>
        <w:rPr>
          <w:color w:val="0E0E0E"/>
          <w:sz w:val="24"/>
        </w:rPr>
        <w:t>by the use of</w:t>
      </w:r>
      <w:proofErr w:type="gramEnd"/>
      <w:r>
        <w:rPr>
          <w:color w:val="0E0E0E"/>
          <w:sz w:val="24"/>
        </w:rPr>
        <w:t xml:space="preserve"> separate signature pages for each </w:t>
      </w:r>
      <w:r>
        <w:rPr>
          <w:color w:val="0E0E0E"/>
          <w:spacing w:val="-2"/>
          <w:sz w:val="24"/>
        </w:rPr>
        <w:t>counterparty.</w:t>
      </w:r>
    </w:p>
    <w:p w:rsidR="00405FEC" w:rsidRDefault="00C04E69" w14:paraId="38AF5F75" w14:textId="77777777">
      <w:pPr>
        <w:spacing w:before="245"/>
        <w:ind w:left="723"/>
        <w:rPr>
          <w:sz w:val="24"/>
        </w:rPr>
      </w:pPr>
      <w:r>
        <w:rPr>
          <w:color w:val="0E0E0E"/>
          <w:spacing w:val="-4"/>
          <w:sz w:val="24"/>
        </w:rPr>
        <w:t>Dated:</w:t>
      </w:r>
      <w:r>
        <w:rPr>
          <w:color w:val="0E0E0E"/>
          <w:spacing w:val="51"/>
          <w:sz w:val="24"/>
        </w:rPr>
        <w:t xml:space="preserve"> </w:t>
      </w:r>
      <w:r>
        <w:rPr>
          <w:color w:val="0E0E0E"/>
          <w:spacing w:val="-4"/>
          <w:sz w:val="24"/>
        </w:rPr>
        <w:t>November</w:t>
      </w:r>
      <w:r>
        <w:rPr>
          <w:color w:val="0E0E0E"/>
          <w:spacing w:val="-9"/>
          <w:sz w:val="24"/>
        </w:rPr>
        <w:t xml:space="preserve"> </w:t>
      </w:r>
      <w:r>
        <w:rPr>
          <w:color w:val="0E0E0E"/>
          <w:spacing w:val="-4"/>
          <w:sz w:val="24"/>
        </w:rPr>
        <w:t>10,</w:t>
      </w:r>
      <w:r>
        <w:rPr>
          <w:color w:val="0E0E0E"/>
          <w:spacing w:val="-11"/>
          <w:sz w:val="24"/>
        </w:rPr>
        <w:t xml:space="preserve"> </w:t>
      </w:r>
      <w:r>
        <w:rPr>
          <w:color w:val="0E0E0E"/>
          <w:spacing w:val="-4"/>
          <w:sz w:val="24"/>
        </w:rPr>
        <w:t>2025</w:t>
      </w:r>
    </w:p>
    <w:p w:rsidR="00405FEC" w:rsidRDefault="00405FEC" w14:paraId="3AEDD9CE" w14:textId="77777777">
      <w:pPr>
        <w:rPr>
          <w:sz w:val="24"/>
        </w:rPr>
        <w:sectPr w:rsidR="00405FEC">
          <w:pgSz w:w="12240" w:h="15840"/>
          <w:pgMar w:top="1340" w:right="1440" w:bottom="980" w:left="1080" w:header="0" w:footer="784" w:gutter="0"/>
          <w:cols w:space="720"/>
        </w:sectPr>
      </w:pPr>
    </w:p>
    <w:p w:rsidR="00405FEC" w:rsidRDefault="00C04E69" w14:paraId="51C9868E" w14:textId="77777777">
      <w:pPr>
        <w:pStyle w:val="Heading3"/>
        <w:spacing w:before="75" w:line="255" w:lineRule="exact"/>
      </w:pPr>
      <w:r>
        <w:rPr>
          <w:noProof/>
        </w:rPr>
        <w:lastRenderedPageBreak/>
        <mc:AlternateContent>
          <mc:Choice Requires="wps">
            <w:drawing>
              <wp:anchor distT="0" distB="0" distL="0" distR="0" simplePos="0" relativeHeight="15729664" behindDoc="0" locked="0" layoutInCell="1" allowOverlap="1" wp14:editId="7030F77A" wp14:anchorId="621C3BDA">
                <wp:simplePos x="0" y="0"/>
                <wp:positionH relativeFrom="page">
                  <wp:posOffset>342900</wp:posOffset>
                </wp:positionH>
                <wp:positionV relativeFrom="page">
                  <wp:posOffset>10055352</wp:posOffset>
                </wp:positionV>
                <wp:extent cx="70866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0" cy="1270"/>
                        </a:xfrm>
                        <a:custGeom>
                          <a:avLst/>
                          <a:gdLst/>
                          <a:ahLst/>
                          <a:cxnLst/>
                          <a:rect l="l" t="t" r="r" b="b"/>
                          <a:pathLst>
                            <a:path w="7086600">
                              <a:moveTo>
                                <a:pt x="0" y="0"/>
                              </a:moveTo>
                              <a:lnTo>
                                <a:pt x="7086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29664" stroked="true" strokecolor="#000000" strokeweight=".6pt" from="27pt,791.76001pt" to="585pt,791.76001pt">
                <v:stroke dashstyle="solid"/>
                <w10:wrap type="none"/>
              </v:line>
            </w:pict>
          </ve:Fallback>
        </mc:AlternateContent>
      </w:r>
      <w:r>
        <w:rPr>
          <w:color w:val="0F0F0F"/>
          <w:w w:val="105"/>
        </w:rPr>
        <w:t>DOWNEY</w:t>
      </w:r>
      <w:r>
        <w:rPr>
          <w:color w:val="0F0F0F"/>
          <w:spacing w:val="-10"/>
          <w:w w:val="105"/>
        </w:rPr>
        <w:t xml:space="preserve"> </w:t>
      </w:r>
      <w:r>
        <w:rPr>
          <w:color w:val="0F0F0F"/>
          <w:w w:val="105"/>
        </w:rPr>
        <w:t>BRAND,</w:t>
      </w:r>
      <w:r>
        <w:rPr>
          <w:color w:val="0F0F0F"/>
          <w:spacing w:val="-8"/>
          <w:w w:val="105"/>
        </w:rPr>
        <w:t xml:space="preserve"> </w:t>
      </w:r>
      <w:r>
        <w:rPr>
          <w:color w:val="0F0F0F"/>
          <w:spacing w:val="-5"/>
          <w:w w:val="105"/>
        </w:rPr>
        <w:t>LLP</w:t>
      </w:r>
    </w:p>
    <w:p w:rsidR="00405FEC" w:rsidRDefault="00C04E69" w14:paraId="3B3BE3CE" w14:textId="77777777">
      <w:pPr>
        <w:pStyle w:val="BodyText"/>
        <w:spacing w:line="255" w:lineRule="exact"/>
        <w:ind w:left="724"/>
      </w:pPr>
      <w:r>
        <w:rPr>
          <w:color w:val="0F0F0F"/>
        </w:rPr>
        <w:t>Michael</w:t>
      </w:r>
      <w:r>
        <w:rPr>
          <w:color w:val="0F0F0F"/>
          <w:spacing w:val="34"/>
        </w:rPr>
        <w:t xml:space="preserve"> </w:t>
      </w:r>
      <w:r>
        <w:rPr>
          <w:color w:val="0F0F0F"/>
        </w:rPr>
        <w:t>B.</w:t>
      </w:r>
      <w:r>
        <w:rPr>
          <w:color w:val="0F0F0F"/>
          <w:spacing w:val="8"/>
        </w:rPr>
        <w:t xml:space="preserve"> </w:t>
      </w:r>
      <w:r>
        <w:rPr>
          <w:color w:val="0F0F0F"/>
          <w:spacing w:val="-5"/>
        </w:rPr>
        <w:t>Day</w:t>
      </w:r>
    </w:p>
    <w:p w:rsidR="00405FEC" w:rsidRDefault="00C04E69" w14:paraId="039F3719" w14:textId="77777777">
      <w:pPr>
        <w:pStyle w:val="BodyText"/>
        <w:spacing w:before="9" w:line="249" w:lineRule="auto"/>
        <w:ind w:left="720" w:right="5838" w:firstLine="3"/>
      </w:pPr>
      <w:r>
        <w:rPr>
          <w:color w:val="0F0F0F"/>
          <w:w w:val="105"/>
        </w:rPr>
        <w:t>455 Market Street, Suite 1500 San</w:t>
      </w:r>
      <w:r>
        <w:rPr>
          <w:color w:val="0F0F0F"/>
          <w:spacing w:val="-16"/>
          <w:w w:val="105"/>
        </w:rPr>
        <w:t xml:space="preserve"> </w:t>
      </w:r>
      <w:r>
        <w:rPr>
          <w:color w:val="0F0F0F"/>
          <w:w w:val="105"/>
        </w:rPr>
        <w:t>Francisco,</w:t>
      </w:r>
      <w:r>
        <w:rPr>
          <w:color w:val="0F0F0F"/>
          <w:spacing w:val="-11"/>
          <w:w w:val="105"/>
        </w:rPr>
        <w:t xml:space="preserve"> </w:t>
      </w:r>
      <w:r>
        <w:rPr>
          <w:color w:val="0F0F0F"/>
          <w:w w:val="105"/>
        </w:rPr>
        <w:t>California</w:t>
      </w:r>
      <w:r>
        <w:rPr>
          <w:color w:val="0F0F0F"/>
          <w:spacing w:val="-13"/>
          <w:w w:val="105"/>
        </w:rPr>
        <w:t xml:space="preserve"> </w:t>
      </w:r>
      <w:r>
        <w:rPr>
          <w:color w:val="0F0F0F"/>
          <w:w w:val="105"/>
        </w:rPr>
        <w:t>94105 Telephone: (415) 848-4808</w:t>
      </w:r>
    </w:p>
    <w:p w:rsidR="00405FEC" w:rsidRDefault="00C04E69" w14:paraId="0E1164B8" w14:textId="77777777">
      <w:pPr>
        <w:pStyle w:val="BodyText"/>
        <w:spacing w:before="7" w:line="249" w:lineRule="auto"/>
        <w:ind w:left="723" w:right="5769"/>
      </w:pPr>
      <w:r>
        <w:rPr>
          <w:noProof/>
        </w:rPr>
        <w:drawing>
          <wp:anchor distT="0" distB="0" distL="0" distR="0" simplePos="0" relativeHeight="487435264" behindDoc="1" locked="0" layoutInCell="1" allowOverlap="1" wp14:editId="20CCD3EA" wp14:anchorId="219308FF">
            <wp:simplePos x="0" y="0"/>
            <wp:positionH relativeFrom="page">
              <wp:posOffset>2113788</wp:posOffset>
            </wp:positionH>
            <wp:positionV relativeFrom="paragraph">
              <wp:posOffset>353348</wp:posOffset>
            </wp:positionV>
            <wp:extent cx="1193291" cy="48005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1193291" cy="480059"/>
                    </a:xfrm>
                    <a:prstGeom prst="rect">
                      <a:avLst/>
                    </a:prstGeom>
                  </pic:spPr>
                </pic:pic>
              </a:graphicData>
            </a:graphic>
          </wp:anchor>
        </w:drawing>
      </w:r>
      <w:r>
        <w:rPr>
          <w:color w:val="0F0F0F"/>
          <w:w w:val="105"/>
        </w:rPr>
        <w:t>Facsimile: (415) 848-4801</w:t>
      </w:r>
      <w:r>
        <w:rPr>
          <w:color w:val="0F0F0F"/>
          <w:spacing w:val="40"/>
          <w:w w:val="105"/>
        </w:rPr>
        <w:t xml:space="preserve"> </w:t>
      </w:r>
      <w:r>
        <w:rPr>
          <w:color w:val="0F0F0F"/>
          <w:spacing w:val="-2"/>
          <w:w w:val="105"/>
        </w:rPr>
        <w:t>Email:</w:t>
      </w:r>
      <w:r>
        <w:rPr>
          <w:color w:val="0F0F0F"/>
          <w:spacing w:val="-10"/>
          <w:w w:val="105"/>
        </w:rPr>
        <w:t xml:space="preserve"> </w:t>
      </w:r>
      <w:hyperlink r:id="rId15">
        <w:r>
          <w:rPr>
            <w:color w:val="0F0F0F"/>
            <w:spacing w:val="-2"/>
            <w:w w:val="105"/>
          </w:rPr>
          <w:t>mday@downeybrand.com</w:t>
        </w:r>
      </w:hyperlink>
    </w:p>
    <w:p w:rsidR="00405FEC" w:rsidRDefault="00C04E69" w14:paraId="4C51A7E2" w14:textId="77777777">
      <w:pPr>
        <w:pStyle w:val="Heading3"/>
        <w:spacing w:before="190"/>
        <w:ind w:left="722"/>
      </w:pPr>
      <w:r>
        <w:rPr>
          <w:color w:val="0F0F0F"/>
          <w:spacing w:val="-2"/>
          <w:w w:val="110"/>
        </w:rPr>
        <w:t>SIGNATURE:</w:t>
      </w:r>
    </w:p>
    <w:p w:rsidR="00405FEC" w:rsidRDefault="00C04E69" w14:paraId="73A2560D" w14:textId="77777777">
      <w:pPr>
        <w:pStyle w:val="BodyText"/>
        <w:spacing w:before="158"/>
        <w:ind w:left="725"/>
      </w:pPr>
      <w:r>
        <w:rPr>
          <w:color w:val="0F0F0F"/>
        </w:rPr>
        <w:t>Attorney</w:t>
      </w:r>
      <w:r>
        <w:rPr>
          <w:color w:val="0F0F0F"/>
          <w:spacing w:val="26"/>
        </w:rPr>
        <w:t xml:space="preserve"> </w:t>
      </w:r>
      <w:r>
        <w:rPr>
          <w:color w:val="0F0F0F"/>
        </w:rPr>
        <w:t>for</w:t>
      </w:r>
      <w:r>
        <w:rPr>
          <w:color w:val="0F0F0F"/>
          <w:spacing w:val="9"/>
        </w:rPr>
        <w:t xml:space="preserve"> </w:t>
      </w:r>
      <w:r>
        <w:rPr>
          <w:color w:val="0F0F0F"/>
          <w:spacing w:val="-2"/>
        </w:rPr>
        <w:t>PacifiCorp</w:t>
      </w:r>
    </w:p>
    <w:p w:rsidR="00405FEC" w:rsidRDefault="00405FEC" w14:paraId="35CC1F78" w14:textId="77777777">
      <w:pPr>
        <w:pStyle w:val="BodyText"/>
        <w:spacing w:before="24"/>
      </w:pPr>
    </w:p>
    <w:p w:rsidR="00405FEC" w:rsidRDefault="00C04E69" w14:paraId="72E0040D" w14:textId="77777777">
      <w:pPr>
        <w:pStyle w:val="Heading3"/>
      </w:pPr>
      <w:r>
        <w:rPr>
          <w:color w:val="0F0F0F"/>
          <w:spacing w:val="-2"/>
          <w:w w:val="105"/>
        </w:rPr>
        <w:t>PACIFICORP</w:t>
      </w:r>
    </w:p>
    <w:p w:rsidR="00405FEC" w:rsidRDefault="00C04E69" w14:paraId="17084F2D" w14:textId="77777777">
      <w:pPr>
        <w:pStyle w:val="BodyText"/>
        <w:spacing w:before="9" w:line="252" w:lineRule="auto"/>
        <w:ind w:left="722" w:right="5838"/>
      </w:pPr>
      <w:r>
        <w:rPr>
          <w:color w:val="0F0F0F"/>
          <w:w w:val="105"/>
        </w:rPr>
        <w:t>BY: Tiffanie Ellis SIGNATURE:</w:t>
      </w:r>
      <w:r>
        <w:rPr>
          <w:color w:val="0F0F0F"/>
          <w:spacing w:val="-9"/>
          <w:w w:val="105"/>
        </w:rPr>
        <w:t xml:space="preserve"> </w:t>
      </w:r>
      <w:r>
        <w:rPr>
          <w:color w:val="0F0F0F"/>
          <w:w w:val="105"/>
        </w:rPr>
        <w:t>/s/</w:t>
      </w:r>
      <w:r>
        <w:rPr>
          <w:color w:val="0F0F0F"/>
          <w:spacing w:val="-15"/>
          <w:w w:val="105"/>
        </w:rPr>
        <w:t xml:space="preserve"> </w:t>
      </w:r>
      <w:r>
        <w:rPr>
          <w:color w:val="0F0F0F"/>
          <w:w w:val="105"/>
        </w:rPr>
        <w:t>Tiffanie</w:t>
      </w:r>
      <w:r>
        <w:rPr>
          <w:color w:val="0F0F0F"/>
          <w:spacing w:val="-14"/>
          <w:w w:val="105"/>
        </w:rPr>
        <w:t xml:space="preserve"> </w:t>
      </w:r>
      <w:r>
        <w:rPr>
          <w:color w:val="0F0F0F"/>
          <w:w w:val="105"/>
        </w:rPr>
        <w:t>Ellis</w:t>
      </w:r>
    </w:p>
    <w:p w:rsidR="00405FEC" w:rsidRDefault="00C04E69" w14:paraId="34D22CEB" w14:textId="77777777">
      <w:pPr>
        <w:pStyle w:val="BodyText"/>
        <w:spacing w:line="262" w:lineRule="exact"/>
        <w:ind w:left="723"/>
      </w:pPr>
      <w:r>
        <w:rPr>
          <w:color w:val="0F0F0F"/>
          <w:w w:val="105"/>
        </w:rPr>
        <w:t>825</w:t>
      </w:r>
      <w:r>
        <w:rPr>
          <w:color w:val="0F0F0F"/>
          <w:spacing w:val="-6"/>
          <w:w w:val="105"/>
        </w:rPr>
        <w:t xml:space="preserve"> </w:t>
      </w:r>
      <w:r>
        <w:rPr>
          <w:color w:val="0F0F0F"/>
          <w:w w:val="105"/>
        </w:rPr>
        <w:t>NE</w:t>
      </w:r>
      <w:r>
        <w:rPr>
          <w:color w:val="0F0F0F"/>
          <w:spacing w:val="-7"/>
          <w:w w:val="105"/>
        </w:rPr>
        <w:t xml:space="preserve"> </w:t>
      </w:r>
      <w:r>
        <w:rPr>
          <w:color w:val="0F0F0F"/>
          <w:w w:val="105"/>
        </w:rPr>
        <w:t>Multnomah</w:t>
      </w:r>
      <w:r>
        <w:rPr>
          <w:color w:val="0F0F0F"/>
          <w:spacing w:val="-3"/>
          <w:w w:val="105"/>
        </w:rPr>
        <w:t xml:space="preserve"> </w:t>
      </w:r>
      <w:r>
        <w:rPr>
          <w:color w:val="0F0F0F"/>
          <w:w w:val="105"/>
        </w:rPr>
        <w:t>Street,</w:t>
      </w:r>
      <w:r>
        <w:rPr>
          <w:color w:val="0F0F0F"/>
          <w:spacing w:val="-7"/>
          <w:w w:val="105"/>
        </w:rPr>
        <w:t xml:space="preserve"> </w:t>
      </w:r>
      <w:r>
        <w:rPr>
          <w:color w:val="0F0F0F"/>
          <w:w w:val="105"/>
        </w:rPr>
        <w:t>Suite</w:t>
      </w:r>
      <w:r>
        <w:rPr>
          <w:color w:val="0F0F0F"/>
          <w:spacing w:val="-1"/>
          <w:w w:val="105"/>
        </w:rPr>
        <w:t xml:space="preserve"> </w:t>
      </w:r>
      <w:r>
        <w:rPr>
          <w:color w:val="0F0F0F"/>
          <w:spacing w:val="-4"/>
          <w:w w:val="105"/>
        </w:rPr>
        <w:t>2000</w:t>
      </w:r>
    </w:p>
    <w:p w:rsidR="00405FEC" w:rsidRDefault="00C04E69" w14:paraId="7E11F65B" w14:textId="77777777">
      <w:pPr>
        <w:pStyle w:val="BodyText"/>
        <w:spacing w:before="10"/>
        <w:ind w:left="723"/>
      </w:pPr>
      <w:r>
        <w:rPr>
          <w:color w:val="0F0F0F"/>
          <w:w w:val="105"/>
        </w:rPr>
        <w:t>Portland,</w:t>
      </w:r>
      <w:r>
        <w:rPr>
          <w:color w:val="0F0F0F"/>
          <w:spacing w:val="-9"/>
          <w:w w:val="105"/>
        </w:rPr>
        <w:t xml:space="preserve"> </w:t>
      </w:r>
      <w:r>
        <w:rPr>
          <w:color w:val="0F0F0F"/>
          <w:w w:val="105"/>
        </w:rPr>
        <w:t>Oregon</w:t>
      </w:r>
      <w:r>
        <w:rPr>
          <w:color w:val="0F0F0F"/>
          <w:spacing w:val="-3"/>
          <w:w w:val="105"/>
        </w:rPr>
        <w:t xml:space="preserve"> </w:t>
      </w:r>
      <w:r>
        <w:rPr>
          <w:color w:val="0F0F0F"/>
          <w:spacing w:val="-2"/>
          <w:w w:val="105"/>
        </w:rPr>
        <w:t>97232</w:t>
      </w:r>
    </w:p>
    <w:p w:rsidR="00405FEC" w:rsidRDefault="00C04E69" w14:paraId="1224E9BD" w14:textId="77777777">
      <w:pPr>
        <w:pStyle w:val="BodyText"/>
        <w:spacing w:before="14"/>
        <w:ind w:left="720"/>
      </w:pPr>
      <w:r>
        <w:rPr>
          <w:color w:val="0F0F0F"/>
          <w:w w:val="105"/>
        </w:rPr>
        <w:t>Telephone:</w:t>
      </w:r>
      <w:r>
        <w:rPr>
          <w:color w:val="0F0F0F"/>
          <w:spacing w:val="-11"/>
          <w:w w:val="105"/>
        </w:rPr>
        <w:t xml:space="preserve"> </w:t>
      </w:r>
      <w:r>
        <w:rPr>
          <w:color w:val="0F0F0F"/>
          <w:w w:val="105"/>
        </w:rPr>
        <w:t>(503)</w:t>
      </w:r>
      <w:r>
        <w:rPr>
          <w:color w:val="0F0F0F"/>
          <w:spacing w:val="-15"/>
          <w:w w:val="105"/>
        </w:rPr>
        <w:t xml:space="preserve"> </w:t>
      </w:r>
      <w:r>
        <w:rPr>
          <w:color w:val="0F0F0F"/>
          <w:w w:val="105"/>
        </w:rPr>
        <w:t>312-</w:t>
      </w:r>
      <w:r>
        <w:rPr>
          <w:color w:val="0F0F0F"/>
          <w:spacing w:val="-4"/>
          <w:w w:val="105"/>
        </w:rPr>
        <w:t>6079</w:t>
      </w:r>
    </w:p>
    <w:p w:rsidR="00405FEC" w:rsidRDefault="00C04E69" w14:paraId="2D27A1B2" w14:textId="77777777">
      <w:pPr>
        <w:pStyle w:val="BodyText"/>
        <w:spacing w:before="14"/>
        <w:ind w:left="723"/>
      </w:pPr>
      <w:r>
        <w:rPr>
          <w:color w:val="0F0F0F"/>
          <w:spacing w:val="-2"/>
          <w:w w:val="105"/>
        </w:rPr>
        <w:t>Email:</w:t>
      </w:r>
      <w:r>
        <w:rPr>
          <w:color w:val="0F0F0F"/>
          <w:spacing w:val="9"/>
          <w:w w:val="105"/>
        </w:rPr>
        <w:t xml:space="preserve"> </w:t>
      </w:r>
      <w:hyperlink r:id="rId16">
        <w:r>
          <w:rPr>
            <w:color w:val="0F0F0F"/>
            <w:spacing w:val="-2"/>
            <w:w w:val="105"/>
          </w:rPr>
          <w:t>tiffanie.ellis-burke@pacificorp.com</w:t>
        </w:r>
      </w:hyperlink>
    </w:p>
    <w:p w:rsidR="00405FEC" w:rsidRDefault="00405FEC" w14:paraId="6472FFAE" w14:textId="77777777">
      <w:pPr>
        <w:pStyle w:val="BodyText"/>
        <w:spacing w:before="19"/>
      </w:pPr>
    </w:p>
    <w:p w:rsidR="00405FEC" w:rsidRDefault="00C04E69" w14:paraId="2AC7A422" w14:textId="77777777">
      <w:pPr>
        <w:pStyle w:val="BodyText"/>
        <w:spacing w:line="331" w:lineRule="auto"/>
        <w:ind w:left="725" w:right="4228" w:hanging="3"/>
      </w:pPr>
      <w:r>
        <w:rPr>
          <w:color w:val="0F0F0F"/>
          <w:w w:val="110"/>
        </w:rPr>
        <w:t xml:space="preserve">SIGNATURE: </w:t>
      </w:r>
      <w:r>
        <w:rPr>
          <w:color w:val="2D2D2D"/>
          <w:w w:val="110"/>
        </w:rPr>
        <w:t>ls/Tiffanie</w:t>
      </w:r>
      <w:r>
        <w:rPr>
          <w:color w:val="2D2D2D"/>
          <w:spacing w:val="40"/>
          <w:w w:val="110"/>
        </w:rPr>
        <w:t xml:space="preserve"> </w:t>
      </w:r>
      <w:r>
        <w:rPr>
          <w:color w:val="0F0F0F"/>
          <w:w w:val="110"/>
        </w:rPr>
        <w:t>Ellis-Burke Attorney for PacifiCorp</w:t>
      </w:r>
    </w:p>
    <w:p w:rsidR="00405FEC" w:rsidRDefault="00C04E69" w14:paraId="47F071BC" w14:textId="77777777">
      <w:pPr>
        <w:pStyle w:val="BodyText"/>
        <w:spacing w:before="159" w:line="255" w:lineRule="exact"/>
        <w:ind w:left="720"/>
      </w:pPr>
      <w:r>
        <w:rPr>
          <w:color w:val="0F0F0F"/>
          <w:w w:val="105"/>
        </w:rPr>
        <w:t>THE</w:t>
      </w:r>
      <w:r>
        <w:rPr>
          <w:color w:val="0F0F0F"/>
          <w:spacing w:val="-11"/>
          <w:w w:val="105"/>
        </w:rPr>
        <w:t xml:space="preserve"> </w:t>
      </w:r>
      <w:r>
        <w:rPr>
          <w:color w:val="0F0F0F"/>
          <w:w w:val="105"/>
        </w:rPr>
        <w:t>PUBLIC</w:t>
      </w:r>
      <w:r>
        <w:rPr>
          <w:color w:val="0F0F0F"/>
          <w:spacing w:val="-6"/>
          <w:w w:val="105"/>
        </w:rPr>
        <w:t xml:space="preserve"> </w:t>
      </w:r>
      <w:r>
        <w:rPr>
          <w:color w:val="0F0F0F"/>
          <w:w w:val="105"/>
        </w:rPr>
        <w:t>ADVOCATES</w:t>
      </w:r>
      <w:r>
        <w:rPr>
          <w:color w:val="0F0F0F"/>
          <w:spacing w:val="-4"/>
          <w:w w:val="105"/>
        </w:rPr>
        <w:t xml:space="preserve"> </w:t>
      </w:r>
      <w:r>
        <w:rPr>
          <w:color w:val="0F0F0F"/>
          <w:w w:val="105"/>
        </w:rPr>
        <w:t>OFFICE</w:t>
      </w:r>
      <w:r>
        <w:rPr>
          <w:color w:val="0F0F0F"/>
          <w:spacing w:val="-10"/>
          <w:w w:val="105"/>
        </w:rPr>
        <w:t xml:space="preserve"> </w:t>
      </w:r>
      <w:r>
        <w:rPr>
          <w:color w:val="0F0F0F"/>
          <w:w w:val="105"/>
        </w:rPr>
        <w:t>at</w:t>
      </w:r>
      <w:r>
        <w:rPr>
          <w:color w:val="0F0F0F"/>
          <w:spacing w:val="-13"/>
          <w:w w:val="105"/>
        </w:rPr>
        <w:t xml:space="preserve"> </w:t>
      </w:r>
      <w:r>
        <w:rPr>
          <w:color w:val="0F0F0F"/>
          <w:spacing w:val="-5"/>
          <w:w w:val="105"/>
        </w:rPr>
        <w:t>the</w:t>
      </w:r>
    </w:p>
    <w:p w:rsidR="00405FEC" w:rsidRDefault="00C04E69" w14:paraId="6E481AC7" w14:textId="77777777">
      <w:pPr>
        <w:pStyle w:val="BodyText"/>
        <w:spacing w:line="249" w:lineRule="auto"/>
        <w:ind w:left="720" w:right="5337" w:firstLine="3"/>
      </w:pPr>
      <w:r>
        <w:rPr>
          <w:color w:val="0F0F0F"/>
        </w:rPr>
        <w:t>California Public Utilities Commission BY:</w:t>
      </w:r>
      <w:r>
        <w:rPr>
          <w:color w:val="0F0F0F"/>
          <w:spacing w:val="80"/>
          <w:w w:val="150"/>
        </w:rPr>
        <w:t xml:space="preserve"> </w:t>
      </w:r>
      <w:r>
        <w:rPr>
          <w:color w:val="0F0F0F"/>
        </w:rPr>
        <w:t>Michael</w:t>
      </w:r>
      <w:r>
        <w:rPr>
          <w:color w:val="0F0F0F"/>
          <w:spacing w:val="40"/>
        </w:rPr>
        <w:t xml:space="preserve"> </w:t>
      </w:r>
      <w:r>
        <w:rPr>
          <w:color w:val="0F0F0F"/>
        </w:rPr>
        <w:t>Campbell</w:t>
      </w:r>
      <w:r>
        <w:rPr>
          <w:color w:val="0F0F0F"/>
          <w:spacing w:val="80"/>
        </w:rPr>
        <w:t xml:space="preserve"> </w:t>
      </w:r>
      <w:r>
        <w:rPr>
          <w:color w:val="0F0F0F"/>
        </w:rPr>
        <w:t>SIGNATURE:</w:t>
      </w:r>
      <w:r>
        <w:rPr>
          <w:color w:val="0F0F0F"/>
          <w:spacing w:val="40"/>
        </w:rPr>
        <w:t xml:space="preserve"> </w:t>
      </w:r>
      <w:r>
        <w:rPr>
          <w:color w:val="2D2D2D"/>
        </w:rPr>
        <w:t>/s/</w:t>
      </w:r>
      <w:r>
        <w:rPr>
          <w:color w:val="2D2D2D"/>
          <w:spacing w:val="40"/>
        </w:rPr>
        <w:t xml:space="preserve"> </w:t>
      </w:r>
      <w:r>
        <w:rPr>
          <w:color w:val="0F0F0F"/>
        </w:rPr>
        <w:t>Michael Campbell TITLE: Deputy Director of Energy</w:t>
      </w:r>
    </w:p>
    <w:p w:rsidR="00405FEC" w:rsidRDefault="00405FEC" w14:paraId="5F382A32" w14:textId="77777777">
      <w:pPr>
        <w:pStyle w:val="BodyText"/>
        <w:spacing w:before="63"/>
      </w:pPr>
    </w:p>
    <w:p w:rsidR="00405FEC" w:rsidRDefault="00C04E69" w14:paraId="08B79B35" w14:textId="77777777">
      <w:pPr>
        <w:pStyle w:val="Heading3"/>
      </w:pPr>
      <w:r>
        <w:rPr>
          <w:color w:val="0F0F0F"/>
          <w:spacing w:val="-2"/>
          <w:w w:val="105"/>
        </w:rPr>
        <w:t>CALIFORNIA</w:t>
      </w:r>
      <w:r>
        <w:rPr>
          <w:color w:val="0F0F0F"/>
          <w:spacing w:val="1"/>
          <w:w w:val="105"/>
        </w:rPr>
        <w:t xml:space="preserve"> </w:t>
      </w:r>
      <w:r>
        <w:rPr>
          <w:color w:val="0F0F0F"/>
          <w:spacing w:val="-2"/>
          <w:w w:val="105"/>
        </w:rPr>
        <w:t>FARM</w:t>
      </w:r>
      <w:r>
        <w:rPr>
          <w:color w:val="0F0F0F"/>
          <w:spacing w:val="-7"/>
          <w:w w:val="105"/>
        </w:rPr>
        <w:t xml:space="preserve"> </w:t>
      </w:r>
      <w:r>
        <w:rPr>
          <w:color w:val="0F0F0F"/>
          <w:spacing w:val="-2"/>
          <w:w w:val="105"/>
        </w:rPr>
        <w:t>BUREAU</w:t>
      </w:r>
      <w:r>
        <w:rPr>
          <w:color w:val="0F0F0F"/>
          <w:spacing w:val="5"/>
          <w:w w:val="105"/>
        </w:rPr>
        <w:t xml:space="preserve"> </w:t>
      </w:r>
      <w:r>
        <w:rPr>
          <w:color w:val="0F0F0F"/>
          <w:spacing w:val="-2"/>
          <w:w w:val="105"/>
        </w:rPr>
        <w:t>FEDERATION</w:t>
      </w:r>
    </w:p>
    <w:p w:rsidR="00405FEC" w:rsidRDefault="00C04E69" w14:paraId="06C9E7F8" w14:textId="77777777">
      <w:pPr>
        <w:pStyle w:val="BodyText"/>
        <w:spacing w:before="9"/>
        <w:ind w:left="723"/>
      </w:pPr>
      <w:r>
        <w:rPr>
          <w:color w:val="0F0F0F"/>
          <w:w w:val="105"/>
        </w:rPr>
        <w:t>BY:</w:t>
      </w:r>
      <w:r>
        <w:rPr>
          <w:color w:val="0F0F0F"/>
          <w:spacing w:val="-5"/>
          <w:w w:val="105"/>
        </w:rPr>
        <w:t xml:space="preserve"> </w:t>
      </w:r>
      <w:r>
        <w:rPr>
          <w:color w:val="0F0F0F"/>
          <w:w w:val="105"/>
        </w:rPr>
        <w:t>Kevin</w:t>
      </w:r>
      <w:r>
        <w:rPr>
          <w:color w:val="0F0F0F"/>
          <w:spacing w:val="-3"/>
          <w:w w:val="105"/>
        </w:rPr>
        <w:t xml:space="preserve"> </w:t>
      </w:r>
      <w:r>
        <w:rPr>
          <w:color w:val="0F0F0F"/>
          <w:spacing w:val="-2"/>
          <w:w w:val="105"/>
        </w:rPr>
        <w:t>Johnston</w:t>
      </w:r>
    </w:p>
    <w:p w:rsidR="00405FEC" w:rsidRDefault="00C04E69" w14:paraId="0AD4D2EA" w14:textId="77777777">
      <w:pPr>
        <w:pStyle w:val="BodyText"/>
        <w:spacing w:before="14"/>
        <w:ind w:left="722"/>
      </w:pPr>
      <w:r>
        <w:rPr>
          <w:color w:val="0F0F0F"/>
          <w:w w:val="110"/>
        </w:rPr>
        <w:t>SIGNATURE:</w:t>
      </w:r>
      <w:r>
        <w:rPr>
          <w:color w:val="0F0F0F"/>
          <w:spacing w:val="28"/>
          <w:w w:val="110"/>
        </w:rPr>
        <w:t xml:space="preserve"> </w:t>
      </w:r>
      <w:r>
        <w:rPr>
          <w:color w:val="2D2D2D"/>
          <w:w w:val="110"/>
        </w:rPr>
        <w:t>/s/</w:t>
      </w:r>
      <w:r>
        <w:rPr>
          <w:color w:val="2D2D2D"/>
          <w:spacing w:val="21"/>
          <w:w w:val="110"/>
        </w:rPr>
        <w:t xml:space="preserve"> </w:t>
      </w:r>
      <w:r>
        <w:rPr>
          <w:color w:val="0F0F0F"/>
          <w:w w:val="110"/>
        </w:rPr>
        <w:t>Kevin</w:t>
      </w:r>
      <w:r>
        <w:rPr>
          <w:color w:val="0F0F0F"/>
          <w:spacing w:val="19"/>
          <w:w w:val="110"/>
        </w:rPr>
        <w:t xml:space="preserve"> </w:t>
      </w:r>
      <w:r>
        <w:rPr>
          <w:color w:val="0F0F0F"/>
          <w:spacing w:val="-2"/>
          <w:w w:val="110"/>
        </w:rPr>
        <w:t>Johnston</w:t>
      </w:r>
    </w:p>
    <w:p w:rsidR="00405FEC" w:rsidRDefault="00C04E69" w14:paraId="21AC08DE" w14:textId="77777777">
      <w:pPr>
        <w:pStyle w:val="BodyText"/>
        <w:spacing w:before="20" w:line="249" w:lineRule="auto"/>
        <w:ind w:left="720" w:right="3158" w:firstLine="6"/>
      </w:pPr>
      <w:r>
        <w:rPr>
          <w:color w:val="0F0F0F"/>
          <w:w w:val="105"/>
        </w:rPr>
        <w:t>2600</w:t>
      </w:r>
      <w:r>
        <w:rPr>
          <w:color w:val="0F0F0F"/>
          <w:spacing w:val="-16"/>
          <w:w w:val="105"/>
        </w:rPr>
        <w:t xml:space="preserve"> </w:t>
      </w:r>
      <w:r>
        <w:rPr>
          <w:color w:val="0F0F0F"/>
          <w:w w:val="105"/>
        </w:rPr>
        <w:t>River</w:t>
      </w:r>
      <w:r>
        <w:rPr>
          <w:color w:val="0F0F0F"/>
          <w:spacing w:val="-15"/>
          <w:w w:val="105"/>
        </w:rPr>
        <w:t xml:space="preserve"> </w:t>
      </w:r>
      <w:r>
        <w:rPr>
          <w:color w:val="0F0F0F"/>
          <w:w w:val="105"/>
        </w:rPr>
        <w:t>Plaza</w:t>
      </w:r>
      <w:r>
        <w:rPr>
          <w:color w:val="0F0F0F"/>
          <w:spacing w:val="-15"/>
          <w:w w:val="105"/>
        </w:rPr>
        <w:t xml:space="preserve"> </w:t>
      </w:r>
      <w:r>
        <w:rPr>
          <w:color w:val="0F0F0F"/>
          <w:w w:val="105"/>
        </w:rPr>
        <w:t>Drive</w:t>
      </w:r>
      <w:r>
        <w:rPr>
          <w:color w:val="0F0F0F"/>
          <w:spacing w:val="-14"/>
          <w:w w:val="105"/>
        </w:rPr>
        <w:t xml:space="preserve"> </w:t>
      </w:r>
      <w:r>
        <w:rPr>
          <w:color w:val="0F0F0F"/>
          <w:w w:val="105"/>
        </w:rPr>
        <w:t>Sacramento,</w:t>
      </w:r>
      <w:r>
        <w:rPr>
          <w:color w:val="0F0F0F"/>
          <w:spacing w:val="-7"/>
          <w:w w:val="105"/>
        </w:rPr>
        <w:t xml:space="preserve"> </w:t>
      </w:r>
      <w:r>
        <w:rPr>
          <w:color w:val="0F0F0F"/>
          <w:w w:val="105"/>
        </w:rPr>
        <w:t>California</w:t>
      </w:r>
      <w:r>
        <w:rPr>
          <w:color w:val="0F0F0F"/>
          <w:spacing w:val="-9"/>
          <w:w w:val="105"/>
        </w:rPr>
        <w:t xml:space="preserve"> </w:t>
      </w:r>
      <w:r>
        <w:rPr>
          <w:color w:val="0F0F0F"/>
          <w:w w:val="105"/>
        </w:rPr>
        <w:t>95833 Telephone: (916) 561-5655</w:t>
      </w:r>
    </w:p>
    <w:p w:rsidRPr="00C86FFE" w:rsidR="00405FEC" w:rsidRDefault="00C04E69" w14:paraId="5FDCE66B" w14:textId="77777777">
      <w:pPr>
        <w:spacing w:before="2" w:line="249" w:lineRule="auto"/>
        <w:ind w:left="723" w:right="6306"/>
        <w:rPr>
          <w:sz w:val="21"/>
          <w:lang w:val="it-IT"/>
        </w:rPr>
      </w:pPr>
      <w:r w:rsidRPr="00C86FFE">
        <w:rPr>
          <w:color w:val="0F0F0F"/>
          <w:w w:val="105"/>
          <w:sz w:val="23"/>
          <w:lang w:val="it-IT"/>
        </w:rPr>
        <w:t>Facsimile:</w:t>
      </w:r>
      <w:r w:rsidRPr="00C86FFE">
        <w:rPr>
          <w:color w:val="0F0F0F"/>
          <w:spacing w:val="40"/>
          <w:w w:val="105"/>
          <w:sz w:val="23"/>
          <w:lang w:val="it-IT"/>
        </w:rPr>
        <w:t xml:space="preserve"> </w:t>
      </w:r>
      <w:r w:rsidRPr="00C86FFE">
        <w:rPr>
          <w:color w:val="0F0F0F"/>
          <w:w w:val="105"/>
          <w:sz w:val="23"/>
          <w:lang w:val="it-IT"/>
        </w:rPr>
        <w:t>(916) 561-5691 E-mail:</w:t>
      </w:r>
      <w:r w:rsidRPr="00C86FFE">
        <w:rPr>
          <w:color w:val="0F0F0F"/>
          <w:spacing w:val="52"/>
          <w:w w:val="105"/>
          <w:sz w:val="23"/>
          <w:lang w:val="it-IT"/>
        </w:rPr>
        <w:t xml:space="preserve"> </w:t>
      </w:r>
      <w:hyperlink r:id="rId17">
        <w:r w:rsidRPr="00C86FFE">
          <w:rPr>
            <w:color w:val="0F0F0F"/>
            <w:spacing w:val="-2"/>
            <w:w w:val="105"/>
            <w:sz w:val="21"/>
            <w:lang w:val="it-IT"/>
          </w:rPr>
          <w:t>kjohnston@cfbf.com</w:t>
        </w:r>
      </w:hyperlink>
    </w:p>
    <w:p w:rsidR="00405FEC" w:rsidRDefault="00C04E69" w14:paraId="3880726F" w14:textId="77777777">
      <w:pPr>
        <w:pStyle w:val="BodyText"/>
        <w:spacing w:before="3"/>
        <w:ind w:left="725"/>
      </w:pPr>
      <w:r>
        <w:rPr>
          <w:color w:val="0F0F0F"/>
          <w:w w:val="105"/>
        </w:rPr>
        <w:t>Attorney</w:t>
      </w:r>
      <w:r>
        <w:rPr>
          <w:color w:val="0F0F0F"/>
          <w:spacing w:val="-4"/>
          <w:w w:val="105"/>
        </w:rPr>
        <w:t xml:space="preserve"> </w:t>
      </w:r>
      <w:r>
        <w:rPr>
          <w:color w:val="0F0F0F"/>
          <w:w w:val="105"/>
        </w:rPr>
        <w:t>for</w:t>
      </w:r>
      <w:r>
        <w:rPr>
          <w:color w:val="0F0F0F"/>
          <w:spacing w:val="-11"/>
          <w:w w:val="105"/>
        </w:rPr>
        <w:t xml:space="preserve"> </w:t>
      </w:r>
      <w:r>
        <w:rPr>
          <w:color w:val="0F0F0F"/>
          <w:w w:val="105"/>
        </w:rPr>
        <w:t>California</w:t>
      </w:r>
      <w:r>
        <w:rPr>
          <w:color w:val="0F0F0F"/>
          <w:spacing w:val="-5"/>
          <w:w w:val="105"/>
        </w:rPr>
        <w:t xml:space="preserve"> </w:t>
      </w:r>
      <w:r>
        <w:rPr>
          <w:color w:val="0F0F0F"/>
          <w:w w:val="105"/>
        </w:rPr>
        <w:t>Farm</w:t>
      </w:r>
      <w:r>
        <w:rPr>
          <w:color w:val="0F0F0F"/>
          <w:spacing w:val="-10"/>
          <w:w w:val="105"/>
        </w:rPr>
        <w:t xml:space="preserve"> </w:t>
      </w:r>
      <w:r>
        <w:rPr>
          <w:color w:val="0F0F0F"/>
          <w:w w:val="105"/>
        </w:rPr>
        <w:t>Bureau</w:t>
      </w:r>
      <w:r>
        <w:rPr>
          <w:color w:val="0F0F0F"/>
          <w:spacing w:val="-11"/>
          <w:w w:val="105"/>
        </w:rPr>
        <w:t xml:space="preserve"> </w:t>
      </w:r>
      <w:r>
        <w:rPr>
          <w:color w:val="0F0F0F"/>
          <w:spacing w:val="-2"/>
          <w:w w:val="105"/>
        </w:rPr>
        <w:t>Federation</w:t>
      </w:r>
    </w:p>
    <w:sectPr w:rsidR="00405FEC">
      <w:pgSz w:w="12240" w:h="15840"/>
      <w:pgMar w:top="1320" w:right="1440" w:bottom="980" w:left="1080" w:header="0"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12925" w14:textId="77777777" w:rsidR="00C04E69" w:rsidRDefault="00C04E69">
      <w:r>
        <w:separator/>
      </w:r>
    </w:p>
  </w:endnote>
  <w:endnote w:type="continuationSeparator" w:id="0">
    <w:p w14:paraId="26D521A3" w14:textId="77777777" w:rsidR="00C04E69" w:rsidRDefault="00C0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C4F5" w14:textId="77777777" w:rsidR="00405FEC" w:rsidRDefault="00C04E69">
    <w:pPr>
      <w:pStyle w:val="BodyText"/>
      <w:spacing w:line="14" w:lineRule="auto"/>
      <w:rPr>
        <w:sz w:val="20"/>
      </w:rPr>
    </w:pPr>
    <w:r>
      <w:rPr>
        <w:noProof/>
        <w:sz w:val="20"/>
      </w:rPr>
      <mc:AlternateContent>
        <mc:Choice Requires="wps">
          <w:drawing>
            <wp:anchor distT="0" distB="0" distL="0" distR="0" simplePos="0" relativeHeight="487433728" behindDoc="1" locked="0" layoutInCell="1" allowOverlap="1" wp14:anchorId="1D6DCB33" wp14:editId="18191701">
              <wp:simplePos x="0" y="0"/>
              <wp:positionH relativeFrom="page">
                <wp:posOffset>3815858</wp:posOffset>
              </wp:positionH>
              <wp:positionV relativeFrom="page">
                <wp:posOffset>9417968</wp:posOffset>
              </wp:positionV>
              <wp:extent cx="167640" cy="1905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90500"/>
                      </a:xfrm>
                      <a:prstGeom prst="rect">
                        <a:avLst/>
                      </a:prstGeom>
                    </wps:spPr>
                    <wps:txbx>
                      <w:txbxContent>
                        <w:p w14:paraId="5DB17D83" w14:textId="77777777" w:rsidR="00405FEC" w:rsidRDefault="00C04E69">
                          <w:pPr>
                            <w:pStyle w:val="BodyText"/>
                            <w:spacing w:before="15"/>
                            <w:ind w:left="58"/>
                          </w:pPr>
                          <w:r>
                            <w:rPr>
                              <w:color w:val="0E0E0E"/>
                              <w:spacing w:val="-10"/>
                              <w:w w:val="110"/>
                            </w:rPr>
                            <w:fldChar w:fldCharType="begin"/>
                          </w:r>
                          <w:r>
                            <w:rPr>
                              <w:color w:val="0E0E0E"/>
                              <w:spacing w:val="-10"/>
                              <w:w w:val="110"/>
                            </w:rPr>
                            <w:instrText xml:space="preserve"> PAGE </w:instrText>
                          </w:r>
                          <w:r>
                            <w:rPr>
                              <w:color w:val="0E0E0E"/>
                              <w:spacing w:val="-10"/>
                              <w:w w:val="110"/>
                            </w:rPr>
                            <w:fldChar w:fldCharType="separate"/>
                          </w:r>
                          <w:r>
                            <w:rPr>
                              <w:color w:val="0E0E0E"/>
                              <w:spacing w:val="-10"/>
                              <w:w w:val="110"/>
                            </w:rPr>
                            <w:t>3</w:t>
                          </w:r>
                          <w:r>
                            <w:rPr>
                              <w:color w:val="0E0E0E"/>
                              <w:spacing w:val="-10"/>
                              <w:w w:val="110"/>
                            </w:rPr>
                            <w:fldChar w:fldCharType="end"/>
                          </w:r>
                        </w:p>
                      </w:txbxContent>
                    </wps:txbx>
                    <wps:bodyPr wrap="square" lIns="0" tIns="0" rIns="0" bIns="0" rtlCol="0">
                      <a:noAutofit/>
                    </wps:bodyPr>
                  </wps:wsp>
                </a:graphicData>
              </a:graphic>
            </wp:anchor>
          </w:drawing>
        </mc:Choice>
        <mc:Fallback>
          <w:pict>
            <v:shapetype w14:anchorId="1D6DCB33" id="_x0000_t202" coordsize="21600,21600" o:spt="202" path="m,l,21600r21600,l21600,xe">
              <v:stroke joinstyle="miter"/>
              <v:path gradientshapeok="t" o:connecttype="rect"/>
            </v:shapetype>
            <v:shape id="Textbox 5" o:spid="_x0000_s1029" type="#_x0000_t202" style="position:absolute;margin-left:300.45pt;margin-top:741.55pt;width:13.2pt;height:15pt;z-index:-1588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" filled="f" stroked="f">
              <v:textbox inset="0,0,0,0">
                <w:txbxContent>
                  <w:p w14:paraId="5DB17D83" w14:textId="77777777" w:rsidR="00405FEC" w:rsidRDefault="00C04E69">
                    <w:pPr>
                      <w:pStyle w:val="BodyText"/>
                      <w:spacing w:before="15"/>
                      <w:ind w:left="58"/>
                    </w:pPr>
                    <w:r>
                      <w:rPr>
                        <w:color w:val="0E0E0E"/>
                        <w:spacing w:val="-10"/>
                        <w:w w:val="110"/>
                      </w:rPr>
                      <w:fldChar w:fldCharType="begin"/>
                    </w:r>
                    <w:r>
                      <w:rPr>
                        <w:color w:val="0E0E0E"/>
                        <w:spacing w:val="-10"/>
                        <w:w w:val="110"/>
                      </w:rPr>
                      <w:instrText xml:space="preserve"> PAGE </w:instrText>
                    </w:r>
                    <w:r>
                      <w:rPr>
                        <w:color w:val="0E0E0E"/>
                        <w:spacing w:val="-10"/>
                        <w:w w:val="110"/>
                      </w:rPr>
                      <w:fldChar w:fldCharType="separate"/>
                    </w:r>
                    <w:r>
                      <w:rPr>
                        <w:color w:val="0E0E0E"/>
                        <w:spacing w:val="-10"/>
                        <w:w w:val="110"/>
                      </w:rPr>
                      <w:t>3</w:t>
                    </w:r>
                    <w:r>
                      <w:rPr>
                        <w:color w:val="0E0E0E"/>
                        <w:spacing w:val="-10"/>
                        <w:w w:val="1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270C3" w14:textId="77777777" w:rsidR="00C04E69" w:rsidRDefault="00C04E69">
      <w:r>
        <w:separator/>
      </w:r>
    </w:p>
  </w:footnote>
  <w:footnote w:type="continuationSeparator" w:id="0">
    <w:p w14:paraId="14A495E4" w14:textId="77777777" w:rsidR="00C04E69" w:rsidRDefault="00C04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0144" w14:textId="67950437" w:rsidR="00C86FFE" w:rsidRDefault="00C86FFE">
    <w:pPr>
      <w:pStyle w:val="Header"/>
    </w:pPr>
    <w:r>
      <w:t>A.24-08-002  ALJ/BRC/</w:t>
    </w:r>
    <w:proofErr w:type="spellStart"/>
    <w:r>
      <w:t>smt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1C7E"/>
    <w:multiLevelType w:val="multilevel"/>
    <w:tmpl w:val="7F80B8C8"/>
    <w:lvl w:ilvl="0">
      <w:start w:val="3"/>
      <w:numFmt w:val="decimal"/>
      <w:lvlText w:val="%1"/>
      <w:lvlJc w:val="left"/>
      <w:pPr>
        <w:ind w:left="1443" w:hanging="721"/>
        <w:jc w:val="left"/>
      </w:pPr>
      <w:rPr>
        <w:rFonts w:hint="default"/>
        <w:lang w:val="en-US" w:eastAsia="en-US" w:bidi="ar-SA"/>
      </w:rPr>
    </w:lvl>
    <w:lvl w:ilvl="1">
      <w:start w:val="1"/>
      <w:numFmt w:val="decimal"/>
      <w:lvlText w:val="%1.%2"/>
      <w:lvlJc w:val="left"/>
      <w:pPr>
        <w:ind w:left="1443" w:hanging="721"/>
        <w:jc w:val="left"/>
      </w:pPr>
      <w:rPr>
        <w:rFonts w:ascii="Times New Roman" w:eastAsia="Times New Roman" w:hAnsi="Times New Roman" w:cs="Times New Roman" w:hint="default"/>
        <w:b w:val="0"/>
        <w:bCs w:val="0"/>
        <w:i w:val="0"/>
        <w:iCs w:val="0"/>
        <w:color w:val="0E0E0E"/>
        <w:spacing w:val="0"/>
        <w:w w:val="97"/>
        <w:sz w:val="24"/>
        <w:szCs w:val="24"/>
        <w:lang w:val="en-US" w:eastAsia="en-US" w:bidi="ar-SA"/>
      </w:rPr>
    </w:lvl>
    <w:lvl w:ilvl="2">
      <w:numFmt w:val="bullet"/>
      <w:lvlText w:val="•"/>
      <w:lvlJc w:val="left"/>
      <w:pPr>
        <w:ind w:left="3096" w:hanging="721"/>
      </w:pPr>
      <w:rPr>
        <w:rFonts w:hint="default"/>
        <w:lang w:val="en-US" w:eastAsia="en-US" w:bidi="ar-SA"/>
      </w:rPr>
    </w:lvl>
    <w:lvl w:ilvl="3">
      <w:numFmt w:val="bullet"/>
      <w:lvlText w:val="•"/>
      <w:lvlJc w:val="left"/>
      <w:pPr>
        <w:ind w:left="3924" w:hanging="721"/>
      </w:pPr>
      <w:rPr>
        <w:rFonts w:hint="default"/>
        <w:lang w:val="en-US" w:eastAsia="en-US" w:bidi="ar-SA"/>
      </w:rPr>
    </w:lvl>
    <w:lvl w:ilvl="4">
      <w:numFmt w:val="bullet"/>
      <w:lvlText w:val="•"/>
      <w:lvlJc w:val="left"/>
      <w:pPr>
        <w:ind w:left="4752" w:hanging="721"/>
      </w:pPr>
      <w:rPr>
        <w:rFonts w:hint="default"/>
        <w:lang w:val="en-US" w:eastAsia="en-US" w:bidi="ar-SA"/>
      </w:rPr>
    </w:lvl>
    <w:lvl w:ilvl="5">
      <w:numFmt w:val="bullet"/>
      <w:lvlText w:val="•"/>
      <w:lvlJc w:val="left"/>
      <w:pPr>
        <w:ind w:left="5580" w:hanging="721"/>
      </w:pPr>
      <w:rPr>
        <w:rFonts w:hint="default"/>
        <w:lang w:val="en-US" w:eastAsia="en-US" w:bidi="ar-SA"/>
      </w:rPr>
    </w:lvl>
    <w:lvl w:ilvl="6">
      <w:numFmt w:val="bullet"/>
      <w:lvlText w:val="•"/>
      <w:lvlJc w:val="left"/>
      <w:pPr>
        <w:ind w:left="6408" w:hanging="721"/>
      </w:pPr>
      <w:rPr>
        <w:rFonts w:hint="default"/>
        <w:lang w:val="en-US" w:eastAsia="en-US" w:bidi="ar-SA"/>
      </w:rPr>
    </w:lvl>
    <w:lvl w:ilvl="7">
      <w:numFmt w:val="bullet"/>
      <w:lvlText w:val="•"/>
      <w:lvlJc w:val="left"/>
      <w:pPr>
        <w:ind w:left="7236" w:hanging="721"/>
      </w:pPr>
      <w:rPr>
        <w:rFonts w:hint="default"/>
        <w:lang w:val="en-US" w:eastAsia="en-US" w:bidi="ar-SA"/>
      </w:rPr>
    </w:lvl>
    <w:lvl w:ilvl="8">
      <w:numFmt w:val="bullet"/>
      <w:lvlText w:val="•"/>
      <w:lvlJc w:val="left"/>
      <w:pPr>
        <w:ind w:left="8064" w:hanging="721"/>
      </w:pPr>
      <w:rPr>
        <w:rFonts w:hint="default"/>
        <w:lang w:val="en-US" w:eastAsia="en-US" w:bidi="ar-SA"/>
      </w:rPr>
    </w:lvl>
  </w:abstractNum>
  <w:abstractNum w:abstractNumId="1" w15:restartNumberingAfterBreak="0">
    <w:nsid w:val="18A82B3F"/>
    <w:multiLevelType w:val="multilevel"/>
    <w:tmpl w:val="85EC2A8C"/>
    <w:lvl w:ilvl="0">
      <w:start w:val="4"/>
      <w:numFmt w:val="decimal"/>
      <w:lvlText w:val="%1"/>
      <w:lvlJc w:val="left"/>
      <w:pPr>
        <w:ind w:left="1442" w:hanging="719"/>
        <w:jc w:val="left"/>
      </w:pPr>
      <w:rPr>
        <w:rFonts w:hint="default"/>
        <w:lang w:val="en-US" w:eastAsia="en-US" w:bidi="ar-SA"/>
      </w:rPr>
    </w:lvl>
    <w:lvl w:ilvl="1">
      <w:start w:val="1"/>
      <w:numFmt w:val="decimal"/>
      <w:lvlText w:val="%1.%2"/>
      <w:lvlJc w:val="left"/>
      <w:pPr>
        <w:ind w:left="1442" w:hanging="719"/>
        <w:jc w:val="left"/>
      </w:pPr>
      <w:rPr>
        <w:rFonts w:ascii="Times New Roman" w:eastAsia="Times New Roman" w:hAnsi="Times New Roman" w:cs="Times New Roman" w:hint="default"/>
        <w:b w:val="0"/>
        <w:bCs w:val="0"/>
        <w:i w:val="0"/>
        <w:iCs w:val="0"/>
        <w:color w:val="0E0E0E"/>
        <w:spacing w:val="0"/>
        <w:w w:val="97"/>
        <w:sz w:val="24"/>
        <w:szCs w:val="24"/>
        <w:lang w:val="en-US" w:eastAsia="en-US" w:bidi="ar-SA"/>
      </w:rPr>
    </w:lvl>
    <w:lvl w:ilvl="2">
      <w:numFmt w:val="bullet"/>
      <w:lvlText w:val="•"/>
      <w:lvlJc w:val="left"/>
      <w:pPr>
        <w:ind w:left="3096" w:hanging="719"/>
      </w:pPr>
      <w:rPr>
        <w:rFonts w:hint="default"/>
        <w:lang w:val="en-US" w:eastAsia="en-US" w:bidi="ar-SA"/>
      </w:rPr>
    </w:lvl>
    <w:lvl w:ilvl="3">
      <w:numFmt w:val="bullet"/>
      <w:lvlText w:val="•"/>
      <w:lvlJc w:val="left"/>
      <w:pPr>
        <w:ind w:left="3924" w:hanging="719"/>
      </w:pPr>
      <w:rPr>
        <w:rFonts w:hint="default"/>
        <w:lang w:val="en-US" w:eastAsia="en-US" w:bidi="ar-SA"/>
      </w:rPr>
    </w:lvl>
    <w:lvl w:ilvl="4">
      <w:numFmt w:val="bullet"/>
      <w:lvlText w:val="•"/>
      <w:lvlJc w:val="left"/>
      <w:pPr>
        <w:ind w:left="4752"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08" w:hanging="719"/>
      </w:pPr>
      <w:rPr>
        <w:rFonts w:hint="default"/>
        <w:lang w:val="en-US" w:eastAsia="en-US" w:bidi="ar-SA"/>
      </w:rPr>
    </w:lvl>
    <w:lvl w:ilvl="7">
      <w:numFmt w:val="bullet"/>
      <w:lvlText w:val="•"/>
      <w:lvlJc w:val="left"/>
      <w:pPr>
        <w:ind w:left="7236" w:hanging="719"/>
      </w:pPr>
      <w:rPr>
        <w:rFonts w:hint="default"/>
        <w:lang w:val="en-US" w:eastAsia="en-US" w:bidi="ar-SA"/>
      </w:rPr>
    </w:lvl>
    <w:lvl w:ilvl="8">
      <w:numFmt w:val="bullet"/>
      <w:lvlText w:val="•"/>
      <w:lvlJc w:val="left"/>
      <w:pPr>
        <w:ind w:left="8064" w:hanging="719"/>
      </w:pPr>
      <w:rPr>
        <w:rFonts w:hint="default"/>
        <w:lang w:val="en-US" w:eastAsia="en-US" w:bidi="ar-SA"/>
      </w:rPr>
    </w:lvl>
  </w:abstractNum>
  <w:abstractNum w:abstractNumId="2" w15:restartNumberingAfterBreak="0">
    <w:nsid w:val="4C286F07"/>
    <w:multiLevelType w:val="hybridMultilevel"/>
    <w:tmpl w:val="4EA68AE8"/>
    <w:lvl w:ilvl="0" w:tplc="52A84876">
      <w:start w:val="1"/>
      <w:numFmt w:val="decimal"/>
      <w:lvlText w:val="%1."/>
      <w:lvlJc w:val="left"/>
      <w:pPr>
        <w:ind w:left="1079" w:hanging="360"/>
        <w:jc w:val="left"/>
      </w:pPr>
      <w:rPr>
        <w:rFonts w:ascii="Times New Roman" w:eastAsia="Times New Roman" w:hAnsi="Times New Roman" w:cs="Times New Roman" w:hint="default"/>
        <w:b w:val="0"/>
        <w:bCs w:val="0"/>
        <w:i w:val="0"/>
        <w:iCs w:val="0"/>
        <w:color w:val="0E0E0E"/>
        <w:spacing w:val="0"/>
        <w:w w:val="102"/>
        <w:sz w:val="23"/>
        <w:szCs w:val="23"/>
        <w:lang w:val="en-US" w:eastAsia="en-US" w:bidi="ar-SA"/>
      </w:rPr>
    </w:lvl>
    <w:lvl w:ilvl="1" w:tplc="2A66E14E">
      <w:numFmt w:val="bullet"/>
      <w:lvlText w:val="•"/>
      <w:lvlJc w:val="left"/>
      <w:pPr>
        <w:ind w:left="1944" w:hanging="360"/>
      </w:pPr>
      <w:rPr>
        <w:rFonts w:hint="default"/>
        <w:lang w:val="en-US" w:eastAsia="en-US" w:bidi="ar-SA"/>
      </w:rPr>
    </w:lvl>
    <w:lvl w:ilvl="2" w:tplc="251AD75C">
      <w:numFmt w:val="bullet"/>
      <w:lvlText w:val="•"/>
      <w:lvlJc w:val="left"/>
      <w:pPr>
        <w:ind w:left="2808" w:hanging="360"/>
      </w:pPr>
      <w:rPr>
        <w:rFonts w:hint="default"/>
        <w:lang w:val="en-US" w:eastAsia="en-US" w:bidi="ar-SA"/>
      </w:rPr>
    </w:lvl>
    <w:lvl w:ilvl="3" w:tplc="6436074A">
      <w:numFmt w:val="bullet"/>
      <w:lvlText w:val="•"/>
      <w:lvlJc w:val="left"/>
      <w:pPr>
        <w:ind w:left="3672" w:hanging="360"/>
      </w:pPr>
      <w:rPr>
        <w:rFonts w:hint="default"/>
        <w:lang w:val="en-US" w:eastAsia="en-US" w:bidi="ar-SA"/>
      </w:rPr>
    </w:lvl>
    <w:lvl w:ilvl="4" w:tplc="1A6613F6">
      <w:numFmt w:val="bullet"/>
      <w:lvlText w:val="•"/>
      <w:lvlJc w:val="left"/>
      <w:pPr>
        <w:ind w:left="4536" w:hanging="360"/>
      </w:pPr>
      <w:rPr>
        <w:rFonts w:hint="default"/>
        <w:lang w:val="en-US" w:eastAsia="en-US" w:bidi="ar-SA"/>
      </w:rPr>
    </w:lvl>
    <w:lvl w:ilvl="5" w:tplc="35707792">
      <w:numFmt w:val="bullet"/>
      <w:lvlText w:val="•"/>
      <w:lvlJc w:val="left"/>
      <w:pPr>
        <w:ind w:left="5400" w:hanging="360"/>
      </w:pPr>
      <w:rPr>
        <w:rFonts w:hint="default"/>
        <w:lang w:val="en-US" w:eastAsia="en-US" w:bidi="ar-SA"/>
      </w:rPr>
    </w:lvl>
    <w:lvl w:ilvl="6" w:tplc="98BE2D8E">
      <w:numFmt w:val="bullet"/>
      <w:lvlText w:val="•"/>
      <w:lvlJc w:val="left"/>
      <w:pPr>
        <w:ind w:left="6264" w:hanging="360"/>
      </w:pPr>
      <w:rPr>
        <w:rFonts w:hint="default"/>
        <w:lang w:val="en-US" w:eastAsia="en-US" w:bidi="ar-SA"/>
      </w:rPr>
    </w:lvl>
    <w:lvl w:ilvl="7" w:tplc="F04AEB60">
      <w:numFmt w:val="bullet"/>
      <w:lvlText w:val="•"/>
      <w:lvlJc w:val="left"/>
      <w:pPr>
        <w:ind w:left="7128" w:hanging="360"/>
      </w:pPr>
      <w:rPr>
        <w:rFonts w:hint="default"/>
        <w:lang w:val="en-US" w:eastAsia="en-US" w:bidi="ar-SA"/>
      </w:rPr>
    </w:lvl>
    <w:lvl w:ilvl="8" w:tplc="8B1AE676">
      <w:numFmt w:val="bullet"/>
      <w:lvlText w:val="•"/>
      <w:lvlJc w:val="left"/>
      <w:pPr>
        <w:ind w:left="7992" w:hanging="360"/>
      </w:pPr>
      <w:rPr>
        <w:rFonts w:hint="default"/>
        <w:lang w:val="en-US" w:eastAsia="en-US" w:bidi="ar-SA"/>
      </w:rPr>
    </w:lvl>
  </w:abstractNum>
  <w:abstractNum w:abstractNumId="3" w15:restartNumberingAfterBreak="0">
    <w:nsid w:val="66B4660B"/>
    <w:multiLevelType w:val="multilevel"/>
    <w:tmpl w:val="1180A050"/>
    <w:lvl w:ilvl="0">
      <w:start w:val="1"/>
      <w:numFmt w:val="decimal"/>
      <w:lvlText w:val="%1"/>
      <w:lvlJc w:val="left"/>
      <w:pPr>
        <w:ind w:left="1440" w:hanging="719"/>
        <w:jc w:val="left"/>
      </w:pPr>
      <w:rPr>
        <w:rFonts w:hint="default"/>
        <w:lang w:val="en-US" w:eastAsia="en-US" w:bidi="ar-SA"/>
      </w:rPr>
    </w:lvl>
    <w:lvl w:ilvl="1">
      <w:start w:val="1"/>
      <w:numFmt w:val="decimal"/>
      <w:lvlText w:val="%1.%2"/>
      <w:lvlJc w:val="left"/>
      <w:pPr>
        <w:ind w:left="1440" w:hanging="719"/>
        <w:jc w:val="left"/>
      </w:pPr>
      <w:rPr>
        <w:rFonts w:ascii="Times New Roman" w:eastAsia="Times New Roman" w:hAnsi="Times New Roman" w:cs="Times New Roman" w:hint="default"/>
        <w:b w:val="0"/>
        <w:bCs w:val="0"/>
        <w:i w:val="0"/>
        <w:iCs w:val="0"/>
        <w:color w:val="0E0E0E"/>
        <w:spacing w:val="0"/>
        <w:w w:val="103"/>
        <w:sz w:val="23"/>
        <w:szCs w:val="23"/>
        <w:lang w:val="en-US" w:eastAsia="en-US" w:bidi="ar-SA"/>
      </w:rPr>
    </w:lvl>
    <w:lvl w:ilvl="2">
      <w:start w:val="1"/>
      <w:numFmt w:val="lowerLetter"/>
      <w:lvlText w:val="%3."/>
      <w:lvlJc w:val="left"/>
      <w:pPr>
        <w:ind w:left="1801" w:hanging="362"/>
        <w:jc w:val="right"/>
      </w:pPr>
      <w:rPr>
        <w:rFonts w:hint="default"/>
        <w:spacing w:val="0"/>
        <w:w w:val="108"/>
        <w:lang w:val="en-US" w:eastAsia="en-US" w:bidi="ar-SA"/>
      </w:rPr>
    </w:lvl>
    <w:lvl w:ilvl="3">
      <w:numFmt w:val="bullet"/>
      <w:lvlText w:val="•"/>
      <w:lvlJc w:val="left"/>
      <w:pPr>
        <w:ind w:left="3560" w:hanging="362"/>
      </w:pPr>
      <w:rPr>
        <w:rFonts w:hint="default"/>
        <w:lang w:val="en-US" w:eastAsia="en-US" w:bidi="ar-SA"/>
      </w:rPr>
    </w:lvl>
    <w:lvl w:ilvl="4">
      <w:numFmt w:val="bullet"/>
      <w:lvlText w:val="•"/>
      <w:lvlJc w:val="left"/>
      <w:pPr>
        <w:ind w:left="4440" w:hanging="362"/>
      </w:pPr>
      <w:rPr>
        <w:rFonts w:hint="default"/>
        <w:lang w:val="en-US" w:eastAsia="en-US" w:bidi="ar-SA"/>
      </w:rPr>
    </w:lvl>
    <w:lvl w:ilvl="5">
      <w:numFmt w:val="bullet"/>
      <w:lvlText w:val="•"/>
      <w:lvlJc w:val="left"/>
      <w:pPr>
        <w:ind w:left="5320" w:hanging="362"/>
      </w:pPr>
      <w:rPr>
        <w:rFonts w:hint="default"/>
        <w:lang w:val="en-US" w:eastAsia="en-US" w:bidi="ar-SA"/>
      </w:rPr>
    </w:lvl>
    <w:lvl w:ilvl="6">
      <w:numFmt w:val="bullet"/>
      <w:lvlText w:val="•"/>
      <w:lvlJc w:val="left"/>
      <w:pPr>
        <w:ind w:left="6200" w:hanging="362"/>
      </w:pPr>
      <w:rPr>
        <w:rFonts w:hint="default"/>
        <w:lang w:val="en-US" w:eastAsia="en-US" w:bidi="ar-SA"/>
      </w:rPr>
    </w:lvl>
    <w:lvl w:ilvl="7">
      <w:numFmt w:val="bullet"/>
      <w:lvlText w:val="•"/>
      <w:lvlJc w:val="left"/>
      <w:pPr>
        <w:ind w:left="7080" w:hanging="362"/>
      </w:pPr>
      <w:rPr>
        <w:rFonts w:hint="default"/>
        <w:lang w:val="en-US" w:eastAsia="en-US" w:bidi="ar-SA"/>
      </w:rPr>
    </w:lvl>
    <w:lvl w:ilvl="8">
      <w:numFmt w:val="bullet"/>
      <w:lvlText w:val="•"/>
      <w:lvlJc w:val="left"/>
      <w:pPr>
        <w:ind w:left="7960" w:hanging="362"/>
      </w:pPr>
      <w:rPr>
        <w:rFonts w:hint="default"/>
        <w:lang w:val="en-US" w:eastAsia="en-US" w:bidi="ar-SA"/>
      </w:rPr>
    </w:lvl>
  </w:abstractNum>
  <w:abstractNum w:abstractNumId="4" w15:restartNumberingAfterBreak="0">
    <w:nsid w:val="71D00A6E"/>
    <w:multiLevelType w:val="multilevel"/>
    <w:tmpl w:val="9BCECFD0"/>
    <w:lvl w:ilvl="0">
      <w:start w:val="2"/>
      <w:numFmt w:val="decimal"/>
      <w:lvlText w:val="%1"/>
      <w:lvlJc w:val="left"/>
      <w:pPr>
        <w:ind w:left="1447" w:hanging="725"/>
        <w:jc w:val="left"/>
      </w:pPr>
      <w:rPr>
        <w:rFonts w:hint="default"/>
        <w:lang w:val="en-US" w:eastAsia="en-US" w:bidi="ar-SA"/>
      </w:rPr>
    </w:lvl>
    <w:lvl w:ilvl="1">
      <w:start w:val="1"/>
      <w:numFmt w:val="decimal"/>
      <w:lvlText w:val="%1.%2."/>
      <w:lvlJc w:val="left"/>
      <w:pPr>
        <w:ind w:left="1447" w:hanging="725"/>
        <w:jc w:val="left"/>
      </w:pPr>
      <w:rPr>
        <w:rFonts w:ascii="Times New Roman" w:eastAsia="Times New Roman" w:hAnsi="Times New Roman" w:cs="Times New Roman" w:hint="default"/>
        <w:b w:val="0"/>
        <w:bCs w:val="0"/>
        <w:i w:val="0"/>
        <w:iCs w:val="0"/>
        <w:color w:val="0E0E0E"/>
        <w:spacing w:val="0"/>
        <w:w w:val="99"/>
        <w:sz w:val="24"/>
        <w:szCs w:val="24"/>
        <w:lang w:val="en-US" w:eastAsia="en-US" w:bidi="ar-SA"/>
      </w:rPr>
    </w:lvl>
    <w:lvl w:ilvl="2">
      <w:numFmt w:val="bullet"/>
      <w:lvlText w:val="•"/>
      <w:lvlJc w:val="left"/>
      <w:pPr>
        <w:ind w:left="3096" w:hanging="725"/>
      </w:pPr>
      <w:rPr>
        <w:rFonts w:hint="default"/>
        <w:lang w:val="en-US" w:eastAsia="en-US" w:bidi="ar-SA"/>
      </w:rPr>
    </w:lvl>
    <w:lvl w:ilvl="3">
      <w:numFmt w:val="bullet"/>
      <w:lvlText w:val="•"/>
      <w:lvlJc w:val="left"/>
      <w:pPr>
        <w:ind w:left="3924" w:hanging="725"/>
      </w:pPr>
      <w:rPr>
        <w:rFonts w:hint="default"/>
        <w:lang w:val="en-US" w:eastAsia="en-US" w:bidi="ar-SA"/>
      </w:rPr>
    </w:lvl>
    <w:lvl w:ilvl="4">
      <w:numFmt w:val="bullet"/>
      <w:lvlText w:val="•"/>
      <w:lvlJc w:val="left"/>
      <w:pPr>
        <w:ind w:left="4752" w:hanging="725"/>
      </w:pPr>
      <w:rPr>
        <w:rFonts w:hint="default"/>
        <w:lang w:val="en-US" w:eastAsia="en-US" w:bidi="ar-SA"/>
      </w:rPr>
    </w:lvl>
    <w:lvl w:ilvl="5">
      <w:numFmt w:val="bullet"/>
      <w:lvlText w:val="•"/>
      <w:lvlJc w:val="left"/>
      <w:pPr>
        <w:ind w:left="5580" w:hanging="725"/>
      </w:pPr>
      <w:rPr>
        <w:rFonts w:hint="default"/>
        <w:lang w:val="en-US" w:eastAsia="en-US" w:bidi="ar-SA"/>
      </w:rPr>
    </w:lvl>
    <w:lvl w:ilvl="6">
      <w:numFmt w:val="bullet"/>
      <w:lvlText w:val="•"/>
      <w:lvlJc w:val="left"/>
      <w:pPr>
        <w:ind w:left="6408" w:hanging="725"/>
      </w:pPr>
      <w:rPr>
        <w:rFonts w:hint="default"/>
        <w:lang w:val="en-US" w:eastAsia="en-US" w:bidi="ar-SA"/>
      </w:rPr>
    </w:lvl>
    <w:lvl w:ilvl="7">
      <w:numFmt w:val="bullet"/>
      <w:lvlText w:val="•"/>
      <w:lvlJc w:val="left"/>
      <w:pPr>
        <w:ind w:left="7236" w:hanging="725"/>
      </w:pPr>
      <w:rPr>
        <w:rFonts w:hint="default"/>
        <w:lang w:val="en-US" w:eastAsia="en-US" w:bidi="ar-SA"/>
      </w:rPr>
    </w:lvl>
    <w:lvl w:ilvl="8">
      <w:numFmt w:val="bullet"/>
      <w:lvlText w:val="•"/>
      <w:lvlJc w:val="left"/>
      <w:pPr>
        <w:ind w:left="8064" w:hanging="725"/>
      </w:pPr>
      <w:rPr>
        <w:rFonts w:hint="default"/>
        <w:lang w:val="en-US" w:eastAsia="en-US" w:bidi="ar-SA"/>
      </w:rPr>
    </w:lvl>
  </w:abstractNum>
  <w:num w:numId="1" w16cid:durableId="1281450510">
    <w:abstractNumId w:val="2"/>
  </w:num>
  <w:num w:numId="2" w16cid:durableId="907495294">
    <w:abstractNumId w:val="1"/>
  </w:num>
  <w:num w:numId="3" w16cid:durableId="1608466652">
    <w:abstractNumId w:val="0"/>
  </w:num>
  <w:num w:numId="4" w16cid:durableId="533277627">
    <w:abstractNumId w:val="4"/>
  </w:num>
  <w:num w:numId="5" w16cid:durableId="2054619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05FEC"/>
    <w:rsid w:val="00405FEC"/>
    <w:rsid w:val="00741D4C"/>
    <w:rsid w:val="00C04E69"/>
    <w:rsid w:val="00C8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F3EC"/>
  <w15:docId w15:val="{6060CB2B-E273-45FD-9886-A141E3F2417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75"/>
      <w:jc w:val="center"/>
      <w:outlineLvl w:val="0"/>
    </w:pPr>
    <w:rPr>
      <w:b/>
      <w:bCs/>
      <w:sz w:val="24"/>
      <w:szCs w:val="24"/>
    </w:rPr>
  </w:style>
  <w:style w:type="paragraph" w:styleId="Heading2">
    <w:name w:val="heading 2"/>
    <w:basedOn w:val="Normal"/>
    <w:uiPriority w:val="9"/>
    <w:unhideWhenUsed/>
    <w:qFormat/>
    <w:pPr>
      <w:ind w:left="375" w:right="374" w:hanging="876"/>
      <w:outlineLvl w:val="1"/>
    </w:pPr>
    <w:rPr>
      <w:b/>
      <w:bCs/>
      <w:sz w:val="23"/>
      <w:szCs w:val="23"/>
    </w:rPr>
  </w:style>
  <w:style w:type="paragraph" w:styleId="Heading3">
    <w:name w:val="heading 3"/>
    <w:basedOn w:val="Normal"/>
    <w:uiPriority w:val="9"/>
    <w:unhideWhenUsed/>
    <w:qFormat/>
    <w:pPr>
      <w:ind w:left="723"/>
      <w:outlineLvl w:val="2"/>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444" w:hanging="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6FFE"/>
    <w:pPr>
      <w:tabs>
        <w:tab w:val="center" w:pos="4680"/>
        <w:tab w:val="right" w:pos="9360"/>
      </w:tabs>
    </w:pPr>
  </w:style>
  <w:style w:type="character" w:customStyle="1" w:styleId="HeaderChar">
    <w:name w:val="Header Char"/>
    <w:basedOn w:val="DefaultParagraphFont"/>
    <w:link w:val="Header"/>
    <w:uiPriority w:val="99"/>
    <w:rsid w:val="00C86FFE"/>
    <w:rPr>
      <w:rFonts w:ascii="Times New Roman" w:eastAsia="Times New Roman" w:hAnsi="Times New Roman" w:cs="Times New Roman"/>
    </w:rPr>
  </w:style>
  <w:style w:type="paragraph" w:styleId="Footer">
    <w:name w:val="footer"/>
    <w:basedOn w:val="Normal"/>
    <w:link w:val="FooterChar"/>
    <w:uiPriority w:val="99"/>
    <w:unhideWhenUsed/>
    <w:rsid w:val="00C86FFE"/>
    <w:pPr>
      <w:tabs>
        <w:tab w:val="center" w:pos="4680"/>
        <w:tab w:val="right" w:pos="9360"/>
      </w:tabs>
    </w:pPr>
  </w:style>
  <w:style w:type="character" w:customStyle="1" w:styleId="FooterChar">
    <w:name w:val="Footer Char"/>
    <w:basedOn w:val="DefaultParagraphFont"/>
    <w:link w:val="Footer"/>
    <w:uiPriority w:val="99"/>
    <w:rsid w:val="00C86FF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icholas.Vangrin@cpuc.ca.gov" TargetMode="External"/><Relationship Id="rId17" Type="http://schemas.openxmlformats.org/officeDocument/2006/relationships/hyperlink" Target="mailto:kjohnston@cfbf.com" TargetMode="External"/><Relationship Id="rId2" Type="http://schemas.openxmlformats.org/officeDocument/2006/relationships/styles" Target="styles.xml"/><Relationship Id="rId16" Type="http://schemas.openxmlformats.org/officeDocument/2006/relationships/hyperlink" Target="mailto:tiffanie.ellis-burke@pacificorp.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day@downeybrand.com" TargetMode="External"/><Relationship Id="rId5" Type="http://schemas.openxmlformats.org/officeDocument/2006/relationships/footnotes" Target="footnotes.xml"/><Relationship Id="rId15" Type="http://schemas.openxmlformats.org/officeDocument/2006/relationships/hyperlink" Target="mailto:mday@downeybrand.com" TargetMode="External"/><Relationship Id="rId10" Type="http://schemas.openxmlformats.org/officeDocument/2006/relationships/hyperlink" Target="mailto:kjohnston@cfbf.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iffanie.ellis@pacificorp.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2959</ap:Words>
  <ap:Characters>16870</ap:Characters>
  <ap:Application>Microsoft Office Word</ap:Application>
  <ap:DocSecurity>0</ap:DocSecurity>
  <ap:Lines>140</ap:Lines>
  <ap:Paragraphs>39</ap:Paragraphs>
  <ap:ScaleCrop>false</ap:ScaleCrop>
  <ap:Company/>
  <ap:LinksUpToDate>false</ap:LinksUpToDate>
  <ap:CharactersWithSpaces>19790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2026-04-23T13:40:08Z</dcterms:created>
  <dcterms:modified xsi:type="dcterms:W3CDTF">2026-04-23T13:40:08Z</dcterms:modified>
</cp:coreProperties>
</file>