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B60421" w:rsidP="007E0FEE" w:rsidRDefault="003E5AEF" w14:paraId="3AACD3EC" w14:textId="0EBC6028">
      <w:pPr>
        <w:tabs>
          <w:tab w:val="center" w:pos="4680"/>
          <w:tab w:val="right" w:pos="9360"/>
        </w:tabs>
        <w:spacing w:line="240" w:lineRule="auto"/>
        <w:ind w:firstLine="0"/>
        <w:rPr>
          <w:color w:val="000000" w:themeColor="text1"/>
        </w:rPr>
      </w:pPr>
      <w:r w:rsidRPr="00997F1C">
        <w:rPr>
          <w:color w:val="000000" w:themeColor="text1"/>
        </w:rPr>
        <w:t>ALJ/</w:t>
      </w:r>
      <w:r w:rsidR="00005381">
        <w:rPr>
          <w:color w:val="000000" w:themeColor="text1"/>
        </w:rPr>
        <w:t>SMW</w:t>
      </w:r>
      <w:r w:rsidRPr="00997F1C" w:rsidR="00A54E87">
        <w:rPr>
          <w:color w:val="000000" w:themeColor="text1"/>
        </w:rPr>
        <w:t>/smt</w:t>
      </w:r>
      <w:r w:rsidRPr="00997F1C" w:rsidR="007E0FEE">
        <w:rPr>
          <w:color w:val="000000" w:themeColor="text1"/>
        </w:rPr>
        <w:tab/>
      </w:r>
      <w:r w:rsidRPr="00997F1C" w:rsidR="00DA7B5D">
        <w:rPr>
          <w:rFonts w:ascii="Arial" w:hAnsi="Arial" w:cs="Arial"/>
          <w:b/>
          <w:color w:val="000000" w:themeColor="text1"/>
          <w:sz w:val="32"/>
          <w:szCs w:val="32"/>
        </w:rPr>
        <w:t>PROPOSED DECISION</w:t>
      </w:r>
      <w:r w:rsidRPr="00997F1C" w:rsidR="00DA7B5D">
        <w:rPr>
          <w:color w:val="000000" w:themeColor="text1"/>
        </w:rPr>
        <w:tab/>
      </w:r>
      <w:r w:rsidRPr="00997F1C" w:rsidR="00DA7B5D">
        <w:rPr>
          <w:b/>
          <w:color w:val="000000" w:themeColor="text1"/>
        </w:rPr>
        <w:t>Agenda ID #</w:t>
      </w:r>
      <w:r w:rsidR="009F39B2">
        <w:rPr>
          <w:b/>
          <w:color w:val="000000" w:themeColor="text1"/>
        </w:rPr>
        <w:t>24181</w:t>
      </w:r>
    </w:p>
    <w:p w:rsidRPr="00997F1C" w:rsidR="00DA7B5D" w:rsidP="00632207" w:rsidRDefault="003E5AEF" w14:paraId="134AD62F" w14:textId="61AC73AA">
      <w:pPr>
        <w:spacing w:line="240" w:lineRule="auto"/>
        <w:jc w:val="right"/>
        <w:rPr>
          <w:b/>
          <w:color w:val="000000" w:themeColor="text1"/>
        </w:rPr>
      </w:pPr>
      <w:r w:rsidRPr="00997F1C">
        <w:rPr>
          <w:b/>
          <w:color w:val="000000" w:themeColor="text1"/>
        </w:rPr>
        <w:t>Ratesetting</w:t>
      </w:r>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13A1FAB9">
      <w:pPr>
        <w:spacing w:line="240" w:lineRule="auto"/>
        <w:ind w:left="1080" w:hanging="1080"/>
        <w:rPr>
          <w:color w:val="000000" w:themeColor="text1"/>
        </w:rPr>
      </w:pPr>
      <w:r w:rsidRPr="00997F1C">
        <w:rPr>
          <w:color w:val="000000" w:themeColor="text1"/>
        </w:rPr>
        <w:t xml:space="preserve">Decision </w:t>
      </w:r>
      <w:r w:rsidR="00005381">
        <w:rPr>
          <w:color w:val="000000" w:themeColor="text1"/>
        </w:rPr>
        <w:t>_______</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675"/>
        <w:gridCol w:w="4675"/>
      </w:tblGrid>
      <w:tr w:rsidR="00005381" w:rsidTr="005D146C" w14:paraId="769E649E" w14:textId="77777777">
        <w:tc>
          <w:tcPr>
            <w:tcW w:w="4675" w:type="dxa"/>
            <w:tcBorders>
              <w:top w:val="nil"/>
              <w:left w:val="nil"/>
              <w:bottom w:val="single" w:color="auto" w:sz="4" w:space="0"/>
              <w:right w:val="single" w:color="auto" w:sz="4" w:space="0"/>
            </w:tcBorders>
          </w:tcPr>
          <w:p w:rsidRPr="00720CAF" w:rsidR="00005381" w:rsidP="005D146C" w:rsidRDefault="00005381" w14:paraId="446CA49F" w14:textId="77777777">
            <w:pPr>
              <w:spacing w:line="240" w:lineRule="auto"/>
              <w:ind w:firstLine="0"/>
              <w:rPr>
                <w:rFonts w:cs="Arial"/>
                <w:szCs w:val="26"/>
              </w:rPr>
            </w:pPr>
            <w:r w:rsidRPr="00720CAF">
              <w:rPr>
                <w:rFonts w:cs="Arial"/>
                <w:szCs w:val="26"/>
              </w:rPr>
              <w:t xml:space="preserve">1013 Registration of Charter IP </w:t>
            </w:r>
          </w:p>
          <w:p w:rsidRPr="00720CAF" w:rsidR="00005381" w:rsidP="005D146C" w:rsidRDefault="00005381" w14:paraId="16F441FA" w14:textId="77777777">
            <w:pPr>
              <w:spacing w:line="240" w:lineRule="auto"/>
              <w:ind w:firstLine="0"/>
              <w:rPr>
                <w:rFonts w:cs="Arial"/>
                <w:szCs w:val="26"/>
              </w:rPr>
            </w:pPr>
            <w:r w:rsidRPr="00720CAF">
              <w:rPr>
                <w:rFonts w:cs="Arial"/>
                <w:szCs w:val="26"/>
              </w:rPr>
              <w:t xml:space="preserve">Enabled Services, LLC for a Certificate </w:t>
            </w:r>
          </w:p>
          <w:p w:rsidRPr="00DA7B5D" w:rsidR="00005381" w:rsidP="005D146C" w:rsidRDefault="00005381" w14:paraId="3393E1F9" w14:textId="77777777">
            <w:pPr>
              <w:spacing w:line="240" w:lineRule="auto"/>
              <w:ind w:firstLine="0"/>
              <w:rPr>
                <w:rFonts w:cs="Arial"/>
                <w:szCs w:val="26"/>
              </w:rPr>
            </w:pPr>
            <w:r w:rsidRPr="00720CAF">
              <w:rPr>
                <w:rFonts w:cs="Arial"/>
                <w:szCs w:val="26"/>
              </w:rPr>
              <w:t>of Public Convenience and Necessity.</w:t>
            </w:r>
            <w:r w:rsidRPr="00DA7B5D">
              <w:rPr>
                <w:rFonts w:cs="Arial"/>
                <w:szCs w:val="26"/>
              </w:rPr>
              <w:br/>
            </w:r>
          </w:p>
        </w:tc>
        <w:tc>
          <w:tcPr>
            <w:tcW w:w="4675" w:type="dxa"/>
            <w:tcBorders>
              <w:top w:val="nil"/>
              <w:left w:val="single" w:color="auto" w:sz="4" w:space="0"/>
              <w:bottom w:val="nil"/>
              <w:right w:val="nil"/>
            </w:tcBorders>
            <w:vAlign w:val="center"/>
          </w:tcPr>
          <w:p w:rsidRPr="00DA7B5D" w:rsidR="00005381" w:rsidP="005D146C" w:rsidRDefault="00005381" w14:paraId="4B50D23E" w14:textId="77777777">
            <w:pPr>
              <w:spacing w:line="240" w:lineRule="auto"/>
              <w:jc w:val="center"/>
              <w:rPr>
                <w:rFonts w:cs="Arial"/>
                <w:szCs w:val="26"/>
              </w:rPr>
            </w:pPr>
            <w:r>
              <w:rPr>
                <w:rFonts w:cs="Arial"/>
                <w:szCs w:val="26"/>
              </w:rPr>
              <w:t>Application 25-02-017</w:t>
            </w:r>
          </w:p>
        </w:tc>
      </w:tr>
    </w:tbl>
    <w:tbl>
      <w:tblPr>
        <w:tblStyle w:val="TableGrid"/>
        <w:tblW w:w="9360" w:type="dxa"/>
        <w:jc w:val="center"/>
        <w:tblLayout w:type="fixed"/>
        <w:tblLook w:val="04A0" w:firstRow="1" w:lastRow="0" w:firstColumn="1" w:lastColumn="0" w:noHBand="0" w:noVBand="1"/>
      </w:tblPr>
      <w:tblGrid>
        <w:gridCol w:w="4680"/>
        <w:gridCol w:w="4680"/>
      </w:tblGrid>
      <w:tr w:rsidRPr="00DA7B5D" w:rsidR="00005381" w:rsidTr="005D146C" w14:paraId="6CBECB3F" w14:textId="77777777">
        <w:trPr>
          <w:jc w:val="center"/>
        </w:trPr>
        <w:tc>
          <w:tcPr>
            <w:tcW w:w="4680" w:type="dxa"/>
            <w:tcBorders>
              <w:top w:val="nil"/>
              <w:left w:val="nil"/>
              <w:bottom w:val="single" w:color="auto" w:sz="4" w:space="0"/>
              <w:right w:val="single" w:color="auto" w:sz="4" w:space="0"/>
            </w:tcBorders>
          </w:tcPr>
          <w:p w:rsidR="00005381" w:rsidP="005D146C" w:rsidRDefault="00005381" w14:paraId="35870845" w14:textId="77777777">
            <w:pPr>
              <w:spacing w:line="240" w:lineRule="auto"/>
            </w:pPr>
          </w:p>
          <w:p w:rsidR="00005381" w:rsidP="005D146C" w:rsidRDefault="00005381" w14:paraId="1855171C" w14:textId="77777777">
            <w:pPr>
              <w:spacing w:line="240" w:lineRule="auto"/>
              <w:ind w:firstLine="0"/>
            </w:pPr>
            <w:r>
              <w:t>And Related Matters.</w:t>
            </w:r>
          </w:p>
          <w:p w:rsidRPr="00B964B4" w:rsidR="00005381" w:rsidP="005D146C" w:rsidRDefault="00005381" w14:paraId="1364510F" w14:textId="77777777">
            <w:pPr>
              <w:spacing w:line="240" w:lineRule="auto"/>
              <w:rPr>
                <w:rFonts w:cs="Arial"/>
                <w:szCs w:val="26"/>
              </w:rPr>
            </w:pPr>
          </w:p>
        </w:tc>
        <w:tc>
          <w:tcPr>
            <w:tcW w:w="4680" w:type="dxa"/>
            <w:tcBorders>
              <w:top w:val="nil"/>
              <w:left w:val="single" w:color="auto" w:sz="4" w:space="0"/>
              <w:bottom w:val="nil"/>
              <w:right w:val="nil"/>
            </w:tcBorders>
          </w:tcPr>
          <w:p w:rsidR="00005381" w:rsidP="005D146C" w:rsidRDefault="00005381" w14:paraId="0A8675A8" w14:textId="77777777">
            <w:pPr>
              <w:spacing w:line="240" w:lineRule="auto"/>
              <w:jc w:val="center"/>
            </w:pPr>
            <w:r w:rsidRPr="00B964B4">
              <w:t>A</w:t>
            </w:r>
            <w:r>
              <w:t>pplication 25-02-018</w:t>
            </w:r>
          </w:p>
          <w:p w:rsidRPr="00A300B9" w:rsidR="00005381" w:rsidP="005D146C" w:rsidRDefault="00005381" w14:paraId="635C7343" w14:textId="77777777">
            <w:pPr>
              <w:spacing w:line="240" w:lineRule="auto"/>
              <w:jc w:val="center"/>
              <w:rPr>
                <w:rFonts w:cs="Arial"/>
                <w:szCs w:val="26"/>
              </w:rPr>
            </w:pPr>
            <w:r>
              <w:rPr>
                <w:rFonts w:cs="Arial"/>
                <w:szCs w:val="26"/>
              </w:rPr>
              <w:t>Application 25-07-008</w:t>
            </w:r>
          </w:p>
        </w:tc>
      </w:tr>
    </w:tbl>
    <w:p w:rsidR="00005381" w:rsidP="00005381" w:rsidRDefault="00005381" w14:paraId="6E881E07" w14:textId="77777777"/>
    <w:p w:rsidRPr="00997F1C" w:rsidR="00DA7B5D" w:rsidP="008F0116" w:rsidRDefault="00DA7B5D" w14:paraId="7AB0DC2D" w14:textId="77777777">
      <w:pPr>
        <w:spacing w:line="240" w:lineRule="auto"/>
        <w:ind w:firstLine="0"/>
        <w:rPr>
          <w:rFonts w:ascii="Arial" w:hAnsi="Arial" w:cs="Arial"/>
          <w:color w:val="000000" w:themeColor="text1"/>
          <w:sz w:val="24"/>
          <w:szCs w:val="24"/>
        </w:rPr>
      </w:pPr>
    </w:p>
    <w:p w:rsidR="00005381" w:rsidP="00005381" w:rsidRDefault="00005381" w14:paraId="386881B8" w14:textId="4AEBEEDF">
      <w:pPr>
        <w:pStyle w:val="main0"/>
        <w:spacing w:after="360"/>
        <w:rPr>
          <w:rFonts w:ascii="Arial" w:hAnsi="Arial" w:cs="Arial"/>
        </w:rPr>
      </w:pPr>
      <w:r w:rsidRPr="0004456E">
        <w:rPr>
          <w:rFonts w:ascii="Arial" w:hAnsi="Arial" w:cs="Arial"/>
        </w:rPr>
        <w:t>DECISION GRANTING</w:t>
      </w:r>
      <w:r w:rsidRPr="00C436A8">
        <w:rPr>
          <w:rFonts w:ascii="Book Antiqua" w:hAnsi="Book Antiqua"/>
          <w:b w:val="0"/>
        </w:rPr>
        <w:t xml:space="preserve"> </w:t>
      </w:r>
      <w:r w:rsidRPr="00826ED8">
        <w:rPr>
          <w:rFonts w:ascii="Arial" w:hAnsi="Arial" w:cs="Arial"/>
          <w:bCs/>
        </w:rPr>
        <w:t>CHARTER IP ENABLED SERVICES, LLC</w:t>
      </w:r>
      <w:r>
        <w:rPr>
          <w:rFonts w:ascii="Arial" w:hAnsi="Arial" w:cs="Arial"/>
          <w:bCs/>
        </w:rPr>
        <w:t>,</w:t>
      </w:r>
      <w:r>
        <w:rPr>
          <w:rFonts w:ascii="Book Antiqua" w:hAnsi="Book Antiqua"/>
          <w:b w:val="0"/>
        </w:rPr>
        <w:t xml:space="preserve"> </w:t>
      </w:r>
      <w:r w:rsidRPr="00C436A8">
        <w:rPr>
          <w:rFonts w:ascii="Arial" w:hAnsi="Arial" w:cs="Arial"/>
        </w:rPr>
        <w:t>BHN IP ENABLED SERVICES, LLC</w:t>
      </w:r>
      <w:r>
        <w:rPr>
          <w:rFonts w:ascii="Arial" w:hAnsi="Arial" w:cs="Arial"/>
        </w:rPr>
        <w:t>,</w:t>
      </w:r>
      <w:r w:rsidRPr="0004456E">
        <w:rPr>
          <w:rFonts w:ascii="Arial" w:hAnsi="Arial" w:cs="Arial"/>
        </w:rPr>
        <w:t xml:space="preserve"> </w:t>
      </w:r>
      <w:r>
        <w:rPr>
          <w:rFonts w:ascii="Arial" w:hAnsi="Arial" w:cs="Arial"/>
        </w:rPr>
        <w:t xml:space="preserve">AND TWC IP ENABLED SERVICES, LLC INDIVIDUAL </w:t>
      </w:r>
      <w:r w:rsidRPr="0004456E">
        <w:rPr>
          <w:rFonts w:ascii="Arial" w:hAnsi="Arial" w:cs="Arial"/>
        </w:rPr>
        <w:t>CERTIFICATE</w:t>
      </w:r>
      <w:r>
        <w:rPr>
          <w:rFonts w:ascii="Arial" w:hAnsi="Arial" w:cs="Arial"/>
        </w:rPr>
        <w:t>S</w:t>
      </w:r>
      <w:r w:rsidRPr="0004456E">
        <w:rPr>
          <w:rFonts w:ascii="Arial" w:hAnsi="Arial" w:cs="Arial"/>
        </w:rPr>
        <w:t xml:space="preserve"> OF PUBLIC CONVENIENCE AND </w:t>
      </w:r>
      <w:r>
        <w:rPr>
          <w:rFonts w:ascii="Arial" w:hAnsi="Arial" w:cs="Arial"/>
        </w:rPr>
        <w:br/>
      </w:r>
      <w:r w:rsidRPr="0004456E">
        <w:rPr>
          <w:rFonts w:ascii="Arial" w:hAnsi="Arial" w:cs="Arial"/>
        </w:rPr>
        <w:t>NECESSITY TO PROVIDE</w:t>
      </w:r>
      <w:r>
        <w:rPr>
          <w:rFonts w:ascii="Arial" w:hAnsi="Arial" w:cs="Arial"/>
        </w:rPr>
        <w:t xml:space="preserve"> </w:t>
      </w:r>
      <w:r w:rsidRPr="0001218D">
        <w:rPr>
          <w:rFonts w:ascii="Arial" w:hAnsi="Arial" w:cs="Arial"/>
        </w:rPr>
        <w:t xml:space="preserve">FIXED INTERCONNECTED </w:t>
      </w:r>
      <w:r>
        <w:rPr>
          <w:rFonts w:ascii="Arial" w:hAnsi="Arial" w:cs="Arial"/>
        </w:rPr>
        <w:br/>
      </w:r>
      <w:r w:rsidRPr="0001218D">
        <w:rPr>
          <w:rFonts w:ascii="Arial" w:hAnsi="Arial" w:cs="Arial"/>
        </w:rPr>
        <w:t xml:space="preserve">VOICE OVER INTERNET PROTOCOL </w:t>
      </w:r>
      <w:r>
        <w:rPr>
          <w:rFonts w:ascii="Arial" w:hAnsi="Arial" w:cs="Arial"/>
        </w:rPr>
        <w:t>SERVICES</w:t>
      </w:r>
    </w:p>
    <w:p w:rsidRPr="00997F1C" w:rsidR="00F92385" w:rsidP="00B3087D" w:rsidRDefault="00F92385" w14:paraId="6DFBA9E0" w14:textId="1C453588">
      <w:pPr>
        <w:pStyle w:val="Dummy"/>
        <w:jc w:val="center"/>
        <w:rPr>
          <w:color w:val="000000" w:themeColor="text1"/>
        </w:rPr>
        <w:sectPr w:rsidRPr="00997F1C" w:rsidR="00F92385" w:rsidSect="00207D41">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sdt>
      <w:sdtPr>
        <w:rPr>
          <w:rFonts w:ascii="Book Antiqua" w:hAnsi="Book Antiqua" w:eastAsiaTheme="minorHAnsi" w:cstheme="minorBidi"/>
          <w:b w:val="0"/>
          <w:szCs w:val="22"/>
        </w:rPr>
        <w:id w:val="821851259"/>
        <w:docPartObj>
          <w:docPartGallery w:val="Table of Contents"/>
          <w:docPartUnique/>
        </w:docPartObj>
      </w:sdtPr>
      <w:sdtEndPr>
        <w:rPr>
          <w:bCs/>
          <w:noProof/>
        </w:rPr>
      </w:sdtEndPr>
      <w:sdtContent>
        <w:p w:rsidR="00AC2926" w:rsidP="009D3286" w:rsidRDefault="00AC2926" w14:paraId="263CA50B" w14:textId="77777777">
          <w:pPr>
            <w:pStyle w:val="TOCHeading"/>
            <w:spacing w:after="0"/>
            <w:jc w:val="left"/>
          </w:pPr>
        </w:p>
        <w:p w:rsidRPr="00D01153" w:rsidR="00D01153" w:rsidP="009D3286" w:rsidRDefault="00D01153" w14:paraId="371D732F" w14:textId="3F366E92">
          <w:pPr>
            <w:pStyle w:val="TOCHeading"/>
            <w:spacing w:after="0"/>
            <w:jc w:val="left"/>
            <w:rPr>
              <w:rFonts w:ascii="Book Antiqua" w:hAnsi="Book Antiqua" w:cs="Arial"/>
              <w:b w:val="0"/>
              <w:bCs/>
            </w:rPr>
          </w:pPr>
          <w:r w:rsidRPr="00D01153">
            <w:rPr>
              <w:rFonts w:ascii="Book Antiqua" w:hAnsi="Book Antiqua" w:cs="Arial"/>
              <w:b w:val="0"/>
              <w:bCs/>
            </w:rPr>
            <w:t>DECISION GRANTING</w:t>
          </w:r>
          <w:r w:rsidRPr="00D01153">
            <w:rPr>
              <w:rFonts w:ascii="Book Antiqua" w:hAnsi="Book Antiqua"/>
              <w:b w:val="0"/>
              <w:bCs/>
            </w:rPr>
            <w:t xml:space="preserve"> </w:t>
          </w:r>
          <w:r w:rsidRPr="00D01153">
            <w:rPr>
              <w:rFonts w:ascii="Book Antiqua" w:hAnsi="Book Antiqua" w:cs="Arial"/>
              <w:b w:val="0"/>
              <w:bCs/>
            </w:rPr>
            <w:t>CHARTER IP ENABLED SERVICES, LLC,</w:t>
          </w:r>
          <w:r w:rsidRPr="00D01153">
            <w:rPr>
              <w:rFonts w:ascii="Book Antiqua" w:hAnsi="Book Antiqua"/>
              <w:b w:val="0"/>
              <w:bCs/>
            </w:rPr>
            <w:t xml:space="preserve"> </w:t>
          </w:r>
          <w:r w:rsidRPr="00D01153">
            <w:rPr>
              <w:rFonts w:ascii="Book Antiqua" w:hAnsi="Book Antiqua" w:cs="Arial"/>
              <w:b w:val="0"/>
              <w:bCs/>
            </w:rPr>
            <w:t xml:space="preserve">BHN IP ENABLED SERVICES, LLC, AND TWC IP ENABLED SERVICES, LLC INDIVIDUAL CERTIFICATES OF PUBLIC CONVENIENCE AND </w:t>
          </w:r>
          <w:r w:rsidRPr="00D01153">
            <w:rPr>
              <w:rFonts w:ascii="Book Antiqua" w:hAnsi="Book Antiqua" w:cs="Arial"/>
              <w:b w:val="0"/>
              <w:bCs/>
            </w:rPr>
            <w:br/>
            <w:t xml:space="preserve">NECESSITY TO PROVIDE FIXED INTERCONNECTED </w:t>
          </w:r>
          <w:r w:rsidRPr="00D01153">
            <w:rPr>
              <w:rFonts w:ascii="Book Antiqua" w:hAnsi="Book Antiqua" w:cs="Arial"/>
              <w:b w:val="0"/>
              <w:bCs/>
            </w:rPr>
            <w:br/>
            <w:t>VOICE OVER INTERNET PROTOCOL SERVICES</w:t>
          </w:r>
        </w:p>
        <w:p w:rsidRPr="00D01153" w:rsidR="00D01153" w:rsidP="009D3286" w:rsidRDefault="00005381" w14:paraId="54F5437E" w14:textId="198D6503">
          <w:pPr>
            <w:pStyle w:val="TOC1"/>
            <w:tabs>
              <w:tab w:val="right" w:leader="dot" w:pos="9350"/>
            </w:tabs>
            <w:ind w:left="0" w:firstLine="0"/>
            <w:rPr>
              <w:rFonts w:cstheme="minorBidi"/>
              <w:noProof/>
              <w:kern w:val="2"/>
              <w:sz w:val="24"/>
              <w:szCs w:val="24"/>
              <w14:ligatures w14:val="standardContextual"/>
            </w:rPr>
          </w:pPr>
          <w:r w:rsidRPr="00D01153">
            <w:fldChar w:fldCharType="begin"/>
          </w:r>
          <w:r w:rsidRPr="00D01153">
            <w:instrText xml:space="preserve"> TOC \o "1-3" \h \z \u </w:instrText>
          </w:r>
          <w:r w:rsidRPr="00D01153">
            <w:fldChar w:fldCharType="separate"/>
          </w:r>
          <w:hyperlink w:history="1" w:anchor="_Toc227663325">
            <w:r w:rsidRPr="00D01153" w:rsidR="00D01153">
              <w:rPr>
                <w:rStyle w:val="Hyperlink"/>
                <w:rFonts w:cs="Arial" w:eastAsiaTheme="majorEastAsia"/>
                <w:noProof/>
              </w:rPr>
              <w:t>Summary</w:t>
            </w:r>
            <w:r w:rsidRPr="00D01153" w:rsidR="00D01153">
              <w:rPr>
                <w:noProof/>
                <w:webHidden/>
              </w:rPr>
              <w:tab/>
            </w:r>
            <w:r w:rsidR="009D3286">
              <w:rPr>
                <w:noProof/>
                <w:webHidden/>
              </w:rPr>
              <w:t>2</w:t>
            </w:r>
          </w:hyperlink>
        </w:p>
        <w:p w:rsidRPr="00D01153" w:rsidR="00D01153" w:rsidRDefault="00D01153" w14:paraId="602B280A" w14:textId="3594F423">
          <w:pPr>
            <w:pStyle w:val="TOC1"/>
            <w:tabs>
              <w:tab w:val="right" w:leader="dot" w:pos="9350"/>
            </w:tabs>
            <w:rPr>
              <w:rFonts w:cstheme="minorBidi"/>
              <w:noProof/>
              <w:kern w:val="2"/>
              <w:sz w:val="24"/>
              <w:szCs w:val="24"/>
              <w14:ligatures w14:val="standardContextual"/>
            </w:rPr>
          </w:pPr>
          <w:hyperlink w:history="1" w:anchor="_Toc227663326">
            <w:r w:rsidRPr="00D01153">
              <w:rPr>
                <w:rStyle w:val="Hyperlink"/>
                <w:rFonts w:eastAsiaTheme="majorEastAsia" w:cstheme="majorBidi"/>
                <w:noProof/>
              </w:rPr>
              <w:t>1.</w:t>
            </w:r>
            <w:r w:rsidRPr="00D01153">
              <w:rPr>
                <w:rFonts w:cstheme="minorBidi"/>
                <w:noProof/>
                <w:kern w:val="2"/>
                <w:sz w:val="24"/>
                <w:szCs w:val="24"/>
                <w14:ligatures w14:val="standardContextual"/>
              </w:rPr>
              <w:tab/>
            </w:r>
            <w:r w:rsidRPr="00D01153">
              <w:rPr>
                <w:rStyle w:val="Hyperlink"/>
                <w:rFonts w:eastAsiaTheme="majorEastAsia" w:cstheme="majorBidi"/>
                <w:noProof/>
              </w:rPr>
              <w:t>Background</w:t>
            </w:r>
            <w:r w:rsidRPr="00D01153">
              <w:rPr>
                <w:noProof/>
                <w:webHidden/>
              </w:rPr>
              <w:tab/>
            </w:r>
            <w:r w:rsidR="009D3286">
              <w:rPr>
                <w:noProof/>
                <w:webHidden/>
              </w:rPr>
              <w:t>2</w:t>
            </w:r>
          </w:hyperlink>
        </w:p>
        <w:p w:rsidRPr="00D01153" w:rsidR="00D01153" w:rsidRDefault="00D01153" w14:paraId="72ABFDB8" w14:textId="3331C9BB">
          <w:pPr>
            <w:pStyle w:val="TOC2"/>
            <w:tabs>
              <w:tab w:val="right" w:leader="dot" w:pos="9350"/>
            </w:tabs>
            <w:rPr>
              <w:rFonts w:cstheme="minorBidi"/>
              <w:noProof/>
              <w:kern w:val="2"/>
              <w:sz w:val="24"/>
              <w:szCs w:val="24"/>
              <w14:ligatures w14:val="standardContextual"/>
            </w:rPr>
          </w:pPr>
          <w:hyperlink w:history="1" w:anchor="_Toc227663327">
            <w:r w:rsidRPr="00D01153">
              <w:rPr>
                <w:rStyle w:val="Hyperlink"/>
                <w:iCs/>
                <w:noProof/>
              </w:rPr>
              <w:t>1.1.</w:t>
            </w:r>
            <w:r w:rsidRPr="00D01153">
              <w:rPr>
                <w:rFonts w:cstheme="minorBidi"/>
                <w:noProof/>
                <w:kern w:val="2"/>
                <w:sz w:val="24"/>
                <w:szCs w:val="24"/>
                <w14:ligatures w14:val="standardContextual"/>
              </w:rPr>
              <w:tab/>
            </w:r>
            <w:r w:rsidRPr="00D01153">
              <w:rPr>
                <w:rStyle w:val="Hyperlink"/>
                <w:noProof/>
              </w:rPr>
              <w:t>Charter IP Enabled Service, LLC</w:t>
            </w:r>
            <w:r w:rsidRPr="00D01153">
              <w:rPr>
                <w:noProof/>
                <w:webHidden/>
              </w:rPr>
              <w:tab/>
            </w:r>
            <w:r w:rsidR="009D3286">
              <w:rPr>
                <w:noProof/>
                <w:webHidden/>
              </w:rPr>
              <w:t>2</w:t>
            </w:r>
          </w:hyperlink>
        </w:p>
        <w:p w:rsidRPr="00D01153" w:rsidR="00D01153" w:rsidRDefault="00D01153" w14:paraId="4B315FDF" w14:textId="386D3D24">
          <w:pPr>
            <w:pStyle w:val="TOC2"/>
            <w:tabs>
              <w:tab w:val="left" w:pos="1296"/>
              <w:tab w:val="right" w:leader="dot" w:pos="9350"/>
            </w:tabs>
            <w:rPr>
              <w:rFonts w:cstheme="minorBidi"/>
              <w:noProof/>
              <w:kern w:val="2"/>
              <w:sz w:val="24"/>
              <w:szCs w:val="24"/>
              <w14:ligatures w14:val="standardContextual"/>
            </w:rPr>
          </w:pPr>
          <w:hyperlink w:history="1" w:anchor="_Toc227663328">
            <w:r w:rsidRPr="00D01153">
              <w:rPr>
                <w:rStyle w:val="Hyperlink"/>
                <w:rFonts w:cs="Arial"/>
                <w:iCs/>
                <w:noProof/>
              </w:rPr>
              <w:t>1.2.</w:t>
            </w:r>
            <w:r w:rsidRPr="00D01153">
              <w:rPr>
                <w:rFonts w:cstheme="minorBidi"/>
                <w:noProof/>
                <w:kern w:val="2"/>
                <w:sz w:val="24"/>
                <w:szCs w:val="24"/>
                <w14:ligatures w14:val="standardContextual"/>
              </w:rPr>
              <w:tab/>
            </w:r>
            <w:r w:rsidRPr="00D01153">
              <w:rPr>
                <w:rStyle w:val="Hyperlink"/>
                <w:rFonts w:cs="Arial"/>
                <w:noProof/>
              </w:rPr>
              <w:t>BHN IP Enabled Services, LLC</w:t>
            </w:r>
            <w:r w:rsidRPr="00D01153">
              <w:rPr>
                <w:noProof/>
                <w:webHidden/>
              </w:rPr>
              <w:tab/>
            </w:r>
            <w:r w:rsidRPr="00D01153">
              <w:rPr>
                <w:noProof/>
                <w:webHidden/>
              </w:rPr>
              <w:fldChar w:fldCharType="begin"/>
            </w:r>
            <w:r w:rsidRPr="00D01153">
              <w:rPr>
                <w:noProof/>
                <w:webHidden/>
              </w:rPr>
              <w:instrText xml:space="preserve"> PAGEREF _Toc227663328 \h </w:instrText>
            </w:r>
            <w:r w:rsidRPr="00D01153">
              <w:rPr>
                <w:noProof/>
                <w:webHidden/>
              </w:rPr>
            </w:r>
            <w:r w:rsidRPr="00D01153">
              <w:rPr>
                <w:noProof/>
                <w:webHidden/>
              </w:rPr>
              <w:fldChar w:fldCharType="separate"/>
            </w:r>
            <w:r w:rsidR="00837918">
              <w:rPr>
                <w:noProof/>
                <w:webHidden/>
              </w:rPr>
              <w:t>4</w:t>
            </w:r>
            <w:r w:rsidRPr="00D01153">
              <w:rPr>
                <w:noProof/>
                <w:webHidden/>
              </w:rPr>
              <w:fldChar w:fldCharType="end"/>
            </w:r>
          </w:hyperlink>
        </w:p>
        <w:p w:rsidRPr="00D01153" w:rsidR="00D01153" w:rsidRDefault="00D01153" w14:paraId="4037DABC" w14:textId="51CF6003">
          <w:pPr>
            <w:pStyle w:val="TOC2"/>
            <w:tabs>
              <w:tab w:val="right" w:leader="dot" w:pos="9350"/>
            </w:tabs>
            <w:rPr>
              <w:rFonts w:cstheme="minorBidi"/>
              <w:noProof/>
              <w:kern w:val="2"/>
              <w:sz w:val="24"/>
              <w:szCs w:val="24"/>
              <w14:ligatures w14:val="standardContextual"/>
            </w:rPr>
          </w:pPr>
          <w:hyperlink w:history="1" w:anchor="_Toc227663329">
            <w:r w:rsidRPr="00D01153">
              <w:rPr>
                <w:rStyle w:val="Hyperlink"/>
                <w:iCs/>
                <w:noProof/>
              </w:rPr>
              <w:t>1.3.</w:t>
            </w:r>
            <w:r w:rsidRPr="00D01153">
              <w:rPr>
                <w:rFonts w:cstheme="minorBidi"/>
                <w:noProof/>
                <w:kern w:val="2"/>
                <w:sz w:val="24"/>
                <w:szCs w:val="24"/>
                <w14:ligatures w14:val="standardContextual"/>
              </w:rPr>
              <w:tab/>
            </w:r>
            <w:r w:rsidRPr="00D01153">
              <w:rPr>
                <w:rStyle w:val="Hyperlink"/>
                <w:noProof/>
              </w:rPr>
              <w:t>TWC IP Enabled Services, LLC</w:t>
            </w:r>
            <w:r w:rsidRPr="00D01153">
              <w:rPr>
                <w:noProof/>
                <w:webHidden/>
              </w:rPr>
              <w:tab/>
            </w:r>
            <w:r w:rsidRPr="00D01153">
              <w:rPr>
                <w:noProof/>
                <w:webHidden/>
              </w:rPr>
              <w:fldChar w:fldCharType="begin"/>
            </w:r>
            <w:r w:rsidRPr="00D01153">
              <w:rPr>
                <w:noProof/>
                <w:webHidden/>
              </w:rPr>
              <w:instrText xml:space="preserve"> PAGEREF _Toc227663329 \h </w:instrText>
            </w:r>
            <w:r w:rsidRPr="00D01153">
              <w:rPr>
                <w:noProof/>
                <w:webHidden/>
              </w:rPr>
            </w:r>
            <w:r w:rsidRPr="00D01153">
              <w:rPr>
                <w:noProof/>
                <w:webHidden/>
              </w:rPr>
              <w:fldChar w:fldCharType="separate"/>
            </w:r>
            <w:r w:rsidR="00837918">
              <w:rPr>
                <w:noProof/>
                <w:webHidden/>
              </w:rPr>
              <w:t>5</w:t>
            </w:r>
            <w:r w:rsidRPr="00D01153">
              <w:rPr>
                <w:noProof/>
                <w:webHidden/>
              </w:rPr>
              <w:fldChar w:fldCharType="end"/>
            </w:r>
          </w:hyperlink>
        </w:p>
        <w:p w:rsidRPr="00D01153" w:rsidR="00D01153" w:rsidRDefault="00D01153" w14:paraId="39CF2747" w14:textId="1BA331A7">
          <w:pPr>
            <w:pStyle w:val="TOC2"/>
            <w:tabs>
              <w:tab w:val="right" w:leader="dot" w:pos="9350"/>
            </w:tabs>
            <w:rPr>
              <w:rFonts w:cstheme="minorBidi"/>
              <w:noProof/>
              <w:kern w:val="2"/>
              <w:sz w:val="24"/>
              <w:szCs w:val="24"/>
              <w14:ligatures w14:val="standardContextual"/>
            </w:rPr>
          </w:pPr>
          <w:hyperlink w:history="1" w:anchor="_Toc227663330">
            <w:r w:rsidRPr="00D01153">
              <w:rPr>
                <w:rStyle w:val="Hyperlink"/>
                <w:iCs/>
                <w:noProof/>
              </w:rPr>
              <w:t>1.4.</w:t>
            </w:r>
            <w:r w:rsidRPr="00D01153">
              <w:rPr>
                <w:rFonts w:cstheme="minorBidi"/>
                <w:noProof/>
                <w:kern w:val="2"/>
                <w:sz w:val="24"/>
                <w:szCs w:val="24"/>
                <w14:ligatures w14:val="standardContextual"/>
              </w:rPr>
              <w:tab/>
            </w:r>
            <w:r w:rsidRPr="00D01153">
              <w:rPr>
                <w:rStyle w:val="Hyperlink"/>
                <w:noProof/>
              </w:rPr>
              <w:t>Consolidated Applications</w:t>
            </w:r>
            <w:r w:rsidRPr="00D01153">
              <w:rPr>
                <w:noProof/>
                <w:webHidden/>
              </w:rPr>
              <w:tab/>
            </w:r>
            <w:r w:rsidRPr="00D01153">
              <w:rPr>
                <w:noProof/>
                <w:webHidden/>
              </w:rPr>
              <w:fldChar w:fldCharType="begin"/>
            </w:r>
            <w:r w:rsidRPr="00D01153">
              <w:rPr>
                <w:noProof/>
                <w:webHidden/>
              </w:rPr>
              <w:instrText xml:space="preserve"> PAGEREF _Toc227663330 \h </w:instrText>
            </w:r>
            <w:r w:rsidRPr="00D01153">
              <w:rPr>
                <w:noProof/>
                <w:webHidden/>
              </w:rPr>
            </w:r>
            <w:r w:rsidRPr="00D01153">
              <w:rPr>
                <w:noProof/>
                <w:webHidden/>
              </w:rPr>
              <w:fldChar w:fldCharType="separate"/>
            </w:r>
            <w:r w:rsidR="00837918">
              <w:rPr>
                <w:noProof/>
                <w:webHidden/>
              </w:rPr>
              <w:t>6</w:t>
            </w:r>
            <w:r w:rsidRPr="00D01153">
              <w:rPr>
                <w:noProof/>
                <w:webHidden/>
              </w:rPr>
              <w:fldChar w:fldCharType="end"/>
            </w:r>
          </w:hyperlink>
        </w:p>
        <w:p w:rsidRPr="00D01153" w:rsidR="00D01153" w:rsidRDefault="00D01153" w14:paraId="5B22A57C" w14:textId="5EB48FFC">
          <w:pPr>
            <w:pStyle w:val="TOC1"/>
            <w:tabs>
              <w:tab w:val="right" w:leader="dot" w:pos="9350"/>
            </w:tabs>
            <w:rPr>
              <w:rFonts w:cstheme="minorBidi"/>
              <w:noProof/>
              <w:kern w:val="2"/>
              <w:sz w:val="24"/>
              <w:szCs w:val="24"/>
              <w14:ligatures w14:val="standardContextual"/>
            </w:rPr>
          </w:pPr>
          <w:hyperlink w:history="1" w:anchor="_Toc227663331">
            <w:r w:rsidRPr="00D01153">
              <w:rPr>
                <w:rStyle w:val="Hyperlink"/>
                <w:rFonts w:eastAsiaTheme="majorEastAsia" w:cstheme="majorBidi"/>
                <w:noProof/>
              </w:rPr>
              <w:t>2.</w:t>
            </w:r>
            <w:r w:rsidRPr="00D01153">
              <w:rPr>
                <w:rFonts w:cstheme="minorBidi"/>
                <w:noProof/>
                <w:kern w:val="2"/>
                <w:sz w:val="24"/>
                <w:szCs w:val="24"/>
                <w14:ligatures w14:val="standardContextual"/>
              </w:rPr>
              <w:tab/>
            </w:r>
            <w:r w:rsidRPr="00D01153">
              <w:rPr>
                <w:rStyle w:val="Hyperlink"/>
                <w:rFonts w:eastAsiaTheme="majorEastAsia" w:cstheme="majorBidi"/>
                <w:noProof/>
              </w:rPr>
              <w:t>Submission Date</w:t>
            </w:r>
            <w:r w:rsidRPr="00D01153">
              <w:rPr>
                <w:noProof/>
                <w:webHidden/>
              </w:rPr>
              <w:tab/>
            </w:r>
            <w:r w:rsidRPr="00D01153">
              <w:rPr>
                <w:noProof/>
                <w:webHidden/>
              </w:rPr>
              <w:fldChar w:fldCharType="begin"/>
            </w:r>
            <w:r w:rsidRPr="00D01153">
              <w:rPr>
                <w:noProof/>
                <w:webHidden/>
              </w:rPr>
              <w:instrText xml:space="preserve"> PAGEREF _Toc227663331 \h </w:instrText>
            </w:r>
            <w:r w:rsidRPr="00D01153">
              <w:rPr>
                <w:noProof/>
                <w:webHidden/>
              </w:rPr>
            </w:r>
            <w:r w:rsidRPr="00D01153">
              <w:rPr>
                <w:noProof/>
                <w:webHidden/>
              </w:rPr>
              <w:fldChar w:fldCharType="separate"/>
            </w:r>
            <w:r w:rsidR="00837918">
              <w:rPr>
                <w:noProof/>
                <w:webHidden/>
              </w:rPr>
              <w:t>8</w:t>
            </w:r>
            <w:r w:rsidRPr="00D01153">
              <w:rPr>
                <w:noProof/>
                <w:webHidden/>
              </w:rPr>
              <w:fldChar w:fldCharType="end"/>
            </w:r>
          </w:hyperlink>
        </w:p>
        <w:p w:rsidRPr="00D01153" w:rsidR="00D01153" w:rsidRDefault="00D01153" w14:paraId="5B3365F4" w14:textId="500498DA">
          <w:pPr>
            <w:pStyle w:val="TOC1"/>
            <w:tabs>
              <w:tab w:val="right" w:leader="dot" w:pos="9350"/>
            </w:tabs>
            <w:rPr>
              <w:rFonts w:cstheme="minorBidi"/>
              <w:noProof/>
              <w:kern w:val="2"/>
              <w:sz w:val="24"/>
              <w:szCs w:val="24"/>
              <w14:ligatures w14:val="standardContextual"/>
            </w:rPr>
          </w:pPr>
          <w:hyperlink w:history="1" w:anchor="_Toc227663332">
            <w:r w:rsidRPr="00D01153">
              <w:rPr>
                <w:rStyle w:val="Hyperlink"/>
                <w:rFonts w:eastAsiaTheme="majorEastAsia" w:cstheme="majorBidi"/>
                <w:noProof/>
              </w:rPr>
              <w:t>3.</w:t>
            </w:r>
            <w:r w:rsidRPr="00D01153">
              <w:rPr>
                <w:rFonts w:cstheme="minorBidi"/>
                <w:noProof/>
                <w:kern w:val="2"/>
                <w:sz w:val="24"/>
                <w:szCs w:val="24"/>
                <w14:ligatures w14:val="standardContextual"/>
              </w:rPr>
              <w:tab/>
            </w:r>
            <w:r w:rsidRPr="00D01153">
              <w:rPr>
                <w:rStyle w:val="Hyperlink"/>
                <w:rFonts w:eastAsiaTheme="majorEastAsia" w:cstheme="majorBidi"/>
                <w:noProof/>
              </w:rPr>
              <w:t>Issues Before the Commission</w:t>
            </w:r>
            <w:r w:rsidRPr="00D01153">
              <w:rPr>
                <w:noProof/>
                <w:webHidden/>
              </w:rPr>
              <w:tab/>
            </w:r>
            <w:r w:rsidRPr="00D01153">
              <w:rPr>
                <w:noProof/>
                <w:webHidden/>
              </w:rPr>
              <w:fldChar w:fldCharType="begin"/>
            </w:r>
            <w:r w:rsidRPr="00D01153">
              <w:rPr>
                <w:noProof/>
                <w:webHidden/>
              </w:rPr>
              <w:instrText xml:space="preserve"> PAGEREF _Toc227663332 \h </w:instrText>
            </w:r>
            <w:r w:rsidRPr="00D01153">
              <w:rPr>
                <w:noProof/>
                <w:webHidden/>
              </w:rPr>
            </w:r>
            <w:r w:rsidRPr="00D01153">
              <w:rPr>
                <w:noProof/>
                <w:webHidden/>
              </w:rPr>
              <w:fldChar w:fldCharType="separate"/>
            </w:r>
            <w:r w:rsidR="00837918">
              <w:rPr>
                <w:noProof/>
                <w:webHidden/>
              </w:rPr>
              <w:t>8</w:t>
            </w:r>
            <w:r w:rsidRPr="00D01153">
              <w:rPr>
                <w:noProof/>
                <w:webHidden/>
              </w:rPr>
              <w:fldChar w:fldCharType="end"/>
            </w:r>
          </w:hyperlink>
        </w:p>
        <w:p w:rsidRPr="00D01153" w:rsidR="00D01153" w:rsidRDefault="00D01153" w14:paraId="5DDB2EA9" w14:textId="5B68C906">
          <w:pPr>
            <w:pStyle w:val="TOC1"/>
            <w:tabs>
              <w:tab w:val="right" w:leader="dot" w:pos="9350"/>
            </w:tabs>
            <w:rPr>
              <w:rFonts w:cstheme="minorBidi"/>
              <w:noProof/>
              <w:kern w:val="2"/>
              <w:sz w:val="24"/>
              <w:szCs w:val="24"/>
              <w14:ligatures w14:val="standardContextual"/>
            </w:rPr>
          </w:pPr>
          <w:hyperlink w:history="1" w:anchor="_Toc227663333">
            <w:r w:rsidRPr="00D01153">
              <w:rPr>
                <w:rStyle w:val="Hyperlink"/>
                <w:rFonts w:eastAsiaTheme="majorEastAsia" w:cstheme="majorBidi"/>
                <w:noProof/>
              </w:rPr>
              <w:t>4.</w:t>
            </w:r>
            <w:r w:rsidRPr="00D01153">
              <w:rPr>
                <w:rFonts w:cstheme="minorBidi"/>
                <w:noProof/>
                <w:kern w:val="2"/>
                <w:sz w:val="24"/>
                <w:szCs w:val="24"/>
                <w14:ligatures w14:val="standardContextual"/>
              </w:rPr>
              <w:tab/>
            </w:r>
            <w:r w:rsidRPr="00D01153">
              <w:rPr>
                <w:rStyle w:val="Hyperlink"/>
                <w:rFonts w:eastAsiaTheme="majorEastAsia" w:cstheme="majorBidi"/>
                <w:noProof/>
              </w:rPr>
              <w:t>Jurisdiction</w:t>
            </w:r>
            <w:r w:rsidRPr="00D01153">
              <w:rPr>
                <w:noProof/>
                <w:webHidden/>
              </w:rPr>
              <w:tab/>
            </w:r>
            <w:r w:rsidRPr="00D01153">
              <w:rPr>
                <w:noProof/>
                <w:webHidden/>
              </w:rPr>
              <w:fldChar w:fldCharType="begin"/>
            </w:r>
            <w:r w:rsidRPr="00D01153">
              <w:rPr>
                <w:noProof/>
                <w:webHidden/>
              </w:rPr>
              <w:instrText xml:space="preserve"> PAGEREF _Toc227663333 \h </w:instrText>
            </w:r>
            <w:r w:rsidRPr="00D01153">
              <w:rPr>
                <w:noProof/>
                <w:webHidden/>
              </w:rPr>
            </w:r>
            <w:r w:rsidRPr="00D01153">
              <w:rPr>
                <w:noProof/>
                <w:webHidden/>
              </w:rPr>
              <w:fldChar w:fldCharType="separate"/>
            </w:r>
            <w:r w:rsidR="00837918">
              <w:rPr>
                <w:noProof/>
                <w:webHidden/>
              </w:rPr>
              <w:t>8</w:t>
            </w:r>
            <w:r w:rsidRPr="00D01153">
              <w:rPr>
                <w:noProof/>
                <w:webHidden/>
              </w:rPr>
              <w:fldChar w:fldCharType="end"/>
            </w:r>
          </w:hyperlink>
        </w:p>
        <w:p w:rsidRPr="00D01153" w:rsidR="00D01153" w:rsidRDefault="00D01153" w14:paraId="3C99EE40" w14:textId="5DF4BF3F">
          <w:pPr>
            <w:pStyle w:val="TOC1"/>
            <w:tabs>
              <w:tab w:val="right" w:leader="dot" w:pos="9350"/>
            </w:tabs>
            <w:rPr>
              <w:rFonts w:cstheme="minorBidi"/>
              <w:noProof/>
              <w:kern w:val="2"/>
              <w:sz w:val="24"/>
              <w:szCs w:val="24"/>
              <w14:ligatures w14:val="standardContextual"/>
            </w:rPr>
          </w:pPr>
          <w:hyperlink w:history="1" w:anchor="_Toc227663334">
            <w:r w:rsidRPr="00D01153">
              <w:rPr>
                <w:rStyle w:val="Hyperlink"/>
                <w:rFonts w:eastAsiaTheme="majorEastAsia" w:cstheme="majorBidi"/>
                <w:noProof/>
              </w:rPr>
              <w:t>5.</w:t>
            </w:r>
            <w:r w:rsidRPr="00D01153">
              <w:rPr>
                <w:rFonts w:cstheme="minorBidi"/>
                <w:noProof/>
                <w:kern w:val="2"/>
                <w:sz w:val="24"/>
                <w:szCs w:val="24"/>
                <w14:ligatures w14:val="standardContextual"/>
              </w:rPr>
              <w:tab/>
            </w:r>
            <w:r w:rsidRPr="00D01153">
              <w:rPr>
                <w:rStyle w:val="Hyperlink"/>
                <w:rFonts w:eastAsiaTheme="majorEastAsia" w:cstheme="majorBidi"/>
                <w:noProof/>
              </w:rPr>
              <w:t xml:space="preserve">Proposed Construction and California  Equality Act (CEQA) </w:t>
            </w:r>
            <w:r w:rsidR="009D3286">
              <w:rPr>
                <w:rStyle w:val="Hyperlink"/>
                <w:rFonts w:eastAsiaTheme="majorEastAsia" w:cstheme="majorBidi"/>
                <w:noProof/>
              </w:rPr>
              <w:br/>
            </w:r>
            <w:r w:rsidRPr="00D01153">
              <w:rPr>
                <w:rStyle w:val="Hyperlink"/>
                <w:rFonts w:eastAsiaTheme="majorEastAsia" w:cstheme="majorBidi"/>
                <w:noProof/>
              </w:rPr>
              <w:t>Compliance</w:t>
            </w:r>
            <w:r w:rsidRPr="00D01153">
              <w:rPr>
                <w:noProof/>
                <w:webHidden/>
              </w:rPr>
              <w:tab/>
            </w:r>
            <w:r w:rsidRPr="00D01153">
              <w:rPr>
                <w:noProof/>
                <w:webHidden/>
              </w:rPr>
              <w:fldChar w:fldCharType="begin"/>
            </w:r>
            <w:r w:rsidRPr="00D01153">
              <w:rPr>
                <w:noProof/>
                <w:webHidden/>
              </w:rPr>
              <w:instrText xml:space="preserve"> PAGEREF _Toc227663334 \h </w:instrText>
            </w:r>
            <w:r w:rsidRPr="00D01153">
              <w:rPr>
                <w:noProof/>
                <w:webHidden/>
              </w:rPr>
            </w:r>
            <w:r w:rsidRPr="00D01153">
              <w:rPr>
                <w:noProof/>
                <w:webHidden/>
              </w:rPr>
              <w:fldChar w:fldCharType="separate"/>
            </w:r>
            <w:r w:rsidR="00837918">
              <w:rPr>
                <w:noProof/>
                <w:webHidden/>
              </w:rPr>
              <w:t>10</w:t>
            </w:r>
            <w:r w:rsidRPr="00D01153">
              <w:rPr>
                <w:noProof/>
                <w:webHidden/>
              </w:rPr>
              <w:fldChar w:fldCharType="end"/>
            </w:r>
          </w:hyperlink>
        </w:p>
        <w:p w:rsidRPr="00D01153" w:rsidR="00D01153" w:rsidRDefault="00D01153" w14:paraId="7855D374" w14:textId="1159CC73">
          <w:pPr>
            <w:pStyle w:val="TOC1"/>
            <w:tabs>
              <w:tab w:val="right" w:leader="dot" w:pos="9350"/>
            </w:tabs>
            <w:rPr>
              <w:rFonts w:cstheme="minorBidi"/>
              <w:noProof/>
              <w:kern w:val="2"/>
              <w:sz w:val="24"/>
              <w:szCs w:val="24"/>
              <w14:ligatures w14:val="standardContextual"/>
            </w:rPr>
          </w:pPr>
          <w:hyperlink w:history="1" w:anchor="_Toc227663335">
            <w:r w:rsidRPr="00D01153">
              <w:rPr>
                <w:rStyle w:val="Hyperlink"/>
                <w:rFonts w:eastAsiaTheme="majorEastAsia" w:cstheme="majorBidi"/>
                <w:noProof/>
              </w:rPr>
              <w:t>6.</w:t>
            </w:r>
            <w:r w:rsidRPr="00D01153">
              <w:rPr>
                <w:rFonts w:cstheme="minorBidi"/>
                <w:noProof/>
                <w:kern w:val="2"/>
                <w:sz w:val="24"/>
                <w:szCs w:val="24"/>
                <w14:ligatures w14:val="standardContextual"/>
              </w:rPr>
              <w:tab/>
            </w:r>
            <w:r w:rsidRPr="00D01153">
              <w:rPr>
                <w:rStyle w:val="Hyperlink"/>
                <w:rFonts w:eastAsiaTheme="majorEastAsia" w:cstheme="majorBidi"/>
                <w:noProof/>
              </w:rPr>
              <w:t>Financial Qualifications</w:t>
            </w:r>
            <w:r w:rsidRPr="00D01153">
              <w:rPr>
                <w:noProof/>
                <w:webHidden/>
              </w:rPr>
              <w:tab/>
            </w:r>
            <w:r w:rsidRPr="00D01153">
              <w:rPr>
                <w:noProof/>
                <w:webHidden/>
              </w:rPr>
              <w:fldChar w:fldCharType="begin"/>
            </w:r>
            <w:r w:rsidRPr="00D01153">
              <w:rPr>
                <w:noProof/>
                <w:webHidden/>
              </w:rPr>
              <w:instrText xml:space="preserve"> PAGEREF _Toc227663335 \h </w:instrText>
            </w:r>
            <w:r w:rsidRPr="00D01153">
              <w:rPr>
                <w:noProof/>
                <w:webHidden/>
              </w:rPr>
            </w:r>
            <w:r w:rsidRPr="00D01153">
              <w:rPr>
                <w:noProof/>
                <w:webHidden/>
              </w:rPr>
              <w:fldChar w:fldCharType="separate"/>
            </w:r>
            <w:r w:rsidR="00837918">
              <w:rPr>
                <w:noProof/>
                <w:webHidden/>
              </w:rPr>
              <w:t>11</w:t>
            </w:r>
            <w:r w:rsidRPr="00D01153">
              <w:rPr>
                <w:noProof/>
                <w:webHidden/>
              </w:rPr>
              <w:fldChar w:fldCharType="end"/>
            </w:r>
          </w:hyperlink>
        </w:p>
        <w:p w:rsidRPr="00D01153" w:rsidR="00D01153" w:rsidRDefault="00D01153" w14:paraId="0F9E10EA" w14:textId="3D051538">
          <w:pPr>
            <w:pStyle w:val="TOC1"/>
            <w:tabs>
              <w:tab w:val="right" w:leader="dot" w:pos="9350"/>
            </w:tabs>
            <w:rPr>
              <w:rFonts w:cstheme="minorBidi"/>
              <w:noProof/>
              <w:kern w:val="2"/>
              <w:sz w:val="24"/>
              <w:szCs w:val="24"/>
              <w14:ligatures w14:val="standardContextual"/>
            </w:rPr>
          </w:pPr>
          <w:hyperlink w:history="1" w:anchor="_Toc227663336">
            <w:r w:rsidRPr="00D01153">
              <w:rPr>
                <w:rStyle w:val="Hyperlink"/>
                <w:rFonts w:eastAsiaTheme="majorEastAsia" w:cstheme="majorBidi"/>
                <w:noProof/>
              </w:rPr>
              <w:t>7.</w:t>
            </w:r>
            <w:r w:rsidRPr="00D01153">
              <w:rPr>
                <w:rFonts w:cstheme="minorBidi"/>
                <w:noProof/>
                <w:kern w:val="2"/>
                <w:sz w:val="24"/>
                <w:szCs w:val="24"/>
                <w14:ligatures w14:val="standardContextual"/>
              </w:rPr>
              <w:tab/>
            </w:r>
            <w:r w:rsidRPr="00D01153">
              <w:rPr>
                <w:rStyle w:val="Hyperlink"/>
                <w:rFonts w:eastAsiaTheme="majorEastAsia" w:cstheme="majorBidi"/>
                <w:noProof/>
              </w:rPr>
              <w:t>Technical Qualifications</w:t>
            </w:r>
            <w:r w:rsidRPr="00D01153">
              <w:rPr>
                <w:noProof/>
                <w:webHidden/>
              </w:rPr>
              <w:tab/>
            </w:r>
            <w:r w:rsidRPr="00D01153">
              <w:rPr>
                <w:noProof/>
                <w:webHidden/>
              </w:rPr>
              <w:fldChar w:fldCharType="begin"/>
            </w:r>
            <w:r w:rsidRPr="00D01153">
              <w:rPr>
                <w:noProof/>
                <w:webHidden/>
              </w:rPr>
              <w:instrText xml:space="preserve"> PAGEREF _Toc227663336 \h </w:instrText>
            </w:r>
            <w:r w:rsidRPr="00D01153">
              <w:rPr>
                <w:noProof/>
                <w:webHidden/>
              </w:rPr>
            </w:r>
            <w:r w:rsidRPr="00D01153">
              <w:rPr>
                <w:noProof/>
                <w:webHidden/>
              </w:rPr>
              <w:fldChar w:fldCharType="separate"/>
            </w:r>
            <w:r w:rsidR="00837918">
              <w:rPr>
                <w:noProof/>
                <w:webHidden/>
              </w:rPr>
              <w:t>12</w:t>
            </w:r>
            <w:r w:rsidRPr="00D01153">
              <w:rPr>
                <w:noProof/>
                <w:webHidden/>
              </w:rPr>
              <w:fldChar w:fldCharType="end"/>
            </w:r>
          </w:hyperlink>
        </w:p>
        <w:p w:rsidRPr="00D01153" w:rsidR="00D01153" w:rsidRDefault="00D01153" w14:paraId="3DFB9994" w14:textId="070BDD17">
          <w:pPr>
            <w:pStyle w:val="TOC1"/>
            <w:tabs>
              <w:tab w:val="right" w:leader="dot" w:pos="9350"/>
            </w:tabs>
            <w:rPr>
              <w:rFonts w:cstheme="minorBidi"/>
              <w:noProof/>
              <w:kern w:val="2"/>
              <w:sz w:val="24"/>
              <w:szCs w:val="24"/>
              <w14:ligatures w14:val="standardContextual"/>
            </w:rPr>
          </w:pPr>
          <w:hyperlink w:history="1" w:anchor="_Toc227663337">
            <w:r w:rsidRPr="00D01153">
              <w:rPr>
                <w:rStyle w:val="Hyperlink"/>
                <w:rFonts w:eastAsiaTheme="majorEastAsia" w:cstheme="majorBidi"/>
                <w:noProof/>
              </w:rPr>
              <w:t>8.</w:t>
            </w:r>
            <w:r w:rsidRPr="00D01153">
              <w:rPr>
                <w:rFonts w:cstheme="minorBidi"/>
                <w:noProof/>
                <w:kern w:val="2"/>
                <w:sz w:val="24"/>
                <w:szCs w:val="24"/>
                <w14:ligatures w14:val="standardContextual"/>
              </w:rPr>
              <w:tab/>
            </w:r>
            <w:r w:rsidRPr="00D01153">
              <w:rPr>
                <w:rStyle w:val="Hyperlink"/>
                <w:rFonts w:eastAsiaTheme="majorEastAsia" w:cstheme="majorBidi"/>
                <w:noProof/>
              </w:rPr>
              <w:t>Certification Requirements</w:t>
            </w:r>
            <w:r w:rsidRPr="00D01153">
              <w:rPr>
                <w:noProof/>
                <w:webHidden/>
              </w:rPr>
              <w:tab/>
            </w:r>
            <w:r w:rsidRPr="00D01153">
              <w:rPr>
                <w:noProof/>
                <w:webHidden/>
              </w:rPr>
              <w:fldChar w:fldCharType="begin"/>
            </w:r>
            <w:r w:rsidRPr="00D01153">
              <w:rPr>
                <w:noProof/>
                <w:webHidden/>
              </w:rPr>
              <w:instrText xml:space="preserve"> PAGEREF _Toc227663337 \h </w:instrText>
            </w:r>
            <w:r w:rsidRPr="00D01153">
              <w:rPr>
                <w:noProof/>
                <w:webHidden/>
              </w:rPr>
            </w:r>
            <w:r w:rsidRPr="00D01153">
              <w:rPr>
                <w:noProof/>
                <w:webHidden/>
              </w:rPr>
              <w:fldChar w:fldCharType="separate"/>
            </w:r>
            <w:r w:rsidR="00837918">
              <w:rPr>
                <w:noProof/>
                <w:webHidden/>
              </w:rPr>
              <w:t>12</w:t>
            </w:r>
            <w:r w:rsidRPr="00D01153">
              <w:rPr>
                <w:noProof/>
                <w:webHidden/>
              </w:rPr>
              <w:fldChar w:fldCharType="end"/>
            </w:r>
          </w:hyperlink>
        </w:p>
        <w:p w:rsidRPr="00D01153" w:rsidR="00D01153" w:rsidRDefault="00D01153" w14:paraId="783FA1EC" w14:textId="6D2D635D">
          <w:pPr>
            <w:pStyle w:val="TOC1"/>
            <w:tabs>
              <w:tab w:val="right" w:leader="dot" w:pos="9350"/>
            </w:tabs>
            <w:rPr>
              <w:rFonts w:cstheme="minorBidi"/>
              <w:noProof/>
              <w:kern w:val="2"/>
              <w:sz w:val="24"/>
              <w:szCs w:val="24"/>
              <w14:ligatures w14:val="standardContextual"/>
            </w:rPr>
          </w:pPr>
          <w:hyperlink w:history="1" w:anchor="_Toc227663338">
            <w:r w:rsidRPr="00D01153">
              <w:rPr>
                <w:rStyle w:val="Hyperlink"/>
                <w:rFonts w:eastAsiaTheme="majorEastAsia" w:cstheme="majorBidi"/>
                <w:noProof/>
              </w:rPr>
              <w:t>9.</w:t>
            </w:r>
            <w:r w:rsidRPr="00D01153">
              <w:rPr>
                <w:rFonts w:cstheme="minorBidi"/>
                <w:noProof/>
                <w:kern w:val="2"/>
                <w:sz w:val="24"/>
                <w:szCs w:val="24"/>
                <w14:ligatures w14:val="standardContextual"/>
              </w:rPr>
              <w:tab/>
            </w:r>
            <w:r w:rsidRPr="00D01153">
              <w:rPr>
                <w:rStyle w:val="Hyperlink"/>
                <w:rFonts w:eastAsiaTheme="majorEastAsia" w:cstheme="majorBidi"/>
                <w:noProof/>
              </w:rPr>
              <w:t>Tariffs</w:t>
            </w:r>
            <w:r w:rsidRPr="00D01153">
              <w:rPr>
                <w:noProof/>
                <w:webHidden/>
              </w:rPr>
              <w:tab/>
            </w:r>
            <w:r w:rsidRPr="00D01153">
              <w:rPr>
                <w:noProof/>
                <w:webHidden/>
              </w:rPr>
              <w:fldChar w:fldCharType="begin"/>
            </w:r>
            <w:r w:rsidRPr="00D01153">
              <w:rPr>
                <w:noProof/>
                <w:webHidden/>
              </w:rPr>
              <w:instrText xml:space="preserve"> PAGEREF _Toc227663338 \h </w:instrText>
            </w:r>
            <w:r w:rsidRPr="00D01153">
              <w:rPr>
                <w:noProof/>
                <w:webHidden/>
              </w:rPr>
            </w:r>
            <w:r w:rsidRPr="00D01153">
              <w:rPr>
                <w:noProof/>
                <w:webHidden/>
              </w:rPr>
              <w:fldChar w:fldCharType="separate"/>
            </w:r>
            <w:r w:rsidR="00837918">
              <w:rPr>
                <w:noProof/>
                <w:webHidden/>
              </w:rPr>
              <w:t>14</w:t>
            </w:r>
            <w:r w:rsidRPr="00D01153">
              <w:rPr>
                <w:noProof/>
                <w:webHidden/>
              </w:rPr>
              <w:fldChar w:fldCharType="end"/>
            </w:r>
          </w:hyperlink>
        </w:p>
        <w:p w:rsidRPr="00D01153" w:rsidR="00D01153" w:rsidRDefault="00D01153" w14:paraId="3C33CECD" w14:textId="0149E6D7">
          <w:pPr>
            <w:pStyle w:val="TOC1"/>
            <w:tabs>
              <w:tab w:val="right" w:leader="dot" w:pos="9350"/>
            </w:tabs>
            <w:rPr>
              <w:rFonts w:cstheme="minorBidi"/>
              <w:noProof/>
              <w:kern w:val="2"/>
              <w:sz w:val="24"/>
              <w:szCs w:val="24"/>
              <w14:ligatures w14:val="standardContextual"/>
            </w:rPr>
          </w:pPr>
          <w:hyperlink w:history="1" w:anchor="_Toc227663339">
            <w:r w:rsidRPr="00D01153">
              <w:rPr>
                <w:rStyle w:val="Hyperlink"/>
                <w:rFonts w:eastAsiaTheme="majorEastAsia" w:cstheme="majorBidi"/>
                <w:noProof/>
              </w:rPr>
              <w:t>10.</w:t>
            </w:r>
            <w:r w:rsidRPr="00D01153">
              <w:rPr>
                <w:rFonts w:cstheme="minorBidi"/>
                <w:noProof/>
                <w:kern w:val="2"/>
                <w:sz w:val="24"/>
                <w:szCs w:val="24"/>
                <w14:ligatures w14:val="standardContextual"/>
              </w:rPr>
              <w:tab/>
            </w:r>
            <w:r w:rsidRPr="00D01153">
              <w:rPr>
                <w:rStyle w:val="Hyperlink"/>
                <w:rFonts w:eastAsiaTheme="majorEastAsia" w:cstheme="majorBidi"/>
                <w:noProof/>
              </w:rPr>
              <w:t>Safety Considerations</w:t>
            </w:r>
            <w:r w:rsidRPr="00D01153">
              <w:rPr>
                <w:noProof/>
                <w:webHidden/>
              </w:rPr>
              <w:tab/>
            </w:r>
            <w:r w:rsidRPr="00D01153">
              <w:rPr>
                <w:noProof/>
                <w:webHidden/>
              </w:rPr>
              <w:fldChar w:fldCharType="begin"/>
            </w:r>
            <w:r w:rsidRPr="00D01153">
              <w:rPr>
                <w:noProof/>
                <w:webHidden/>
              </w:rPr>
              <w:instrText xml:space="preserve"> PAGEREF _Toc227663339 \h </w:instrText>
            </w:r>
            <w:r w:rsidRPr="00D01153">
              <w:rPr>
                <w:noProof/>
                <w:webHidden/>
              </w:rPr>
            </w:r>
            <w:r w:rsidRPr="00D01153">
              <w:rPr>
                <w:noProof/>
                <w:webHidden/>
              </w:rPr>
              <w:fldChar w:fldCharType="separate"/>
            </w:r>
            <w:r w:rsidR="00837918">
              <w:rPr>
                <w:noProof/>
                <w:webHidden/>
              </w:rPr>
              <w:t>15</w:t>
            </w:r>
            <w:r w:rsidRPr="00D01153">
              <w:rPr>
                <w:noProof/>
                <w:webHidden/>
              </w:rPr>
              <w:fldChar w:fldCharType="end"/>
            </w:r>
          </w:hyperlink>
        </w:p>
        <w:p w:rsidRPr="00D01153" w:rsidR="00D01153" w:rsidRDefault="00D01153" w14:paraId="2A914FE3" w14:textId="0B2989EB">
          <w:pPr>
            <w:pStyle w:val="TOC1"/>
            <w:tabs>
              <w:tab w:val="right" w:leader="dot" w:pos="9350"/>
            </w:tabs>
            <w:rPr>
              <w:rFonts w:cstheme="minorBidi"/>
              <w:noProof/>
              <w:kern w:val="2"/>
              <w:sz w:val="24"/>
              <w:szCs w:val="24"/>
              <w14:ligatures w14:val="standardContextual"/>
            </w:rPr>
          </w:pPr>
          <w:hyperlink w:history="1" w:anchor="_Toc227663340">
            <w:r w:rsidRPr="00D01153">
              <w:rPr>
                <w:rStyle w:val="Hyperlink"/>
                <w:rFonts w:eastAsiaTheme="majorEastAsia" w:cstheme="majorBidi"/>
                <w:noProof/>
              </w:rPr>
              <w:t>11.</w:t>
            </w:r>
            <w:r w:rsidRPr="00D01153">
              <w:rPr>
                <w:rFonts w:cstheme="minorBidi"/>
                <w:noProof/>
                <w:kern w:val="2"/>
                <w:sz w:val="24"/>
                <w:szCs w:val="24"/>
                <w14:ligatures w14:val="standardContextual"/>
              </w:rPr>
              <w:tab/>
            </w:r>
            <w:r w:rsidRPr="00D01153">
              <w:rPr>
                <w:rStyle w:val="Hyperlink"/>
                <w:rFonts w:eastAsiaTheme="majorEastAsia" w:cstheme="majorBidi"/>
                <w:noProof/>
              </w:rPr>
              <w:t>Conclusion</w:t>
            </w:r>
            <w:r w:rsidRPr="00D01153">
              <w:rPr>
                <w:noProof/>
                <w:webHidden/>
              </w:rPr>
              <w:tab/>
            </w:r>
            <w:r w:rsidRPr="00D01153">
              <w:rPr>
                <w:noProof/>
                <w:webHidden/>
              </w:rPr>
              <w:fldChar w:fldCharType="begin"/>
            </w:r>
            <w:r w:rsidRPr="00D01153">
              <w:rPr>
                <w:noProof/>
                <w:webHidden/>
              </w:rPr>
              <w:instrText xml:space="preserve"> PAGEREF _Toc227663340 \h </w:instrText>
            </w:r>
            <w:r w:rsidRPr="00D01153">
              <w:rPr>
                <w:noProof/>
                <w:webHidden/>
              </w:rPr>
            </w:r>
            <w:r w:rsidRPr="00D01153">
              <w:rPr>
                <w:noProof/>
                <w:webHidden/>
              </w:rPr>
              <w:fldChar w:fldCharType="separate"/>
            </w:r>
            <w:r w:rsidR="00837918">
              <w:rPr>
                <w:noProof/>
                <w:webHidden/>
              </w:rPr>
              <w:t>15</w:t>
            </w:r>
            <w:r w:rsidRPr="00D01153">
              <w:rPr>
                <w:noProof/>
                <w:webHidden/>
              </w:rPr>
              <w:fldChar w:fldCharType="end"/>
            </w:r>
          </w:hyperlink>
        </w:p>
        <w:p w:rsidRPr="00D01153" w:rsidR="00D01153" w:rsidRDefault="00D01153" w14:paraId="23B280E6" w14:textId="539CBE9C">
          <w:pPr>
            <w:pStyle w:val="TOC1"/>
            <w:tabs>
              <w:tab w:val="right" w:leader="dot" w:pos="9350"/>
            </w:tabs>
            <w:rPr>
              <w:rFonts w:cstheme="minorBidi"/>
              <w:noProof/>
              <w:kern w:val="2"/>
              <w:sz w:val="24"/>
              <w:szCs w:val="24"/>
              <w14:ligatures w14:val="standardContextual"/>
            </w:rPr>
          </w:pPr>
          <w:hyperlink w:history="1" w:anchor="_Toc227663341">
            <w:r w:rsidRPr="00D01153">
              <w:rPr>
                <w:rStyle w:val="Hyperlink"/>
                <w:rFonts w:eastAsiaTheme="majorEastAsia" w:cstheme="majorBidi"/>
                <w:noProof/>
              </w:rPr>
              <w:t>12.</w:t>
            </w:r>
            <w:r w:rsidRPr="00D01153">
              <w:rPr>
                <w:rFonts w:cstheme="minorBidi"/>
                <w:noProof/>
                <w:kern w:val="2"/>
                <w:sz w:val="24"/>
                <w:szCs w:val="24"/>
                <w14:ligatures w14:val="standardContextual"/>
              </w:rPr>
              <w:tab/>
            </w:r>
            <w:r w:rsidRPr="00D01153">
              <w:rPr>
                <w:rStyle w:val="Hyperlink"/>
                <w:rFonts w:eastAsiaTheme="majorEastAsia" w:cstheme="majorBidi"/>
                <w:noProof/>
              </w:rPr>
              <w:t>Additional Requirements for Applicants  Following Commission’s Grant of CPCN</w:t>
            </w:r>
            <w:r w:rsidRPr="00D01153">
              <w:rPr>
                <w:noProof/>
                <w:webHidden/>
              </w:rPr>
              <w:tab/>
            </w:r>
            <w:r w:rsidRPr="00D01153">
              <w:rPr>
                <w:noProof/>
                <w:webHidden/>
              </w:rPr>
              <w:fldChar w:fldCharType="begin"/>
            </w:r>
            <w:r w:rsidRPr="00D01153">
              <w:rPr>
                <w:noProof/>
                <w:webHidden/>
              </w:rPr>
              <w:instrText xml:space="preserve"> PAGEREF _Toc227663341 \h </w:instrText>
            </w:r>
            <w:r w:rsidRPr="00D01153">
              <w:rPr>
                <w:noProof/>
                <w:webHidden/>
              </w:rPr>
            </w:r>
            <w:r w:rsidRPr="00D01153">
              <w:rPr>
                <w:noProof/>
                <w:webHidden/>
              </w:rPr>
              <w:fldChar w:fldCharType="separate"/>
            </w:r>
            <w:r w:rsidR="00837918">
              <w:rPr>
                <w:noProof/>
                <w:webHidden/>
              </w:rPr>
              <w:t>17</w:t>
            </w:r>
            <w:r w:rsidRPr="00D01153">
              <w:rPr>
                <w:noProof/>
                <w:webHidden/>
              </w:rPr>
              <w:fldChar w:fldCharType="end"/>
            </w:r>
          </w:hyperlink>
        </w:p>
        <w:p w:rsidRPr="00D01153" w:rsidR="00D01153" w:rsidRDefault="00D01153" w14:paraId="1207AB55" w14:textId="3F493B87">
          <w:pPr>
            <w:pStyle w:val="TOC1"/>
            <w:tabs>
              <w:tab w:val="right" w:leader="dot" w:pos="9350"/>
            </w:tabs>
            <w:rPr>
              <w:rFonts w:cstheme="minorBidi"/>
              <w:noProof/>
              <w:kern w:val="2"/>
              <w:sz w:val="24"/>
              <w:szCs w:val="24"/>
              <w14:ligatures w14:val="standardContextual"/>
            </w:rPr>
          </w:pPr>
          <w:hyperlink w:history="1" w:anchor="_Toc227663342">
            <w:r w:rsidRPr="00D01153">
              <w:rPr>
                <w:rStyle w:val="Hyperlink"/>
                <w:rFonts w:cs="Arial" w:eastAsiaTheme="majorEastAsia"/>
                <w:noProof/>
              </w:rPr>
              <w:t>13.</w:t>
            </w:r>
            <w:r w:rsidRPr="00D01153">
              <w:rPr>
                <w:rFonts w:cstheme="minorBidi"/>
                <w:noProof/>
                <w:kern w:val="2"/>
                <w:sz w:val="24"/>
                <w:szCs w:val="24"/>
                <w14:ligatures w14:val="standardContextual"/>
              </w:rPr>
              <w:tab/>
            </w:r>
            <w:r w:rsidRPr="00D01153">
              <w:rPr>
                <w:rStyle w:val="Hyperlink"/>
                <w:rFonts w:cs="Arial" w:eastAsiaTheme="majorEastAsia"/>
                <w:noProof/>
              </w:rPr>
              <w:t>Confidential Treatment of Documents</w:t>
            </w:r>
            <w:r w:rsidRPr="00D01153">
              <w:rPr>
                <w:noProof/>
                <w:webHidden/>
              </w:rPr>
              <w:tab/>
            </w:r>
            <w:r w:rsidRPr="00D01153">
              <w:rPr>
                <w:noProof/>
                <w:webHidden/>
              </w:rPr>
              <w:fldChar w:fldCharType="begin"/>
            </w:r>
            <w:r w:rsidRPr="00D01153">
              <w:rPr>
                <w:noProof/>
                <w:webHidden/>
              </w:rPr>
              <w:instrText xml:space="preserve"> PAGEREF _Toc227663342 \h </w:instrText>
            </w:r>
            <w:r w:rsidRPr="00D01153">
              <w:rPr>
                <w:noProof/>
                <w:webHidden/>
              </w:rPr>
            </w:r>
            <w:r w:rsidRPr="00D01153">
              <w:rPr>
                <w:noProof/>
                <w:webHidden/>
              </w:rPr>
              <w:fldChar w:fldCharType="separate"/>
            </w:r>
            <w:r w:rsidR="00837918">
              <w:rPr>
                <w:noProof/>
                <w:webHidden/>
              </w:rPr>
              <w:t>18</w:t>
            </w:r>
            <w:r w:rsidRPr="00D01153">
              <w:rPr>
                <w:noProof/>
                <w:webHidden/>
              </w:rPr>
              <w:fldChar w:fldCharType="end"/>
            </w:r>
          </w:hyperlink>
        </w:p>
        <w:p w:rsidRPr="00D01153" w:rsidR="00D01153" w:rsidRDefault="00D01153" w14:paraId="4B44A30F" w14:textId="777D8BE5">
          <w:pPr>
            <w:pStyle w:val="TOC1"/>
            <w:tabs>
              <w:tab w:val="right" w:leader="dot" w:pos="9350"/>
            </w:tabs>
            <w:rPr>
              <w:rFonts w:cstheme="minorBidi"/>
              <w:noProof/>
              <w:kern w:val="2"/>
              <w:sz w:val="24"/>
              <w:szCs w:val="24"/>
              <w14:ligatures w14:val="standardContextual"/>
            </w:rPr>
          </w:pPr>
          <w:hyperlink w:history="1" w:anchor="_Toc227663343">
            <w:r w:rsidRPr="00D01153">
              <w:rPr>
                <w:rStyle w:val="Hyperlink"/>
                <w:rFonts w:cs="Arial" w:eastAsiaTheme="majorEastAsia"/>
                <w:noProof/>
              </w:rPr>
              <w:t>14.</w:t>
            </w:r>
            <w:r w:rsidRPr="00D01153">
              <w:rPr>
                <w:rFonts w:cstheme="minorBidi"/>
                <w:noProof/>
                <w:kern w:val="2"/>
                <w:sz w:val="24"/>
                <w:szCs w:val="24"/>
                <w14:ligatures w14:val="standardContextual"/>
              </w:rPr>
              <w:tab/>
            </w:r>
            <w:r w:rsidRPr="00D01153">
              <w:rPr>
                <w:rStyle w:val="Hyperlink"/>
                <w:rFonts w:eastAsiaTheme="majorEastAsia" w:cstheme="majorBidi"/>
                <w:noProof/>
              </w:rPr>
              <w:t>Summary of Public Comments</w:t>
            </w:r>
            <w:r w:rsidRPr="00D01153">
              <w:rPr>
                <w:noProof/>
                <w:webHidden/>
              </w:rPr>
              <w:tab/>
            </w:r>
            <w:r w:rsidRPr="00D01153">
              <w:rPr>
                <w:noProof/>
                <w:webHidden/>
              </w:rPr>
              <w:fldChar w:fldCharType="begin"/>
            </w:r>
            <w:r w:rsidRPr="00D01153">
              <w:rPr>
                <w:noProof/>
                <w:webHidden/>
              </w:rPr>
              <w:instrText xml:space="preserve"> PAGEREF _Toc227663343 \h </w:instrText>
            </w:r>
            <w:r w:rsidRPr="00D01153">
              <w:rPr>
                <w:noProof/>
                <w:webHidden/>
              </w:rPr>
            </w:r>
            <w:r w:rsidRPr="00D01153">
              <w:rPr>
                <w:noProof/>
                <w:webHidden/>
              </w:rPr>
              <w:fldChar w:fldCharType="separate"/>
            </w:r>
            <w:r w:rsidR="00837918">
              <w:rPr>
                <w:noProof/>
                <w:webHidden/>
              </w:rPr>
              <w:t>18</w:t>
            </w:r>
            <w:r w:rsidRPr="00D01153">
              <w:rPr>
                <w:noProof/>
                <w:webHidden/>
              </w:rPr>
              <w:fldChar w:fldCharType="end"/>
            </w:r>
          </w:hyperlink>
        </w:p>
        <w:p w:rsidRPr="00D01153" w:rsidR="00D01153" w:rsidRDefault="00D01153" w14:paraId="233065B8" w14:textId="266CD8F0">
          <w:pPr>
            <w:pStyle w:val="TOC1"/>
            <w:tabs>
              <w:tab w:val="right" w:leader="dot" w:pos="9350"/>
            </w:tabs>
            <w:rPr>
              <w:rFonts w:cstheme="minorBidi"/>
              <w:noProof/>
              <w:kern w:val="2"/>
              <w:sz w:val="24"/>
              <w:szCs w:val="24"/>
              <w14:ligatures w14:val="standardContextual"/>
            </w:rPr>
          </w:pPr>
          <w:hyperlink w:history="1" w:anchor="_Toc227663344">
            <w:r w:rsidRPr="00D01153">
              <w:rPr>
                <w:rStyle w:val="Hyperlink"/>
                <w:rFonts w:eastAsiaTheme="majorEastAsia" w:cstheme="majorBidi"/>
                <w:noProof/>
              </w:rPr>
              <w:t>15.</w:t>
            </w:r>
            <w:r w:rsidRPr="00D01153">
              <w:rPr>
                <w:rFonts w:cstheme="minorBidi"/>
                <w:noProof/>
                <w:kern w:val="2"/>
                <w:sz w:val="24"/>
                <w:szCs w:val="24"/>
                <w14:ligatures w14:val="standardContextual"/>
              </w:rPr>
              <w:tab/>
            </w:r>
            <w:r w:rsidRPr="00D01153">
              <w:rPr>
                <w:rStyle w:val="Hyperlink"/>
                <w:rFonts w:eastAsiaTheme="majorEastAsia" w:cstheme="majorBidi"/>
                <w:noProof/>
              </w:rPr>
              <w:t>Comments on Draft Decision</w:t>
            </w:r>
            <w:r w:rsidRPr="00D01153">
              <w:rPr>
                <w:noProof/>
                <w:webHidden/>
              </w:rPr>
              <w:tab/>
            </w:r>
            <w:r w:rsidRPr="00D01153">
              <w:rPr>
                <w:noProof/>
                <w:webHidden/>
              </w:rPr>
              <w:fldChar w:fldCharType="begin"/>
            </w:r>
            <w:r w:rsidRPr="00D01153">
              <w:rPr>
                <w:noProof/>
                <w:webHidden/>
              </w:rPr>
              <w:instrText xml:space="preserve"> PAGEREF _Toc227663344 \h </w:instrText>
            </w:r>
            <w:r w:rsidRPr="00D01153">
              <w:rPr>
                <w:noProof/>
                <w:webHidden/>
              </w:rPr>
            </w:r>
            <w:r w:rsidRPr="00D01153">
              <w:rPr>
                <w:noProof/>
                <w:webHidden/>
              </w:rPr>
              <w:fldChar w:fldCharType="separate"/>
            </w:r>
            <w:r w:rsidR="00837918">
              <w:rPr>
                <w:noProof/>
                <w:webHidden/>
              </w:rPr>
              <w:t>19</w:t>
            </w:r>
            <w:r w:rsidRPr="00D01153">
              <w:rPr>
                <w:noProof/>
                <w:webHidden/>
              </w:rPr>
              <w:fldChar w:fldCharType="end"/>
            </w:r>
          </w:hyperlink>
        </w:p>
        <w:p w:rsidRPr="00D01153" w:rsidR="00D01153" w:rsidRDefault="00D01153" w14:paraId="12BB1392" w14:textId="38CB35B2">
          <w:pPr>
            <w:pStyle w:val="TOC1"/>
            <w:tabs>
              <w:tab w:val="right" w:leader="dot" w:pos="9350"/>
            </w:tabs>
            <w:rPr>
              <w:rFonts w:cstheme="minorBidi"/>
              <w:noProof/>
              <w:kern w:val="2"/>
              <w:sz w:val="24"/>
              <w:szCs w:val="24"/>
              <w14:ligatures w14:val="standardContextual"/>
            </w:rPr>
          </w:pPr>
          <w:hyperlink w:history="1" w:anchor="_Toc227663345">
            <w:r w:rsidRPr="00D01153">
              <w:rPr>
                <w:rStyle w:val="Hyperlink"/>
                <w:rFonts w:eastAsiaTheme="majorEastAsia" w:cstheme="majorBidi"/>
                <w:noProof/>
              </w:rPr>
              <w:t>16.</w:t>
            </w:r>
            <w:r w:rsidRPr="00D01153">
              <w:rPr>
                <w:rFonts w:cstheme="minorBidi"/>
                <w:noProof/>
                <w:kern w:val="2"/>
                <w:sz w:val="24"/>
                <w:szCs w:val="24"/>
                <w14:ligatures w14:val="standardContextual"/>
              </w:rPr>
              <w:tab/>
            </w:r>
            <w:r w:rsidRPr="00D01153">
              <w:rPr>
                <w:rStyle w:val="Hyperlink"/>
                <w:rFonts w:eastAsiaTheme="majorEastAsia" w:cstheme="majorBidi"/>
                <w:noProof/>
              </w:rPr>
              <w:t>Assignment of Proceeding</w:t>
            </w:r>
            <w:r w:rsidRPr="00D01153">
              <w:rPr>
                <w:noProof/>
                <w:webHidden/>
              </w:rPr>
              <w:tab/>
            </w:r>
            <w:r w:rsidRPr="00D01153">
              <w:rPr>
                <w:noProof/>
                <w:webHidden/>
              </w:rPr>
              <w:fldChar w:fldCharType="begin"/>
            </w:r>
            <w:r w:rsidRPr="00D01153">
              <w:rPr>
                <w:noProof/>
                <w:webHidden/>
              </w:rPr>
              <w:instrText xml:space="preserve"> PAGEREF _Toc227663345 \h </w:instrText>
            </w:r>
            <w:r w:rsidRPr="00D01153">
              <w:rPr>
                <w:noProof/>
                <w:webHidden/>
              </w:rPr>
            </w:r>
            <w:r w:rsidRPr="00D01153">
              <w:rPr>
                <w:noProof/>
                <w:webHidden/>
              </w:rPr>
              <w:fldChar w:fldCharType="separate"/>
            </w:r>
            <w:r w:rsidR="00837918">
              <w:rPr>
                <w:noProof/>
                <w:webHidden/>
              </w:rPr>
              <w:t>19</w:t>
            </w:r>
            <w:r w:rsidRPr="00D01153">
              <w:rPr>
                <w:noProof/>
                <w:webHidden/>
              </w:rPr>
              <w:fldChar w:fldCharType="end"/>
            </w:r>
          </w:hyperlink>
        </w:p>
        <w:p w:rsidRPr="00D01153" w:rsidR="00D01153" w:rsidRDefault="00D01153" w14:paraId="2DEA85B5" w14:textId="66D7C494">
          <w:pPr>
            <w:pStyle w:val="TOC1"/>
            <w:tabs>
              <w:tab w:val="right" w:leader="dot" w:pos="9350"/>
            </w:tabs>
            <w:rPr>
              <w:rFonts w:cstheme="minorBidi"/>
              <w:noProof/>
              <w:kern w:val="2"/>
              <w:sz w:val="24"/>
              <w:szCs w:val="24"/>
              <w14:ligatures w14:val="standardContextual"/>
            </w:rPr>
          </w:pPr>
          <w:hyperlink w:history="1" w:anchor="_Toc227663346">
            <w:r w:rsidRPr="00D01153">
              <w:rPr>
                <w:rStyle w:val="Hyperlink"/>
                <w:rFonts w:cs="Arial" w:eastAsiaTheme="majorEastAsia"/>
                <w:noProof/>
              </w:rPr>
              <w:t>Findings of Fact</w:t>
            </w:r>
            <w:r w:rsidRPr="00D01153">
              <w:rPr>
                <w:noProof/>
                <w:webHidden/>
              </w:rPr>
              <w:tab/>
            </w:r>
            <w:r w:rsidRPr="00D01153">
              <w:rPr>
                <w:noProof/>
                <w:webHidden/>
              </w:rPr>
              <w:fldChar w:fldCharType="begin"/>
            </w:r>
            <w:r w:rsidRPr="00D01153">
              <w:rPr>
                <w:noProof/>
                <w:webHidden/>
              </w:rPr>
              <w:instrText xml:space="preserve"> PAGEREF _Toc227663346 \h </w:instrText>
            </w:r>
            <w:r w:rsidRPr="00D01153">
              <w:rPr>
                <w:noProof/>
                <w:webHidden/>
              </w:rPr>
            </w:r>
            <w:r w:rsidRPr="00D01153">
              <w:rPr>
                <w:noProof/>
                <w:webHidden/>
              </w:rPr>
              <w:fldChar w:fldCharType="separate"/>
            </w:r>
            <w:r w:rsidR="00837918">
              <w:rPr>
                <w:noProof/>
                <w:webHidden/>
              </w:rPr>
              <w:t>19</w:t>
            </w:r>
            <w:r w:rsidRPr="00D01153">
              <w:rPr>
                <w:noProof/>
                <w:webHidden/>
              </w:rPr>
              <w:fldChar w:fldCharType="end"/>
            </w:r>
          </w:hyperlink>
        </w:p>
        <w:p w:rsidRPr="00D01153" w:rsidR="00D01153" w:rsidRDefault="00D01153" w14:paraId="1918370A" w14:textId="7E9D5693">
          <w:pPr>
            <w:pStyle w:val="TOC2"/>
            <w:tabs>
              <w:tab w:val="right" w:leader="dot" w:pos="9350"/>
            </w:tabs>
            <w:rPr>
              <w:rFonts w:cstheme="minorBidi"/>
              <w:noProof/>
              <w:kern w:val="2"/>
              <w:sz w:val="24"/>
              <w:szCs w:val="24"/>
              <w14:ligatures w14:val="standardContextual"/>
            </w:rPr>
          </w:pPr>
          <w:hyperlink w:history="1" w:anchor="_Toc227663347">
            <w:r w:rsidRPr="00D01153">
              <w:rPr>
                <w:rStyle w:val="Hyperlink"/>
                <w:rFonts w:cs="Arial"/>
                <w:noProof/>
              </w:rPr>
              <w:t>Charter IP</w:t>
            </w:r>
            <w:r w:rsidRPr="00D01153">
              <w:rPr>
                <w:noProof/>
                <w:webHidden/>
              </w:rPr>
              <w:tab/>
            </w:r>
            <w:r w:rsidRPr="00D01153">
              <w:rPr>
                <w:noProof/>
                <w:webHidden/>
              </w:rPr>
              <w:fldChar w:fldCharType="begin"/>
            </w:r>
            <w:r w:rsidRPr="00D01153">
              <w:rPr>
                <w:noProof/>
                <w:webHidden/>
              </w:rPr>
              <w:instrText xml:space="preserve"> PAGEREF _Toc227663347 \h </w:instrText>
            </w:r>
            <w:r w:rsidRPr="00D01153">
              <w:rPr>
                <w:noProof/>
                <w:webHidden/>
              </w:rPr>
            </w:r>
            <w:r w:rsidRPr="00D01153">
              <w:rPr>
                <w:noProof/>
                <w:webHidden/>
              </w:rPr>
              <w:fldChar w:fldCharType="separate"/>
            </w:r>
            <w:r w:rsidR="00837918">
              <w:rPr>
                <w:noProof/>
                <w:webHidden/>
              </w:rPr>
              <w:t>19</w:t>
            </w:r>
            <w:r w:rsidRPr="00D01153">
              <w:rPr>
                <w:noProof/>
                <w:webHidden/>
              </w:rPr>
              <w:fldChar w:fldCharType="end"/>
            </w:r>
          </w:hyperlink>
        </w:p>
        <w:p w:rsidRPr="00D01153" w:rsidR="00D01153" w:rsidRDefault="00D01153" w14:paraId="51043CA5" w14:textId="750F4C6C">
          <w:pPr>
            <w:pStyle w:val="TOC2"/>
            <w:tabs>
              <w:tab w:val="right" w:leader="dot" w:pos="9350"/>
            </w:tabs>
            <w:rPr>
              <w:rFonts w:cstheme="minorBidi"/>
              <w:noProof/>
              <w:kern w:val="2"/>
              <w:sz w:val="24"/>
              <w:szCs w:val="24"/>
              <w14:ligatures w14:val="standardContextual"/>
            </w:rPr>
          </w:pPr>
          <w:hyperlink w:history="1" w:anchor="_Toc227663348">
            <w:r w:rsidRPr="00D01153">
              <w:rPr>
                <w:rStyle w:val="Hyperlink"/>
                <w:rFonts w:cs="Arial"/>
                <w:noProof/>
              </w:rPr>
              <w:t>BHN</w:t>
            </w:r>
            <w:r w:rsidR="009D3286">
              <w:rPr>
                <w:rStyle w:val="Hyperlink"/>
                <w:rFonts w:cs="Arial"/>
                <w:noProof/>
              </w:rPr>
              <w:t>...</w:t>
            </w:r>
            <w:r w:rsidRPr="00D01153">
              <w:rPr>
                <w:noProof/>
                <w:webHidden/>
              </w:rPr>
              <w:tab/>
            </w:r>
            <w:r w:rsidRPr="00D01153">
              <w:rPr>
                <w:noProof/>
                <w:webHidden/>
              </w:rPr>
              <w:fldChar w:fldCharType="begin"/>
            </w:r>
            <w:r w:rsidRPr="00D01153">
              <w:rPr>
                <w:noProof/>
                <w:webHidden/>
              </w:rPr>
              <w:instrText xml:space="preserve"> PAGEREF _Toc227663348 \h </w:instrText>
            </w:r>
            <w:r w:rsidRPr="00D01153">
              <w:rPr>
                <w:noProof/>
                <w:webHidden/>
              </w:rPr>
            </w:r>
            <w:r w:rsidRPr="00D01153">
              <w:rPr>
                <w:noProof/>
                <w:webHidden/>
              </w:rPr>
              <w:fldChar w:fldCharType="separate"/>
            </w:r>
            <w:r w:rsidR="00837918">
              <w:rPr>
                <w:noProof/>
                <w:webHidden/>
              </w:rPr>
              <w:t>21</w:t>
            </w:r>
            <w:r w:rsidRPr="00D01153">
              <w:rPr>
                <w:noProof/>
                <w:webHidden/>
              </w:rPr>
              <w:fldChar w:fldCharType="end"/>
            </w:r>
          </w:hyperlink>
        </w:p>
        <w:p w:rsidRPr="00D01153" w:rsidR="00D01153" w:rsidRDefault="00D01153" w14:paraId="2A9760C2" w14:textId="66F3B15C">
          <w:pPr>
            <w:pStyle w:val="TOC2"/>
            <w:tabs>
              <w:tab w:val="right" w:leader="dot" w:pos="9350"/>
            </w:tabs>
            <w:rPr>
              <w:rFonts w:cstheme="minorBidi"/>
              <w:noProof/>
              <w:kern w:val="2"/>
              <w:sz w:val="24"/>
              <w:szCs w:val="24"/>
              <w14:ligatures w14:val="standardContextual"/>
            </w:rPr>
          </w:pPr>
          <w:hyperlink w:history="1" w:anchor="_Toc227663349">
            <w:r w:rsidRPr="00D01153">
              <w:rPr>
                <w:rStyle w:val="Hyperlink"/>
                <w:rFonts w:cs="Arial"/>
                <w:noProof/>
              </w:rPr>
              <w:t>TWC IP</w:t>
            </w:r>
            <w:r w:rsidRPr="00D01153">
              <w:rPr>
                <w:noProof/>
                <w:webHidden/>
              </w:rPr>
              <w:tab/>
            </w:r>
            <w:r w:rsidRPr="00D01153">
              <w:rPr>
                <w:noProof/>
                <w:webHidden/>
              </w:rPr>
              <w:fldChar w:fldCharType="begin"/>
            </w:r>
            <w:r w:rsidRPr="00D01153">
              <w:rPr>
                <w:noProof/>
                <w:webHidden/>
              </w:rPr>
              <w:instrText xml:space="preserve"> PAGEREF _Toc227663349 \h </w:instrText>
            </w:r>
            <w:r w:rsidRPr="00D01153">
              <w:rPr>
                <w:noProof/>
                <w:webHidden/>
              </w:rPr>
            </w:r>
            <w:r w:rsidRPr="00D01153">
              <w:rPr>
                <w:noProof/>
                <w:webHidden/>
              </w:rPr>
              <w:fldChar w:fldCharType="separate"/>
            </w:r>
            <w:r w:rsidR="00837918">
              <w:rPr>
                <w:noProof/>
                <w:webHidden/>
              </w:rPr>
              <w:t>24</w:t>
            </w:r>
            <w:r w:rsidRPr="00D01153">
              <w:rPr>
                <w:noProof/>
                <w:webHidden/>
              </w:rPr>
              <w:fldChar w:fldCharType="end"/>
            </w:r>
          </w:hyperlink>
        </w:p>
        <w:p w:rsidRPr="00D01153" w:rsidR="00D01153" w:rsidRDefault="00D01153" w14:paraId="0C67ABA6" w14:textId="2DE80671">
          <w:pPr>
            <w:pStyle w:val="TOC1"/>
            <w:tabs>
              <w:tab w:val="right" w:leader="dot" w:pos="9350"/>
            </w:tabs>
            <w:rPr>
              <w:rFonts w:cstheme="minorBidi"/>
              <w:noProof/>
              <w:kern w:val="2"/>
              <w:sz w:val="24"/>
              <w:szCs w:val="24"/>
              <w14:ligatures w14:val="standardContextual"/>
            </w:rPr>
          </w:pPr>
          <w:hyperlink w:history="1" w:anchor="_Toc227663350">
            <w:r w:rsidRPr="00D01153">
              <w:rPr>
                <w:rStyle w:val="Hyperlink"/>
                <w:rFonts w:cs="Arial" w:eastAsiaTheme="majorEastAsia"/>
                <w:noProof/>
              </w:rPr>
              <w:t>Conclusions of Law</w:t>
            </w:r>
            <w:r w:rsidRPr="00D01153">
              <w:rPr>
                <w:noProof/>
                <w:webHidden/>
              </w:rPr>
              <w:tab/>
            </w:r>
            <w:r w:rsidRPr="00D01153">
              <w:rPr>
                <w:noProof/>
                <w:webHidden/>
              </w:rPr>
              <w:fldChar w:fldCharType="begin"/>
            </w:r>
            <w:r w:rsidRPr="00D01153">
              <w:rPr>
                <w:noProof/>
                <w:webHidden/>
              </w:rPr>
              <w:instrText xml:space="preserve"> PAGEREF _Toc227663350 \h </w:instrText>
            </w:r>
            <w:r w:rsidRPr="00D01153">
              <w:rPr>
                <w:noProof/>
                <w:webHidden/>
              </w:rPr>
            </w:r>
            <w:r w:rsidRPr="00D01153">
              <w:rPr>
                <w:noProof/>
                <w:webHidden/>
              </w:rPr>
              <w:fldChar w:fldCharType="separate"/>
            </w:r>
            <w:r w:rsidR="00837918">
              <w:rPr>
                <w:noProof/>
                <w:webHidden/>
              </w:rPr>
              <w:t>26</w:t>
            </w:r>
            <w:r w:rsidRPr="00D01153">
              <w:rPr>
                <w:noProof/>
                <w:webHidden/>
              </w:rPr>
              <w:fldChar w:fldCharType="end"/>
            </w:r>
          </w:hyperlink>
        </w:p>
        <w:p w:rsidRPr="00D01153" w:rsidR="00D01153" w:rsidRDefault="00D01153" w14:paraId="0030C97D" w14:textId="394BE5BB">
          <w:pPr>
            <w:pStyle w:val="TOC2"/>
            <w:tabs>
              <w:tab w:val="right" w:leader="dot" w:pos="9350"/>
            </w:tabs>
            <w:rPr>
              <w:rFonts w:cstheme="minorBidi"/>
              <w:noProof/>
              <w:kern w:val="2"/>
              <w:sz w:val="24"/>
              <w:szCs w:val="24"/>
              <w14:ligatures w14:val="standardContextual"/>
            </w:rPr>
          </w:pPr>
          <w:hyperlink w:history="1" w:anchor="_Toc227663351">
            <w:r w:rsidRPr="00D01153">
              <w:rPr>
                <w:rStyle w:val="Hyperlink"/>
                <w:rFonts w:cs="Arial"/>
                <w:noProof/>
              </w:rPr>
              <w:t>Charter IP</w:t>
            </w:r>
            <w:r w:rsidRPr="00D01153">
              <w:rPr>
                <w:noProof/>
                <w:webHidden/>
              </w:rPr>
              <w:tab/>
            </w:r>
            <w:r w:rsidRPr="00D01153">
              <w:rPr>
                <w:noProof/>
                <w:webHidden/>
              </w:rPr>
              <w:fldChar w:fldCharType="begin"/>
            </w:r>
            <w:r w:rsidRPr="00D01153">
              <w:rPr>
                <w:noProof/>
                <w:webHidden/>
              </w:rPr>
              <w:instrText xml:space="preserve"> PAGEREF _Toc227663351 \h </w:instrText>
            </w:r>
            <w:r w:rsidRPr="00D01153">
              <w:rPr>
                <w:noProof/>
                <w:webHidden/>
              </w:rPr>
            </w:r>
            <w:r w:rsidRPr="00D01153">
              <w:rPr>
                <w:noProof/>
                <w:webHidden/>
              </w:rPr>
              <w:fldChar w:fldCharType="separate"/>
            </w:r>
            <w:r w:rsidR="00837918">
              <w:rPr>
                <w:noProof/>
                <w:webHidden/>
              </w:rPr>
              <w:t>26</w:t>
            </w:r>
            <w:r w:rsidRPr="00D01153">
              <w:rPr>
                <w:noProof/>
                <w:webHidden/>
              </w:rPr>
              <w:fldChar w:fldCharType="end"/>
            </w:r>
          </w:hyperlink>
        </w:p>
        <w:p w:rsidRPr="00D01153" w:rsidR="00D01153" w:rsidRDefault="00D01153" w14:paraId="6AAE6D24" w14:textId="2FB9181E">
          <w:pPr>
            <w:pStyle w:val="TOC2"/>
            <w:tabs>
              <w:tab w:val="right" w:leader="dot" w:pos="9350"/>
            </w:tabs>
            <w:rPr>
              <w:rFonts w:cstheme="minorBidi"/>
              <w:noProof/>
              <w:kern w:val="2"/>
              <w:sz w:val="24"/>
              <w:szCs w:val="24"/>
              <w14:ligatures w14:val="standardContextual"/>
            </w:rPr>
          </w:pPr>
          <w:hyperlink w:history="1" w:anchor="_Toc227663352">
            <w:r w:rsidRPr="00D01153">
              <w:rPr>
                <w:rStyle w:val="Hyperlink"/>
                <w:rFonts w:cs="Arial"/>
                <w:noProof/>
              </w:rPr>
              <w:t>BHN</w:t>
            </w:r>
            <w:r w:rsidR="009D3286">
              <w:rPr>
                <w:rStyle w:val="Hyperlink"/>
                <w:rFonts w:cs="Arial"/>
                <w:noProof/>
              </w:rPr>
              <w:t>………………..</w:t>
            </w:r>
            <w:r w:rsidRPr="00D01153">
              <w:rPr>
                <w:noProof/>
                <w:webHidden/>
              </w:rPr>
              <w:tab/>
            </w:r>
            <w:r w:rsidRPr="00D01153">
              <w:rPr>
                <w:noProof/>
                <w:webHidden/>
              </w:rPr>
              <w:fldChar w:fldCharType="begin"/>
            </w:r>
            <w:r w:rsidRPr="00D01153">
              <w:rPr>
                <w:noProof/>
                <w:webHidden/>
              </w:rPr>
              <w:instrText xml:space="preserve"> PAGEREF _Toc227663352 \h </w:instrText>
            </w:r>
            <w:r w:rsidRPr="00D01153">
              <w:rPr>
                <w:noProof/>
                <w:webHidden/>
              </w:rPr>
            </w:r>
            <w:r w:rsidRPr="00D01153">
              <w:rPr>
                <w:noProof/>
                <w:webHidden/>
              </w:rPr>
              <w:fldChar w:fldCharType="separate"/>
            </w:r>
            <w:r w:rsidR="00837918">
              <w:rPr>
                <w:noProof/>
                <w:webHidden/>
              </w:rPr>
              <w:t>28</w:t>
            </w:r>
            <w:r w:rsidRPr="00D01153">
              <w:rPr>
                <w:noProof/>
                <w:webHidden/>
              </w:rPr>
              <w:fldChar w:fldCharType="end"/>
            </w:r>
          </w:hyperlink>
        </w:p>
        <w:p w:rsidRPr="00D01153" w:rsidR="00D01153" w:rsidRDefault="00D01153" w14:paraId="409DE8C7" w14:textId="6ADF00ED">
          <w:pPr>
            <w:pStyle w:val="TOC2"/>
            <w:tabs>
              <w:tab w:val="right" w:leader="dot" w:pos="9350"/>
            </w:tabs>
            <w:rPr>
              <w:rFonts w:cstheme="minorBidi"/>
              <w:noProof/>
              <w:kern w:val="2"/>
              <w:sz w:val="24"/>
              <w:szCs w:val="24"/>
              <w14:ligatures w14:val="standardContextual"/>
            </w:rPr>
          </w:pPr>
          <w:hyperlink w:history="1" w:anchor="_Toc227663353">
            <w:r w:rsidRPr="00D01153">
              <w:rPr>
                <w:rStyle w:val="Hyperlink"/>
                <w:rFonts w:cs="Arial"/>
                <w:noProof/>
              </w:rPr>
              <w:t>TWC IP</w:t>
            </w:r>
            <w:r w:rsidRPr="00D01153">
              <w:rPr>
                <w:noProof/>
                <w:webHidden/>
              </w:rPr>
              <w:tab/>
            </w:r>
            <w:r w:rsidRPr="00D01153">
              <w:rPr>
                <w:noProof/>
                <w:webHidden/>
              </w:rPr>
              <w:fldChar w:fldCharType="begin"/>
            </w:r>
            <w:r w:rsidRPr="00D01153">
              <w:rPr>
                <w:noProof/>
                <w:webHidden/>
              </w:rPr>
              <w:instrText xml:space="preserve"> PAGEREF _Toc227663353 \h </w:instrText>
            </w:r>
            <w:r w:rsidRPr="00D01153">
              <w:rPr>
                <w:noProof/>
                <w:webHidden/>
              </w:rPr>
            </w:r>
            <w:r w:rsidRPr="00D01153">
              <w:rPr>
                <w:noProof/>
                <w:webHidden/>
              </w:rPr>
              <w:fldChar w:fldCharType="separate"/>
            </w:r>
            <w:r w:rsidR="00837918">
              <w:rPr>
                <w:noProof/>
                <w:webHidden/>
              </w:rPr>
              <w:t>30</w:t>
            </w:r>
            <w:r w:rsidRPr="00D01153">
              <w:rPr>
                <w:noProof/>
                <w:webHidden/>
              </w:rPr>
              <w:fldChar w:fldCharType="end"/>
            </w:r>
          </w:hyperlink>
        </w:p>
        <w:p w:rsidRPr="009D3286" w:rsidR="007A2B45" w:rsidP="009D3286" w:rsidRDefault="00005381" w14:paraId="721EED84" w14:textId="252BE470">
          <w:pPr>
            <w:ind w:firstLine="0"/>
            <w:rPr>
              <w:b/>
              <w:bCs/>
            </w:rPr>
          </w:pPr>
          <w:r w:rsidRPr="00D01153">
            <w:rPr>
              <w:noProof/>
            </w:rPr>
            <w:fldChar w:fldCharType="end"/>
          </w:r>
          <w:r w:rsidRPr="00D01153" w:rsidR="007A2B45">
            <w:rPr>
              <w:noProof/>
            </w:rPr>
            <w:t>ORDER</w:t>
          </w:r>
          <w:r w:rsidRPr="009D3286" w:rsidR="007A2B45">
            <w:rPr>
              <w:noProof/>
            </w:rPr>
            <w:t>………………………………………………………………………</w:t>
          </w:r>
          <w:r w:rsidRPr="009D3286" w:rsidR="009D3286">
            <w:rPr>
              <w:noProof/>
            </w:rPr>
            <w:t>………</w:t>
          </w:r>
          <w:r w:rsidR="00A526A7">
            <w:rPr>
              <w:noProof/>
            </w:rPr>
            <w:t>….</w:t>
          </w:r>
          <w:r w:rsidR="009D3286">
            <w:rPr>
              <w:noProof/>
            </w:rPr>
            <w:t>3</w:t>
          </w:r>
          <w:r w:rsidRPr="009D3286" w:rsidR="009D3286">
            <w:rPr>
              <w:noProof/>
            </w:rPr>
            <w:t>2</w:t>
          </w:r>
        </w:p>
      </w:sdtContent>
    </w:sdt>
    <w:p w:rsidRPr="00600F78" w:rsidR="00005381" w:rsidP="009D3286" w:rsidRDefault="00005381" w14:paraId="6C87A6EE" w14:textId="40B211A3">
      <w:pPr>
        <w:tabs>
          <w:tab w:val="left" w:pos="1890"/>
        </w:tabs>
        <w:spacing w:after="120" w:line="240" w:lineRule="auto"/>
        <w:ind w:firstLine="0"/>
        <w:rPr>
          <w:b/>
        </w:rPr>
      </w:pPr>
      <w:r>
        <w:t>A</w:t>
      </w:r>
      <w:r w:rsidR="00A526A7">
        <w:t>ttachment</w:t>
      </w:r>
      <w:r>
        <w:t xml:space="preserve"> A:  </w:t>
      </w:r>
      <w:r w:rsidR="009D3286">
        <w:t xml:space="preserve">  </w:t>
      </w:r>
      <w:r>
        <w:t>Tariff Deficiencies</w:t>
      </w:r>
    </w:p>
    <w:p w:rsidRPr="007E528C" w:rsidR="00005381" w:rsidP="00005381" w:rsidRDefault="00005381" w14:paraId="2B1BEBDA" w14:textId="77777777">
      <w:pPr>
        <w:spacing w:line="240" w:lineRule="auto"/>
        <w:ind w:left="1800" w:hanging="1800"/>
        <w:rPr>
          <w:rFonts w:cs="Arial"/>
          <w:bCs/>
          <w:iCs/>
          <w:color w:val="000000" w:themeColor="text1"/>
          <w:szCs w:val="26"/>
        </w:rPr>
      </w:pPr>
      <w:r>
        <w:rPr>
          <w:rFonts w:cs="Arial"/>
          <w:iCs/>
          <w:color w:val="000000" w:themeColor="text1"/>
          <w:szCs w:val="26"/>
        </w:rPr>
        <w:t>Attachment B:</w:t>
      </w:r>
      <w:r w:rsidRPr="007E528C">
        <w:rPr>
          <w:b/>
        </w:rPr>
        <w:t xml:space="preserve"> </w:t>
      </w:r>
      <w:r>
        <w:rPr>
          <w:b/>
        </w:rPr>
        <w:t xml:space="preserve"> </w:t>
      </w:r>
      <w:r w:rsidRPr="007E528C">
        <w:rPr>
          <w:bCs/>
        </w:rPr>
        <w:t>Requirements Applicable to Competitive Local Exchange Carriers, Interexchange Carriers and Fixed Interconnected VOIP Carriers (Carrier)</w:t>
      </w:r>
    </w:p>
    <w:p w:rsidR="00005381" w:rsidP="00005381" w:rsidRDefault="00005381" w14:paraId="6933D98B" w14:textId="77777777">
      <w:pPr>
        <w:spacing w:before="120" w:after="120" w:line="240" w:lineRule="auto"/>
        <w:ind w:firstLine="0"/>
        <w:rPr>
          <w:b/>
        </w:rPr>
      </w:pPr>
      <w:r>
        <w:rPr>
          <w:rFonts w:cs="Arial"/>
          <w:iCs/>
          <w:color w:val="000000" w:themeColor="text1"/>
          <w:szCs w:val="26"/>
        </w:rPr>
        <w:t>Attachment C:</w:t>
      </w:r>
      <w:r w:rsidRPr="007E528C">
        <w:rPr>
          <w:b/>
        </w:rPr>
        <w:t xml:space="preserve"> </w:t>
      </w:r>
      <w:r>
        <w:rPr>
          <w:b/>
        </w:rPr>
        <w:t xml:space="preserve"> </w:t>
      </w:r>
      <w:r w:rsidRPr="007E528C">
        <w:rPr>
          <w:bCs/>
        </w:rPr>
        <w:t>Annual Report</w:t>
      </w:r>
    </w:p>
    <w:p w:rsidRPr="00600F78" w:rsidR="00005381" w:rsidP="00005381" w:rsidRDefault="00005381" w14:paraId="052D910D" w14:textId="77777777">
      <w:pPr>
        <w:spacing w:before="120" w:after="120" w:line="240" w:lineRule="auto"/>
        <w:ind w:firstLine="0"/>
        <w:rPr>
          <w:bCs/>
        </w:rPr>
      </w:pPr>
      <w:r w:rsidRPr="007E528C">
        <w:rPr>
          <w:bCs/>
        </w:rPr>
        <w:t>At</w:t>
      </w:r>
      <w:r w:rsidRPr="007E528C">
        <w:rPr>
          <w:rFonts w:cs="Arial"/>
          <w:bCs/>
          <w:iCs/>
          <w:color w:val="000000" w:themeColor="text1"/>
          <w:szCs w:val="26"/>
        </w:rPr>
        <w:t>tachment D:</w:t>
      </w:r>
      <w:r w:rsidRPr="007E528C">
        <w:rPr>
          <w:bCs/>
        </w:rPr>
        <w:t xml:space="preserve"> </w:t>
      </w:r>
      <w:r>
        <w:rPr>
          <w:bCs/>
        </w:rPr>
        <w:t xml:space="preserve"> Calendar Year Affiliate Transaction Report</w:t>
      </w:r>
    </w:p>
    <w:p w:rsidRPr="00D928F8" w:rsidR="00005381" w:rsidP="00D44DB6" w:rsidRDefault="00005381" w14:paraId="3E69E68C" w14:textId="38E90170">
      <w:pPr>
        <w:spacing w:line="240" w:lineRule="auto"/>
        <w:ind w:firstLine="0"/>
        <w:rPr>
          <w:rFonts w:cs="Arial"/>
          <w:iCs/>
          <w:color w:val="000000" w:themeColor="text1"/>
          <w:szCs w:val="26"/>
        </w:rPr>
        <w:sectPr w:rsidRPr="00D928F8" w:rsidR="00005381" w:rsidSect="00207D41">
          <w:headerReference w:type="default" r:id="rId12"/>
          <w:footerReference w:type="default" r:id="rId13"/>
          <w:pgSz w:w="12240" w:h="15840"/>
          <w:pgMar w:top="1728" w:right="1440" w:bottom="1440" w:left="1440" w:header="720" w:footer="720" w:gutter="0"/>
          <w:pgNumType w:fmt="lowerRoman" w:start="1"/>
          <w:cols w:space="720"/>
          <w:docGrid w:linePitch="360"/>
        </w:sectPr>
      </w:pPr>
    </w:p>
    <w:p w:rsidRPr="00005381" w:rsidR="00005381" w:rsidP="00005381" w:rsidRDefault="00005381" w14:paraId="08C4CAF7" w14:textId="77777777">
      <w:pPr>
        <w:spacing w:after="360" w:line="240" w:lineRule="auto"/>
        <w:ind w:firstLine="0"/>
        <w:jc w:val="center"/>
        <w:rPr>
          <w:rFonts w:ascii="Arial" w:hAnsi="Arial" w:eastAsia="Times New Roman" w:cs="Arial"/>
          <w:b/>
          <w:szCs w:val="20"/>
        </w:rPr>
      </w:pPr>
      <w:bookmarkStart w:name="_Toc213233705" w:id="0"/>
      <w:bookmarkStart w:name="_Toc214603654" w:id="1"/>
      <w:r w:rsidRPr="00005381">
        <w:rPr>
          <w:rFonts w:ascii="Arial" w:hAnsi="Arial" w:eastAsia="Times New Roman" w:cs="Arial"/>
          <w:b/>
          <w:szCs w:val="20"/>
        </w:rPr>
        <w:lastRenderedPageBreak/>
        <w:t>DECISION GRANTING</w:t>
      </w:r>
      <w:r w:rsidRPr="00005381">
        <w:rPr>
          <w:rFonts w:eastAsia="Times New Roman" w:cs="Times New Roman"/>
          <w:szCs w:val="20"/>
        </w:rPr>
        <w:t xml:space="preserve"> </w:t>
      </w:r>
      <w:r w:rsidRPr="00005381">
        <w:rPr>
          <w:rFonts w:ascii="Arial" w:hAnsi="Arial" w:eastAsia="Times New Roman" w:cs="Arial"/>
          <w:b/>
          <w:bCs/>
          <w:szCs w:val="20"/>
        </w:rPr>
        <w:t>CHARTER IP ENABLED SERVICES, LLC,</w:t>
      </w:r>
      <w:r w:rsidRPr="00005381">
        <w:rPr>
          <w:rFonts w:eastAsia="Times New Roman" w:cs="Times New Roman"/>
          <w:szCs w:val="20"/>
        </w:rPr>
        <w:t xml:space="preserve"> </w:t>
      </w:r>
      <w:r w:rsidRPr="00005381">
        <w:rPr>
          <w:rFonts w:ascii="Arial" w:hAnsi="Arial" w:eastAsia="Times New Roman" w:cs="Arial"/>
          <w:b/>
          <w:szCs w:val="20"/>
        </w:rPr>
        <w:t xml:space="preserve">BHN IP ENABLED SERVICES, LLC, AND TWC IP ENABLED SERVICES, LLC INDIVIDUAL CERTIFICATES OF PUBLIC CONVENIENCE AND </w:t>
      </w:r>
      <w:r w:rsidRPr="00005381">
        <w:rPr>
          <w:rFonts w:ascii="Arial" w:hAnsi="Arial" w:eastAsia="Times New Roman" w:cs="Arial"/>
          <w:b/>
          <w:szCs w:val="20"/>
        </w:rPr>
        <w:br/>
        <w:t xml:space="preserve">NECESSITY TO PROVIDE FIXED INTERCONNECTED </w:t>
      </w:r>
      <w:r w:rsidRPr="00005381">
        <w:rPr>
          <w:rFonts w:ascii="Arial" w:hAnsi="Arial" w:eastAsia="Times New Roman" w:cs="Arial"/>
          <w:b/>
          <w:szCs w:val="20"/>
        </w:rPr>
        <w:br/>
        <w:t>VOICE OVER INTERNET PROTOCOL SERVICES</w:t>
      </w:r>
    </w:p>
    <w:p w:rsidRPr="00005381" w:rsidR="00005381" w:rsidP="00005381" w:rsidRDefault="00005381" w14:paraId="00AB29D8" w14:textId="77777777">
      <w:pPr>
        <w:keepNext/>
        <w:keepLines/>
        <w:spacing w:after="120" w:line="240" w:lineRule="auto"/>
        <w:ind w:right="2160" w:firstLine="0"/>
        <w:outlineLvl w:val="0"/>
        <w:rPr>
          <w:rFonts w:ascii="Arial" w:hAnsi="Arial" w:cs="Arial" w:eastAsiaTheme="majorEastAsia"/>
          <w:b/>
          <w:szCs w:val="32"/>
        </w:rPr>
      </w:pPr>
      <w:bookmarkStart w:name="_Toc335049167" w:id="2"/>
      <w:bookmarkStart w:name="_Toc226544982" w:id="3"/>
      <w:bookmarkStart w:name="_Toc227222046" w:id="4"/>
      <w:bookmarkStart w:name="_Toc227318051" w:id="5"/>
      <w:bookmarkStart w:name="_Toc227663325" w:id="6"/>
      <w:r w:rsidRPr="00005381">
        <w:rPr>
          <w:rFonts w:ascii="Arial" w:hAnsi="Arial" w:cs="Arial" w:eastAsiaTheme="majorEastAsia"/>
          <w:b/>
          <w:szCs w:val="32"/>
        </w:rPr>
        <w:t>Summary</w:t>
      </w:r>
      <w:bookmarkEnd w:id="2"/>
      <w:bookmarkEnd w:id="3"/>
      <w:bookmarkEnd w:id="4"/>
      <w:bookmarkEnd w:id="5"/>
      <w:bookmarkEnd w:id="6"/>
    </w:p>
    <w:p w:rsidRPr="00005381" w:rsidR="00005381" w:rsidP="00005381" w:rsidRDefault="00005381" w14:paraId="4170FB37" w14:textId="77777777">
      <w:r w:rsidRPr="00005381">
        <w:t xml:space="preserve">Pursuant to Public Utilities Code </w:t>
      </w:r>
      <w:r w:rsidRPr="00005381">
        <w:rPr>
          <w:rFonts w:cs="Arial"/>
        </w:rPr>
        <w:t>Section </w:t>
      </w:r>
      <w:r w:rsidRPr="00005381">
        <w:t>1001, the Commission grants individual Certificates of Public Convenience and Necessity to provide non-facilities-based</w:t>
      </w:r>
      <w:r w:rsidRPr="00005381">
        <w:rPr>
          <w:b/>
          <w:bCs/>
        </w:rPr>
        <w:t xml:space="preserve"> </w:t>
      </w:r>
      <w:r w:rsidRPr="00005381">
        <w:t>fixed</w:t>
      </w:r>
      <w:r w:rsidRPr="00005381">
        <w:rPr>
          <w:b/>
          <w:bCs/>
        </w:rPr>
        <w:t xml:space="preserve"> </w:t>
      </w:r>
      <w:r w:rsidRPr="00005381">
        <w:t>interconnected Voice over Internet Protocol services to Charter IP Enabled Services, LLC, BHN IP Enabled Services, LLC, and TWC IP Enabled Services, LLC, subject to the terms and conditions set forth in the Ordering Paragraphs.</w:t>
      </w:r>
    </w:p>
    <w:p w:rsidRPr="00005381" w:rsidR="00005381" w:rsidP="00005381" w:rsidRDefault="00005381" w14:paraId="26624C38" w14:textId="77777777">
      <w:r w:rsidRPr="00005381">
        <w:t>Applications (A.) 25-02-017, A.25-02-018, and A.25-07-008 are closed.</w:t>
      </w:r>
    </w:p>
    <w:p w:rsidRPr="00005381" w:rsidR="00005381" w:rsidP="00005381" w:rsidRDefault="00005381" w14:paraId="2412BA1E"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68" w:id="7"/>
      <w:bookmarkStart w:name="_Toc226544983" w:id="8"/>
      <w:bookmarkStart w:name="_Toc227222047" w:id="9"/>
      <w:bookmarkStart w:name="_Toc227318052" w:id="10"/>
      <w:bookmarkStart w:name="_Toc227663326" w:id="11"/>
      <w:r w:rsidRPr="00005381">
        <w:rPr>
          <w:rFonts w:ascii="Arial" w:hAnsi="Arial" w:eastAsiaTheme="majorEastAsia" w:cstheme="majorBidi"/>
          <w:b/>
          <w:szCs w:val="32"/>
        </w:rPr>
        <w:t>Background</w:t>
      </w:r>
      <w:bookmarkEnd w:id="7"/>
      <w:bookmarkEnd w:id="8"/>
      <w:bookmarkEnd w:id="9"/>
      <w:bookmarkEnd w:id="10"/>
      <w:bookmarkEnd w:id="11"/>
    </w:p>
    <w:p w:rsidRPr="00005381" w:rsidR="00005381" w:rsidP="00005381" w:rsidRDefault="00005381" w14:paraId="7D7AC618" w14:textId="4F65950B">
      <w:pPr>
        <w:pStyle w:val="Heading2"/>
        <w:ind w:left="1080"/>
        <w:rPr>
          <w:i/>
        </w:rPr>
      </w:pPr>
      <w:bookmarkStart w:name="_Toc226544984" w:id="12"/>
      <w:bookmarkStart w:name="_Toc227222048" w:id="13"/>
      <w:bookmarkStart w:name="_Toc227318053" w:id="14"/>
      <w:bookmarkStart w:name="_Toc227663327" w:id="15"/>
      <w:r w:rsidRPr="00005381">
        <w:t>Charter IP Enabled Service</w:t>
      </w:r>
      <w:r w:rsidR="00FD1247">
        <w:t>s</w:t>
      </w:r>
      <w:r w:rsidRPr="00005381">
        <w:t>, LLC</w:t>
      </w:r>
      <w:bookmarkEnd w:id="12"/>
      <w:bookmarkEnd w:id="13"/>
      <w:bookmarkEnd w:id="14"/>
      <w:bookmarkEnd w:id="15"/>
    </w:p>
    <w:p w:rsidRPr="00005381" w:rsidR="00005381" w:rsidP="00005381" w:rsidRDefault="00005381" w14:paraId="6A0E8592" w14:textId="5D33D5C7">
      <w:bookmarkStart w:name="_Hlk203384539" w:id="16"/>
      <w:r w:rsidRPr="00005381">
        <w:t>On February 28, 2025, Charter IP Enabled Services (Charter IP),</w:t>
      </w:r>
      <w:r w:rsidRPr="00005381">
        <w:rPr>
          <w:b/>
          <w:bCs/>
        </w:rPr>
        <w:t xml:space="preserve"> </w:t>
      </w:r>
      <w:r w:rsidRPr="00005381">
        <w:t xml:space="preserve">a </w:t>
      </w:r>
      <w:r w:rsidR="00FD1247">
        <w:t>Delaware</w:t>
      </w:r>
      <w:r w:rsidRPr="00005381" w:rsidR="00FD1247">
        <w:t xml:space="preserve"> </w:t>
      </w:r>
      <w:r w:rsidRPr="00005381">
        <w:t>limited liability company (LLC), authorized to do business in California</w:t>
      </w:r>
      <w:bookmarkEnd w:id="16"/>
      <w:r w:rsidRPr="00005381">
        <w:t xml:space="preserve">, filed Application (A.) 25-02-017 for </w:t>
      </w:r>
      <w:r w:rsidRPr="00005381">
        <w:rPr>
          <w:iCs/>
        </w:rPr>
        <w:t>registration pursuant to Public Utilities (Pub. Util.) Code Section 1013, as a provider of non-facilities-based fixed interconnected Voice over Internet Protocol (VoIP) (Charter IP Application).   Charter IP proposes to provide this non-facilities-based VoIP service on a wholesale basis to its affiliate Spectrum Advanced Services, LLC (Spectrum).</w:t>
      </w:r>
      <w:r w:rsidR="00793F70">
        <w:rPr>
          <w:rStyle w:val="FootnoteReference"/>
          <w:iCs/>
        </w:rPr>
        <w:footnoteReference w:id="2"/>
      </w:r>
      <w:r w:rsidRPr="00005381">
        <w:rPr>
          <w:iCs/>
        </w:rPr>
        <w:t xml:space="preserve"> </w:t>
      </w:r>
    </w:p>
    <w:p w:rsidRPr="00005381" w:rsidR="00005381" w:rsidP="00005381" w:rsidRDefault="00005381" w14:paraId="4A271FCF" w14:textId="77777777">
      <w:r w:rsidRPr="00005381">
        <w:rPr>
          <w:iCs/>
        </w:rPr>
        <w:t xml:space="preserve"> No protests were filed to the Charter IP Application.  </w:t>
      </w:r>
      <w:r w:rsidRPr="00005381">
        <w:t xml:space="preserve">On April 30, 2025, after reviewing A.25-02-017, the California Public Utilities Commission </w:t>
      </w:r>
      <w:r w:rsidRPr="00005381">
        <w:lastRenderedPageBreak/>
        <w:t>(Commission) converted this registration to a</w:t>
      </w:r>
      <w:r w:rsidRPr="00005381">
        <w:rPr>
          <w:spacing w:val="-3"/>
        </w:rPr>
        <w:t xml:space="preserve"> </w:t>
      </w:r>
      <w:r w:rsidRPr="00005381">
        <w:t>request</w:t>
      </w:r>
      <w:r w:rsidRPr="00005381">
        <w:rPr>
          <w:spacing w:val="-3"/>
        </w:rPr>
        <w:t xml:space="preserve"> </w:t>
      </w:r>
      <w:r w:rsidRPr="00005381">
        <w:t>for</w:t>
      </w:r>
      <w:r w:rsidRPr="00005381">
        <w:rPr>
          <w:spacing w:val="-3"/>
        </w:rPr>
        <w:t xml:space="preserve"> </w:t>
      </w:r>
      <w:r w:rsidRPr="00005381">
        <w:t>a</w:t>
      </w:r>
      <w:r w:rsidRPr="00005381">
        <w:rPr>
          <w:spacing w:val="-3"/>
        </w:rPr>
        <w:t xml:space="preserve"> </w:t>
      </w:r>
      <w:r w:rsidRPr="00005381">
        <w:t>Certificate</w:t>
      </w:r>
      <w:r w:rsidRPr="00005381">
        <w:rPr>
          <w:spacing w:val="-3"/>
        </w:rPr>
        <w:t xml:space="preserve"> </w:t>
      </w:r>
      <w:r w:rsidRPr="00005381">
        <w:t>of</w:t>
      </w:r>
      <w:r w:rsidRPr="00005381">
        <w:rPr>
          <w:spacing w:val="-3"/>
        </w:rPr>
        <w:t xml:space="preserve"> </w:t>
      </w:r>
      <w:r w:rsidRPr="00005381">
        <w:t>Public</w:t>
      </w:r>
      <w:r w:rsidRPr="00005381">
        <w:rPr>
          <w:spacing w:val="-3"/>
        </w:rPr>
        <w:t xml:space="preserve"> </w:t>
      </w:r>
      <w:r w:rsidRPr="00005381">
        <w:t>Convenience</w:t>
      </w:r>
      <w:r w:rsidRPr="00005381">
        <w:rPr>
          <w:spacing w:val="-2"/>
        </w:rPr>
        <w:t xml:space="preserve"> </w:t>
      </w:r>
      <w:r w:rsidRPr="00005381">
        <w:t>and</w:t>
      </w:r>
      <w:r w:rsidRPr="00005381">
        <w:rPr>
          <w:spacing w:val="-3"/>
        </w:rPr>
        <w:t xml:space="preserve"> </w:t>
      </w:r>
      <w:r w:rsidRPr="00005381">
        <w:t>Necessity</w:t>
      </w:r>
      <w:r w:rsidRPr="00005381">
        <w:rPr>
          <w:spacing w:val="-1"/>
        </w:rPr>
        <w:t xml:space="preserve"> </w:t>
      </w:r>
      <w:r w:rsidRPr="00005381">
        <w:t>(CPCN)</w:t>
      </w:r>
      <w:r w:rsidRPr="00005381">
        <w:rPr>
          <w:spacing w:val="-3"/>
        </w:rPr>
        <w:t xml:space="preserve"> </w:t>
      </w:r>
      <w:r w:rsidRPr="00005381">
        <w:t>pursuant to Pub. Util. Code Section 1001 because Charter IP did not meet the requirements to register with the Commission pursuant to Pub. Util. Code Section 1013.</w:t>
      </w:r>
      <w:bookmarkStart w:name="_bookmark3" w:id="17"/>
      <w:bookmarkEnd w:id="17"/>
      <w:r w:rsidRPr="00005381">
        <w:t xml:space="preserve">  As a result, A.25-02-017 was reassigned from the Commission’s Communications Division (CD) to the Administrative Law Judge (ALJ) Division.</w:t>
      </w:r>
    </w:p>
    <w:p w:rsidRPr="00005381" w:rsidR="00005381" w:rsidP="00005381" w:rsidRDefault="00005381" w14:paraId="59FC2602" w14:textId="77777777">
      <w:r w:rsidRPr="00005381">
        <w:t xml:space="preserve">On June 2, 2025, an individual prehearing conference (PHC) was held for A.25-02-017 to address the issues of law and fact, determine the need for hearing, set the schedule for resolving the matter, and address other matters as necessary.  </w:t>
      </w:r>
    </w:p>
    <w:p w:rsidRPr="00005381" w:rsidR="00005381" w:rsidP="00005381" w:rsidRDefault="00005381" w14:paraId="394B0473" w14:textId="77777777">
      <w:bookmarkStart w:name="_Hlk202728945" w:id="18"/>
      <w:r w:rsidRPr="00005381">
        <w:t>On February 28, 2025, Charter IP filed a Statement of Confidentiality that did not conform to the requirements for presumptive confidentiality pursuant to Decision (D.) 24-11-003.  Inquiry 1 of the assigned ALJ’s June 2, 2025 ruling required that Charter IP provide such a motion.  On June 6, 2025, Charter IP filed a motion for leave to file under seal confidential material in Attachment A and Appendices D and H of A.25-02-017, pursuant to Pub. Util. Code Section 583, General Order (GO) 66-D, and Rules 11.1 and 11.4.</w:t>
      </w:r>
    </w:p>
    <w:p w:rsidRPr="00005381" w:rsidR="00005381" w:rsidP="00005381" w:rsidRDefault="00005381" w14:paraId="0DF694EF" w14:textId="77777777">
      <w:r w:rsidRPr="00005381">
        <w:rPr>
          <w:rFonts w:eastAsia="Times New Roman" w:cs="Times New Roman"/>
          <w:szCs w:val="20"/>
        </w:rPr>
        <w:t>Charter IP’s</w:t>
      </w:r>
      <w:r w:rsidRPr="00005381">
        <w:rPr>
          <w:rFonts w:eastAsia="Times New Roman" w:cs="Times New Roman"/>
          <w:bCs/>
          <w:szCs w:val="20"/>
        </w:rPr>
        <w:t xml:space="preserve"> p</w:t>
      </w:r>
      <w:r w:rsidRPr="00005381">
        <w:rPr>
          <w:rFonts w:eastAsia="Times New Roman" w:cs="Times New Roman"/>
          <w:szCs w:val="20"/>
        </w:rPr>
        <w:t xml:space="preserve">rincipal place of business is located at </w:t>
      </w:r>
      <w:r w:rsidRPr="00005381">
        <w:rPr>
          <w:rFonts w:eastAsia="Times New Roman" w:cs="Times New Roman"/>
          <w:bCs/>
          <w:szCs w:val="20"/>
        </w:rPr>
        <w:t>12405 Powerscourt Drive, St. Louis, Missouri 63131.</w:t>
      </w:r>
    </w:p>
    <w:p w:rsidRPr="00005381" w:rsidR="00005381" w:rsidP="00005381" w:rsidRDefault="00005381" w14:paraId="47BC508B" w14:textId="77777777">
      <w:pPr>
        <w:keepNext/>
        <w:keepLines/>
        <w:numPr>
          <w:ilvl w:val="1"/>
          <w:numId w:val="8"/>
        </w:numPr>
        <w:spacing w:after="120" w:line="240" w:lineRule="auto"/>
        <w:ind w:left="1080" w:right="2160"/>
        <w:outlineLvl w:val="1"/>
        <w:rPr>
          <w:rFonts w:ascii="Arial" w:hAnsi="Arial" w:cs="Arial"/>
          <w:b/>
          <w:i/>
          <w:szCs w:val="26"/>
        </w:rPr>
      </w:pPr>
      <w:bookmarkStart w:name="_Toc226544985" w:id="19"/>
      <w:bookmarkStart w:name="_Toc227222049" w:id="20"/>
      <w:bookmarkStart w:name="_Toc227318054" w:id="21"/>
      <w:bookmarkStart w:name="_Toc227663328" w:id="22"/>
      <w:bookmarkStart w:name="_Hlk214268418" w:id="23"/>
      <w:bookmarkEnd w:id="18"/>
      <w:r w:rsidRPr="00005381">
        <w:rPr>
          <w:rFonts w:ascii="Arial" w:hAnsi="Arial" w:cs="Arial"/>
          <w:b/>
          <w:szCs w:val="26"/>
        </w:rPr>
        <w:t>BHN IP Enabled Services, LLC</w:t>
      </w:r>
      <w:bookmarkEnd w:id="19"/>
      <w:bookmarkEnd w:id="20"/>
      <w:bookmarkEnd w:id="21"/>
      <w:bookmarkEnd w:id="22"/>
    </w:p>
    <w:bookmarkEnd w:id="23"/>
    <w:p w:rsidRPr="00005381" w:rsidR="00005381" w:rsidP="00005381" w:rsidRDefault="00005381" w14:paraId="1E6AB56C" w14:textId="34985DF9">
      <w:pPr>
        <w:rPr>
          <w:rFonts w:eastAsia="Times New Roman" w:cs="Times New Roman"/>
          <w:iCs/>
          <w:szCs w:val="20"/>
        </w:rPr>
      </w:pPr>
      <w:r w:rsidRPr="00005381">
        <w:rPr>
          <w:rFonts w:eastAsia="Times New Roman" w:cs="Times New Roman"/>
          <w:szCs w:val="20"/>
        </w:rPr>
        <w:t xml:space="preserve">On February 28, 2025, BHN IP Enabled Services (BHN), a </w:t>
      </w:r>
      <w:r w:rsidR="00FD1247">
        <w:rPr>
          <w:rFonts w:eastAsia="Times New Roman" w:cs="Times New Roman"/>
          <w:szCs w:val="20"/>
        </w:rPr>
        <w:t>Delaware</w:t>
      </w:r>
      <w:r w:rsidRPr="00005381" w:rsidR="00FD1247">
        <w:rPr>
          <w:rFonts w:eastAsia="Times New Roman" w:cs="Times New Roman"/>
          <w:szCs w:val="20"/>
        </w:rPr>
        <w:t xml:space="preserve"> </w:t>
      </w:r>
      <w:r w:rsidRPr="00005381">
        <w:rPr>
          <w:rFonts w:eastAsia="Times New Roman" w:cs="Times New Roman"/>
          <w:szCs w:val="20"/>
        </w:rPr>
        <w:t xml:space="preserve">LLC, authorized to do business in California, filed A.25-02-018 for registration pursuant to Pub. Util. Code Section 1013 as a provider of non-facilities-based fixed interconnected VoIP (BHN Application), as well as a motion requesting confidential treatment of Attachment A and Appendices D and H to the BHN Application.  </w:t>
      </w:r>
      <w:r w:rsidRPr="00005381">
        <w:rPr>
          <w:rFonts w:eastAsia="Times New Roman" w:cs="Times New Roman"/>
          <w:iCs/>
          <w:szCs w:val="20"/>
        </w:rPr>
        <w:t xml:space="preserve">BHN proposes to provide non-facilities-based fixed interconnected VoIP service on a wholesale basis to its affiliate Spectrum.  </w:t>
      </w:r>
    </w:p>
    <w:p w:rsidRPr="00005381" w:rsidR="00005381" w:rsidP="00005381" w:rsidRDefault="00005381" w14:paraId="7EBEAA4D" w14:textId="77777777">
      <w:pPr>
        <w:rPr>
          <w:rFonts w:eastAsia="Times New Roman" w:cs="Times New Roman"/>
          <w:szCs w:val="20"/>
        </w:rPr>
      </w:pPr>
      <w:r w:rsidRPr="00005381">
        <w:rPr>
          <w:rFonts w:eastAsia="Times New Roman" w:cs="Times New Roman"/>
          <w:szCs w:val="20"/>
        </w:rPr>
        <w:lastRenderedPageBreak/>
        <w:t>No protests were filed to the BHN Application.  On May 5, 2025, after reviewing A.25-02-018, the Commission converted this registration to a</w:t>
      </w:r>
      <w:r w:rsidRPr="00005381">
        <w:rPr>
          <w:rFonts w:eastAsia="Times New Roman" w:cs="Times New Roman"/>
          <w:spacing w:val="-3"/>
          <w:szCs w:val="20"/>
        </w:rPr>
        <w:t xml:space="preserve"> </w:t>
      </w:r>
      <w:r w:rsidRPr="00005381">
        <w:rPr>
          <w:rFonts w:eastAsia="Times New Roman" w:cs="Times New Roman"/>
          <w:szCs w:val="20"/>
        </w:rPr>
        <w:t>request</w:t>
      </w:r>
      <w:r w:rsidRPr="00005381">
        <w:rPr>
          <w:rFonts w:eastAsia="Times New Roman" w:cs="Times New Roman"/>
          <w:spacing w:val="-3"/>
          <w:szCs w:val="20"/>
        </w:rPr>
        <w:t xml:space="preserve"> </w:t>
      </w:r>
      <w:r w:rsidRPr="00005381">
        <w:rPr>
          <w:rFonts w:eastAsia="Times New Roman" w:cs="Times New Roman"/>
          <w:szCs w:val="20"/>
        </w:rPr>
        <w:t>for</w:t>
      </w:r>
      <w:r w:rsidRPr="00005381">
        <w:rPr>
          <w:rFonts w:eastAsia="Times New Roman" w:cs="Times New Roman"/>
          <w:spacing w:val="-3"/>
          <w:szCs w:val="20"/>
        </w:rPr>
        <w:t xml:space="preserve"> </w:t>
      </w:r>
      <w:r w:rsidRPr="00005381">
        <w:rPr>
          <w:rFonts w:eastAsia="Times New Roman" w:cs="Times New Roman"/>
          <w:szCs w:val="20"/>
        </w:rPr>
        <w:t>a</w:t>
      </w:r>
      <w:r w:rsidRPr="00005381">
        <w:rPr>
          <w:rFonts w:eastAsia="Times New Roman" w:cs="Times New Roman"/>
          <w:spacing w:val="-3"/>
          <w:szCs w:val="20"/>
        </w:rPr>
        <w:t xml:space="preserve"> </w:t>
      </w:r>
      <w:r w:rsidRPr="00005381">
        <w:rPr>
          <w:rFonts w:eastAsia="Times New Roman" w:cs="Times New Roman"/>
          <w:szCs w:val="20"/>
        </w:rPr>
        <w:t>CPCN</w:t>
      </w:r>
      <w:r w:rsidRPr="00005381">
        <w:rPr>
          <w:rFonts w:eastAsia="Times New Roman" w:cs="Times New Roman"/>
          <w:spacing w:val="-3"/>
          <w:szCs w:val="20"/>
        </w:rPr>
        <w:t xml:space="preserve"> </w:t>
      </w:r>
      <w:r w:rsidRPr="00005381">
        <w:rPr>
          <w:rFonts w:eastAsia="Times New Roman" w:cs="Times New Roman"/>
          <w:szCs w:val="20"/>
        </w:rPr>
        <w:t>pursuant to Pub. Util. Code Section 1001, because BHN did not meet the requirements to register with the Commission pursuant to Pub. Util. Code Section 1013.  As a result, the processing of A.25-02-018 was reassigned from the CD to the ALJ Division.</w:t>
      </w:r>
    </w:p>
    <w:p w:rsidRPr="00005381" w:rsidR="00005381" w:rsidP="00005381" w:rsidRDefault="00005381" w14:paraId="73984368" w14:textId="77777777">
      <w:pPr>
        <w:rPr>
          <w:rFonts w:eastAsia="Times New Roman" w:cs="Times New Roman"/>
          <w:iCs/>
          <w:szCs w:val="20"/>
        </w:rPr>
      </w:pPr>
      <w:r w:rsidRPr="00005381">
        <w:rPr>
          <w:rFonts w:eastAsia="Times New Roman" w:cs="Times New Roman"/>
          <w:iCs/>
          <w:szCs w:val="20"/>
        </w:rPr>
        <w:t xml:space="preserve">On June 2, 2025, an individual PHC was held for A.25-02-018 to address the issues of law and fact, determine the need for hearing, set the schedule for resolving the matter, and address other matters as necessary.    </w:t>
      </w:r>
    </w:p>
    <w:p w:rsidRPr="00005381" w:rsidR="00005381" w:rsidP="00005381" w:rsidRDefault="00005381" w14:paraId="335EDB4D" w14:textId="1908B91B">
      <w:pPr>
        <w:rPr>
          <w:rFonts w:eastAsia="Times New Roman" w:cs="Times New Roman"/>
          <w:szCs w:val="20"/>
        </w:rPr>
      </w:pPr>
      <w:r w:rsidRPr="00005381">
        <w:rPr>
          <w:rFonts w:eastAsia="Times New Roman" w:cs="Times New Roman"/>
          <w:szCs w:val="20"/>
        </w:rPr>
        <w:t xml:space="preserve">On February 28, 2025, BHN filed a statement of confidentiality that did not conform to the requirements of D.24-11-003 (the statement was not in the form of a formal motion requesting confidential treatment pursuant Pub. Util. Code Section 583, GO 66-D, and Rules 11.1 and 11.4 of the Commission’s Rules of Practice and Procedure (Rules)).  On June 6, 2025, BHN filed a formal motion requesting confidential treatment.  </w:t>
      </w:r>
      <w:proofErr w:type="gramStart"/>
      <w:r w:rsidRPr="00005381">
        <w:rPr>
          <w:rFonts w:eastAsia="Times New Roman" w:cs="Times New Roman"/>
          <w:szCs w:val="20"/>
        </w:rPr>
        <w:t>Therefore</w:t>
      </w:r>
      <w:proofErr w:type="gramEnd"/>
      <w:r w:rsidRPr="00005381">
        <w:rPr>
          <w:rFonts w:eastAsia="Times New Roman" w:cs="Times New Roman"/>
          <w:szCs w:val="20"/>
        </w:rPr>
        <w:t xml:space="preserve"> BHN’s original non-conformance is cured.    </w:t>
      </w:r>
    </w:p>
    <w:p w:rsidRPr="00005381" w:rsidR="00005381" w:rsidP="00005381" w:rsidRDefault="00005381" w14:paraId="590FEFD0" w14:textId="77777777">
      <w:pPr>
        <w:rPr>
          <w:rFonts w:eastAsia="Times New Roman" w:cs="Times New Roman"/>
          <w:iCs/>
          <w:szCs w:val="20"/>
        </w:rPr>
      </w:pPr>
      <w:r w:rsidRPr="00005381">
        <w:rPr>
          <w:rFonts w:eastAsia="Times New Roman" w:cs="Times New Roman"/>
          <w:szCs w:val="20"/>
        </w:rPr>
        <w:t>BHN’s</w:t>
      </w:r>
      <w:r w:rsidRPr="00005381">
        <w:rPr>
          <w:rFonts w:eastAsia="Times New Roman" w:cs="Times New Roman"/>
          <w:bCs/>
          <w:szCs w:val="20"/>
        </w:rPr>
        <w:t xml:space="preserve"> p</w:t>
      </w:r>
      <w:r w:rsidRPr="00005381">
        <w:rPr>
          <w:rFonts w:eastAsia="Times New Roman" w:cs="Times New Roman"/>
          <w:szCs w:val="20"/>
        </w:rPr>
        <w:t xml:space="preserve">rincipal place of business is located at </w:t>
      </w:r>
      <w:r w:rsidRPr="00005381">
        <w:rPr>
          <w:rFonts w:eastAsia="Times New Roman" w:cs="Times New Roman"/>
          <w:bCs/>
          <w:szCs w:val="20"/>
        </w:rPr>
        <w:t>12405 Powerscourt Drive, St. Louis, Missouri 63131.</w:t>
      </w:r>
    </w:p>
    <w:p w:rsidRPr="00005381" w:rsidR="00005381" w:rsidP="00005381" w:rsidRDefault="00005381" w14:paraId="536FEC68" w14:textId="77777777">
      <w:pPr>
        <w:pStyle w:val="Heading2"/>
        <w:ind w:left="1080"/>
        <w:rPr>
          <w:i/>
        </w:rPr>
      </w:pPr>
      <w:bookmarkStart w:name="_Toc226544986" w:id="24"/>
      <w:bookmarkStart w:name="_Toc227222050" w:id="25"/>
      <w:bookmarkStart w:name="_Toc227318055" w:id="26"/>
      <w:bookmarkStart w:name="_Toc227663329" w:id="27"/>
      <w:r w:rsidRPr="00005381">
        <w:t>TWC IP Enabled Services, LLC</w:t>
      </w:r>
      <w:bookmarkEnd w:id="24"/>
      <w:bookmarkEnd w:id="25"/>
      <w:bookmarkEnd w:id="26"/>
      <w:bookmarkEnd w:id="27"/>
    </w:p>
    <w:p w:rsidRPr="00005381" w:rsidR="00005381" w:rsidP="00005381" w:rsidRDefault="00005381" w14:paraId="07CD3690" w14:textId="6EAB79DE">
      <w:pPr>
        <w:rPr>
          <w:rFonts w:eastAsia="Times New Roman" w:cs="Times New Roman"/>
          <w:iCs/>
          <w:szCs w:val="20"/>
        </w:rPr>
      </w:pPr>
      <w:r w:rsidRPr="00005381">
        <w:rPr>
          <w:rFonts w:eastAsia="Times New Roman" w:cs="Times New Roman"/>
          <w:szCs w:val="20"/>
        </w:rPr>
        <w:t xml:space="preserve">On July 16, 2025, TWC IP Enabled Services(TWC IP), a </w:t>
      </w:r>
      <w:r w:rsidR="000A7BB4">
        <w:rPr>
          <w:rFonts w:eastAsia="Times New Roman" w:cs="Times New Roman"/>
          <w:szCs w:val="20"/>
        </w:rPr>
        <w:t>Delaware</w:t>
      </w:r>
      <w:r w:rsidRPr="00005381" w:rsidR="000A7BB4">
        <w:rPr>
          <w:rFonts w:eastAsia="Times New Roman" w:cs="Times New Roman"/>
          <w:szCs w:val="20"/>
        </w:rPr>
        <w:t xml:space="preserve"> </w:t>
      </w:r>
      <w:r w:rsidRPr="00005381">
        <w:rPr>
          <w:rFonts w:eastAsia="Times New Roman" w:cs="Times New Roman"/>
          <w:szCs w:val="20"/>
        </w:rPr>
        <w:t xml:space="preserve">LLC, authorized to do business in California, filed an application for a CPCN pursuant to Pub. Util. Code Section 1001 to provide non-facilities-based fixed interconnected VoIP, as well as a motion for confidential treatment of Attachment A and Appendices D and H to A.25-07-008 (TWC Application).  TWC IP </w:t>
      </w:r>
      <w:r w:rsidRPr="00005381">
        <w:rPr>
          <w:rFonts w:eastAsia="Times New Roman" w:cs="Times New Roman"/>
          <w:iCs/>
          <w:szCs w:val="20"/>
        </w:rPr>
        <w:t xml:space="preserve">proposes to provide non-facilities-based fixed interconnected VoIP service on a wholesale basis to its affiliate Spectrum.  On August 27, 2025, TWC </w:t>
      </w:r>
      <w:r w:rsidRPr="00005381">
        <w:rPr>
          <w:rFonts w:eastAsia="Times New Roman" w:cs="Times New Roman"/>
          <w:iCs/>
          <w:szCs w:val="20"/>
        </w:rPr>
        <w:lastRenderedPageBreak/>
        <w:t xml:space="preserve">IP filed a motion requesting authority to amend its application as well as a motion for confidential treatment.  </w:t>
      </w:r>
    </w:p>
    <w:p w:rsidRPr="00005381" w:rsidR="00005381" w:rsidP="00005381" w:rsidRDefault="00005381" w14:paraId="66B2F18D" w14:textId="77777777">
      <w:pPr>
        <w:rPr>
          <w:rFonts w:eastAsia="Times New Roman" w:cs="Times New Roman"/>
          <w:szCs w:val="20"/>
        </w:rPr>
      </w:pPr>
      <w:r w:rsidRPr="00005381">
        <w:rPr>
          <w:rFonts w:eastAsia="Times New Roman" w:cs="Times New Roman"/>
          <w:szCs w:val="20"/>
        </w:rPr>
        <w:t>No protests were filed to the TWC Application.  On October 28, 2025, the assigned ALJ held an individual PHC for A.25-07-008 to address the issues of law and fact, determine the need for hearing, set the schedule for resolving the matter, and address other matters as necessary.</w:t>
      </w:r>
    </w:p>
    <w:p w:rsidRPr="00005381" w:rsidR="00005381" w:rsidP="00005381" w:rsidRDefault="00005381" w14:paraId="79E993BF" w14:textId="77777777">
      <w:pPr>
        <w:rPr>
          <w:rFonts w:eastAsia="Times New Roman" w:cs="Times New Roman"/>
          <w:iCs/>
          <w:szCs w:val="20"/>
        </w:rPr>
      </w:pPr>
      <w:r w:rsidRPr="00005381">
        <w:rPr>
          <w:rFonts w:eastAsia="Times New Roman" w:cs="Times New Roman"/>
          <w:szCs w:val="20"/>
        </w:rPr>
        <w:t>TWC IP’s</w:t>
      </w:r>
      <w:r w:rsidRPr="00005381">
        <w:rPr>
          <w:rFonts w:eastAsia="Times New Roman" w:cs="Times New Roman"/>
          <w:bCs/>
          <w:szCs w:val="20"/>
        </w:rPr>
        <w:t xml:space="preserve"> p</w:t>
      </w:r>
      <w:r w:rsidRPr="00005381">
        <w:rPr>
          <w:rFonts w:eastAsia="Times New Roman" w:cs="Times New Roman"/>
          <w:szCs w:val="20"/>
        </w:rPr>
        <w:t xml:space="preserve">rincipal place of business is located at </w:t>
      </w:r>
      <w:r w:rsidRPr="00005381">
        <w:rPr>
          <w:rFonts w:eastAsia="Times New Roman" w:cs="Times New Roman"/>
          <w:bCs/>
          <w:szCs w:val="20"/>
        </w:rPr>
        <w:t>12405 Powerscourt Drive, St. Louis, Missouri 63131.</w:t>
      </w:r>
      <w:r w:rsidRPr="00005381">
        <w:rPr>
          <w:rFonts w:eastAsia="Times New Roman" w:cs="Times New Roman"/>
          <w:szCs w:val="20"/>
        </w:rPr>
        <w:t xml:space="preserve"> </w:t>
      </w:r>
    </w:p>
    <w:p w:rsidRPr="00005381" w:rsidR="00005381" w:rsidP="00005381" w:rsidRDefault="00005381" w14:paraId="10D60B50" w14:textId="77777777">
      <w:pPr>
        <w:pStyle w:val="Heading2"/>
        <w:ind w:left="1080"/>
      </w:pPr>
      <w:bookmarkStart w:name="_Toc226544987" w:id="28"/>
      <w:bookmarkStart w:name="_Toc227222051" w:id="29"/>
      <w:bookmarkStart w:name="_Toc227318056" w:id="30"/>
      <w:bookmarkStart w:name="_Toc227663330" w:id="31"/>
      <w:r w:rsidRPr="00005381">
        <w:t>Consolidated Applications</w:t>
      </w:r>
      <w:bookmarkEnd w:id="28"/>
      <w:bookmarkEnd w:id="29"/>
      <w:bookmarkEnd w:id="30"/>
      <w:bookmarkEnd w:id="31"/>
      <w:r w:rsidRPr="00005381">
        <w:t xml:space="preserve"> </w:t>
      </w:r>
    </w:p>
    <w:p w:rsidRPr="00005381" w:rsidR="00005381" w:rsidP="00005381" w:rsidRDefault="00005381" w14:paraId="7E7CB887" w14:textId="77777777">
      <w:r w:rsidRPr="00005381">
        <w:t xml:space="preserve">On May 19, 2025, Charter IP and BHN filed individual motions requesting consolidation of A.25-02-017 and A.25-02-018, pursuant to Rule 7.4.  On June 3, 2025, the assigned ALJ granted the motions and consolidated A.25-02-017 and A.25-02-018.  </w:t>
      </w:r>
    </w:p>
    <w:p w:rsidRPr="00005381" w:rsidR="00005381" w:rsidP="00005381" w:rsidRDefault="00005381" w14:paraId="11C0034A" w14:textId="77777777">
      <w:r w:rsidRPr="00005381">
        <w:t>On June 12, 2025, Charter IP and BHN filed and served their joint response to the June 2, 2025 rulings issued by the assigned ALJ.</w:t>
      </w:r>
    </w:p>
    <w:p w:rsidRPr="00005381" w:rsidR="00005381" w:rsidP="00005381" w:rsidRDefault="00005381" w14:paraId="0E4AE542" w14:textId="77777777">
      <w:pPr>
        <w:rPr>
          <w:rFonts w:eastAsia="Times New Roman" w:cs="Times New Roman"/>
          <w:iCs/>
          <w:szCs w:val="20"/>
        </w:rPr>
      </w:pPr>
      <w:r w:rsidRPr="00005381">
        <w:rPr>
          <w:rFonts w:eastAsia="Times New Roman" w:cs="Times New Roman"/>
          <w:iCs/>
          <w:szCs w:val="20"/>
        </w:rPr>
        <w:t xml:space="preserve">On June 24, 2025, the assigned Commissioner issued the Assigned Commissioner’s Scoping Memo and Ruling (Scoping Memo) for the consolidated proceedings A.25-02-017 and A.25-02-018.  </w:t>
      </w:r>
    </w:p>
    <w:p w:rsidRPr="00005381" w:rsidR="00005381" w:rsidP="00005381" w:rsidRDefault="00005381" w14:paraId="6A49D15E" w14:textId="77777777">
      <w:pPr>
        <w:rPr>
          <w:rFonts w:eastAsia="Times New Roman" w:cs="Times New Roman"/>
          <w:iCs/>
          <w:szCs w:val="20"/>
        </w:rPr>
      </w:pPr>
      <w:r w:rsidRPr="00005381">
        <w:rPr>
          <w:rFonts w:eastAsia="Times New Roman" w:cs="Times New Roman"/>
          <w:iCs/>
          <w:szCs w:val="20"/>
        </w:rPr>
        <w:t>On July 15, 2025, the assigned ALJ issued a ruling requiring responses to inquiries, which Charter IP and BHN jointly responded to on July 21, 2025.</w:t>
      </w:r>
    </w:p>
    <w:p w:rsidRPr="00005381" w:rsidR="00005381" w:rsidP="00005381" w:rsidRDefault="00005381" w14:paraId="2CF1EC6D" w14:textId="77777777">
      <w:r w:rsidRPr="00005381">
        <w:t>On July 22, 2025, TWC IP filed a motion to consolidate its application with Charter IP and BHN.  On July 23, 2025, Charter IP and BHN filed a motion requesting such consolidation as well.  On September 2, 2025, the assigned ALJ granted the motions and consolidated A.25-07-008 with A.25-02-017 and A.25-02-018.  Charter IP, BHN, and TWC IP are referred to as Consolidated Applicants.</w:t>
      </w:r>
    </w:p>
    <w:p w:rsidRPr="00005381" w:rsidR="00005381" w:rsidP="00005381" w:rsidRDefault="00005381" w14:paraId="5807CCF1" w14:textId="77777777">
      <w:pPr>
        <w:rPr>
          <w:rFonts w:eastAsia="Times New Roman" w:cs="Times New Roman"/>
          <w:iCs/>
          <w:szCs w:val="20"/>
        </w:rPr>
      </w:pPr>
      <w:r w:rsidRPr="00005381">
        <w:rPr>
          <w:rFonts w:eastAsia="Times New Roman" w:cs="Times New Roman"/>
          <w:iCs/>
          <w:szCs w:val="20"/>
        </w:rPr>
        <w:lastRenderedPageBreak/>
        <w:t xml:space="preserve">On August 7, 2025, the assigned ALJ denied Charter IP and BHN’s motions for confidential treatment of portions of their applications.  </w:t>
      </w:r>
    </w:p>
    <w:p w:rsidRPr="00005381" w:rsidR="00005381" w:rsidP="00005381" w:rsidRDefault="00005381" w14:paraId="3E4E0DFF" w14:textId="77777777">
      <w:pPr>
        <w:rPr>
          <w:rFonts w:eastAsia="Times New Roman" w:cs="Times New Roman"/>
          <w:szCs w:val="20"/>
        </w:rPr>
      </w:pPr>
      <w:r w:rsidRPr="00005381" w:rsidDel="009B46C9">
        <w:rPr>
          <w:rFonts w:eastAsia="Times New Roman" w:cs="Times New Roman"/>
          <w:iCs/>
          <w:szCs w:val="20"/>
        </w:rPr>
        <w:t xml:space="preserve">On August 18, 2025, Charter IP and BHN filed a motion to stay the ALJ’s August 7, 2025 ruling denying confidential treatment to portions of their applications.  On August 18, 2025, Charter IP and BHN </w:t>
      </w:r>
      <w:r w:rsidRPr="00005381">
        <w:rPr>
          <w:rFonts w:eastAsia="Times New Roman" w:cs="Times New Roman"/>
          <w:iCs/>
          <w:szCs w:val="20"/>
        </w:rPr>
        <w:t xml:space="preserve">also </w:t>
      </w:r>
      <w:r w:rsidRPr="00005381" w:rsidDel="009B46C9">
        <w:rPr>
          <w:rFonts w:eastAsia="Times New Roman" w:cs="Times New Roman"/>
          <w:iCs/>
          <w:szCs w:val="20"/>
        </w:rPr>
        <w:t xml:space="preserve">jointly filed a motion requesting leave to file amendments to their applications.  </w:t>
      </w:r>
      <w:r w:rsidRPr="00005381">
        <w:rPr>
          <w:rFonts w:eastAsia="Times New Roman" w:cs="Times New Roman"/>
          <w:szCs w:val="20"/>
        </w:rPr>
        <w:t>On September 30, 2025, the assigned ALJ issued a ruling requesting information from the Consolidated Applicants regarding items for which confidential treatment was requested.  On October 10, 2025, Assistant Chief Judge Zita Kline issued a ruling granting the Consolidated Applicants’ request for an extension of time to respond to the assigned ALJ’s ruling.  On October 15, 2025, the Consolidated Applicants filed and served their response to the assigned ALJ’s September 30, 2025 ruling, as well as a motion for confidential treatment.  This response included a revised list of items for which confidential treatment was requested.</w:t>
      </w:r>
    </w:p>
    <w:p w:rsidRPr="00005381" w:rsidR="00005381" w:rsidP="00005381" w:rsidRDefault="00005381" w14:paraId="537BBE50" w14:textId="77777777">
      <w:pPr>
        <w:rPr>
          <w:rFonts w:eastAsia="Times New Roman" w:cs="Times New Roman"/>
          <w:szCs w:val="20"/>
        </w:rPr>
      </w:pPr>
      <w:r w:rsidRPr="00005381">
        <w:rPr>
          <w:rFonts w:eastAsia="Times New Roman" w:cs="Times New Roman"/>
          <w:szCs w:val="20"/>
        </w:rPr>
        <w:t xml:space="preserve">On October 28, 2025, the assigned ALJ held a duly noticed status conference.  At the status conference, the assigned ALJ directed the Consolidated Applicants to (1) either stipulate to a Rule </w:t>
      </w:r>
      <w:proofErr w:type="gramStart"/>
      <w:r w:rsidRPr="00005381">
        <w:rPr>
          <w:rFonts w:eastAsia="Times New Roman" w:cs="Times New Roman"/>
          <w:szCs w:val="20"/>
        </w:rPr>
        <w:t>1 violation</w:t>
      </w:r>
      <w:proofErr w:type="gramEnd"/>
      <w:r w:rsidRPr="00005381">
        <w:rPr>
          <w:rFonts w:eastAsia="Times New Roman" w:cs="Times New Roman"/>
          <w:szCs w:val="20"/>
        </w:rPr>
        <w:t xml:space="preserve"> and propose a fine or penalty or explain in detail why not declaring certain exceptions to their certifications is not a violation of Rule 1, and (2) provide more information about their requests for confidentiality.  On November 7, 2025, the Consolidated Applicants filed and served their response to the assigned ALJ’s October 28, 2025 oral ruling, as well as a motion for confidential treatment.  This response included a revised list of items for which confidential treatment was requested.</w:t>
      </w:r>
    </w:p>
    <w:p w:rsidRPr="00005381" w:rsidR="00005381" w:rsidP="00005381" w:rsidRDefault="00005381" w14:paraId="4D40D243" w14:textId="77777777">
      <w:pPr>
        <w:rPr>
          <w:rFonts w:eastAsia="Times New Roman" w:cs="Times New Roman"/>
          <w:iCs/>
          <w:szCs w:val="20"/>
        </w:rPr>
      </w:pPr>
      <w:r w:rsidRPr="00005381">
        <w:rPr>
          <w:rFonts w:eastAsia="Times New Roman" w:cs="Times New Roman"/>
          <w:szCs w:val="20"/>
        </w:rPr>
        <w:t xml:space="preserve">On December 19, 2025, the assigned Commissioner issued an Amended Scoping Memo for the consolidated proceedings </w:t>
      </w:r>
      <w:r w:rsidRPr="00005381">
        <w:rPr>
          <w:rFonts w:eastAsia="Times New Roman" w:cs="Times New Roman"/>
          <w:iCs/>
          <w:szCs w:val="20"/>
        </w:rPr>
        <w:t>A.25-02-017, A.25-02-018, and A.25-07-008.</w:t>
      </w:r>
    </w:p>
    <w:p w:rsidRPr="00005381" w:rsidR="00005381" w:rsidDel="009B46C9" w:rsidP="00005381" w:rsidRDefault="00005381" w14:paraId="4ACF2DF4" w14:textId="77777777">
      <w:pPr>
        <w:rPr>
          <w:rFonts w:eastAsia="Times New Roman" w:cs="Times New Roman"/>
          <w:iCs/>
          <w:szCs w:val="20"/>
        </w:rPr>
      </w:pPr>
      <w:r w:rsidRPr="00005381" w:rsidDel="009B46C9">
        <w:rPr>
          <w:rFonts w:eastAsia="Times New Roman" w:cs="Times New Roman"/>
          <w:iCs/>
          <w:szCs w:val="20"/>
        </w:rPr>
        <w:lastRenderedPageBreak/>
        <w:t xml:space="preserve">On April 9, 2026, the assigned ALJ granted the motion. Charter IP and BHN filed amended applications on </w:t>
      </w:r>
      <w:r w:rsidRPr="00005381">
        <w:rPr>
          <w:rFonts w:eastAsia="Times New Roman" w:cs="Times New Roman"/>
          <w:iCs/>
          <w:szCs w:val="20"/>
        </w:rPr>
        <w:t>April 15, 2026</w:t>
      </w:r>
      <w:r w:rsidRPr="00005381" w:rsidDel="009B46C9">
        <w:rPr>
          <w:rFonts w:eastAsia="Times New Roman" w:cs="Times New Roman"/>
          <w:iCs/>
          <w:szCs w:val="20"/>
        </w:rPr>
        <w:t>.</w:t>
      </w:r>
      <w:r w:rsidRPr="00005381">
        <w:rPr>
          <w:rFonts w:eastAsia="Times New Roman" w:cs="Times New Roman"/>
          <w:iCs/>
          <w:szCs w:val="20"/>
        </w:rPr>
        <w:t xml:space="preserve">  </w:t>
      </w:r>
      <w:r w:rsidRPr="00005381" w:rsidDel="009B46C9">
        <w:rPr>
          <w:rFonts w:eastAsia="Times New Roman" w:cs="Times New Roman"/>
          <w:iCs/>
          <w:szCs w:val="20"/>
        </w:rPr>
        <w:t>Concurrently with filing their amended applications on April 15, 202</w:t>
      </w:r>
      <w:r w:rsidRPr="00005381">
        <w:rPr>
          <w:rFonts w:eastAsia="Times New Roman" w:cs="Times New Roman"/>
          <w:iCs/>
          <w:szCs w:val="20"/>
        </w:rPr>
        <w:t>6</w:t>
      </w:r>
      <w:r w:rsidRPr="00005381" w:rsidDel="009B46C9">
        <w:rPr>
          <w:rFonts w:eastAsia="Times New Roman" w:cs="Times New Roman"/>
          <w:iCs/>
          <w:szCs w:val="20"/>
        </w:rPr>
        <w:t>, Charter IP and BHN also amended their request for confidential treatment.</w:t>
      </w:r>
    </w:p>
    <w:p w:rsidRPr="00005381" w:rsidR="00005381" w:rsidP="00005381" w:rsidRDefault="00005381" w14:paraId="0922CCC6"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r w:rsidRPr="00005381">
        <w:rPr>
          <w:rFonts w:ascii="Arial" w:hAnsi="Arial" w:eastAsia="Times New Roman" w:cs="Times New Roman"/>
          <w:b/>
          <w:iCs/>
          <w:szCs w:val="20"/>
        </w:rPr>
        <w:t xml:space="preserve">  </w:t>
      </w:r>
      <w:bookmarkStart w:name="_Toc226544988" w:id="32"/>
      <w:bookmarkStart w:name="_Toc227222052" w:id="33"/>
      <w:bookmarkStart w:name="_Toc227318057" w:id="34"/>
      <w:bookmarkStart w:name="_Toc227663331" w:id="35"/>
      <w:r w:rsidRPr="00005381">
        <w:rPr>
          <w:rFonts w:ascii="Arial" w:hAnsi="Arial" w:eastAsiaTheme="majorEastAsia" w:cstheme="majorBidi"/>
          <w:b/>
          <w:szCs w:val="32"/>
        </w:rPr>
        <w:t>Submission Date</w:t>
      </w:r>
      <w:bookmarkEnd w:id="32"/>
      <w:bookmarkEnd w:id="33"/>
      <w:bookmarkEnd w:id="34"/>
      <w:bookmarkEnd w:id="35"/>
    </w:p>
    <w:p w:rsidRPr="00005381" w:rsidR="00005381" w:rsidP="00005381" w:rsidRDefault="00005381" w14:paraId="17168752" w14:textId="77777777">
      <w:pPr>
        <w:rPr>
          <w:rFonts w:eastAsia="Times New Roman" w:cs="Times New Roman"/>
          <w:szCs w:val="20"/>
        </w:rPr>
      </w:pPr>
      <w:r w:rsidRPr="00005381">
        <w:rPr>
          <w:rFonts w:eastAsiaTheme="minorEastAsia"/>
          <w:szCs w:val="26"/>
        </w:rPr>
        <w:t>The consolidated matters of A.25-02-017, A.25-02018, and A.25-07-008  were submitted on April 15, 2026</w:t>
      </w:r>
      <w:r w:rsidRPr="00005381">
        <w:rPr>
          <w:rFonts w:eastAsia="Times New Roman" w:cs="Times New Roman"/>
          <w:szCs w:val="20"/>
        </w:rPr>
        <w:t xml:space="preserve"> </w:t>
      </w:r>
      <w:r w:rsidRPr="00005381">
        <w:rPr>
          <w:rFonts w:eastAsiaTheme="minorEastAsia"/>
          <w:szCs w:val="26"/>
        </w:rPr>
        <w:t>upon</w:t>
      </w:r>
      <w:r w:rsidRPr="00005381">
        <w:rPr>
          <w:rFonts w:eastAsia="Times New Roman" w:cs="Times New Roman"/>
          <w:szCs w:val="20"/>
        </w:rPr>
        <w:t xml:space="preserve"> the filing and serving of the Consolidated Applicants’ amended applications, review of responses to rulings requesting additional information, and a determination that no further information or evidence is needed to evaluate the issues in this proceeding.</w:t>
      </w:r>
      <w:r w:rsidRPr="00005381" w:rsidDel="00AF28C7">
        <w:rPr>
          <w:rFonts w:eastAsia="Times New Roman" w:cs="Times New Roman"/>
          <w:szCs w:val="20"/>
        </w:rPr>
        <w:t xml:space="preserve"> </w:t>
      </w:r>
    </w:p>
    <w:p w:rsidRPr="00005381" w:rsidR="00005381" w:rsidP="00005381" w:rsidRDefault="00005381" w14:paraId="565221E4"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133843848" w:id="36"/>
      <w:bookmarkStart w:name="_Toc226544989" w:id="37"/>
      <w:bookmarkStart w:name="_Toc227222053" w:id="38"/>
      <w:bookmarkStart w:name="_Toc227318058" w:id="39"/>
      <w:bookmarkStart w:name="_Toc227663332" w:id="40"/>
      <w:r w:rsidRPr="00005381">
        <w:rPr>
          <w:rFonts w:ascii="Arial" w:hAnsi="Arial" w:eastAsiaTheme="majorEastAsia" w:cstheme="majorBidi"/>
          <w:b/>
          <w:szCs w:val="32"/>
        </w:rPr>
        <w:t>Issues Before the Commission</w:t>
      </w:r>
      <w:bookmarkEnd w:id="36"/>
      <w:bookmarkEnd w:id="37"/>
      <w:bookmarkEnd w:id="38"/>
      <w:bookmarkEnd w:id="39"/>
      <w:bookmarkEnd w:id="40"/>
    </w:p>
    <w:p w:rsidRPr="00005381" w:rsidR="00005381" w:rsidP="00005381" w:rsidRDefault="00005381" w14:paraId="27EAFE26" w14:textId="77777777">
      <w:pPr>
        <w:rPr>
          <w:rFonts w:eastAsia="Times New Roman" w:cs="Times New Roman"/>
          <w:color w:val="000000" w:themeColor="text1"/>
          <w:szCs w:val="20"/>
        </w:rPr>
      </w:pPr>
      <w:bookmarkStart w:name="_Hlk183523006" w:id="41"/>
      <w:r w:rsidRPr="00005381">
        <w:rPr>
          <w:rFonts w:eastAsia="Times New Roman" w:cs="Times New Roman"/>
          <w:color w:val="000000" w:themeColor="text1"/>
          <w:szCs w:val="20"/>
        </w:rPr>
        <w:t>The issue in this consolidated proceeding is as follows:</w:t>
      </w:r>
    </w:p>
    <w:p w:rsidRPr="00005381" w:rsidR="00005381" w:rsidP="00005381" w:rsidRDefault="00005381" w14:paraId="7D24B4DE" w14:textId="77777777">
      <w:pPr>
        <w:numPr>
          <w:ilvl w:val="6"/>
          <w:numId w:val="17"/>
        </w:numPr>
        <w:spacing w:after="120" w:line="240" w:lineRule="auto"/>
        <w:ind w:left="1080" w:right="1440"/>
      </w:pPr>
      <w:r w:rsidRPr="00005381">
        <w:t xml:space="preserve">Whether Charter IP, BHN, and TWC IP each meet </w:t>
      </w:r>
      <w:proofErr w:type="gramStart"/>
      <w:r w:rsidRPr="00005381">
        <w:t>all of</w:t>
      </w:r>
      <w:proofErr w:type="gramEnd"/>
      <w:r w:rsidRPr="00005381">
        <w:t xml:space="preserve"> the Commission requirements for granting a CPCN to each entity.</w:t>
      </w:r>
    </w:p>
    <w:p w:rsidRPr="00005381" w:rsidR="00005381" w:rsidP="00005381" w:rsidRDefault="00005381" w14:paraId="043BAA47"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0" w:id="42"/>
      <w:bookmarkStart w:name="_Toc227222054" w:id="43"/>
      <w:bookmarkStart w:name="_Toc227318059" w:id="44"/>
      <w:bookmarkStart w:name="_Toc227663333" w:id="45"/>
      <w:bookmarkEnd w:id="41"/>
      <w:r w:rsidRPr="00005381">
        <w:rPr>
          <w:rFonts w:ascii="Arial" w:hAnsi="Arial" w:eastAsiaTheme="majorEastAsia" w:cstheme="majorBidi"/>
          <w:b/>
          <w:szCs w:val="32"/>
        </w:rPr>
        <w:t>Jurisdiction</w:t>
      </w:r>
      <w:bookmarkEnd w:id="42"/>
      <w:bookmarkEnd w:id="43"/>
      <w:bookmarkEnd w:id="44"/>
      <w:bookmarkEnd w:id="45"/>
    </w:p>
    <w:p w:rsidRPr="00005381" w:rsidR="00005381" w:rsidP="00005381" w:rsidRDefault="00005381" w14:paraId="00002290" w14:textId="77777777">
      <w:pPr>
        <w:rPr>
          <w:rFonts w:eastAsia="Times New Roman" w:cs="Times New Roman"/>
          <w:color w:val="000000"/>
          <w:szCs w:val="26"/>
          <w:shd w:val="clear" w:color="auto" w:fill="FFFFFF"/>
        </w:rPr>
      </w:pPr>
      <w:r w:rsidRPr="00005381">
        <w:rPr>
          <w:rFonts w:eastAsia="Times New Roman" w:cs="Times New Roman"/>
          <w:szCs w:val="26"/>
        </w:rPr>
        <w:t>The Commission has broad jurisdiction over “public utilities,” as defined in Pub. Util. Code Section 216.</w:t>
      </w:r>
      <w:r w:rsidRPr="00005381">
        <w:rPr>
          <w:rFonts w:cs="Times New Roman" w:eastAsiaTheme="majorEastAsia"/>
          <w:szCs w:val="26"/>
          <w:vertAlign w:val="superscript"/>
        </w:rPr>
        <w:footnoteReference w:id="3"/>
      </w:r>
      <w:r w:rsidRPr="00005381">
        <w:rPr>
          <w:rFonts w:eastAsia="Times New Roman" w:cs="Times New Roman"/>
          <w:szCs w:val="26"/>
        </w:rPr>
        <w:t xml:space="preserve">  California’s Constitution extends the Commission’s jurisdiction to companies engaged in “the transmission of telephone and telegraph messages,” which includes both public utility services and facilities.</w:t>
      </w:r>
      <w:r w:rsidRPr="00005381">
        <w:rPr>
          <w:rFonts w:cs="Times New Roman" w:eastAsiaTheme="majorEastAsia"/>
          <w:szCs w:val="26"/>
          <w:vertAlign w:val="superscript"/>
        </w:rPr>
        <w:footnoteReference w:id="4"/>
      </w:r>
      <w:r w:rsidRPr="00005381">
        <w:rPr>
          <w:rFonts w:eastAsia="Times New Roman" w:cs="Times New Roman"/>
          <w:szCs w:val="26"/>
        </w:rPr>
        <w:t xml:space="preserve">  </w:t>
      </w:r>
      <w:r w:rsidRPr="00005381">
        <w:rPr>
          <w:rFonts w:eastAsia="Times New Roman" w:cs="Times New Roman"/>
          <w:szCs w:val="20"/>
        </w:rPr>
        <w:t xml:space="preserve">The Commission classifies entities providing two-way voice </w:t>
      </w:r>
      <w:r w:rsidRPr="00005381">
        <w:rPr>
          <w:rFonts w:eastAsia="Times New Roman" w:cs="Times New Roman"/>
          <w:szCs w:val="20"/>
        </w:rPr>
        <w:lastRenderedPageBreak/>
        <w:t>communications service for compensation within California as “telephone corporations,”</w:t>
      </w:r>
      <w:r w:rsidRPr="00005381">
        <w:rPr>
          <w:rFonts w:cs="Times New Roman" w:eastAsiaTheme="majorEastAsia"/>
          <w:szCs w:val="20"/>
          <w:vertAlign w:val="superscript"/>
        </w:rPr>
        <w:footnoteReference w:id="5"/>
      </w:r>
      <w:r w:rsidRPr="00005381">
        <w:rPr>
          <w:rFonts w:eastAsia="Times New Roman" w:cs="Times New Roman"/>
          <w:szCs w:val="20"/>
        </w:rPr>
        <w:t xml:space="preserve"> and regulates them as public utilities.</w:t>
      </w:r>
      <w:r w:rsidRPr="00005381">
        <w:rPr>
          <w:rFonts w:cs="Times New Roman" w:eastAsiaTheme="majorEastAsia"/>
          <w:szCs w:val="26"/>
          <w:vertAlign w:val="superscript"/>
        </w:rPr>
        <w:footnoteReference w:id="6"/>
      </w:r>
      <w:r w:rsidRPr="00005381">
        <w:rPr>
          <w:rFonts w:eastAsia="Times New Roman" w:cs="Times New Roman"/>
          <w:szCs w:val="20"/>
        </w:rPr>
        <w:t xml:space="preserve"> </w:t>
      </w:r>
    </w:p>
    <w:p w:rsidRPr="00005381" w:rsidR="00005381" w:rsidP="00005381" w:rsidRDefault="00005381" w14:paraId="203AADB4" w14:textId="77777777">
      <w:pPr>
        <w:rPr>
          <w:rFonts w:eastAsia="Times New Roman" w:cs="Times New Roman"/>
          <w:szCs w:val="20"/>
        </w:rPr>
      </w:pPr>
      <w:r w:rsidRPr="00005381">
        <w:rPr>
          <w:rFonts w:eastAsia="Times New Roman" w:cs="Times New Roman"/>
          <w:szCs w:val="26"/>
        </w:rPr>
        <w:t>As part of its regulatory authority over “telephone corporations,” the Commission authorizes certificates of public convenience and</w:t>
      </w:r>
      <w:r w:rsidRPr="00005381">
        <w:rPr>
          <w:rFonts w:eastAsia="Times New Roman" w:cs="Times New Roman"/>
          <w:szCs w:val="20"/>
        </w:rPr>
        <w:t xml:space="preserve"> necessity to “telephone corporations” seeking to construct a “line, plant, or system, or any extension thereof” in California.</w:t>
      </w:r>
      <w:r w:rsidRPr="00005381">
        <w:rPr>
          <w:rFonts w:cs="Times New Roman" w:eastAsiaTheme="majorEastAsia"/>
          <w:szCs w:val="20"/>
          <w:vertAlign w:val="superscript"/>
        </w:rPr>
        <w:footnoteReference w:id="7"/>
      </w:r>
      <w:r w:rsidRPr="00005381">
        <w:rPr>
          <w:rFonts w:eastAsia="Times New Roman" w:cs="Times New Roman"/>
          <w:szCs w:val="20"/>
        </w:rPr>
        <w:t xml:space="preserve">  Pub. Util. Code Section 233 defines a “telephone line” to include “all conduits, ducts, poles, wires, cables, instruments, and appliances, and other real estate, fixtures, and personal property owned or controlled, operated, or managed in connection with or to facilitate communication by telephone, whether such communication is had with or without the use of transmission wires.”  This includes services delivered over any technology, including, but not limited to, traditional copper lines, coaxial cable, fiber optic cable, and mobile or fixed wireless radios.</w:t>
      </w:r>
    </w:p>
    <w:p w:rsidRPr="00005381" w:rsidR="00005381" w:rsidP="00005381" w:rsidRDefault="00005381" w14:paraId="06269F7F" w14:textId="77777777">
      <w:pPr>
        <w:rPr>
          <w:rFonts w:eastAsia="Times New Roman" w:cs="Times New Roman"/>
          <w:szCs w:val="20"/>
        </w:rPr>
      </w:pPr>
      <w:bookmarkStart w:name="_Hlk180076350" w:id="46"/>
      <w:bookmarkStart w:name="_Hlk183522120" w:id="47"/>
      <w:r w:rsidRPr="00005381">
        <w:rPr>
          <w:rFonts w:eastAsia="Times New Roman" w:cs="Times New Roman"/>
          <w:color w:val="000000"/>
          <w:szCs w:val="20"/>
          <w:shd w:val="clear" w:color="auto" w:fill="FFFFFF"/>
        </w:rPr>
        <w:t>Providers of voice services, including local exchange carriers, interexchange carriers, and interconnected VoIP service providers, are telephone corporations subject to the Commission’s jurisdiction.</w:t>
      </w:r>
      <w:r w:rsidRPr="00005381">
        <w:rPr>
          <w:rFonts w:cs="Times New Roman" w:eastAsiaTheme="majorEastAsia"/>
          <w:color w:val="000000"/>
          <w:szCs w:val="20"/>
          <w:shd w:val="clear" w:color="auto" w:fill="FFFFFF"/>
          <w:vertAlign w:val="superscript"/>
        </w:rPr>
        <w:footnoteReference w:id="8"/>
      </w:r>
      <w:r w:rsidRPr="00005381">
        <w:rPr>
          <w:rFonts w:eastAsia="Times New Roman" w:cs="Times New Roman"/>
          <w:color w:val="000000"/>
          <w:szCs w:val="20"/>
          <w:shd w:val="clear" w:color="auto" w:fill="FFFFFF"/>
        </w:rPr>
        <w:t xml:space="preserve">  Providers of local exchange, interexchange, and fixed interconnected VoIP services must obtain a CPCN or 1013 registration license to operate in California.  Providers of only nomadic interconnected VoIP are subject to the Commission’s jurisdiction for rules of general applicability and preempted from licensing requirements that act </w:t>
      </w:r>
      <w:r w:rsidRPr="00005381">
        <w:rPr>
          <w:rFonts w:eastAsia="Times New Roman" w:cs="Times New Roman"/>
          <w:color w:val="000000"/>
          <w:szCs w:val="20"/>
          <w:shd w:val="clear" w:color="auto" w:fill="FFFFFF"/>
        </w:rPr>
        <w:lastRenderedPageBreak/>
        <w:t xml:space="preserve">as barriers to market entry.  These providers must obtain </w:t>
      </w:r>
      <w:proofErr w:type="gramStart"/>
      <w:r w:rsidRPr="00005381">
        <w:rPr>
          <w:rFonts w:eastAsia="Times New Roman" w:cs="Times New Roman"/>
          <w:color w:val="000000"/>
          <w:szCs w:val="20"/>
          <w:shd w:val="clear" w:color="auto" w:fill="FFFFFF"/>
        </w:rPr>
        <w:t>a nomadic</w:t>
      </w:r>
      <w:proofErr w:type="gramEnd"/>
      <w:r w:rsidRPr="00005381">
        <w:rPr>
          <w:rFonts w:eastAsia="Times New Roman" w:cs="Times New Roman"/>
          <w:color w:val="000000"/>
          <w:szCs w:val="20"/>
          <w:shd w:val="clear" w:color="auto" w:fill="FFFFFF"/>
        </w:rPr>
        <w:t xml:space="preserve"> registration to operate in California.</w:t>
      </w:r>
      <w:r w:rsidRPr="00005381">
        <w:rPr>
          <w:rFonts w:cs="Times New Roman" w:eastAsiaTheme="majorEastAsia"/>
          <w:color w:val="000000"/>
          <w:szCs w:val="20"/>
          <w:shd w:val="clear" w:color="auto" w:fill="FFFFFF"/>
          <w:vertAlign w:val="superscript"/>
        </w:rPr>
        <w:footnoteReference w:id="9"/>
      </w:r>
      <w:bookmarkEnd w:id="46"/>
    </w:p>
    <w:bookmarkEnd w:id="47"/>
    <w:p w:rsidRPr="00005381" w:rsidR="00005381" w:rsidP="00005381" w:rsidRDefault="00005381" w14:paraId="12C188E1" w14:textId="77777777">
      <w:pPr>
        <w:rPr>
          <w:rFonts w:eastAsia="Times New Roman" w:cs="Times New Roman"/>
          <w:szCs w:val="20"/>
        </w:rPr>
      </w:pPr>
      <w:r w:rsidRPr="00005381">
        <w:rPr>
          <w:rFonts w:eastAsia="Times New Roman" w:cs="Times New Roman"/>
          <w:szCs w:val="20"/>
        </w:rPr>
        <w:t xml:space="preserve">The Consolidated Applicants propose to each provide </w:t>
      </w:r>
      <w:r w:rsidRPr="00005381">
        <w:rPr>
          <w:rFonts w:eastAsia="Times New Roman" w:cs="Times New Roman"/>
          <w:iCs/>
          <w:szCs w:val="20"/>
        </w:rPr>
        <w:t xml:space="preserve">non-facilities-based fixed interconnected VoIP on a wholesale basis to their affiliate, Spectrum.  </w:t>
      </w:r>
      <w:r w:rsidRPr="00005381">
        <w:rPr>
          <w:rFonts w:eastAsia="Times New Roman" w:cs="Times New Roman"/>
          <w:szCs w:val="20"/>
        </w:rPr>
        <w:t>Charter IP, BHN, and TWC IP are each public utilities subject to the Commission’s jurisdiction.</w:t>
      </w:r>
    </w:p>
    <w:p w:rsidRPr="00005381" w:rsidR="00005381" w:rsidP="00005381" w:rsidRDefault="00005381" w14:paraId="25ACECFE"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1" w:id="48"/>
      <w:bookmarkStart w:name="_Toc227222055" w:id="49"/>
      <w:bookmarkStart w:name="_Toc227318060" w:id="50"/>
      <w:bookmarkStart w:name="_Toc227663334" w:id="51"/>
      <w:r w:rsidRPr="00005381">
        <w:rPr>
          <w:rFonts w:ascii="Arial" w:hAnsi="Arial" w:eastAsiaTheme="majorEastAsia" w:cstheme="majorBidi"/>
          <w:b/>
          <w:szCs w:val="32"/>
        </w:rPr>
        <w:t xml:space="preserve">Proposed Construction and California </w:t>
      </w:r>
      <w:r w:rsidRPr="00005381">
        <w:rPr>
          <w:rFonts w:ascii="Arial" w:hAnsi="Arial" w:eastAsiaTheme="majorEastAsia" w:cstheme="majorBidi"/>
          <w:b/>
          <w:szCs w:val="32"/>
        </w:rPr>
        <w:br/>
        <w:t>Equality Act (CEQA) Compliance</w:t>
      </w:r>
      <w:bookmarkEnd w:id="48"/>
      <w:bookmarkEnd w:id="49"/>
      <w:bookmarkEnd w:id="50"/>
      <w:bookmarkEnd w:id="51"/>
    </w:p>
    <w:p w:rsidRPr="00005381" w:rsidR="00005381" w:rsidP="00005381" w:rsidRDefault="00005381" w14:paraId="760C8A29" w14:textId="77777777">
      <w:pPr>
        <w:rPr>
          <w:rFonts w:eastAsia="Times New Roman" w:cs="Times New Roman"/>
          <w:bCs/>
          <w:szCs w:val="20"/>
        </w:rPr>
      </w:pPr>
      <w:bookmarkStart w:name="_Hlk183522172" w:id="52"/>
      <w:r w:rsidRPr="00005381">
        <w:rPr>
          <w:rFonts w:eastAsia="Times New Roman" w:cs="Times New Roman"/>
          <w:szCs w:val="20"/>
        </w:rPr>
        <w:t>Applicants propose to provide non-facilities-based</w:t>
      </w:r>
      <w:r w:rsidRPr="00005381">
        <w:rPr>
          <w:rFonts w:eastAsia="Times New Roman" w:cs="Times New Roman"/>
          <w:b/>
          <w:bCs/>
          <w:szCs w:val="20"/>
        </w:rPr>
        <w:t xml:space="preserve"> </w:t>
      </w:r>
      <w:r w:rsidRPr="00005381">
        <w:rPr>
          <w:rFonts w:eastAsia="Times New Roman" w:cs="Times New Roman"/>
          <w:szCs w:val="20"/>
        </w:rPr>
        <w:t xml:space="preserve">service. </w:t>
      </w:r>
      <w:bookmarkEnd w:id="52"/>
      <w:r w:rsidRPr="00005381">
        <w:rPr>
          <w:rFonts w:eastAsia="Times New Roman" w:cs="Times New Roman"/>
          <w:szCs w:val="20"/>
        </w:rPr>
        <w:t xml:space="preserve"> Pursuant </w:t>
      </w:r>
      <w:r w:rsidRPr="00005381">
        <w:rPr>
          <w:rFonts w:eastAsia="Times New Roman" w:cs="Times New Roman"/>
          <w:szCs w:val="26"/>
        </w:rPr>
        <w:t xml:space="preserve">to </w:t>
      </w:r>
      <w:r w:rsidRPr="00005381">
        <w:rPr>
          <w:rFonts w:eastAsia="Times New Roman" w:cs="Times New Roman"/>
          <w:szCs w:val="20"/>
        </w:rPr>
        <w:t>CEQA and the Commission’s Rules of Practice and Procedure (Rule) 2.4, the Commission acts as the designated lead agency to consider the environmental consequences of projects that are subject to the Commission’s approval.</w:t>
      </w:r>
      <w:r w:rsidRPr="00005381">
        <w:rPr>
          <w:rFonts w:cs="Times New Roman" w:eastAsiaTheme="majorEastAsia"/>
          <w:szCs w:val="20"/>
          <w:vertAlign w:val="superscript"/>
        </w:rPr>
        <w:footnoteReference w:id="10"/>
      </w:r>
      <w:r w:rsidRPr="00005381">
        <w:rPr>
          <w:rFonts w:eastAsia="Times New Roman" w:cs="Times New Roman"/>
          <w:szCs w:val="20"/>
        </w:rPr>
        <w:t xml:space="preserve">  As the lead agency, the Commission must identify any potential environmental impacts and reduce and avoid them to the extent feasible.  Because </w:t>
      </w:r>
      <w:r w:rsidRPr="00005381">
        <w:rPr>
          <w:rFonts w:eastAsia="Times New Roman" w:cs="Times New Roman"/>
          <w:bCs/>
          <w:szCs w:val="20"/>
        </w:rPr>
        <w:t>the Consolidated Applicants</w:t>
      </w:r>
      <w:r w:rsidRPr="00005381">
        <w:rPr>
          <w:rFonts w:eastAsia="Times New Roman" w:cs="Times New Roman"/>
          <w:szCs w:val="20"/>
        </w:rPr>
        <w:t xml:space="preserve"> state that they do not intend to construct any facilities, it can be seen with certainty that there is no possibility that granting these applications will have an adverse impact on the environment.</w:t>
      </w:r>
      <w:r w:rsidRPr="00005381">
        <w:rPr>
          <w:rFonts w:cs="Times New Roman" w:eastAsiaTheme="majorEastAsia"/>
          <w:szCs w:val="20"/>
          <w:vertAlign w:val="superscript"/>
        </w:rPr>
        <w:footnoteReference w:id="11"/>
      </w:r>
      <w:r w:rsidRPr="00005381">
        <w:rPr>
          <w:rFonts w:eastAsia="Times New Roman" w:cs="Times New Roman"/>
          <w:szCs w:val="20"/>
        </w:rPr>
        <w:t xml:space="preserve">  However, if the Consolidated Applicants intend to construct facilities in the future, Charter IP, BHN, and TWC</w:t>
      </w:r>
      <w:r w:rsidRPr="00005381">
        <w:rPr>
          <w:rFonts w:eastAsia="Times New Roman" w:cs="Times New Roman"/>
          <w:bCs/>
          <w:szCs w:val="20"/>
        </w:rPr>
        <w:t xml:space="preserve"> IP must individually file for additional authority and submit to any necessary CEQA review.</w:t>
      </w:r>
    </w:p>
    <w:p w:rsidRPr="00005381" w:rsidR="00005381" w:rsidP="00005381" w:rsidRDefault="00005381" w14:paraId="5A1D4872" w14:textId="77777777">
      <w:pPr>
        <w:rPr>
          <w:rFonts w:eastAsia="Times New Roman" w:cs="Times New Roman"/>
          <w:bCs/>
          <w:szCs w:val="20"/>
        </w:rPr>
      </w:pPr>
      <w:bookmarkStart w:name="_Hlk183524174" w:id="53"/>
      <w:r w:rsidRPr="00005381">
        <w:rPr>
          <w:rFonts w:eastAsia="Times New Roman" w:cs="Times New Roman"/>
          <w:bCs/>
          <w:szCs w:val="20"/>
        </w:rPr>
        <w:t xml:space="preserve">Granting these CPCNs will benefit the public interest by expanding the availability of technologically advanced telecommunications services within the state. </w:t>
      </w:r>
      <w:bookmarkEnd w:id="53"/>
    </w:p>
    <w:p w:rsidRPr="00005381" w:rsidR="00005381" w:rsidP="00005381" w:rsidRDefault="00005381" w14:paraId="30711981"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72" w:id="54"/>
      <w:bookmarkStart w:name="_Toc226544992" w:id="55"/>
      <w:bookmarkStart w:name="_Toc227222056" w:id="56"/>
      <w:bookmarkStart w:name="_Toc227318061" w:id="57"/>
      <w:bookmarkStart w:name="_Toc227663335" w:id="58"/>
      <w:r w:rsidRPr="00005381">
        <w:rPr>
          <w:rFonts w:ascii="Arial" w:hAnsi="Arial" w:eastAsiaTheme="majorEastAsia" w:cstheme="majorBidi"/>
          <w:b/>
          <w:szCs w:val="32"/>
        </w:rPr>
        <w:lastRenderedPageBreak/>
        <w:t>Financial Qualifications</w:t>
      </w:r>
      <w:bookmarkEnd w:id="54"/>
      <w:bookmarkEnd w:id="55"/>
      <w:bookmarkEnd w:id="56"/>
      <w:bookmarkEnd w:id="57"/>
      <w:bookmarkEnd w:id="58"/>
    </w:p>
    <w:p w:rsidRPr="00005381" w:rsidR="00005381" w:rsidP="00005381" w:rsidRDefault="00005381" w14:paraId="7DEC2667" w14:textId="77777777">
      <w:pPr>
        <w:rPr>
          <w:rFonts w:eastAsia="Times New Roman" w:cs="Times New Roman"/>
          <w:szCs w:val="20"/>
        </w:rPr>
      </w:pPr>
      <w:r w:rsidRPr="00005381">
        <w:rPr>
          <w:rFonts w:eastAsia="Times New Roman" w:cs="Times New Roman"/>
          <w:szCs w:val="20"/>
        </w:rPr>
        <w:t>To be granted a CPCN for authority to provide non-facilities-based services, a new applicant must demonstrate that it has a minimum of $25,000 cash or cash equivalent, reasonably liquid and readily available to meet the firm’s start</w:t>
      </w:r>
      <w:r w:rsidRPr="00005381">
        <w:rPr>
          <w:rFonts w:eastAsia="Times New Roman" w:cs="Times New Roman"/>
          <w:szCs w:val="26"/>
        </w:rPr>
        <w:noBreakHyphen/>
      </w:r>
      <w:r w:rsidRPr="00005381">
        <w:rPr>
          <w:rFonts w:eastAsia="Times New Roman" w:cs="Times New Roman"/>
          <w:szCs w:val="20"/>
        </w:rPr>
        <w:t>up expenses.</w:t>
      </w:r>
      <w:r w:rsidRPr="00005381">
        <w:rPr>
          <w:rFonts w:cs="Times New Roman" w:eastAsiaTheme="majorEastAsia"/>
          <w:szCs w:val="26"/>
          <w:vertAlign w:val="superscript"/>
        </w:rPr>
        <w:footnoteReference w:id="12"/>
      </w:r>
      <w:r w:rsidRPr="00005381">
        <w:rPr>
          <w:rFonts w:eastAsia="Times New Roman" w:cs="Times New Roman"/>
          <w:szCs w:val="20"/>
        </w:rPr>
        <w:t xml:space="preserve">  In Appendix I to the Charter IP and BHN Applications and Appendix L to the TWC IP Application, the Consolidated Applicants provided a License of Permit Bond issued by Travelers Casualty and Surety Company in the sum of $25,000.  Because Charter IP, BHN, and TWC IP have each provided documentation that they possess a minimum of $25,000 that is reasonably liquid and available, they demonstrated that they have sufficient funds to meet their start</w:t>
      </w:r>
      <w:r w:rsidRPr="00005381">
        <w:rPr>
          <w:rFonts w:eastAsia="Times New Roman" w:cs="Times New Roman"/>
          <w:szCs w:val="26"/>
        </w:rPr>
        <w:noBreakHyphen/>
      </w:r>
      <w:r w:rsidRPr="00005381">
        <w:rPr>
          <w:rFonts w:eastAsia="Times New Roman" w:cs="Times New Roman"/>
          <w:szCs w:val="20"/>
        </w:rPr>
        <w:t xml:space="preserve">up expenses and fulfilled this requirement.  The financial documentation of Charter IP, BHN, and TWC IP will be subject to verification and review by the Commission for one year to ensure that such funds are available. </w:t>
      </w:r>
    </w:p>
    <w:p w:rsidRPr="00005381" w:rsidR="00005381" w:rsidP="00005381" w:rsidRDefault="00005381" w14:paraId="678A34A0" w14:textId="77777777">
      <w:pPr>
        <w:rPr>
          <w:rFonts w:eastAsia="Times New Roman" w:cs="Times New Roman"/>
          <w:szCs w:val="20"/>
        </w:rPr>
      </w:pPr>
      <w:r w:rsidRPr="00005381">
        <w:rPr>
          <w:rFonts w:eastAsia="Times New Roman" w:cs="Times New Roman"/>
          <w:szCs w:val="20"/>
        </w:rPr>
        <w:t xml:space="preserve">In addition to demonstrating financial fitness, Charter IP, BHN, and TWC IP must also demonstrate that each has an additional </w:t>
      </w:r>
      <w:bookmarkStart w:name="_Hlk146873886" w:id="59"/>
      <w:r w:rsidRPr="00005381">
        <w:rPr>
          <w:rFonts w:eastAsia="Times New Roman" w:cs="Times New Roman"/>
          <w:szCs w:val="20"/>
        </w:rPr>
        <w:t>$25,000 available for deposits to interconnect with local exchange carriers.  In Attachments 2 and 3 of their June 12, 2025 Joint Response, Charter IP and BHN</w:t>
      </w:r>
      <w:bookmarkEnd w:id="59"/>
      <w:r w:rsidRPr="00005381">
        <w:rPr>
          <w:rFonts w:eastAsia="Times New Roman" w:cs="Times New Roman"/>
          <w:szCs w:val="20"/>
        </w:rPr>
        <w:t xml:space="preserve"> each provided letters of guarantee issued by Charter Communications Operating, LLC in the amount of $25,000 to be used solely for deposits, consistent with the requirements of </w:t>
      </w:r>
      <w:r w:rsidRPr="00005381">
        <w:rPr>
          <w:rFonts w:eastAsia="Times New Roman" w:cs="Times New Roman"/>
          <w:szCs w:val="20"/>
        </w:rPr>
        <w:br/>
        <w:t xml:space="preserve">D.24-11-003 Appendix F.4.  In Appendix L to the TWC  IP Application, TWC IP also provided a letter of guarantee issued by Charter Communications in the amount of $25,000 to be used solely for deposits.  Because the Consolidated </w:t>
      </w:r>
      <w:r w:rsidRPr="00005381">
        <w:rPr>
          <w:rFonts w:eastAsia="Times New Roman" w:cs="Times New Roman"/>
          <w:szCs w:val="20"/>
        </w:rPr>
        <w:lastRenderedPageBreak/>
        <w:t>Applicants have each provided documentation on their ability to pay deposits, they have met their deposit requirements.</w:t>
      </w:r>
    </w:p>
    <w:p w:rsidRPr="00005381" w:rsidR="00005381" w:rsidP="00005381" w:rsidRDefault="00005381" w14:paraId="3C11DE07"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73" w:id="60"/>
      <w:bookmarkStart w:name="_Toc226544993" w:id="61"/>
      <w:bookmarkStart w:name="_Toc227222057" w:id="62"/>
      <w:bookmarkStart w:name="_Toc227318062" w:id="63"/>
      <w:bookmarkStart w:name="_Toc227663336" w:id="64"/>
      <w:r w:rsidRPr="00005381">
        <w:rPr>
          <w:rFonts w:ascii="Arial" w:hAnsi="Arial" w:eastAsiaTheme="majorEastAsia" w:cstheme="majorBidi"/>
          <w:b/>
          <w:szCs w:val="32"/>
        </w:rPr>
        <w:t>Technical Qualifications</w:t>
      </w:r>
      <w:bookmarkEnd w:id="60"/>
      <w:bookmarkEnd w:id="61"/>
      <w:bookmarkEnd w:id="62"/>
      <w:bookmarkEnd w:id="63"/>
      <w:bookmarkEnd w:id="64"/>
      <w:r w:rsidRPr="00005381">
        <w:rPr>
          <w:rFonts w:ascii="Arial" w:hAnsi="Arial" w:eastAsiaTheme="majorEastAsia" w:cstheme="majorBidi"/>
          <w:b/>
          <w:szCs w:val="32"/>
        </w:rPr>
        <w:t xml:space="preserve"> </w:t>
      </w:r>
    </w:p>
    <w:p w:rsidRPr="00005381" w:rsidR="00005381" w:rsidP="00005381" w:rsidRDefault="00005381" w14:paraId="147F8EB5" w14:textId="77777777">
      <w:pPr>
        <w:rPr>
          <w:rFonts w:eastAsia="Times New Roman" w:cs="Times New Roman"/>
          <w:szCs w:val="26"/>
        </w:rPr>
      </w:pPr>
      <w:r w:rsidRPr="00005381">
        <w:rPr>
          <w:rFonts w:eastAsia="Times New Roman" w:cs="Times New Roman"/>
          <w:szCs w:val="20"/>
        </w:rPr>
        <w:t>To receive a CPCN for authority to provide non-facilities-based fixed interconnected VoIP, an applicant must make a reasonable showing of managerial and technical expertise in telecommunications or a related business.</w:t>
      </w:r>
      <w:r w:rsidRPr="00005381">
        <w:rPr>
          <w:rFonts w:cs="Times New Roman" w:eastAsiaTheme="majorEastAsia"/>
          <w:szCs w:val="26"/>
          <w:vertAlign w:val="superscript"/>
        </w:rPr>
        <w:footnoteReference w:id="13"/>
      </w:r>
      <w:r w:rsidRPr="00005381">
        <w:rPr>
          <w:rFonts w:eastAsia="Times New Roman" w:cs="Times New Roman"/>
          <w:szCs w:val="20"/>
        </w:rPr>
        <w:t xml:space="preserve"> Charter IP and BHN supplied biographical information on their management in Appendix G</w:t>
      </w:r>
      <w:r w:rsidRPr="00005381">
        <w:rPr>
          <w:rFonts w:eastAsia="Times New Roman" w:cs="Times New Roman"/>
          <w:color w:val="000000"/>
          <w:szCs w:val="20"/>
        </w:rPr>
        <w:t xml:space="preserve"> </w:t>
      </w:r>
      <w:r w:rsidRPr="00005381">
        <w:rPr>
          <w:rFonts w:eastAsia="Times New Roman" w:cs="Times New Roman"/>
          <w:szCs w:val="20"/>
        </w:rPr>
        <w:t>to their respective applications, and TWC IP supplied biographical information on its management in Appendix H to its application.  Charter IP, BHN, and TWC IP each demonstrated sufficient expertise and training to operate as a telecommunications provider.</w:t>
      </w:r>
    </w:p>
    <w:p w:rsidRPr="00005381" w:rsidR="00005381" w:rsidP="00005381" w:rsidRDefault="00005381" w14:paraId="7C927943"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4" w:id="65"/>
      <w:bookmarkStart w:name="_Toc227222058" w:id="66"/>
      <w:bookmarkStart w:name="_Toc227318063" w:id="67"/>
      <w:bookmarkStart w:name="_Toc227663337" w:id="68"/>
      <w:r w:rsidRPr="00005381">
        <w:rPr>
          <w:rFonts w:ascii="Arial" w:hAnsi="Arial" w:eastAsiaTheme="majorEastAsia" w:cstheme="majorBidi"/>
          <w:b/>
          <w:szCs w:val="32"/>
        </w:rPr>
        <w:t>Certification Requirements</w:t>
      </w:r>
      <w:bookmarkEnd w:id="65"/>
      <w:bookmarkEnd w:id="66"/>
      <w:bookmarkEnd w:id="67"/>
      <w:bookmarkEnd w:id="68"/>
      <w:r w:rsidRPr="00005381">
        <w:rPr>
          <w:rFonts w:ascii="Arial" w:hAnsi="Arial" w:eastAsiaTheme="majorEastAsia" w:cstheme="majorBidi"/>
          <w:b/>
          <w:szCs w:val="32"/>
        </w:rPr>
        <w:t xml:space="preserve"> </w:t>
      </w:r>
    </w:p>
    <w:p w:rsidRPr="00005381" w:rsidR="00005381" w:rsidP="00005381" w:rsidRDefault="00005381" w14:paraId="1A42F26F" w14:textId="77777777">
      <w:pPr>
        <w:autoSpaceDE w:val="0"/>
        <w:autoSpaceDN w:val="0"/>
        <w:adjustRightInd w:val="0"/>
        <w:rPr>
          <w:b/>
          <w:szCs w:val="26"/>
        </w:rPr>
      </w:pPr>
      <w:r w:rsidRPr="00005381">
        <w:t xml:space="preserve">With the exceptions noted in confidential Attachment A and Appendices D and H to the applications of Charter IP, BHN, and TWC IP, as amended, the Consolidated Applicants can certify that </w:t>
      </w:r>
      <w:r w:rsidRPr="00005381">
        <w:rPr>
          <w:szCs w:val="26"/>
        </w:rPr>
        <w:t xml:space="preserve">no one associated with or employed by Charter IP, </w:t>
      </w:r>
      <w:r w:rsidRPr="00005381">
        <w:rPr>
          <w:bCs/>
          <w:szCs w:val="26"/>
        </w:rPr>
        <w:t>BHN, or TWC</w:t>
      </w:r>
      <w:r w:rsidRPr="00005381">
        <w:rPr>
          <w:szCs w:val="26"/>
        </w:rPr>
        <w:t xml:space="preserve"> IP as an affiliate, officer, director, partner, or owner of more than 10 percent of Charter, </w:t>
      </w:r>
      <w:r w:rsidRPr="00005381">
        <w:rPr>
          <w:bCs/>
          <w:szCs w:val="26"/>
        </w:rPr>
        <w:t>BHN</w:t>
      </w:r>
      <w:r w:rsidRPr="00005381">
        <w:rPr>
          <w:szCs w:val="26"/>
        </w:rPr>
        <w:t xml:space="preserve">, or TWC IP, or anyone acting in a management capacity for Charter, </w:t>
      </w:r>
      <w:r w:rsidRPr="00005381">
        <w:rPr>
          <w:bCs/>
          <w:szCs w:val="26"/>
        </w:rPr>
        <w:t>BHN, or TWC IP:</w:t>
      </w:r>
    </w:p>
    <w:p w:rsidRPr="00005381" w:rsidR="00005381" w:rsidP="00005381" w:rsidRDefault="00005381" w14:paraId="155B3FCE" w14:textId="77777777">
      <w:pPr>
        <w:autoSpaceDE w:val="0"/>
        <w:autoSpaceDN w:val="0"/>
        <w:adjustRightInd w:val="0"/>
        <w:spacing w:after="120" w:line="240" w:lineRule="auto"/>
        <w:ind w:left="720" w:right="1440" w:firstLine="0"/>
      </w:pPr>
      <w:r w:rsidRPr="00005381">
        <w:t xml:space="preserve">(a)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(to his/her knowledge) the subject of a criminal referral by judge or public agency; (e) had a telecommunications license or operating authority denied, suspended, revoked, or limited in any jurisdiction; (f) personally entered into a settlement, or held one of these positions with a company that has entered </w:t>
      </w:r>
      <w:r w:rsidRPr="00005381">
        <w:lastRenderedPageBreak/>
        <w:t>into settlement of criminal or civil claims involving violations of [Sections] 17000 </w:t>
      </w:r>
      <w:r w:rsidRPr="00005381">
        <w:rPr>
          <w:i/>
          <w:iCs/>
        </w:rPr>
        <w:t>et seq.,</w:t>
      </w:r>
      <w:r w:rsidRPr="00005381">
        <w:t xml:space="preserve"> [Sections] 17200 </w:t>
      </w:r>
      <w:r w:rsidRPr="00005381">
        <w:rPr>
          <w:i/>
          <w:iCs/>
        </w:rPr>
        <w:t>et seq</w:t>
      </w:r>
      <w:r w:rsidRPr="00005381">
        <w:t xml:space="preserve">., or [Sections] 17500 </w:t>
      </w:r>
      <w:r w:rsidRPr="00005381">
        <w:rPr>
          <w:i/>
          <w:iCs/>
        </w:rPr>
        <w:t>et seq</w:t>
      </w:r>
      <w:r w:rsidRPr="00005381">
        <w:t>. of the California Business &amp; Professions Code, or of any other statute, regulation, or decisional law relating to fraud, dishonesty, failure to disclose, or misrepresentations to consumers or others; or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r w:rsidRPr="00005381">
        <w:rPr>
          <w:szCs w:val="26"/>
          <w:vertAlign w:val="superscript"/>
        </w:rPr>
        <w:footnoteReference w:id="14"/>
      </w:r>
      <w:r w:rsidRPr="00005381">
        <w:t xml:space="preserve"> </w:t>
      </w:r>
    </w:p>
    <w:p w:rsidRPr="00005381" w:rsidR="00005381" w:rsidP="00005381" w:rsidRDefault="00005381" w14:paraId="68AB6D24" w14:textId="77777777">
      <w:r w:rsidRPr="00005381">
        <w:t>With the exceptions noted in confidential Attachment A and Appendices D and H to the applications of Charter IP, BHN, or TWC IP, as amended, the Consolidated Applicants can assert that they, any affiliate, officer, director, partner, or owner of more than 10 percent of Charter IP, BHN, or TWC IP or any person acting in such capacity whether or not formally appointed, is being, or has been investigated by the Federal Communications Commission (FCC) or any law enforcement or regulatory agency for failure to comply with any law, rule or order.</w:t>
      </w:r>
      <w:r w:rsidRPr="00005381">
        <w:rPr>
          <w:vertAlign w:val="superscript"/>
        </w:rPr>
        <w:footnoteReference w:id="15"/>
      </w:r>
      <w:r w:rsidRPr="00005381">
        <w:t xml:space="preserve">  </w:t>
      </w:r>
    </w:p>
    <w:p w:rsidRPr="00005381" w:rsidR="00005381" w:rsidP="00005381" w:rsidRDefault="00005381" w14:paraId="1386FDD5" w14:textId="77777777">
      <w:r w:rsidRPr="00005381">
        <w:t xml:space="preserve">The Commission has reviewed Charter IP’s, BHN’s, and TWC IP’s declarations of exceptions regarding violations before federal and local agencies by their parent and affiliates, as well as inquiries by such agencies, and finds that, in each case, the violations have been resolved in a manner that safeguards against further such behavior.  For ongoing cases, the Commission finds that the </w:t>
      </w:r>
      <w:proofErr w:type="gramStart"/>
      <w:r w:rsidRPr="00005381">
        <w:t>parent</w:t>
      </w:r>
      <w:proofErr w:type="gramEnd"/>
      <w:r w:rsidRPr="00005381">
        <w:t xml:space="preserve"> and affiliates involved continue to actively participate and comply with </w:t>
      </w:r>
      <w:r w:rsidRPr="00005381">
        <w:lastRenderedPageBreak/>
        <w:t xml:space="preserve">the agencies’ requests.  Therefore, we find that these inquiries do not prevent the Consolidated Applicants from being granted </w:t>
      </w:r>
      <w:proofErr w:type="gramStart"/>
      <w:r w:rsidRPr="00005381">
        <w:t>a CPCN</w:t>
      </w:r>
      <w:proofErr w:type="gramEnd"/>
      <w:r w:rsidRPr="00005381">
        <w:t>.</w:t>
      </w:r>
    </w:p>
    <w:p w:rsidRPr="00005381" w:rsidR="00005381" w:rsidP="00005381" w:rsidRDefault="00005381" w14:paraId="3CC4A29B" w14:textId="77777777">
      <w:r w:rsidRPr="00005381">
        <w:t xml:space="preserve">In their confidential declarations of exceptions discussed above, Charter IP, BHN, and TWC IP appropriately disclosed to the Commission certain exceptions </w:t>
      </w:r>
      <w:proofErr w:type="gramStart"/>
      <w:r w:rsidRPr="00005381">
        <w:t>and also</w:t>
      </w:r>
      <w:proofErr w:type="gramEnd"/>
      <w:r w:rsidRPr="00005381">
        <w:t xml:space="preserve"> discussed the timely resolution of these issues, resolving the Commission’s concerns.  For the foregoing reasons, this decision finds that Charter IP, BHN, and TWC IP </w:t>
      </w:r>
      <w:proofErr w:type="gramStart"/>
      <w:r w:rsidRPr="00005381">
        <w:t>are in compliance with</w:t>
      </w:r>
      <w:proofErr w:type="gramEnd"/>
      <w:r w:rsidRPr="00005381">
        <w:t xml:space="preserve"> the requirements of D.13</w:t>
      </w:r>
      <w:r w:rsidRPr="00005381">
        <w:noBreakHyphen/>
        <w:t>05</w:t>
      </w:r>
      <w:r w:rsidRPr="00005381">
        <w:noBreakHyphen/>
        <w:t>035 and D.24-11-003.</w:t>
      </w:r>
    </w:p>
    <w:p w:rsidRPr="00005381" w:rsidR="00005381" w:rsidP="00005381" w:rsidRDefault="00005381" w14:paraId="5E9EE00F"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74" w:id="69"/>
      <w:bookmarkStart w:name="_Toc226544995" w:id="70"/>
      <w:bookmarkStart w:name="_Toc227222059" w:id="71"/>
      <w:bookmarkStart w:name="_Toc227318064" w:id="72"/>
      <w:bookmarkStart w:name="_Toc227663338" w:id="73"/>
      <w:r w:rsidRPr="00005381">
        <w:rPr>
          <w:rFonts w:ascii="Arial" w:hAnsi="Arial" w:eastAsiaTheme="majorEastAsia" w:cstheme="majorBidi"/>
          <w:b/>
          <w:szCs w:val="32"/>
        </w:rPr>
        <w:t>Tariffs</w:t>
      </w:r>
      <w:bookmarkEnd w:id="69"/>
      <w:bookmarkEnd w:id="70"/>
      <w:bookmarkEnd w:id="71"/>
      <w:bookmarkEnd w:id="72"/>
      <w:bookmarkEnd w:id="73"/>
    </w:p>
    <w:p w:rsidRPr="00005381" w:rsidR="00005381" w:rsidP="00005381" w:rsidRDefault="00005381" w14:paraId="100691CB" w14:textId="77777777">
      <w:pPr>
        <w:autoSpaceDE w:val="0"/>
        <w:autoSpaceDN w:val="0"/>
        <w:adjustRightInd w:val="0"/>
      </w:pPr>
      <w:bookmarkStart w:name="_Hlk183523289" w:id="74"/>
      <w:r w:rsidRPr="00005381">
        <w:t>CLECs, IECs, and fixed interconnected VoIP providers requesting detariffed status and may be exempt from the requirement to file tariffs, provided they do not provide basic service as defined by D.12-12-038 and comply with the consumer protection rules identified in D.98</w:t>
      </w:r>
      <w:r w:rsidRPr="00005381">
        <w:noBreakHyphen/>
        <w:t>08</w:t>
      </w:r>
      <w:r w:rsidRPr="00005381">
        <w:noBreakHyphen/>
        <w:t>031</w:t>
      </w:r>
      <w:bookmarkEnd w:id="74"/>
      <w:r w:rsidRPr="00005381">
        <w:t>.  The Consolidated Applicants indicate they will not offer services that require a tariff or schedule.  Therefore, detariffed status is granted to each of the applicants.</w:t>
      </w:r>
    </w:p>
    <w:p w:rsidRPr="00005381" w:rsidR="00005381" w:rsidP="00005381" w:rsidRDefault="00005381" w14:paraId="6713D343" w14:textId="77777777">
      <w:pPr>
        <w:autoSpaceDE w:val="0"/>
        <w:autoSpaceDN w:val="0"/>
        <w:adjustRightInd w:val="0"/>
        <w:rPr>
          <w:i/>
          <w:iCs/>
          <w:color w:val="0000FF"/>
        </w:rPr>
      </w:pPr>
      <w:r w:rsidRPr="00005381">
        <w:t xml:space="preserve">In the future, if Charter IP, BHN, and/or TWC IP decide to offer services that require a tariff or schedule, such as basic service, Charter IP, BHN, and/or TWC IP must submit proposed tariffs and/or user guides to CD by Tier 2 Advice Letter using the GO 96B advice letter process at least 30 days before initiation of service. </w:t>
      </w:r>
    </w:p>
    <w:p w:rsidRPr="00005381" w:rsidR="00005381" w:rsidP="00005381" w:rsidRDefault="00005381" w14:paraId="7E9CAC38"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6" w:id="75"/>
      <w:bookmarkStart w:name="_Toc227222060" w:id="76"/>
      <w:bookmarkStart w:name="_Toc227318065" w:id="77"/>
      <w:bookmarkStart w:name="_Toc227663339" w:id="78"/>
      <w:bookmarkStart w:name="_Toc335049180" w:id="79"/>
      <w:r w:rsidRPr="00005381">
        <w:rPr>
          <w:rFonts w:ascii="Arial" w:hAnsi="Arial" w:eastAsiaTheme="majorEastAsia" w:cstheme="majorBidi"/>
          <w:b/>
          <w:szCs w:val="32"/>
        </w:rPr>
        <w:t>Safety Considerations</w:t>
      </w:r>
      <w:bookmarkEnd w:id="75"/>
      <w:bookmarkEnd w:id="76"/>
      <w:bookmarkEnd w:id="77"/>
      <w:bookmarkEnd w:id="78"/>
    </w:p>
    <w:p w:rsidRPr="00005381" w:rsidR="00005381" w:rsidP="00005381" w:rsidRDefault="00005381" w14:paraId="5B87DC59" w14:textId="77777777">
      <w:pPr>
        <w:rPr>
          <w:rFonts w:eastAsia="Times New Roman" w:cs="Times New Roman"/>
          <w:szCs w:val="20"/>
        </w:rPr>
      </w:pPr>
      <w:r w:rsidRPr="00005381">
        <w:rPr>
          <w:rFonts w:eastAsia="Times New Roman" w:cs="Times New Roman"/>
          <w:szCs w:val="20"/>
        </w:rPr>
        <w:t xml:space="preserve">With the adoption of the </w:t>
      </w:r>
      <w:r w:rsidRPr="00005381">
        <w:rPr>
          <w:rFonts w:eastAsia="Times New Roman" w:cs="Times New Roman"/>
          <w:i/>
          <w:szCs w:val="20"/>
        </w:rPr>
        <w:t>Safety Policy Statement of the California Pub. Util. Commission</w:t>
      </w:r>
      <w:r w:rsidRPr="00005381">
        <w:rPr>
          <w:rFonts w:eastAsia="Times New Roman" w:cs="Times New Roman"/>
          <w:szCs w:val="20"/>
        </w:rPr>
        <w:t xml:space="preserve"> on July 10, 2014, the Commission has, among other things, heightened its focus on the potential safety implications of every proceeding.  The Commission considered the potential safety implications here and is satisfied that the Consolidated Applicants</w:t>
      </w:r>
      <w:r w:rsidRPr="00005381" w:rsidDel="001C1206">
        <w:rPr>
          <w:rFonts w:eastAsia="Times New Roman" w:cs="Times New Roman"/>
          <w:b/>
          <w:color w:val="0070C0"/>
          <w:szCs w:val="20"/>
        </w:rPr>
        <w:t xml:space="preserve"> </w:t>
      </w:r>
      <w:r w:rsidRPr="00005381">
        <w:rPr>
          <w:rFonts w:eastAsia="Times New Roman" w:cs="Times New Roman"/>
          <w:szCs w:val="20"/>
        </w:rPr>
        <w:t xml:space="preserve">will each meet the Commission’s </w:t>
      </w:r>
      <w:r w:rsidRPr="00005381">
        <w:rPr>
          <w:rFonts w:eastAsia="Times New Roman" w:cs="Times New Roman"/>
          <w:szCs w:val="20"/>
        </w:rPr>
        <w:lastRenderedPageBreak/>
        <w:t xml:space="preserve">minimum safety goals and expectations of </w:t>
      </w:r>
      <w:r w:rsidRPr="00005381">
        <w:rPr>
          <w:rFonts w:eastAsia="Times New Roman" w:cs="Times New Roman"/>
          <w:bCs/>
          <w:szCs w:val="26"/>
        </w:rPr>
        <w:t>non-facilities-based fixed interconnected VoIP providers</w:t>
      </w:r>
      <w:r w:rsidRPr="00005381">
        <w:rPr>
          <w:rFonts w:eastAsia="Times New Roman" w:cs="Times New Roman"/>
          <w:szCs w:val="20"/>
        </w:rPr>
        <w:t xml:space="preserve"> because Charter IP, BHN, and TWC IP: (1) </w:t>
      </w:r>
      <w:r w:rsidRPr="00005381">
        <w:rPr>
          <w:rFonts w:eastAsia="Times New Roman" w:cs="Times New Roman"/>
          <w:bCs/>
          <w:szCs w:val="26"/>
        </w:rPr>
        <w:t>have</w:t>
      </w:r>
      <w:r w:rsidRPr="00005381">
        <w:rPr>
          <w:rFonts w:eastAsia="Times New Roman" w:cs="Times New Roman"/>
          <w:szCs w:val="20"/>
        </w:rPr>
        <w:t xml:space="preserve"> each taken steps to meet the financial requirements as set forth in this decision for a </w:t>
      </w:r>
      <w:r w:rsidRPr="00005381">
        <w:rPr>
          <w:rFonts w:eastAsia="Times New Roman" w:cs="Times New Roman"/>
          <w:bCs/>
          <w:szCs w:val="26"/>
        </w:rPr>
        <w:t>non-facilities-based fixed interconnected VoIP provider</w:t>
      </w:r>
      <w:r w:rsidRPr="00005381">
        <w:rPr>
          <w:rFonts w:eastAsia="Times New Roman" w:cs="Times New Roman"/>
          <w:szCs w:val="20"/>
        </w:rPr>
        <w:t>, and (2) </w:t>
      </w:r>
      <w:r w:rsidRPr="00005381">
        <w:rPr>
          <w:rFonts w:eastAsia="Times New Roman" w:cs="Times New Roman"/>
          <w:bCs/>
          <w:szCs w:val="26"/>
        </w:rPr>
        <w:t>are</w:t>
      </w:r>
      <w:r w:rsidRPr="00005381">
        <w:rPr>
          <w:rFonts w:eastAsia="Times New Roman" w:cs="Times New Roman"/>
          <w:szCs w:val="20"/>
        </w:rPr>
        <w:t xml:space="preserve"> each public utilities that are required pursuant to Pub. Util. Code Section 451 to “… furnish and maintain such adequate, efficient, just and reasonable service, instrumentalities, equipment, and facilities, including telephone facilities …  as are necessary to promote the safety, health, comfort, and convenience of its patrons, employees, and the </w:t>
      </w:r>
      <w:proofErr w:type="gramStart"/>
      <w:r w:rsidRPr="00005381">
        <w:rPr>
          <w:rFonts w:eastAsia="Times New Roman" w:cs="Times New Roman"/>
          <w:szCs w:val="20"/>
        </w:rPr>
        <w:t>public.”</w:t>
      </w:r>
      <w:proofErr w:type="gramEnd"/>
    </w:p>
    <w:p w:rsidRPr="00005381" w:rsidR="00005381" w:rsidP="00005381" w:rsidRDefault="00005381" w14:paraId="061D33DA"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7" w:id="80"/>
      <w:bookmarkStart w:name="_Toc227222061" w:id="81"/>
      <w:bookmarkStart w:name="_Toc227318066" w:id="82"/>
      <w:bookmarkStart w:name="_Toc227663340" w:id="83"/>
      <w:r w:rsidRPr="00005381">
        <w:rPr>
          <w:rFonts w:ascii="Arial" w:hAnsi="Arial" w:eastAsiaTheme="majorEastAsia" w:cstheme="majorBidi"/>
          <w:b/>
          <w:szCs w:val="32"/>
        </w:rPr>
        <w:t>Conclusion</w:t>
      </w:r>
      <w:bookmarkEnd w:id="79"/>
      <w:bookmarkEnd w:id="80"/>
      <w:bookmarkEnd w:id="81"/>
      <w:bookmarkEnd w:id="82"/>
      <w:bookmarkEnd w:id="83"/>
    </w:p>
    <w:p w:rsidRPr="00005381" w:rsidR="00005381" w:rsidP="00005381" w:rsidRDefault="00005381" w14:paraId="295AECCA" w14:textId="77777777">
      <w:pPr>
        <w:rPr>
          <w:rFonts w:eastAsia="Times New Roman" w:cs="Times New Roman"/>
          <w:szCs w:val="20"/>
        </w:rPr>
      </w:pPr>
      <w:r w:rsidRPr="00005381">
        <w:rPr>
          <w:rFonts w:eastAsia="Times New Roman" w:cs="Times New Roman"/>
          <w:szCs w:val="20"/>
        </w:rPr>
        <w:t>The</w:t>
      </w:r>
      <w:r w:rsidRPr="00005381">
        <w:rPr>
          <w:rFonts w:eastAsia="Times New Roman" w:cs="Times New Roman"/>
          <w:color w:val="0000FF"/>
          <w:szCs w:val="20"/>
        </w:rPr>
        <w:t xml:space="preserve"> </w:t>
      </w:r>
      <w:r w:rsidRPr="00005381">
        <w:rPr>
          <w:rFonts w:eastAsia="Times New Roman" w:cs="Times New Roman"/>
          <w:szCs w:val="20"/>
        </w:rPr>
        <w:t>Charter IP, BHN, and TWC IP Applications each conform to the Commission’s rules for certification as non-facilities-based fixed interconnected VoIP providers. Accordingly, the Commission grants Charter IP, BHN, and TWC IP individual CPCNs to provide non-facilities-based fixed interconnected VoIP services</w:t>
      </w:r>
      <w:r w:rsidRPr="00005381" w:rsidDel="0030283D">
        <w:rPr>
          <w:rFonts w:eastAsia="Times New Roman" w:cs="Times New Roman"/>
          <w:szCs w:val="20"/>
        </w:rPr>
        <w:t xml:space="preserve"> </w:t>
      </w:r>
      <w:r w:rsidRPr="00005381">
        <w:rPr>
          <w:rFonts w:eastAsia="Times New Roman" w:cs="Times New Roman"/>
          <w:szCs w:val="20"/>
        </w:rPr>
        <w:t xml:space="preserve">on a wholesale basis to their affiliate Spectrum, in the service </w:t>
      </w:r>
      <w:proofErr w:type="gramStart"/>
      <w:r w:rsidRPr="00005381">
        <w:rPr>
          <w:rFonts w:eastAsia="Times New Roman" w:cs="Times New Roman"/>
          <w:szCs w:val="20"/>
        </w:rPr>
        <w:t>territories</w:t>
      </w:r>
      <w:proofErr w:type="gramEnd"/>
      <w:r w:rsidRPr="00005381">
        <w:rPr>
          <w:rFonts w:eastAsia="Times New Roman" w:cs="Times New Roman"/>
          <w:szCs w:val="20"/>
        </w:rPr>
        <w:t xml:space="preserve"> of Spectrum’s affiliates, subject to compliance with the terms and conditions set forth in the Ordering Paragraphs.  These affiliates will provide voice service to customers in their respective service territories.  </w:t>
      </w:r>
    </w:p>
    <w:p w:rsidRPr="00005381" w:rsidR="00005381" w:rsidP="00005381" w:rsidRDefault="00005381" w14:paraId="203ADCDF" w14:textId="77777777">
      <w:pPr>
        <w:rPr>
          <w:i/>
          <w:iCs/>
        </w:rPr>
      </w:pPr>
      <w:r w:rsidRPr="00005381">
        <w:t>The CPCNs granted by this decision provide benefits to Charter IP, BHN, and TWC IP and include corresponding obligations. Charter IP, BHN, and TWC IP each receive authority to operate in their prescribed service territories, and this authority enables Charter IP, BHN, and TWC IP, pursuant to Section 251 of the 1934 Communications Act, as amended by the 1996 Telecommunications Act (47 U.S.C. Section 251), to interconnect with telecommunications carriers.</w:t>
      </w:r>
      <w:r w:rsidRPr="00005381">
        <w:rPr>
          <w:szCs w:val="26"/>
          <w:vertAlign w:val="superscript"/>
        </w:rPr>
        <w:footnoteReference w:id="16"/>
      </w:r>
      <w:r w:rsidRPr="00005381">
        <w:rPr>
          <w:szCs w:val="26"/>
        </w:rPr>
        <w:t> </w:t>
      </w:r>
      <w:r w:rsidRPr="00005381" w:rsidDel="00AC5C72">
        <w:t xml:space="preserve"> </w:t>
      </w:r>
    </w:p>
    <w:p w:rsidRPr="00005381" w:rsidR="00005381" w:rsidP="00005381" w:rsidRDefault="00005381" w14:paraId="0D38288A" w14:textId="77777777">
      <w:pPr>
        <w:rPr>
          <w:rFonts w:eastAsia="Times New Roman" w:cs="Times New Roman"/>
          <w:szCs w:val="26"/>
        </w:rPr>
      </w:pPr>
      <w:r w:rsidRPr="00005381">
        <w:rPr>
          <w:rFonts w:eastAsia="Times New Roman" w:cs="Times New Roman"/>
          <w:szCs w:val="26"/>
        </w:rPr>
        <w:lastRenderedPageBreak/>
        <w:t xml:space="preserve">In return, Charter IP, BHN, and TWC IP are each obligated to comply with all Pub. Util. Code provisions, Commission rules, GOs, and decisions applicable to telephone corporations providing approved services.  </w:t>
      </w:r>
      <w:r w:rsidRPr="00005381">
        <w:rPr>
          <w:rFonts w:eastAsia="Times New Roman" w:cs="Times New Roman"/>
          <w:szCs w:val="20"/>
        </w:rPr>
        <w:t xml:space="preserve">The applicable statutes, rules, </w:t>
      </w:r>
      <w:r w:rsidRPr="00005381">
        <w:rPr>
          <w:rFonts w:eastAsia="Times New Roman" w:cs="Times New Roman"/>
          <w:szCs w:val="26"/>
        </w:rPr>
        <w:t>GOs, and decisions</w:t>
      </w:r>
      <w:r w:rsidRPr="00005381">
        <w:rPr>
          <w:rFonts w:eastAsia="Times New Roman" w:cs="Times New Roman"/>
          <w:szCs w:val="20"/>
        </w:rPr>
        <w:t xml:space="preserve"> include, but are not limited to, consumer protection rules, tariffing, and reporting requirements.  Moreover, Charter IP, BHN, and TWC IP are each obligated to pay all Commission-prescribed user fees and public purpose program surcharges, as set forth in Appendix B of this decision, as well as to comply with CEQA and Pub. Util. Code Section 451, which states that every public utility “…shall furnish and maintain such adequate, efficient, just, and reasonable service, instrumentalities, equipment, and facilities, including telephone facilities, as defined in Section 54.1 of the Civil Code, as are necessary to promote the safety, health, comfort, and convenience of its patrons, employees, and the public.”  </w:t>
      </w:r>
      <w:r w:rsidRPr="00005381">
        <w:rPr>
          <w:rFonts w:eastAsia="Times New Roman" w:cs="Times New Roman"/>
          <w:szCs w:val="26"/>
        </w:rPr>
        <w:t>Granting these applications will benefit the public interest by expanding the availability of technologically advanced telecommunications services within the state.</w:t>
      </w:r>
    </w:p>
    <w:p w:rsidRPr="00005381" w:rsidR="00005381" w:rsidP="00005381" w:rsidRDefault="00005381" w14:paraId="3E77DB39"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4998" w:id="84"/>
      <w:bookmarkStart w:name="_Toc227222062" w:id="85"/>
      <w:bookmarkStart w:name="_Toc227318067" w:id="86"/>
      <w:bookmarkStart w:name="_Toc227663341" w:id="87"/>
      <w:bookmarkStart w:name="_Hlk183523551" w:id="88"/>
      <w:bookmarkStart w:name="_Toc335049181" w:id="89"/>
      <w:r w:rsidRPr="00005381">
        <w:rPr>
          <w:rFonts w:ascii="Arial" w:hAnsi="Arial" w:eastAsiaTheme="majorEastAsia" w:cstheme="majorBidi"/>
          <w:b/>
          <w:szCs w:val="32"/>
        </w:rPr>
        <w:t xml:space="preserve">Additional Requirements for Applicants </w:t>
      </w:r>
      <w:r w:rsidRPr="00005381">
        <w:rPr>
          <w:rFonts w:ascii="Arial" w:hAnsi="Arial" w:eastAsiaTheme="majorEastAsia" w:cstheme="majorBidi"/>
          <w:b/>
          <w:szCs w:val="32"/>
        </w:rPr>
        <w:br/>
        <w:t>Following Commission’s Grant of CPCN</w:t>
      </w:r>
      <w:bookmarkEnd w:id="84"/>
      <w:bookmarkEnd w:id="85"/>
      <w:bookmarkEnd w:id="86"/>
      <w:bookmarkEnd w:id="87"/>
      <w:r w:rsidRPr="00005381">
        <w:rPr>
          <w:rFonts w:ascii="Arial" w:hAnsi="Arial" w:eastAsiaTheme="majorEastAsia" w:cstheme="majorBidi"/>
          <w:b/>
          <w:szCs w:val="32"/>
        </w:rPr>
        <w:t xml:space="preserve"> </w:t>
      </w:r>
    </w:p>
    <w:p w:rsidRPr="00005381" w:rsidR="00005381" w:rsidP="00005381" w:rsidRDefault="00005381" w14:paraId="1721F02D" w14:textId="77777777">
      <w:pPr>
        <w:tabs>
          <w:tab w:val="left" w:pos="-720"/>
        </w:tabs>
        <w:suppressAutoHyphens/>
        <w:ind w:firstLine="360"/>
        <w:rPr>
          <w:rFonts w:eastAsia="Times New Roman" w:cs="Times New Roman"/>
          <w:szCs w:val="20"/>
        </w:rPr>
      </w:pPr>
      <w:r w:rsidRPr="00005381">
        <w:rPr>
          <w:rFonts w:eastAsia="Times New Roman" w:cs="Times New Roman"/>
          <w:szCs w:val="20"/>
        </w:rPr>
        <w:tab/>
        <w:t xml:space="preserve">The CPCNs granted to Charter IP, BHN, and TWC IP in this decision are contingent upon Charter IP, </w:t>
      </w:r>
      <w:r w:rsidRPr="00005381">
        <w:rPr>
          <w:rFonts w:eastAsia="Times New Roman" w:cs="Times New Roman"/>
          <w:bCs/>
          <w:szCs w:val="20"/>
        </w:rPr>
        <w:t>BHN, and TWC IP</w:t>
      </w:r>
      <w:r w:rsidRPr="00005381">
        <w:rPr>
          <w:rFonts w:eastAsia="Times New Roman" w:cs="Times New Roman"/>
          <w:szCs w:val="20"/>
        </w:rPr>
        <w:t xml:space="preserve"> each complying with several requirements:  (1) rendering service to customers within 12 months from the effective date of this decision; (2) using its assigned corporate identification number in the caption of all original filings with the Commission; (3) filing in this docket a written acceptance of the certificate granted in this proceeding within 30 days of the effective date of this decision; (4) providing the name, address, e</w:t>
      </w:r>
      <w:r w:rsidRPr="00005381">
        <w:rPr>
          <w:rFonts w:eastAsia="Times New Roman" w:cs="Times New Roman"/>
          <w:szCs w:val="20"/>
        </w:rPr>
        <w:noBreakHyphen/>
        <w:t>mail address, and telephone number of its designated primary regulatory/official contact person to CD w</w:t>
      </w:r>
      <w:r w:rsidRPr="00005381">
        <w:rPr>
          <w:rFonts w:eastAsia="Times New Roman" w:cs="Times New Roman"/>
          <w:bCs/>
          <w:szCs w:val="20"/>
        </w:rPr>
        <w:t>ithin</w:t>
      </w:r>
      <w:r w:rsidRPr="00005381">
        <w:rPr>
          <w:rFonts w:eastAsia="Times New Roman" w:cs="Times New Roman"/>
          <w:szCs w:val="20"/>
        </w:rPr>
        <w:t xml:space="preserve"> five days of written acceptance </w:t>
      </w:r>
      <w:r w:rsidRPr="00005381">
        <w:rPr>
          <w:rFonts w:eastAsia="Times New Roman" w:cs="Times New Roman"/>
          <w:szCs w:val="20"/>
        </w:rPr>
        <w:lastRenderedPageBreak/>
        <w:t>of its certificate; (5) providing the name, address, email address, and telephone number of its designated contact person for purposes of resolving consumer complaints to the Commission’s Consumer Affairs Branch w</w:t>
      </w:r>
      <w:r w:rsidRPr="00005381">
        <w:rPr>
          <w:rFonts w:eastAsia="Times New Roman" w:cs="Times New Roman"/>
          <w:bCs/>
          <w:szCs w:val="20"/>
        </w:rPr>
        <w:t>ithin</w:t>
      </w:r>
      <w:r w:rsidRPr="00005381">
        <w:rPr>
          <w:rFonts w:eastAsia="Times New Roman" w:cs="Times New Roman"/>
          <w:szCs w:val="20"/>
        </w:rPr>
        <w:t xml:space="preserve"> five days of written acceptance of its certificate; (6) submitting a Tier 1 Advice Letter containing a copy of the license holder’s executed performance bond within 30 days of the effective date of this decision; (7) submitting its compliance with Pub. Util. Code Section 708, Employee Identification Cards, to the Director of CD, in writing, by email to </w:t>
      </w:r>
      <w:hyperlink w:history="1" r:id="rId14">
        <w:r w:rsidRPr="00005381">
          <w:rPr>
            <w:rFonts w:eastAsia="Times New Roman" w:cs="Times New Roman"/>
            <w:color w:val="0563C1" w:themeColor="hyperlink"/>
            <w:szCs w:val="20"/>
            <w:u w:val="single"/>
          </w:rPr>
          <w:t>cdcompliance@cpuc.ca.gov</w:t>
        </w:r>
      </w:hyperlink>
      <w:r w:rsidRPr="00005381">
        <w:rPr>
          <w:rFonts w:eastAsia="Times New Roman" w:cs="Times New Roman"/>
          <w:szCs w:val="20"/>
        </w:rPr>
        <w:t xml:space="preserve">, </w:t>
      </w:r>
      <w:r w:rsidRPr="00005381">
        <w:rPr>
          <w:rFonts w:eastAsia="Times New Roman" w:cs="Times New Roman"/>
          <w:iCs/>
          <w:szCs w:val="20"/>
        </w:rPr>
        <w:t>within</w:t>
      </w:r>
      <w:r w:rsidRPr="00005381">
        <w:rPr>
          <w:rFonts w:eastAsia="Times New Roman" w:cs="Times New Roman"/>
          <w:szCs w:val="20"/>
        </w:rPr>
        <w:t xml:space="preserve"> 60 days of the effective date of this decision; (8) providing the date that competitive local exchange service is first rendered to the public, to the Director of CD, in writing, by email to </w:t>
      </w:r>
      <w:hyperlink w:history="1" r:id="rId15">
        <w:r w:rsidRPr="00005381">
          <w:rPr>
            <w:rFonts w:eastAsia="Times New Roman" w:cs="Times New Roman"/>
            <w:color w:val="0563C1" w:themeColor="hyperlink"/>
            <w:szCs w:val="20"/>
            <w:u w:val="single"/>
          </w:rPr>
          <w:t>cdcompliance@cpuc.ca.gov</w:t>
        </w:r>
      </w:hyperlink>
      <w:r w:rsidRPr="00005381">
        <w:rPr>
          <w:rFonts w:eastAsia="Times New Roman" w:cs="Times New Roman"/>
          <w:color w:val="0563C1" w:themeColor="hyperlink"/>
          <w:szCs w:val="20"/>
          <w:u w:val="single"/>
        </w:rPr>
        <w:t>,</w:t>
      </w:r>
      <w:r w:rsidRPr="00005381">
        <w:rPr>
          <w:rFonts w:eastAsia="Times New Roman" w:cs="Times New Roman"/>
          <w:szCs w:val="20"/>
        </w:rPr>
        <w:t xml:space="preserve"> no later than five days after service first begins. These requirements are in addition to Charter IP’s, </w:t>
      </w:r>
      <w:r w:rsidRPr="00005381">
        <w:rPr>
          <w:rFonts w:eastAsia="Times New Roman" w:cs="Times New Roman"/>
          <w:bCs/>
          <w:szCs w:val="20"/>
        </w:rPr>
        <w:t>BHN’s, and TWC IP’s</w:t>
      </w:r>
      <w:r w:rsidRPr="00005381">
        <w:rPr>
          <w:rFonts w:eastAsia="Times New Roman" w:cs="Times New Roman"/>
          <w:b/>
          <w:color w:val="0000FF"/>
          <w:szCs w:val="20"/>
        </w:rPr>
        <w:t xml:space="preserve"> </w:t>
      </w:r>
      <w:r w:rsidRPr="00005381">
        <w:rPr>
          <w:rFonts w:eastAsia="Times New Roman" w:cs="Times New Roman"/>
          <w:bCs/>
          <w:color w:val="000000" w:themeColor="text1"/>
          <w:szCs w:val="20"/>
        </w:rPr>
        <w:t xml:space="preserve">respective </w:t>
      </w:r>
      <w:r w:rsidRPr="00005381">
        <w:rPr>
          <w:rFonts w:eastAsia="Times New Roman" w:cs="Times New Roman"/>
          <w:bCs/>
          <w:szCs w:val="20"/>
        </w:rPr>
        <w:t>ongoing obligations to</w:t>
      </w:r>
      <w:r w:rsidRPr="00005381">
        <w:rPr>
          <w:rFonts w:eastAsia="Times New Roman" w:cs="Times New Roman"/>
          <w:b/>
          <w:szCs w:val="20"/>
        </w:rPr>
        <w:t xml:space="preserve"> </w:t>
      </w:r>
      <w:r w:rsidRPr="00005381">
        <w:rPr>
          <w:rFonts w:eastAsia="Times New Roman" w:cs="Times New Roman"/>
          <w:szCs w:val="20"/>
        </w:rPr>
        <w:t xml:space="preserve">be subject to all the current requirements applicable to </w:t>
      </w:r>
      <w:r w:rsidRPr="00005381">
        <w:rPr>
          <w:rFonts w:eastAsia="Times New Roman" w:cs="Times New Roman"/>
          <w:bCs/>
          <w:szCs w:val="20"/>
        </w:rPr>
        <w:t>competitive local exchange carriers, interexchange carriers, and VoIP providers</w:t>
      </w:r>
      <w:r w:rsidRPr="00005381">
        <w:rPr>
          <w:rFonts w:eastAsia="Times New Roman" w:cs="Times New Roman"/>
          <w:szCs w:val="20"/>
        </w:rPr>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005381" w:rsidR="00005381" w:rsidP="00005381" w:rsidRDefault="00005381" w14:paraId="0C07B95B" w14:textId="77777777">
      <w:pPr>
        <w:keepNext/>
        <w:keepLines/>
        <w:numPr>
          <w:ilvl w:val="0"/>
          <w:numId w:val="8"/>
        </w:numPr>
        <w:spacing w:after="120" w:line="240" w:lineRule="auto"/>
        <w:ind w:right="2160" w:hanging="720"/>
        <w:outlineLvl w:val="0"/>
        <w:rPr>
          <w:rFonts w:ascii="Arial" w:hAnsi="Arial" w:cs="Arial" w:eastAsiaTheme="majorEastAsia"/>
          <w:b/>
          <w:szCs w:val="32"/>
        </w:rPr>
      </w:pPr>
      <w:bookmarkStart w:name="_Toc227318068" w:id="90"/>
      <w:bookmarkStart w:name="_Toc227663342" w:id="91"/>
      <w:bookmarkStart w:name="_Toc226544999" w:id="92"/>
      <w:bookmarkStart w:name="_Toc227222063" w:id="93"/>
      <w:bookmarkStart w:name="_Toc12866693" w:id="94"/>
      <w:bookmarkStart w:name="_Toc335049183" w:id="95"/>
      <w:bookmarkEnd w:id="88"/>
      <w:bookmarkEnd w:id="89"/>
      <w:r w:rsidRPr="00005381">
        <w:rPr>
          <w:rFonts w:ascii="Arial" w:hAnsi="Arial" w:cs="Arial" w:eastAsiaTheme="majorEastAsia"/>
          <w:b/>
          <w:szCs w:val="32"/>
        </w:rPr>
        <w:t>Confidential Treatment of Documents</w:t>
      </w:r>
      <w:bookmarkEnd w:id="90"/>
      <w:bookmarkEnd w:id="91"/>
    </w:p>
    <w:p w:rsidRPr="00005381" w:rsidR="00005381" w:rsidP="00005381" w:rsidRDefault="00005381" w14:paraId="1F5E84B8" w14:textId="77777777">
      <w:pPr>
        <w:widowControl w:val="0"/>
        <w:autoSpaceDE w:val="0"/>
        <w:autoSpaceDN w:val="0"/>
        <w:ind w:firstLine="288"/>
        <w:rPr>
          <w:rFonts w:eastAsia="Book Antiqua" w:cs="Book Antiqua"/>
          <w:color w:val="000000"/>
          <w:sz w:val="27"/>
          <w:szCs w:val="27"/>
        </w:rPr>
      </w:pPr>
      <w:r w:rsidRPr="00005381">
        <w:rPr>
          <w:rFonts w:eastAsia="Book Antiqua" w:cs="Book Antiqua"/>
          <w:szCs w:val="26"/>
        </w:rPr>
        <w:t xml:space="preserve">On April 15, 2026, Charter IP, BHN, and TWC IP filed individual motions requesting confidential treatment of Attachment A to their amended applications, pursuant to Pub. Util. Code Section 583, GO 66-D, and Rules 11.1 and 11.4.  </w:t>
      </w:r>
      <w:bookmarkStart w:name="_Hlk183523650" w:id="96"/>
      <w:r w:rsidRPr="00005381">
        <w:rPr>
          <w:rFonts w:eastAsia="Book Antiqua" w:cs="Book Antiqua"/>
          <w:color w:val="000000"/>
          <w:sz w:val="27"/>
          <w:szCs w:val="27"/>
        </w:rPr>
        <w:t xml:space="preserve">Charter IP, BHN, and TWC IP each represent that this information is sensitive and not publicly available. </w:t>
      </w:r>
    </w:p>
    <w:p w:rsidRPr="00005381" w:rsidR="00005381" w:rsidP="00005381" w:rsidRDefault="00005381" w14:paraId="08164437" w14:textId="77777777">
      <w:pPr>
        <w:widowControl w:val="0"/>
        <w:autoSpaceDE w:val="0"/>
        <w:autoSpaceDN w:val="0"/>
        <w:ind w:firstLine="288"/>
        <w:rPr>
          <w:rFonts w:eastAsia="Book Antiqua" w:cs="Book Antiqua"/>
          <w:b/>
          <w:szCs w:val="26"/>
        </w:rPr>
      </w:pPr>
      <w:r w:rsidRPr="00005381">
        <w:rPr>
          <w:rFonts w:eastAsia="Book Antiqua" w:cs="Book Antiqua"/>
          <w:color w:val="000000"/>
          <w:sz w:val="27"/>
          <w:szCs w:val="27"/>
        </w:rPr>
        <w:t xml:space="preserve">Disclosure of such information could place Charter IP, BHN, and TWC IP at </w:t>
      </w:r>
      <w:r w:rsidRPr="00005381">
        <w:rPr>
          <w:rFonts w:eastAsia="Book Antiqua" w:cs="Book Antiqua"/>
          <w:color w:val="000000"/>
          <w:sz w:val="27"/>
          <w:szCs w:val="27"/>
        </w:rPr>
        <w:lastRenderedPageBreak/>
        <w:t>an unfair business disadvantage. The Commission has granted similar requests in the past and does so here.</w:t>
      </w:r>
      <w:bookmarkEnd w:id="96"/>
    </w:p>
    <w:p w:rsidRPr="00005381" w:rsidR="00005381" w:rsidP="00005381" w:rsidRDefault="00005381" w14:paraId="59439C63" w14:textId="77777777">
      <w:pPr>
        <w:keepNext/>
        <w:keepLines/>
        <w:numPr>
          <w:ilvl w:val="0"/>
          <w:numId w:val="8"/>
        </w:numPr>
        <w:spacing w:after="120" w:line="240" w:lineRule="auto"/>
        <w:ind w:right="2160" w:hanging="720"/>
        <w:outlineLvl w:val="0"/>
        <w:rPr>
          <w:rFonts w:ascii="Arial" w:hAnsi="Arial" w:cs="Arial" w:eastAsiaTheme="majorEastAsia"/>
          <w:b/>
          <w:szCs w:val="32"/>
        </w:rPr>
      </w:pPr>
      <w:bookmarkStart w:name="_Toc227318069" w:id="97"/>
      <w:bookmarkStart w:name="_Toc227663343" w:id="98"/>
      <w:r w:rsidRPr="00005381">
        <w:rPr>
          <w:rFonts w:ascii="Arial" w:hAnsi="Arial" w:eastAsiaTheme="majorEastAsia" w:cstheme="majorBidi"/>
          <w:b/>
          <w:szCs w:val="32"/>
        </w:rPr>
        <w:t>Summary of Public Comments</w:t>
      </w:r>
      <w:bookmarkEnd w:id="92"/>
      <w:bookmarkEnd w:id="93"/>
      <w:bookmarkEnd w:id="97"/>
      <w:bookmarkEnd w:id="98"/>
      <w:r w:rsidRPr="00005381">
        <w:rPr>
          <w:rFonts w:ascii="Arial" w:hAnsi="Arial" w:eastAsiaTheme="majorEastAsia" w:cstheme="majorBidi"/>
          <w:b/>
          <w:szCs w:val="32"/>
        </w:rPr>
        <w:t xml:space="preserve"> </w:t>
      </w:r>
      <w:bookmarkEnd w:id="94"/>
    </w:p>
    <w:p w:rsidRPr="00005381" w:rsidR="00005381" w:rsidP="00005381" w:rsidRDefault="00005381" w14:paraId="11D37AD4" w14:textId="77777777">
      <w:r w:rsidRPr="00005381">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005381" w:rsidR="00005381" w:rsidP="00005381" w:rsidRDefault="00005381" w14:paraId="791BC9F7" w14:textId="77777777">
      <w:pPr>
        <w:rPr>
          <w:rFonts w:ascii="Calibri" w:hAnsi="Calibri"/>
          <w:sz w:val="22"/>
        </w:rPr>
      </w:pPr>
      <w:r w:rsidRPr="00005381">
        <w:t>No relevant public comments have been submitted on the Docket Cards for these consolidated proceedings.</w:t>
      </w:r>
    </w:p>
    <w:p w:rsidRPr="00005381" w:rsidR="00005381" w:rsidP="00005381" w:rsidRDefault="00005381" w14:paraId="3A1FF65A"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226545000" w:id="99"/>
      <w:bookmarkStart w:name="_Toc227222064" w:id="100"/>
      <w:bookmarkStart w:name="_Toc227318070" w:id="101"/>
      <w:bookmarkStart w:name="_Toc227663344" w:id="102"/>
      <w:r w:rsidRPr="00005381">
        <w:rPr>
          <w:rFonts w:ascii="Arial" w:hAnsi="Arial" w:eastAsiaTheme="majorEastAsia" w:cstheme="majorBidi"/>
          <w:b/>
          <w:szCs w:val="32"/>
        </w:rPr>
        <w:t>Comments on Draft Decision</w:t>
      </w:r>
      <w:bookmarkEnd w:id="95"/>
      <w:bookmarkEnd w:id="99"/>
      <w:bookmarkEnd w:id="100"/>
      <w:bookmarkEnd w:id="101"/>
      <w:bookmarkEnd w:id="102"/>
    </w:p>
    <w:p w:rsidRPr="00005381" w:rsidR="00005381" w:rsidP="00D01153" w:rsidRDefault="00005381" w14:paraId="20B14E84" w14:textId="68217184">
      <w:pPr>
        <w:rPr>
          <w:rFonts w:eastAsia="Times New Roman" w:cs="Times New Roman"/>
          <w:color w:val="000000"/>
          <w:szCs w:val="20"/>
        </w:rPr>
      </w:pPr>
      <w:r w:rsidRPr="00005381">
        <w:rPr>
          <w:rFonts w:eastAsia="Times New Roman" w:cs="Times New Roman"/>
          <w:color w:val="000000"/>
          <w:szCs w:val="20"/>
        </w:rPr>
        <w:t xml:space="preserve">This is an uncontested matter in which the decision grants the relief requested.  Accordingly, pursuant to </w:t>
      </w:r>
      <w:r w:rsidRPr="00005381">
        <w:rPr>
          <w:rFonts w:eastAsia="Times New Roman" w:cs="Times New Roman"/>
          <w:szCs w:val="20"/>
        </w:rPr>
        <w:t>Section</w:t>
      </w:r>
      <w:r w:rsidRPr="00005381">
        <w:rPr>
          <w:rFonts w:eastAsia="Times New Roman" w:cs="Times New Roman"/>
          <w:color w:val="000000"/>
          <w:szCs w:val="20"/>
        </w:rPr>
        <w:t> 311(g)(2) of the Pub. Util. Code and Rule 14.6(c)(2), the otherwise applicable 30</w:t>
      </w:r>
      <w:r w:rsidRPr="00005381">
        <w:rPr>
          <w:rFonts w:eastAsia="Times New Roman" w:cs="Times New Roman"/>
          <w:color w:val="000000"/>
          <w:szCs w:val="20"/>
        </w:rPr>
        <w:noBreakHyphen/>
        <w:t>day period for public review and comment is waived.</w:t>
      </w:r>
    </w:p>
    <w:p w:rsidRPr="00005381" w:rsidR="00005381" w:rsidP="00005381" w:rsidRDefault="00005381" w14:paraId="4D1DD806" w14:textId="77777777">
      <w:pPr>
        <w:keepNext/>
        <w:keepLines/>
        <w:numPr>
          <w:ilvl w:val="0"/>
          <w:numId w:val="8"/>
        </w:numPr>
        <w:spacing w:after="120" w:line="240" w:lineRule="auto"/>
        <w:ind w:right="2160" w:hanging="720"/>
        <w:outlineLvl w:val="0"/>
        <w:rPr>
          <w:rFonts w:ascii="Arial" w:hAnsi="Arial" w:eastAsiaTheme="majorEastAsia" w:cstheme="majorBidi"/>
          <w:b/>
          <w:szCs w:val="32"/>
        </w:rPr>
      </w:pPr>
      <w:bookmarkStart w:name="_Toc335049184" w:id="103"/>
      <w:bookmarkStart w:name="_Toc226545001" w:id="104"/>
      <w:bookmarkStart w:name="_Toc227222065" w:id="105"/>
      <w:bookmarkStart w:name="_Toc227318071" w:id="106"/>
      <w:bookmarkStart w:name="_Toc227663345" w:id="107"/>
      <w:r w:rsidRPr="00005381">
        <w:rPr>
          <w:rFonts w:ascii="Arial" w:hAnsi="Arial" w:eastAsiaTheme="majorEastAsia" w:cstheme="majorBidi"/>
          <w:b/>
          <w:szCs w:val="32"/>
        </w:rPr>
        <w:t>Assignment of Proceeding</w:t>
      </w:r>
      <w:bookmarkEnd w:id="103"/>
      <w:bookmarkEnd w:id="104"/>
      <w:bookmarkEnd w:id="105"/>
      <w:bookmarkEnd w:id="106"/>
      <w:bookmarkEnd w:id="107"/>
    </w:p>
    <w:p w:rsidRPr="00005381" w:rsidR="00005381" w:rsidP="00005381" w:rsidRDefault="00005381" w14:paraId="0CF52F41" w14:textId="77777777">
      <w:pPr>
        <w:rPr>
          <w:rFonts w:eastAsia="Times New Roman" w:cs="Times New Roman"/>
          <w:szCs w:val="20"/>
        </w:rPr>
      </w:pPr>
      <w:r w:rsidRPr="00005381">
        <w:rPr>
          <w:rFonts w:eastAsia="Times New Roman" w:cs="Times New Roman"/>
          <w:szCs w:val="20"/>
        </w:rPr>
        <w:t>Christine Harada is the assigned Commissioner and Seaneen McCarthy Wilson is the assigned ALJ in this proceeding.</w:t>
      </w:r>
    </w:p>
    <w:p w:rsidRPr="00005381" w:rsidR="00005381" w:rsidP="00005381" w:rsidRDefault="00005381" w14:paraId="3522989F" w14:textId="77777777">
      <w:pPr>
        <w:keepNext/>
        <w:keepLines/>
        <w:spacing w:after="120" w:line="240" w:lineRule="auto"/>
        <w:ind w:right="2160" w:firstLine="0"/>
        <w:outlineLvl w:val="0"/>
        <w:rPr>
          <w:rFonts w:ascii="Arial" w:hAnsi="Arial" w:cs="Arial" w:eastAsiaTheme="majorEastAsia"/>
          <w:b/>
          <w:szCs w:val="32"/>
        </w:rPr>
      </w:pPr>
      <w:bookmarkStart w:name="_Toc450990219" w:id="108"/>
      <w:bookmarkStart w:name="_Toc451151266" w:id="109"/>
      <w:bookmarkStart w:name="_Toc335049185" w:id="110"/>
      <w:bookmarkStart w:name="_Toc226545002" w:id="111"/>
      <w:bookmarkStart w:name="_Toc227222066" w:id="112"/>
      <w:bookmarkStart w:name="_Toc227318072" w:id="113"/>
      <w:bookmarkStart w:name="_Toc227663346" w:id="114"/>
      <w:r w:rsidRPr="00005381">
        <w:rPr>
          <w:rFonts w:ascii="Arial" w:hAnsi="Arial" w:cs="Arial" w:eastAsiaTheme="majorEastAsia"/>
          <w:b/>
          <w:szCs w:val="32"/>
        </w:rPr>
        <w:t>Findings of Fact</w:t>
      </w:r>
      <w:bookmarkEnd w:id="108"/>
      <w:bookmarkEnd w:id="109"/>
      <w:bookmarkEnd w:id="110"/>
      <w:bookmarkEnd w:id="111"/>
      <w:bookmarkEnd w:id="112"/>
      <w:bookmarkEnd w:id="113"/>
      <w:bookmarkEnd w:id="114"/>
    </w:p>
    <w:p w:rsidRPr="00005381" w:rsidR="00005381" w:rsidP="00005381" w:rsidRDefault="00005381" w14:paraId="0B45D498" w14:textId="77777777">
      <w:pPr>
        <w:keepNext/>
        <w:keepLines/>
        <w:spacing w:after="120" w:line="240" w:lineRule="auto"/>
        <w:ind w:right="2160"/>
        <w:outlineLvl w:val="1"/>
        <w:rPr>
          <w:rFonts w:ascii="Arial" w:hAnsi="Arial" w:cs="Arial"/>
          <w:b/>
          <w:szCs w:val="26"/>
        </w:rPr>
      </w:pPr>
      <w:bookmarkStart w:name="_Toc227222067" w:id="115"/>
      <w:bookmarkStart w:name="_Toc227318073" w:id="116"/>
      <w:bookmarkStart w:name="_Toc227663347" w:id="117"/>
      <w:bookmarkStart w:name="_Hlk203733141" w:id="118"/>
      <w:r w:rsidRPr="00005381">
        <w:rPr>
          <w:rFonts w:ascii="Arial" w:hAnsi="Arial" w:cs="Arial"/>
          <w:b/>
          <w:szCs w:val="26"/>
        </w:rPr>
        <w:t>Charter IP</w:t>
      </w:r>
      <w:bookmarkEnd w:id="115"/>
      <w:bookmarkEnd w:id="116"/>
      <w:bookmarkEnd w:id="117"/>
    </w:p>
    <w:p w:rsidRPr="00005381" w:rsidR="00005381" w:rsidP="00005381" w:rsidRDefault="00005381" w14:paraId="10F993FA" w14:textId="77777777">
      <w:pPr>
        <w:numPr>
          <w:ilvl w:val="0"/>
          <w:numId w:val="4"/>
        </w:numPr>
      </w:pPr>
      <w:r w:rsidRPr="00005381">
        <w:t>Charter IP is an LLC authorized to do business in California.</w:t>
      </w:r>
    </w:p>
    <w:p w:rsidRPr="00005381" w:rsidR="00005381" w:rsidP="00005381" w:rsidRDefault="00005381" w14:paraId="51AE9F9B" w14:textId="77777777">
      <w:pPr>
        <w:numPr>
          <w:ilvl w:val="0"/>
          <w:numId w:val="4"/>
        </w:numPr>
      </w:pPr>
      <w:r w:rsidRPr="00005381">
        <w:t>Charter IP’s principal place of business is 12405 Powerscourt Drive, St. Louis, Missouri 63131.</w:t>
      </w:r>
    </w:p>
    <w:p w:rsidRPr="00005381" w:rsidR="00005381" w:rsidP="00005381" w:rsidRDefault="00005381" w14:paraId="332DE995" w14:textId="77777777">
      <w:pPr>
        <w:numPr>
          <w:ilvl w:val="0"/>
          <w:numId w:val="4"/>
        </w:numPr>
      </w:pPr>
      <w:r w:rsidRPr="00005381">
        <w:t>Charter IP proposes to provide non-facilities-based fixed interconnected VoIP services.</w:t>
      </w:r>
    </w:p>
    <w:p w:rsidRPr="00005381" w:rsidR="00005381" w:rsidP="00005381" w:rsidRDefault="00005381" w14:paraId="0366BEAB" w14:textId="77777777">
      <w:pPr>
        <w:numPr>
          <w:ilvl w:val="0"/>
          <w:numId w:val="4"/>
        </w:numPr>
      </w:pPr>
      <w:r w:rsidRPr="00005381">
        <w:t>Charter IP is a telephone corporation and a public utility as defined in Pub. Util. Code Sections 234(a) and 216(a).</w:t>
      </w:r>
    </w:p>
    <w:p w:rsidRPr="00005381" w:rsidR="00005381" w:rsidP="00005381" w:rsidRDefault="00005381" w14:paraId="17AD48D1" w14:textId="77777777">
      <w:pPr>
        <w:numPr>
          <w:ilvl w:val="0"/>
          <w:numId w:val="4"/>
        </w:numPr>
      </w:pPr>
      <w:r w:rsidRPr="00005381">
        <w:lastRenderedPageBreak/>
        <w:t>Charter IP will not construct any facilities.</w:t>
      </w:r>
    </w:p>
    <w:p w:rsidRPr="00005381" w:rsidR="00005381" w:rsidP="00005381" w:rsidRDefault="00005381" w14:paraId="6DCF3138" w14:textId="77777777">
      <w:pPr>
        <w:numPr>
          <w:ilvl w:val="0"/>
          <w:numId w:val="4"/>
        </w:numPr>
      </w:pPr>
      <w:r w:rsidRPr="00005381">
        <w:t>Granting this CPCN will expand the availability of technologically advanced telecommunications services within the state.</w:t>
      </w:r>
    </w:p>
    <w:p w:rsidRPr="00005381" w:rsidR="00005381" w:rsidP="00005381" w:rsidRDefault="00005381" w14:paraId="40A0337F" w14:textId="77777777">
      <w:pPr>
        <w:numPr>
          <w:ilvl w:val="0"/>
          <w:numId w:val="4"/>
        </w:numPr>
      </w:pPr>
      <w:r w:rsidRPr="00005381">
        <w:t>Charter IP has a minimum of $25,000 of cash or cash equivalent that is reasonably liquid and readily available to meet its startup expenses.</w:t>
      </w:r>
    </w:p>
    <w:p w:rsidRPr="00005381" w:rsidR="00005381" w:rsidP="00005381" w:rsidRDefault="00005381" w14:paraId="5CE4563E" w14:textId="77777777">
      <w:pPr>
        <w:numPr>
          <w:ilvl w:val="0"/>
          <w:numId w:val="4"/>
        </w:numPr>
      </w:pPr>
      <w:r w:rsidRPr="00005381">
        <w:t xml:space="preserve">Charter IP has an additional $25,000 to cover deposits that may be required by other telephone corporations </w:t>
      </w:r>
      <w:proofErr w:type="gramStart"/>
      <w:r w:rsidRPr="00005381">
        <w:t>in order to</w:t>
      </w:r>
      <w:proofErr w:type="gramEnd"/>
      <w:r w:rsidRPr="00005381">
        <w:t xml:space="preserve"> provide the proposed service.</w:t>
      </w:r>
    </w:p>
    <w:p w:rsidRPr="00005381" w:rsidR="00005381" w:rsidP="00005381" w:rsidRDefault="00005381" w14:paraId="3ECD70D3" w14:textId="77777777">
      <w:pPr>
        <w:numPr>
          <w:ilvl w:val="0"/>
          <w:numId w:val="4"/>
        </w:numPr>
      </w:pPr>
      <w:r w:rsidRPr="00005381">
        <w:t xml:space="preserve">Charter IP meets the financial requirements for a CPCN pursuant to </w:t>
      </w:r>
      <w:r w:rsidRPr="00005381">
        <w:br/>
        <w:t>D.24-11-003.</w:t>
      </w:r>
    </w:p>
    <w:p w:rsidRPr="00005381" w:rsidR="00005381" w:rsidP="00005381" w:rsidRDefault="00005381" w14:paraId="6A6E227F" w14:textId="77777777">
      <w:pPr>
        <w:numPr>
          <w:ilvl w:val="0"/>
          <w:numId w:val="4"/>
        </w:numPr>
      </w:pPr>
      <w:r w:rsidRPr="00005381">
        <w:t>Charter IP’s management possesses sufficient experience, knowledge, and technical expertise to provide non-facilities-based fixed interconnected VoIP services to the public.</w:t>
      </w:r>
    </w:p>
    <w:p w:rsidRPr="00005381" w:rsidR="00005381" w:rsidP="00005381" w:rsidRDefault="00005381" w14:paraId="1E2E45CB" w14:textId="77777777">
      <w:pPr>
        <w:numPr>
          <w:ilvl w:val="0"/>
          <w:numId w:val="4"/>
        </w:numPr>
      </w:pPr>
      <w:r w:rsidRPr="00005381">
        <w:rPr>
          <w:bCs/>
        </w:rPr>
        <w:t xml:space="preserve">Charter’s </w:t>
      </w:r>
      <w:r w:rsidRPr="00005381">
        <w:t>management possesses sufficient experience, knowledge, and technical expertise to provide resold non-facilities based fixed interconnected  VoIP</w:t>
      </w:r>
      <w:r w:rsidRPr="00005381">
        <w:rPr>
          <w:bCs/>
          <w:i/>
          <w:iCs/>
        </w:rPr>
        <w:t xml:space="preserve"> </w:t>
      </w:r>
      <w:r w:rsidRPr="00005381">
        <w:t>services to the public.</w:t>
      </w:r>
    </w:p>
    <w:p w:rsidRPr="00005381" w:rsidR="00005381" w:rsidP="00005381" w:rsidRDefault="00005381" w14:paraId="7038468C" w14:textId="77777777">
      <w:pPr>
        <w:numPr>
          <w:ilvl w:val="0"/>
          <w:numId w:val="4"/>
        </w:numPr>
      </w:pPr>
      <w:r w:rsidRPr="00005381">
        <w:t xml:space="preserve">Except as set forth by Charter IP in its application, amended application, and the  Consolidated Applicant’s responses, no one associated with or employed by </w:t>
      </w:r>
      <w:r w:rsidRPr="00005381">
        <w:rPr>
          <w:bCs/>
        </w:rPr>
        <w:t>Charter IP</w:t>
      </w:r>
      <w:r w:rsidRPr="00005381">
        <w:t xml:space="preserve"> as an affiliate, officer, director, partner, agent, or owner (directly or indirectly) of more than 10 percent of </w:t>
      </w:r>
      <w:r w:rsidRPr="00005381">
        <w:rPr>
          <w:bCs/>
        </w:rPr>
        <w:t>Charter IP,</w:t>
      </w:r>
      <w:r w:rsidRPr="00005381">
        <w:t xml:space="preserve"> or anyone acting in a management capacity for Charter IP:</w:t>
      </w:r>
      <w:r w:rsidRPr="00005381">
        <w:rPr>
          <w:b/>
          <w:color w:val="0000FF"/>
        </w:rPr>
        <w:t xml:space="preserve"> </w:t>
      </w:r>
      <w:r w:rsidRPr="00005381">
        <w:rPr>
          <w:szCs w:val="26"/>
        </w:rPr>
        <w:t xml:space="preserve">(a)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the subject of a criminal referral by judge or public agency; (e) had a telecommunications license or operating authority </w:t>
      </w:r>
      <w:r w:rsidRPr="00005381">
        <w:rPr>
          <w:szCs w:val="26"/>
        </w:rPr>
        <w:lastRenderedPageBreak/>
        <w:t xml:space="preserve">denied, suspended, revoked, or limited in any jurisdiction; (f) personally entered into a settlement, or held one of these positions with a company that has entered into settlement of criminal or civil claims involving violations of </w:t>
      </w:r>
      <w:r w:rsidRPr="00005381">
        <w:t>Section </w:t>
      </w:r>
      <w:r w:rsidRPr="00005381">
        <w:rPr>
          <w:szCs w:val="26"/>
        </w:rPr>
        <w:t>17000 </w:t>
      </w:r>
      <w:r w:rsidRPr="00005381">
        <w:rPr>
          <w:i/>
          <w:szCs w:val="26"/>
        </w:rPr>
        <w:t>et seq</w:t>
      </w:r>
      <w:r w:rsidRPr="00005381">
        <w:rPr>
          <w:iCs/>
          <w:szCs w:val="26"/>
        </w:rPr>
        <w:t>.,</w:t>
      </w:r>
      <w:r w:rsidRPr="00005381">
        <w:rPr>
          <w:i/>
          <w:iCs/>
          <w:szCs w:val="26"/>
        </w:rPr>
        <w:t xml:space="preserve"> </w:t>
      </w:r>
      <w:r w:rsidRPr="00005381">
        <w:t>Section </w:t>
      </w:r>
      <w:r w:rsidRPr="00005381">
        <w:rPr>
          <w:szCs w:val="26"/>
        </w:rPr>
        <w:t>17200 </w:t>
      </w:r>
      <w:r w:rsidRPr="00005381">
        <w:rPr>
          <w:i/>
          <w:szCs w:val="26"/>
        </w:rPr>
        <w:t>et seq.,</w:t>
      </w:r>
      <w:r w:rsidRPr="00005381">
        <w:rPr>
          <w:i/>
          <w:iCs/>
          <w:szCs w:val="26"/>
        </w:rPr>
        <w:t xml:space="preserve"> </w:t>
      </w:r>
      <w:r w:rsidRPr="00005381">
        <w:rPr>
          <w:szCs w:val="26"/>
        </w:rPr>
        <w:t xml:space="preserve">or </w:t>
      </w:r>
      <w:r w:rsidRPr="00005381">
        <w:t>Section </w:t>
      </w:r>
      <w:r w:rsidRPr="00005381">
        <w:rPr>
          <w:szCs w:val="26"/>
        </w:rPr>
        <w:t>17500 </w:t>
      </w:r>
      <w:r w:rsidRPr="00005381">
        <w:rPr>
          <w:i/>
          <w:szCs w:val="26"/>
        </w:rPr>
        <w:t>et seq.</w:t>
      </w:r>
      <w:r w:rsidRPr="00005381">
        <w:rPr>
          <w:iCs/>
          <w:szCs w:val="26"/>
        </w:rPr>
        <w:t xml:space="preserve"> </w:t>
      </w:r>
      <w:r w:rsidRPr="00005381">
        <w:rPr>
          <w:szCs w:val="26"/>
        </w:rPr>
        <w:t>of the California Business &amp; Professions Code, or of any other statute, regulation, or decisional law relating to fraud, dishonesty, failure to disclose, or misrepresentations to consumers or others;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p>
    <w:p w:rsidRPr="00005381" w:rsidR="00005381" w:rsidP="00005381" w:rsidRDefault="00005381" w14:paraId="39F765D7" w14:textId="77777777">
      <w:pPr>
        <w:numPr>
          <w:ilvl w:val="0"/>
          <w:numId w:val="4"/>
        </w:numPr>
      </w:pPr>
      <w:r w:rsidRPr="00005381">
        <w:t xml:space="preserve">Except as set forth by Charter IP in </w:t>
      </w:r>
      <w:r w:rsidRPr="00005381">
        <w:rPr>
          <w:bCs/>
        </w:rPr>
        <w:t>its application</w:t>
      </w:r>
      <w:r w:rsidRPr="00005381">
        <w:t xml:space="preserve"> , amended application, and the  Consolidated Applicant’s responses, to the best of Charter IP’s knowledge, neither Charter IP, or any affiliate, officer, director, partner, nor owner of more than 10 percent of Charter IP, or any person acting in such capacity whether or not formally appointed, is being, or has been investigated by the FCC or any law enforcement or regulatory agency for failure to comply with any law, rule, or order.</w:t>
      </w:r>
    </w:p>
    <w:p w:rsidRPr="00005381" w:rsidR="00005381" w:rsidP="00005381" w:rsidRDefault="00005381" w14:paraId="630AC20B" w14:textId="77777777">
      <w:pPr>
        <w:numPr>
          <w:ilvl w:val="0"/>
          <w:numId w:val="4"/>
        </w:numPr>
      </w:pPr>
      <w:r w:rsidRPr="00005381">
        <w:t xml:space="preserve">In each exception declared by Charter IP regarding violations before federal and local agencies by their parent and affiliates, as well as inquiries by such agencies, the violations have been resolved in a manner that safeguards against further such behavior or the parent and affiliates involved continue to actively participate and comply with requests by the agencies involved. </w:t>
      </w:r>
    </w:p>
    <w:p w:rsidRPr="00005381" w:rsidR="00005381" w:rsidP="00005381" w:rsidRDefault="00005381" w14:paraId="2EC31124" w14:textId="77777777">
      <w:pPr>
        <w:numPr>
          <w:ilvl w:val="0"/>
          <w:numId w:val="4"/>
        </w:numPr>
      </w:pPr>
      <w:r w:rsidRPr="00005381">
        <w:t xml:space="preserve">Charter IP requested and is eligible for exemption from tariffing requirements and must observe the consumer protection rules adopted in </w:t>
      </w:r>
      <w:r w:rsidRPr="00005381">
        <w:br/>
        <w:t>D.98 08-031 and D.24-11-003.</w:t>
      </w:r>
    </w:p>
    <w:p w:rsidRPr="00005381" w:rsidR="00005381" w:rsidP="00005381" w:rsidRDefault="00005381" w14:paraId="0C755032" w14:textId="77777777">
      <w:pPr>
        <w:numPr>
          <w:ilvl w:val="0"/>
          <w:numId w:val="4"/>
        </w:numPr>
      </w:pPr>
      <w:r w:rsidRPr="00005381">
        <w:rPr>
          <w:color w:val="000000"/>
          <w:sz w:val="27"/>
          <w:szCs w:val="27"/>
        </w:rPr>
        <w:lastRenderedPageBreak/>
        <w:t>Disclosure of certain information contained in Attachment A to Charter IP’s amended application could place Charter IP, BHN, and TWC IP at an unfair business disadvantage.</w:t>
      </w:r>
    </w:p>
    <w:p w:rsidRPr="00005381" w:rsidR="00005381" w:rsidP="00005381" w:rsidRDefault="00005381" w14:paraId="0B9257E6" w14:textId="77777777">
      <w:pPr>
        <w:keepNext/>
        <w:keepLines/>
        <w:spacing w:after="120" w:line="240" w:lineRule="auto"/>
        <w:ind w:right="2160"/>
        <w:outlineLvl w:val="1"/>
        <w:rPr>
          <w:rFonts w:ascii="Arial" w:hAnsi="Arial" w:cs="Arial"/>
          <w:b/>
          <w:szCs w:val="26"/>
        </w:rPr>
      </w:pPr>
      <w:bookmarkStart w:name="_Toc227222068" w:id="119"/>
      <w:bookmarkStart w:name="_Toc227318074" w:id="120"/>
      <w:bookmarkStart w:name="_Toc227663348" w:id="121"/>
      <w:r w:rsidRPr="00005381">
        <w:rPr>
          <w:rFonts w:ascii="Arial" w:hAnsi="Arial" w:cs="Arial"/>
          <w:b/>
          <w:szCs w:val="26"/>
        </w:rPr>
        <w:t>BHN</w:t>
      </w:r>
      <w:bookmarkEnd w:id="119"/>
      <w:bookmarkEnd w:id="120"/>
      <w:bookmarkEnd w:id="121"/>
    </w:p>
    <w:p w:rsidRPr="00005381" w:rsidR="00005381" w:rsidP="00005381" w:rsidRDefault="00005381" w14:paraId="0842BBD8" w14:textId="77777777">
      <w:pPr>
        <w:numPr>
          <w:ilvl w:val="0"/>
          <w:numId w:val="23"/>
        </w:numPr>
        <w:rPr>
          <w:szCs w:val="20"/>
        </w:rPr>
      </w:pPr>
      <w:r w:rsidRPr="00005381">
        <w:rPr>
          <w:szCs w:val="20"/>
        </w:rPr>
        <w:t>BHN</w:t>
      </w:r>
      <w:r w:rsidRPr="00005381">
        <w:t xml:space="preserve"> is an </w:t>
      </w:r>
      <w:r w:rsidRPr="00005381">
        <w:rPr>
          <w:szCs w:val="20"/>
        </w:rPr>
        <w:t>LLC</w:t>
      </w:r>
      <w:r w:rsidRPr="00005381">
        <w:t xml:space="preserve"> authorized to do business in California.</w:t>
      </w:r>
    </w:p>
    <w:p w:rsidRPr="00005381" w:rsidR="00005381" w:rsidP="00005381" w:rsidRDefault="00005381" w14:paraId="032D042C" w14:textId="77777777">
      <w:pPr>
        <w:numPr>
          <w:ilvl w:val="0"/>
          <w:numId w:val="23"/>
        </w:numPr>
        <w:rPr>
          <w:szCs w:val="20"/>
        </w:rPr>
      </w:pPr>
      <w:bookmarkStart w:name="_Hlk184730520" w:id="122"/>
      <w:bookmarkStart w:name="_Hlk183523853" w:id="123"/>
      <w:r w:rsidRPr="00005381">
        <w:rPr>
          <w:szCs w:val="20"/>
        </w:rPr>
        <w:t>BHN’s principal place of business</w:t>
      </w:r>
      <w:r w:rsidRPr="00005381">
        <w:t xml:space="preserve"> is 12405 Powerscourt Drive, St. Louis, Missouri 63131.</w:t>
      </w:r>
    </w:p>
    <w:bookmarkEnd w:id="122"/>
    <w:p w:rsidRPr="00005381" w:rsidR="00005381" w:rsidP="00005381" w:rsidRDefault="00005381" w14:paraId="7105B006" w14:textId="77777777">
      <w:pPr>
        <w:numPr>
          <w:ilvl w:val="0"/>
          <w:numId w:val="23"/>
        </w:numPr>
        <w:rPr>
          <w:szCs w:val="20"/>
        </w:rPr>
      </w:pPr>
      <w:r w:rsidRPr="00005381">
        <w:rPr>
          <w:szCs w:val="20"/>
        </w:rPr>
        <w:t>BHN</w:t>
      </w:r>
      <w:r w:rsidRPr="00005381">
        <w:t xml:space="preserve"> proposes to provide non-facilities-based </w:t>
      </w:r>
      <w:r w:rsidRPr="00005381">
        <w:rPr>
          <w:szCs w:val="20"/>
        </w:rPr>
        <w:t>fixed interconnected VoIP</w:t>
      </w:r>
      <w:r w:rsidRPr="00005381">
        <w:t xml:space="preserve"> services.</w:t>
      </w:r>
    </w:p>
    <w:p w:rsidRPr="00005381" w:rsidR="00005381" w:rsidP="00005381" w:rsidRDefault="00005381" w14:paraId="023EBE30" w14:textId="77777777">
      <w:pPr>
        <w:numPr>
          <w:ilvl w:val="0"/>
          <w:numId w:val="23"/>
        </w:numPr>
        <w:rPr>
          <w:szCs w:val="20"/>
        </w:rPr>
      </w:pPr>
      <w:r w:rsidRPr="00005381">
        <w:t>BHN is a telephone corporation and a public utility as defined in Pub. Util. Code Sections 234(a) and 216(a).</w:t>
      </w:r>
    </w:p>
    <w:p w:rsidRPr="00005381" w:rsidR="00005381" w:rsidP="00005381" w:rsidRDefault="00005381" w14:paraId="3C12E020" w14:textId="77777777">
      <w:pPr>
        <w:numPr>
          <w:ilvl w:val="0"/>
          <w:numId w:val="23"/>
        </w:numPr>
        <w:rPr>
          <w:szCs w:val="20"/>
        </w:rPr>
      </w:pPr>
      <w:r w:rsidRPr="00005381">
        <w:t>BHN will not construct any facilities.</w:t>
      </w:r>
    </w:p>
    <w:p w:rsidRPr="00005381" w:rsidR="00005381" w:rsidP="00005381" w:rsidRDefault="00005381" w14:paraId="3B2CF74E" w14:textId="77777777">
      <w:pPr>
        <w:numPr>
          <w:ilvl w:val="0"/>
          <w:numId w:val="23"/>
        </w:numPr>
      </w:pPr>
      <w:bookmarkStart w:name="_Hlk183524155" w:id="124"/>
      <w:bookmarkEnd w:id="123"/>
      <w:r w:rsidRPr="00005381">
        <w:t>Granting this CPCN will expand the availability of technologically advanced telecommunications services within the state.</w:t>
      </w:r>
    </w:p>
    <w:bookmarkEnd w:id="124"/>
    <w:p w:rsidRPr="00005381" w:rsidR="00005381" w:rsidP="00005381" w:rsidRDefault="00005381" w14:paraId="47184759" w14:textId="77777777">
      <w:pPr>
        <w:numPr>
          <w:ilvl w:val="0"/>
          <w:numId w:val="23"/>
        </w:numPr>
      </w:pPr>
      <w:r w:rsidRPr="00005381">
        <w:t>BHN has a minimum of $25,000 of cash or cash equivalent that is reasonably liquid and readily available to meet its start</w:t>
      </w:r>
      <w:r w:rsidRPr="00005381">
        <w:noBreakHyphen/>
        <w:t>up expenses.</w:t>
      </w:r>
    </w:p>
    <w:p w:rsidRPr="00005381" w:rsidR="00005381" w:rsidP="00005381" w:rsidRDefault="00005381" w14:paraId="0975FD46" w14:textId="77777777">
      <w:pPr>
        <w:numPr>
          <w:ilvl w:val="0"/>
          <w:numId w:val="23"/>
        </w:numPr>
      </w:pPr>
      <w:r w:rsidRPr="00005381">
        <w:t xml:space="preserve">BHN has an additional $25,000 to cover deposits that may be required by other telephone corporations </w:t>
      </w:r>
      <w:proofErr w:type="gramStart"/>
      <w:r w:rsidRPr="00005381">
        <w:t>in order to</w:t>
      </w:r>
      <w:proofErr w:type="gramEnd"/>
      <w:r w:rsidRPr="00005381">
        <w:t xml:space="preserve"> provide the proposed service.</w:t>
      </w:r>
    </w:p>
    <w:p w:rsidRPr="00005381" w:rsidR="00005381" w:rsidP="00005381" w:rsidRDefault="00005381" w14:paraId="0E82150A" w14:textId="77777777">
      <w:pPr>
        <w:numPr>
          <w:ilvl w:val="0"/>
          <w:numId w:val="23"/>
        </w:numPr>
      </w:pPr>
      <w:r w:rsidRPr="00005381">
        <w:t xml:space="preserve">BHN meets the financial requirements for a CPCN pursuant to </w:t>
      </w:r>
      <w:r w:rsidRPr="00005381">
        <w:br/>
        <w:t>D.24-11-003.</w:t>
      </w:r>
    </w:p>
    <w:p w:rsidRPr="00005381" w:rsidR="00005381" w:rsidP="00005381" w:rsidRDefault="00005381" w14:paraId="2F6DD35C" w14:textId="77777777">
      <w:pPr>
        <w:numPr>
          <w:ilvl w:val="0"/>
          <w:numId w:val="23"/>
        </w:numPr>
      </w:pPr>
      <w:r w:rsidRPr="00005381">
        <w:t xml:space="preserve"> BHN’s</w:t>
      </w:r>
      <w:r w:rsidRPr="00005381">
        <w:rPr>
          <w:b/>
        </w:rPr>
        <w:t xml:space="preserve"> </w:t>
      </w:r>
      <w:r w:rsidRPr="00005381">
        <w:t>management possesses sufficient experience, knowledge, and technical expertise to provide resold non-facilities based fixed interconnected VoIP</w:t>
      </w:r>
      <w:r w:rsidRPr="00005381">
        <w:rPr>
          <w:i/>
          <w:iCs/>
        </w:rPr>
        <w:t xml:space="preserve"> </w:t>
      </w:r>
      <w:r w:rsidRPr="00005381">
        <w:t>services to the public.</w:t>
      </w:r>
    </w:p>
    <w:p w:rsidRPr="00005381" w:rsidR="00005381" w:rsidP="00005381" w:rsidRDefault="00005381" w14:paraId="23524924" w14:textId="77777777">
      <w:pPr>
        <w:numPr>
          <w:ilvl w:val="0"/>
          <w:numId w:val="23"/>
        </w:numPr>
      </w:pPr>
      <w:bookmarkStart w:name="_Hlk183524749" w:id="125"/>
      <w:r w:rsidRPr="00005381">
        <w:t xml:space="preserve">Except as set forth by BHN in its application, amended application, and the  Consolidated Applicants’ responses, no one associated with or employed by BHN as an affiliate, officer, director, partner, agent, or owner (directly or </w:t>
      </w:r>
      <w:r w:rsidRPr="00005381">
        <w:lastRenderedPageBreak/>
        <w:t>indirectly) of more than 10 percent of BHN, or anyone acting in a management capacity for BHN</w:t>
      </w:r>
      <w:r w:rsidRPr="00005381">
        <w:rPr>
          <w:b/>
        </w:rPr>
        <w:t xml:space="preserve">: </w:t>
      </w:r>
      <w:r w:rsidRPr="00005381">
        <w:t>(a)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the subject of a criminal referral by judge or public agency; (e)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Section 17000 </w:t>
      </w:r>
      <w:r w:rsidRPr="00005381">
        <w:rPr>
          <w:i/>
        </w:rPr>
        <w:t>et seq</w:t>
      </w:r>
      <w:r w:rsidRPr="00005381">
        <w:rPr>
          <w:iCs/>
        </w:rPr>
        <w:t>.,</w:t>
      </w:r>
      <w:r w:rsidRPr="00005381">
        <w:rPr>
          <w:i/>
          <w:iCs/>
        </w:rPr>
        <w:t xml:space="preserve"> </w:t>
      </w:r>
      <w:r w:rsidRPr="00005381">
        <w:t>Section 17200 </w:t>
      </w:r>
      <w:r w:rsidRPr="00005381">
        <w:rPr>
          <w:i/>
        </w:rPr>
        <w:t>et seq.,</w:t>
      </w:r>
      <w:r w:rsidRPr="00005381">
        <w:rPr>
          <w:i/>
          <w:iCs/>
        </w:rPr>
        <w:t xml:space="preserve"> </w:t>
      </w:r>
      <w:r w:rsidRPr="00005381">
        <w:t>or Section 17500 </w:t>
      </w:r>
      <w:r w:rsidRPr="00005381">
        <w:rPr>
          <w:i/>
        </w:rPr>
        <w:t>et seq.</w:t>
      </w:r>
      <w:r w:rsidRPr="00005381">
        <w:rPr>
          <w:iCs/>
        </w:rPr>
        <w:t xml:space="preserve"> </w:t>
      </w:r>
      <w:r w:rsidRPr="00005381">
        <w:t>of the California Business &amp; Professions Code, or of any other statute, regulation, or decisional law relating to fraud, dishonesty, failure to disclose, or misrepresentations to consumers or others;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p>
    <w:bookmarkEnd w:id="125"/>
    <w:p w:rsidRPr="00005381" w:rsidR="00005381" w:rsidP="00005381" w:rsidRDefault="00005381" w14:paraId="26CC9FF4" w14:textId="77777777">
      <w:pPr>
        <w:numPr>
          <w:ilvl w:val="0"/>
          <w:numId w:val="23"/>
        </w:numPr>
      </w:pPr>
      <w:r w:rsidRPr="00005381">
        <w:t xml:space="preserve">Except as set forth by BHN in its application, amended application, and the  Consolidated Applicants’ responses, to the best of BHN’s knowledge, neither BHN, or any affiliate, officer, director, partner, nor owner of more than 10 percent of Charter IP, </w:t>
      </w:r>
      <w:r w:rsidRPr="00005381">
        <w:rPr>
          <w:rFonts w:ascii="Palatino" w:hAnsi="Palatino"/>
        </w:rPr>
        <w:t>or any person acting in such capacity whether or not formally appointed, is being, or has been investigated by the FCC or any law enforcement or regulatory agency for failure to comply with any law, rule, or order.</w:t>
      </w:r>
    </w:p>
    <w:p w:rsidRPr="00005381" w:rsidR="00005381" w:rsidP="00005381" w:rsidRDefault="00005381" w14:paraId="13211E1F" w14:textId="77777777">
      <w:pPr>
        <w:numPr>
          <w:ilvl w:val="0"/>
          <w:numId w:val="23"/>
        </w:numPr>
      </w:pPr>
      <w:r w:rsidRPr="00005381">
        <w:t xml:space="preserve">In each exception declared by BHN regarding violations before federal and local agencies by their parent and affiliates, as well as inquiries by such agencies, </w:t>
      </w:r>
      <w:r w:rsidRPr="00005381">
        <w:lastRenderedPageBreak/>
        <w:t xml:space="preserve">the violations have been resolved in a manner that safeguards against further such behavior or the parent and affiliates involved continue to actively participate and comply with requests by the agencies involved. </w:t>
      </w:r>
    </w:p>
    <w:p w:rsidRPr="00005381" w:rsidR="00005381" w:rsidP="00005381" w:rsidRDefault="00005381" w14:paraId="788D53DD" w14:textId="77777777">
      <w:pPr>
        <w:numPr>
          <w:ilvl w:val="0"/>
          <w:numId w:val="23"/>
        </w:numPr>
      </w:pPr>
      <w:r w:rsidRPr="00005381">
        <w:t>BHN requested and is eligible for exemption from tariffing requirements and must observe the consumer protection rules adopted in D.98</w:t>
      </w:r>
      <w:r w:rsidRPr="00005381">
        <w:noBreakHyphen/>
        <w:t>08-031 and D.24-11-003.</w:t>
      </w:r>
    </w:p>
    <w:p w:rsidRPr="00005381" w:rsidR="00005381" w:rsidP="00005381" w:rsidRDefault="00005381" w14:paraId="3D9FFD70" w14:textId="3EFF3C52">
      <w:pPr>
        <w:numPr>
          <w:ilvl w:val="0"/>
          <w:numId w:val="23"/>
        </w:numPr>
      </w:pPr>
      <w:r w:rsidRPr="00005381">
        <w:rPr>
          <w:color w:val="000000"/>
          <w:sz w:val="27"/>
          <w:szCs w:val="27"/>
        </w:rPr>
        <w:t>Disclosure of certain information contained in Attachment A to BHN’s amended application could place Charter IP, BHN, and TWC IP at an unfair business disadvantage.</w:t>
      </w:r>
    </w:p>
    <w:p w:rsidRPr="00005381" w:rsidR="00005381" w:rsidP="00005381" w:rsidRDefault="00005381" w14:paraId="3DCA7679" w14:textId="73619DDB">
      <w:pPr>
        <w:keepNext/>
        <w:keepLines/>
        <w:spacing w:after="120" w:line="240" w:lineRule="auto"/>
        <w:ind w:right="2160"/>
        <w:outlineLvl w:val="1"/>
        <w:rPr>
          <w:rFonts w:ascii="Arial" w:hAnsi="Arial" w:cs="Arial"/>
          <w:b/>
          <w:szCs w:val="26"/>
        </w:rPr>
      </w:pPr>
      <w:bookmarkStart w:name="_Toc227222069" w:id="126"/>
      <w:bookmarkStart w:name="_Toc227318075" w:id="127"/>
      <w:bookmarkStart w:name="_Toc227663349" w:id="128"/>
      <w:r w:rsidRPr="00005381">
        <w:rPr>
          <w:rFonts w:ascii="Arial" w:hAnsi="Arial" w:cs="Arial"/>
          <w:b/>
          <w:szCs w:val="26"/>
        </w:rPr>
        <w:t>TWC IP</w:t>
      </w:r>
      <w:bookmarkEnd w:id="126"/>
      <w:bookmarkEnd w:id="127"/>
      <w:bookmarkEnd w:id="128"/>
    </w:p>
    <w:p w:rsidRPr="00005381" w:rsidR="00005381" w:rsidP="00005381" w:rsidRDefault="00005381" w14:paraId="1B2FD00F" w14:textId="77777777">
      <w:pPr>
        <w:numPr>
          <w:ilvl w:val="0"/>
          <w:numId w:val="24"/>
        </w:numPr>
        <w:rPr>
          <w:szCs w:val="20"/>
        </w:rPr>
      </w:pPr>
      <w:r w:rsidRPr="00005381">
        <w:rPr>
          <w:szCs w:val="20"/>
        </w:rPr>
        <w:t>TWC IP</w:t>
      </w:r>
      <w:r w:rsidRPr="00005381">
        <w:t xml:space="preserve"> is an </w:t>
      </w:r>
      <w:r w:rsidRPr="00005381">
        <w:rPr>
          <w:szCs w:val="20"/>
        </w:rPr>
        <w:t>LLC</w:t>
      </w:r>
      <w:r w:rsidRPr="00005381">
        <w:t xml:space="preserve"> authorized to do business in California.</w:t>
      </w:r>
    </w:p>
    <w:p w:rsidRPr="00005381" w:rsidR="00005381" w:rsidP="00005381" w:rsidRDefault="00005381" w14:paraId="144D8999" w14:textId="77777777">
      <w:pPr>
        <w:numPr>
          <w:ilvl w:val="0"/>
          <w:numId w:val="24"/>
        </w:numPr>
        <w:rPr>
          <w:szCs w:val="20"/>
        </w:rPr>
      </w:pPr>
      <w:r w:rsidRPr="00005381">
        <w:rPr>
          <w:szCs w:val="20"/>
        </w:rPr>
        <w:t>TWC IP’s principal place of business</w:t>
      </w:r>
      <w:r w:rsidRPr="00005381">
        <w:t xml:space="preserve"> is 12405 Powerscourt Drive, St. Louis, Missouri 63131.</w:t>
      </w:r>
    </w:p>
    <w:p w:rsidRPr="00005381" w:rsidR="00005381" w:rsidP="00005381" w:rsidRDefault="00005381" w14:paraId="7DA46442" w14:textId="77777777">
      <w:pPr>
        <w:numPr>
          <w:ilvl w:val="0"/>
          <w:numId w:val="24"/>
        </w:numPr>
        <w:rPr>
          <w:szCs w:val="20"/>
        </w:rPr>
      </w:pPr>
      <w:r w:rsidRPr="00005381">
        <w:rPr>
          <w:szCs w:val="20"/>
        </w:rPr>
        <w:t xml:space="preserve">TWC </w:t>
      </w:r>
      <w:r w:rsidRPr="00005381">
        <w:rPr>
          <w:iCs/>
          <w:szCs w:val="20"/>
        </w:rPr>
        <w:t>IP</w:t>
      </w:r>
      <w:r w:rsidRPr="00005381">
        <w:t xml:space="preserve"> proposes to provide non-facilities-based </w:t>
      </w:r>
      <w:r w:rsidRPr="00005381">
        <w:rPr>
          <w:szCs w:val="20"/>
        </w:rPr>
        <w:t>fixed interconnected VoIP</w:t>
      </w:r>
      <w:r w:rsidRPr="00005381">
        <w:t xml:space="preserve"> services.</w:t>
      </w:r>
    </w:p>
    <w:p w:rsidRPr="00005381" w:rsidR="00005381" w:rsidP="00005381" w:rsidRDefault="00005381" w14:paraId="26A7223A" w14:textId="77777777">
      <w:pPr>
        <w:numPr>
          <w:ilvl w:val="0"/>
          <w:numId w:val="24"/>
        </w:numPr>
        <w:rPr>
          <w:szCs w:val="20"/>
        </w:rPr>
      </w:pPr>
      <w:r w:rsidRPr="00005381">
        <w:t>TWC IP is a telephone corporation and a public utility as defined in Pub. Util. Code Sections 234(a) and 216(a).</w:t>
      </w:r>
    </w:p>
    <w:p w:rsidRPr="00005381" w:rsidR="00005381" w:rsidP="00005381" w:rsidRDefault="00005381" w14:paraId="74D8D46C" w14:textId="77777777">
      <w:pPr>
        <w:numPr>
          <w:ilvl w:val="0"/>
          <w:numId w:val="24"/>
        </w:numPr>
        <w:rPr>
          <w:szCs w:val="20"/>
        </w:rPr>
      </w:pPr>
      <w:r w:rsidRPr="00005381">
        <w:t>TWC IP will not construct any facilities.</w:t>
      </w:r>
    </w:p>
    <w:p w:rsidRPr="00005381" w:rsidR="00005381" w:rsidP="00005381" w:rsidRDefault="00005381" w14:paraId="3D5A2CC5" w14:textId="77777777">
      <w:pPr>
        <w:numPr>
          <w:ilvl w:val="0"/>
          <w:numId w:val="24"/>
        </w:numPr>
      </w:pPr>
      <w:r w:rsidRPr="00005381">
        <w:t>Granting this CPCN will expand the availability of technologically advanced telecommunications services within the state.</w:t>
      </w:r>
    </w:p>
    <w:p w:rsidRPr="00005381" w:rsidR="00005381" w:rsidP="00005381" w:rsidRDefault="00005381" w14:paraId="47744D05" w14:textId="77777777">
      <w:pPr>
        <w:numPr>
          <w:ilvl w:val="0"/>
          <w:numId w:val="24"/>
        </w:numPr>
      </w:pPr>
      <w:r w:rsidRPr="00005381">
        <w:t>TWC IP has a minimum of $25,000 of cash or cash equivalent that is reasonably liquid and readily available to meet its start</w:t>
      </w:r>
      <w:r w:rsidRPr="00005381">
        <w:noBreakHyphen/>
        <w:t>up expenses.</w:t>
      </w:r>
    </w:p>
    <w:p w:rsidRPr="00005381" w:rsidR="00005381" w:rsidP="00005381" w:rsidRDefault="00005381" w14:paraId="53BB8F48" w14:textId="77777777">
      <w:pPr>
        <w:numPr>
          <w:ilvl w:val="0"/>
          <w:numId w:val="24"/>
        </w:numPr>
      </w:pPr>
      <w:r w:rsidRPr="00005381">
        <w:t xml:space="preserve">TWC IP has an additional $25,000 to cover deposits that may be required by other telephone corporations </w:t>
      </w:r>
      <w:proofErr w:type="gramStart"/>
      <w:r w:rsidRPr="00005381">
        <w:t>in order to</w:t>
      </w:r>
      <w:proofErr w:type="gramEnd"/>
      <w:r w:rsidRPr="00005381">
        <w:t xml:space="preserve"> provide the proposed service.</w:t>
      </w:r>
    </w:p>
    <w:p w:rsidRPr="00005381" w:rsidR="00005381" w:rsidP="00005381" w:rsidRDefault="00005381" w14:paraId="5D74AE85" w14:textId="77777777">
      <w:pPr>
        <w:numPr>
          <w:ilvl w:val="0"/>
          <w:numId w:val="24"/>
        </w:numPr>
      </w:pPr>
      <w:r w:rsidRPr="00005381">
        <w:lastRenderedPageBreak/>
        <w:t>TWC IP’s</w:t>
      </w:r>
      <w:r w:rsidRPr="00005381">
        <w:rPr>
          <w:b/>
        </w:rPr>
        <w:t xml:space="preserve"> </w:t>
      </w:r>
      <w:r w:rsidRPr="00005381">
        <w:t>management possesses sufficient experience, knowledge, and technical expertise to provide resold non-facilities-based fixed interconnected VoIP</w:t>
      </w:r>
      <w:r w:rsidRPr="00005381">
        <w:rPr>
          <w:i/>
          <w:iCs/>
        </w:rPr>
        <w:t xml:space="preserve"> </w:t>
      </w:r>
      <w:r w:rsidRPr="00005381">
        <w:t>services to the public.</w:t>
      </w:r>
    </w:p>
    <w:p w:rsidRPr="00005381" w:rsidR="00005381" w:rsidP="009D3286" w:rsidRDefault="00005381" w14:paraId="60581DB3" w14:textId="77777777">
      <w:pPr>
        <w:numPr>
          <w:ilvl w:val="0"/>
          <w:numId w:val="24"/>
        </w:numPr>
        <w:tabs>
          <w:tab w:val="left" w:pos="720"/>
        </w:tabs>
        <w:rPr>
          <w:rFonts w:ascii="Palatino" w:hAnsi="Palatino"/>
        </w:rPr>
      </w:pPr>
      <w:r w:rsidRPr="00005381">
        <w:t xml:space="preserve"> Except as set forth by TWC IP in its application, amended application, and the  Consolidated Applicant’s responses, no one employed by TWC IP as an affiliate, officer, director, partner, agent, or owner (directly or indirectly) of more than 10 percent of TWC IP, or anyone acting in a management capacity for TWC IP:</w:t>
      </w:r>
      <w:r w:rsidRPr="00005381">
        <w:rPr>
          <w:b/>
          <w:color w:val="0000FF"/>
        </w:rPr>
        <w:t xml:space="preserve"> </w:t>
      </w:r>
      <w:r w:rsidRPr="00005381">
        <w:t>(a)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the subject of a criminal referral by judge or public agency; (e)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Section 17000 </w:t>
      </w:r>
      <w:r w:rsidRPr="00005381">
        <w:rPr>
          <w:i/>
        </w:rPr>
        <w:t>et seq</w:t>
      </w:r>
      <w:r w:rsidRPr="00005381">
        <w:rPr>
          <w:iCs/>
        </w:rPr>
        <w:t>.,</w:t>
      </w:r>
      <w:r w:rsidRPr="00005381">
        <w:rPr>
          <w:i/>
          <w:iCs/>
        </w:rPr>
        <w:t xml:space="preserve"> </w:t>
      </w:r>
      <w:r w:rsidRPr="00005381">
        <w:t>Section 17200 </w:t>
      </w:r>
      <w:r w:rsidRPr="00005381">
        <w:rPr>
          <w:i/>
        </w:rPr>
        <w:t>et seq.,</w:t>
      </w:r>
      <w:r w:rsidRPr="00005381">
        <w:rPr>
          <w:i/>
          <w:iCs/>
        </w:rPr>
        <w:t xml:space="preserve"> </w:t>
      </w:r>
      <w:r w:rsidRPr="00005381">
        <w:t>or Section 17500 </w:t>
      </w:r>
      <w:r w:rsidRPr="00005381">
        <w:rPr>
          <w:i/>
        </w:rPr>
        <w:t>et seq.</w:t>
      </w:r>
      <w:r w:rsidRPr="00005381">
        <w:rPr>
          <w:iCs/>
        </w:rPr>
        <w:t xml:space="preserve"> </w:t>
      </w:r>
      <w:r w:rsidRPr="00005381">
        <w:t>of the California Business &amp; Professions Code, or of any other statute, regulation, or decisional law relating to fraud, dishonesty, failure to disclose, or misrepresentations to consumers or others;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p>
    <w:p w:rsidRPr="00005381" w:rsidR="00005381" w:rsidP="00005381" w:rsidRDefault="00005381" w14:paraId="2F783FC2" w14:textId="77777777">
      <w:pPr>
        <w:numPr>
          <w:ilvl w:val="0"/>
          <w:numId w:val="24"/>
        </w:numPr>
        <w:rPr>
          <w:rFonts w:ascii="Palatino" w:hAnsi="Palatino"/>
        </w:rPr>
      </w:pPr>
      <w:r w:rsidRPr="00005381">
        <w:rPr>
          <w:rFonts w:ascii="Palatino" w:hAnsi="Palatino"/>
        </w:rPr>
        <w:t>Except as set forth by TWC IP in its application</w:t>
      </w:r>
      <w:r w:rsidRPr="00005381">
        <w:t>, amended application, and the  Consolidated Applicants’ responses</w:t>
      </w:r>
      <w:r w:rsidRPr="00005381">
        <w:rPr>
          <w:rFonts w:ascii="Palatino" w:hAnsi="Palatino"/>
        </w:rPr>
        <w:t xml:space="preserve">, to the best of TWC IP’s knowledge, neither TWC IP, or any affiliate, officer, director, partner, nor owner of more than </w:t>
      </w:r>
      <w:r w:rsidRPr="00005381">
        <w:rPr>
          <w:rFonts w:ascii="Palatino" w:hAnsi="Palatino"/>
        </w:rPr>
        <w:lastRenderedPageBreak/>
        <w:t>10 percent of Charter IP, or any person acting in such capacity whether or not formally appointed, is being, or has been investigated by the FCC or any law enforcement or regulatory agency for failure to comply with any law, rule, or order.</w:t>
      </w:r>
    </w:p>
    <w:p w:rsidRPr="00005381" w:rsidR="00005381" w:rsidP="00005381" w:rsidRDefault="00005381" w14:paraId="3332C640" w14:textId="77777777">
      <w:pPr>
        <w:numPr>
          <w:ilvl w:val="0"/>
          <w:numId w:val="24"/>
        </w:numPr>
      </w:pPr>
      <w:r w:rsidRPr="00005381">
        <w:t xml:space="preserve">In each exception declared by TWC IP regarding violations before federal and local agencies by their parent and affiliates, as well as inquiries by such agencies, the violations have been resolved in a manner that safeguards against further such behavior or the parent and affiliates involved continue to actively participate and comply with requests by the agencies involved. </w:t>
      </w:r>
    </w:p>
    <w:p w:rsidRPr="00005381" w:rsidR="00005381" w:rsidP="00005381" w:rsidRDefault="00005381" w14:paraId="3DEC57BF" w14:textId="77777777">
      <w:pPr>
        <w:numPr>
          <w:ilvl w:val="0"/>
          <w:numId w:val="24"/>
        </w:numPr>
      </w:pPr>
      <w:r w:rsidRPr="00005381">
        <w:t>TWC IP requested and is eligible for exemption from tariffing requirements and must observe the consumer protection rules adopted in D.98</w:t>
      </w:r>
      <w:r w:rsidRPr="00005381">
        <w:noBreakHyphen/>
        <w:t>08-031 and D.24-11-003.</w:t>
      </w:r>
    </w:p>
    <w:p w:rsidRPr="00005381" w:rsidR="00005381" w:rsidP="00005381" w:rsidRDefault="00005381" w14:paraId="2EEF13B4" w14:textId="77777777">
      <w:pPr>
        <w:numPr>
          <w:ilvl w:val="0"/>
          <w:numId w:val="24"/>
        </w:numPr>
      </w:pPr>
      <w:r w:rsidRPr="00005381">
        <w:rPr>
          <w:color w:val="000000"/>
          <w:sz w:val="27"/>
          <w:szCs w:val="27"/>
        </w:rPr>
        <w:t>Disclosure of certain information contained in Attachment A to BHN’s amended application could place Charter IP, BHN, and TWC IP at an unfair business disadvantage.</w:t>
      </w:r>
    </w:p>
    <w:p w:rsidRPr="00005381" w:rsidR="00005381" w:rsidP="00005381" w:rsidRDefault="00005381" w14:paraId="24D3A7A6" w14:textId="77777777">
      <w:pPr>
        <w:keepNext/>
        <w:keepLines/>
        <w:spacing w:after="120" w:line="240" w:lineRule="auto"/>
        <w:ind w:right="2160" w:firstLine="0"/>
        <w:outlineLvl w:val="0"/>
        <w:rPr>
          <w:rFonts w:ascii="Arial" w:hAnsi="Arial" w:cs="Arial" w:eastAsiaTheme="majorEastAsia"/>
          <w:b/>
          <w:szCs w:val="32"/>
        </w:rPr>
      </w:pPr>
      <w:r w:rsidRPr="00005381">
        <w:rPr>
          <w:rFonts w:eastAsiaTheme="majorEastAsia" w:cstheme="majorBidi"/>
          <w:b/>
          <w:i/>
          <w:color w:val="0000FF"/>
          <w:szCs w:val="26"/>
        </w:rPr>
        <w:t xml:space="preserve"> </w:t>
      </w:r>
      <w:bookmarkStart w:name="_Toc450990220" w:id="129"/>
      <w:bookmarkStart w:name="_Toc451151267" w:id="130"/>
      <w:bookmarkStart w:name="_Toc335049186" w:id="131"/>
      <w:bookmarkStart w:name="_Toc226545003" w:id="132"/>
      <w:bookmarkStart w:name="_Toc227222070" w:id="133"/>
      <w:bookmarkStart w:name="_Toc227318076" w:id="134"/>
      <w:bookmarkStart w:name="_Toc227663350" w:id="135"/>
      <w:bookmarkEnd w:id="118"/>
      <w:r w:rsidRPr="00005381">
        <w:rPr>
          <w:rFonts w:ascii="Arial" w:hAnsi="Arial" w:cs="Arial" w:eastAsiaTheme="majorEastAsia"/>
          <w:b/>
          <w:szCs w:val="32"/>
        </w:rPr>
        <w:t>Conclusions of Law</w:t>
      </w:r>
      <w:bookmarkEnd w:id="129"/>
      <w:bookmarkEnd w:id="130"/>
      <w:bookmarkEnd w:id="131"/>
      <w:bookmarkEnd w:id="132"/>
      <w:bookmarkEnd w:id="133"/>
      <w:bookmarkEnd w:id="134"/>
      <w:bookmarkEnd w:id="135"/>
    </w:p>
    <w:p w:rsidRPr="00005381" w:rsidR="00005381" w:rsidP="00005381" w:rsidRDefault="00005381" w14:paraId="66D35B2D" w14:textId="77777777">
      <w:pPr>
        <w:keepNext/>
        <w:keepLines/>
        <w:spacing w:after="120" w:line="240" w:lineRule="auto"/>
        <w:ind w:right="2160"/>
        <w:outlineLvl w:val="1"/>
        <w:rPr>
          <w:rFonts w:ascii="Arial" w:hAnsi="Arial" w:cs="Arial"/>
          <w:b/>
          <w:szCs w:val="26"/>
        </w:rPr>
      </w:pPr>
      <w:bookmarkStart w:name="_Toc227222071" w:id="136"/>
      <w:bookmarkStart w:name="_Toc227318077" w:id="137"/>
      <w:bookmarkStart w:name="_Toc227663351" w:id="138"/>
      <w:r w:rsidRPr="00005381">
        <w:rPr>
          <w:rFonts w:ascii="Arial" w:hAnsi="Arial" w:cs="Arial"/>
          <w:b/>
          <w:szCs w:val="26"/>
        </w:rPr>
        <w:t>Charter IP</w:t>
      </w:r>
      <w:bookmarkEnd w:id="136"/>
      <w:bookmarkEnd w:id="137"/>
      <w:bookmarkEnd w:id="138"/>
    </w:p>
    <w:p w:rsidRPr="00005381" w:rsidR="00005381" w:rsidP="00005381" w:rsidRDefault="00005381" w14:paraId="555DBF50" w14:textId="77777777">
      <w:pPr>
        <w:numPr>
          <w:ilvl w:val="0"/>
          <w:numId w:val="3"/>
        </w:numPr>
        <w:ind w:firstLine="547"/>
      </w:pPr>
      <w:r w:rsidRPr="00005381">
        <w:t>Charter IP should be granted a CPCN to provide non-facilities-based fixed interconnected VoIP on a wholesale basis to Spectrum, subject to the terms and conditions set forth in this decision.</w:t>
      </w:r>
    </w:p>
    <w:p w:rsidRPr="00005381" w:rsidR="00005381" w:rsidP="00005381" w:rsidRDefault="00005381" w14:paraId="08814478" w14:textId="77777777">
      <w:pPr>
        <w:numPr>
          <w:ilvl w:val="0"/>
          <w:numId w:val="3"/>
        </w:numPr>
        <w:ind w:firstLine="547"/>
      </w:pPr>
      <w:r w:rsidRPr="00005381">
        <w:t>Charter IP should be exempt from tariffing. In the future, if Charter IP decides to offer services that require a tariff or schedule, such as basic service, Charter IP should submit proposed tariffs and/or user guides to CD via Tier 2 Advice Letters using the GO 96</w:t>
      </w:r>
      <w:r w:rsidRPr="00005381">
        <w:noBreakHyphen/>
        <w:t>B advice letter process at least 30 days before initiation of service.</w:t>
      </w:r>
    </w:p>
    <w:p w:rsidRPr="00005381" w:rsidR="00005381" w:rsidP="00005381" w:rsidRDefault="00005381" w14:paraId="622C725A" w14:textId="77777777">
      <w:pPr>
        <w:numPr>
          <w:ilvl w:val="0"/>
          <w:numId w:val="3"/>
        </w:numPr>
        <w:ind w:firstLine="547"/>
      </w:pPr>
      <w:r w:rsidRPr="00005381">
        <w:lastRenderedPageBreak/>
        <w:t>The certificate granted, and the authority for Charter IP to render service to customers under the rates, charges, and rules authorized, should expire if not exercised, by offering or actively providing service on a wholesale and/or resale basis, after 12 months from the effective date of this decision. Charter IP should be responsible for seeking approval for an extension of time to comply with this decision pursuant to Rule 16.6.</w:t>
      </w:r>
    </w:p>
    <w:p w:rsidRPr="00005381" w:rsidR="00005381" w:rsidP="00005381" w:rsidRDefault="00005381" w14:paraId="5E2BE0D4" w14:textId="7FF9B152">
      <w:pPr>
        <w:numPr>
          <w:ilvl w:val="0"/>
          <w:numId w:val="3"/>
        </w:numPr>
        <w:ind w:firstLine="547"/>
      </w:pPr>
      <w:r w:rsidRPr="00005381">
        <w:t xml:space="preserve">Charter IP should be assigned utility identification number </w:t>
      </w:r>
      <w:r w:rsidRPr="00005381">
        <w:rPr>
          <w:bCs/>
        </w:rPr>
        <w:t>U</w:t>
      </w:r>
      <w:r w:rsidR="00D32158">
        <w:rPr>
          <w:bCs/>
        </w:rPr>
        <w:t>-</w:t>
      </w:r>
      <w:r w:rsidRPr="00005381">
        <w:rPr>
          <w:bCs/>
        </w:rPr>
        <w:t>7540</w:t>
      </w:r>
      <w:r w:rsidR="00D32158">
        <w:rPr>
          <w:bCs/>
        </w:rPr>
        <w:t>-</w:t>
      </w:r>
      <w:r w:rsidRPr="00005381">
        <w:rPr>
          <w:bCs/>
        </w:rPr>
        <w:t>C</w:t>
      </w:r>
      <w:r w:rsidRPr="00005381">
        <w:t xml:space="preserve"> and should be responsible for using this as its corporate identification number in the caption of all original filings with this Commission, in the titles of other pleadings filed in existing cases, and informal submissions to the Commission.</w:t>
      </w:r>
    </w:p>
    <w:p w:rsidRPr="00005381" w:rsidR="00005381" w:rsidP="00005381" w:rsidRDefault="00005381" w14:paraId="545D01B3" w14:textId="77777777">
      <w:pPr>
        <w:numPr>
          <w:ilvl w:val="0"/>
          <w:numId w:val="3"/>
        </w:numPr>
        <w:ind w:firstLine="547"/>
        <w:rPr>
          <w:bCs/>
        </w:rPr>
      </w:pPr>
      <w:r w:rsidRPr="00005381">
        <w:rPr>
          <w:bCs/>
        </w:rPr>
        <w:t>Charter IP should file in this docket a written acceptance of the certificate granted in this proceeding within 30 days of the effective date of this decision. The written acceptance filed in this docket does not reopen the proceeding.</w:t>
      </w:r>
    </w:p>
    <w:p w:rsidRPr="00005381" w:rsidR="00005381" w:rsidP="00005381" w:rsidRDefault="00005381" w14:paraId="0F172452" w14:textId="77777777">
      <w:pPr>
        <w:numPr>
          <w:ilvl w:val="0"/>
          <w:numId w:val="3"/>
        </w:numPr>
        <w:ind w:firstLine="547"/>
        <w:rPr>
          <w:bCs/>
          <w:iCs/>
        </w:rPr>
      </w:pPr>
      <w:r w:rsidRPr="00005381">
        <w:rPr>
          <w:bCs/>
        </w:rPr>
        <w:t>Charter IP should provide the name, address, e</w:t>
      </w:r>
      <w:r w:rsidRPr="00005381">
        <w:rPr>
          <w:bCs/>
        </w:rPr>
        <w:noBreakHyphen/>
        <w:t>mail address, and telephone number of its designated primary regulatory/official contact person to CD within five days of written acceptance of its certificate.</w:t>
      </w:r>
    </w:p>
    <w:p w:rsidRPr="00005381" w:rsidR="00005381" w:rsidP="00005381" w:rsidRDefault="00005381" w14:paraId="05D90DAC" w14:textId="77777777">
      <w:pPr>
        <w:numPr>
          <w:ilvl w:val="0"/>
          <w:numId w:val="3"/>
        </w:numPr>
        <w:ind w:firstLine="547"/>
        <w:rPr>
          <w:bCs/>
          <w:iCs/>
        </w:rPr>
      </w:pPr>
      <w:r w:rsidRPr="00005381">
        <w:rPr>
          <w:bCs/>
        </w:rPr>
        <w:t>Charter IP should provide the name, address, e</w:t>
      </w:r>
      <w:r w:rsidRPr="00005381">
        <w:rPr>
          <w:bCs/>
        </w:rPr>
        <w:noBreakHyphen/>
        <w:t>mail address, and telephone number of its designated contact person for purposes of resolving consumer complaints to the Commission’s Consumer Affairs Branch within five days of written acceptance of its certificate.</w:t>
      </w:r>
    </w:p>
    <w:p w:rsidRPr="00005381" w:rsidR="00005381" w:rsidP="00005381" w:rsidRDefault="00005381" w14:paraId="72EE3594" w14:textId="77777777">
      <w:pPr>
        <w:numPr>
          <w:ilvl w:val="0"/>
          <w:numId w:val="3"/>
        </w:numPr>
        <w:ind w:firstLine="547"/>
        <w:rPr>
          <w:bCs/>
          <w:iCs/>
        </w:rPr>
      </w:pPr>
      <w:r w:rsidRPr="00005381">
        <w:rPr>
          <w:bCs/>
        </w:rPr>
        <w:t>Charter IP should submit a Tier 1 Advice Letter containing a copy of the license holder’s executed performance bond in accordance with the process established in D.10-09-017/D.11-09-026 and modified by D.13-05-035 and Decision 24-11-003 to CD within 30 days of the effective date of this decision.</w:t>
      </w:r>
    </w:p>
    <w:p w:rsidRPr="00005381" w:rsidR="00005381" w:rsidP="00005381" w:rsidRDefault="00005381" w14:paraId="378A7483" w14:textId="77777777">
      <w:pPr>
        <w:numPr>
          <w:ilvl w:val="0"/>
          <w:numId w:val="3"/>
        </w:numPr>
        <w:ind w:firstLine="547"/>
      </w:pPr>
      <w:r w:rsidRPr="00005381">
        <w:rPr>
          <w:bCs/>
        </w:rPr>
        <w:lastRenderedPageBreak/>
        <w:t xml:space="preserve">Charter IP </w:t>
      </w:r>
      <w:r w:rsidRPr="00005381">
        <w:t xml:space="preserve">should submit its compliance with Pub. Util. Code Section 708, Employee Identification Cards, to the Director of CD, in writing, by email to </w:t>
      </w:r>
      <w:hyperlink w:history="1" r:id="rId16">
        <w:r w:rsidRPr="00005381">
          <w:rPr>
            <w:color w:val="0563C1" w:themeColor="hyperlink"/>
            <w:u w:val="single"/>
          </w:rPr>
          <w:t>cdcompliance@cpuc.ca.gov</w:t>
        </w:r>
      </w:hyperlink>
      <w:r w:rsidRPr="00005381">
        <w:t xml:space="preserve">, </w:t>
      </w:r>
      <w:r w:rsidRPr="00005381">
        <w:rPr>
          <w:iCs/>
        </w:rPr>
        <w:t>within</w:t>
      </w:r>
      <w:r w:rsidRPr="00005381">
        <w:t xml:space="preserve"> 60 days of the effective date of this decision.</w:t>
      </w:r>
    </w:p>
    <w:p w:rsidRPr="00005381" w:rsidR="00005381" w:rsidP="00005381" w:rsidRDefault="00005381" w14:paraId="55A4A845" w14:textId="77777777">
      <w:pPr>
        <w:numPr>
          <w:ilvl w:val="0"/>
          <w:numId w:val="3"/>
        </w:numPr>
        <w:ind w:firstLine="547"/>
      </w:pPr>
      <w:r w:rsidRPr="00005381">
        <w:t xml:space="preserve">Charter IP should be subject to all the current requirements applicable to </w:t>
      </w:r>
      <w:r w:rsidRPr="00005381">
        <w:rPr>
          <w:bCs/>
        </w:rPr>
        <w:t>competitive local exchange carriers, interexchange carriers, and fixed interconnected VoIP providers</w:t>
      </w:r>
      <w:r w:rsidRPr="00005381">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005381" w:rsidR="00005381" w:rsidP="00005381" w:rsidRDefault="00005381" w14:paraId="28D84160" w14:textId="77777777">
      <w:pPr>
        <w:numPr>
          <w:ilvl w:val="0"/>
          <w:numId w:val="3"/>
        </w:numPr>
        <w:ind w:firstLine="547"/>
      </w:pPr>
      <w:r w:rsidRPr="00005381">
        <w:t>Charter IP’s request for confidential treatment of Attachment A to its amended application should be granted for three years.</w:t>
      </w:r>
    </w:p>
    <w:p w:rsidRPr="00005381" w:rsidR="00005381" w:rsidP="00005381" w:rsidRDefault="00005381" w14:paraId="0B50BF58" w14:textId="77777777">
      <w:pPr>
        <w:numPr>
          <w:ilvl w:val="0"/>
          <w:numId w:val="3"/>
        </w:numPr>
        <w:ind w:firstLine="547"/>
        <w:rPr>
          <w:iCs/>
        </w:rPr>
      </w:pPr>
      <w:r w:rsidRPr="00005381">
        <w:rPr>
          <w:iCs/>
        </w:rPr>
        <w:t>All rulings by the assigned Commissioner and the assigned ALJ should be affirmed.</w:t>
      </w:r>
    </w:p>
    <w:p w:rsidRPr="00005381" w:rsidR="00005381" w:rsidP="009D3286" w:rsidRDefault="00005381" w14:paraId="33C940AD" w14:textId="77777777">
      <w:pPr>
        <w:numPr>
          <w:ilvl w:val="0"/>
          <w:numId w:val="3"/>
        </w:numPr>
        <w:tabs>
          <w:tab w:val="left" w:pos="630"/>
        </w:tabs>
        <w:ind w:firstLine="547"/>
        <w:rPr>
          <w:iCs/>
        </w:rPr>
      </w:pPr>
      <w:r w:rsidRPr="00005381">
        <w:rPr>
          <w:iCs/>
        </w:rPr>
        <w:t xml:space="preserve">  All pending motions should </w:t>
      </w:r>
      <w:proofErr w:type="gramStart"/>
      <w:r w:rsidRPr="00005381">
        <w:rPr>
          <w:iCs/>
        </w:rPr>
        <w:t>be deemed</w:t>
      </w:r>
      <w:proofErr w:type="gramEnd"/>
      <w:r w:rsidRPr="00005381">
        <w:rPr>
          <w:iCs/>
        </w:rPr>
        <w:t xml:space="preserve"> denied.</w:t>
      </w:r>
    </w:p>
    <w:p w:rsidRPr="00005381" w:rsidR="00005381" w:rsidP="009D3286" w:rsidRDefault="00005381" w14:paraId="4AC2FF0B" w14:textId="77777777">
      <w:pPr>
        <w:numPr>
          <w:ilvl w:val="0"/>
          <w:numId w:val="3"/>
        </w:numPr>
        <w:ind w:firstLine="547"/>
        <w:rPr>
          <w:rFonts w:ascii="Palatino" w:hAnsi="Palatino"/>
          <w:b/>
          <w:bCs/>
        </w:rPr>
      </w:pPr>
      <w:r w:rsidRPr="00005381">
        <w:rPr>
          <w:iCs/>
        </w:rPr>
        <w:t xml:space="preserve">  </w:t>
      </w:r>
      <w:r w:rsidRPr="00005381">
        <w:t>This proceeding should be closed.</w:t>
      </w:r>
      <w:r w:rsidRPr="00005381">
        <w:rPr>
          <w:rFonts w:ascii="Palatino" w:hAnsi="Palatino"/>
          <w:b/>
          <w:bCs/>
        </w:rPr>
        <w:t xml:space="preserve"> </w:t>
      </w:r>
    </w:p>
    <w:p w:rsidRPr="00005381" w:rsidR="00005381" w:rsidP="00005381" w:rsidRDefault="00005381" w14:paraId="35BF2CCD" w14:textId="77777777">
      <w:pPr>
        <w:keepNext/>
        <w:keepLines/>
        <w:spacing w:after="120" w:line="240" w:lineRule="auto"/>
        <w:ind w:right="2160"/>
        <w:outlineLvl w:val="1"/>
        <w:rPr>
          <w:rFonts w:ascii="Arial" w:hAnsi="Arial" w:cs="Arial"/>
          <w:b/>
          <w:szCs w:val="26"/>
        </w:rPr>
      </w:pPr>
      <w:bookmarkStart w:name="_Toc227222072" w:id="139"/>
      <w:bookmarkStart w:name="_Toc227318078" w:id="140"/>
      <w:bookmarkStart w:name="_Toc227663352" w:id="141"/>
      <w:r w:rsidRPr="00005381">
        <w:rPr>
          <w:rFonts w:ascii="Arial" w:hAnsi="Arial" w:cs="Arial"/>
          <w:b/>
          <w:szCs w:val="26"/>
        </w:rPr>
        <w:t>BHN</w:t>
      </w:r>
      <w:bookmarkEnd w:id="139"/>
      <w:bookmarkEnd w:id="140"/>
      <w:bookmarkEnd w:id="141"/>
    </w:p>
    <w:p w:rsidRPr="00005381" w:rsidR="00005381" w:rsidP="00005381" w:rsidRDefault="00005381" w14:paraId="02268C38" w14:textId="77777777">
      <w:pPr>
        <w:numPr>
          <w:ilvl w:val="0"/>
          <w:numId w:val="25"/>
        </w:numPr>
      </w:pPr>
      <w:r w:rsidRPr="00005381">
        <w:t>BHN should be granted a CPCN to provide non-facilities-based fixed interconnected VoIP on a wholesale basis to Spectrum, subject to the terms and conditions set forth in this decision.</w:t>
      </w:r>
    </w:p>
    <w:p w:rsidRPr="00005381" w:rsidR="00005381" w:rsidP="00005381" w:rsidRDefault="00005381" w14:paraId="1BDDE85C" w14:textId="77777777">
      <w:pPr>
        <w:numPr>
          <w:ilvl w:val="0"/>
          <w:numId w:val="25"/>
        </w:numPr>
      </w:pPr>
      <w:r w:rsidRPr="00005381">
        <w:t>BHN should be exempt from tariffing. In the future, if BHN decides to offer services that require a tariff or schedule, such as basic service, BHN should submit proposed tariffs and/or user guides to the CD via Tier 2 Advice Letters using the GO 96</w:t>
      </w:r>
      <w:r w:rsidRPr="00005381">
        <w:noBreakHyphen/>
        <w:t>B advice letter process at least 30 days before initiation of service.</w:t>
      </w:r>
    </w:p>
    <w:p w:rsidRPr="00005381" w:rsidR="00005381" w:rsidP="00005381" w:rsidRDefault="00005381" w14:paraId="2B27C4C0" w14:textId="77777777">
      <w:pPr>
        <w:numPr>
          <w:ilvl w:val="0"/>
          <w:numId w:val="25"/>
        </w:numPr>
      </w:pPr>
      <w:r w:rsidRPr="00005381">
        <w:lastRenderedPageBreak/>
        <w:t>The certificate granted, and the authority for BHN to render service to customers under the rates, charges, and rules authorized, should expire if not exercised, by offering or actively providing service on a wholesale and/or resale basis, after 12 months from the effective date of this decision. BHN should be responsible for seeking approval for an extension of time to comply with this decision pursuant to Rule 16.6.</w:t>
      </w:r>
    </w:p>
    <w:p w:rsidRPr="00005381" w:rsidR="00005381" w:rsidP="00005381" w:rsidRDefault="00005381" w14:paraId="2FB3D47D" w14:textId="327F800C">
      <w:pPr>
        <w:numPr>
          <w:ilvl w:val="0"/>
          <w:numId w:val="25"/>
        </w:numPr>
      </w:pPr>
      <w:r w:rsidRPr="00005381">
        <w:t xml:space="preserve">BHN should be assigned utility identification number </w:t>
      </w:r>
      <w:r w:rsidRPr="00005381">
        <w:rPr>
          <w:bCs/>
        </w:rPr>
        <w:t>U</w:t>
      </w:r>
      <w:r w:rsidR="00D32158">
        <w:rPr>
          <w:bCs/>
        </w:rPr>
        <w:t>-</w:t>
      </w:r>
      <w:r w:rsidRPr="00005381">
        <w:rPr>
          <w:bCs/>
        </w:rPr>
        <w:t>7541</w:t>
      </w:r>
      <w:r w:rsidR="00D32158">
        <w:rPr>
          <w:bCs/>
        </w:rPr>
        <w:t>-</w:t>
      </w:r>
      <w:r w:rsidRPr="00005381">
        <w:rPr>
          <w:bCs/>
        </w:rPr>
        <w:t>C</w:t>
      </w:r>
      <w:r w:rsidRPr="00005381">
        <w:t xml:space="preserve"> and should be responsible for using this as its corporate identification number in the caption of all original filings with this Commission, in the titles of other pleadings filed in existing cases, and informal submissions to the Commission.</w:t>
      </w:r>
    </w:p>
    <w:p w:rsidRPr="00005381" w:rsidR="00005381" w:rsidP="00005381" w:rsidRDefault="00005381" w14:paraId="20EB97FA" w14:textId="77777777">
      <w:pPr>
        <w:numPr>
          <w:ilvl w:val="0"/>
          <w:numId w:val="25"/>
        </w:numPr>
        <w:rPr>
          <w:bCs/>
        </w:rPr>
      </w:pPr>
      <w:r w:rsidRPr="00005381">
        <w:rPr>
          <w:bCs/>
        </w:rPr>
        <w:t xml:space="preserve">BHN should file in this docket </w:t>
      </w:r>
      <w:proofErr w:type="gramStart"/>
      <w:r w:rsidRPr="00005381">
        <w:rPr>
          <w:bCs/>
        </w:rPr>
        <w:t>a written</w:t>
      </w:r>
      <w:proofErr w:type="gramEnd"/>
      <w:r w:rsidRPr="00005381">
        <w:rPr>
          <w:bCs/>
        </w:rPr>
        <w:t xml:space="preserve"> acceptance of the certificate granted in this proceeding within 30 days of the effective date of this decision. The written acceptance filed in this docket does not reopen the proceeding.</w:t>
      </w:r>
    </w:p>
    <w:p w:rsidRPr="00005381" w:rsidR="00005381" w:rsidP="00005381" w:rsidRDefault="00005381" w14:paraId="09322020" w14:textId="77777777">
      <w:pPr>
        <w:numPr>
          <w:ilvl w:val="0"/>
          <w:numId w:val="25"/>
        </w:numPr>
        <w:rPr>
          <w:bCs/>
          <w:iCs/>
        </w:rPr>
      </w:pPr>
      <w:r w:rsidRPr="00005381">
        <w:rPr>
          <w:bCs/>
        </w:rPr>
        <w:t>BHN should provide the name, address, e</w:t>
      </w:r>
      <w:r w:rsidRPr="00005381">
        <w:rPr>
          <w:bCs/>
        </w:rPr>
        <w:noBreakHyphen/>
        <w:t>mail address, and telephone number of its designated primary regulatory/official contact person to CD within five days of written acceptance of its certificate.</w:t>
      </w:r>
    </w:p>
    <w:p w:rsidRPr="00005381" w:rsidR="00005381" w:rsidP="00005381" w:rsidRDefault="00005381" w14:paraId="630717FB" w14:textId="77777777">
      <w:pPr>
        <w:numPr>
          <w:ilvl w:val="0"/>
          <w:numId w:val="25"/>
        </w:numPr>
        <w:rPr>
          <w:bCs/>
          <w:iCs/>
        </w:rPr>
      </w:pPr>
      <w:r w:rsidRPr="00005381">
        <w:rPr>
          <w:bCs/>
        </w:rPr>
        <w:t>BHN should provide the name, address, e</w:t>
      </w:r>
      <w:r w:rsidRPr="00005381">
        <w:rPr>
          <w:bCs/>
        </w:rPr>
        <w:noBreakHyphen/>
        <w:t>mail address, and telephone number of its designated contact person for purposes of resolving consumer complaints to the Commission’s Consumer Affairs Branch within five days of written acceptance of its certificate.</w:t>
      </w:r>
    </w:p>
    <w:p w:rsidRPr="00005381" w:rsidR="00005381" w:rsidP="00005381" w:rsidRDefault="00005381" w14:paraId="222FE668" w14:textId="77777777">
      <w:pPr>
        <w:numPr>
          <w:ilvl w:val="0"/>
          <w:numId w:val="25"/>
        </w:numPr>
        <w:rPr>
          <w:bCs/>
          <w:iCs/>
        </w:rPr>
      </w:pPr>
      <w:r w:rsidRPr="00005381">
        <w:rPr>
          <w:bCs/>
        </w:rPr>
        <w:t>BHN should submit a Tier 1 Advice Letter containing a copy of the license holder’s executed performance bond in accordance with the process established in D.10-09-017/D.11-09-026 and modified by D.13-05-035 and Decision 24-11-003 to CD within 30 days of the effective date of this decision.</w:t>
      </w:r>
    </w:p>
    <w:p w:rsidRPr="00005381" w:rsidR="00005381" w:rsidP="00005381" w:rsidRDefault="00005381" w14:paraId="22A6DEAD" w14:textId="77777777">
      <w:pPr>
        <w:numPr>
          <w:ilvl w:val="0"/>
          <w:numId w:val="25"/>
        </w:numPr>
      </w:pPr>
      <w:r w:rsidRPr="00005381">
        <w:rPr>
          <w:bCs/>
        </w:rPr>
        <w:lastRenderedPageBreak/>
        <w:t xml:space="preserve">BHN </w:t>
      </w:r>
      <w:r w:rsidRPr="00005381">
        <w:t xml:space="preserve">should submit its compliance with Pub. Util. Code Section 708, Employee Identification Cards, to the Director of CD, in writing, by email to </w:t>
      </w:r>
      <w:hyperlink w:history="1" r:id="rId17">
        <w:r w:rsidRPr="00005381">
          <w:rPr>
            <w:color w:val="0563C1" w:themeColor="hyperlink"/>
            <w:u w:val="single"/>
          </w:rPr>
          <w:t>cdcompliance@cpuc.ca.gov</w:t>
        </w:r>
      </w:hyperlink>
      <w:r w:rsidRPr="00005381">
        <w:t xml:space="preserve">, </w:t>
      </w:r>
      <w:r w:rsidRPr="00005381">
        <w:rPr>
          <w:iCs/>
        </w:rPr>
        <w:t>within</w:t>
      </w:r>
      <w:r w:rsidRPr="00005381">
        <w:t xml:space="preserve"> 60 days of the effective date of this decision.</w:t>
      </w:r>
    </w:p>
    <w:p w:rsidRPr="00005381" w:rsidR="00005381" w:rsidP="00005381" w:rsidRDefault="00005381" w14:paraId="76B963D8" w14:textId="77777777">
      <w:pPr>
        <w:numPr>
          <w:ilvl w:val="0"/>
          <w:numId w:val="25"/>
        </w:numPr>
      </w:pPr>
      <w:r w:rsidRPr="00005381">
        <w:t xml:space="preserve">BHN should be subject to all the current requirements applicable to </w:t>
      </w:r>
      <w:r w:rsidRPr="00005381">
        <w:rPr>
          <w:bCs/>
        </w:rPr>
        <w:t>competitive local exchange carriers, interexchange carriers, and fixed interconnected VoIP providers</w:t>
      </w:r>
      <w:r w:rsidRPr="00005381">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005381" w:rsidR="00005381" w:rsidP="00005381" w:rsidRDefault="00005381" w14:paraId="41383CDF" w14:textId="77777777">
      <w:pPr>
        <w:numPr>
          <w:ilvl w:val="0"/>
          <w:numId w:val="25"/>
        </w:numPr>
      </w:pPr>
      <w:r w:rsidRPr="00005381">
        <w:t>BHN’s request for confidential treatment of Attachment A to its amended application should be granted for three years.</w:t>
      </w:r>
    </w:p>
    <w:p w:rsidRPr="00005381" w:rsidR="00005381" w:rsidP="00005381" w:rsidRDefault="00005381" w14:paraId="258403F7" w14:textId="77777777">
      <w:pPr>
        <w:numPr>
          <w:ilvl w:val="0"/>
          <w:numId w:val="25"/>
        </w:numPr>
        <w:rPr>
          <w:iCs/>
        </w:rPr>
      </w:pPr>
      <w:r w:rsidRPr="00005381">
        <w:rPr>
          <w:iCs/>
        </w:rPr>
        <w:t>All rulings by the assigned Commissioner and the assigned ALJ should be affirmed.</w:t>
      </w:r>
    </w:p>
    <w:p w:rsidRPr="00005381" w:rsidR="00005381" w:rsidP="009D3286" w:rsidRDefault="00005381" w14:paraId="5498E31C" w14:textId="77777777">
      <w:pPr>
        <w:numPr>
          <w:ilvl w:val="0"/>
          <w:numId w:val="25"/>
        </w:numPr>
        <w:tabs>
          <w:tab w:val="left" w:pos="720"/>
        </w:tabs>
        <w:rPr>
          <w:iCs/>
        </w:rPr>
      </w:pPr>
      <w:r w:rsidRPr="00005381">
        <w:rPr>
          <w:iCs/>
        </w:rPr>
        <w:t xml:space="preserve"> All pending motions should </w:t>
      </w:r>
      <w:proofErr w:type="gramStart"/>
      <w:r w:rsidRPr="00005381">
        <w:rPr>
          <w:iCs/>
        </w:rPr>
        <w:t>be deemed</w:t>
      </w:r>
      <w:proofErr w:type="gramEnd"/>
      <w:r w:rsidRPr="00005381">
        <w:rPr>
          <w:iCs/>
        </w:rPr>
        <w:t xml:space="preserve"> denied.</w:t>
      </w:r>
    </w:p>
    <w:p w:rsidRPr="00005381" w:rsidR="00005381" w:rsidP="00005381" w:rsidRDefault="00005381" w14:paraId="084D94D9" w14:textId="77777777">
      <w:pPr>
        <w:numPr>
          <w:ilvl w:val="0"/>
          <w:numId w:val="25"/>
        </w:numPr>
      </w:pPr>
      <w:r w:rsidRPr="00005381">
        <w:t xml:space="preserve"> This proceeding should be closed.</w:t>
      </w:r>
    </w:p>
    <w:p w:rsidRPr="00005381" w:rsidR="00005381" w:rsidP="00005381" w:rsidRDefault="00005381" w14:paraId="2353FCFC" w14:textId="77777777">
      <w:pPr>
        <w:keepNext/>
        <w:keepLines/>
        <w:spacing w:after="120" w:line="240" w:lineRule="auto"/>
        <w:ind w:right="2160"/>
        <w:outlineLvl w:val="1"/>
        <w:rPr>
          <w:rFonts w:ascii="Arial" w:hAnsi="Arial" w:cs="Arial"/>
          <w:b/>
          <w:szCs w:val="26"/>
        </w:rPr>
      </w:pPr>
      <w:bookmarkStart w:name="_Toc227222073" w:id="142"/>
      <w:bookmarkStart w:name="_Toc227318079" w:id="143"/>
      <w:bookmarkStart w:name="_Toc227663353" w:id="144"/>
      <w:r w:rsidRPr="00005381">
        <w:rPr>
          <w:rFonts w:ascii="Arial" w:hAnsi="Arial" w:cs="Arial"/>
          <w:b/>
          <w:szCs w:val="26"/>
        </w:rPr>
        <w:t>TWC IP</w:t>
      </w:r>
      <w:bookmarkEnd w:id="142"/>
      <w:bookmarkEnd w:id="143"/>
      <w:bookmarkEnd w:id="144"/>
    </w:p>
    <w:p w:rsidRPr="00005381" w:rsidR="00005381" w:rsidP="00005381" w:rsidRDefault="00005381" w14:paraId="681D1334" w14:textId="77777777">
      <w:pPr>
        <w:numPr>
          <w:ilvl w:val="0"/>
          <w:numId w:val="26"/>
        </w:numPr>
        <w:tabs>
          <w:tab w:val="left" w:pos="90"/>
          <w:tab w:val="left" w:pos="720"/>
        </w:tabs>
        <w:ind w:firstLine="360"/>
      </w:pPr>
      <w:r w:rsidRPr="00005381">
        <w:t>TWC IP should be granted a CPCN to provide non-facilities-based fixed interconnected VoIP on a wholesale basis, subject to the terms and conditions set forth in this decision.</w:t>
      </w:r>
    </w:p>
    <w:p w:rsidRPr="00005381" w:rsidR="00005381" w:rsidP="00005381" w:rsidRDefault="00005381" w14:paraId="3E76B2EB" w14:textId="77777777">
      <w:pPr>
        <w:numPr>
          <w:ilvl w:val="0"/>
          <w:numId w:val="26"/>
        </w:numPr>
        <w:ind w:firstLine="360"/>
        <w:rPr>
          <w:rFonts w:eastAsia="Times New Roman" w:cs="Times New Roman"/>
          <w:szCs w:val="20"/>
        </w:rPr>
      </w:pPr>
      <w:r w:rsidRPr="00005381">
        <w:rPr>
          <w:rFonts w:eastAsia="Times New Roman" w:cs="Times New Roman"/>
          <w:szCs w:val="20"/>
        </w:rPr>
        <w:t>TWC IP should be exempt from tariffing. In the future, if TWC IP decides to offer services that require a tariff or schedule, such as basic service, TWC IP should submit proposed tariffs and/or user guides to CD via Tier </w:t>
      </w:r>
      <w:proofErr w:type="gramStart"/>
      <w:r w:rsidRPr="00005381">
        <w:rPr>
          <w:rFonts w:eastAsia="Times New Roman" w:cs="Times New Roman"/>
          <w:szCs w:val="20"/>
        </w:rPr>
        <w:t>2 Advice</w:t>
      </w:r>
      <w:proofErr w:type="gramEnd"/>
      <w:r w:rsidRPr="00005381">
        <w:rPr>
          <w:rFonts w:eastAsia="Times New Roman" w:cs="Times New Roman"/>
          <w:szCs w:val="20"/>
        </w:rPr>
        <w:t> Letters using the GO 96</w:t>
      </w:r>
      <w:r w:rsidRPr="00005381">
        <w:rPr>
          <w:rFonts w:eastAsia="Times New Roman" w:cs="Times New Roman"/>
          <w:szCs w:val="20"/>
        </w:rPr>
        <w:noBreakHyphen/>
        <w:t>B advice letter process at least 30 days before initiation of service.</w:t>
      </w:r>
    </w:p>
    <w:p w:rsidRPr="00005381" w:rsidR="00005381" w:rsidP="00005381" w:rsidRDefault="00005381" w14:paraId="6ABAB2F7" w14:textId="77777777">
      <w:pPr>
        <w:numPr>
          <w:ilvl w:val="0"/>
          <w:numId w:val="26"/>
        </w:numPr>
        <w:ind w:firstLine="360"/>
        <w:rPr>
          <w:rFonts w:eastAsia="Times New Roman" w:cs="Times New Roman"/>
          <w:szCs w:val="20"/>
        </w:rPr>
      </w:pPr>
      <w:r w:rsidRPr="00005381">
        <w:rPr>
          <w:rFonts w:eastAsia="Times New Roman" w:cs="Times New Roman"/>
          <w:szCs w:val="20"/>
        </w:rPr>
        <w:lastRenderedPageBreak/>
        <w:t>The certificate granted, and the authority for TWC IP to render service to customers under the rates, charges, and rules authorized, should expire if not exercised, by offering or actively providing service on a wholesale and/or resale basis, after 12 months from the effective date of this decision. TWC IP should be responsible for seeking approval for an extension of time to comply with this decision pursuant to Rule 16.6.</w:t>
      </w:r>
    </w:p>
    <w:p w:rsidRPr="00005381" w:rsidR="00005381" w:rsidP="00005381" w:rsidRDefault="00005381" w14:paraId="1770A685" w14:textId="13125F29">
      <w:pPr>
        <w:numPr>
          <w:ilvl w:val="0"/>
          <w:numId w:val="26"/>
        </w:numPr>
        <w:ind w:firstLine="360"/>
        <w:rPr>
          <w:rFonts w:eastAsia="Times New Roman" w:cs="Times New Roman"/>
          <w:szCs w:val="20"/>
        </w:rPr>
      </w:pPr>
      <w:r w:rsidRPr="00005381">
        <w:rPr>
          <w:rFonts w:eastAsia="Times New Roman" w:cs="Times New Roman"/>
          <w:szCs w:val="20"/>
        </w:rPr>
        <w:t xml:space="preserve">The TWC IP should be assigned utility identification number </w:t>
      </w:r>
      <w:r w:rsidRPr="00005381">
        <w:rPr>
          <w:rFonts w:eastAsia="Times New Roman" w:cs="Times New Roman"/>
          <w:bCs/>
          <w:szCs w:val="20"/>
        </w:rPr>
        <w:t>U</w:t>
      </w:r>
      <w:r w:rsidR="00D32158">
        <w:rPr>
          <w:rFonts w:eastAsia="Times New Roman" w:cs="Times New Roman"/>
          <w:bCs/>
          <w:szCs w:val="20"/>
        </w:rPr>
        <w:t>-</w:t>
      </w:r>
      <w:r w:rsidRPr="00005381">
        <w:rPr>
          <w:rFonts w:eastAsia="Times New Roman" w:cs="Times New Roman"/>
          <w:bCs/>
          <w:szCs w:val="20"/>
        </w:rPr>
        <w:t>7522</w:t>
      </w:r>
      <w:r w:rsidR="00D32158">
        <w:rPr>
          <w:rFonts w:eastAsia="Times New Roman" w:cs="Times New Roman"/>
          <w:bCs/>
          <w:szCs w:val="20"/>
        </w:rPr>
        <w:t>-</w:t>
      </w:r>
      <w:r w:rsidRPr="00005381">
        <w:rPr>
          <w:rFonts w:eastAsia="Times New Roman" w:cs="Times New Roman"/>
          <w:bCs/>
          <w:szCs w:val="20"/>
        </w:rPr>
        <w:t>C</w:t>
      </w:r>
      <w:r w:rsidRPr="00005381">
        <w:rPr>
          <w:rFonts w:eastAsia="Times New Roman" w:cs="Times New Roman"/>
          <w:szCs w:val="20"/>
        </w:rPr>
        <w:t xml:space="preserve"> and should be responsible for using this as its corporate identification number in the caption of all original filings with this Commission, in the titles of other pleadings filed in existing cases, and informal submissions to the Commission.</w:t>
      </w:r>
    </w:p>
    <w:p w:rsidRPr="00005381" w:rsidR="00005381" w:rsidP="00005381" w:rsidRDefault="00005381" w14:paraId="57B0E84C" w14:textId="77777777">
      <w:pPr>
        <w:numPr>
          <w:ilvl w:val="0"/>
          <w:numId w:val="26"/>
        </w:numPr>
        <w:ind w:firstLine="360"/>
        <w:rPr>
          <w:rFonts w:eastAsia="Times New Roman" w:cs="Times New Roman"/>
          <w:bCs/>
          <w:szCs w:val="20"/>
        </w:rPr>
      </w:pPr>
      <w:r w:rsidRPr="00005381">
        <w:rPr>
          <w:rFonts w:eastAsia="Times New Roman" w:cs="Times New Roman"/>
          <w:bCs/>
          <w:szCs w:val="20"/>
        </w:rPr>
        <w:t xml:space="preserve">TWC IP should file in this </w:t>
      </w:r>
      <w:proofErr w:type="gramStart"/>
      <w:r w:rsidRPr="00005381">
        <w:rPr>
          <w:rFonts w:eastAsia="Times New Roman" w:cs="Times New Roman"/>
          <w:bCs/>
          <w:szCs w:val="20"/>
        </w:rPr>
        <w:t>docket</w:t>
      </w:r>
      <w:proofErr w:type="gramEnd"/>
      <w:r w:rsidRPr="00005381">
        <w:rPr>
          <w:rFonts w:eastAsia="Times New Roman" w:cs="Times New Roman"/>
          <w:bCs/>
          <w:szCs w:val="20"/>
        </w:rPr>
        <w:t xml:space="preserve"> a written acceptance of the certificate granted in this proceeding within 30 days of the effective date of this decision. The written acceptance filed in this docket does not reopen the proceeding.</w:t>
      </w:r>
    </w:p>
    <w:p w:rsidRPr="00005381" w:rsidR="00005381" w:rsidP="00005381" w:rsidRDefault="00005381" w14:paraId="38CC9D5A" w14:textId="77777777">
      <w:pPr>
        <w:numPr>
          <w:ilvl w:val="0"/>
          <w:numId w:val="26"/>
        </w:numPr>
        <w:ind w:firstLine="360"/>
        <w:rPr>
          <w:rFonts w:eastAsia="Times New Roman" w:cs="Times New Roman"/>
          <w:bCs/>
          <w:iCs/>
          <w:szCs w:val="20"/>
        </w:rPr>
      </w:pPr>
      <w:r w:rsidRPr="00005381">
        <w:rPr>
          <w:rFonts w:eastAsia="Times New Roman" w:cs="Times New Roman"/>
          <w:bCs/>
          <w:szCs w:val="20"/>
        </w:rPr>
        <w:t>TWC IP should provide the name, address, e</w:t>
      </w:r>
      <w:r w:rsidRPr="00005381">
        <w:rPr>
          <w:rFonts w:eastAsia="Times New Roman" w:cs="Times New Roman"/>
          <w:bCs/>
          <w:szCs w:val="20"/>
        </w:rPr>
        <w:noBreakHyphen/>
        <w:t>mail address, and telephone number of its designated primary regulatory/official contact person to CD within five days of written acceptance of its certificate.</w:t>
      </w:r>
    </w:p>
    <w:p w:rsidRPr="00005381" w:rsidR="00005381" w:rsidP="00005381" w:rsidRDefault="00005381" w14:paraId="1CBD5532" w14:textId="77777777">
      <w:pPr>
        <w:numPr>
          <w:ilvl w:val="0"/>
          <w:numId w:val="26"/>
        </w:numPr>
        <w:ind w:firstLine="360"/>
        <w:rPr>
          <w:rFonts w:eastAsia="Times New Roman" w:cs="Times New Roman"/>
          <w:bCs/>
          <w:iCs/>
          <w:szCs w:val="20"/>
        </w:rPr>
      </w:pPr>
      <w:r w:rsidRPr="00005381">
        <w:rPr>
          <w:rFonts w:eastAsia="Times New Roman" w:cs="Times New Roman"/>
          <w:bCs/>
          <w:szCs w:val="20"/>
        </w:rPr>
        <w:t>TWC IP should provide the name, address, e</w:t>
      </w:r>
      <w:r w:rsidRPr="00005381">
        <w:rPr>
          <w:rFonts w:eastAsia="Times New Roman" w:cs="Times New Roman"/>
          <w:bCs/>
          <w:szCs w:val="20"/>
        </w:rPr>
        <w:noBreakHyphen/>
        <w:t>mail address, and telephone number of its designated contact person for purposes of resolving consumer complaints to the Commission’s Consumer Affairs Branch within five days of written acceptance of its certificate.</w:t>
      </w:r>
    </w:p>
    <w:p w:rsidRPr="00005381" w:rsidR="00005381" w:rsidP="00005381" w:rsidRDefault="00005381" w14:paraId="267A2E4A" w14:textId="77777777">
      <w:pPr>
        <w:numPr>
          <w:ilvl w:val="0"/>
          <w:numId w:val="26"/>
        </w:numPr>
        <w:ind w:firstLine="360"/>
        <w:rPr>
          <w:rFonts w:eastAsia="Times New Roman" w:cs="Times New Roman"/>
          <w:bCs/>
          <w:iCs/>
          <w:szCs w:val="20"/>
        </w:rPr>
      </w:pPr>
      <w:r w:rsidRPr="00005381">
        <w:rPr>
          <w:rFonts w:eastAsia="Times New Roman" w:cs="Times New Roman"/>
          <w:bCs/>
          <w:szCs w:val="20"/>
        </w:rPr>
        <w:t>TWC IP should submit a Tier 1 Advice Letter containing a copy of the license holder’s executed performance bond in accordance with the process established in D.10-09-017/D.11-09-026 and modified by D.13-05-035 and Decision 24-11-003 to CD within 30 days of the effective date of this decision.</w:t>
      </w:r>
    </w:p>
    <w:p w:rsidRPr="00005381" w:rsidR="00005381" w:rsidP="00005381" w:rsidRDefault="00005381" w14:paraId="384E9F88" w14:textId="77777777">
      <w:pPr>
        <w:numPr>
          <w:ilvl w:val="0"/>
          <w:numId w:val="26"/>
        </w:numPr>
        <w:ind w:firstLine="360"/>
        <w:rPr>
          <w:rFonts w:eastAsia="Times New Roman" w:cs="Times New Roman"/>
          <w:szCs w:val="20"/>
        </w:rPr>
      </w:pPr>
      <w:r w:rsidRPr="00005381">
        <w:rPr>
          <w:rFonts w:eastAsia="Times New Roman" w:cs="Times New Roman"/>
          <w:bCs/>
          <w:szCs w:val="20"/>
        </w:rPr>
        <w:lastRenderedPageBreak/>
        <w:t xml:space="preserve">TWC IP </w:t>
      </w:r>
      <w:r w:rsidRPr="00005381">
        <w:rPr>
          <w:rFonts w:eastAsia="Times New Roman" w:cs="Times New Roman"/>
          <w:szCs w:val="20"/>
        </w:rPr>
        <w:t xml:space="preserve">should submit its compliance with Pub. Util. Code Section 708, Employee Identification Cards, to the Director of CD, in writing, by email to </w:t>
      </w:r>
      <w:hyperlink w:history="1" r:id="rId18">
        <w:r w:rsidRPr="00005381">
          <w:rPr>
            <w:rFonts w:eastAsia="Times New Roman" w:cs="Times New Roman"/>
            <w:color w:val="0563C1" w:themeColor="hyperlink"/>
            <w:szCs w:val="20"/>
            <w:u w:val="single"/>
          </w:rPr>
          <w:t>cdcompliance@cpuc.ca.gov</w:t>
        </w:r>
      </w:hyperlink>
      <w:r w:rsidRPr="00005381">
        <w:rPr>
          <w:rFonts w:eastAsia="Times New Roman" w:cs="Times New Roman"/>
          <w:szCs w:val="20"/>
        </w:rPr>
        <w:t xml:space="preserve">, </w:t>
      </w:r>
      <w:r w:rsidRPr="00005381">
        <w:rPr>
          <w:rFonts w:eastAsia="Times New Roman" w:cs="Times New Roman"/>
          <w:iCs/>
          <w:szCs w:val="20"/>
        </w:rPr>
        <w:t>within</w:t>
      </w:r>
      <w:r w:rsidRPr="00005381">
        <w:rPr>
          <w:rFonts w:eastAsia="Times New Roman" w:cs="Times New Roman"/>
          <w:szCs w:val="20"/>
        </w:rPr>
        <w:t xml:space="preserve"> 60 days of the effective date of this decision.</w:t>
      </w:r>
    </w:p>
    <w:p w:rsidRPr="00005381" w:rsidR="00005381" w:rsidP="00005381" w:rsidRDefault="00005381" w14:paraId="3B4AE54B" w14:textId="77777777">
      <w:pPr>
        <w:numPr>
          <w:ilvl w:val="0"/>
          <w:numId w:val="26"/>
        </w:numPr>
        <w:ind w:firstLine="270"/>
        <w:rPr>
          <w:rFonts w:eastAsia="Times New Roman" w:cs="Times New Roman"/>
          <w:szCs w:val="20"/>
        </w:rPr>
      </w:pPr>
      <w:r w:rsidRPr="00005381">
        <w:rPr>
          <w:rFonts w:eastAsia="Times New Roman" w:cs="Times New Roman"/>
          <w:szCs w:val="20"/>
        </w:rPr>
        <w:t xml:space="preserve"> TWC IP should be subject to all the current requirements applicable to </w:t>
      </w:r>
      <w:r w:rsidRPr="00005381">
        <w:rPr>
          <w:rFonts w:eastAsia="Times New Roman" w:cs="Times New Roman"/>
          <w:bCs/>
          <w:szCs w:val="20"/>
        </w:rPr>
        <w:t>competitive local exchange carriers, interexchange carriers, and fixed interconnected VoIP providers</w:t>
      </w:r>
      <w:r w:rsidRPr="00005381">
        <w:rPr>
          <w:rFonts w:eastAsia="Times New Roman" w:cs="Times New Roman"/>
          <w:szCs w:val="20"/>
        </w:rPr>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005381" w:rsidR="00005381" w:rsidP="00005381" w:rsidRDefault="00005381" w14:paraId="434B53A0" w14:textId="77777777">
      <w:pPr>
        <w:numPr>
          <w:ilvl w:val="0"/>
          <w:numId w:val="26"/>
        </w:numPr>
        <w:ind w:firstLine="270"/>
      </w:pPr>
      <w:r w:rsidRPr="00005381">
        <w:rPr>
          <w:rFonts w:eastAsia="Times New Roman" w:cs="Times New Roman"/>
          <w:iCs/>
          <w:szCs w:val="20"/>
        </w:rPr>
        <w:t xml:space="preserve"> </w:t>
      </w:r>
      <w:r w:rsidRPr="00005381">
        <w:t xml:space="preserve">TWC IP’s request for confidential treatment of Attachment A </w:t>
      </w:r>
      <w:proofErr w:type="gramStart"/>
      <w:r w:rsidRPr="00005381">
        <w:t>to</w:t>
      </w:r>
      <w:proofErr w:type="gramEnd"/>
      <w:r w:rsidRPr="00005381">
        <w:t xml:space="preserve"> its amended application should be granted for three years.</w:t>
      </w:r>
    </w:p>
    <w:p w:rsidRPr="00005381" w:rsidR="00005381" w:rsidP="00005381" w:rsidRDefault="00005381" w14:paraId="3BD3F1C0" w14:textId="77777777">
      <w:pPr>
        <w:numPr>
          <w:ilvl w:val="0"/>
          <w:numId w:val="26"/>
        </w:numPr>
        <w:ind w:firstLine="270"/>
        <w:rPr>
          <w:rFonts w:eastAsia="Times New Roman" w:cs="Times New Roman"/>
          <w:iCs/>
          <w:szCs w:val="20"/>
        </w:rPr>
      </w:pPr>
      <w:r w:rsidRPr="00005381">
        <w:rPr>
          <w:rFonts w:eastAsia="Times New Roman" w:cs="Times New Roman"/>
          <w:iCs/>
          <w:szCs w:val="20"/>
        </w:rPr>
        <w:t>All rulings by the assigned Commissioner and the assigned ALJ should be affirmed.</w:t>
      </w:r>
    </w:p>
    <w:p w:rsidRPr="00005381" w:rsidR="00005381" w:rsidP="00005381" w:rsidRDefault="00005381" w14:paraId="4CEE174F" w14:textId="77777777">
      <w:pPr>
        <w:numPr>
          <w:ilvl w:val="0"/>
          <w:numId w:val="26"/>
        </w:numPr>
        <w:ind w:firstLine="270"/>
        <w:rPr>
          <w:rFonts w:eastAsia="Times New Roman" w:cs="Times New Roman"/>
          <w:iCs/>
          <w:szCs w:val="20"/>
        </w:rPr>
      </w:pPr>
      <w:r w:rsidRPr="00005381">
        <w:rPr>
          <w:rFonts w:eastAsia="Times New Roman" w:cs="Times New Roman"/>
          <w:iCs/>
          <w:szCs w:val="20"/>
        </w:rPr>
        <w:t xml:space="preserve"> All pending motions should </w:t>
      </w:r>
      <w:proofErr w:type="gramStart"/>
      <w:r w:rsidRPr="00005381">
        <w:rPr>
          <w:rFonts w:eastAsia="Times New Roman" w:cs="Times New Roman"/>
          <w:iCs/>
          <w:szCs w:val="20"/>
        </w:rPr>
        <w:t>be deemed</w:t>
      </w:r>
      <w:proofErr w:type="gramEnd"/>
      <w:r w:rsidRPr="00005381">
        <w:rPr>
          <w:rFonts w:eastAsia="Times New Roman" w:cs="Times New Roman"/>
          <w:iCs/>
          <w:szCs w:val="20"/>
        </w:rPr>
        <w:t xml:space="preserve"> denied.</w:t>
      </w:r>
    </w:p>
    <w:p w:rsidRPr="00005381" w:rsidR="00005381" w:rsidP="00005381" w:rsidRDefault="00005381" w14:paraId="65011341" w14:textId="77777777">
      <w:pPr>
        <w:numPr>
          <w:ilvl w:val="0"/>
          <w:numId w:val="26"/>
        </w:numPr>
        <w:ind w:firstLine="270"/>
        <w:rPr>
          <w:rFonts w:eastAsia="Times New Roman" w:cs="Times New Roman"/>
          <w:szCs w:val="20"/>
        </w:rPr>
      </w:pPr>
      <w:r w:rsidRPr="00005381">
        <w:rPr>
          <w:rFonts w:eastAsia="Times New Roman" w:cs="Times New Roman"/>
          <w:szCs w:val="20"/>
        </w:rPr>
        <w:t xml:space="preserve"> This proceeding should be closed.</w:t>
      </w:r>
    </w:p>
    <w:p w:rsidRPr="00005381" w:rsidR="00005381" w:rsidP="00005381" w:rsidRDefault="00005381" w14:paraId="754C917B" w14:textId="77777777">
      <w:pPr>
        <w:keepNext/>
        <w:spacing w:before="240" w:after="240" w:line="240" w:lineRule="auto"/>
        <w:ind w:firstLine="0"/>
        <w:jc w:val="center"/>
        <w:rPr>
          <w:rFonts w:ascii="Arial" w:hAnsi="Arial" w:eastAsia="Times New Roman" w:cs="Arial"/>
          <w:b/>
          <w:spacing w:val="120"/>
          <w:szCs w:val="20"/>
        </w:rPr>
      </w:pPr>
      <w:bookmarkStart w:name="_Toc450990221" w:id="145"/>
      <w:bookmarkStart w:name="_Toc451151268" w:id="146"/>
      <w:bookmarkStart w:name="OLE_LINK1" w:id="147"/>
      <w:bookmarkStart w:name="OLE_LINK2" w:id="148"/>
      <w:r w:rsidRPr="00005381">
        <w:rPr>
          <w:rFonts w:ascii="Arial" w:hAnsi="Arial" w:eastAsia="Times New Roman" w:cs="Arial"/>
          <w:b/>
          <w:spacing w:val="120"/>
          <w:szCs w:val="20"/>
        </w:rPr>
        <w:t>ORDER</w:t>
      </w:r>
      <w:bookmarkEnd w:id="145"/>
      <w:bookmarkEnd w:id="146"/>
    </w:p>
    <w:bookmarkEnd w:id="147"/>
    <w:bookmarkEnd w:id="148"/>
    <w:p w:rsidRPr="00005381" w:rsidR="00005381" w:rsidP="00005381" w:rsidRDefault="00005381" w14:paraId="157618F7" w14:textId="77777777">
      <w:pPr>
        <w:keepNext/>
        <w:rPr>
          <w:rFonts w:eastAsia="Times New Roman" w:cs="Times New Roman"/>
          <w:szCs w:val="20"/>
        </w:rPr>
      </w:pPr>
      <w:r w:rsidRPr="00005381">
        <w:rPr>
          <w:rFonts w:eastAsia="Times New Roman" w:cs="Times New Roman"/>
          <w:b/>
          <w:szCs w:val="20"/>
        </w:rPr>
        <w:t>IT IS ORDERED</w:t>
      </w:r>
      <w:r w:rsidRPr="00005381">
        <w:rPr>
          <w:rFonts w:eastAsia="Times New Roman" w:cs="Times New Roman"/>
          <w:szCs w:val="20"/>
        </w:rPr>
        <w:t xml:space="preserve"> that: </w:t>
      </w:r>
    </w:p>
    <w:p w:rsidRPr="00005381" w:rsidR="00005381" w:rsidP="00005381" w:rsidRDefault="00005381" w14:paraId="6EA88A2E" w14:textId="2648AA04">
      <w:pPr>
        <w:pStyle w:val="OP"/>
        <w:numPr>
          <w:ilvl w:val="0"/>
          <w:numId w:val="27"/>
        </w:numPr>
        <w:ind w:left="0" w:firstLine="360"/>
      </w:pPr>
      <w:r w:rsidRPr="00005381">
        <w:t>Certificates of Public Convenience and Necessity are granted individually to Charter IP Enabled Services, LLC, BHN IP Enabled Services, LLC, and TWC IP Enabled Services, LLC to provide non-facilities-based</w:t>
      </w:r>
      <w:r w:rsidRPr="00005381">
        <w:rPr>
          <w:b/>
          <w:bCs/>
        </w:rPr>
        <w:t xml:space="preserve"> </w:t>
      </w:r>
      <w:r w:rsidRPr="00005381">
        <w:t>fixed</w:t>
      </w:r>
      <w:r w:rsidRPr="00005381">
        <w:rPr>
          <w:b/>
          <w:bCs/>
        </w:rPr>
        <w:t xml:space="preserve"> </w:t>
      </w:r>
      <w:r w:rsidRPr="00005381">
        <w:t>interconnected Voice over Internet Protocol services on a wholesale basis to their affiliate Spectrum Advanced Services, LLC, subject to the terms and conditions set forth in this decision.</w:t>
      </w:r>
    </w:p>
    <w:p w:rsidRPr="00005381" w:rsidR="00005381" w:rsidP="00005381" w:rsidRDefault="00005381" w14:paraId="52C9E75E" w14:textId="0E6E2B9A">
      <w:pPr>
        <w:pStyle w:val="OP"/>
        <w:numPr>
          <w:ilvl w:val="0"/>
          <w:numId w:val="27"/>
        </w:numPr>
        <w:ind w:left="0" w:firstLine="360"/>
      </w:pPr>
      <w:r w:rsidRPr="00005381">
        <w:lastRenderedPageBreak/>
        <w:t xml:space="preserve">Charter IP Enabled Services, LLC, BHN IP Enabled Services, LLC, and TWC IP Enabled Services, LLC must each demonstrate that they each maintained at least $25,000 that was reasonably liquid and available for its first year of operations by providing the California Public Utilities Commission’s Communications Division with a copy of its updated financial documentation at both six and 12 months from the issuance date of this decision as an information-only submittal by email to </w:t>
      </w:r>
      <w:hyperlink r:id="rId19">
        <w:r w:rsidRPr="00005381">
          <w:rPr>
            <w:color w:val="0563C1" w:themeColor="hyperlink"/>
            <w:u w:val="single"/>
          </w:rPr>
          <w:t>cdcompliance@cpuc.ca.gov</w:t>
        </w:r>
      </w:hyperlink>
      <w:r w:rsidRPr="00005381">
        <w:t>.</w:t>
      </w:r>
    </w:p>
    <w:p w:rsidRPr="00005381" w:rsidR="00005381" w:rsidP="00005381" w:rsidRDefault="00005381" w14:paraId="26BDE747" w14:textId="77777777">
      <w:pPr>
        <w:numPr>
          <w:ilvl w:val="0"/>
          <w:numId w:val="27"/>
        </w:numPr>
        <w:tabs>
          <w:tab w:val="left" w:pos="720"/>
        </w:tabs>
        <w:ind w:left="0" w:firstLine="360"/>
      </w:pPr>
      <w:r w:rsidRPr="00005381">
        <w:t>Charter IP Enabled Services, LLC (Charter IP), BHN IP Enabled Services (BHN), LLC, and TWC IP Enabled Services, LLC (TWC IP) may each operate on a detariffed basis. In the future, if Charter IP, BHN, and TWC IP decide to offer services that require a tariff or schedule, such as basic service, Charter IP, BHN, and TWC IP must submit proposed tariffs and/or user guides to the California Public Utilities Commission’s Communications Division via a Tier 2 Advice Letter using the General Order 96-B process at least 30 days before initiation of service.</w:t>
      </w:r>
    </w:p>
    <w:p w:rsidRPr="00005381" w:rsidR="00005381" w:rsidP="00005381" w:rsidRDefault="00005381" w14:paraId="5E5E585F" w14:textId="77777777">
      <w:pPr>
        <w:numPr>
          <w:ilvl w:val="0"/>
          <w:numId w:val="27"/>
        </w:numPr>
        <w:ind w:left="0" w:firstLine="360"/>
      </w:pPr>
      <w:r w:rsidRPr="00005381">
        <w:t xml:space="preserve">The certificates granted, and the authority for </w:t>
      </w:r>
      <w:r w:rsidRPr="00005381">
        <w:rPr>
          <w:bCs/>
        </w:rPr>
        <w:t>Charter IP Enabled Services, LLC (Charter IP), BHN IP Enabled Services (BHN), LLC, and TWC IP Enabled Services, LLC (TWC IP) to each render service to customers under the rates, charges, and rules authorized, will expire if not exercised, by offering or actively providing service on a wholesale and/or resale basis, after 12 months from the effective date of this decision.  Charter IP, BHN, and TWC IP are each solely responsible</w:t>
      </w:r>
      <w:r w:rsidRPr="00005381">
        <w:t xml:space="preserve"> for seeking approval for their extension of time to comply with this decision pursuant to Rules of Practice and Procedure Rule 16.6. </w:t>
      </w:r>
    </w:p>
    <w:p w:rsidRPr="00005381" w:rsidR="00005381" w:rsidP="00005381" w:rsidRDefault="00005381" w14:paraId="64711C96" w14:textId="70399607">
      <w:pPr>
        <w:numPr>
          <w:ilvl w:val="0"/>
          <w:numId w:val="27"/>
        </w:numPr>
        <w:ind w:left="0" w:firstLine="360"/>
        <w:rPr>
          <w:bCs/>
        </w:rPr>
      </w:pPr>
      <w:r w:rsidRPr="00005381">
        <w:t xml:space="preserve">Charter IP Enabled Services, LLC is assigned utility identification number </w:t>
      </w:r>
      <w:r w:rsidRPr="00005381">
        <w:rPr>
          <w:bCs/>
        </w:rPr>
        <w:t>U</w:t>
      </w:r>
      <w:r w:rsidR="00D32158">
        <w:rPr>
          <w:bCs/>
        </w:rPr>
        <w:t>-</w:t>
      </w:r>
      <w:r w:rsidRPr="00005381">
        <w:rPr>
          <w:bCs/>
        </w:rPr>
        <w:t>7540</w:t>
      </w:r>
      <w:r w:rsidR="00D32158">
        <w:rPr>
          <w:bCs/>
        </w:rPr>
        <w:t>-C</w:t>
      </w:r>
      <w:r w:rsidRPr="00005381">
        <w:rPr>
          <w:bCs/>
        </w:rPr>
        <w:t xml:space="preserve"> and is responsible for using this as its corporate identification number in the caption of all original filings with the California Public Utilities </w:t>
      </w:r>
      <w:r w:rsidRPr="00005381">
        <w:rPr>
          <w:bCs/>
        </w:rPr>
        <w:lastRenderedPageBreak/>
        <w:t xml:space="preserve">Commission (Commission), in the titles of other pleadings filed in existing cases, and informal submissions to the Commission. </w:t>
      </w:r>
    </w:p>
    <w:p w:rsidRPr="00005381" w:rsidR="00005381" w:rsidP="00005381" w:rsidRDefault="00005381" w14:paraId="62628BCB" w14:textId="6C3D7863">
      <w:pPr>
        <w:numPr>
          <w:ilvl w:val="0"/>
          <w:numId w:val="27"/>
        </w:numPr>
        <w:ind w:left="0" w:firstLine="360"/>
        <w:rPr>
          <w:bCs/>
        </w:rPr>
      </w:pPr>
      <w:r w:rsidRPr="00005381">
        <w:rPr>
          <w:bCs/>
        </w:rPr>
        <w:t>BHN IP Enabled Services, LLC is assigned utility identification number U</w:t>
      </w:r>
      <w:r w:rsidR="00D32158">
        <w:rPr>
          <w:bCs/>
        </w:rPr>
        <w:t>-</w:t>
      </w:r>
      <w:r w:rsidRPr="00005381">
        <w:rPr>
          <w:bCs/>
        </w:rPr>
        <w:t>7541</w:t>
      </w:r>
      <w:r w:rsidR="00D32158">
        <w:rPr>
          <w:bCs/>
        </w:rPr>
        <w:t>-</w:t>
      </w:r>
      <w:r w:rsidRPr="00005381">
        <w:rPr>
          <w:bCs/>
        </w:rPr>
        <w:t xml:space="preserve">C and is responsible for using this as its corporate identification number in the caption of all original filings with the California Public Utilities Commission (Commission), in the titles of other pleadings filed in existing cases, and informal submissions to the Commission. </w:t>
      </w:r>
    </w:p>
    <w:p w:rsidRPr="00005381" w:rsidR="00005381" w:rsidP="00005381" w:rsidRDefault="00005381" w14:paraId="7999DAC3" w14:textId="0D4052E6">
      <w:pPr>
        <w:numPr>
          <w:ilvl w:val="0"/>
          <w:numId w:val="27"/>
        </w:numPr>
        <w:ind w:left="0" w:firstLine="360"/>
      </w:pPr>
      <w:r w:rsidRPr="00005381">
        <w:rPr>
          <w:bCs/>
        </w:rPr>
        <w:t>TWC IP Enabled Services, LLC is assigned utility identification number U</w:t>
      </w:r>
      <w:r w:rsidR="00D32158">
        <w:rPr>
          <w:bCs/>
        </w:rPr>
        <w:t>-</w:t>
      </w:r>
      <w:r w:rsidRPr="00005381">
        <w:rPr>
          <w:bCs/>
        </w:rPr>
        <w:t>7522</w:t>
      </w:r>
      <w:r w:rsidR="00D32158">
        <w:rPr>
          <w:bCs/>
        </w:rPr>
        <w:t>-</w:t>
      </w:r>
      <w:r w:rsidRPr="00005381">
        <w:rPr>
          <w:bCs/>
        </w:rPr>
        <w:t>C</w:t>
      </w:r>
      <w:r w:rsidRPr="00005381">
        <w:t xml:space="preserve"> and is responsible for using this as its corporate identification number in the caption of all original filings with the California Public Utilities Commission (Commission), in the titles of other pleadings filed in existing cases, and informal submissions to the Commission. </w:t>
      </w:r>
    </w:p>
    <w:p w:rsidRPr="00005381" w:rsidR="00005381" w:rsidP="00005381" w:rsidRDefault="00005381" w14:paraId="1E6A59E3" w14:textId="77777777">
      <w:pPr>
        <w:numPr>
          <w:ilvl w:val="0"/>
          <w:numId w:val="27"/>
        </w:numPr>
        <w:ind w:left="0" w:firstLine="360"/>
      </w:pPr>
      <w:r w:rsidRPr="00005381">
        <w:rPr>
          <w:bCs/>
        </w:rPr>
        <w:t>Charter IP Enabled Services, LLC, BHN IP Enabled Services, LLC, and TWC IP Enabled Services, LLC</w:t>
      </w:r>
      <w:r w:rsidRPr="00005381">
        <w:t xml:space="preserve"> must each file in this docket </w:t>
      </w:r>
      <w:proofErr w:type="gramStart"/>
      <w:r w:rsidRPr="00005381">
        <w:t>a written</w:t>
      </w:r>
      <w:proofErr w:type="gramEnd"/>
      <w:r w:rsidRPr="00005381">
        <w:t xml:space="preserve"> acceptance of the certificate granted in this proceeding within 30 days of the effective date of this decision.  The written acceptances filed in this docket do not reopen the </w:t>
      </w:r>
      <w:proofErr w:type="gramStart"/>
      <w:r w:rsidRPr="00005381">
        <w:t>proceeding</w:t>
      </w:r>
      <w:proofErr w:type="gramEnd"/>
      <w:r w:rsidRPr="00005381">
        <w:t>.</w:t>
      </w:r>
    </w:p>
    <w:p w:rsidRPr="00005381" w:rsidR="00005381" w:rsidP="00005381" w:rsidRDefault="00005381" w14:paraId="7107146E" w14:textId="77777777">
      <w:pPr>
        <w:numPr>
          <w:ilvl w:val="0"/>
          <w:numId w:val="27"/>
        </w:numPr>
        <w:ind w:left="0" w:firstLine="360"/>
      </w:pPr>
      <w:r w:rsidRPr="00005381">
        <w:rPr>
          <w:bCs/>
        </w:rPr>
        <w:t>Charter IP Enabled Services, LLC, BHN IP Enabled Services, LLC, and TWC IP Enabled Services, LLC</w:t>
      </w:r>
      <w:r w:rsidRPr="00005381">
        <w:t xml:space="preserve"> must each provide the name, address, e</w:t>
      </w:r>
      <w:r w:rsidRPr="00005381">
        <w:noBreakHyphen/>
        <w:t>mail address, and telephone number of their designated primary regulatory/official contact person to the California Public Utilities Commission’s Communications Division w</w:t>
      </w:r>
      <w:r w:rsidRPr="00005381">
        <w:rPr>
          <w:bCs/>
        </w:rPr>
        <w:t>ithin</w:t>
      </w:r>
      <w:r w:rsidRPr="00005381">
        <w:t xml:space="preserve"> five days of written acceptance of their certificate. Refer to Attachment B for additional information related to updating contact information.</w:t>
      </w:r>
    </w:p>
    <w:p w:rsidRPr="00005381" w:rsidR="00005381" w:rsidP="00005381" w:rsidRDefault="00005381" w14:paraId="37A7BE4A" w14:textId="77777777">
      <w:pPr>
        <w:numPr>
          <w:ilvl w:val="0"/>
          <w:numId w:val="27"/>
        </w:numPr>
        <w:ind w:left="0" w:firstLine="360"/>
      </w:pPr>
      <w:r w:rsidRPr="00005381">
        <w:rPr>
          <w:bCs/>
        </w:rPr>
        <w:t>Charter IP Enabled Services, LLC, BHN IP Enabled Services, LLC, and TWC IP Enabled Services, LLC</w:t>
      </w:r>
      <w:r w:rsidRPr="00005381">
        <w:t xml:space="preserve"> must each provide the name, address, e</w:t>
      </w:r>
      <w:r w:rsidRPr="00005381">
        <w:noBreakHyphen/>
        <w:t xml:space="preserve">mail address, and telephone number of its designated contact person for purposes of </w:t>
      </w:r>
      <w:r w:rsidRPr="00005381">
        <w:lastRenderedPageBreak/>
        <w:t>resolving consumer complaints to the California Public Utilities Commission’s Consumer Affairs Branch w</w:t>
      </w:r>
      <w:r w:rsidRPr="00005381">
        <w:rPr>
          <w:bCs/>
        </w:rPr>
        <w:t>ithin</w:t>
      </w:r>
      <w:r w:rsidRPr="00005381">
        <w:t xml:space="preserve"> five days of written acceptance of its certificate. Refer to Attachment B for additional information related to updating contact information.</w:t>
      </w:r>
    </w:p>
    <w:p w:rsidRPr="00005381" w:rsidR="00005381" w:rsidP="00005381" w:rsidRDefault="00005381" w14:paraId="393C0050" w14:textId="77777777">
      <w:pPr>
        <w:numPr>
          <w:ilvl w:val="0"/>
          <w:numId w:val="27"/>
        </w:numPr>
        <w:ind w:left="0" w:firstLine="360"/>
      </w:pPr>
      <w:r w:rsidRPr="00005381">
        <w:rPr>
          <w:b/>
          <w:bCs/>
          <w:color w:val="0000FF"/>
        </w:rPr>
        <w:t xml:space="preserve"> </w:t>
      </w:r>
      <w:r w:rsidRPr="00005381">
        <w:t>Charter IP Enabled Services, LLC, BHN IP Enabled Services, LLC, and TWC IP Enabled Services, LLC must each submit a Tier 1 Advice Letter containing a copy of the license holder’s executed performance bond in accordance with the process established in Decision (D.) 10-09-017/D.11-09-026 and modified by D.13-05-035 and D.24-11-003 to the California Public Utilities Commission’s Communications Division within 30 days of the effective date of this decision. Refer to information on annual performance bond requirements.</w:t>
      </w:r>
    </w:p>
    <w:p w:rsidRPr="00005381" w:rsidR="00005381" w:rsidP="007A2B45" w:rsidRDefault="00005381" w14:paraId="4DE4D853" w14:textId="77777777">
      <w:pPr>
        <w:numPr>
          <w:ilvl w:val="0"/>
          <w:numId w:val="27"/>
        </w:numPr>
        <w:ind w:left="0" w:firstLine="360"/>
      </w:pPr>
      <w:r w:rsidRPr="00005381">
        <w:rPr>
          <w:bCs/>
        </w:rPr>
        <w:t>Charter IP Enabled Services, LLC, BHN IP Enabled Services, LLC, and TWC IP Enabled Services, LLC</w:t>
      </w:r>
      <w:r w:rsidRPr="00005381">
        <w:t xml:space="preserve"> must each submit its compliance with Public Utilities Code Section 708, Employee Identification Cards, to the California Public Utilities Commission’s Director of the Communications Division, in writing, by email to </w:t>
      </w:r>
      <w:hyperlink w:history="1" r:id="rId20">
        <w:r w:rsidRPr="00005381">
          <w:rPr>
            <w:color w:val="0563C1" w:themeColor="hyperlink"/>
            <w:u w:val="single"/>
          </w:rPr>
          <w:t>cdcompliance@cpuc.ca.gov</w:t>
        </w:r>
      </w:hyperlink>
      <w:r w:rsidRPr="00005381">
        <w:t xml:space="preserve">, </w:t>
      </w:r>
      <w:r w:rsidRPr="00005381">
        <w:rPr>
          <w:iCs/>
        </w:rPr>
        <w:t>within</w:t>
      </w:r>
      <w:r w:rsidRPr="00005381">
        <w:t xml:space="preserve"> 60 days of the effective date of this decision.</w:t>
      </w:r>
    </w:p>
    <w:p w:rsidRPr="00005381" w:rsidR="00005381" w:rsidP="007A2B45" w:rsidRDefault="00005381" w14:paraId="5F4BCB22" w14:textId="77777777">
      <w:pPr>
        <w:numPr>
          <w:ilvl w:val="0"/>
          <w:numId w:val="27"/>
        </w:numPr>
        <w:ind w:left="0" w:firstLine="360"/>
      </w:pPr>
      <w:r w:rsidRPr="00005381">
        <w:t xml:space="preserve">Charter IP Enabled Services, LLC, BHN IP Enabled Services, LLC, and TWC IP Enabled Services, LLC are each subject to all the current requirements applicable to </w:t>
      </w:r>
      <w:r w:rsidRPr="00005381">
        <w:rPr>
          <w:bCs/>
        </w:rPr>
        <w:t>competitive local exchange carriers, interexchange carriers, and fixed interconnected Voice over Internet Protocol providers</w:t>
      </w:r>
      <w:r w:rsidRPr="00005381">
        <w:t xml:space="preserve"> included in Attachments B, C, and D to this decision (including annual affiliate transaction reports, ongoing performance bond requirements, and payment of surcharges and user fees); all Consumer Protection Rules contained in General Order 168; and all applicable California Public Utilities Commission rules, decisions, </w:t>
      </w:r>
      <w:r w:rsidRPr="00005381">
        <w:lastRenderedPageBreak/>
        <w:t>General Orders, and statutes that pertain to California public utilities on an ongoing basis.</w:t>
      </w:r>
    </w:p>
    <w:p w:rsidRPr="00005381" w:rsidR="00005381" w:rsidP="007A2B45" w:rsidRDefault="00005381" w14:paraId="79BCAF2A" w14:textId="77777777">
      <w:pPr>
        <w:numPr>
          <w:ilvl w:val="0"/>
          <w:numId w:val="27"/>
        </w:numPr>
        <w:ind w:left="0" w:firstLine="360"/>
      </w:pPr>
      <w:r w:rsidRPr="00005381">
        <w:t>Charter IP Enabled Services, LLC (Charter IP), BHN IP Enabled Services, LLC (BHN), and TWC IP Enabled Services, LLC (TWC IP) individual requests to file under seal Attachment A to their amended applications are granted for a period of three years after the date of this decision.  During this three-year period, this information shall not be publicly disclosed except on further Commission order or ALJ ruling. If Charter IP, BHN, or TWC IP believes that it is necessary for this information to remain under seal for longer than three years, they may file a new motion showing good cause for extending this order by no later than 30 days before the expiration of this order.</w:t>
      </w:r>
    </w:p>
    <w:p w:rsidRPr="00005381" w:rsidR="00005381" w:rsidP="007A2B45" w:rsidRDefault="00005381" w14:paraId="5698D9F7" w14:textId="0A28A1C1">
      <w:pPr>
        <w:numPr>
          <w:ilvl w:val="0"/>
          <w:numId w:val="27"/>
        </w:numPr>
        <w:ind w:left="0" w:firstLine="360"/>
      </w:pPr>
      <w:r w:rsidRPr="00005381">
        <w:t xml:space="preserve">All rulings by the assigned Commissioner and the assigned </w:t>
      </w:r>
      <w:r w:rsidR="007A2B45">
        <w:t>A</w:t>
      </w:r>
      <w:r w:rsidRPr="00005381">
        <w:t>dministrative Law Judge are affirmed.</w:t>
      </w:r>
    </w:p>
    <w:p w:rsidRPr="00005381" w:rsidR="00005381" w:rsidP="00005381" w:rsidRDefault="00005381" w14:paraId="40EEAE60" w14:textId="77777777">
      <w:pPr>
        <w:numPr>
          <w:ilvl w:val="0"/>
          <w:numId w:val="27"/>
        </w:numPr>
      </w:pPr>
      <w:r w:rsidRPr="00005381">
        <w:t>All pending motions are deemed denied.</w:t>
      </w:r>
    </w:p>
    <w:p w:rsidRPr="00005381" w:rsidR="00005381" w:rsidP="00005381" w:rsidRDefault="00005381" w14:paraId="1FA463F5" w14:textId="77777777">
      <w:pPr>
        <w:numPr>
          <w:ilvl w:val="0"/>
          <w:numId w:val="27"/>
        </w:numPr>
      </w:pPr>
      <w:r w:rsidRPr="00005381">
        <w:t xml:space="preserve">Applications </w:t>
      </w:r>
      <w:r w:rsidRPr="00005381">
        <w:rPr>
          <w:bCs/>
        </w:rPr>
        <w:t>25-02-017, 25-02-018, and 25-07-008</w:t>
      </w:r>
      <w:r w:rsidRPr="00005381">
        <w:rPr>
          <w:b/>
        </w:rPr>
        <w:t xml:space="preserve"> </w:t>
      </w:r>
      <w:r w:rsidRPr="00005381">
        <w:rPr>
          <w:bCs/>
        </w:rPr>
        <w:t>are</w:t>
      </w:r>
      <w:r w:rsidRPr="00005381">
        <w:t xml:space="preserve"> closed.</w:t>
      </w:r>
    </w:p>
    <w:p w:rsidRPr="00005381" w:rsidR="00005381" w:rsidP="00005381" w:rsidRDefault="00005381" w14:paraId="009B61A2" w14:textId="77777777">
      <w:pPr>
        <w:ind w:left="540" w:firstLine="180"/>
      </w:pPr>
      <w:r w:rsidRPr="00005381">
        <w:t>This decision is effective today.</w:t>
      </w:r>
    </w:p>
    <w:p w:rsidRPr="00005381" w:rsidR="00005381" w:rsidP="00005381" w:rsidRDefault="00005381" w14:paraId="63FD3D18" w14:textId="77777777">
      <w:pPr>
        <w:ind w:left="540" w:firstLine="180"/>
        <w:sectPr w:rsidRPr="00005381" w:rsidR="00005381" w:rsidSect="00005381">
          <w:headerReference w:type="default" r:id="rId21"/>
          <w:footerReference w:type="even" r:id="rId22"/>
          <w:headerReference w:type="first" r:id="rId23"/>
          <w:footerReference w:type="first" r:id="rId24"/>
          <w:footnotePr>
            <w:numRestart w:val="eachSect"/>
          </w:footnotePr>
          <w:pgSz w:w="12240" w:h="15840" w:code="1"/>
          <w:pgMar w:top="1728" w:right="1440" w:bottom="1440" w:left="1440" w:header="720" w:footer="720" w:gutter="0"/>
          <w:pgNumType w:fmt="numberInDash"/>
          <w:cols w:space="720"/>
          <w:titlePg/>
          <w:docGrid w:linePitch="354"/>
        </w:sectPr>
      </w:pPr>
      <w:r w:rsidRPr="00005381">
        <w:t>Dated _________, at San Francisco, California.</w:t>
      </w:r>
    </w:p>
    <w:p w:rsidRPr="00005381" w:rsidR="00005381" w:rsidP="00005381" w:rsidRDefault="00005381" w14:paraId="051DB93C" w14:textId="77777777">
      <w:pPr>
        <w:jc w:val="center"/>
      </w:pPr>
    </w:p>
    <w:p w:rsidRPr="00005381" w:rsidR="00005381" w:rsidP="00005381" w:rsidRDefault="00005381" w14:paraId="6057E6DF" w14:textId="77777777">
      <w:pPr>
        <w:jc w:val="center"/>
      </w:pPr>
    </w:p>
    <w:p w:rsidRPr="00005381" w:rsidR="00005381" w:rsidP="00005381" w:rsidRDefault="00005381" w14:paraId="2740DC12" w14:textId="77777777">
      <w:pPr>
        <w:jc w:val="center"/>
      </w:pPr>
    </w:p>
    <w:p w:rsidRPr="00005381" w:rsidR="00005381" w:rsidP="00005381" w:rsidRDefault="00005381" w14:paraId="7E4756F5" w14:textId="77777777">
      <w:pPr>
        <w:jc w:val="center"/>
      </w:pPr>
    </w:p>
    <w:p w:rsidRPr="00005381" w:rsidR="00005381" w:rsidP="00005381" w:rsidRDefault="00005381" w14:paraId="11DFEC98" w14:textId="77777777">
      <w:pPr>
        <w:jc w:val="center"/>
      </w:pPr>
    </w:p>
    <w:p w:rsidRPr="00005381" w:rsidR="00005381" w:rsidP="00005381" w:rsidRDefault="00005381" w14:paraId="568432CC" w14:textId="77777777">
      <w:pPr>
        <w:jc w:val="center"/>
        <w:rPr>
          <w:b/>
          <w:sz w:val="40"/>
          <w:szCs w:val="40"/>
        </w:rPr>
        <w:sectPr w:rsidRPr="00005381" w:rsidR="00005381" w:rsidSect="00005381">
          <w:headerReference w:type="default" r:id="rId25"/>
          <w:headerReference w:type="first" r:id="rId26"/>
          <w:footerReference w:type="first" r:id="rId27"/>
          <w:pgSz w:w="12240" w:h="15840" w:code="1"/>
          <w:pgMar w:top="1152" w:right="1440" w:bottom="1440" w:left="1440" w:header="720" w:footer="720" w:gutter="0"/>
          <w:pgNumType w:start="1"/>
          <w:cols w:space="720"/>
          <w:titlePg/>
          <w:docGrid w:linePitch="354"/>
        </w:sectPr>
      </w:pPr>
      <w:r w:rsidRPr="00005381">
        <w:rPr>
          <w:b/>
          <w:sz w:val="40"/>
          <w:szCs w:val="40"/>
        </w:rPr>
        <w:t>ATTACHMENT A</w:t>
      </w:r>
    </w:p>
    <w:p w:rsidRPr="00005381" w:rsidR="00005381" w:rsidP="00005381" w:rsidRDefault="00005381" w14:paraId="289DA310" w14:textId="77777777">
      <w:pPr>
        <w:jc w:val="center"/>
      </w:pPr>
    </w:p>
    <w:p w:rsidRPr="00005381" w:rsidR="00005381" w:rsidP="00005381" w:rsidRDefault="00005381" w14:paraId="42856651" w14:textId="77777777">
      <w:pPr>
        <w:rPr>
          <w:b/>
          <w:i/>
        </w:rPr>
      </w:pPr>
    </w:p>
    <w:p w:rsidRPr="00005381" w:rsidR="00005381" w:rsidP="00005381" w:rsidRDefault="00005381" w14:paraId="12B31289" w14:textId="77777777">
      <w:pPr>
        <w:jc w:val="center"/>
        <w:rPr>
          <w:b/>
        </w:rPr>
      </w:pPr>
      <w:r w:rsidRPr="00005381">
        <w:rPr>
          <w:b/>
        </w:rPr>
        <w:t>ATTACHMENT A</w:t>
      </w:r>
    </w:p>
    <w:p w:rsidRPr="00005381" w:rsidR="00005381" w:rsidP="00005381" w:rsidRDefault="00005381" w14:paraId="7ADAD4D4" w14:textId="77777777">
      <w:pPr>
        <w:jc w:val="center"/>
        <w:rPr>
          <w:b/>
        </w:rPr>
      </w:pPr>
    </w:p>
    <w:p w:rsidRPr="00005381" w:rsidR="00005381" w:rsidP="00005381" w:rsidRDefault="00005381" w14:paraId="3823B8A9" w14:textId="77777777">
      <w:pPr>
        <w:jc w:val="center"/>
        <w:rPr>
          <w:b/>
        </w:rPr>
      </w:pPr>
      <w:r w:rsidRPr="00005381">
        <w:rPr>
          <w:b/>
        </w:rPr>
        <w:t>TARIFF DEFICIENCIES</w:t>
      </w:r>
    </w:p>
    <w:p w:rsidRPr="00005381" w:rsidR="00005381" w:rsidP="00005381" w:rsidRDefault="00005381" w14:paraId="4D6FF7BF" w14:textId="77777777">
      <w:pPr>
        <w:jc w:val="center"/>
        <w:rPr>
          <w:b/>
        </w:rPr>
      </w:pPr>
    </w:p>
    <w:p w:rsidRPr="00005381" w:rsidR="00005381" w:rsidP="00005381" w:rsidRDefault="00005381" w14:paraId="5B8037BF" w14:textId="77777777">
      <w:pPr>
        <w:jc w:val="center"/>
        <w:rPr>
          <w:bCs/>
        </w:rPr>
      </w:pPr>
    </w:p>
    <w:p w:rsidRPr="00005381" w:rsidR="00005381" w:rsidP="00005381" w:rsidRDefault="00005381" w14:paraId="60E780AA" w14:textId="77777777">
      <w:pPr>
        <w:jc w:val="center"/>
        <w:rPr>
          <w:bCs/>
        </w:rPr>
      </w:pPr>
      <w:r w:rsidRPr="00005381">
        <w:rPr>
          <w:bCs/>
        </w:rPr>
        <w:t>Intentionally Left Blank.</w:t>
      </w:r>
    </w:p>
    <w:p w:rsidRPr="00005381" w:rsidR="00005381" w:rsidP="00005381" w:rsidRDefault="00005381" w14:paraId="2C3FD147" w14:textId="77777777">
      <w:pPr>
        <w:jc w:val="center"/>
        <w:rPr>
          <w:b/>
        </w:rPr>
      </w:pPr>
    </w:p>
    <w:p w:rsidRPr="00005381" w:rsidR="00005381" w:rsidP="00005381" w:rsidRDefault="00005381" w14:paraId="274C4A44" w14:textId="77777777">
      <w:pPr>
        <w:jc w:val="center"/>
        <w:rPr>
          <w:b/>
        </w:rPr>
      </w:pPr>
    </w:p>
    <w:p w:rsidRPr="00005381" w:rsidR="00005381" w:rsidP="00005381" w:rsidRDefault="00005381" w14:paraId="34C9D265" w14:textId="77777777">
      <w:pPr>
        <w:jc w:val="center"/>
        <w:rPr>
          <w:b/>
        </w:rPr>
      </w:pPr>
    </w:p>
    <w:p w:rsidRPr="00005381" w:rsidR="00005381" w:rsidP="00005381" w:rsidRDefault="00005381" w14:paraId="3D992F4E" w14:textId="77777777">
      <w:pPr>
        <w:jc w:val="center"/>
        <w:rPr>
          <w:b/>
        </w:rPr>
      </w:pPr>
    </w:p>
    <w:p w:rsidRPr="00005381" w:rsidR="00005381" w:rsidP="00005381" w:rsidRDefault="00005381" w14:paraId="38B8892B" w14:textId="77777777">
      <w:pPr>
        <w:jc w:val="center"/>
        <w:rPr>
          <w:b/>
        </w:rPr>
      </w:pPr>
    </w:p>
    <w:p w:rsidRPr="00005381" w:rsidR="00005381" w:rsidP="00005381" w:rsidRDefault="00005381" w14:paraId="1A731B8D" w14:textId="77777777">
      <w:pPr>
        <w:jc w:val="center"/>
        <w:rPr>
          <w:b/>
        </w:rPr>
      </w:pPr>
    </w:p>
    <w:p w:rsidRPr="00005381" w:rsidR="00005381" w:rsidP="00005381" w:rsidRDefault="00005381" w14:paraId="4CF4BD66" w14:textId="77777777">
      <w:pPr>
        <w:jc w:val="center"/>
        <w:rPr>
          <w:b/>
        </w:rPr>
      </w:pPr>
    </w:p>
    <w:p w:rsidRPr="00005381" w:rsidR="00005381" w:rsidP="00005381" w:rsidRDefault="00005381" w14:paraId="6412CF57" w14:textId="77777777">
      <w:pPr>
        <w:jc w:val="center"/>
        <w:rPr>
          <w:b/>
        </w:rPr>
      </w:pPr>
    </w:p>
    <w:p w:rsidRPr="00005381" w:rsidR="00005381" w:rsidP="00005381" w:rsidRDefault="00005381" w14:paraId="40A91BEA" w14:textId="77777777">
      <w:pPr>
        <w:jc w:val="center"/>
        <w:rPr>
          <w:b/>
        </w:rPr>
      </w:pPr>
    </w:p>
    <w:p w:rsidRPr="00005381" w:rsidR="00005381" w:rsidP="00005381" w:rsidRDefault="00005381" w14:paraId="32A0BBA5" w14:textId="77777777">
      <w:pPr>
        <w:jc w:val="center"/>
        <w:rPr>
          <w:b/>
        </w:rPr>
      </w:pPr>
    </w:p>
    <w:p w:rsidRPr="00005381" w:rsidR="00005381" w:rsidP="00005381" w:rsidRDefault="00005381" w14:paraId="5B4B8866" w14:textId="77777777">
      <w:pPr>
        <w:jc w:val="center"/>
        <w:rPr>
          <w:b/>
        </w:rPr>
      </w:pPr>
    </w:p>
    <w:p w:rsidRPr="00005381" w:rsidR="00005381" w:rsidP="00005381" w:rsidRDefault="00005381" w14:paraId="7BBC9AA0" w14:textId="77777777">
      <w:pPr>
        <w:jc w:val="center"/>
        <w:rPr>
          <w:b/>
        </w:rPr>
      </w:pPr>
    </w:p>
    <w:p w:rsidRPr="00005381" w:rsidR="00005381" w:rsidP="00005381" w:rsidRDefault="00005381" w14:paraId="0D84E9B5" w14:textId="77777777">
      <w:pPr>
        <w:jc w:val="center"/>
        <w:rPr>
          <w:b/>
        </w:rPr>
      </w:pPr>
    </w:p>
    <w:p w:rsidRPr="00005381" w:rsidR="00005381" w:rsidP="00005381" w:rsidRDefault="00005381" w14:paraId="3F0688B7" w14:textId="77777777">
      <w:pPr>
        <w:jc w:val="center"/>
        <w:rPr>
          <w:b/>
        </w:rPr>
      </w:pPr>
    </w:p>
    <w:p w:rsidRPr="00005381" w:rsidR="00005381" w:rsidP="00005381" w:rsidRDefault="00005381" w14:paraId="78B7A4A7" w14:textId="77777777">
      <w:pPr>
        <w:jc w:val="center"/>
        <w:rPr>
          <w:b/>
        </w:rPr>
      </w:pPr>
    </w:p>
    <w:p w:rsidRPr="00005381" w:rsidR="00005381" w:rsidP="00005381" w:rsidRDefault="00005381" w14:paraId="38348225" w14:textId="77777777">
      <w:pPr>
        <w:jc w:val="center"/>
        <w:rPr>
          <w:b/>
        </w:rPr>
      </w:pPr>
    </w:p>
    <w:p w:rsidRPr="00005381" w:rsidR="00005381" w:rsidP="00005381" w:rsidRDefault="00005381" w14:paraId="5171996F" w14:textId="77777777">
      <w:pPr>
        <w:jc w:val="center"/>
        <w:rPr>
          <w:b/>
        </w:rPr>
      </w:pPr>
    </w:p>
    <w:p w:rsidRPr="00005381" w:rsidR="00005381" w:rsidP="00005381" w:rsidRDefault="00005381" w14:paraId="0E1828EB" w14:textId="77777777">
      <w:pPr>
        <w:jc w:val="center"/>
        <w:rPr>
          <w:b/>
        </w:rPr>
      </w:pPr>
    </w:p>
    <w:p w:rsidRPr="00005381" w:rsidR="00005381" w:rsidP="00005381" w:rsidRDefault="00005381" w14:paraId="4FE680EF" w14:textId="77777777">
      <w:pPr>
        <w:jc w:val="center"/>
        <w:rPr>
          <w:b/>
        </w:rPr>
      </w:pPr>
    </w:p>
    <w:p w:rsidRPr="00005381" w:rsidR="00005381" w:rsidP="00005381" w:rsidRDefault="00005381" w14:paraId="58ED2830" w14:textId="77777777">
      <w:pPr>
        <w:jc w:val="center"/>
        <w:rPr>
          <w:b/>
        </w:rPr>
      </w:pPr>
    </w:p>
    <w:p w:rsidRPr="00005381" w:rsidR="00005381" w:rsidP="00005381" w:rsidRDefault="00005381" w14:paraId="1D2BB1B3" w14:textId="77777777">
      <w:pPr>
        <w:jc w:val="center"/>
        <w:rPr>
          <w:b/>
        </w:rPr>
      </w:pPr>
    </w:p>
    <w:p w:rsidRPr="00005381" w:rsidR="00005381" w:rsidP="00005381" w:rsidRDefault="00005381" w14:paraId="304CE7F6" w14:textId="77777777">
      <w:pPr>
        <w:jc w:val="center"/>
        <w:rPr>
          <w:b/>
        </w:rPr>
      </w:pPr>
    </w:p>
    <w:p w:rsidRPr="00005381" w:rsidR="00005381" w:rsidP="00005381" w:rsidRDefault="00005381" w14:paraId="116B8A3B" w14:textId="77777777">
      <w:pPr>
        <w:jc w:val="center"/>
        <w:rPr>
          <w:b/>
        </w:rPr>
      </w:pPr>
    </w:p>
    <w:p w:rsidRPr="00005381" w:rsidR="00005381" w:rsidP="00005381" w:rsidRDefault="00005381" w14:paraId="65A2C64F" w14:textId="77777777"/>
    <w:p w:rsidRPr="00005381" w:rsidR="00005381" w:rsidP="00005381" w:rsidRDefault="00005381" w14:paraId="309EAC7A" w14:textId="77777777">
      <w:pPr>
        <w:jc w:val="center"/>
        <w:rPr>
          <w:b/>
        </w:rPr>
      </w:pPr>
      <w:r w:rsidRPr="00005381">
        <w:rPr>
          <w:b/>
        </w:rPr>
        <w:t>(END OF ATTACHMENT A)</w:t>
      </w:r>
    </w:p>
    <w:p w:rsidRPr="00005381" w:rsidR="00005381" w:rsidP="00005381" w:rsidRDefault="00005381" w14:paraId="524B8DC0" w14:textId="77777777">
      <w:pPr>
        <w:jc w:val="center"/>
        <w:rPr>
          <w:b/>
        </w:rPr>
      </w:pPr>
    </w:p>
    <w:p w:rsidRPr="00005381" w:rsidR="00005381" w:rsidP="00005381" w:rsidRDefault="00005381" w14:paraId="3789D8E4" w14:textId="77777777">
      <w:pPr>
        <w:jc w:val="center"/>
        <w:rPr>
          <w:b/>
        </w:rPr>
      </w:pPr>
    </w:p>
    <w:p w:rsidRPr="00005381" w:rsidR="00005381" w:rsidP="00005381" w:rsidRDefault="00005381" w14:paraId="3E526A03" w14:textId="77777777">
      <w:pPr>
        <w:jc w:val="center"/>
        <w:rPr>
          <w:b/>
        </w:rPr>
      </w:pPr>
    </w:p>
    <w:p w:rsidRPr="00005381" w:rsidR="00005381" w:rsidP="00005381" w:rsidRDefault="00005381" w14:paraId="7AB9BDFE" w14:textId="77777777">
      <w:pPr>
        <w:sectPr w:rsidRPr="00005381" w:rsidR="00005381" w:rsidSect="00005381">
          <w:footerReference w:type="first" r:id="rId28"/>
          <w:pgSz w:w="12240" w:h="15840" w:code="1"/>
          <w:pgMar w:top="1152" w:right="1440" w:bottom="1440" w:left="1440" w:header="720" w:footer="720" w:gutter="0"/>
          <w:pgNumType w:start="1"/>
          <w:cols w:space="720"/>
          <w:titlePg/>
          <w:docGrid w:linePitch="354"/>
        </w:sectPr>
      </w:pPr>
    </w:p>
    <w:p w:rsidRPr="00005381" w:rsidR="00005381" w:rsidP="00005381" w:rsidRDefault="00005381" w14:paraId="42BAAF5C" w14:textId="77777777">
      <w:pPr>
        <w:jc w:val="center"/>
      </w:pPr>
    </w:p>
    <w:p w:rsidRPr="00005381" w:rsidR="00005381" w:rsidP="00005381" w:rsidRDefault="00005381" w14:paraId="0EE64074" w14:textId="77777777">
      <w:pPr>
        <w:jc w:val="center"/>
      </w:pPr>
    </w:p>
    <w:p w:rsidRPr="00005381" w:rsidR="00005381" w:rsidP="00005381" w:rsidRDefault="00005381" w14:paraId="3243686D" w14:textId="77777777">
      <w:pPr>
        <w:jc w:val="center"/>
      </w:pPr>
    </w:p>
    <w:p w:rsidRPr="00005381" w:rsidR="00005381" w:rsidP="00005381" w:rsidRDefault="00005381" w14:paraId="5F09DF9C" w14:textId="77777777">
      <w:pPr>
        <w:jc w:val="center"/>
      </w:pPr>
    </w:p>
    <w:p w:rsidRPr="00005381" w:rsidR="00005381" w:rsidP="00005381" w:rsidRDefault="00005381" w14:paraId="18D43E7D" w14:textId="77777777">
      <w:pPr>
        <w:jc w:val="center"/>
      </w:pPr>
    </w:p>
    <w:p w:rsidRPr="00005381" w:rsidR="00005381" w:rsidP="00005381" w:rsidRDefault="00005381" w14:paraId="216DFA95" w14:textId="77777777">
      <w:pPr>
        <w:jc w:val="center"/>
      </w:pPr>
      <w:r w:rsidRPr="00005381">
        <w:rPr>
          <w:b/>
          <w:sz w:val="40"/>
          <w:szCs w:val="40"/>
        </w:rPr>
        <w:t>ATTACHMENT B</w:t>
      </w:r>
    </w:p>
    <w:p w:rsidRPr="00005381" w:rsidR="00005381" w:rsidP="00005381" w:rsidRDefault="00005381" w14:paraId="1332F050" w14:textId="77777777">
      <w:pPr>
        <w:rPr>
          <w:b/>
        </w:rPr>
        <w:sectPr w:rsidRPr="00005381" w:rsidR="00005381" w:rsidSect="00005381">
          <w:footerReference w:type="default" r:id="rId29"/>
          <w:footnotePr>
            <w:numRestart w:val="eachSect"/>
          </w:footnotePr>
          <w:pgSz w:w="12240" w:h="15840" w:code="1"/>
          <w:pgMar w:top="1152" w:right="1440" w:bottom="1440" w:left="1440" w:header="720" w:footer="720" w:gutter="0"/>
          <w:pgNumType w:start="1"/>
          <w:cols w:space="720"/>
        </w:sectPr>
      </w:pPr>
    </w:p>
    <w:p w:rsidRPr="00005381" w:rsidR="00005381" w:rsidP="00005381" w:rsidRDefault="00005381" w14:paraId="2439D9CC" w14:textId="77777777">
      <w:pPr>
        <w:spacing w:after="120"/>
        <w:jc w:val="center"/>
        <w:rPr>
          <w:b/>
        </w:rPr>
      </w:pPr>
    </w:p>
    <w:p w:rsidRPr="001912E8" w:rsidR="002C2965" w:rsidP="002C2965" w:rsidRDefault="002C2965" w14:paraId="23619441"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ATTACHMENT B</w:t>
      </w:r>
    </w:p>
    <w:p w:rsidRPr="001912E8" w:rsidR="002C2965" w:rsidP="002C2965" w:rsidRDefault="002C2965" w14:paraId="718158FA"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TELEPHONE CORPORATION REQUIREMENTS APPLICABLE TO PROVIDERS OF COMPETITIVE LOCAL EXCHANGE CARRIERS, INTEREXCHANGE CARRIERS AND FIXED INTERCONNECTED VOIP CARRIERS (Carrier)</w:t>
      </w:r>
    </w:p>
    <w:p w:rsidRPr="001912E8" w:rsidR="002C2965" w:rsidP="002C2965" w:rsidRDefault="002C2965" w14:paraId="0A3F6715" w14:textId="77777777">
      <w:pPr>
        <w:numPr>
          <w:ilvl w:val="0"/>
          <w:numId w:val="19"/>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Carrier is subject to all the current applicable California Public Utilities Commission (Commission) rules, decisions, General Orders, and statutes that pertain to California public utilities and telephone corporations on an ongoing basis.</w:t>
      </w:r>
    </w:p>
    <w:p w:rsidRPr="001912E8" w:rsidR="002C2965" w:rsidP="002C2965" w:rsidRDefault="002C2965" w14:paraId="3D6258A3" w14:textId="77777777">
      <w:pPr>
        <w:numPr>
          <w:ilvl w:val="0"/>
          <w:numId w:val="19"/>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 xml:space="preserve">Carrier is responsible for rendering services to customers under the rates, charges, and rules authorized by the Commission within 12 months </w:t>
      </w:r>
      <w:proofErr w:type="gramStart"/>
      <w:r w:rsidRPr="001912E8">
        <w:rPr>
          <w:rFonts w:eastAsia="Times New Roman" w:cs="Times New Roman"/>
          <w:szCs w:val="20"/>
        </w:rPr>
        <w:t>from</w:t>
      </w:r>
      <w:proofErr w:type="gramEnd"/>
      <w:r w:rsidRPr="001912E8">
        <w:rPr>
          <w:rFonts w:eastAsia="Times New Roman" w:cs="Times New Roman"/>
          <w:szCs w:val="20"/>
        </w:rPr>
        <w:t xml:space="preserve"> the date of the decision.  Rendering services may include, but are not limited to, offering and/or actively providing services to its customers on a wholesale and/or resale basis. </w:t>
      </w:r>
    </w:p>
    <w:p w:rsidRPr="001912E8" w:rsidR="002C2965" w:rsidP="002C2965" w:rsidRDefault="002C2965" w14:paraId="00EF2E0D" w14:textId="77777777">
      <w:pPr>
        <w:numPr>
          <w:ilvl w:val="0"/>
          <w:numId w:val="19"/>
        </w:numPr>
        <w:tabs>
          <w:tab w:val="num" w:pos="0"/>
          <w:tab w:val="num" w:pos="630"/>
          <w:tab w:val="left" w:pos="720"/>
        </w:tabs>
        <w:suppressAutoHyphens/>
        <w:ind w:left="0" w:firstLine="360"/>
        <w:rPr>
          <w:rFonts w:eastAsia="Times New Roman" w:cs="Times New Roman"/>
          <w:szCs w:val="26"/>
        </w:rPr>
      </w:pPr>
      <w:r w:rsidRPr="001912E8">
        <w:rPr>
          <w:rFonts w:eastAsia="Times New Roman" w:cs="Times New Roman"/>
          <w:szCs w:val="26"/>
        </w:rPr>
        <w:t xml:space="preserve">Carrier is </w:t>
      </w:r>
      <w:r w:rsidRPr="001912E8">
        <w:rPr>
          <w:rFonts w:eastAsia="Times New Roman" w:cs="Times New Roman"/>
          <w:szCs w:val="20"/>
        </w:rPr>
        <w:t>responsible</w:t>
      </w:r>
      <w:r w:rsidRPr="001912E8">
        <w:rPr>
          <w:rFonts w:eastAsia="Times New Roman" w:cs="Times New Roman"/>
          <w:szCs w:val="26"/>
        </w:rPr>
        <w:t xml:space="preserve"> for keeping all contact information up to date with the Commission.  Changes to its primary regulatory and/or complaint contact information must be updated in the Commission’s </w:t>
      </w:r>
      <w:r w:rsidRPr="001912E8">
        <w:rPr>
          <w:rFonts w:eastAsia="Times New Roman" w:cs="Times New Roman"/>
          <w:szCs w:val="20"/>
        </w:rPr>
        <w:t>Telecommunications and User Fee Filing System (</w:t>
      </w:r>
      <w:r w:rsidRPr="001912E8">
        <w:rPr>
          <w:rFonts w:eastAsia="Times New Roman" w:cs="Times New Roman"/>
          <w:szCs w:val="26"/>
        </w:rPr>
        <w:t xml:space="preserve">TUFFS) portal within 30 days of any change or at least annually by June 1 of each calendar year.  Additionally, information on accessing TUFFS is available from the Commission’s website: </w:t>
      </w:r>
      <w:hyperlink w:history="1" r:id="rId30">
        <w:r w:rsidRPr="001912E8">
          <w:rPr>
            <w:rFonts w:eastAsia="Times New Roman" w:cs="Times New Roman"/>
            <w:color w:val="0000FF"/>
            <w:szCs w:val="26"/>
            <w:u w:val="single"/>
          </w:rPr>
          <w:t>https://www.cpuc.ca.gov/industries-and-topics/internet-and-phone/telecommunications-surcharges-and-user-fees</w:t>
        </w:r>
      </w:hyperlink>
      <w:r w:rsidRPr="001912E8">
        <w:rPr>
          <w:rFonts w:ascii="Palatino" w:hAnsi="Palatino" w:eastAsia="Times New Roman" w:cs="Times New Roman"/>
          <w:szCs w:val="20"/>
        </w:rPr>
        <w:t>.</w:t>
      </w:r>
      <w:r w:rsidRPr="001912E8">
        <w:rPr>
          <w:rFonts w:eastAsia="Times New Roman" w:cs="Times New Roman"/>
          <w:szCs w:val="26"/>
        </w:rPr>
        <w:t xml:space="preserve"> </w:t>
      </w:r>
    </w:p>
    <w:p w:rsidRPr="001912E8" w:rsidR="002C2965" w:rsidP="002C2965" w:rsidRDefault="002C2965" w14:paraId="72C64B1D" w14:textId="77777777">
      <w:pPr>
        <w:numPr>
          <w:ilvl w:val="0"/>
          <w:numId w:val="19"/>
        </w:numPr>
        <w:tabs>
          <w:tab w:val="num" w:pos="0"/>
          <w:tab w:val="num" w:pos="630"/>
          <w:tab w:val="left" w:pos="720"/>
        </w:tabs>
        <w:suppressAutoHyphens/>
        <w:ind w:left="0" w:firstLine="360"/>
        <w:rPr>
          <w:rFonts w:eastAsia="Times New Roman" w:cs="Times New Roman"/>
          <w:szCs w:val="20"/>
        </w:rPr>
      </w:pPr>
      <w:r w:rsidRPr="001912E8">
        <w:rPr>
          <w:rFonts w:eastAsia="Times New Roman" w:cs="Times New Roman"/>
          <w:szCs w:val="20"/>
        </w:rPr>
        <w:t xml:space="preserve">Carrier is subject to California public purpose program surcharges and user fees.  Pursuant to Decision (D.) 22-10-021, as modified by D.24-11-003, all telephone corporations operating in California must assess, collect, report, and remit public purpose program surcharges based on the number of active access </w:t>
      </w:r>
      <w:r w:rsidRPr="001912E8">
        <w:rPr>
          <w:rFonts w:eastAsia="Times New Roman" w:cs="Times New Roman"/>
          <w:szCs w:val="20"/>
        </w:rPr>
        <w:lastRenderedPageBreak/>
        <w:t xml:space="preserve">lines.  For the definition of “access line,” see Section 5.2.2 of D.22-10-021.  The surcharge funds </w:t>
      </w:r>
      <w:proofErr w:type="gramStart"/>
      <w:r w:rsidRPr="001912E8">
        <w:rPr>
          <w:rFonts w:eastAsia="Times New Roman" w:cs="Times New Roman"/>
          <w:szCs w:val="20"/>
        </w:rPr>
        <w:t>the</w:t>
      </w:r>
      <w:proofErr w:type="gramEnd"/>
      <w:r w:rsidRPr="001912E8">
        <w:rPr>
          <w:rFonts w:eastAsia="Times New Roman" w:cs="Times New Roman"/>
          <w:szCs w:val="20"/>
        </w:rPr>
        <w:t xml:space="preserve"> following California public purpose programs:  </w:t>
      </w:r>
    </w:p>
    <w:p w:rsidRPr="001912E8" w:rsidR="002C2965" w:rsidP="002C2965" w:rsidRDefault="002C2965" w14:paraId="3C3C7FB0"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The Universal Lifeline Telephone Service Trust Administrative Committee Fund (Pub. Util. Code § 277);</w:t>
      </w:r>
    </w:p>
    <w:p w:rsidRPr="001912E8" w:rsidR="002C2965" w:rsidP="002C2965" w:rsidRDefault="002C2965" w14:paraId="77FB5462"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The California Relay Service and Communications Devices Fund (Pub. Util. Code § 2881; D.98</w:t>
      </w:r>
      <w:r w:rsidRPr="001912E8">
        <w:rPr>
          <w:rFonts w:eastAsia="Times New Roman" w:cs="Times New Roman"/>
          <w:szCs w:val="20"/>
        </w:rPr>
        <w:noBreakHyphen/>
        <w:t>12</w:t>
      </w:r>
      <w:r w:rsidRPr="001912E8">
        <w:rPr>
          <w:rFonts w:eastAsia="Times New Roman" w:cs="Times New Roman"/>
          <w:szCs w:val="20"/>
        </w:rPr>
        <w:noBreakHyphen/>
        <w:t>073);</w:t>
      </w:r>
    </w:p>
    <w:p w:rsidRPr="001912E8" w:rsidR="002C2965" w:rsidP="002C2965" w:rsidRDefault="002C2965" w14:paraId="7FE11E72"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 xml:space="preserve">The California </w:t>
      </w:r>
      <w:proofErr w:type="gramStart"/>
      <w:r w:rsidRPr="001912E8">
        <w:rPr>
          <w:rFonts w:eastAsia="Times New Roman" w:cs="Times New Roman"/>
          <w:szCs w:val="20"/>
        </w:rPr>
        <w:t>High Cost</w:t>
      </w:r>
      <w:proofErr w:type="gramEnd"/>
      <w:r w:rsidRPr="001912E8">
        <w:rPr>
          <w:rFonts w:eastAsia="Times New Roman" w:cs="Times New Roman"/>
          <w:szCs w:val="20"/>
        </w:rPr>
        <w:t xml:space="preserve"> Fund</w:t>
      </w:r>
      <w:r w:rsidRPr="001912E8">
        <w:rPr>
          <w:rFonts w:eastAsia="Times New Roman" w:cs="Times New Roman"/>
          <w:szCs w:val="20"/>
        </w:rPr>
        <w:noBreakHyphen/>
        <w:t>A (Pub. Util. Code § 275.6); D.96</w:t>
      </w:r>
      <w:r w:rsidRPr="001912E8">
        <w:rPr>
          <w:rFonts w:eastAsia="Times New Roman" w:cs="Times New Roman"/>
          <w:szCs w:val="20"/>
        </w:rPr>
        <w:noBreakHyphen/>
        <w:t>10</w:t>
      </w:r>
      <w:r w:rsidRPr="001912E8">
        <w:rPr>
          <w:rFonts w:eastAsia="Times New Roman" w:cs="Times New Roman"/>
          <w:szCs w:val="20"/>
        </w:rPr>
        <w:noBreakHyphen/>
        <w:t>066, at 3</w:t>
      </w:r>
      <w:r w:rsidRPr="001912E8">
        <w:rPr>
          <w:rFonts w:eastAsia="Times New Roman" w:cs="Times New Roman"/>
          <w:szCs w:val="20"/>
        </w:rPr>
        <w:noBreakHyphen/>
        <w:t>4, App. B, Rule 1.C);</w:t>
      </w:r>
    </w:p>
    <w:p w:rsidRPr="001912E8" w:rsidR="002C2965" w:rsidP="002C2965" w:rsidRDefault="002C2965" w14:paraId="7A59FC83"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 xml:space="preserve">The California </w:t>
      </w:r>
      <w:proofErr w:type="gramStart"/>
      <w:r w:rsidRPr="001912E8">
        <w:rPr>
          <w:rFonts w:eastAsia="Times New Roman" w:cs="Times New Roman"/>
          <w:szCs w:val="20"/>
        </w:rPr>
        <w:t>High Cost</w:t>
      </w:r>
      <w:proofErr w:type="gramEnd"/>
      <w:r w:rsidRPr="001912E8">
        <w:rPr>
          <w:rFonts w:eastAsia="Times New Roman" w:cs="Times New Roman"/>
          <w:szCs w:val="20"/>
        </w:rPr>
        <w:t xml:space="preserve"> Fund</w:t>
      </w:r>
      <w:r w:rsidRPr="001912E8">
        <w:rPr>
          <w:rFonts w:eastAsia="Times New Roman" w:cs="Times New Roman"/>
          <w:szCs w:val="20"/>
        </w:rPr>
        <w:noBreakHyphen/>
        <w:t>B (Pub. Util. Code § 276.5), D.96</w:t>
      </w:r>
      <w:r w:rsidRPr="001912E8">
        <w:rPr>
          <w:rFonts w:eastAsia="Times New Roman" w:cs="Times New Roman"/>
          <w:szCs w:val="20"/>
        </w:rPr>
        <w:noBreakHyphen/>
        <w:t>10</w:t>
      </w:r>
      <w:r w:rsidRPr="001912E8">
        <w:rPr>
          <w:rFonts w:eastAsia="Times New Roman" w:cs="Times New Roman"/>
          <w:szCs w:val="20"/>
        </w:rPr>
        <w:noBreakHyphen/>
        <w:t>066, at 191, App. B, Rule 6.F.; D.07</w:t>
      </w:r>
      <w:r w:rsidRPr="001912E8">
        <w:rPr>
          <w:rFonts w:eastAsia="Times New Roman" w:cs="Times New Roman"/>
          <w:szCs w:val="20"/>
        </w:rPr>
        <w:noBreakHyphen/>
        <w:t>12</w:t>
      </w:r>
      <w:r w:rsidRPr="001912E8">
        <w:rPr>
          <w:rFonts w:eastAsia="Times New Roman" w:cs="Times New Roman"/>
          <w:szCs w:val="20"/>
        </w:rPr>
        <w:noBreakHyphen/>
        <w:t>054);</w:t>
      </w:r>
    </w:p>
    <w:p w:rsidRPr="001912E8" w:rsidR="002C2965" w:rsidP="002C2965" w:rsidRDefault="002C2965" w14:paraId="69392C97"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The California Advanced Services Fund (Pub. Util. Code § 281; D.07</w:t>
      </w:r>
      <w:r w:rsidRPr="001912E8">
        <w:rPr>
          <w:rFonts w:eastAsia="Times New Roman" w:cs="Times New Roman"/>
          <w:szCs w:val="20"/>
        </w:rPr>
        <w:noBreakHyphen/>
        <w:t>12</w:t>
      </w:r>
      <w:r w:rsidRPr="001912E8">
        <w:rPr>
          <w:rFonts w:eastAsia="Times New Roman" w:cs="Times New Roman"/>
          <w:szCs w:val="20"/>
        </w:rPr>
        <w:noBreakHyphen/>
        <w:t>054); and</w:t>
      </w:r>
    </w:p>
    <w:p w:rsidRPr="001912E8" w:rsidR="002C2965" w:rsidP="002C2965" w:rsidRDefault="002C2965" w14:paraId="51709890" w14:textId="77777777">
      <w:pPr>
        <w:numPr>
          <w:ilvl w:val="0"/>
          <w:numId w:val="22"/>
        </w:numPr>
        <w:spacing w:before="120" w:after="240" w:line="240" w:lineRule="auto"/>
        <w:ind w:right="1440"/>
        <w:rPr>
          <w:rFonts w:eastAsia="Times New Roman" w:cs="Times New Roman"/>
          <w:szCs w:val="20"/>
        </w:rPr>
      </w:pPr>
      <w:r w:rsidRPr="001912E8">
        <w:rPr>
          <w:rFonts w:eastAsia="Times New Roman" w:cs="Times New Roman"/>
          <w:szCs w:val="20"/>
        </w:rPr>
        <w:t>The California Teleconnect Fund (Pub. Util. Code § 280; D.96</w:t>
      </w:r>
      <w:r w:rsidRPr="001912E8">
        <w:rPr>
          <w:rFonts w:eastAsia="Times New Roman" w:cs="Times New Roman"/>
          <w:szCs w:val="20"/>
        </w:rPr>
        <w:noBreakHyphen/>
        <w:t>10</w:t>
      </w:r>
      <w:r w:rsidRPr="001912E8">
        <w:rPr>
          <w:rFonts w:eastAsia="Times New Roman" w:cs="Times New Roman"/>
          <w:szCs w:val="20"/>
        </w:rPr>
        <w:noBreakHyphen/>
        <w:t>066, at 88, App. B, Rule 8.G).</w:t>
      </w:r>
    </w:p>
    <w:p w:rsidRPr="001912E8" w:rsidR="002C2965" w:rsidP="002C2965" w:rsidRDefault="002C2965" w14:paraId="6799A1E1" w14:textId="77777777">
      <w:pPr>
        <w:tabs>
          <w:tab w:val="left" w:pos="720"/>
        </w:tabs>
        <w:suppressAutoHyphens/>
        <w:rPr>
          <w:rFonts w:eastAsia="Times New Roman" w:cs="Times New Roman"/>
          <w:szCs w:val="26"/>
        </w:rPr>
      </w:pPr>
      <w:r w:rsidRPr="001912E8">
        <w:rPr>
          <w:rFonts w:eastAsia="Times New Roman" w:cs="Times New Roman"/>
          <w:szCs w:val="20"/>
        </w:rPr>
        <w:t>User Fees must be assessed and collected based on intrastate telecommunications revenues.  The User Fee funds the Commission’s annual operating budget for regulating  telecommunications corporations under its jurisdiction (Pub. Util. Code §§ 431</w:t>
      </w:r>
      <w:r w:rsidRPr="001912E8">
        <w:rPr>
          <w:rFonts w:eastAsia="Times New Roman" w:cs="Times New Roman"/>
          <w:szCs w:val="20"/>
        </w:rPr>
        <w:noBreakHyphen/>
        <w:t>435).   </w:t>
      </w:r>
      <w:r w:rsidRPr="001912E8">
        <w:rPr>
          <w:rFonts w:eastAsia="Times New Roman" w:cs="Times New Roman"/>
          <w:szCs w:val="26"/>
        </w:rPr>
        <w:t>Pursuant to D.24-11-003, Interconnected VoIP service providers operating in California are subject to User Fees, starting on July 1, 2025.</w:t>
      </w:r>
    </w:p>
    <w:p w:rsidRPr="001912E8" w:rsidR="002C2965" w:rsidP="002C2965" w:rsidRDefault="002C2965" w14:paraId="0BE41F37" w14:textId="77777777">
      <w:pPr>
        <w:numPr>
          <w:ilvl w:val="0"/>
          <w:numId w:val="19"/>
        </w:numPr>
        <w:tabs>
          <w:tab w:val="num" w:pos="0"/>
          <w:tab w:val="num" w:pos="630"/>
        </w:tabs>
        <w:ind w:left="0" w:firstLine="360"/>
        <w:rPr>
          <w:rFonts w:eastAsia="Times New Roman" w:cs="Times New Roman"/>
          <w:szCs w:val="20"/>
        </w:rPr>
      </w:pPr>
      <w:r w:rsidRPr="001912E8">
        <w:rPr>
          <w:rFonts w:eastAsia="Times New Roman" w:cs="Times New Roman"/>
          <w:szCs w:val="20"/>
        </w:rPr>
        <w:t xml:space="preserve">Carrier is responsible for obtaining guidance and directives from the Commission’s Communications Division for timely reporting and remitting of public purpose program surcharges and the user fees through the Commission’s proprietary TUFFS portal. Additional information about telecommunications surcharges and user fees is available from the Commission’s website: </w:t>
      </w:r>
      <w:hyperlink w:history="1" r:id="rId31">
        <w:r w:rsidRPr="001912E8">
          <w:rPr>
            <w:rFonts w:eastAsia="Times New Roman" w:cs="Times New Roman"/>
            <w:color w:val="0000FF"/>
            <w:szCs w:val="20"/>
            <w:u w:val="single"/>
          </w:rPr>
          <w:t>https://www.cpuc.ca.gov/industries-and-topics/internet-and-phone/telecommunications-surcharges-and-user-fees</w:t>
        </w:r>
      </w:hyperlink>
      <w:r w:rsidRPr="001912E8">
        <w:rPr>
          <w:rFonts w:eastAsia="Times New Roman" w:cs="Times New Roman"/>
          <w:szCs w:val="20"/>
        </w:rPr>
        <w:t xml:space="preserve">. </w:t>
      </w:r>
    </w:p>
    <w:p w:rsidRPr="001912E8" w:rsidR="002C2965" w:rsidP="002C2965" w:rsidRDefault="002C2965" w14:paraId="498E38BA" w14:textId="0329F00E">
      <w:pPr>
        <w:numPr>
          <w:ilvl w:val="0"/>
          <w:numId w:val="19"/>
        </w:numPr>
        <w:tabs>
          <w:tab w:val="num" w:pos="0"/>
          <w:tab w:val="num" w:pos="630"/>
        </w:tabs>
        <w:ind w:left="0" w:firstLine="360"/>
        <w:rPr>
          <w:rFonts w:eastAsia="Times New Roman" w:cs="Times New Roman"/>
          <w:szCs w:val="20"/>
        </w:rPr>
      </w:pPr>
      <w:r w:rsidRPr="001912E8">
        <w:rPr>
          <w:rFonts w:eastAsia="Times New Roman" w:cs="Times New Roman"/>
          <w:szCs w:val="20"/>
        </w:rPr>
        <w:lastRenderedPageBreak/>
        <w:t xml:space="preserve">Carrier is responsible for timely and accurate reporting of its number of access lines and remitting the resulting public purpose program surcharges through TUFFS, even if there are zero access lines to report and zero resulting surcharges to remit.  Carriers that report and/or remit surcharge funds after the due date will be charged a penalty equal to an annual rate of 10 percent.  Send an email to </w:t>
      </w:r>
      <w:hyperlink w:history="1" r:id="rId32">
        <w:r w:rsidRPr="001912E8">
          <w:rPr>
            <w:rFonts w:eastAsia="Times New Roman" w:cs="Times New Roman"/>
            <w:color w:val="0000FF"/>
            <w:szCs w:val="20"/>
            <w:u w:val="single"/>
          </w:rPr>
          <w:t>Telcosurcharge@cpuc.ca.gov</w:t>
        </w:r>
      </w:hyperlink>
      <w:r w:rsidRPr="001912E8">
        <w:rPr>
          <w:rFonts w:eastAsia="Times New Roman" w:cs="Times New Roman"/>
          <w:szCs w:val="20"/>
        </w:rPr>
        <w:t xml:space="preserve"> for questions related to surcharges and access to TUFFS.  Current and historical surcharge rates are </w:t>
      </w:r>
      <w:r w:rsidRPr="001912E8">
        <w:rPr>
          <w:rFonts w:eastAsia="Times New Roman" w:cs="Times New Roman"/>
          <w:szCs w:val="26"/>
        </w:rPr>
        <w:t xml:space="preserve">available from the Commission’s website: </w:t>
      </w:r>
      <w:hyperlink w:history="1" r:id="rId33">
        <w:r w:rsidRPr="001912E8">
          <w:rPr>
            <w:rFonts w:ascii="Palatino" w:hAnsi="Palatino" w:eastAsia="Times New Roman" w:cs="Times New Roman"/>
            <w:color w:val="0000FF"/>
            <w:szCs w:val="20"/>
            <w:u w:val="single"/>
          </w:rPr>
          <w:t>https://www.cpuc.ca.gov/industries-and-topics/internet-and-phone/telecommunications-surcharges-and-user-fees/surcharge-rates</w:t>
        </w:r>
      </w:hyperlink>
      <w:r w:rsidRPr="001912E8">
        <w:rPr>
          <w:rFonts w:eastAsia="Times New Roman" w:cs="Times New Roman"/>
          <w:szCs w:val="20"/>
        </w:rPr>
        <w:t xml:space="preserve">.  </w:t>
      </w:r>
    </w:p>
    <w:p w:rsidRPr="001912E8" w:rsidR="002C2965" w:rsidP="002C2965" w:rsidRDefault="002C2965" w14:paraId="702316CD" w14:textId="63957C8D">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Carrier is responsible for timely and accurate reporting and remitting of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through TUFFS within 15 days after the end of each calendar quarter (March 31, June 30, September 30, and December 31) or January 15 due date for those paying the annual minimum user fee of $100.  TUFFS will automatically adjust the minimum user fee amount to $100 when the annual gross intrastate revenue is zero </w:t>
      </w:r>
      <w:r w:rsidRPr="001912E8">
        <w:rPr>
          <w:rFonts w:eastAsia="Times New Roman" w:cs="Times New Roman"/>
          <w:szCs w:val="26"/>
        </w:rPr>
        <w:t xml:space="preserve">($0) </w:t>
      </w:r>
      <w:r w:rsidRPr="001912E8">
        <w:rPr>
          <w:rFonts w:eastAsia="Times New Roman" w:cs="Times New Roman"/>
          <w:szCs w:val="20"/>
        </w:rPr>
        <w:t xml:space="preserve">or less than the annual minimum user fee of $100. Under </w:t>
      </w:r>
      <w:r w:rsidRPr="001912E8">
        <w:rPr>
          <w:rFonts w:ascii="Palatino" w:hAnsi="Palatino" w:eastAsia="Times New Roman" w:cs="Times New Roman"/>
          <w:szCs w:val="20"/>
        </w:rPr>
        <w:t xml:space="preserve">Pub. Util. Code Section </w:t>
      </w:r>
      <w:r w:rsidRPr="001912E8">
        <w:rPr>
          <w:rFonts w:eastAsia="Times New Roman" w:cs="Times New Roman"/>
          <w:szCs w:val="20"/>
        </w:rPr>
        <w:t xml:space="preserve">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 </w:t>
      </w:r>
      <w:r w:rsidRPr="001912E8">
        <w:rPr>
          <w:rFonts w:eastAsia="Times New Roman" w:cs="Times New Roman"/>
          <w:szCs w:val="26"/>
        </w:rPr>
        <w:t xml:space="preserve"> Pursuant to D.24-11-003, Interconnected </w:t>
      </w:r>
      <w:r w:rsidRPr="001912E8">
        <w:rPr>
          <w:rFonts w:eastAsia="Times New Roman" w:cs="Times New Roman"/>
          <w:szCs w:val="26"/>
        </w:rPr>
        <w:lastRenderedPageBreak/>
        <w:t xml:space="preserve">VoIP service providers operating in California are subject to User Fees, starting on July 1, 2025.  Send an email to </w:t>
      </w:r>
      <w:hyperlink w:history="1" r:id="rId34">
        <w:r w:rsidRPr="001912E8">
          <w:rPr>
            <w:rFonts w:eastAsia="Times New Roman" w:cs="Times New Roman"/>
            <w:color w:val="0000FF"/>
            <w:szCs w:val="26"/>
            <w:u w:val="single"/>
          </w:rPr>
          <w:t>userfees@cpuc.ca.gov</w:t>
        </w:r>
      </w:hyperlink>
      <w:r w:rsidRPr="001912E8">
        <w:rPr>
          <w:rFonts w:eastAsia="Times New Roman" w:cs="Times New Roman"/>
          <w:szCs w:val="26"/>
        </w:rPr>
        <w:t xml:space="preserve"> for questions related to user fees</w:t>
      </w:r>
      <w:r w:rsidR="0083029B">
        <w:rPr>
          <w:rFonts w:eastAsia="Times New Roman" w:cs="Times New Roman"/>
          <w:szCs w:val="20"/>
        </w:rPr>
        <w:t>.</w:t>
      </w:r>
      <w:r w:rsidRPr="001912E8">
        <w:rPr>
          <w:rFonts w:eastAsia="Times New Roman" w:cs="Times New Roman"/>
          <w:szCs w:val="20"/>
        </w:rPr>
        <w:t xml:space="preserve"> Current and historical user fee rates are available from the Commission’s website: </w:t>
      </w:r>
      <w:hyperlink w:history="1" r:id="rId35">
        <w:r w:rsidRPr="001912E8">
          <w:rPr>
            <w:rFonts w:eastAsia="Times New Roman" w:cs="Times New Roman"/>
            <w:color w:val="0000FF"/>
            <w:szCs w:val="20"/>
            <w:u w:val="single"/>
          </w:rPr>
          <w:t>https://www.cpuc.ca.gov/industries-and-topics/internet-and-phone/telecommunications-surcharges-and-user-fees/user-fee-rates</w:t>
        </w:r>
      </w:hyperlink>
      <w:r w:rsidRPr="001912E8">
        <w:rPr>
          <w:rFonts w:eastAsia="Times New Roman" w:cs="Times New Roman"/>
          <w:szCs w:val="20"/>
        </w:rPr>
        <w:t xml:space="preserve">.  </w:t>
      </w:r>
    </w:p>
    <w:p w:rsidRPr="001912E8" w:rsidR="002C2965" w:rsidP="002C2965" w:rsidRDefault="002C2965" w14:paraId="0D2EB182"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In compliance with Resolution T-16901, December 2, 2004, Carrier is responsible for checking the joint tariff for public purpose program surcharges and user fees filed by Pacific Bell Telephone Company dba AT&amp;T California and applying the current public purpose program surcharges and user fees amounts in that joint tariff on end user bills until further revised.</w:t>
      </w:r>
    </w:p>
    <w:p w:rsidRPr="001912E8" w:rsidR="002C2965" w:rsidP="002C2965" w:rsidRDefault="002C2965" w14:paraId="535C8598" w14:textId="77777777">
      <w:pPr>
        <w:numPr>
          <w:ilvl w:val="0"/>
          <w:numId w:val="19"/>
        </w:numPr>
        <w:tabs>
          <w:tab w:val="left" w:pos="-720"/>
          <w:tab w:val="num" w:pos="630"/>
          <w:tab w:val="num" w:pos="720"/>
        </w:tabs>
        <w:suppressAutoHyphens/>
        <w:ind w:left="0" w:firstLine="360"/>
        <w:rPr>
          <w:rFonts w:eastAsia="Times New Roman" w:cs="Times New Roman"/>
          <w:szCs w:val="20"/>
        </w:rPr>
      </w:pPr>
      <w:bookmarkStart w:name="_Hlk211408771" w:id="149"/>
      <w:r w:rsidRPr="001912E8">
        <w:rPr>
          <w:rFonts w:eastAsia="Times New Roman" w:cs="Times New Roman"/>
          <w:szCs w:val="20"/>
        </w:rPr>
        <w:t xml:space="preserve">Carrier is responsible for ensuring that its tariff filings reflect all surcharges and fees to which </w:t>
      </w:r>
      <w:proofErr w:type="gramStart"/>
      <w:r w:rsidRPr="001912E8">
        <w:rPr>
          <w:rFonts w:eastAsia="Times New Roman" w:cs="Times New Roman"/>
          <w:szCs w:val="20"/>
        </w:rPr>
        <w:t>it is</w:t>
      </w:r>
      <w:proofErr w:type="gramEnd"/>
      <w:r w:rsidRPr="001912E8">
        <w:rPr>
          <w:rFonts w:eastAsia="Times New Roman" w:cs="Times New Roman"/>
          <w:szCs w:val="20"/>
        </w:rPr>
        <w:t xml:space="preserve"> subject, as identified above.</w:t>
      </w:r>
    </w:p>
    <w:bookmarkEnd w:id="149"/>
    <w:p w:rsidRPr="001912E8" w:rsidR="002C2965" w:rsidP="002C2965" w:rsidRDefault="002C2965" w14:paraId="1F7DE8FE"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6"/>
        </w:rPr>
        <w:t xml:space="preserve">  If Carrier is a provider of interexchange services, competitive local exchange services, and/or fixed interconnected VoIP services</w:t>
      </w:r>
      <w:r w:rsidRPr="001912E8">
        <w:rPr>
          <w:rFonts w:eastAsia="Times New Roman" w:cs="Times New Roman"/>
          <w:szCs w:val="20"/>
        </w:rPr>
        <w:t>, the effectiveness of its future nondominant carrier tariffs, if applicable, is subject to the requirements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2C2965" w:rsidP="002C2965" w:rsidRDefault="002C2965" w14:paraId="3C602AC5"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If Carrier is a non</w:t>
      </w:r>
      <w:r w:rsidRPr="001912E8">
        <w:rPr>
          <w:rFonts w:eastAsia="Times New Roman" w:cs="Times New Roman"/>
          <w:szCs w:val="20"/>
        </w:rPr>
        <w:noBreakHyphen/>
        <w:t>dominant interexchange carrier, the effectiveness of its future non</w:t>
      </w:r>
      <w:r w:rsidRPr="001912E8">
        <w:rPr>
          <w:rFonts w:eastAsia="Times New Roman" w:cs="Times New Roman"/>
          <w:szCs w:val="20"/>
        </w:rPr>
        <w:noBreakHyphen/>
        <w:t>dominant interexchange carrier tariffs is subject to the requirement of General Order 96</w:t>
      </w:r>
      <w:r w:rsidRPr="001912E8">
        <w:rPr>
          <w:rFonts w:eastAsia="Times New Roman" w:cs="Times New Roman"/>
          <w:szCs w:val="20"/>
        </w:rPr>
        <w:noBreakHyphen/>
        <w:t>B and the Telecommunications Industry Rules (D.07</w:t>
      </w:r>
      <w:r w:rsidRPr="001912E8">
        <w:rPr>
          <w:rFonts w:eastAsia="Times New Roman" w:cs="Times New Roman"/>
          <w:szCs w:val="20"/>
        </w:rPr>
        <w:noBreakHyphen/>
        <w:t>09</w:t>
      </w:r>
      <w:r w:rsidRPr="001912E8">
        <w:rPr>
          <w:rFonts w:eastAsia="Times New Roman" w:cs="Times New Roman"/>
          <w:szCs w:val="20"/>
        </w:rPr>
        <w:noBreakHyphen/>
        <w:t>019).</w:t>
      </w:r>
    </w:p>
    <w:p w:rsidRPr="001912E8" w:rsidR="002C2965" w:rsidP="002C2965" w:rsidRDefault="002C2965" w14:paraId="5055A0E1"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 Carrier providing competitive local exchange service is responsible for submitting a service area map as part of its initial tariff filed via Advice Letter to the Communications Division.</w:t>
      </w:r>
    </w:p>
    <w:p w:rsidRPr="001912E8" w:rsidR="002C2965" w:rsidP="002C2965" w:rsidRDefault="002C2965" w14:paraId="0009C55D" w14:textId="77777777">
      <w:pPr>
        <w:numPr>
          <w:ilvl w:val="0"/>
          <w:numId w:val="19"/>
        </w:numPr>
        <w:tabs>
          <w:tab w:val="left" w:pos="-720"/>
          <w:tab w:val="num" w:pos="0"/>
          <w:tab w:val="num" w:pos="630"/>
          <w:tab w:val="num" w:pos="720"/>
        </w:tabs>
        <w:suppressAutoHyphens/>
        <w:ind w:left="0" w:firstLine="360"/>
        <w:rPr>
          <w:rFonts w:eastAsia="Times New Roman" w:cs="Times New Roman"/>
          <w:szCs w:val="26"/>
        </w:rPr>
      </w:pPr>
      <w:r w:rsidRPr="001912E8">
        <w:rPr>
          <w:rFonts w:eastAsia="Times New Roman" w:cs="Times New Roman"/>
          <w:szCs w:val="20"/>
        </w:rPr>
        <w:t xml:space="preserve">Carrier is responsible for submitting a copy of its complete tariff in use to the Commission’s Director of the Communications Division, by email to </w:t>
      </w:r>
      <w:hyperlink w:history="1" r:id="rId36">
        <w:r w:rsidRPr="001912E8">
          <w:rPr>
            <w:rFonts w:eastAsia="Times New Roman" w:cs="Times New Roman"/>
            <w:color w:val="0000FF"/>
            <w:szCs w:val="20"/>
            <w:u w:val="single"/>
          </w:rPr>
          <w:t>cdcompliance@cpuc.ca.gov</w:t>
        </w:r>
      </w:hyperlink>
      <w:r w:rsidRPr="001912E8">
        <w:rPr>
          <w:rFonts w:eastAsia="Times New Roman" w:cs="Times New Roman"/>
          <w:szCs w:val="20"/>
          <w:u w:val="single"/>
        </w:rPr>
        <w:t>,</w:t>
      </w:r>
      <w:r w:rsidRPr="001912E8">
        <w:rPr>
          <w:rFonts w:eastAsia="Times New Roman" w:cs="Times New Roman"/>
          <w:szCs w:val="20"/>
        </w:rPr>
        <w:t xml:space="preserve"> in compliance with Pub. Util. Codes Section 489(a), no later than February 15 of each year.  </w:t>
      </w:r>
      <w:r w:rsidRPr="001912E8">
        <w:rPr>
          <w:rFonts w:eastAsia="Times New Roman" w:cs="Times New Roman"/>
          <w:szCs w:val="26"/>
        </w:rPr>
        <w:t xml:space="preserve">Additional information is available from the Commission’s Website: </w:t>
      </w:r>
      <w:hyperlink r:id="rId37">
        <w:r w:rsidRPr="001912E8">
          <w:rPr>
            <w:rFonts w:eastAsia="Times New Roman" w:cs="Times New Roman"/>
            <w:color w:val="0000FF"/>
            <w:szCs w:val="26"/>
            <w:u w:val="single"/>
          </w:rPr>
          <w:t>https://www.cpuc.ca.gov/industries-and-topics/internet-and-phone/carrier-reporting-requirements/tariff-filing-requirements</w:t>
        </w:r>
      </w:hyperlink>
      <w:r w:rsidRPr="001912E8">
        <w:rPr>
          <w:rFonts w:eastAsia="Times New Roman" w:cs="Times New Roman"/>
          <w:szCs w:val="26"/>
        </w:rPr>
        <w:t>.</w:t>
      </w:r>
    </w:p>
    <w:p w:rsidRPr="001912E8" w:rsidR="002C2965" w:rsidP="002C2965" w:rsidRDefault="002C2965" w14:paraId="11E52A4C" w14:textId="77777777">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Carrier is responsible for obtaining a performance bond of at least $25,000 in accordance with D.13-05-035 and D.24-11-003.  Within 30 calendar days after the effective date of CPCN authority, Carrier is required to submit a Tier-1 advice letter to the Director of the Communications Division via </w:t>
      </w:r>
      <w:hyperlink w:history="1" r:id="rId38">
        <w:r w:rsidRPr="001912E8">
          <w:rPr>
            <w:rFonts w:eastAsia="Times New Roman" w:cs="Times New Roman"/>
            <w:color w:val="0000FF"/>
            <w:szCs w:val="20"/>
            <w:u w:val="single"/>
          </w:rPr>
          <w:t>TD._PAL@cpuc.ca.gov</w:t>
        </w:r>
      </w:hyperlink>
      <w:r w:rsidRPr="001912E8">
        <w:rPr>
          <w:rFonts w:eastAsia="Times New Roman" w:cs="Times New Roman"/>
          <w:szCs w:val="20"/>
        </w:rPr>
        <w:t xml:space="preserve"> with a copy of the license holder’s executed performance bond.  The performance bond must be a continuous bond </w:t>
      </w:r>
      <w:r w:rsidRPr="001912E8">
        <w:rPr>
          <w:rFonts w:eastAsia="Times New Roman" w:cs="Times New Roman"/>
          <w:i/>
          <w:iCs/>
          <w:szCs w:val="20"/>
        </w:rPr>
        <w:t>(i.e</w:t>
      </w:r>
      <w:r w:rsidRPr="001912E8">
        <w:rPr>
          <w:rFonts w:eastAsia="Times New Roman" w:cs="Times New Roman"/>
          <w:szCs w:val="20"/>
        </w:rPr>
        <w:t xml:space="preserve">., there is no termination date on the bond) issued by a corporate surety company authorized to transact surety business in California, and the Commission must be listed as the obligee on the bond.  </w:t>
      </w:r>
      <w:r w:rsidRPr="001912E8">
        <w:rPr>
          <w:rFonts w:eastAsia="Times New Roman" w:cs="Times New Roman"/>
          <w:szCs w:val="26"/>
        </w:rPr>
        <w:t xml:space="preserve">Requests for an extension of time to submit the initial performance bond must be submitted to the Director of the Communications Division via email at </w:t>
      </w:r>
      <w:hyperlink w:history="1" r:id="rId39">
        <w:r w:rsidRPr="001912E8">
          <w:rPr>
            <w:rFonts w:eastAsia="Times New Roman" w:cs="Times New Roman"/>
            <w:color w:val="0000FF"/>
            <w:szCs w:val="26"/>
            <w:u w:val="single"/>
          </w:rPr>
          <w:t>cdcompliance@cpuc.ca.gov</w:t>
        </w:r>
      </w:hyperlink>
      <w:r w:rsidRPr="001912E8">
        <w:rPr>
          <w:rFonts w:eastAsia="Times New Roman" w:cs="Times New Roman"/>
          <w:szCs w:val="26"/>
        </w:rPr>
        <w:t xml:space="preserve"> within 30 days of the effective date of this decision using the performance bond filing extension form is available from the Commission’s  website: </w:t>
      </w:r>
      <w:hyperlink w:history="1" r:id="rId40">
        <w:r w:rsidRPr="001912E8">
          <w:rPr>
            <w:rFonts w:eastAsia="Times New Roman" w:cs="Times New Roman"/>
            <w:color w:val="0000FF"/>
            <w:szCs w:val="26"/>
            <w:u w:val="single"/>
          </w:rPr>
          <w:t>https://www.cpuc.ca.gov/industries-and-topics/internet-and-phone/carrier-reporting-requirements/performance-bond-requirements</w:t>
        </w:r>
      </w:hyperlink>
      <w:r w:rsidRPr="001912E8">
        <w:rPr>
          <w:rFonts w:eastAsia="Times New Roman" w:cs="Times New Roman"/>
          <w:szCs w:val="26"/>
        </w:rPr>
        <w:t xml:space="preserve">.  </w:t>
      </w:r>
      <w:r w:rsidRPr="001912E8">
        <w:rPr>
          <w:rFonts w:eastAsia="Times New Roman" w:cs="Times New Roman"/>
          <w:szCs w:val="20"/>
        </w:rPr>
        <w:t xml:space="preserve">Pursuant to D. 13-05-035, the Commission must revoke a CPCN if a carrier is more than 120 days late in providing the Communications </w:t>
      </w:r>
      <w:proofErr w:type="gramStart"/>
      <w:r w:rsidRPr="001912E8">
        <w:rPr>
          <w:rFonts w:eastAsia="Times New Roman" w:cs="Times New Roman"/>
          <w:szCs w:val="20"/>
        </w:rPr>
        <w:t>Division</w:t>
      </w:r>
      <w:proofErr w:type="gramEnd"/>
      <w:r w:rsidRPr="001912E8">
        <w:rPr>
          <w:rFonts w:eastAsia="Times New Roman" w:cs="Times New Roman"/>
          <w:szCs w:val="20"/>
        </w:rPr>
        <w:t xml:space="preserve"> a copy of its executed performance bond and the carrier has not been granted an extension of time by the Communications Division. </w:t>
      </w:r>
    </w:p>
    <w:p w:rsidRPr="001912E8" w:rsidR="002C2965" w:rsidP="002C2965" w:rsidRDefault="002C2965" w14:paraId="1F947137" w14:textId="22BB8321">
      <w:pPr>
        <w:numPr>
          <w:ilvl w:val="0"/>
          <w:numId w:val="19"/>
        </w:numPr>
        <w:tabs>
          <w:tab w:val="left" w:pos="-720"/>
          <w:tab w:val="num" w:pos="630"/>
          <w:tab w:val="num" w:pos="720"/>
        </w:tabs>
        <w:suppressAutoHyphens/>
        <w:ind w:left="0" w:firstLine="360"/>
        <w:rPr>
          <w:rFonts w:eastAsia="Times New Roman" w:cs="Times New Roman"/>
          <w:szCs w:val="20"/>
        </w:rPr>
      </w:pPr>
      <w:r w:rsidRPr="001912E8">
        <w:rPr>
          <w:rFonts w:eastAsia="Times New Roman" w:cs="Times New Roman"/>
          <w:szCs w:val="20"/>
        </w:rPr>
        <w:t xml:space="preserve"> Carrier is required to submit a Tier-1 Advice Letter on an annual basis, no later than March 31 of each year, with a copy of the executed performance bond. Carrier is responsible for ensuring that its performance bond does not lapse </w:t>
      </w:r>
      <w:r w:rsidRPr="001912E8">
        <w:rPr>
          <w:rFonts w:eastAsia="Times New Roman" w:cs="Times New Roman"/>
          <w:szCs w:val="20"/>
        </w:rPr>
        <w:lastRenderedPageBreak/>
        <w:t xml:space="preserve">during any period of its operation.  Additional information regarding performance bond requirement is </w:t>
      </w:r>
      <w:r w:rsidRPr="001912E8">
        <w:rPr>
          <w:rFonts w:eastAsia="Times New Roman" w:cs="Times New Roman"/>
          <w:szCs w:val="26"/>
        </w:rPr>
        <w:t xml:space="preserve">available from the Comission’s website: </w:t>
      </w:r>
      <w:hyperlink w:history="1" r:id="rId41">
        <w:r w:rsidRPr="001912E8">
          <w:rPr>
            <w:rFonts w:eastAsia="Times New Roman" w:cs="Times New Roman"/>
            <w:color w:val="0000FF"/>
            <w:szCs w:val="20"/>
            <w:u w:val="single"/>
          </w:rPr>
          <w:t>https://www.cpuc.ca.gov/industries-and-topics/internet-and-phone/carrier-reporting-requirements/performance-bond-requirements</w:t>
        </w:r>
      </w:hyperlink>
      <w:r w:rsidRPr="001912E8">
        <w:rPr>
          <w:rFonts w:eastAsia="Times New Roman" w:cs="Times New Roman"/>
          <w:szCs w:val="20"/>
        </w:rPr>
        <w:t xml:space="preserve">. </w:t>
      </w:r>
      <w:r w:rsidRPr="001912E8" w:rsidDel="00171110">
        <w:rPr>
          <w:rFonts w:eastAsia="Times New Roman" w:cs="Times New Roman"/>
          <w:szCs w:val="20"/>
        </w:rPr>
        <w:t xml:space="preserve"> </w:t>
      </w:r>
      <w:r w:rsidRPr="001912E8">
        <w:rPr>
          <w:rFonts w:eastAsia="Times New Roman" w:cs="Times New Roman"/>
          <w:szCs w:val="20"/>
        </w:rPr>
        <w:t xml:space="preserve"> </w:t>
      </w:r>
    </w:p>
    <w:p w:rsidRPr="001912E8" w:rsidR="002C2965" w:rsidP="002C2965" w:rsidRDefault="002C2965" w14:paraId="1CC816AE"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Carrier is responsible for ensuring that its employees comply with the provisions of Pub. Util. Code Section 2889.5 regarding solicitation of customers.</w:t>
      </w:r>
    </w:p>
    <w:p w:rsidRPr="001912E8" w:rsidR="002C2965" w:rsidP="002C2965" w:rsidRDefault="002C2965" w14:paraId="431ACE5A"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If Carrier is 90 days or more late in complying with its reporting obligations to the Commission including but not limited to filing its annual reports (</w:t>
      </w:r>
      <w:r w:rsidRPr="001912E8">
        <w:rPr>
          <w:rFonts w:eastAsia="Times New Roman" w:cs="Times New Roman"/>
          <w:i/>
          <w:iCs/>
          <w:szCs w:val="20"/>
        </w:rPr>
        <w:t>e.g.</w:t>
      </w:r>
      <w:r w:rsidRPr="001912E8">
        <w:rPr>
          <w:rFonts w:eastAsia="Times New Roman" w:cs="Times New Roman"/>
          <w:szCs w:val="20"/>
        </w:rPr>
        <w:t>, Operations and Financials, and Affiliated Transaction Reports), submitting Performance Bonds, reporting and remitting surcharges and user fees; and has not received written permission from the Commission or Communications Division to file or remit late</w:t>
      </w:r>
      <w:r w:rsidRPr="001912E8">
        <w:rPr>
          <w:rFonts w:ascii="Palatino" w:hAnsi="Palatino" w:eastAsia="Times New Roman" w:cs="Times New Roman"/>
          <w:szCs w:val="20"/>
        </w:rPr>
        <w:t xml:space="preserve">, the Communications Division may issue a citation pursuant to Resolution T-17601.  Failure to comply with the issued citation or timely </w:t>
      </w:r>
      <w:proofErr w:type="gramStart"/>
      <w:r w:rsidRPr="001912E8">
        <w:rPr>
          <w:rFonts w:ascii="Palatino" w:hAnsi="Palatino" w:eastAsia="Times New Roman" w:cs="Times New Roman"/>
          <w:szCs w:val="20"/>
        </w:rPr>
        <w:t>appeal the citation</w:t>
      </w:r>
      <w:proofErr w:type="gramEnd"/>
      <w:r w:rsidRPr="001912E8">
        <w:rPr>
          <w:rFonts w:ascii="Palatino" w:hAnsi="Palatino" w:eastAsia="Times New Roman" w:cs="Times New Roman"/>
          <w:szCs w:val="20"/>
        </w:rPr>
        <w:t xml:space="preserve"> may result in a revocation of the company’s operating authority and/or a referral to the Commission’s Consumer Protection and Enforcement Division for enforcement action, which could result in additional fines, penalties, or other sanctions. </w:t>
      </w:r>
    </w:p>
    <w:p w:rsidRPr="001912E8" w:rsidR="002C2965" w:rsidP="002C2965" w:rsidRDefault="002C2965" w14:paraId="766B34EC"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Carrier is exempt from Rule 3.1(b) of the Commission’s Rules of Practice and Procedure. </w:t>
      </w:r>
    </w:p>
    <w:p w:rsidRPr="001912E8" w:rsidR="002C2965" w:rsidP="002C2965" w:rsidRDefault="002C2965" w14:paraId="09DA46F6"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Carrier is exempt from Pub. Util. Code Sections 816</w:t>
      </w:r>
      <w:r w:rsidRPr="001912E8">
        <w:rPr>
          <w:rFonts w:eastAsia="Times New Roman" w:cs="Times New Roman"/>
          <w:szCs w:val="20"/>
        </w:rPr>
        <w:noBreakHyphen/>
        <w:t xml:space="preserve">830. </w:t>
      </w:r>
    </w:p>
    <w:p w:rsidRPr="001912E8" w:rsidR="002C2965" w:rsidP="002C2965" w:rsidRDefault="002C2965" w14:paraId="15E0FD59" w14:textId="77777777">
      <w:pPr>
        <w:numPr>
          <w:ilvl w:val="0"/>
          <w:numId w:val="19"/>
        </w:numPr>
        <w:tabs>
          <w:tab w:val="num" w:pos="630"/>
          <w:tab w:val="left" w:pos="720"/>
        </w:tabs>
        <w:suppressAutoHyphens/>
        <w:ind w:left="0" w:firstLine="270"/>
        <w:rPr>
          <w:rFonts w:eastAsia="Times New Roman" w:cs="Times New Roman"/>
          <w:szCs w:val="20"/>
        </w:rPr>
      </w:pPr>
      <w:r w:rsidRPr="001912E8">
        <w:rPr>
          <w:rFonts w:eastAsia="Times New Roman" w:cs="Times New Roman"/>
          <w:szCs w:val="20"/>
        </w:rPr>
        <w:t xml:space="preserve"> If Carrier decides to discontinue service or file for bankruptcy, it must immediately notify the Commission’s Director of the Communications Division by email to </w:t>
      </w:r>
      <w:hyperlink w:history="1" r:id="rId42">
        <w:r w:rsidRPr="001912E8">
          <w:rPr>
            <w:rFonts w:eastAsia="Times New Roman" w:cs="Times New Roman"/>
            <w:color w:val="0000FF"/>
            <w:szCs w:val="20"/>
            <w:u w:val="single"/>
          </w:rPr>
          <w:t>cdcompliance@cpuc.ca.gov</w:t>
        </w:r>
      </w:hyperlink>
      <w:r w:rsidRPr="001912E8">
        <w:rPr>
          <w:rFonts w:eastAsia="Times New Roman" w:cs="Times New Roman"/>
          <w:szCs w:val="20"/>
        </w:rPr>
        <w:t>.</w:t>
      </w:r>
    </w:p>
    <w:p w:rsidRPr="001912E8" w:rsidR="002C2965" w:rsidP="002C2965" w:rsidRDefault="002C2965" w14:paraId="7363F8B9" w14:textId="77777777">
      <w:pPr>
        <w:tabs>
          <w:tab w:val="left" w:pos="720"/>
        </w:tabs>
        <w:suppressAutoHyphens/>
        <w:ind w:firstLine="0"/>
        <w:rPr>
          <w:rFonts w:eastAsia="Times New Roman" w:cs="Times New Roman"/>
          <w:szCs w:val="20"/>
        </w:rPr>
      </w:pPr>
      <w:r w:rsidRPr="001912E8">
        <w:rPr>
          <w:rFonts w:eastAsia="Times New Roman" w:cs="Times New Roman"/>
          <w:szCs w:val="20"/>
        </w:rPr>
        <w:t xml:space="preserve"> </w:t>
      </w:r>
    </w:p>
    <w:p w:rsidRPr="001912E8" w:rsidR="002C2965" w:rsidP="002C2965" w:rsidRDefault="002C2965" w14:paraId="5D49D6A7" w14:textId="77777777">
      <w:pPr>
        <w:spacing w:line="240" w:lineRule="auto"/>
        <w:jc w:val="center"/>
        <w:rPr>
          <w:rFonts w:eastAsia="Times New Roman" w:cs="Times New Roman"/>
          <w:szCs w:val="20"/>
        </w:rPr>
      </w:pPr>
    </w:p>
    <w:p w:rsidRPr="001912E8" w:rsidR="002C2965" w:rsidP="002C2965" w:rsidRDefault="002C2965" w14:paraId="74BCB1D6" w14:textId="77777777">
      <w:pPr>
        <w:spacing w:line="240" w:lineRule="auto"/>
        <w:jc w:val="center"/>
        <w:rPr>
          <w:rFonts w:ascii="Palatino" w:hAnsi="Palatino" w:eastAsia="Times New Roman" w:cs="Times New Roman"/>
          <w:szCs w:val="20"/>
        </w:rPr>
      </w:pPr>
    </w:p>
    <w:p w:rsidRPr="001912E8" w:rsidR="002C2965" w:rsidP="002C2965" w:rsidRDefault="002C2965" w14:paraId="05FF5189" w14:textId="77777777">
      <w:pPr>
        <w:spacing w:line="240" w:lineRule="auto"/>
        <w:ind w:firstLine="0"/>
        <w:jc w:val="center"/>
        <w:rPr>
          <w:rFonts w:ascii="Palatino" w:hAnsi="Palatino" w:eastAsia="Times New Roman" w:cs="Times New Roman"/>
          <w:szCs w:val="20"/>
        </w:rPr>
        <w:sectPr w:rsidRPr="001912E8" w:rsidR="002C2965" w:rsidSect="002C2965">
          <w:footerReference w:type="default" r:id="rId43"/>
          <w:footnotePr>
            <w:numRestart w:val="eachSect"/>
          </w:footnotePr>
          <w:pgSz w:w="12240" w:h="15840" w:code="1"/>
          <w:pgMar w:top="1152" w:right="1440" w:bottom="1440" w:left="1440" w:header="720" w:footer="720" w:gutter="0"/>
          <w:pgNumType w:start="1"/>
          <w:cols w:space="720"/>
        </w:sectPr>
      </w:pPr>
      <w:r w:rsidRPr="001912E8">
        <w:rPr>
          <w:rFonts w:eastAsia="Times New Roman" w:cs="Times New Roman"/>
          <w:b/>
          <w:szCs w:val="20"/>
        </w:rPr>
        <w:t>(END OF ATTACHMENT B)</w:t>
      </w:r>
    </w:p>
    <w:p w:rsidRPr="001912E8" w:rsidR="002C2965" w:rsidP="002C2965" w:rsidRDefault="002C2965" w14:paraId="2EE7B2BD"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9C0B875"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41711208"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29CD9938"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4F7BCACA"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5B1F923B"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6539BC05"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72EEFCCE"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556567BE"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2E49B612"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5CDAA668"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C</w:t>
      </w:r>
    </w:p>
    <w:p w:rsidRPr="001912E8" w:rsidR="002C2965" w:rsidP="002C2965" w:rsidRDefault="002C2965" w14:paraId="4B2EC3C4" w14:textId="77777777">
      <w:pPr>
        <w:spacing w:line="240" w:lineRule="auto"/>
        <w:ind w:firstLine="0"/>
        <w:jc w:val="center"/>
        <w:rPr>
          <w:rFonts w:eastAsia="Times New Roman" w:cs="Times New Roman"/>
          <w:szCs w:val="20"/>
        </w:rPr>
        <w:sectPr w:rsidRPr="001912E8" w:rsidR="002C2965" w:rsidSect="002C2965">
          <w:footerReference w:type="default" r:id="rId44"/>
          <w:pgSz w:w="12240" w:h="15840" w:code="1"/>
          <w:pgMar w:top="1152" w:right="1440" w:bottom="1440" w:left="1440" w:header="720" w:footer="720" w:gutter="0"/>
          <w:pgNumType w:start="1"/>
          <w:cols w:space="720"/>
        </w:sectPr>
      </w:pPr>
    </w:p>
    <w:p w:rsidRPr="001912E8" w:rsidR="002C2965" w:rsidP="002C2965" w:rsidRDefault="002C2965" w14:paraId="5C1903D4"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lastRenderedPageBreak/>
        <w:t>ATTACHMENT C</w:t>
      </w:r>
    </w:p>
    <w:p w:rsidRPr="001912E8" w:rsidR="002C2965" w:rsidP="002C2965" w:rsidRDefault="002C2965" w14:paraId="46B4BCBF"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ANNUAL REPORT</w:t>
      </w:r>
    </w:p>
    <w:p w:rsidRPr="001912E8" w:rsidR="002C2965" w:rsidP="002C2965" w:rsidRDefault="002C2965" w14:paraId="1EB9D856" w14:textId="78D81944">
      <w:pPr>
        <w:spacing w:before="240" w:after="240" w:line="276" w:lineRule="auto"/>
        <w:ind w:firstLine="0"/>
        <w:rPr>
          <w:rFonts w:eastAsia="Times New Roman" w:cs="Times New Roman"/>
          <w:szCs w:val="20"/>
        </w:rPr>
      </w:pPr>
      <w:r w:rsidRPr="001912E8">
        <w:rPr>
          <w:rFonts w:eastAsia="Times New Roman" w:cs="Times New Roman"/>
          <w:szCs w:val="26"/>
        </w:rPr>
        <w:t>In addition to the annual reports requirement pursuant to General Order 104-A, Telephone Corporations must submit the following information electronically to the Commission’s Communications Division using the Annual Operational and Financial Information Report Form</w:t>
      </w:r>
      <w:r w:rsidRPr="001912E8" w:rsidR="0083029B">
        <w:rPr>
          <w:rFonts w:eastAsia="Times New Roman" w:cs="Times New Roman"/>
          <w:sz w:val="24"/>
          <w:szCs w:val="26"/>
          <w:vertAlign w:val="superscript"/>
        </w:rPr>
        <w:footnoteReference w:id="17"/>
      </w:r>
      <w:r w:rsidRPr="001912E8">
        <w:rPr>
          <w:rFonts w:eastAsia="Times New Roman" w:cs="Times New Roman"/>
          <w:szCs w:val="26"/>
        </w:rPr>
        <w:t xml:space="preserve"> via email to </w:t>
      </w:r>
      <w:hyperlink w:history="1" r:id="rId45">
        <w:r w:rsidRPr="001912E8">
          <w:rPr>
            <w:rFonts w:eastAsia="Times New Roman" w:cs="Times New Roman"/>
            <w:color w:val="0000FF"/>
            <w:szCs w:val="26"/>
            <w:u w:val="single"/>
          </w:rPr>
          <w:t>cdcompliance@cpuc.ca.gov</w:t>
        </w:r>
      </w:hyperlink>
      <w:r w:rsidRPr="001912E8">
        <w:rPr>
          <w:rFonts w:ascii="Palatino" w:hAnsi="Palatino" w:eastAsia="Times New Roman" w:cs="Times New Roman"/>
          <w:szCs w:val="20"/>
        </w:rPr>
        <w:t>,</w:t>
      </w:r>
      <w:r w:rsidRPr="001912E8">
        <w:rPr>
          <w:rFonts w:eastAsia="Times New Roman" w:cs="Times New Roman"/>
          <w:szCs w:val="26"/>
        </w:rPr>
        <w:t xml:space="preserve"> no later than March 31st of the year following the calendar year for which the annual report is submitted.</w:t>
      </w:r>
    </w:p>
    <w:p w:rsidRPr="001912E8" w:rsidR="002C2965" w:rsidP="002C2965" w:rsidRDefault="002C2965" w14:paraId="5AAD12C3" w14:textId="77777777">
      <w:pPr>
        <w:spacing w:line="240" w:lineRule="auto"/>
        <w:ind w:firstLine="0"/>
        <w:rPr>
          <w:rFonts w:eastAsia="Times New Roman" w:cs="Times New Roman"/>
          <w:szCs w:val="20"/>
        </w:rPr>
      </w:pPr>
      <w:r w:rsidRPr="001912E8">
        <w:rPr>
          <w:rFonts w:eastAsia="Times New Roman" w:cs="Times New Roman"/>
          <w:szCs w:val="20"/>
        </w:rPr>
        <w:t>Failure to submit this information on time may result in a penalty as provided for in Pub. Util. Code Sections 2107 and 2108.</w:t>
      </w:r>
    </w:p>
    <w:p w:rsidRPr="001912E8" w:rsidR="002C2965" w:rsidP="002C2965" w:rsidRDefault="002C2965" w14:paraId="3CB5B388" w14:textId="77777777">
      <w:pPr>
        <w:spacing w:line="240" w:lineRule="auto"/>
        <w:ind w:firstLine="0"/>
        <w:rPr>
          <w:rFonts w:eastAsia="Times New Roman" w:cs="Times New Roman"/>
          <w:szCs w:val="20"/>
        </w:rPr>
      </w:pPr>
    </w:p>
    <w:p w:rsidRPr="001912E8" w:rsidR="002C2965" w:rsidP="002C2965" w:rsidRDefault="002C2965" w14:paraId="21B54971" w14:textId="77777777">
      <w:pPr>
        <w:spacing w:line="240" w:lineRule="auto"/>
        <w:ind w:firstLine="0"/>
        <w:rPr>
          <w:rFonts w:eastAsia="Times New Roman" w:cs="Times New Roman"/>
          <w:szCs w:val="20"/>
        </w:rPr>
      </w:pPr>
      <w:r w:rsidRPr="001912E8">
        <w:rPr>
          <w:rFonts w:eastAsia="Times New Roman" w:cs="Times New Roman"/>
          <w:szCs w:val="20"/>
        </w:rPr>
        <w:t>Required information:</w:t>
      </w:r>
    </w:p>
    <w:p w:rsidRPr="001912E8" w:rsidR="002C2965" w:rsidP="002C2965" w:rsidRDefault="002C2965" w14:paraId="42CF3025" w14:textId="77777777">
      <w:pPr>
        <w:spacing w:line="240" w:lineRule="auto"/>
        <w:ind w:firstLine="0"/>
        <w:rPr>
          <w:rFonts w:eastAsia="Times New Roman" w:cs="Times New Roman"/>
          <w:szCs w:val="20"/>
        </w:rPr>
      </w:pPr>
    </w:p>
    <w:p w:rsidRPr="001912E8" w:rsidR="002C2965" w:rsidP="002C2965" w:rsidRDefault="002C2965" w14:paraId="2176C8D8"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Exact legal name and Utility ID number of the reporting utility.</w:t>
      </w:r>
    </w:p>
    <w:p w:rsidRPr="001912E8" w:rsidR="002C2965" w:rsidP="002C2965" w:rsidRDefault="002C2965" w14:paraId="6503D24B"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Address of the reporting utility.</w:t>
      </w:r>
    </w:p>
    <w:p w:rsidRPr="001912E8" w:rsidR="002C2965" w:rsidP="002C2965" w:rsidRDefault="002C2965" w14:paraId="5EA7808E"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Name, title, address, and telephone number of the person to be contacted concerning the reported information.</w:t>
      </w:r>
    </w:p>
    <w:p w:rsidRPr="001912E8" w:rsidR="002C2965" w:rsidP="002C2965" w:rsidRDefault="002C2965" w14:paraId="5AFBA459"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Name and title of the officer having custody of the general books of account and the address of the office where such books are kept.</w:t>
      </w:r>
    </w:p>
    <w:p w:rsidRPr="001912E8" w:rsidR="002C2965" w:rsidP="002C2965" w:rsidRDefault="002C2965" w14:paraId="02DCBF3B"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Type of organization (</w:t>
      </w:r>
      <w:r w:rsidRPr="001912E8">
        <w:rPr>
          <w:rFonts w:eastAsia="Times New Roman" w:cs="Times New Roman"/>
          <w:i/>
          <w:iCs/>
          <w:szCs w:val="20"/>
        </w:rPr>
        <w:t>e.g</w:t>
      </w:r>
      <w:r w:rsidRPr="001912E8">
        <w:rPr>
          <w:rFonts w:eastAsia="Times New Roman" w:cs="Times New Roman"/>
          <w:szCs w:val="20"/>
        </w:rPr>
        <w:t>., corporation, partnership, sole proprietorship, etc.).</w:t>
      </w:r>
    </w:p>
    <w:p w:rsidRPr="001912E8" w:rsidR="002C2965" w:rsidP="002C2965" w:rsidRDefault="002C2965" w14:paraId="69A0E631" w14:textId="77777777">
      <w:pPr>
        <w:suppressAutoHyphens/>
        <w:spacing w:after="60" w:line="240" w:lineRule="auto"/>
        <w:ind w:left="1800" w:hanging="1080"/>
        <w:rPr>
          <w:rFonts w:eastAsia="Times New Roman" w:cs="Times New Roman"/>
          <w:szCs w:val="20"/>
        </w:rPr>
      </w:pPr>
      <w:r w:rsidRPr="001912E8">
        <w:rPr>
          <w:rFonts w:eastAsia="Times New Roman" w:cs="Times New Roman"/>
          <w:szCs w:val="20"/>
        </w:rPr>
        <w:t>If incorporated, specify:</w:t>
      </w:r>
    </w:p>
    <w:p w:rsidRPr="001912E8" w:rsidR="002C2965" w:rsidP="002C2965" w:rsidRDefault="002C2965" w14:paraId="5CABC2A3" w14:textId="77777777">
      <w:pPr>
        <w:spacing w:line="240" w:lineRule="auto"/>
        <w:ind w:left="1080" w:hanging="360"/>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t>Date of filing articles of incorporation with the Secretary of State.</w:t>
      </w:r>
    </w:p>
    <w:p w:rsidRPr="001912E8" w:rsidR="002C2965" w:rsidP="002C2965" w:rsidRDefault="002C2965" w14:paraId="4456DA14" w14:textId="77777777">
      <w:pPr>
        <w:spacing w:after="120" w:line="240" w:lineRule="auto"/>
        <w:ind w:left="1080" w:hanging="360"/>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t>State in which incorporated.</w:t>
      </w:r>
    </w:p>
    <w:p w:rsidRPr="001912E8" w:rsidR="002C2965" w:rsidP="002C2965" w:rsidRDefault="002C2965" w14:paraId="52F91C90" w14:textId="77777777">
      <w:pPr>
        <w:numPr>
          <w:ilvl w:val="0"/>
          <w:numId w:val="18"/>
        </w:numPr>
        <w:tabs>
          <w:tab w:val="left" w:pos="-720"/>
        </w:tabs>
        <w:suppressAutoHyphens/>
        <w:spacing w:after="60" w:line="240" w:lineRule="auto"/>
        <w:ind w:right="1440"/>
        <w:rPr>
          <w:rFonts w:eastAsia="Times New Roman" w:cs="Times New Roman"/>
          <w:szCs w:val="20"/>
        </w:rPr>
      </w:pPr>
      <w:r w:rsidRPr="001912E8">
        <w:rPr>
          <w:rFonts w:eastAsia="Times New Roman" w:cs="Times New Roman"/>
          <w:szCs w:val="20"/>
        </w:rPr>
        <w:t>Number and date of the Commission decision granting the Certificate of Public Convenience and Necessity.</w:t>
      </w:r>
    </w:p>
    <w:p w:rsidRPr="001912E8" w:rsidR="002C2965" w:rsidP="002C2965" w:rsidRDefault="002C2965" w14:paraId="39C99E59"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 xml:space="preserve">Date operations </w:t>
      </w:r>
      <w:proofErr w:type="gramStart"/>
      <w:r w:rsidRPr="001912E8">
        <w:rPr>
          <w:rFonts w:eastAsia="Times New Roman" w:cs="Times New Roman"/>
          <w:szCs w:val="20"/>
        </w:rPr>
        <w:t>were</w:t>
      </w:r>
      <w:proofErr w:type="gramEnd"/>
      <w:r w:rsidRPr="001912E8">
        <w:rPr>
          <w:rFonts w:eastAsia="Times New Roman" w:cs="Times New Roman"/>
          <w:szCs w:val="20"/>
        </w:rPr>
        <w:t xml:space="preserve"> begun.</w:t>
      </w:r>
    </w:p>
    <w:p w:rsidRPr="001912E8" w:rsidR="002C2965" w:rsidP="002C2965" w:rsidRDefault="002C2965" w14:paraId="06CC949A" w14:textId="77777777">
      <w:pPr>
        <w:numPr>
          <w:ilvl w:val="0"/>
          <w:numId w:val="18"/>
        </w:numPr>
        <w:tabs>
          <w:tab w:val="left" w:pos="-720"/>
        </w:tabs>
        <w:suppressAutoHyphens/>
        <w:spacing w:after="60" w:line="240" w:lineRule="auto"/>
        <w:rPr>
          <w:rFonts w:eastAsia="Times New Roman" w:cs="Times New Roman"/>
          <w:szCs w:val="20"/>
        </w:rPr>
      </w:pPr>
      <w:r w:rsidRPr="001912E8">
        <w:rPr>
          <w:rFonts w:eastAsia="Times New Roman" w:cs="Times New Roman"/>
          <w:szCs w:val="20"/>
        </w:rPr>
        <w:t>Description of other business activities in which the utility is engaged.</w:t>
      </w:r>
    </w:p>
    <w:p w:rsidRPr="001912E8" w:rsidR="002C2965" w:rsidP="002C2965" w:rsidRDefault="002C2965" w14:paraId="716D8A5F" w14:textId="77777777">
      <w:pPr>
        <w:numPr>
          <w:ilvl w:val="0"/>
          <w:numId w:val="18"/>
        </w:numPr>
        <w:tabs>
          <w:tab w:val="left" w:pos="-720"/>
        </w:tabs>
        <w:suppressAutoHyphens/>
        <w:spacing w:after="60" w:line="240" w:lineRule="auto"/>
        <w:ind w:right="1440"/>
        <w:rPr>
          <w:rFonts w:eastAsia="Times New Roman" w:cs="Times New Roman"/>
          <w:szCs w:val="20"/>
        </w:rPr>
      </w:pPr>
      <w:r w:rsidRPr="001912E8">
        <w:rPr>
          <w:rFonts w:eastAsia="Times New Roman" w:cs="Times New Roman"/>
          <w:szCs w:val="20"/>
        </w:rPr>
        <w:lastRenderedPageBreak/>
        <w:t>List of all affiliated companies and their relationship to the utility.  State if affiliate is a:</w:t>
      </w:r>
    </w:p>
    <w:p w:rsidRPr="001912E8" w:rsidR="002C2965" w:rsidP="002C2965" w:rsidRDefault="002C2965" w14:paraId="126241B8" w14:textId="77777777">
      <w:pPr>
        <w:spacing w:line="240" w:lineRule="auto"/>
        <w:ind w:left="1080" w:hanging="360"/>
        <w:rPr>
          <w:rFonts w:eastAsia="Times New Roman" w:cs="Times New Roman"/>
          <w:szCs w:val="20"/>
        </w:rPr>
      </w:pPr>
      <w:r w:rsidRPr="001912E8">
        <w:rPr>
          <w:rFonts w:eastAsia="Times New Roman" w:cs="Times New Roman"/>
          <w:szCs w:val="20"/>
        </w:rPr>
        <w:t>a.</w:t>
      </w:r>
      <w:r w:rsidRPr="001912E8">
        <w:rPr>
          <w:rFonts w:eastAsia="Times New Roman" w:cs="Times New Roman"/>
          <w:szCs w:val="20"/>
        </w:rPr>
        <w:tab/>
        <w:t>Regulated public utility.</w:t>
      </w:r>
    </w:p>
    <w:p w:rsidRPr="001912E8" w:rsidR="002C2965" w:rsidP="002C2965" w:rsidRDefault="002C2965" w14:paraId="5E7FF633" w14:textId="77777777">
      <w:pPr>
        <w:spacing w:after="120" w:line="240" w:lineRule="auto"/>
        <w:ind w:left="1080" w:hanging="360"/>
        <w:rPr>
          <w:rFonts w:eastAsia="Times New Roman" w:cs="Times New Roman"/>
          <w:szCs w:val="20"/>
        </w:rPr>
      </w:pPr>
      <w:r w:rsidRPr="001912E8">
        <w:rPr>
          <w:rFonts w:eastAsia="Times New Roman" w:cs="Times New Roman"/>
          <w:szCs w:val="20"/>
        </w:rPr>
        <w:t>b.</w:t>
      </w:r>
      <w:r w:rsidRPr="001912E8">
        <w:rPr>
          <w:rFonts w:eastAsia="Times New Roman" w:cs="Times New Roman"/>
          <w:szCs w:val="20"/>
        </w:rPr>
        <w:tab/>
        <w:t>Publicly held corporation.</w:t>
      </w:r>
    </w:p>
    <w:p w:rsidRPr="001912E8" w:rsidR="002C2965" w:rsidP="002C2965" w:rsidRDefault="002C2965" w14:paraId="6E14F1DE" w14:textId="77777777">
      <w:pPr>
        <w:numPr>
          <w:ilvl w:val="0"/>
          <w:numId w:val="20"/>
        </w:numPr>
        <w:tabs>
          <w:tab w:val="left" w:pos="-720"/>
        </w:tabs>
        <w:suppressAutoHyphens/>
        <w:spacing w:after="60" w:line="240" w:lineRule="auto"/>
        <w:ind w:left="734" w:hanging="547"/>
        <w:rPr>
          <w:rFonts w:eastAsia="Times New Roman" w:cs="Times New Roman"/>
          <w:szCs w:val="20"/>
        </w:rPr>
      </w:pPr>
      <w:r w:rsidRPr="001912E8">
        <w:rPr>
          <w:rFonts w:eastAsia="Times New Roman" w:cs="Times New Roman"/>
          <w:szCs w:val="20"/>
        </w:rPr>
        <w:t>Balance sheet as of December 31st of the year for which information is submitted.</w:t>
      </w:r>
    </w:p>
    <w:p w:rsidRPr="001912E8" w:rsidR="002C2965" w:rsidP="002C2965" w:rsidRDefault="002C2965" w14:paraId="348FCEB4" w14:textId="77777777">
      <w:pPr>
        <w:numPr>
          <w:ilvl w:val="0"/>
          <w:numId w:val="20"/>
        </w:numPr>
        <w:tabs>
          <w:tab w:val="left" w:pos="-720"/>
        </w:tabs>
        <w:suppressAutoHyphens/>
        <w:spacing w:after="60" w:line="240" w:lineRule="auto"/>
        <w:ind w:left="734" w:hanging="547"/>
        <w:rPr>
          <w:rFonts w:eastAsia="Times New Roman" w:cs="Times New Roman"/>
          <w:szCs w:val="20"/>
        </w:rPr>
      </w:pPr>
      <w:r w:rsidRPr="001912E8">
        <w:rPr>
          <w:rFonts w:eastAsia="Times New Roman" w:cs="Times New Roman"/>
          <w:szCs w:val="20"/>
        </w:rPr>
        <w:t>Income statement for California operations for the calendar year for which information is submitted.</w:t>
      </w:r>
    </w:p>
    <w:p w:rsidRPr="001912E8" w:rsidR="002C2965" w:rsidP="002C2965" w:rsidRDefault="002C2965" w14:paraId="0BF9AF61" w14:textId="77777777">
      <w:pPr>
        <w:spacing w:before="40" w:after="80" w:line="240" w:lineRule="auto"/>
        <w:ind w:firstLine="0"/>
        <w:rPr>
          <w:rFonts w:eastAsia="Times New Roman" w:cs="Times New Roman"/>
          <w:szCs w:val="20"/>
        </w:rPr>
      </w:pPr>
      <w:r w:rsidRPr="001912E8">
        <w:rPr>
          <w:rFonts w:eastAsia="Times New Roman" w:cs="Times New Roman"/>
          <w:szCs w:val="20"/>
        </w:rPr>
        <w:t xml:space="preserve">Additional information about the reporting requirements is available from the Commission’s website: </w:t>
      </w:r>
      <w:hyperlink w:history="1" r:id="rId46">
        <w:r w:rsidRPr="001912E8">
          <w:rPr>
            <w:rFonts w:eastAsia="Times New Roman" w:cs="Times New Roman"/>
            <w:color w:val="0000FF"/>
            <w:szCs w:val="20"/>
            <w:u w:val="single"/>
          </w:rPr>
          <w:t>https://www.cpuc.ca.gov/industries-and-topics/internet-and-phone/carrier-reporting-requirements/annual-report-forms</w:t>
        </w:r>
      </w:hyperlink>
      <w:r w:rsidRPr="001912E8">
        <w:rPr>
          <w:rFonts w:eastAsia="Times New Roman" w:cs="Times New Roman"/>
          <w:szCs w:val="20"/>
        </w:rPr>
        <w:t xml:space="preserve">. For any questions concerning this report, please send an email to </w:t>
      </w:r>
      <w:hyperlink w:history="1" r:id="rId47">
        <w:r w:rsidRPr="001912E8">
          <w:rPr>
            <w:rFonts w:eastAsia="Times New Roman" w:cs="Times New Roman"/>
            <w:color w:val="0000FF"/>
            <w:szCs w:val="20"/>
            <w:u w:val="single"/>
          </w:rPr>
          <w:t>cdcompliance@cpuc.ca.gov</w:t>
        </w:r>
      </w:hyperlink>
      <w:r w:rsidRPr="001912E8">
        <w:rPr>
          <w:rFonts w:eastAsia="Times New Roman" w:cs="Times New Roman"/>
          <w:szCs w:val="20"/>
        </w:rPr>
        <w:t xml:space="preserve"> with a subject line that includes: “CD Annual Reports.”</w:t>
      </w:r>
    </w:p>
    <w:p w:rsidRPr="001912E8" w:rsidR="002C2965" w:rsidP="002C2965" w:rsidRDefault="002C2965" w14:paraId="04C9C381" w14:textId="77777777">
      <w:pPr>
        <w:spacing w:before="40" w:after="80" w:line="240" w:lineRule="auto"/>
        <w:ind w:firstLine="0"/>
        <w:rPr>
          <w:rFonts w:eastAsia="Times New Roman" w:cs="Times New Roman"/>
          <w:szCs w:val="20"/>
        </w:rPr>
      </w:pPr>
    </w:p>
    <w:p w:rsidRPr="001912E8" w:rsidR="002C2965" w:rsidP="002C2965" w:rsidRDefault="002C2965" w14:paraId="4B5DE63B" w14:textId="77777777">
      <w:pPr>
        <w:spacing w:before="40" w:after="80" w:line="240" w:lineRule="auto"/>
        <w:ind w:firstLine="0"/>
        <w:rPr>
          <w:rFonts w:eastAsia="Times New Roman" w:cs="Times New Roman"/>
          <w:szCs w:val="20"/>
        </w:rPr>
      </w:pPr>
    </w:p>
    <w:p w:rsidRPr="001912E8" w:rsidR="002C2965" w:rsidP="002C2965" w:rsidRDefault="002C2965" w14:paraId="6C565260" w14:textId="77777777">
      <w:pPr>
        <w:spacing w:after="120" w:line="240" w:lineRule="auto"/>
        <w:ind w:firstLine="0"/>
        <w:jc w:val="center"/>
        <w:rPr>
          <w:rFonts w:eastAsia="Times New Roman" w:cs="Times New Roman"/>
          <w:szCs w:val="20"/>
        </w:rPr>
      </w:pPr>
      <w:r w:rsidRPr="001912E8">
        <w:rPr>
          <w:rFonts w:eastAsia="Times New Roman" w:cs="Times New Roman"/>
          <w:b/>
          <w:szCs w:val="20"/>
        </w:rPr>
        <w:t>(END OF ATTACHMENT C)</w:t>
      </w:r>
    </w:p>
    <w:p w:rsidRPr="001912E8" w:rsidR="002C2965" w:rsidP="002C2965" w:rsidRDefault="002C2965" w14:paraId="46A33120" w14:textId="77777777">
      <w:pPr>
        <w:spacing w:line="240" w:lineRule="auto"/>
        <w:ind w:firstLine="0"/>
        <w:jc w:val="center"/>
        <w:rPr>
          <w:rFonts w:eastAsia="Times New Roman" w:cs="Times New Roman"/>
          <w:szCs w:val="20"/>
        </w:rPr>
      </w:pPr>
    </w:p>
    <w:p w:rsidRPr="001912E8" w:rsidR="002C2965" w:rsidP="002C2965" w:rsidRDefault="002C2965" w14:paraId="7DA06306" w14:textId="77777777">
      <w:pPr>
        <w:spacing w:line="240" w:lineRule="auto"/>
        <w:ind w:firstLine="0"/>
        <w:jc w:val="center"/>
        <w:rPr>
          <w:rFonts w:eastAsia="Times New Roman" w:cs="Times New Roman"/>
          <w:szCs w:val="20"/>
        </w:rPr>
      </w:pPr>
    </w:p>
    <w:p w:rsidRPr="001912E8" w:rsidR="002C2965" w:rsidP="002C2965" w:rsidRDefault="002C2965" w14:paraId="0D03EB8C" w14:textId="77777777">
      <w:pPr>
        <w:spacing w:line="240" w:lineRule="auto"/>
        <w:ind w:firstLine="0"/>
        <w:jc w:val="center"/>
        <w:rPr>
          <w:rFonts w:eastAsia="Times New Roman" w:cs="Times New Roman"/>
          <w:szCs w:val="20"/>
        </w:rPr>
        <w:sectPr w:rsidRPr="001912E8" w:rsidR="002C2965" w:rsidSect="002C2965">
          <w:footerReference w:type="default" r:id="rId48"/>
          <w:pgSz w:w="12240" w:h="15840" w:code="1"/>
          <w:pgMar w:top="1152" w:right="1440" w:bottom="1440" w:left="1440" w:header="720" w:footer="720" w:gutter="0"/>
          <w:pgNumType w:start="1"/>
          <w:cols w:space="720"/>
        </w:sectPr>
      </w:pPr>
    </w:p>
    <w:p w:rsidRPr="001912E8" w:rsidR="002C2965" w:rsidP="002C2965" w:rsidRDefault="002C2965" w14:paraId="6A7011D4"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6868E627"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1B5254D7"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408D7A72"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E9F460D"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F4F2403"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6A253EE9"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31EB56D9"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2C6F9362"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4F75D431"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765A417A"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7F8ED1D0"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2514195E"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F1DE7EB" w14:textId="77777777">
      <w:pPr>
        <w:spacing w:line="240" w:lineRule="auto"/>
        <w:ind w:firstLine="0"/>
        <w:jc w:val="center"/>
        <w:rPr>
          <w:rFonts w:ascii="Palatino" w:hAnsi="Palatino" w:eastAsia="Times New Roman" w:cs="Times New Roman"/>
          <w:szCs w:val="20"/>
        </w:rPr>
      </w:pPr>
    </w:p>
    <w:p w:rsidRPr="001912E8" w:rsidR="002C2965" w:rsidP="002C2965" w:rsidRDefault="002C2965" w14:paraId="0956E1C4" w14:textId="77777777">
      <w:pPr>
        <w:spacing w:line="240" w:lineRule="auto"/>
        <w:ind w:firstLine="0"/>
        <w:jc w:val="center"/>
        <w:rPr>
          <w:rFonts w:eastAsia="Times New Roman" w:cs="Times New Roman"/>
          <w:szCs w:val="20"/>
        </w:rPr>
      </w:pPr>
      <w:r w:rsidRPr="001912E8">
        <w:rPr>
          <w:rFonts w:eastAsia="Times New Roman" w:cs="Times New Roman"/>
          <w:b/>
          <w:sz w:val="40"/>
          <w:szCs w:val="40"/>
        </w:rPr>
        <w:t>ATTACHMENT D</w:t>
      </w:r>
    </w:p>
    <w:p w:rsidRPr="001912E8" w:rsidR="002C2965" w:rsidP="002C2965" w:rsidRDefault="002C2965" w14:paraId="651FC2F0" w14:textId="77777777">
      <w:pPr>
        <w:spacing w:line="240" w:lineRule="auto"/>
        <w:ind w:firstLine="0"/>
        <w:jc w:val="center"/>
        <w:rPr>
          <w:rFonts w:ascii="Palatino" w:hAnsi="Palatino" w:eastAsia="Times New Roman" w:cs="Times New Roman"/>
          <w:szCs w:val="20"/>
        </w:rPr>
        <w:sectPr w:rsidRPr="001912E8" w:rsidR="002C2965" w:rsidSect="002C2965">
          <w:footerReference w:type="default" r:id="rId49"/>
          <w:pgSz w:w="12240" w:h="15840" w:code="1"/>
          <w:pgMar w:top="1152" w:right="1440" w:bottom="1440" w:left="1440" w:header="720" w:footer="720" w:gutter="0"/>
          <w:pgNumType w:start="1"/>
          <w:cols w:space="720"/>
        </w:sectPr>
      </w:pPr>
    </w:p>
    <w:p w:rsidRPr="001912E8" w:rsidR="002C2965" w:rsidP="002C2965" w:rsidRDefault="002C2965" w14:paraId="0E866DDF"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lastRenderedPageBreak/>
        <w:t>ATTACHMENT D</w:t>
      </w:r>
    </w:p>
    <w:p w:rsidRPr="001912E8" w:rsidR="002C2965" w:rsidP="002C2965" w:rsidRDefault="002C2965" w14:paraId="5631C114" w14:textId="77777777">
      <w:pPr>
        <w:spacing w:after="120" w:line="240" w:lineRule="auto"/>
        <w:ind w:firstLine="0"/>
        <w:jc w:val="center"/>
        <w:rPr>
          <w:rFonts w:eastAsia="Times New Roman" w:cs="Times New Roman"/>
          <w:b/>
          <w:szCs w:val="20"/>
        </w:rPr>
      </w:pPr>
      <w:r w:rsidRPr="001912E8">
        <w:rPr>
          <w:rFonts w:eastAsia="Times New Roman" w:cs="Times New Roman"/>
          <w:b/>
          <w:szCs w:val="20"/>
        </w:rPr>
        <w:t>CALENDAR YEAR AFFILIATE TRANSACTION REPORT</w:t>
      </w:r>
    </w:p>
    <w:p w:rsidRPr="001912E8" w:rsidR="002C2965" w:rsidP="002C2965" w:rsidRDefault="002C2965" w14:paraId="4DC8F787" w14:textId="77777777">
      <w:pPr>
        <w:spacing w:line="276" w:lineRule="auto"/>
        <w:ind w:firstLine="0"/>
        <w:rPr>
          <w:rFonts w:eastAsia="Times New Roman" w:cs="Times New Roman"/>
          <w:szCs w:val="26"/>
        </w:rPr>
      </w:pPr>
      <w:r w:rsidRPr="001912E8">
        <w:rPr>
          <w:rFonts w:eastAsia="Times New Roman" w:cs="Times New Roman"/>
          <w:szCs w:val="26"/>
        </w:rPr>
        <w:t>Telephone Corporations must submit the following information electronically to the Commission’s Communications Division using the Annual Affiliate Transaction Report Form</w:t>
      </w:r>
      <w:r w:rsidRPr="001912E8">
        <w:rPr>
          <w:rFonts w:eastAsia="Times New Roman" w:cs="Times New Roman"/>
          <w:sz w:val="24"/>
          <w:szCs w:val="26"/>
          <w:vertAlign w:val="superscript"/>
        </w:rPr>
        <w:footnoteReference w:id="18"/>
      </w:r>
      <w:r w:rsidRPr="001912E8">
        <w:rPr>
          <w:rFonts w:eastAsia="Times New Roman" w:cs="Times New Roman"/>
          <w:szCs w:val="26"/>
        </w:rPr>
        <w:t xml:space="preserve"> via email to </w:t>
      </w:r>
      <w:hyperlink w:history="1" r:id="rId50">
        <w:r w:rsidRPr="001912E8">
          <w:rPr>
            <w:rFonts w:eastAsia="Times New Roman" w:cs="Times New Roman"/>
            <w:color w:val="0000FF"/>
            <w:szCs w:val="26"/>
            <w:u w:val="single"/>
          </w:rPr>
          <w:t>cdcompliance@cpuc.ca.gov</w:t>
        </w:r>
      </w:hyperlink>
      <w:r w:rsidRPr="001912E8">
        <w:rPr>
          <w:rFonts w:ascii="Palatino" w:hAnsi="Palatino" w:eastAsia="Times New Roman" w:cs="Times New Roman"/>
          <w:szCs w:val="20"/>
        </w:rPr>
        <w:t>,</w:t>
      </w:r>
      <w:r w:rsidRPr="001912E8">
        <w:rPr>
          <w:rFonts w:eastAsia="Times New Roman" w:cs="Times New Roman"/>
          <w:szCs w:val="26"/>
        </w:rPr>
        <w:t xml:space="preserve"> no later than May 1st of the year following the calendar year for which the annual affiliate transaction report is submitted.</w:t>
      </w:r>
    </w:p>
    <w:p w:rsidRPr="001912E8" w:rsidR="002C2965" w:rsidP="002C2965" w:rsidRDefault="002C2965" w14:paraId="31CCD906" w14:textId="77777777">
      <w:pPr>
        <w:spacing w:line="276" w:lineRule="auto"/>
        <w:ind w:firstLine="0"/>
        <w:rPr>
          <w:rFonts w:eastAsia="Times New Roman" w:cs="Times New Roman"/>
          <w:szCs w:val="26"/>
        </w:rPr>
      </w:pPr>
    </w:p>
    <w:p w:rsidRPr="001912E8" w:rsidR="002C2965" w:rsidP="002C2965" w:rsidRDefault="002C2965" w14:paraId="1AAE9300" w14:textId="77777777">
      <w:pPr>
        <w:spacing w:line="276" w:lineRule="auto"/>
        <w:ind w:firstLine="0"/>
        <w:rPr>
          <w:rFonts w:eastAsia="Times New Roman" w:cs="Times New Roman"/>
          <w:szCs w:val="26"/>
        </w:rPr>
      </w:pPr>
      <w:r w:rsidRPr="001912E8">
        <w:rPr>
          <w:rFonts w:eastAsia="Times New Roman" w:cs="Times New Roman"/>
          <w:szCs w:val="26"/>
        </w:rPr>
        <w:t>Failure to submit this information on time may result in a penalty as provided for in Pub. Util. Code Sections 2107 and 2108.</w:t>
      </w:r>
    </w:p>
    <w:p w:rsidRPr="001912E8" w:rsidR="002C2965" w:rsidP="002C2965" w:rsidRDefault="002C2965" w14:paraId="364A15FB" w14:textId="77777777">
      <w:pPr>
        <w:spacing w:line="240" w:lineRule="auto"/>
        <w:ind w:firstLine="0"/>
        <w:rPr>
          <w:rFonts w:eastAsia="Times New Roman" w:cs="Times New Roman"/>
          <w:szCs w:val="20"/>
        </w:rPr>
      </w:pPr>
    </w:p>
    <w:p w:rsidRPr="001912E8" w:rsidR="002C2965" w:rsidP="002C2965" w:rsidRDefault="002C2965" w14:paraId="533A13C0"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Each </w:t>
      </w:r>
      <w:r w:rsidRPr="001912E8">
        <w:rPr>
          <w:rFonts w:eastAsia="Times New Roman" w:cs="Times New Roman"/>
          <w:szCs w:val="20"/>
        </w:rPr>
        <w:t>utility</w:t>
      </w:r>
      <w:r w:rsidRPr="001912E8">
        <w:rPr>
          <w:rFonts w:eastAsia="Times New Roman" w:cs="Times New Roman"/>
          <w:szCs w:val="26"/>
        </w:rPr>
        <w:t xml:space="preserve"> must list and provide the following information for each affiliated entity and regulated subsidiary that the utility had during the period covered by the Annual Affiliate Transaction Report.</w:t>
      </w:r>
    </w:p>
    <w:p w:rsidRPr="001912E8" w:rsidR="002C2965" w:rsidP="002C2965" w:rsidRDefault="002C2965" w14:paraId="76149738" w14:textId="77777777">
      <w:pPr>
        <w:spacing w:line="240" w:lineRule="auto"/>
        <w:ind w:left="1080" w:hanging="360"/>
        <w:rPr>
          <w:rFonts w:eastAsia="Times New Roman" w:cs="Times New Roman"/>
          <w:szCs w:val="26"/>
        </w:rPr>
      </w:pPr>
      <w:proofErr w:type="gramStart"/>
      <w:r w:rsidRPr="001912E8">
        <w:rPr>
          <w:rFonts w:eastAsia="Times New Roman" w:cs="Times New Roman"/>
          <w:szCs w:val="26"/>
        </w:rPr>
        <w:t>Form</w:t>
      </w:r>
      <w:proofErr w:type="gramEnd"/>
      <w:r w:rsidRPr="001912E8">
        <w:rPr>
          <w:rFonts w:eastAsia="Times New Roman" w:cs="Times New Roman"/>
          <w:szCs w:val="26"/>
        </w:rPr>
        <w:t xml:space="preserve"> of organization (</w:t>
      </w:r>
      <w:r w:rsidRPr="001912E8">
        <w:rPr>
          <w:rFonts w:eastAsia="Times New Roman" w:cs="Times New Roman"/>
          <w:i/>
          <w:iCs/>
          <w:szCs w:val="26"/>
        </w:rPr>
        <w:t>e.g.,</w:t>
      </w:r>
      <w:r w:rsidRPr="001912E8">
        <w:rPr>
          <w:rFonts w:eastAsia="Times New Roman" w:cs="Times New Roman"/>
          <w:szCs w:val="26"/>
        </w:rPr>
        <w:t xml:space="preserve"> corporation, partnership, joint venture, strategic alliance, etc.);</w:t>
      </w:r>
    </w:p>
    <w:p w:rsidRPr="001912E8" w:rsidR="002C2965" w:rsidP="002C2965" w:rsidRDefault="002C2965" w14:paraId="0EFA43D2" w14:textId="77777777">
      <w:pPr>
        <w:spacing w:line="240" w:lineRule="auto"/>
        <w:ind w:left="1080" w:hanging="360"/>
        <w:rPr>
          <w:rFonts w:eastAsia="Times New Roman" w:cs="Times New Roman"/>
          <w:szCs w:val="26"/>
        </w:rPr>
      </w:pPr>
      <w:r w:rsidRPr="001912E8">
        <w:rPr>
          <w:rFonts w:eastAsia="Times New Roman" w:cs="Times New Roman"/>
          <w:szCs w:val="26"/>
        </w:rPr>
        <w:t>Brief description of business activities engaged in;</w:t>
      </w:r>
    </w:p>
    <w:p w:rsidRPr="001912E8" w:rsidR="002C2965" w:rsidP="002C2965" w:rsidRDefault="002C2965" w14:paraId="32088829" w14:textId="77777777">
      <w:pPr>
        <w:spacing w:line="240" w:lineRule="auto"/>
        <w:ind w:left="1080" w:hanging="360"/>
        <w:rPr>
          <w:rFonts w:eastAsia="Times New Roman" w:cs="Times New Roman"/>
          <w:szCs w:val="26"/>
        </w:rPr>
      </w:pPr>
      <w:r w:rsidRPr="001912E8">
        <w:rPr>
          <w:rFonts w:eastAsia="Times New Roman" w:cs="Times New Roman"/>
          <w:szCs w:val="26"/>
        </w:rPr>
        <w:t xml:space="preserve">Relationship </w:t>
      </w:r>
      <w:proofErr w:type="gramStart"/>
      <w:r w:rsidRPr="001912E8">
        <w:rPr>
          <w:rFonts w:eastAsia="Times New Roman" w:cs="Times New Roman"/>
          <w:szCs w:val="26"/>
        </w:rPr>
        <w:t>to</w:t>
      </w:r>
      <w:proofErr w:type="gramEnd"/>
      <w:r w:rsidRPr="001912E8">
        <w:rPr>
          <w:rFonts w:eastAsia="Times New Roman" w:cs="Times New Roman"/>
          <w:szCs w:val="26"/>
        </w:rPr>
        <w:t xml:space="preserve"> the utility (e.g., controlling corporation, subsidiary, regulated subsidiary, affiliate);</w:t>
      </w:r>
    </w:p>
    <w:p w:rsidRPr="001912E8" w:rsidR="002C2965" w:rsidP="002C2965" w:rsidRDefault="002C2965" w14:paraId="0C5C6191" w14:textId="77777777">
      <w:pPr>
        <w:spacing w:line="240" w:lineRule="auto"/>
        <w:ind w:left="1080" w:hanging="360"/>
        <w:rPr>
          <w:rFonts w:eastAsia="Times New Roman" w:cs="Times New Roman"/>
          <w:szCs w:val="26"/>
        </w:rPr>
      </w:pPr>
      <w:r w:rsidRPr="001912E8">
        <w:rPr>
          <w:rFonts w:eastAsia="Times New Roman" w:cs="Times New Roman"/>
          <w:szCs w:val="26"/>
        </w:rPr>
        <w:t>Ownership of the utility (including type and percent ownership)</w:t>
      </w:r>
    </w:p>
    <w:p w:rsidRPr="001912E8" w:rsidR="002C2965" w:rsidP="002C2965" w:rsidRDefault="002C2965" w14:paraId="4F17B4E4" w14:textId="77777777">
      <w:pPr>
        <w:spacing w:line="240" w:lineRule="auto"/>
        <w:ind w:left="1080" w:hanging="360"/>
        <w:rPr>
          <w:rFonts w:eastAsia="Times New Roman" w:cs="Times New Roman"/>
          <w:szCs w:val="26"/>
        </w:rPr>
      </w:pPr>
      <w:r w:rsidRPr="001912E8">
        <w:rPr>
          <w:rFonts w:eastAsia="Times New Roman" w:cs="Times New Roman"/>
          <w:szCs w:val="26"/>
        </w:rPr>
        <w:t>Voting rights held by the utility and percent; and</w:t>
      </w:r>
    </w:p>
    <w:p w:rsidRPr="001912E8" w:rsidR="002C2965" w:rsidP="002C2965" w:rsidRDefault="002C2965" w14:paraId="5B837807" w14:textId="77777777">
      <w:pPr>
        <w:spacing w:line="240" w:lineRule="auto"/>
        <w:ind w:left="1080" w:hanging="360"/>
        <w:rPr>
          <w:rFonts w:eastAsia="Times New Roman" w:cs="Times New Roman"/>
          <w:szCs w:val="26"/>
        </w:rPr>
      </w:pPr>
      <w:r w:rsidRPr="001912E8">
        <w:rPr>
          <w:rFonts w:eastAsia="Times New Roman" w:cs="Times New Roman"/>
          <w:szCs w:val="26"/>
        </w:rPr>
        <w:t>Corporate officers.</w:t>
      </w:r>
    </w:p>
    <w:p w:rsidRPr="001912E8" w:rsidR="002C2965" w:rsidP="002C2965" w:rsidRDefault="002C2965" w14:paraId="5DA07F48" w14:textId="77777777">
      <w:pPr>
        <w:spacing w:line="240" w:lineRule="auto"/>
        <w:ind w:left="1080" w:firstLine="0"/>
        <w:rPr>
          <w:rFonts w:eastAsia="Times New Roman" w:cs="Times New Roman"/>
          <w:szCs w:val="26"/>
        </w:rPr>
      </w:pPr>
    </w:p>
    <w:p w:rsidRPr="001912E8" w:rsidR="002C2965" w:rsidP="002C2965" w:rsidRDefault="002C2965" w14:paraId="713FC5B8"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The utility must prepare and submit a corporate organization chart showing </w:t>
      </w:r>
      <w:proofErr w:type="gramStart"/>
      <w:r w:rsidRPr="001912E8">
        <w:rPr>
          <w:rFonts w:eastAsia="Times New Roman" w:cs="Times New Roman"/>
          <w:szCs w:val="26"/>
        </w:rPr>
        <w:t>any and all</w:t>
      </w:r>
      <w:proofErr w:type="gramEnd"/>
      <w:r w:rsidRPr="001912E8">
        <w:rPr>
          <w:rFonts w:eastAsia="Times New Roman" w:cs="Times New Roman"/>
          <w:szCs w:val="26"/>
        </w:rPr>
        <w:t xml:space="preserve"> corporate relationships between the utility and its affiliated entities and regulated subsidiaries in item 1 above.  The chart must have the controlling corporation (if any) at the top of the chart, the utility and any subsidiaries and/or affiliates of the controlling corporation in the middle levels of the chart, and all secondary subsidiaries and affiliates (</w:t>
      </w:r>
      <w:r w:rsidRPr="001912E8">
        <w:rPr>
          <w:rFonts w:eastAsia="Times New Roman" w:cs="Times New Roman"/>
          <w:i/>
          <w:iCs/>
          <w:szCs w:val="26"/>
        </w:rPr>
        <w:t>e.g.,</w:t>
      </w:r>
      <w:r w:rsidRPr="001912E8">
        <w:rPr>
          <w:rFonts w:eastAsia="Times New Roman" w:cs="Times New Roman"/>
          <w:szCs w:val="26"/>
        </w:rPr>
        <w:t xml:space="preserve"> a </w:t>
      </w:r>
      <w:r w:rsidRPr="001912E8">
        <w:rPr>
          <w:rFonts w:eastAsia="Times New Roman" w:cs="Times New Roman"/>
          <w:szCs w:val="26"/>
        </w:rPr>
        <w:lastRenderedPageBreak/>
        <w:t>subsidiary that in turn is owned by another subsidiary and/or affiliate) in the lower levels.  Any regulated subsidiary must be clearly noted.</w:t>
      </w:r>
    </w:p>
    <w:p w:rsidRPr="001912E8" w:rsidR="002C2965" w:rsidP="002C2965" w:rsidRDefault="002C2965" w14:paraId="36911882" w14:textId="77777777">
      <w:pPr>
        <w:spacing w:line="240" w:lineRule="auto"/>
        <w:ind w:firstLine="0"/>
        <w:rPr>
          <w:rFonts w:ascii="Palatino" w:hAnsi="Palatino" w:eastAsia="Times New Roman" w:cs="Times New Roman"/>
          <w:szCs w:val="20"/>
        </w:rPr>
      </w:pPr>
    </w:p>
    <w:p w:rsidRPr="001912E8" w:rsidR="002C2965" w:rsidP="002C2965" w:rsidRDefault="002C2965" w14:paraId="77660605"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For a utility that has individuals who are classified as “controlling corporations” of the competitive utility, the utility must only report under the requirements of items 1 and 2 above any affiliated entity that either (a) is a public utility or (b) transacts any business with the utility filing the annual report, excluding the provision of tariff services.</w:t>
      </w:r>
    </w:p>
    <w:p w:rsidRPr="001912E8" w:rsidR="002C2965" w:rsidP="002C2965" w:rsidRDefault="002C2965" w14:paraId="2001E302" w14:textId="77777777">
      <w:pPr>
        <w:spacing w:line="240" w:lineRule="auto"/>
        <w:ind w:firstLine="0"/>
        <w:rPr>
          <w:rFonts w:ascii="Palatino" w:hAnsi="Palatino" w:eastAsia="Times New Roman" w:cs="Times New Roman"/>
          <w:szCs w:val="20"/>
        </w:rPr>
      </w:pPr>
    </w:p>
    <w:p w:rsidRPr="001912E8" w:rsidR="002C2965" w:rsidP="002C2965" w:rsidRDefault="002C2965" w14:paraId="036E7A81"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Each annual report must be signed by a corporate officer of the utility stating under penalty of perjury under the laws of the State of California (CCP § 2015.5) that the annual report is complete and accurate with no material omissions.</w:t>
      </w:r>
    </w:p>
    <w:p w:rsidRPr="001912E8" w:rsidR="002C2965" w:rsidP="002C2965" w:rsidRDefault="002C2965" w14:paraId="405E51DF" w14:textId="77777777">
      <w:pPr>
        <w:spacing w:line="240" w:lineRule="auto"/>
        <w:ind w:firstLine="0"/>
        <w:rPr>
          <w:rFonts w:ascii="Palatino" w:hAnsi="Palatino" w:eastAsia="Times New Roman" w:cs="Times New Roman"/>
          <w:szCs w:val="20"/>
        </w:rPr>
      </w:pPr>
    </w:p>
    <w:p w:rsidRPr="001912E8" w:rsidR="002C2965" w:rsidP="002C2965" w:rsidRDefault="002C2965" w14:paraId="7D77BBE3"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Any required information, documents, or other material that a utility is unable to provide must be reasonably described, and the reasons they cannot be obtained, as well as the efforts expended to obtain them, must be set forth in the utility’s Annual Affiliate Transaction Report and verified, in accordance with Section I</w:t>
      </w:r>
      <w:r w:rsidRPr="001912E8">
        <w:rPr>
          <w:rFonts w:eastAsia="Times New Roman" w:cs="Times New Roman"/>
          <w:szCs w:val="26"/>
        </w:rPr>
        <w:noBreakHyphen/>
        <w:t>F of D.93</w:t>
      </w:r>
      <w:r w:rsidRPr="001912E8">
        <w:rPr>
          <w:rFonts w:eastAsia="Times New Roman" w:cs="Times New Roman"/>
          <w:szCs w:val="26"/>
        </w:rPr>
        <w:noBreakHyphen/>
        <w:t>02</w:t>
      </w:r>
      <w:r w:rsidRPr="001912E8">
        <w:rPr>
          <w:rFonts w:eastAsia="Times New Roman" w:cs="Times New Roman"/>
          <w:szCs w:val="26"/>
        </w:rPr>
        <w:noBreakHyphen/>
        <w:t>019.</w:t>
      </w:r>
    </w:p>
    <w:p w:rsidRPr="001912E8" w:rsidR="002C2965" w:rsidP="002C2965" w:rsidRDefault="002C2965" w14:paraId="756FF889" w14:textId="77777777">
      <w:pPr>
        <w:spacing w:line="240" w:lineRule="auto"/>
        <w:ind w:firstLine="0"/>
        <w:rPr>
          <w:rFonts w:ascii="Palatino" w:hAnsi="Palatino" w:eastAsia="Times New Roman" w:cs="Times New Roman"/>
          <w:szCs w:val="20"/>
        </w:rPr>
      </w:pPr>
    </w:p>
    <w:p w:rsidRPr="001912E8" w:rsidR="002C2965" w:rsidP="002C2965" w:rsidRDefault="002C2965" w14:paraId="639E9063" w14:textId="77777777">
      <w:pPr>
        <w:numPr>
          <w:ilvl w:val="3"/>
          <w:numId w:val="21"/>
        </w:numPr>
        <w:tabs>
          <w:tab w:val="left" w:pos="-720"/>
        </w:tabs>
        <w:suppressAutoHyphens/>
        <w:spacing w:line="240" w:lineRule="auto"/>
        <w:ind w:left="360"/>
        <w:rPr>
          <w:rFonts w:eastAsia="Times New Roman" w:cs="Times New Roman"/>
          <w:szCs w:val="26"/>
        </w:rPr>
      </w:pPr>
      <w:r w:rsidRPr="001912E8">
        <w:rPr>
          <w:rFonts w:eastAsia="Times New Roman" w:cs="Times New Roman"/>
          <w:szCs w:val="26"/>
        </w:rPr>
        <w:t xml:space="preserve"> 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 2015.5) that the annual report is complete and accurate with no material omissions.</w:t>
      </w:r>
    </w:p>
    <w:p w:rsidRPr="001912E8" w:rsidR="002C2965" w:rsidP="002C2965" w:rsidRDefault="002C2965" w14:paraId="5516001A" w14:textId="77777777">
      <w:pPr>
        <w:spacing w:line="240" w:lineRule="auto"/>
        <w:ind w:firstLine="0"/>
        <w:rPr>
          <w:rFonts w:ascii="Palatino" w:hAnsi="Palatino" w:eastAsia="Times New Roman" w:cs="Times New Roman"/>
          <w:szCs w:val="20"/>
        </w:rPr>
      </w:pPr>
    </w:p>
    <w:p w:rsidRPr="001912E8" w:rsidR="002C2965" w:rsidP="002C2965" w:rsidRDefault="002C2965" w14:paraId="480ED2FE" w14:textId="154E4310">
      <w:pPr>
        <w:spacing w:line="240" w:lineRule="auto"/>
        <w:ind w:firstLine="0"/>
        <w:rPr>
          <w:rFonts w:eastAsia="Times New Roman" w:cs="Times New Roman"/>
          <w:szCs w:val="26"/>
        </w:rPr>
      </w:pPr>
      <w:r w:rsidRPr="001912E8">
        <w:rPr>
          <w:rFonts w:eastAsia="Times New Roman" w:cs="Times New Roman"/>
          <w:szCs w:val="26"/>
        </w:rPr>
        <w:t xml:space="preserve">Additional information about the reporting requirements is available from the Commission’s website: </w:t>
      </w:r>
      <w:hyperlink w:history="1" r:id="rId51">
        <w:r w:rsidRPr="001912E8">
          <w:rPr>
            <w:rFonts w:eastAsia="Times New Roman" w:cs="Times New Roman"/>
            <w:color w:val="0000FF"/>
            <w:szCs w:val="26"/>
            <w:u w:val="single"/>
          </w:rPr>
          <w:t>https://www.cpuc.ca.gov/industries-and-topics/internet-and-phone/carrier-reporting-requirements/annual-report-forms</w:t>
        </w:r>
      </w:hyperlink>
      <w:r w:rsidRPr="001912E8">
        <w:rPr>
          <w:rFonts w:eastAsia="Times New Roman" w:cs="Times New Roman"/>
          <w:szCs w:val="26"/>
        </w:rPr>
        <w:t xml:space="preserve">. For any questions concerning this report, please send an e-mail to </w:t>
      </w:r>
      <w:hyperlink w:history="1" r:id="rId52">
        <w:r w:rsidRPr="00F75C77" w:rsidR="0052094D">
          <w:rPr>
            <w:rStyle w:val="Hyperlink"/>
            <w:rFonts w:eastAsia="Times New Roman" w:cs="Times New Roman"/>
            <w:szCs w:val="26"/>
          </w:rPr>
          <w:t>cdcompliance@cpuc.ca.gov</w:t>
        </w:r>
      </w:hyperlink>
      <w:r w:rsidRPr="001912E8">
        <w:rPr>
          <w:rFonts w:eastAsia="Times New Roman" w:cs="Times New Roman"/>
          <w:szCs w:val="26"/>
        </w:rPr>
        <w:t xml:space="preserve">  with a subject line that includes: “CD Annual Reports.”</w:t>
      </w:r>
    </w:p>
    <w:p w:rsidRPr="001912E8" w:rsidR="002C2965" w:rsidP="002C2965" w:rsidRDefault="002C2965" w14:paraId="7BC1232D" w14:textId="77777777">
      <w:pPr>
        <w:tabs>
          <w:tab w:val="left" w:pos="-720"/>
        </w:tabs>
        <w:suppressAutoHyphens/>
        <w:spacing w:before="240" w:line="240" w:lineRule="auto"/>
        <w:ind w:firstLine="0"/>
        <w:rPr>
          <w:rFonts w:eastAsia="Times New Roman" w:cs="Times New Roman"/>
          <w:szCs w:val="26"/>
        </w:rPr>
      </w:pPr>
    </w:p>
    <w:p w:rsidRPr="00714CF2" w:rsidR="002C2965" w:rsidP="002C2965" w:rsidRDefault="002C2965" w14:paraId="3C79655B" w14:textId="5F2ED0D9">
      <w:pPr>
        <w:spacing w:after="120" w:line="240" w:lineRule="auto"/>
        <w:ind w:firstLine="0"/>
        <w:jc w:val="center"/>
      </w:pPr>
      <w:r w:rsidRPr="001912E8">
        <w:rPr>
          <w:rFonts w:eastAsia="Times New Roman" w:cs="Times New Roman"/>
          <w:b/>
          <w:szCs w:val="20"/>
        </w:rPr>
        <w:t>(END OF ATTACHMENT D)</w:t>
      </w:r>
    </w:p>
    <w:bookmarkEnd w:id="0"/>
    <w:bookmarkEnd w:id="1"/>
    <w:p w:rsidRPr="00005381" w:rsidR="00005381" w:rsidP="00005381" w:rsidRDefault="00005381" w14:paraId="53F7E134" w14:textId="77777777">
      <w:pPr>
        <w:rPr>
          <w:b/>
        </w:rPr>
      </w:pPr>
    </w:p>
    <w:sectPr w:rsidRPr="00005381" w:rsidR="00005381" w:rsidSect="00005381">
      <w:headerReference w:type="default" r:id="rId53"/>
      <w:footerReference w:type="default" r:id="rId54"/>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F4F2" w14:textId="77777777" w:rsidR="00924CC2" w:rsidRDefault="00924CC2" w:rsidP="0098138E">
      <w:pPr>
        <w:spacing w:line="240" w:lineRule="auto"/>
      </w:pPr>
      <w:r>
        <w:separator/>
      </w:r>
    </w:p>
  </w:endnote>
  <w:endnote w:type="continuationSeparator" w:id="0">
    <w:p w14:paraId="4899E0E1" w14:textId="77777777" w:rsidR="00924CC2" w:rsidRDefault="00924CC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3B4425B0"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68E9" w14:textId="77777777" w:rsidR="002C2965" w:rsidRDefault="002C2965" w:rsidP="009E172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1B9D" w14:textId="77777777" w:rsidR="002C2965" w:rsidRDefault="002C2965" w:rsidP="00710EBA">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4D87" w14:textId="77777777" w:rsidR="002C2965" w:rsidRDefault="002C2965" w:rsidP="009E172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55B0D92E" w:rsidR="00E23CBB" w:rsidRDefault="00000000" w:rsidP="007E0FEE">
    <w:pPr>
      <w:ind w:firstLine="0"/>
      <w:jc w:val="center"/>
    </w:pPr>
    <w:sdt>
      <w:sdtPr>
        <w:id w:val="-1034043401"/>
        <w:docPartObj>
          <w:docPartGallery w:val="Page Numbers (Bottom of Page)"/>
          <w:docPartUnique/>
        </w:docPartObj>
      </w:sdtPr>
      <w:sdtEndPr>
        <w:rPr>
          <w:noProof/>
        </w:rPr>
      </w:sdtEndPr>
      <w:sdtContent>
        <w:r w:rsidR="007A2B45">
          <w:t>D-2</w:t>
        </w:r>
        <w:r w:rsidR="00EE4315">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1A675021" w:rsidR="00632207" w:rsidRDefault="00351E62" w:rsidP="007E0FEE">
    <w:pPr>
      <w:tabs>
        <w:tab w:val="center" w:pos="4680"/>
      </w:tabs>
      <w:ind w:firstLine="0"/>
      <w:rPr>
        <w:noProof/>
      </w:rPr>
    </w:pPr>
    <w:r>
      <w:rPr>
        <w:sz w:val="16"/>
        <w:szCs w:val="16"/>
      </w:rPr>
      <w:t>605801939</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2C738E28" w:rsidR="00E23CBB" w:rsidRDefault="00000000" w:rsidP="007E0FEE">
    <w:pPr>
      <w:ind w:firstLine="0"/>
      <w:jc w:val="center"/>
    </w:pPr>
    <w:sdt>
      <w:sdtPr>
        <w:id w:val="1793169647"/>
        <w:docPartObj>
          <w:docPartGallery w:val="Page Numbers (Bottom of Page)"/>
          <w:docPartUnique/>
        </w:docPartObj>
      </w:sdtPr>
      <w:sdtEndPr>
        <w:rPr>
          <w:noProof/>
        </w:rPr>
      </w:sdtEndPr>
      <w:sdtContent>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5B8" w14:textId="77777777" w:rsidR="00005381" w:rsidRDefault="00005381" w:rsidP="003F1E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5C6D5" w14:textId="77777777" w:rsidR="00005381" w:rsidRDefault="00005381" w:rsidP="00A65FD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20B7" w14:textId="4E8F359D" w:rsidR="00005381" w:rsidRPr="0004456E" w:rsidRDefault="00005381" w:rsidP="005D146C">
    <w:pPr>
      <w:pStyle w:val="Footer"/>
      <w:ind w:firstLine="0"/>
    </w:pPr>
    <w:r>
      <w:rPr>
        <w:sz w:val="16"/>
        <w:szCs w:val="16"/>
      </w:rPr>
      <w:tab/>
    </w:r>
    <w:sdt>
      <w:sdtPr>
        <w:rPr>
          <w:szCs w:val="26"/>
        </w:rPr>
        <w:id w:val="-406836093"/>
        <w:docPartObj>
          <w:docPartGallery w:val="Page Numbers (Bottom of Page)"/>
          <w:docPartUnique/>
        </w:docPartObj>
      </w:sdtPr>
      <w:sdtEndPr>
        <w:rPr>
          <w:noProof/>
        </w:rPr>
      </w:sdtEndPr>
      <w:sdtContent>
        <w:r w:rsidRPr="005D146C">
          <w:rPr>
            <w:szCs w:val="26"/>
          </w:rPr>
          <w:t xml:space="preserve">- 2-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BC12" w14:textId="77777777" w:rsidR="00005381" w:rsidRDefault="000053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92A6" w14:textId="3468D7AA" w:rsidR="00005381" w:rsidRDefault="007A2B45" w:rsidP="001C42C1">
    <w:pPr>
      <w:pStyle w:val="Footer"/>
      <w:jc w:val="center"/>
    </w:pPr>
    <w:r>
      <w:t>D</w:t>
    </w:r>
    <w:r w:rsidR="00005381">
      <w:t>-</w:t>
    </w:r>
    <w:sdt>
      <w:sdtPr>
        <w:id w:val="2005780310"/>
        <w:docPartObj>
          <w:docPartGallery w:val="Page Numbers (Bottom of Page)"/>
          <w:docPartUnique/>
        </w:docPartObj>
      </w:sdtPr>
      <w:sdtEndPr>
        <w:rPr>
          <w:noProof/>
        </w:rPr>
      </w:sdtEndPr>
      <w:sdtContent>
        <w:r>
          <w:t>1</w:t>
        </w:r>
      </w:sdtContent>
    </w:sdt>
  </w:p>
  <w:p w14:paraId="1F89E1D1" w14:textId="77777777" w:rsidR="00005381" w:rsidRDefault="000053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ABA0" w14:textId="77777777" w:rsidR="00005381" w:rsidRDefault="00005381" w:rsidP="009E172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245A" w14:textId="77777777" w:rsidR="002C2965" w:rsidRDefault="002C2965" w:rsidP="00710EBA">
    <w:pPr>
      <w:pStyle w:val="Footer"/>
      <w:jc w:val="center"/>
    </w:pPr>
    <w:r>
      <w:t>B-</w:t>
    </w:r>
    <w:sdt>
      <w:sdtPr>
        <w:id w:val="-20542179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5A7B64" w14:textId="77777777" w:rsidR="002C2965" w:rsidRDefault="002C2965" w:rsidP="009E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4C13" w14:textId="77777777" w:rsidR="00924CC2" w:rsidRDefault="00924CC2" w:rsidP="00DF58E7">
      <w:pPr>
        <w:spacing w:line="240" w:lineRule="auto"/>
        <w:ind w:firstLine="0"/>
      </w:pPr>
      <w:r>
        <w:separator/>
      </w:r>
    </w:p>
  </w:footnote>
  <w:footnote w:type="continuationSeparator" w:id="0">
    <w:p w14:paraId="09CF637D" w14:textId="77777777" w:rsidR="00924CC2" w:rsidRDefault="00924CC2" w:rsidP="00DF58E7">
      <w:pPr>
        <w:spacing w:line="240" w:lineRule="auto"/>
        <w:ind w:firstLine="0"/>
      </w:pPr>
      <w:r>
        <w:continuationSeparator/>
      </w:r>
    </w:p>
  </w:footnote>
  <w:footnote w:type="continuationNotice" w:id="1">
    <w:p w14:paraId="4C2FEEC4" w14:textId="77777777" w:rsidR="00924CC2" w:rsidRPr="00DF58E7" w:rsidRDefault="00924CC2"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1AEC119" w14:textId="77777777" w:rsidR="00793F70" w:rsidRDefault="00793F70" w:rsidP="00793F70">
      <w:pPr>
        <w:pStyle w:val="pf0"/>
        <w:rPr>
          <w:rFonts w:ascii="Arial" w:hAnsi="Arial" w:cs="Arial"/>
          <w:sz w:val="20"/>
          <w:szCs w:val="20"/>
        </w:rPr>
      </w:pPr>
      <w:r>
        <w:rPr>
          <w:rStyle w:val="FootnoteReference"/>
        </w:rPr>
        <w:footnoteRef/>
      </w:r>
      <w:r>
        <w:t xml:space="preserve"> </w:t>
      </w:r>
      <w:r>
        <w:rPr>
          <w:rStyle w:val="cf01"/>
        </w:rPr>
        <w:t xml:space="preserve">D.24-11-003 granted Spectrum Advanced Services, LLC (U1158C) an operating authority to provide non-facilities based Fixed Interconnected VoIP Services through California. </w:t>
      </w:r>
    </w:p>
    <w:p w14:paraId="4A78725E" w14:textId="6832C069" w:rsidR="00793F70" w:rsidRDefault="00793F70">
      <w:pPr>
        <w:pStyle w:val="FootnoteText"/>
      </w:pPr>
    </w:p>
  </w:footnote>
  <w:footnote w:id="3">
    <w:p w14:paraId="4E8C6250" w14:textId="77777777" w:rsidR="00005381" w:rsidRPr="00DF6023" w:rsidRDefault="00005381" w:rsidP="00005381">
      <w:pPr>
        <w:pStyle w:val="ALJFootnote"/>
        <w:rPr>
          <w:szCs w:val="22"/>
        </w:rPr>
      </w:pPr>
      <w:r w:rsidRPr="00DF6023">
        <w:rPr>
          <w:rStyle w:val="FootnoteReference"/>
          <w:szCs w:val="22"/>
        </w:rPr>
        <w:footnoteRef/>
      </w:r>
      <w:r w:rsidRPr="00DF6023">
        <w:rPr>
          <w:szCs w:val="22"/>
        </w:rPr>
        <w:t xml:space="preserve"> Pub. Util. Code §</w:t>
      </w:r>
      <w:r>
        <w:rPr>
          <w:szCs w:val="22"/>
        </w:rPr>
        <w:t>§ 216,</w:t>
      </w:r>
      <w:r w:rsidRPr="00DF6023">
        <w:rPr>
          <w:szCs w:val="22"/>
        </w:rPr>
        <w:t xml:space="preserve"> 234. </w:t>
      </w:r>
    </w:p>
  </w:footnote>
  <w:footnote w:id="4">
    <w:p w14:paraId="7AA47F49" w14:textId="77777777" w:rsidR="00005381" w:rsidRPr="00DF6023" w:rsidRDefault="00005381" w:rsidP="00005381">
      <w:pPr>
        <w:pStyle w:val="FootnoteText"/>
        <w:rPr>
          <w:szCs w:val="22"/>
          <w:lang w:val="en-ZW"/>
        </w:rPr>
      </w:pPr>
      <w:r w:rsidRPr="00DF6023">
        <w:rPr>
          <w:rStyle w:val="FootnoteReference"/>
          <w:szCs w:val="22"/>
        </w:rPr>
        <w:footnoteRef/>
      </w:r>
      <w:r w:rsidRPr="00DF6023">
        <w:rPr>
          <w:szCs w:val="22"/>
        </w:rPr>
        <w:t xml:space="preserve"> </w:t>
      </w:r>
      <w:r w:rsidRPr="00DF6023">
        <w:rPr>
          <w:i/>
          <w:iCs/>
          <w:szCs w:val="22"/>
        </w:rPr>
        <w:t>See</w:t>
      </w:r>
      <w:r w:rsidRPr="00DF6023">
        <w:rPr>
          <w:szCs w:val="22"/>
        </w:rPr>
        <w:t xml:space="preserve"> D</w:t>
      </w:r>
      <w:r>
        <w:rPr>
          <w:szCs w:val="22"/>
        </w:rPr>
        <w:t>ecision (D</w:t>
      </w:r>
      <w:r w:rsidRPr="00DF6023">
        <w:rPr>
          <w:szCs w:val="22"/>
        </w:rPr>
        <w:t>.</w:t>
      </w:r>
      <w:r>
        <w:rPr>
          <w:szCs w:val="22"/>
        </w:rPr>
        <w:t xml:space="preserve">) </w:t>
      </w:r>
      <w:r w:rsidRPr="00DF6023">
        <w:rPr>
          <w:szCs w:val="22"/>
        </w:rPr>
        <w:t>20-07-011 at 14-15</w:t>
      </w:r>
      <w:r>
        <w:rPr>
          <w:szCs w:val="22"/>
        </w:rPr>
        <w:t>;</w:t>
      </w:r>
      <w:r w:rsidRPr="00DF6023">
        <w:rPr>
          <w:szCs w:val="22"/>
        </w:rPr>
        <w:t xml:space="preserve"> Cal. Const., </w:t>
      </w:r>
      <w:r>
        <w:rPr>
          <w:szCs w:val="22"/>
        </w:rPr>
        <w:t>a</w:t>
      </w:r>
      <w:r w:rsidRPr="00DF6023">
        <w:rPr>
          <w:szCs w:val="22"/>
        </w:rPr>
        <w:t>rt. XII, §§ 1-6; Pub. Util. Code § 701.</w:t>
      </w:r>
    </w:p>
  </w:footnote>
  <w:footnote w:id="5">
    <w:p w14:paraId="13B406C3" w14:textId="77777777" w:rsidR="00005381" w:rsidRPr="00DF6023" w:rsidRDefault="00005381" w:rsidP="00005381">
      <w:pPr>
        <w:pStyle w:val="FootnoteText"/>
        <w:rPr>
          <w:szCs w:val="22"/>
          <w:lang w:val="en-ZW"/>
        </w:rPr>
      </w:pPr>
      <w:r w:rsidRPr="00DF6023">
        <w:rPr>
          <w:rStyle w:val="FootnoteReference"/>
          <w:szCs w:val="22"/>
        </w:rPr>
        <w:footnoteRef/>
      </w:r>
      <w:r w:rsidRPr="00DF6023">
        <w:rPr>
          <w:szCs w:val="22"/>
        </w:rPr>
        <w:t xml:space="preserve"> </w:t>
      </w:r>
      <w:r w:rsidRPr="00DF6023">
        <w:rPr>
          <w:szCs w:val="22"/>
          <w:lang w:val="en-ZW"/>
        </w:rPr>
        <w:t>Pub. Util. Code §§ 216, 233, 234; D.22-10-021 at 68.</w:t>
      </w:r>
    </w:p>
  </w:footnote>
  <w:footnote w:id="6">
    <w:p w14:paraId="7C742866" w14:textId="77777777" w:rsidR="00005381" w:rsidRPr="00DF6023" w:rsidRDefault="00005381" w:rsidP="00005381">
      <w:pPr>
        <w:pStyle w:val="FootnoteText"/>
        <w:rPr>
          <w:szCs w:val="22"/>
          <w:lang w:val="en-ZW"/>
        </w:rPr>
      </w:pPr>
      <w:r w:rsidRPr="00DF6023">
        <w:rPr>
          <w:rStyle w:val="FootnoteReference"/>
          <w:szCs w:val="22"/>
        </w:rPr>
        <w:footnoteRef/>
      </w:r>
      <w:r w:rsidRPr="00DF6023">
        <w:rPr>
          <w:szCs w:val="22"/>
        </w:rPr>
        <w:t xml:space="preserve"> Pub. Util. Code </w:t>
      </w:r>
      <w:r w:rsidRPr="00DF6023">
        <w:rPr>
          <w:szCs w:val="22"/>
          <w:lang w:val="en-ZW"/>
        </w:rPr>
        <w:t>§</w:t>
      </w:r>
      <w:r w:rsidRPr="00DF6023">
        <w:rPr>
          <w:szCs w:val="22"/>
        </w:rPr>
        <w:t> 216(a).</w:t>
      </w:r>
      <w:r>
        <w:rPr>
          <w:szCs w:val="22"/>
        </w:rPr>
        <w:t xml:space="preserve">  Telephone corporations are required to file annual affiliate transaction reports and pay surcharges and user fees.</w:t>
      </w:r>
    </w:p>
  </w:footnote>
  <w:footnote w:id="7">
    <w:p w14:paraId="0F3ECECA" w14:textId="77777777" w:rsidR="00005381" w:rsidRPr="007C0349" w:rsidRDefault="00005381" w:rsidP="00005381">
      <w:pPr>
        <w:pStyle w:val="FootnoteText"/>
        <w:rPr>
          <w:szCs w:val="22"/>
          <w:lang w:val="it-IT"/>
        </w:rPr>
      </w:pPr>
      <w:r w:rsidRPr="00DF6023">
        <w:rPr>
          <w:rStyle w:val="FootnoteReference"/>
          <w:szCs w:val="22"/>
        </w:rPr>
        <w:footnoteRef/>
      </w:r>
      <w:r w:rsidRPr="007C0349">
        <w:rPr>
          <w:szCs w:val="22"/>
          <w:lang w:val="it-IT"/>
        </w:rPr>
        <w:t xml:space="preserve"> Pub. Util. Code § 1001.</w:t>
      </w:r>
    </w:p>
  </w:footnote>
  <w:footnote w:id="8">
    <w:p w14:paraId="778FC710" w14:textId="77777777" w:rsidR="00005381" w:rsidRPr="00DF6023" w:rsidRDefault="00005381" w:rsidP="00005381">
      <w:pPr>
        <w:pStyle w:val="FootnoteText"/>
        <w:rPr>
          <w:szCs w:val="22"/>
          <w:lang w:val="en-ZW"/>
        </w:rPr>
      </w:pPr>
      <w:r w:rsidRPr="00DF6023">
        <w:rPr>
          <w:rStyle w:val="FootnoteReference"/>
          <w:szCs w:val="22"/>
        </w:rPr>
        <w:footnoteRef/>
      </w:r>
      <w:r w:rsidRPr="007C0349">
        <w:rPr>
          <w:szCs w:val="22"/>
          <w:lang w:val="it-IT"/>
        </w:rPr>
        <w:t xml:space="preserve"> Pub. Util. </w:t>
      </w:r>
      <w:r w:rsidRPr="00DF6023">
        <w:rPr>
          <w:szCs w:val="22"/>
          <w:lang w:val="en-ZW"/>
        </w:rPr>
        <w:t xml:space="preserve">Code §§ 216, 233, 234; D.22-10-021 at 68; D.24-11-003 at </w:t>
      </w:r>
      <w:r>
        <w:rPr>
          <w:szCs w:val="22"/>
          <w:lang w:val="en-ZW"/>
        </w:rPr>
        <w:t>18-19</w:t>
      </w:r>
      <w:r w:rsidRPr="00DF6023">
        <w:rPr>
          <w:szCs w:val="22"/>
          <w:lang w:val="en-ZW"/>
        </w:rPr>
        <w:t>.</w:t>
      </w:r>
    </w:p>
  </w:footnote>
  <w:footnote w:id="9">
    <w:p w14:paraId="61D4AD0B" w14:textId="77777777" w:rsidR="00005381" w:rsidRPr="00DF6023" w:rsidRDefault="00005381" w:rsidP="00005381">
      <w:pPr>
        <w:pStyle w:val="FootnoteText"/>
        <w:rPr>
          <w:rFonts w:eastAsia="Book Antiqua" w:cs="Book Antiqua"/>
          <w:szCs w:val="22"/>
          <w:lang w:val="en-ZW"/>
        </w:rPr>
      </w:pPr>
      <w:r w:rsidRPr="00DF6023">
        <w:rPr>
          <w:rStyle w:val="FootnoteReference"/>
          <w:rFonts w:eastAsia="Book Antiqua" w:cs="Book Antiqua"/>
          <w:szCs w:val="22"/>
        </w:rPr>
        <w:footnoteRef/>
      </w:r>
      <w:r w:rsidRPr="00DF6023">
        <w:rPr>
          <w:rFonts w:eastAsia="Book Antiqua" w:cs="Book Antiqua"/>
          <w:szCs w:val="22"/>
        </w:rPr>
        <w:t xml:space="preserve"> </w:t>
      </w:r>
      <w:r>
        <w:rPr>
          <w:rFonts w:eastAsia="Book Antiqua" w:cs="Book Antiqua"/>
          <w:szCs w:val="22"/>
          <w:lang w:val="en-ZW"/>
        </w:rPr>
        <w:t>D.24-11-003 at 40-42.</w:t>
      </w:r>
    </w:p>
  </w:footnote>
  <w:footnote w:id="10">
    <w:p w14:paraId="36FF5F21" w14:textId="77777777" w:rsidR="00005381" w:rsidRPr="009D081B" w:rsidRDefault="00005381" w:rsidP="00005381">
      <w:pPr>
        <w:pStyle w:val="FootnoteText"/>
      </w:pPr>
      <w:r>
        <w:rPr>
          <w:rStyle w:val="FootnoteReference"/>
        </w:rPr>
        <w:footnoteRef/>
      </w:r>
      <w:r>
        <w:t xml:space="preserve"> Pub. Resources Code § 21000, </w:t>
      </w:r>
      <w:r>
        <w:rPr>
          <w:i/>
          <w:iCs/>
        </w:rPr>
        <w:t>et seq</w:t>
      </w:r>
      <w:r>
        <w:t>.</w:t>
      </w:r>
    </w:p>
  </w:footnote>
  <w:footnote w:id="11">
    <w:p w14:paraId="7DF1508C" w14:textId="77777777" w:rsidR="00005381" w:rsidRPr="00DF6023" w:rsidRDefault="00005381" w:rsidP="00005381">
      <w:pPr>
        <w:pStyle w:val="FootnoteText"/>
        <w:rPr>
          <w:szCs w:val="22"/>
          <w:lang w:val="en-ZW"/>
        </w:rPr>
      </w:pPr>
      <w:r w:rsidRPr="00DF6023">
        <w:rPr>
          <w:rStyle w:val="FootnoteReference"/>
          <w:szCs w:val="22"/>
        </w:rPr>
        <w:footnoteRef/>
      </w:r>
      <w:r w:rsidRPr="00DF6023">
        <w:rPr>
          <w:szCs w:val="22"/>
        </w:rPr>
        <w:t xml:space="preserve"> </w:t>
      </w:r>
      <w:r w:rsidRPr="00DF6023">
        <w:rPr>
          <w:i/>
          <w:iCs/>
          <w:szCs w:val="22"/>
          <w:lang w:val="en-ZW"/>
        </w:rPr>
        <w:t>See</w:t>
      </w:r>
      <w:r w:rsidRPr="00DF6023">
        <w:rPr>
          <w:szCs w:val="22"/>
          <w:lang w:val="en-ZW"/>
        </w:rPr>
        <w:t xml:space="preserve"> </w:t>
      </w:r>
      <w:r>
        <w:rPr>
          <w:szCs w:val="22"/>
          <w:lang w:val="en-ZW"/>
        </w:rPr>
        <w:t>D.24-11-003 at 56-58.</w:t>
      </w:r>
    </w:p>
  </w:footnote>
  <w:footnote w:id="12">
    <w:p w14:paraId="2DAC09B7" w14:textId="77777777" w:rsidR="00005381" w:rsidRPr="00DF6023" w:rsidRDefault="00005381" w:rsidP="00005381">
      <w:pPr>
        <w:pStyle w:val="FootnoteText"/>
        <w:rPr>
          <w:szCs w:val="22"/>
        </w:rPr>
      </w:pPr>
      <w:r w:rsidRPr="00DF6023">
        <w:rPr>
          <w:rStyle w:val="FootnoteReference"/>
          <w:szCs w:val="22"/>
        </w:rPr>
        <w:footnoteRef/>
      </w:r>
      <w:r w:rsidRPr="00DF6023">
        <w:rPr>
          <w:szCs w:val="22"/>
        </w:rPr>
        <w:t xml:space="preserve">  The financial requirement for CLECs, NDIECs, and fixed interconnected VoIP providers is contained in D.24-11-003, Appendix F.</w:t>
      </w:r>
    </w:p>
  </w:footnote>
  <w:footnote w:id="13">
    <w:p w14:paraId="3BFD78E3" w14:textId="77777777" w:rsidR="00005381" w:rsidRPr="00DF6023" w:rsidRDefault="00005381" w:rsidP="00005381">
      <w:pPr>
        <w:pStyle w:val="FootnoteText"/>
        <w:rPr>
          <w:szCs w:val="22"/>
        </w:rPr>
      </w:pPr>
      <w:r w:rsidRPr="00DF6023">
        <w:rPr>
          <w:rStyle w:val="FootnoteReference"/>
          <w:szCs w:val="22"/>
        </w:rPr>
        <w:footnoteRef/>
      </w:r>
      <w:r w:rsidRPr="00DF6023">
        <w:rPr>
          <w:szCs w:val="22"/>
        </w:rPr>
        <w:t xml:space="preserve">  D.95-12</w:t>
      </w:r>
      <w:r w:rsidRPr="00DF6023">
        <w:rPr>
          <w:szCs w:val="22"/>
        </w:rPr>
        <w:noBreakHyphen/>
        <w:t>056 at Appendix C, Rule 4.A as modified by D.13-05-035 and D.24-11-003.</w:t>
      </w:r>
    </w:p>
  </w:footnote>
  <w:footnote w:id="14">
    <w:p w14:paraId="06137A47" w14:textId="77777777" w:rsidR="00005381" w:rsidRPr="00DF6023" w:rsidRDefault="00005381" w:rsidP="00005381">
      <w:pPr>
        <w:pStyle w:val="FootnoteText"/>
        <w:rPr>
          <w:szCs w:val="22"/>
        </w:rPr>
      </w:pPr>
      <w:r w:rsidRPr="00DF6023">
        <w:rPr>
          <w:rStyle w:val="FootnoteReference"/>
          <w:szCs w:val="22"/>
        </w:rPr>
        <w:footnoteRef/>
      </w:r>
      <w:r w:rsidRPr="00DF6023">
        <w:rPr>
          <w:szCs w:val="22"/>
        </w:rPr>
        <w:t xml:space="preserve">  These certifications are required by D.13</w:t>
      </w:r>
      <w:r w:rsidRPr="00DF6023">
        <w:rPr>
          <w:szCs w:val="22"/>
        </w:rPr>
        <w:noBreakHyphen/>
        <w:t>05</w:t>
      </w:r>
      <w:r w:rsidRPr="00DF6023">
        <w:rPr>
          <w:szCs w:val="22"/>
        </w:rPr>
        <w:noBreakHyphen/>
        <w:t>035, OP 14; D.24-11-003.</w:t>
      </w:r>
    </w:p>
  </w:footnote>
  <w:footnote w:id="15">
    <w:p w14:paraId="3446B928" w14:textId="77777777" w:rsidR="00005381" w:rsidRPr="00DF6023" w:rsidRDefault="00005381" w:rsidP="00005381">
      <w:pPr>
        <w:pStyle w:val="FootnoteText"/>
        <w:rPr>
          <w:szCs w:val="22"/>
        </w:rPr>
      </w:pPr>
      <w:r w:rsidRPr="00DF6023">
        <w:rPr>
          <w:rStyle w:val="FootnoteReference"/>
          <w:szCs w:val="22"/>
        </w:rPr>
        <w:footnoteRef/>
      </w:r>
      <w:r w:rsidRPr="00DF6023">
        <w:rPr>
          <w:szCs w:val="22"/>
        </w:rPr>
        <w:t xml:space="preserve">  </w:t>
      </w:r>
      <w:r w:rsidRPr="00DF6023">
        <w:rPr>
          <w:i/>
          <w:szCs w:val="22"/>
        </w:rPr>
        <w:t>Ibid</w:t>
      </w:r>
      <w:r w:rsidRPr="00DF6023">
        <w:rPr>
          <w:szCs w:val="22"/>
        </w:rPr>
        <w:t>.</w:t>
      </w:r>
    </w:p>
  </w:footnote>
  <w:footnote w:id="16">
    <w:p w14:paraId="1839F253" w14:textId="77777777" w:rsidR="00005381" w:rsidRPr="00DF6023" w:rsidRDefault="00005381" w:rsidP="00005381">
      <w:pPr>
        <w:spacing w:after="120" w:line="240" w:lineRule="auto"/>
        <w:ind w:firstLine="0"/>
        <w:rPr>
          <w:b/>
          <w:sz w:val="22"/>
        </w:rPr>
      </w:pPr>
      <w:r w:rsidRPr="00DF6023">
        <w:rPr>
          <w:rStyle w:val="FootnoteReference"/>
          <w:sz w:val="22"/>
        </w:rPr>
        <w:footnoteRef/>
      </w:r>
      <w:r w:rsidRPr="00DF6023">
        <w:rPr>
          <w:sz w:val="22"/>
        </w:rPr>
        <w:t xml:space="preserve">  The California Pub. Util. Code uses the term “telephone corporation.”  Its counterpart in federal law is a “telecommunications carrier.”</w:t>
      </w:r>
    </w:p>
  </w:footnote>
  <w:footnote w:id="17">
    <w:p w14:paraId="00858FE4" w14:textId="77777777" w:rsidR="0083029B" w:rsidRPr="00CB2B79" w:rsidRDefault="0083029B" w:rsidP="0083029B">
      <w:pPr>
        <w:pStyle w:val="FootnoteText"/>
        <w:rPr>
          <w:szCs w:val="22"/>
        </w:rPr>
      </w:pPr>
      <w:r w:rsidRPr="00CB2B79">
        <w:rPr>
          <w:rStyle w:val="FootnoteReference"/>
          <w:szCs w:val="22"/>
        </w:rPr>
        <w:footnoteRef/>
      </w:r>
      <w:r w:rsidRPr="00CB2B79">
        <w:rPr>
          <w:szCs w:val="22"/>
        </w:rPr>
        <w:t xml:space="preserve"> An Annual Operations and Financial Information Report form (in PDF format) has been developed to help facilitate the submission of this reporting obligation and available from the CPUC website: </w:t>
      </w:r>
      <w:hyperlink r:id="rId1" w:history="1">
        <w:r w:rsidRPr="00CB2B79">
          <w:rPr>
            <w:rStyle w:val="Hyperlink"/>
            <w:szCs w:val="22"/>
          </w:rPr>
          <w:t>https://www.cpuc.ca.gov/-/media/cpuc-website/divisions/communications-division/documents/licensing-compliance/annual-reporting-requirements/aropfi.pdf</w:t>
        </w:r>
      </w:hyperlink>
      <w:r>
        <w:rPr>
          <w:szCs w:val="22"/>
        </w:rPr>
        <w:t>.</w:t>
      </w:r>
    </w:p>
  </w:footnote>
  <w:footnote w:id="18">
    <w:p w14:paraId="552963FB" w14:textId="77777777" w:rsidR="002C2965" w:rsidRPr="00CB2B79" w:rsidRDefault="002C2965" w:rsidP="002C2965">
      <w:pPr>
        <w:pStyle w:val="FootnoteText"/>
        <w:rPr>
          <w:szCs w:val="22"/>
        </w:rPr>
      </w:pPr>
      <w:r w:rsidRPr="00CB2B79">
        <w:rPr>
          <w:rStyle w:val="FootnoteReference"/>
          <w:szCs w:val="22"/>
        </w:rPr>
        <w:footnoteRef/>
      </w:r>
      <w:r w:rsidRPr="00CB2B79">
        <w:rPr>
          <w:szCs w:val="22"/>
        </w:rPr>
        <w:t xml:space="preserve"> An Annual Affiliate Report form (in PDF format) has been developed to help facilitate the submission of this reporting obligation and available from the Commission’s website: </w:t>
      </w:r>
      <w:hyperlink r:id="rId2" w:history="1">
        <w:r w:rsidRPr="00CB2B79">
          <w:rPr>
            <w:rStyle w:val="Hyperlink"/>
            <w:szCs w:val="22"/>
          </w:rPr>
          <w:t>https://www.cpuc.ca.gov/-/media/cpuc-website/divisions/communications-division/documents/licensing-compliance/annual-reporting-requirements/annual-affiliate-transaction-report-form_.pdf</w:t>
        </w:r>
      </w:hyperlink>
      <w:r w:rsidRPr="00CB2B79">
        <w:rPr>
          <w:szCs w:val="22"/>
        </w:rPr>
        <w:t xml:space="preserve">.   </w:t>
      </w:r>
    </w:p>
    <w:p w14:paraId="2FED6EFF" w14:textId="77777777" w:rsidR="002C2965" w:rsidRPr="00CB2B79" w:rsidRDefault="002C2965" w:rsidP="002C2965">
      <w:pPr>
        <w:pStyle w:val="FootnoteText"/>
        <w:rPr>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1BC0" w14:textId="2DB98518"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12D24892" w:rsidR="00E23CBB" w:rsidRDefault="009D3286" w:rsidP="00EE4315">
    <w:pPr>
      <w:pStyle w:val="Header"/>
      <w:tabs>
        <w:tab w:val="clear" w:pos="4680"/>
      </w:tabs>
      <w:ind w:firstLine="0"/>
      <w:rPr>
        <w:b/>
      </w:rPr>
    </w:pPr>
    <w:r>
      <w:t>A.25-02-017  et al.  ALJ/SMW</w:t>
    </w:r>
    <w:r w:rsidR="007E065A">
      <w:t>/smt</w:t>
    </w:r>
    <w:r w:rsidR="00E23CBB">
      <w:tab/>
    </w:r>
    <w:r w:rsidR="00E23CBB">
      <w:rPr>
        <w:b/>
      </w:rPr>
      <w:t>PROPOSED DECISION</w:t>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DCF0" w14:textId="77777777" w:rsidR="00005381" w:rsidRPr="004B0BF7" w:rsidRDefault="00005381" w:rsidP="004B0BF7">
    <w:pPr>
      <w:pStyle w:val="Header"/>
      <w:ind w:firstLine="0"/>
    </w:pPr>
    <w:r>
      <w:t xml:space="preserve">A.25-02-017 et al.  ALJ/SMW/smt                                       </w:t>
    </w:r>
    <w:r>
      <w:rPr>
        <w:b/>
      </w:rPr>
      <w:t>PROPOSED DECISION</w:t>
    </w:r>
  </w:p>
  <w:p w14:paraId="0DBBDD18" w14:textId="77777777" w:rsidR="00005381" w:rsidRPr="00B3087D" w:rsidRDefault="00005381" w:rsidP="004B0BF7">
    <w:pPr>
      <w:pStyle w:val="Header"/>
      <w:ind w:firstLine="0"/>
      <w:rPr>
        <w:i/>
        <w:color w:val="FF0000"/>
      </w:rPr>
    </w:pPr>
  </w:p>
  <w:p w14:paraId="7B1D89E1" w14:textId="77777777" w:rsidR="00005381" w:rsidRDefault="000053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A59F" w14:textId="77777777" w:rsidR="00005381" w:rsidRPr="008D30D2" w:rsidRDefault="00005381" w:rsidP="008D30D2">
    <w:pPr>
      <w:pStyle w:val="Header"/>
      <w:ind w:firstLine="0"/>
      <w:rPr>
        <w:b/>
        <w:bCs/>
        <w:iCs/>
        <w:color w:val="000000" w:themeColor="text1"/>
      </w:rPr>
    </w:pPr>
    <w:r w:rsidRPr="00E21E0D">
      <w:rPr>
        <w:iCs/>
        <w:color w:val="000000" w:themeColor="text1"/>
      </w:rPr>
      <w:t xml:space="preserve">A.25-02-017 et al.  </w:t>
    </w:r>
    <w:r w:rsidRPr="008D30D2">
      <w:rPr>
        <w:iCs/>
        <w:color w:val="000000" w:themeColor="text1"/>
      </w:rPr>
      <w:t>ALJ/SMW/smt</w:t>
    </w:r>
    <w:r w:rsidRPr="008D30D2">
      <w:rPr>
        <w:iCs/>
        <w:color w:val="000000" w:themeColor="text1"/>
      </w:rPr>
      <w:tab/>
    </w:r>
    <w:r w:rsidRPr="008D30D2">
      <w:rPr>
        <w:iCs/>
        <w:color w:val="000000" w:themeColor="text1"/>
      </w:rPr>
      <w:tab/>
    </w:r>
    <w:r w:rsidRPr="008D30D2">
      <w:rPr>
        <w:b/>
        <w:bCs/>
        <w:iCs/>
        <w:color w:val="000000" w:themeColor="text1"/>
      </w:rPr>
      <w:t>PROPOSED DECISION</w:t>
    </w:r>
  </w:p>
  <w:p w14:paraId="5A35DD6C" w14:textId="77777777" w:rsidR="00005381" w:rsidRDefault="000053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4F49" w14:textId="77777777" w:rsidR="00005381" w:rsidRPr="008D30D2" w:rsidRDefault="00005381" w:rsidP="008D30D2">
    <w:pPr>
      <w:pStyle w:val="Header"/>
      <w:tabs>
        <w:tab w:val="clear" w:pos="4680"/>
      </w:tabs>
      <w:ind w:firstLine="0"/>
      <w:rPr>
        <w:b/>
      </w:rPr>
    </w:pPr>
    <w:r>
      <w:t>A.25-02-017 et al.  ALJ/SMW/smt</w:t>
    </w:r>
    <w:r>
      <w:tab/>
    </w:r>
    <w:r>
      <w:rPr>
        <w:b/>
      </w:rPr>
      <w:t>PROPOSED DECISION</w:t>
    </w:r>
  </w:p>
  <w:p w14:paraId="034CE3EF" w14:textId="77777777" w:rsidR="00005381" w:rsidRDefault="00005381" w:rsidP="00B96E9E">
    <w:pPr>
      <w:pStyle w:val="Header"/>
    </w:pPr>
  </w:p>
  <w:p w14:paraId="37D0F455" w14:textId="77777777" w:rsidR="00005381" w:rsidRDefault="00005381" w:rsidP="00B96E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5480" w14:textId="77777777" w:rsidR="00005381" w:rsidRPr="008D30D2" w:rsidRDefault="00005381" w:rsidP="008D30D2">
    <w:pPr>
      <w:pStyle w:val="Header"/>
      <w:tabs>
        <w:tab w:val="clear" w:pos="4680"/>
      </w:tabs>
      <w:ind w:firstLine="0"/>
      <w:rPr>
        <w:b/>
      </w:rPr>
    </w:pPr>
    <w:r>
      <w:t>A.25-02-017 et al.  ALJ/SMW/smt</w:t>
    </w:r>
    <w:r>
      <w:tab/>
    </w:r>
    <w:r>
      <w:rPr>
        <w:b/>
      </w:rPr>
      <w:t>PROPOSED DECISION</w:t>
    </w:r>
  </w:p>
  <w:p w14:paraId="0515073E" w14:textId="77777777" w:rsidR="00005381" w:rsidRDefault="00005381">
    <w:pPr>
      <w:pStyle w:val="Header"/>
      <w:rPr>
        <w:b/>
      </w:rPr>
    </w:pPr>
    <w:r>
      <w:tab/>
    </w:r>
  </w:p>
  <w:p w14:paraId="12C39AAF" w14:textId="77777777" w:rsidR="00005381" w:rsidRDefault="000053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4901640E" w:rsidR="00FE2351" w:rsidRDefault="007E065A" w:rsidP="00EE4315">
    <w:pPr>
      <w:pStyle w:val="Header"/>
      <w:tabs>
        <w:tab w:val="clear" w:pos="4680"/>
      </w:tabs>
      <w:ind w:firstLine="0"/>
      <w:rPr>
        <w:b/>
      </w:rPr>
    </w:pPr>
    <w:r>
      <w:t>R.20-05-012  COM/KDL/smt</w:t>
    </w:r>
    <w:r w:rsidR="00FE2351">
      <w:tab/>
    </w:r>
    <w:r w:rsidR="00FE2351">
      <w:rPr>
        <w:b/>
      </w:rPr>
      <w:t>PROPOSED DECISION</w:t>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43D4D8B"/>
    <w:multiLevelType w:val="hybridMultilevel"/>
    <w:tmpl w:val="4DC04674"/>
    <w:lvl w:ilvl="0" w:tplc="FFFFFFFF">
      <w:start w:val="1"/>
      <w:numFmt w:val="decimal"/>
      <w:lvlText w:val="%1."/>
      <w:lvlJc w:val="left"/>
      <w:pPr>
        <w:ind w:left="1440" w:hanging="360"/>
      </w:pPr>
      <w:rPr>
        <w:rFonts w:ascii="Book Antiqua" w:eastAsia="Times New Roman" w:hAnsi="Book Antiqua" w:cs="Times New Roman"/>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FFE324E"/>
    <w:multiLevelType w:val="multilevel"/>
    <w:tmpl w:val="05FCD61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3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35326A54"/>
    <w:multiLevelType w:val="multilevel"/>
    <w:tmpl w:val="DB36365C"/>
    <w:lvl w:ilvl="0">
      <w:start w:val="1"/>
      <w:numFmt w:val="decimal"/>
      <w:lvlText w:val="%1."/>
      <w:lvlJc w:val="lef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9D042D7"/>
    <w:multiLevelType w:val="multilevel"/>
    <w:tmpl w:val="18F4A5AC"/>
    <w:numStyleLink w:val="FoFCoLOP"/>
  </w:abstractNum>
  <w:abstractNum w:abstractNumId="11"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6DCB51F0"/>
    <w:multiLevelType w:val="hybridMultilevel"/>
    <w:tmpl w:val="7A18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93EA4"/>
    <w:multiLevelType w:val="singleLevel"/>
    <w:tmpl w:val="E250AA46"/>
    <w:lvl w:ilvl="0">
      <w:start w:val="1"/>
      <w:numFmt w:val="decimal"/>
      <w:lvlText w:val="%1."/>
      <w:legacy w:legacy="1" w:legacySpace="0" w:legacyIndent="0"/>
      <w:lvlJc w:val="left"/>
    </w:lvl>
  </w:abstractNum>
  <w:abstractNum w:abstractNumId="15" w15:restartNumberingAfterBreak="0">
    <w:nsid w:val="789A0AFE"/>
    <w:multiLevelType w:val="multilevel"/>
    <w:tmpl w:val="18F4A5AC"/>
    <w:numStyleLink w:val="FoFCoLOP"/>
  </w:abstractNum>
  <w:abstractNum w:abstractNumId="16" w15:restartNumberingAfterBreak="0">
    <w:nsid w:val="78BE7108"/>
    <w:multiLevelType w:val="singleLevel"/>
    <w:tmpl w:val="BCB63E94"/>
    <w:lvl w:ilvl="0">
      <w:start w:val="1"/>
      <w:numFmt w:val="decimal"/>
      <w:lvlText w:val="%1."/>
      <w:lvlJc w:val="left"/>
      <w:pPr>
        <w:ind w:left="3780" w:hanging="360"/>
      </w:pPr>
      <w:rPr>
        <w:b w:val="0"/>
      </w:rPr>
    </w:lvl>
  </w:abstractNum>
  <w:abstractNum w:abstractNumId="17" w15:restartNumberingAfterBreak="0">
    <w:nsid w:val="7A0B4A76"/>
    <w:multiLevelType w:val="multilevel"/>
    <w:tmpl w:val="C764EBBA"/>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num w:numId="1" w16cid:durableId="820655111">
    <w:abstractNumId w:val="5"/>
  </w:num>
  <w:num w:numId="2" w16cid:durableId="413281586">
    <w:abstractNumId w:val="10"/>
  </w:num>
  <w:num w:numId="3" w16cid:durableId="826634333">
    <w:abstractNumId w:val="6"/>
    <w:lvlOverride w:ilvl="0">
      <w:lvl w:ilvl="0">
        <w:start w:val="1"/>
        <w:numFmt w:val="decimal"/>
        <w:pStyle w:val="CoL"/>
        <w:lvlText w:val="%1."/>
        <w:lvlJc w:val="right"/>
        <w:pPr>
          <w:ind w:left="0" w:firstLine="540"/>
        </w:pPr>
        <w:rPr>
          <w:rFonts w:hint="default"/>
          <w:b w:val="0"/>
          <w:bCs w:val="0"/>
        </w:rPr>
      </w:lvl>
    </w:lvlOverride>
  </w:num>
  <w:num w:numId="4" w16cid:durableId="1927229188">
    <w:abstractNumId w:val="15"/>
  </w:num>
  <w:num w:numId="5" w16cid:durableId="2045787441">
    <w:abstractNumId w:val="7"/>
  </w:num>
  <w:num w:numId="6" w16cid:durableId="1583024760">
    <w:abstractNumId w:val="0"/>
  </w:num>
  <w:num w:numId="7" w16cid:durableId="2061173597">
    <w:abstractNumId w:val="12"/>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12"/>
  </w:num>
  <w:num w:numId="10" w16cid:durableId="97676259">
    <w:abstractNumId w:val="1"/>
  </w:num>
  <w:num w:numId="11" w16cid:durableId="1354526949">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12"/>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12"/>
  </w:num>
  <w:num w:numId="15" w16cid:durableId="1562055052">
    <w:abstractNumId w:val="12"/>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12"/>
  </w:num>
  <w:num w:numId="17" w16cid:durableId="318923429">
    <w:abstractNumId w:val="2"/>
  </w:num>
  <w:num w:numId="18" w16cid:durableId="1824194659">
    <w:abstractNumId w:val="14"/>
  </w:num>
  <w:num w:numId="19" w16cid:durableId="2089961079">
    <w:abstractNumId w:val="16"/>
  </w:num>
  <w:num w:numId="20" w16cid:durableId="957570045">
    <w:abstractNumId w:val="9"/>
  </w:num>
  <w:num w:numId="21" w16cid:durableId="2016029428">
    <w:abstractNumId w:val="4"/>
  </w:num>
  <w:num w:numId="22" w16cid:durableId="1861508342">
    <w:abstractNumId w:val="11"/>
  </w:num>
  <w:num w:numId="23" w16cid:durableId="1781684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9223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9946959">
    <w:abstractNumId w:val="17"/>
  </w:num>
  <w:num w:numId="26" w16cid:durableId="1797025705">
    <w:abstractNumId w:val="8"/>
  </w:num>
  <w:num w:numId="27" w16cid:durableId="15757858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DDB"/>
    <w:rsid w:val="000039BA"/>
    <w:rsid w:val="00004941"/>
    <w:rsid w:val="00005381"/>
    <w:rsid w:val="00005802"/>
    <w:rsid w:val="000078A7"/>
    <w:rsid w:val="00011260"/>
    <w:rsid w:val="000119FD"/>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3D78"/>
    <w:rsid w:val="0003592F"/>
    <w:rsid w:val="00036C4F"/>
    <w:rsid w:val="000415DB"/>
    <w:rsid w:val="00041A32"/>
    <w:rsid w:val="00044563"/>
    <w:rsid w:val="000446F7"/>
    <w:rsid w:val="00045027"/>
    <w:rsid w:val="00051420"/>
    <w:rsid w:val="00053581"/>
    <w:rsid w:val="00060227"/>
    <w:rsid w:val="00060D8D"/>
    <w:rsid w:val="000638BF"/>
    <w:rsid w:val="00063EA7"/>
    <w:rsid w:val="000641FD"/>
    <w:rsid w:val="000657F6"/>
    <w:rsid w:val="00065DC0"/>
    <w:rsid w:val="0006708D"/>
    <w:rsid w:val="00067C67"/>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4008"/>
    <w:rsid w:val="000940C7"/>
    <w:rsid w:val="00094B9A"/>
    <w:rsid w:val="0009564C"/>
    <w:rsid w:val="00096C5D"/>
    <w:rsid w:val="000973C8"/>
    <w:rsid w:val="00097DD5"/>
    <w:rsid w:val="00097ED4"/>
    <w:rsid w:val="000A0A78"/>
    <w:rsid w:val="000A2AA9"/>
    <w:rsid w:val="000A3009"/>
    <w:rsid w:val="000A37A7"/>
    <w:rsid w:val="000A39F9"/>
    <w:rsid w:val="000A3FBD"/>
    <w:rsid w:val="000A4A34"/>
    <w:rsid w:val="000A4ED6"/>
    <w:rsid w:val="000A56F2"/>
    <w:rsid w:val="000A5FF9"/>
    <w:rsid w:val="000A63C3"/>
    <w:rsid w:val="000A6E05"/>
    <w:rsid w:val="000A7238"/>
    <w:rsid w:val="000A7253"/>
    <w:rsid w:val="000A74C4"/>
    <w:rsid w:val="000A7777"/>
    <w:rsid w:val="000A7BB4"/>
    <w:rsid w:val="000B12FA"/>
    <w:rsid w:val="000B160A"/>
    <w:rsid w:val="000B1D3C"/>
    <w:rsid w:val="000B2FDB"/>
    <w:rsid w:val="000B4AB6"/>
    <w:rsid w:val="000B5570"/>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D3A"/>
    <w:rsid w:val="000E3732"/>
    <w:rsid w:val="000E3E86"/>
    <w:rsid w:val="000E4C53"/>
    <w:rsid w:val="000E625E"/>
    <w:rsid w:val="000E76E1"/>
    <w:rsid w:val="000E78B0"/>
    <w:rsid w:val="000F1807"/>
    <w:rsid w:val="000F181D"/>
    <w:rsid w:val="000F31F4"/>
    <w:rsid w:val="000F3CA3"/>
    <w:rsid w:val="000F529E"/>
    <w:rsid w:val="000F5749"/>
    <w:rsid w:val="000F6C7D"/>
    <w:rsid w:val="000F784F"/>
    <w:rsid w:val="000F791E"/>
    <w:rsid w:val="001018E3"/>
    <w:rsid w:val="001019F2"/>
    <w:rsid w:val="00102401"/>
    <w:rsid w:val="001031D8"/>
    <w:rsid w:val="00104310"/>
    <w:rsid w:val="00105128"/>
    <w:rsid w:val="0010514D"/>
    <w:rsid w:val="00105FD6"/>
    <w:rsid w:val="00106FAE"/>
    <w:rsid w:val="0011008F"/>
    <w:rsid w:val="00111B1C"/>
    <w:rsid w:val="00111EE7"/>
    <w:rsid w:val="00121089"/>
    <w:rsid w:val="0012268E"/>
    <w:rsid w:val="00123098"/>
    <w:rsid w:val="00124368"/>
    <w:rsid w:val="00130466"/>
    <w:rsid w:val="0013075C"/>
    <w:rsid w:val="001318FF"/>
    <w:rsid w:val="00133E32"/>
    <w:rsid w:val="0013733A"/>
    <w:rsid w:val="00137B86"/>
    <w:rsid w:val="001402A7"/>
    <w:rsid w:val="00142EFF"/>
    <w:rsid w:val="00144F1C"/>
    <w:rsid w:val="00145C33"/>
    <w:rsid w:val="001473DF"/>
    <w:rsid w:val="00151804"/>
    <w:rsid w:val="00153E98"/>
    <w:rsid w:val="001573AC"/>
    <w:rsid w:val="001612BF"/>
    <w:rsid w:val="001618F2"/>
    <w:rsid w:val="00161D24"/>
    <w:rsid w:val="00163EBE"/>
    <w:rsid w:val="00164CE8"/>
    <w:rsid w:val="001654D3"/>
    <w:rsid w:val="00165F69"/>
    <w:rsid w:val="00166183"/>
    <w:rsid w:val="001662E3"/>
    <w:rsid w:val="0016779D"/>
    <w:rsid w:val="00167D04"/>
    <w:rsid w:val="0017190A"/>
    <w:rsid w:val="00173585"/>
    <w:rsid w:val="001754C5"/>
    <w:rsid w:val="001807D3"/>
    <w:rsid w:val="001824D7"/>
    <w:rsid w:val="00183D45"/>
    <w:rsid w:val="00186499"/>
    <w:rsid w:val="001868D2"/>
    <w:rsid w:val="00186DDE"/>
    <w:rsid w:val="001905CF"/>
    <w:rsid w:val="001940DC"/>
    <w:rsid w:val="001973AC"/>
    <w:rsid w:val="001A5D79"/>
    <w:rsid w:val="001A75EB"/>
    <w:rsid w:val="001B0498"/>
    <w:rsid w:val="001B1011"/>
    <w:rsid w:val="001B1D09"/>
    <w:rsid w:val="001B31AF"/>
    <w:rsid w:val="001B5AB3"/>
    <w:rsid w:val="001B5E38"/>
    <w:rsid w:val="001B6D62"/>
    <w:rsid w:val="001C1D30"/>
    <w:rsid w:val="001C23E2"/>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3A3"/>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29F4"/>
    <w:rsid w:val="00213CD1"/>
    <w:rsid w:val="002152BC"/>
    <w:rsid w:val="00222BA0"/>
    <w:rsid w:val="00222D60"/>
    <w:rsid w:val="00223583"/>
    <w:rsid w:val="002237FF"/>
    <w:rsid w:val="002277A2"/>
    <w:rsid w:val="0023089A"/>
    <w:rsid w:val="0023279C"/>
    <w:rsid w:val="00232CC6"/>
    <w:rsid w:val="002349B5"/>
    <w:rsid w:val="00237F7C"/>
    <w:rsid w:val="00243157"/>
    <w:rsid w:val="00243DC0"/>
    <w:rsid w:val="00244C1C"/>
    <w:rsid w:val="0024564D"/>
    <w:rsid w:val="00247477"/>
    <w:rsid w:val="0024753B"/>
    <w:rsid w:val="00250CF0"/>
    <w:rsid w:val="0025250F"/>
    <w:rsid w:val="00254A5B"/>
    <w:rsid w:val="00256276"/>
    <w:rsid w:val="002562BF"/>
    <w:rsid w:val="00256E6B"/>
    <w:rsid w:val="0025D257"/>
    <w:rsid w:val="002607AC"/>
    <w:rsid w:val="002607DF"/>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3A2C"/>
    <w:rsid w:val="002B6C2E"/>
    <w:rsid w:val="002B6D56"/>
    <w:rsid w:val="002B72FF"/>
    <w:rsid w:val="002C16FB"/>
    <w:rsid w:val="002C2965"/>
    <w:rsid w:val="002C57B1"/>
    <w:rsid w:val="002C6326"/>
    <w:rsid w:val="002C7FE9"/>
    <w:rsid w:val="002D0DC5"/>
    <w:rsid w:val="002D167C"/>
    <w:rsid w:val="002D48F1"/>
    <w:rsid w:val="002D4EFD"/>
    <w:rsid w:val="002D70EE"/>
    <w:rsid w:val="002D71AA"/>
    <w:rsid w:val="002E0E74"/>
    <w:rsid w:val="002E11EC"/>
    <w:rsid w:val="002E158A"/>
    <w:rsid w:val="002E18D0"/>
    <w:rsid w:val="002E25D2"/>
    <w:rsid w:val="002E3E33"/>
    <w:rsid w:val="002E4214"/>
    <w:rsid w:val="002E72E5"/>
    <w:rsid w:val="002E792B"/>
    <w:rsid w:val="002E7DBE"/>
    <w:rsid w:val="002F0852"/>
    <w:rsid w:val="002F1E1D"/>
    <w:rsid w:val="002F2070"/>
    <w:rsid w:val="002F40DF"/>
    <w:rsid w:val="002F6156"/>
    <w:rsid w:val="002F64CE"/>
    <w:rsid w:val="002F6CC9"/>
    <w:rsid w:val="003000F0"/>
    <w:rsid w:val="003009F3"/>
    <w:rsid w:val="003047F2"/>
    <w:rsid w:val="0030709A"/>
    <w:rsid w:val="00310679"/>
    <w:rsid w:val="003127C8"/>
    <w:rsid w:val="00315A97"/>
    <w:rsid w:val="00315E01"/>
    <w:rsid w:val="00316071"/>
    <w:rsid w:val="0031746F"/>
    <w:rsid w:val="00325F91"/>
    <w:rsid w:val="003270CB"/>
    <w:rsid w:val="00330CB0"/>
    <w:rsid w:val="0033137D"/>
    <w:rsid w:val="00337284"/>
    <w:rsid w:val="00337E70"/>
    <w:rsid w:val="00340509"/>
    <w:rsid w:val="00343E5C"/>
    <w:rsid w:val="00344FB8"/>
    <w:rsid w:val="00345797"/>
    <w:rsid w:val="00345C3E"/>
    <w:rsid w:val="00345D71"/>
    <w:rsid w:val="00346BE7"/>
    <w:rsid w:val="00346CB8"/>
    <w:rsid w:val="00351E62"/>
    <w:rsid w:val="0035451B"/>
    <w:rsid w:val="00355275"/>
    <w:rsid w:val="003579CD"/>
    <w:rsid w:val="0036017B"/>
    <w:rsid w:val="00362755"/>
    <w:rsid w:val="003629E0"/>
    <w:rsid w:val="00362E81"/>
    <w:rsid w:val="003641CD"/>
    <w:rsid w:val="0036465E"/>
    <w:rsid w:val="00365749"/>
    <w:rsid w:val="003661D2"/>
    <w:rsid w:val="00370D7C"/>
    <w:rsid w:val="003712DA"/>
    <w:rsid w:val="003713F0"/>
    <w:rsid w:val="003725DD"/>
    <w:rsid w:val="00372DE2"/>
    <w:rsid w:val="00373A70"/>
    <w:rsid w:val="00373B93"/>
    <w:rsid w:val="00376A5A"/>
    <w:rsid w:val="00380CD1"/>
    <w:rsid w:val="00381B72"/>
    <w:rsid w:val="0038211E"/>
    <w:rsid w:val="00383089"/>
    <w:rsid w:val="003845F6"/>
    <w:rsid w:val="00385152"/>
    <w:rsid w:val="00385792"/>
    <w:rsid w:val="00385B6B"/>
    <w:rsid w:val="003861E3"/>
    <w:rsid w:val="00386478"/>
    <w:rsid w:val="0038767D"/>
    <w:rsid w:val="00391752"/>
    <w:rsid w:val="00391B19"/>
    <w:rsid w:val="003922F7"/>
    <w:rsid w:val="0039430E"/>
    <w:rsid w:val="00395548"/>
    <w:rsid w:val="00395A24"/>
    <w:rsid w:val="003A1E32"/>
    <w:rsid w:val="003A2E5C"/>
    <w:rsid w:val="003A38F0"/>
    <w:rsid w:val="003A73FD"/>
    <w:rsid w:val="003A7A38"/>
    <w:rsid w:val="003B1E27"/>
    <w:rsid w:val="003B43E6"/>
    <w:rsid w:val="003B5549"/>
    <w:rsid w:val="003B5642"/>
    <w:rsid w:val="003C02B7"/>
    <w:rsid w:val="003C28B6"/>
    <w:rsid w:val="003C2BA5"/>
    <w:rsid w:val="003C391E"/>
    <w:rsid w:val="003C43DD"/>
    <w:rsid w:val="003D0D70"/>
    <w:rsid w:val="003D112F"/>
    <w:rsid w:val="003D1384"/>
    <w:rsid w:val="003D28A5"/>
    <w:rsid w:val="003E0223"/>
    <w:rsid w:val="003E4646"/>
    <w:rsid w:val="003E55A3"/>
    <w:rsid w:val="003E5AEF"/>
    <w:rsid w:val="003E5FFB"/>
    <w:rsid w:val="003E78B1"/>
    <w:rsid w:val="003E799D"/>
    <w:rsid w:val="003F069A"/>
    <w:rsid w:val="003F08F1"/>
    <w:rsid w:val="003F1C9D"/>
    <w:rsid w:val="003F3B9F"/>
    <w:rsid w:val="003F4329"/>
    <w:rsid w:val="003F5B80"/>
    <w:rsid w:val="003F61A5"/>
    <w:rsid w:val="003F7A84"/>
    <w:rsid w:val="004003B8"/>
    <w:rsid w:val="004011EC"/>
    <w:rsid w:val="00401D11"/>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864"/>
    <w:rsid w:val="00420E9B"/>
    <w:rsid w:val="004215F8"/>
    <w:rsid w:val="00421AB7"/>
    <w:rsid w:val="00421B97"/>
    <w:rsid w:val="00421D9B"/>
    <w:rsid w:val="00426014"/>
    <w:rsid w:val="00427A4E"/>
    <w:rsid w:val="0043257D"/>
    <w:rsid w:val="00432D51"/>
    <w:rsid w:val="00432D72"/>
    <w:rsid w:val="004332DE"/>
    <w:rsid w:val="0043562F"/>
    <w:rsid w:val="00437A73"/>
    <w:rsid w:val="00440F17"/>
    <w:rsid w:val="0044617E"/>
    <w:rsid w:val="00450AC6"/>
    <w:rsid w:val="0045172C"/>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4C2A"/>
    <w:rsid w:val="00475976"/>
    <w:rsid w:val="00475FB6"/>
    <w:rsid w:val="004767D0"/>
    <w:rsid w:val="00480CB0"/>
    <w:rsid w:val="004811A7"/>
    <w:rsid w:val="004811AD"/>
    <w:rsid w:val="004817C8"/>
    <w:rsid w:val="00486EAF"/>
    <w:rsid w:val="00487914"/>
    <w:rsid w:val="00495500"/>
    <w:rsid w:val="004A00C9"/>
    <w:rsid w:val="004A094A"/>
    <w:rsid w:val="004A2C16"/>
    <w:rsid w:val="004A2FE9"/>
    <w:rsid w:val="004A45FC"/>
    <w:rsid w:val="004A4C9F"/>
    <w:rsid w:val="004A622A"/>
    <w:rsid w:val="004A6E2F"/>
    <w:rsid w:val="004B03CB"/>
    <w:rsid w:val="004B27E3"/>
    <w:rsid w:val="004B2DC1"/>
    <w:rsid w:val="004B34EA"/>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7F6F"/>
    <w:rsid w:val="004E0345"/>
    <w:rsid w:val="004E19CC"/>
    <w:rsid w:val="004E259D"/>
    <w:rsid w:val="004E3D37"/>
    <w:rsid w:val="004E486C"/>
    <w:rsid w:val="004E5D03"/>
    <w:rsid w:val="004E6642"/>
    <w:rsid w:val="004F0B5B"/>
    <w:rsid w:val="004F0DA9"/>
    <w:rsid w:val="004F1875"/>
    <w:rsid w:val="004F3F8D"/>
    <w:rsid w:val="004F50D2"/>
    <w:rsid w:val="004F563A"/>
    <w:rsid w:val="004F5A83"/>
    <w:rsid w:val="004F68A4"/>
    <w:rsid w:val="004F73E4"/>
    <w:rsid w:val="005003FF"/>
    <w:rsid w:val="0050104F"/>
    <w:rsid w:val="005018A8"/>
    <w:rsid w:val="005039DA"/>
    <w:rsid w:val="00503A68"/>
    <w:rsid w:val="00503BC6"/>
    <w:rsid w:val="00504460"/>
    <w:rsid w:val="005054BA"/>
    <w:rsid w:val="00505A39"/>
    <w:rsid w:val="005071BA"/>
    <w:rsid w:val="00510116"/>
    <w:rsid w:val="005108EE"/>
    <w:rsid w:val="0051352A"/>
    <w:rsid w:val="0051536C"/>
    <w:rsid w:val="00517D02"/>
    <w:rsid w:val="0052094D"/>
    <w:rsid w:val="00521B79"/>
    <w:rsid w:val="00522CD5"/>
    <w:rsid w:val="005238AF"/>
    <w:rsid w:val="005240BF"/>
    <w:rsid w:val="00527344"/>
    <w:rsid w:val="00527A57"/>
    <w:rsid w:val="0053134B"/>
    <w:rsid w:val="00531805"/>
    <w:rsid w:val="0053219F"/>
    <w:rsid w:val="00534D10"/>
    <w:rsid w:val="00536D10"/>
    <w:rsid w:val="00537720"/>
    <w:rsid w:val="0054087A"/>
    <w:rsid w:val="00542588"/>
    <w:rsid w:val="00542ABD"/>
    <w:rsid w:val="00543858"/>
    <w:rsid w:val="00543E96"/>
    <w:rsid w:val="005457F7"/>
    <w:rsid w:val="00547E53"/>
    <w:rsid w:val="005507E8"/>
    <w:rsid w:val="0055088F"/>
    <w:rsid w:val="00551AFE"/>
    <w:rsid w:val="00553F84"/>
    <w:rsid w:val="005546BD"/>
    <w:rsid w:val="0055661A"/>
    <w:rsid w:val="00560F50"/>
    <w:rsid w:val="005611FC"/>
    <w:rsid w:val="00564527"/>
    <w:rsid w:val="00564D38"/>
    <w:rsid w:val="00565009"/>
    <w:rsid w:val="00565932"/>
    <w:rsid w:val="0057191D"/>
    <w:rsid w:val="00571D1B"/>
    <w:rsid w:val="0057387E"/>
    <w:rsid w:val="00573BA7"/>
    <w:rsid w:val="00574F70"/>
    <w:rsid w:val="005752B9"/>
    <w:rsid w:val="005753B9"/>
    <w:rsid w:val="0057575D"/>
    <w:rsid w:val="00576D91"/>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6DA"/>
    <w:rsid w:val="005939A5"/>
    <w:rsid w:val="005966A6"/>
    <w:rsid w:val="00596E49"/>
    <w:rsid w:val="00597AB6"/>
    <w:rsid w:val="005A0570"/>
    <w:rsid w:val="005A148C"/>
    <w:rsid w:val="005A3353"/>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3483"/>
    <w:rsid w:val="005C55EA"/>
    <w:rsid w:val="005C58FA"/>
    <w:rsid w:val="005C5AE9"/>
    <w:rsid w:val="005C5D96"/>
    <w:rsid w:val="005C7787"/>
    <w:rsid w:val="005D2DAE"/>
    <w:rsid w:val="005D4638"/>
    <w:rsid w:val="005D46BF"/>
    <w:rsid w:val="005D485A"/>
    <w:rsid w:val="005E1E46"/>
    <w:rsid w:val="005E21C3"/>
    <w:rsid w:val="005E40CD"/>
    <w:rsid w:val="005E46E8"/>
    <w:rsid w:val="005E4859"/>
    <w:rsid w:val="005E4BE9"/>
    <w:rsid w:val="005E6600"/>
    <w:rsid w:val="005E76C7"/>
    <w:rsid w:val="005E7CDE"/>
    <w:rsid w:val="005F237D"/>
    <w:rsid w:val="005F282F"/>
    <w:rsid w:val="005F2B38"/>
    <w:rsid w:val="005F5F38"/>
    <w:rsid w:val="005F7AD7"/>
    <w:rsid w:val="006008BA"/>
    <w:rsid w:val="00600FEE"/>
    <w:rsid w:val="006011E9"/>
    <w:rsid w:val="00601C5E"/>
    <w:rsid w:val="00604434"/>
    <w:rsid w:val="006062A6"/>
    <w:rsid w:val="00607F5E"/>
    <w:rsid w:val="0061021B"/>
    <w:rsid w:val="0061061F"/>
    <w:rsid w:val="006119B3"/>
    <w:rsid w:val="006120F0"/>
    <w:rsid w:val="006132F3"/>
    <w:rsid w:val="00613A9C"/>
    <w:rsid w:val="00613B0F"/>
    <w:rsid w:val="006147C0"/>
    <w:rsid w:val="00614808"/>
    <w:rsid w:val="006150DB"/>
    <w:rsid w:val="00615EB1"/>
    <w:rsid w:val="00616683"/>
    <w:rsid w:val="00616DA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6CE"/>
    <w:rsid w:val="0066762C"/>
    <w:rsid w:val="00672516"/>
    <w:rsid w:val="006763A9"/>
    <w:rsid w:val="00680092"/>
    <w:rsid w:val="00680F19"/>
    <w:rsid w:val="006817B3"/>
    <w:rsid w:val="006823DB"/>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522"/>
    <w:rsid w:val="006B371D"/>
    <w:rsid w:val="006B6C6C"/>
    <w:rsid w:val="006C0526"/>
    <w:rsid w:val="006C1451"/>
    <w:rsid w:val="006C1F10"/>
    <w:rsid w:val="006C2A26"/>
    <w:rsid w:val="006C4B2D"/>
    <w:rsid w:val="006C57BE"/>
    <w:rsid w:val="006C7EDC"/>
    <w:rsid w:val="006D1536"/>
    <w:rsid w:val="006D1A90"/>
    <w:rsid w:val="006E003D"/>
    <w:rsid w:val="006E0179"/>
    <w:rsid w:val="006E3493"/>
    <w:rsid w:val="006E34A4"/>
    <w:rsid w:val="006E3B7F"/>
    <w:rsid w:val="006E5E28"/>
    <w:rsid w:val="006E6574"/>
    <w:rsid w:val="006E66DD"/>
    <w:rsid w:val="006F2381"/>
    <w:rsid w:val="006F3621"/>
    <w:rsid w:val="006F547B"/>
    <w:rsid w:val="006F7C52"/>
    <w:rsid w:val="00700FF7"/>
    <w:rsid w:val="00702275"/>
    <w:rsid w:val="00705063"/>
    <w:rsid w:val="007057A4"/>
    <w:rsid w:val="00705949"/>
    <w:rsid w:val="00705D8B"/>
    <w:rsid w:val="00705F57"/>
    <w:rsid w:val="00705FF5"/>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61C8"/>
    <w:rsid w:val="007265E6"/>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3B99"/>
    <w:rsid w:val="0075420F"/>
    <w:rsid w:val="00754755"/>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F70"/>
    <w:rsid w:val="00797B4B"/>
    <w:rsid w:val="007A0151"/>
    <w:rsid w:val="007A03F4"/>
    <w:rsid w:val="007A1DF5"/>
    <w:rsid w:val="007A283C"/>
    <w:rsid w:val="007A2B45"/>
    <w:rsid w:val="007A373B"/>
    <w:rsid w:val="007A406D"/>
    <w:rsid w:val="007A5186"/>
    <w:rsid w:val="007A62B0"/>
    <w:rsid w:val="007B3AC9"/>
    <w:rsid w:val="007B64A1"/>
    <w:rsid w:val="007B71DD"/>
    <w:rsid w:val="007B75FA"/>
    <w:rsid w:val="007B79DA"/>
    <w:rsid w:val="007B7B42"/>
    <w:rsid w:val="007C0CA2"/>
    <w:rsid w:val="007C2A76"/>
    <w:rsid w:val="007C42CA"/>
    <w:rsid w:val="007C4C34"/>
    <w:rsid w:val="007C4FBD"/>
    <w:rsid w:val="007C5A0C"/>
    <w:rsid w:val="007C64E0"/>
    <w:rsid w:val="007D07B2"/>
    <w:rsid w:val="007D1719"/>
    <w:rsid w:val="007D23B7"/>
    <w:rsid w:val="007D31FF"/>
    <w:rsid w:val="007D51B2"/>
    <w:rsid w:val="007D7D86"/>
    <w:rsid w:val="007D7FED"/>
    <w:rsid w:val="007E01C0"/>
    <w:rsid w:val="007E065A"/>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70B"/>
    <w:rsid w:val="007F5B50"/>
    <w:rsid w:val="007F6AAE"/>
    <w:rsid w:val="007F7615"/>
    <w:rsid w:val="008003AC"/>
    <w:rsid w:val="00800783"/>
    <w:rsid w:val="00801819"/>
    <w:rsid w:val="00803735"/>
    <w:rsid w:val="008044AB"/>
    <w:rsid w:val="00807196"/>
    <w:rsid w:val="0080793E"/>
    <w:rsid w:val="008159CF"/>
    <w:rsid w:val="00815D93"/>
    <w:rsid w:val="00816E05"/>
    <w:rsid w:val="008174BE"/>
    <w:rsid w:val="00817FB5"/>
    <w:rsid w:val="00821B30"/>
    <w:rsid w:val="008233EA"/>
    <w:rsid w:val="00823D69"/>
    <w:rsid w:val="0082499F"/>
    <w:rsid w:val="00824CA5"/>
    <w:rsid w:val="00826416"/>
    <w:rsid w:val="00827C8D"/>
    <w:rsid w:val="0083029B"/>
    <w:rsid w:val="00830797"/>
    <w:rsid w:val="00830B82"/>
    <w:rsid w:val="008316FB"/>
    <w:rsid w:val="008319B7"/>
    <w:rsid w:val="00832613"/>
    <w:rsid w:val="008326E7"/>
    <w:rsid w:val="008329B4"/>
    <w:rsid w:val="0083398C"/>
    <w:rsid w:val="008339BB"/>
    <w:rsid w:val="00834A14"/>
    <w:rsid w:val="00834B30"/>
    <w:rsid w:val="00836CE4"/>
    <w:rsid w:val="00836E5C"/>
    <w:rsid w:val="00837918"/>
    <w:rsid w:val="00837BBA"/>
    <w:rsid w:val="008401DA"/>
    <w:rsid w:val="00840DDE"/>
    <w:rsid w:val="008419C6"/>
    <w:rsid w:val="00842C2A"/>
    <w:rsid w:val="00843691"/>
    <w:rsid w:val="008450C9"/>
    <w:rsid w:val="00847F59"/>
    <w:rsid w:val="00850ABC"/>
    <w:rsid w:val="00850F66"/>
    <w:rsid w:val="00851DFA"/>
    <w:rsid w:val="00852AD7"/>
    <w:rsid w:val="00855B4B"/>
    <w:rsid w:val="008600A1"/>
    <w:rsid w:val="008605A1"/>
    <w:rsid w:val="00861E84"/>
    <w:rsid w:val="008621D3"/>
    <w:rsid w:val="00862E50"/>
    <w:rsid w:val="00863A8B"/>
    <w:rsid w:val="0086419A"/>
    <w:rsid w:val="008644F7"/>
    <w:rsid w:val="00864958"/>
    <w:rsid w:val="00864D07"/>
    <w:rsid w:val="008655CB"/>
    <w:rsid w:val="00865E21"/>
    <w:rsid w:val="00866E64"/>
    <w:rsid w:val="0087023B"/>
    <w:rsid w:val="00871AA3"/>
    <w:rsid w:val="008756F2"/>
    <w:rsid w:val="0087707D"/>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4336"/>
    <w:rsid w:val="0089531A"/>
    <w:rsid w:val="0089532E"/>
    <w:rsid w:val="008955DD"/>
    <w:rsid w:val="00895A03"/>
    <w:rsid w:val="008A0842"/>
    <w:rsid w:val="008A1059"/>
    <w:rsid w:val="008A179F"/>
    <w:rsid w:val="008A24E0"/>
    <w:rsid w:val="008A47E6"/>
    <w:rsid w:val="008A4F35"/>
    <w:rsid w:val="008B01F2"/>
    <w:rsid w:val="008B01FC"/>
    <w:rsid w:val="008B0864"/>
    <w:rsid w:val="008B1CFC"/>
    <w:rsid w:val="008B2160"/>
    <w:rsid w:val="008B2FC8"/>
    <w:rsid w:val="008B3BE0"/>
    <w:rsid w:val="008B42DF"/>
    <w:rsid w:val="008B5FE6"/>
    <w:rsid w:val="008B7871"/>
    <w:rsid w:val="008B7BC6"/>
    <w:rsid w:val="008B7F61"/>
    <w:rsid w:val="008C026F"/>
    <w:rsid w:val="008C4FD6"/>
    <w:rsid w:val="008C58E2"/>
    <w:rsid w:val="008C71C4"/>
    <w:rsid w:val="008C7413"/>
    <w:rsid w:val="008D0DD5"/>
    <w:rsid w:val="008D15B4"/>
    <w:rsid w:val="008D16B7"/>
    <w:rsid w:val="008D4460"/>
    <w:rsid w:val="008D734B"/>
    <w:rsid w:val="008E3186"/>
    <w:rsid w:val="008E41A0"/>
    <w:rsid w:val="008E6AE6"/>
    <w:rsid w:val="008F0116"/>
    <w:rsid w:val="008F0F1B"/>
    <w:rsid w:val="008F0FC0"/>
    <w:rsid w:val="008F143D"/>
    <w:rsid w:val="008F34A8"/>
    <w:rsid w:val="008F5423"/>
    <w:rsid w:val="008F67F5"/>
    <w:rsid w:val="008F7529"/>
    <w:rsid w:val="0090013A"/>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CC2"/>
    <w:rsid w:val="0092518E"/>
    <w:rsid w:val="00925F21"/>
    <w:rsid w:val="00931D4E"/>
    <w:rsid w:val="00931DC7"/>
    <w:rsid w:val="00932865"/>
    <w:rsid w:val="00933C29"/>
    <w:rsid w:val="00933DC0"/>
    <w:rsid w:val="009344B3"/>
    <w:rsid w:val="00934DA1"/>
    <w:rsid w:val="0093525A"/>
    <w:rsid w:val="00935F12"/>
    <w:rsid w:val="00936138"/>
    <w:rsid w:val="0093637D"/>
    <w:rsid w:val="00944786"/>
    <w:rsid w:val="009464D9"/>
    <w:rsid w:val="009467EE"/>
    <w:rsid w:val="0094688B"/>
    <w:rsid w:val="00952200"/>
    <w:rsid w:val="00953611"/>
    <w:rsid w:val="00956F36"/>
    <w:rsid w:val="00960110"/>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453E"/>
    <w:rsid w:val="00985E1B"/>
    <w:rsid w:val="0098655A"/>
    <w:rsid w:val="00993B16"/>
    <w:rsid w:val="00995205"/>
    <w:rsid w:val="00996177"/>
    <w:rsid w:val="00996936"/>
    <w:rsid w:val="00996BE8"/>
    <w:rsid w:val="00997A09"/>
    <w:rsid w:val="00997C02"/>
    <w:rsid w:val="00997F1C"/>
    <w:rsid w:val="00997FBD"/>
    <w:rsid w:val="009A1B1D"/>
    <w:rsid w:val="009A5F7E"/>
    <w:rsid w:val="009A69A6"/>
    <w:rsid w:val="009A7420"/>
    <w:rsid w:val="009B51F3"/>
    <w:rsid w:val="009B55EF"/>
    <w:rsid w:val="009B630B"/>
    <w:rsid w:val="009B64E9"/>
    <w:rsid w:val="009C02EB"/>
    <w:rsid w:val="009C398D"/>
    <w:rsid w:val="009C6312"/>
    <w:rsid w:val="009C6FEB"/>
    <w:rsid w:val="009D3286"/>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39B2"/>
    <w:rsid w:val="009F5B0F"/>
    <w:rsid w:val="00A00605"/>
    <w:rsid w:val="00A0086C"/>
    <w:rsid w:val="00A02EE0"/>
    <w:rsid w:val="00A03107"/>
    <w:rsid w:val="00A03E65"/>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1287"/>
    <w:rsid w:val="00A314B9"/>
    <w:rsid w:val="00A31B98"/>
    <w:rsid w:val="00A33C4F"/>
    <w:rsid w:val="00A35118"/>
    <w:rsid w:val="00A366AC"/>
    <w:rsid w:val="00A37183"/>
    <w:rsid w:val="00A4163D"/>
    <w:rsid w:val="00A42306"/>
    <w:rsid w:val="00A42AFE"/>
    <w:rsid w:val="00A43F2C"/>
    <w:rsid w:val="00A4420E"/>
    <w:rsid w:val="00A44600"/>
    <w:rsid w:val="00A44D96"/>
    <w:rsid w:val="00A44E8D"/>
    <w:rsid w:val="00A46EA8"/>
    <w:rsid w:val="00A50019"/>
    <w:rsid w:val="00A51453"/>
    <w:rsid w:val="00A5195C"/>
    <w:rsid w:val="00A51C6E"/>
    <w:rsid w:val="00A52682"/>
    <w:rsid w:val="00A526A7"/>
    <w:rsid w:val="00A52D94"/>
    <w:rsid w:val="00A53C4F"/>
    <w:rsid w:val="00A54E87"/>
    <w:rsid w:val="00A5596F"/>
    <w:rsid w:val="00A55A5F"/>
    <w:rsid w:val="00A55ACD"/>
    <w:rsid w:val="00A56EBA"/>
    <w:rsid w:val="00A640A4"/>
    <w:rsid w:val="00A64319"/>
    <w:rsid w:val="00A65EC2"/>
    <w:rsid w:val="00A660E4"/>
    <w:rsid w:val="00A7186A"/>
    <w:rsid w:val="00A72BEC"/>
    <w:rsid w:val="00A72E16"/>
    <w:rsid w:val="00A7310D"/>
    <w:rsid w:val="00A73C7A"/>
    <w:rsid w:val="00A75569"/>
    <w:rsid w:val="00A761D4"/>
    <w:rsid w:val="00A77299"/>
    <w:rsid w:val="00A82FAF"/>
    <w:rsid w:val="00A834BB"/>
    <w:rsid w:val="00A85D27"/>
    <w:rsid w:val="00A86254"/>
    <w:rsid w:val="00A904F5"/>
    <w:rsid w:val="00A90CE7"/>
    <w:rsid w:val="00A90E8D"/>
    <w:rsid w:val="00A910F5"/>
    <w:rsid w:val="00A916F2"/>
    <w:rsid w:val="00A9340B"/>
    <w:rsid w:val="00A93476"/>
    <w:rsid w:val="00A94867"/>
    <w:rsid w:val="00A94C31"/>
    <w:rsid w:val="00AA057D"/>
    <w:rsid w:val="00AA1023"/>
    <w:rsid w:val="00AA65B0"/>
    <w:rsid w:val="00AA70FD"/>
    <w:rsid w:val="00AA7FA2"/>
    <w:rsid w:val="00AB0A20"/>
    <w:rsid w:val="00AB0BDC"/>
    <w:rsid w:val="00AB10CE"/>
    <w:rsid w:val="00AB3CE9"/>
    <w:rsid w:val="00AB4D46"/>
    <w:rsid w:val="00AB731F"/>
    <w:rsid w:val="00AB736C"/>
    <w:rsid w:val="00AB7875"/>
    <w:rsid w:val="00AC06A2"/>
    <w:rsid w:val="00AC2368"/>
    <w:rsid w:val="00AC254E"/>
    <w:rsid w:val="00AC2926"/>
    <w:rsid w:val="00AC60BB"/>
    <w:rsid w:val="00AC68EE"/>
    <w:rsid w:val="00AC7E9E"/>
    <w:rsid w:val="00AD3D88"/>
    <w:rsid w:val="00AD44DF"/>
    <w:rsid w:val="00AD4AEA"/>
    <w:rsid w:val="00AD58CB"/>
    <w:rsid w:val="00AD5C31"/>
    <w:rsid w:val="00AD5EB4"/>
    <w:rsid w:val="00AE0FCD"/>
    <w:rsid w:val="00AE1905"/>
    <w:rsid w:val="00AE2870"/>
    <w:rsid w:val="00AE293B"/>
    <w:rsid w:val="00AE293D"/>
    <w:rsid w:val="00AE2BEC"/>
    <w:rsid w:val="00AE4390"/>
    <w:rsid w:val="00AE520E"/>
    <w:rsid w:val="00AE6D91"/>
    <w:rsid w:val="00AE7F05"/>
    <w:rsid w:val="00AF11AF"/>
    <w:rsid w:val="00AF46E4"/>
    <w:rsid w:val="00AF4864"/>
    <w:rsid w:val="00AF5718"/>
    <w:rsid w:val="00AF6189"/>
    <w:rsid w:val="00AF6367"/>
    <w:rsid w:val="00AF6413"/>
    <w:rsid w:val="00AF7CC1"/>
    <w:rsid w:val="00B00776"/>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38CF"/>
    <w:rsid w:val="00B33949"/>
    <w:rsid w:val="00B34794"/>
    <w:rsid w:val="00B35A8B"/>
    <w:rsid w:val="00B40B34"/>
    <w:rsid w:val="00B40E64"/>
    <w:rsid w:val="00B41F1F"/>
    <w:rsid w:val="00B42381"/>
    <w:rsid w:val="00B427FA"/>
    <w:rsid w:val="00B42CE2"/>
    <w:rsid w:val="00B45312"/>
    <w:rsid w:val="00B4648D"/>
    <w:rsid w:val="00B47808"/>
    <w:rsid w:val="00B51109"/>
    <w:rsid w:val="00B55CD4"/>
    <w:rsid w:val="00B60421"/>
    <w:rsid w:val="00B60CC7"/>
    <w:rsid w:val="00B61FF4"/>
    <w:rsid w:val="00B62988"/>
    <w:rsid w:val="00B64FCC"/>
    <w:rsid w:val="00B65619"/>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A05DF"/>
    <w:rsid w:val="00BA080C"/>
    <w:rsid w:val="00BA11A5"/>
    <w:rsid w:val="00BA1EB8"/>
    <w:rsid w:val="00BA2298"/>
    <w:rsid w:val="00BA6BAF"/>
    <w:rsid w:val="00BA70FD"/>
    <w:rsid w:val="00BA71AC"/>
    <w:rsid w:val="00BA74DD"/>
    <w:rsid w:val="00BA7C74"/>
    <w:rsid w:val="00BA7E95"/>
    <w:rsid w:val="00BB0243"/>
    <w:rsid w:val="00BB245C"/>
    <w:rsid w:val="00BB3BED"/>
    <w:rsid w:val="00BB5364"/>
    <w:rsid w:val="00BB5F01"/>
    <w:rsid w:val="00BB6BED"/>
    <w:rsid w:val="00BB7709"/>
    <w:rsid w:val="00BC2E68"/>
    <w:rsid w:val="00BC3EF9"/>
    <w:rsid w:val="00BC5E10"/>
    <w:rsid w:val="00BC5E2C"/>
    <w:rsid w:val="00BD0A58"/>
    <w:rsid w:val="00BD1060"/>
    <w:rsid w:val="00BD1D9D"/>
    <w:rsid w:val="00BD311F"/>
    <w:rsid w:val="00BD41A8"/>
    <w:rsid w:val="00BD4393"/>
    <w:rsid w:val="00BD717F"/>
    <w:rsid w:val="00BD7F2A"/>
    <w:rsid w:val="00BE0479"/>
    <w:rsid w:val="00BE04F7"/>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4E58"/>
    <w:rsid w:val="00BF6D75"/>
    <w:rsid w:val="00C0008E"/>
    <w:rsid w:val="00C013AB"/>
    <w:rsid w:val="00C02575"/>
    <w:rsid w:val="00C039C5"/>
    <w:rsid w:val="00C04333"/>
    <w:rsid w:val="00C059CE"/>
    <w:rsid w:val="00C06426"/>
    <w:rsid w:val="00C0643F"/>
    <w:rsid w:val="00C06B8E"/>
    <w:rsid w:val="00C106B0"/>
    <w:rsid w:val="00C10B5F"/>
    <w:rsid w:val="00C118A7"/>
    <w:rsid w:val="00C11A4C"/>
    <w:rsid w:val="00C1267D"/>
    <w:rsid w:val="00C13688"/>
    <w:rsid w:val="00C14557"/>
    <w:rsid w:val="00C14C73"/>
    <w:rsid w:val="00C14D56"/>
    <w:rsid w:val="00C16E3F"/>
    <w:rsid w:val="00C17118"/>
    <w:rsid w:val="00C21069"/>
    <w:rsid w:val="00C22044"/>
    <w:rsid w:val="00C25494"/>
    <w:rsid w:val="00C25889"/>
    <w:rsid w:val="00C26405"/>
    <w:rsid w:val="00C2691D"/>
    <w:rsid w:val="00C31260"/>
    <w:rsid w:val="00C3149C"/>
    <w:rsid w:val="00C31ADB"/>
    <w:rsid w:val="00C32808"/>
    <w:rsid w:val="00C33402"/>
    <w:rsid w:val="00C3550E"/>
    <w:rsid w:val="00C36DA1"/>
    <w:rsid w:val="00C378B7"/>
    <w:rsid w:val="00C40662"/>
    <w:rsid w:val="00C440E6"/>
    <w:rsid w:val="00C441E8"/>
    <w:rsid w:val="00C45003"/>
    <w:rsid w:val="00C45647"/>
    <w:rsid w:val="00C45C17"/>
    <w:rsid w:val="00C47A15"/>
    <w:rsid w:val="00C5428A"/>
    <w:rsid w:val="00C54766"/>
    <w:rsid w:val="00C55AAB"/>
    <w:rsid w:val="00C57285"/>
    <w:rsid w:val="00C57295"/>
    <w:rsid w:val="00C6221D"/>
    <w:rsid w:val="00C70766"/>
    <w:rsid w:val="00C7166B"/>
    <w:rsid w:val="00C74C58"/>
    <w:rsid w:val="00C76505"/>
    <w:rsid w:val="00C765F1"/>
    <w:rsid w:val="00C77A6E"/>
    <w:rsid w:val="00C80676"/>
    <w:rsid w:val="00C80865"/>
    <w:rsid w:val="00C81044"/>
    <w:rsid w:val="00C821F9"/>
    <w:rsid w:val="00C82CC5"/>
    <w:rsid w:val="00C84697"/>
    <w:rsid w:val="00C84DF7"/>
    <w:rsid w:val="00C84F93"/>
    <w:rsid w:val="00C864DC"/>
    <w:rsid w:val="00C86A5B"/>
    <w:rsid w:val="00C878D5"/>
    <w:rsid w:val="00C879B4"/>
    <w:rsid w:val="00C9033B"/>
    <w:rsid w:val="00C910D0"/>
    <w:rsid w:val="00C913A1"/>
    <w:rsid w:val="00C92067"/>
    <w:rsid w:val="00C92D5F"/>
    <w:rsid w:val="00C92D60"/>
    <w:rsid w:val="00C92F18"/>
    <w:rsid w:val="00C94028"/>
    <w:rsid w:val="00C95309"/>
    <w:rsid w:val="00C956DD"/>
    <w:rsid w:val="00CA0034"/>
    <w:rsid w:val="00CA2A4F"/>
    <w:rsid w:val="00CA2AE8"/>
    <w:rsid w:val="00CA63FC"/>
    <w:rsid w:val="00CA7933"/>
    <w:rsid w:val="00CB085C"/>
    <w:rsid w:val="00CB64B8"/>
    <w:rsid w:val="00CB7460"/>
    <w:rsid w:val="00CC44B6"/>
    <w:rsid w:val="00CC4D97"/>
    <w:rsid w:val="00CC594B"/>
    <w:rsid w:val="00CC6A99"/>
    <w:rsid w:val="00CC7541"/>
    <w:rsid w:val="00CD0BCA"/>
    <w:rsid w:val="00CD2BD4"/>
    <w:rsid w:val="00CD48C5"/>
    <w:rsid w:val="00CD5A62"/>
    <w:rsid w:val="00CD6F79"/>
    <w:rsid w:val="00CD7038"/>
    <w:rsid w:val="00CD79EF"/>
    <w:rsid w:val="00CE2087"/>
    <w:rsid w:val="00CE2384"/>
    <w:rsid w:val="00CE37C9"/>
    <w:rsid w:val="00CE41D8"/>
    <w:rsid w:val="00CE47A5"/>
    <w:rsid w:val="00CE60D3"/>
    <w:rsid w:val="00CE6DFF"/>
    <w:rsid w:val="00CF0F7F"/>
    <w:rsid w:val="00CF3E1A"/>
    <w:rsid w:val="00CF69D4"/>
    <w:rsid w:val="00CF6F4A"/>
    <w:rsid w:val="00CF7017"/>
    <w:rsid w:val="00D00AA3"/>
    <w:rsid w:val="00D00B0B"/>
    <w:rsid w:val="00D01058"/>
    <w:rsid w:val="00D01153"/>
    <w:rsid w:val="00D01CC1"/>
    <w:rsid w:val="00D02396"/>
    <w:rsid w:val="00D02979"/>
    <w:rsid w:val="00D029E2"/>
    <w:rsid w:val="00D0477E"/>
    <w:rsid w:val="00D0504E"/>
    <w:rsid w:val="00D07F73"/>
    <w:rsid w:val="00D123B0"/>
    <w:rsid w:val="00D12623"/>
    <w:rsid w:val="00D14844"/>
    <w:rsid w:val="00D156AC"/>
    <w:rsid w:val="00D1604A"/>
    <w:rsid w:val="00D16123"/>
    <w:rsid w:val="00D16181"/>
    <w:rsid w:val="00D2041C"/>
    <w:rsid w:val="00D20E41"/>
    <w:rsid w:val="00D21437"/>
    <w:rsid w:val="00D24A2F"/>
    <w:rsid w:val="00D2517B"/>
    <w:rsid w:val="00D25ADE"/>
    <w:rsid w:val="00D26FBD"/>
    <w:rsid w:val="00D3184B"/>
    <w:rsid w:val="00D31B2B"/>
    <w:rsid w:val="00D32158"/>
    <w:rsid w:val="00D35BFE"/>
    <w:rsid w:val="00D3600B"/>
    <w:rsid w:val="00D36B2B"/>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20B5"/>
    <w:rsid w:val="00D52A5B"/>
    <w:rsid w:val="00D52E7D"/>
    <w:rsid w:val="00D52E9D"/>
    <w:rsid w:val="00D55A66"/>
    <w:rsid w:val="00D56516"/>
    <w:rsid w:val="00D566B5"/>
    <w:rsid w:val="00D60C7B"/>
    <w:rsid w:val="00D63D80"/>
    <w:rsid w:val="00D641FE"/>
    <w:rsid w:val="00D66F00"/>
    <w:rsid w:val="00D67B59"/>
    <w:rsid w:val="00D70B2E"/>
    <w:rsid w:val="00D70BEB"/>
    <w:rsid w:val="00D737A5"/>
    <w:rsid w:val="00D764F6"/>
    <w:rsid w:val="00D766FC"/>
    <w:rsid w:val="00D76848"/>
    <w:rsid w:val="00D803CF"/>
    <w:rsid w:val="00D81A32"/>
    <w:rsid w:val="00D81AD0"/>
    <w:rsid w:val="00D82A43"/>
    <w:rsid w:val="00D82C00"/>
    <w:rsid w:val="00D84F2E"/>
    <w:rsid w:val="00D8571C"/>
    <w:rsid w:val="00D874CC"/>
    <w:rsid w:val="00D91754"/>
    <w:rsid w:val="00D928F8"/>
    <w:rsid w:val="00D92F60"/>
    <w:rsid w:val="00D93FE0"/>
    <w:rsid w:val="00D96222"/>
    <w:rsid w:val="00D97251"/>
    <w:rsid w:val="00DA2D70"/>
    <w:rsid w:val="00DA2D83"/>
    <w:rsid w:val="00DA4446"/>
    <w:rsid w:val="00DA5328"/>
    <w:rsid w:val="00DA6C74"/>
    <w:rsid w:val="00DA746D"/>
    <w:rsid w:val="00DA795A"/>
    <w:rsid w:val="00DA7B5D"/>
    <w:rsid w:val="00DB1E1A"/>
    <w:rsid w:val="00DB34BD"/>
    <w:rsid w:val="00DB366C"/>
    <w:rsid w:val="00DB4A8E"/>
    <w:rsid w:val="00DB6CA2"/>
    <w:rsid w:val="00DC3A8D"/>
    <w:rsid w:val="00DC40EC"/>
    <w:rsid w:val="00DD0E45"/>
    <w:rsid w:val="00DD3336"/>
    <w:rsid w:val="00DD5D30"/>
    <w:rsid w:val="00DD679D"/>
    <w:rsid w:val="00DD7B1A"/>
    <w:rsid w:val="00DE1B51"/>
    <w:rsid w:val="00DE2DBA"/>
    <w:rsid w:val="00DE4739"/>
    <w:rsid w:val="00DE5BCD"/>
    <w:rsid w:val="00DE6111"/>
    <w:rsid w:val="00DE6CBE"/>
    <w:rsid w:val="00DE75AA"/>
    <w:rsid w:val="00DF1FF7"/>
    <w:rsid w:val="00DF23DF"/>
    <w:rsid w:val="00DF2998"/>
    <w:rsid w:val="00DF3D15"/>
    <w:rsid w:val="00DF58E7"/>
    <w:rsid w:val="00DF6A08"/>
    <w:rsid w:val="00DF7140"/>
    <w:rsid w:val="00DF72FD"/>
    <w:rsid w:val="00E00130"/>
    <w:rsid w:val="00E005E9"/>
    <w:rsid w:val="00E006A7"/>
    <w:rsid w:val="00E02AAE"/>
    <w:rsid w:val="00E03D4E"/>
    <w:rsid w:val="00E04F01"/>
    <w:rsid w:val="00E06F4A"/>
    <w:rsid w:val="00E102DE"/>
    <w:rsid w:val="00E11876"/>
    <w:rsid w:val="00E11DBF"/>
    <w:rsid w:val="00E1367B"/>
    <w:rsid w:val="00E15514"/>
    <w:rsid w:val="00E15802"/>
    <w:rsid w:val="00E20858"/>
    <w:rsid w:val="00E20A78"/>
    <w:rsid w:val="00E23CBB"/>
    <w:rsid w:val="00E24113"/>
    <w:rsid w:val="00E258A3"/>
    <w:rsid w:val="00E30DB6"/>
    <w:rsid w:val="00E30ECB"/>
    <w:rsid w:val="00E332CA"/>
    <w:rsid w:val="00E356DA"/>
    <w:rsid w:val="00E37B59"/>
    <w:rsid w:val="00E43987"/>
    <w:rsid w:val="00E43DF2"/>
    <w:rsid w:val="00E43FEC"/>
    <w:rsid w:val="00E45FDD"/>
    <w:rsid w:val="00E46087"/>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5512"/>
    <w:rsid w:val="00E67540"/>
    <w:rsid w:val="00E725FC"/>
    <w:rsid w:val="00E74BB1"/>
    <w:rsid w:val="00E75550"/>
    <w:rsid w:val="00E77A7E"/>
    <w:rsid w:val="00E80CD1"/>
    <w:rsid w:val="00E81F33"/>
    <w:rsid w:val="00E82ABA"/>
    <w:rsid w:val="00E83B88"/>
    <w:rsid w:val="00E8484A"/>
    <w:rsid w:val="00E905F4"/>
    <w:rsid w:val="00E908A8"/>
    <w:rsid w:val="00E91A23"/>
    <w:rsid w:val="00E928D3"/>
    <w:rsid w:val="00E93281"/>
    <w:rsid w:val="00E95326"/>
    <w:rsid w:val="00E95463"/>
    <w:rsid w:val="00E96D0D"/>
    <w:rsid w:val="00E97745"/>
    <w:rsid w:val="00EA10C7"/>
    <w:rsid w:val="00EA25D5"/>
    <w:rsid w:val="00EA2B08"/>
    <w:rsid w:val="00EA36C6"/>
    <w:rsid w:val="00EA63C7"/>
    <w:rsid w:val="00EA6675"/>
    <w:rsid w:val="00EA675A"/>
    <w:rsid w:val="00EA6AAD"/>
    <w:rsid w:val="00EA7F70"/>
    <w:rsid w:val="00EB1EB3"/>
    <w:rsid w:val="00EB2ABC"/>
    <w:rsid w:val="00EB36FB"/>
    <w:rsid w:val="00EB3767"/>
    <w:rsid w:val="00EB3E92"/>
    <w:rsid w:val="00EB61CB"/>
    <w:rsid w:val="00EB67A0"/>
    <w:rsid w:val="00EB7723"/>
    <w:rsid w:val="00EB7873"/>
    <w:rsid w:val="00EC195D"/>
    <w:rsid w:val="00EC2539"/>
    <w:rsid w:val="00EC30F9"/>
    <w:rsid w:val="00EC3FE3"/>
    <w:rsid w:val="00EC56FC"/>
    <w:rsid w:val="00EC6765"/>
    <w:rsid w:val="00EC6892"/>
    <w:rsid w:val="00EC6B9C"/>
    <w:rsid w:val="00EC75BC"/>
    <w:rsid w:val="00ED1D85"/>
    <w:rsid w:val="00ED2093"/>
    <w:rsid w:val="00ED43B7"/>
    <w:rsid w:val="00ED5374"/>
    <w:rsid w:val="00ED5725"/>
    <w:rsid w:val="00ED7031"/>
    <w:rsid w:val="00EE082B"/>
    <w:rsid w:val="00EE120C"/>
    <w:rsid w:val="00EE1349"/>
    <w:rsid w:val="00EE200D"/>
    <w:rsid w:val="00EE27AE"/>
    <w:rsid w:val="00EE3060"/>
    <w:rsid w:val="00EE35DE"/>
    <w:rsid w:val="00EE3D7F"/>
    <w:rsid w:val="00EE4315"/>
    <w:rsid w:val="00EE47B2"/>
    <w:rsid w:val="00EE59E2"/>
    <w:rsid w:val="00EE67E2"/>
    <w:rsid w:val="00EF1AD1"/>
    <w:rsid w:val="00EF2C77"/>
    <w:rsid w:val="00EF339C"/>
    <w:rsid w:val="00EF3558"/>
    <w:rsid w:val="00EF5C45"/>
    <w:rsid w:val="00EF6267"/>
    <w:rsid w:val="00EF6925"/>
    <w:rsid w:val="00EF7197"/>
    <w:rsid w:val="00EF74BA"/>
    <w:rsid w:val="00EF760F"/>
    <w:rsid w:val="00F02D0C"/>
    <w:rsid w:val="00F03A9D"/>
    <w:rsid w:val="00F06858"/>
    <w:rsid w:val="00F06ACA"/>
    <w:rsid w:val="00F06ADF"/>
    <w:rsid w:val="00F1090A"/>
    <w:rsid w:val="00F10CF1"/>
    <w:rsid w:val="00F10F7D"/>
    <w:rsid w:val="00F116B9"/>
    <w:rsid w:val="00F11B4A"/>
    <w:rsid w:val="00F1212E"/>
    <w:rsid w:val="00F134D8"/>
    <w:rsid w:val="00F1433E"/>
    <w:rsid w:val="00F145B7"/>
    <w:rsid w:val="00F146C5"/>
    <w:rsid w:val="00F14B43"/>
    <w:rsid w:val="00F1665C"/>
    <w:rsid w:val="00F20E57"/>
    <w:rsid w:val="00F249DC"/>
    <w:rsid w:val="00F25580"/>
    <w:rsid w:val="00F25E62"/>
    <w:rsid w:val="00F26ED3"/>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51A61"/>
    <w:rsid w:val="00F52A90"/>
    <w:rsid w:val="00F5583E"/>
    <w:rsid w:val="00F559FA"/>
    <w:rsid w:val="00F55B9A"/>
    <w:rsid w:val="00F568E7"/>
    <w:rsid w:val="00F61661"/>
    <w:rsid w:val="00F617B5"/>
    <w:rsid w:val="00F62B7A"/>
    <w:rsid w:val="00F6397D"/>
    <w:rsid w:val="00F64A30"/>
    <w:rsid w:val="00F64D3E"/>
    <w:rsid w:val="00F65541"/>
    <w:rsid w:val="00F7137C"/>
    <w:rsid w:val="00F714E6"/>
    <w:rsid w:val="00F72001"/>
    <w:rsid w:val="00F725BD"/>
    <w:rsid w:val="00F72623"/>
    <w:rsid w:val="00F7293E"/>
    <w:rsid w:val="00F73D9C"/>
    <w:rsid w:val="00F7541A"/>
    <w:rsid w:val="00F75D47"/>
    <w:rsid w:val="00F76650"/>
    <w:rsid w:val="00F81E73"/>
    <w:rsid w:val="00F84D53"/>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2AF7"/>
    <w:rsid w:val="00FB4D03"/>
    <w:rsid w:val="00FB504A"/>
    <w:rsid w:val="00FB624F"/>
    <w:rsid w:val="00FC00E3"/>
    <w:rsid w:val="00FC02E9"/>
    <w:rsid w:val="00FC13C8"/>
    <w:rsid w:val="00FC259D"/>
    <w:rsid w:val="00FC39E6"/>
    <w:rsid w:val="00FC47F9"/>
    <w:rsid w:val="00FD1247"/>
    <w:rsid w:val="00FD151C"/>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F90"/>
    <w:rsid w:val="00FF2AB8"/>
    <w:rsid w:val="00FF2CF3"/>
    <w:rsid w:val="00FF39CE"/>
    <w:rsid w:val="00FF5261"/>
    <w:rsid w:val="00FF682C"/>
    <w:rsid w:val="0159EBCD"/>
    <w:rsid w:val="021E3D1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BA05B131-B010-49B3-9352-1F75A0555D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semiHidden/>
    <w:unhideWhenUsed/>
    <w:rsid w:val="004B5B11"/>
    <w:rPr>
      <w:sz w:val="16"/>
      <w:szCs w:val="16"/>
    </w:rPr>
  </w:style>
  <w:style w:type="paragraph" w:styleId="CommentText">
    <w:name w:val="annotation text"/>
    <w:basedOn w:val="Normal"/>
    <w:link w:val="CommentTextChar"/>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
    <w:name w:val="standard Char"/>
    <w:link w:val="standard0"/>
    <w:locked/>
    <w:rsid w:val="003E5AEF"/>
    <w:rPr>
      <w:rFonts w:ascii="Book Antiqua" w:hAnsi="Book Antiqua"/>
      <w:sz w:val="26"/>
    </w:rPr>
  </w:style>
  <w:style w:type="paragraph" w:customStyle="1" w:styleId="standard0">
    <w:name w:val="standard"/>
    <w:basedOn w:val="Normal"/>
    <w:link w:val="standardChar"/>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59">
    <w:name w:val="xl38359"/>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0">
    <w:name w:val="xl3836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5">
    <w:name w:val="xl38365"/>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8">
    <w:name w:val="xl38368"/>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9">
    <w:name w:val="xl38369"/>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70">
    <w:name w:val="xl3837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styleId="PageNumber">
    <w:name w:val="page number"/>
    <w:basedOn w:val="DefaultParagraphFont"/>
    <w:rsid w:val="00005381"/>
  </w:style>
  <w:style w:type="paragraph" w:customStyle="1" w:styleId="ALJFootnote">
    <w:name w:val="ALJ Footnote"/>
    <w:basedOn w:val="FootnoteText"/>
    <w:link w:val="ALJFootnoteChar"/>
    <w:qFormat/>
    <w:rsid w:val="00005381"/>
    <w:rPr>
      <w:rFonts w:cs="Times New Roman"/>
      <w:szCs w:val="24"/>
    </w:rPr>
  </w:style>
  <w:style w:type="character" w:customStyle="1" w:styleId="ALJFootnoteChar">
    <w:name w:val="ALJ Footnote Char"/>
    <w:basedOn w:val="DefaultParagraphFont"/>
    <w:link w:val="ALJFootnote"/>
    <w:rsid w:val="00005381"/>
    <w:rPr>
      <w:rFonts w:ascii="Book Antiqua" w:hAnsi="Book Antiqua" w:cs="Times New Roman"/>
      <w:szCs w:val="24"/>
    </w:rPr>
  </w:style>
  <w:style w:type="paragraph" w:customStyle="1" w:styleId="main0">
    <w:name w:val="main"/>
    <w:basedOn w:val="Normal"/>
    <w:link w:val="mainChar"/>
    <w:rsid w:val="00005381"/>
    <w:pPr>
      <w:spacing w:line="240" w:lineRule="auto"/>
      <w:ind w:firstLine="0"/>
      <w:jc w:val="center"/>
    </w:pPr>
    <w:rPr>
      <w:rFonts w:ascii="Helvetica" w:eastAsia="Times New Roman" w:hAnsi="Helvetica" w:cs="Times New Roman"/>
      <w:b/>
      <w:szCs w:val="20"/>
    </w:rPr>
  </w:style>
  <w:style w:type="character" w:customStyle="1" w:styleId="mainChar">
    <w:name w:val="main Char"/>
    <w:link w:val="main0"/>
    <w:rsid w:val="00005381"/>
    <w:rPr>
      <w:rFonts w:ascii="Helvetica" w:eastAsia="Times New Roman" w:hAnsi="Helvetica" w:cs="Times New Roman"/>
      <w:b/>
      <w:sz w:val="26"/>
      <w:szCs w:val="20"/>
    </w:rPr>
  </w:style>
  <w:style w:type="paragraph" w:customStyle="1" w:styleId="pf0">
    <w:name w:val="pf0"/>
    <w:basedOn w:val="Normal"/>
    <w:rsid w:val="00793F70"/>
    <w:pPr>
      <w:spacing w:before="100" w:beforeAutospacing="1" w:after="100" w:afterAutospacing="1"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cdcompliance@cpuc.ca.gov" TargetMode="External"/><Relationship Id="rId26" Type="http://schemas.openxmlformats.org/officeDocument/2006/relationships/header" Target="header7.xml"/><Relationship Id="rId39" Type="http://schemas.openxmlformats.org/officeDocument/2006/relationships/hyperlink" Target="mailto:cdcompliance@cpuc.ca.gov" TargetMode="External"/><Relationship Id="rId21" Type="http://schemas.openxmlformats.org/officeDocument/2006/relationships/header" Target="header4.xml"/><Relationship Id="rId34" Type="http://schemas.openxmlformats.org/officeDocument/2006/relationships/hyperlink" Target="mailto:userfees@cpuc.ca.gov" TargetMode="External"/><Relationship Id="rId42" Type="http://schemas.openxmlformats.org/officeDocument/2006/relationships/hyperlink" Target="mailto:cdcompliance@cpuc.ca.gov" TargetMode="External"/><Relationship Id="rId47" Type="http://schemas.openxmlformats.org/officeDocument/2006/relationships/hyperlink" Target="mailto:cdcompliance@cpuc.ca.gov" TargetMode="External"/><Relationship Id="rId50" Type="http://schemas.openxmlformats.org/officeDocument/2006/relationships/hyperlink" Target="mailto:cdcompliance@cpuc.ca.gov"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dcompliance@cpuc.ca.gov" TargetMode="Externa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mailto:Telcosurcharge@cpuc.ca.gov" TargetMode="External"/><Relationship Id="rId37" Type="http://schemas.openxmlformats.org/officeDocument/2006/relationships/hyperlink" Target="https://www.cpuc.ca.gov/industries-and-topics/internet-and-phone/carrier-reporting-requirements/tariff-filing-requirements" TargetMode="External"/><Relationship Id="rId40" Type="http://schemas.openxmlformats.org/officeDocument/2006/relationships/hyperlink" Target="https://www.cpuc.ca.gov/industries-and-topics/internet-and-phone/carrier-reporting-requirements/performance-bond-requirements" TargetMode="External"/><Relationship Id="rId45" Type="http://schemas.openxmlformats.org/officeDocument/2006/relationships/hyperlink" Target="mailto:cdcompliance@cpuc.ca.gov" TargetMode="External"/><Relationship Id="rId53" Type="http://schemas.openxmlformats.org/officeDocument/2006/relationships/header" Target="header8.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mailto:cdcompliance@cpuc.ca.gov" TargetMode="External"/><Relationship Id="rId31" Type="http://schemas.openxmlformats.org/officeDocument/2006/relationships/hyperlink" Target="https://www.cpuc.ca.gov/industries-and-topics/internet-and-phone/telecommunications-surcharges-and-user-fees" TargetMode="External"/><Relationship Id="rId44" Type="http://schemas.openxmlformats.org/officeDocument/2006/relationships/footer" Target="footer10.xml"/><Relationship Id="rId52" Type="http://schemas.openxmlformats.org/officeDocument/2006/relationships/hyperlink" Target="mailto:cdcompliance@cpuc.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dcompliance@cpuc.ca.gov"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cpuc.ca.gov/industries-and-topics/internet-and-phone/telecommunications-surcharges-and-user-fees" TargetMode="External"/><Relationship Id="rId35" Type="http://schemas.openxmlformats.org/officeDocument/2006/relationships/hyperlink" Target="https://www.cpuc.ca.gov/industries-and-topics/internet-and-phone/telecommunications-surcharges-and-user-fees/user-fee-rates" TargetMode="External"/><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cpuc.ca.gov/industries-and-topics/internet-and-phone/carrier-reporting-requirements/annual-report-form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cdcompliance@cpuc.ca.gov" TargetMode="External"/><Relationship Id="rId25" Type="http://schemas.openxmlformats.org/officeDocument/2006/relationships/header" Target="header6.xml"/><Relationship Id="rId33" Type="http://schemas.openxmlformats.org/officeDocument/2006/relationships/hyperlink" Target="https://www.cpuc.ca.gov/industries-and-topics/internet-and-phone/telecommunications-surcharges-and-user-fees/surcharge-rates" TargetMode="External"/><Relationship Id="rId38" Type="http://schemas.openxmlformats.org/officeDocument/2006/relationships/hyperlink" Target="mailto:TD._PAL@cpuc.ca.gov" TargetMode="External"/><Relationship Id="rId46" Type="http://schemas.openxmlformats.org/officeDocument/2006/relationships/hyperlink" Target="https://www.cpuc.ca.gov/industries-and-topics/internet-and-phone/carrier-reporting-requirements/annual-report-forms" TargetMode="External"/><Relationship Id="rId20" Type="http://schemas.openxmlformats.org/officeDocument/2006/relationships/hyperlink" Target="mailto:cdcompliance@cpuc.ca.gov" TargetMode="External"/><Relationship Id="rId41" Type="http://schemas.openxmlformats.org/officeDocument/2006/relationships/hyperlink" Target="https://www.cpuc.ca.gov/industries-and-topics/internet-and-phone/carrier-reporting-requirements/performance-bond-requirements" TargetMode="Externa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dcompliance@cpuc.ca.gov" TargetMode="Externa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yperlink" Target="mailto:cdcompliance@cpuc.ca.gov" TargetMode="External"/><Relationship Id="rId49" Type="http://schemas.openxmlformats.org/officeDocument/2006/relationships/footer" Target="footer12.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52</ap:Pages>
  <ap:Words>11448</ap:Words>
  <ap:Characters>65258</ap:Characters>
  <ap:Application>Microsoft Office Word</ap:Application>
  <ap:DocSecurity>0</ap:DocSecurity>
  <ap:Lines>543</ap:Lines>
  <ap:Paragraphs>153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76553</ap:CharactersWithSpaces>
  <ap:SharedDoc>false</ap:SharedDoc>
  <ap:HLinks>
    <vt:vector baseType="variant" size="468">
      <vt:variant>
        <vt:i4>7536718</vt:i4>
      </vt:variant>
      <vt:variant>
        <vt:i4>465</vt:i4>
      </vt:variant>
      <vt:variant>
        <vt:i4>0</vt:i4>
      </vt:variant>
      <vt:variant>
        <vt:i4>5</vt:i4>
      </vt:variant>
      <vt:variant>
        <vt:lpwstr>C:\Users\EF1\AppData\Local\Microsoft\Windows\INetCache\Content.MSO\7E937D41.xlsx</vt:lpwstr>
      </vt:variant>
      <vt:variant>
        <vt:lpwstr>RANGE!#REF!</vt:lpwstr>
      </vt:variant>
      <vt:variant>
        <vt:i4>7536718</vt:i4>
      </vt:variant>
      <vt:variant>
        <vt:i4>462</vt:i4>
      </vt:variant>
      <vt:variant>
        <vt:i4>0</vt:i4>
      </vt:variant>
      <vt:variant>
        <vt:i4>5</vt:i4>
      </vt:variant>
      <vt:variant>
        <vt:lpwstr>C:\Users\EF1\AppData\Local\Microsoft\Windows\INetCache\Content.MSO\7E937D41.xlsx</vt:lpwstr>
      </vt:variant>
      <vt:variant>
        <vt:lpwstr>RANGE!#REF!</vt:lpwstr>
      </vt:variant>
      <vt:variant>
        <vt:i4>2031669</vt:i4>
      </vt:variant>
      <vt:variant>
        <vt:i4>452</vt:i4>
      </vt:variant>
      <vt:variant>
        <vt:i4>0</vt:i4>
      </vt:variant>
      <vt:variant>
        <vt:i4>5</vt:i4>
      </vt:variant>
      <vt:variant>
        <vt:lpwstr/>
      </vt:variant>
      <vt:variant>
        <vt:lpwstr>_Toc213233780</vt:lpwstr>
      </vt:variant>
      <vt:variant>
        <vt:i4>1048629</vt:i4>
      </vt:variant>
      <vt:variant>
        <vt:i4>446</vt:i4>
      </vt:variant>
      <vt:variant>
        <vt:i4>0</vt:i4>
      </vt:variant>
      <vt:variant>
        <vt:i4>5</vt:i4>
      </vt:variant>
      <vt:variant>
        <vt:lpwstr/>
      </vt:variant>
      <vt:variant>
        <vt:lpwstr>_Toc213233779</vt:lpwstr>
      </vt:variant>
      <vt:variant>
        <vt:i4>1048629</vt:i4>
      </vt:variant>
      <vt:variant>
        <vt:i4>440</vt:i4>
      </vt:variant>
      <vt:variant>
        <vt:i4>0</vt:i4>
      </vt:variant>
      <vt:variant>
        <vt:i4>5</vt:i4>
      </vt:variant>
      <vt:variant>
        <vt:lpwstr/>
      </vt:variant>
      <vt:variant>
        <vt:lpwstr>_Toc213233778</vt:lpwstr>
      </vt:variant>
      <vt:variant>
        <vt:i4>1048629</vt:i4>
      </vt:variant>
      <vt:variant>
        <vt:i4>434</vt:i4>
      </vt:variant>
      <vt:variant>
        <vt:i4>0</vt:i4>
      </vt:variant>
      <vt:variant>
        <vt:i4>5</vt:i4>
      </vt:variant>
      <vt:variant>
        <vt:lpwstr/>
      </vt:variant>
      <vt:variant>
        <vt:lpwstr>_Toc213233777</vt:lpwstr>
      </vt:variant>
      <vt:variant>
        <vt:i4>1048629</vt:i4>
      </vt:variant>
      <vt:variant>
        <vt:i4>428</vt:i4>
      </vt:variant>
      <vt:variant>
        <vt:i4>0</vt:i4>
      </vt:variant>
      <vt:variant>
        <vt:i4>5</vt:i4>
      </vt:variant>
      <vt:variant>
        <vt:lpwstr/>
      </vt:variant>
      <vt:variant>
        <vt:lpwstr>_Toc213233776</vt:lpwstr>
      </vt:variant>
      <vt:variant>
        <vt:i4>1048629</vt:i4>
      </vt:variant>
      <vt:variant>
        <vt:i4>422</vt:i4>
      </vt:variant>
      <vt:variant>
        <vt:i4>0</vt:i4>
      </vt:variant>
      <vt:variant>
        <vt:i4>5</vt:i4>
      </vt:variant>
      <vt:variant>
        <vt:lpwstr/>
      </vt:variant>
      <vt:variant>
        <vt:lpwstr>_Toc213233775</vt:lpwstr>
      </vt:variant>
      <vt:variant>
        <vt:i4>1048629</vt:i4>
      </vt:variant>
      <vt:variant>
        <vt:i4>416</vt:i4>
      </vt:variant>
      <vt:variant>
        <vt:i4>0</vt:i4>
      </vt:variant>
      <vt:variant>
        <vt:i4>5</vt:i4>
      </vt:variant>
      <vt:variant>
        <vt:lpwstr/>
      </vt:variant>
      <vt:variant>
        <vt:lpwstr>_Toc213233774</vt:lpwstr>
      </vt:variant>
      <vt:variant>
        <vt:i4>1048629</vt:i4>
      </vt:variant>
      <vt:variant>
        <vt:i4>410</vt:i4>
      </vt:variant>
      <vt:variant>
        <vt:i4>0</vt:i4>
      </vt:variant>
      <vt:variant>
        <vt:i4>5</vt:i4>
      </vt:variant>
      <vt:variant>
        <vt:lpwstr/>
      </vt:variant>
      <vt:variant>
        <vt:lpwstr>_Toc213233773</vt:lpwstr>
      </vt:variant>
      <vt:variant>
        <vt:i4>1048629</vt:i4>
      </vt:variant>
      <vt:variant>
        <vt:i4>404</vt:i4>
      </vt:variant>
      <vt:variant>
        <vt:i4>0</vt:i4>
      </vt:variant>
      <vt:variant>
        <vt:i4>5</vt:i4>
      </vt:variant>
      <vt:variant>
        <vt:lpwstr/>
      </vt:variant>
      <vt:variant>
        <vt:lpwstr>_Toc213233772</vt:lpwstr>
      </vt:variant>
      <vt:variant>
        <vt:i4>1048629</vt:i4>
      </vt:variant>
      <vt:variant>
        <vt:i4>398</vt:i4>
      </vt:variant>
      <vt:variant>
        <vt:i4>0</vt:i4>
      </vt:variant>
      <vt:variant>
        <vt:i4>5</vt:i4>
      </vt:variant>
      <vt:variant>
        <vt:lpwstr/>
      </vt:variant>
      <vt:variant>
        <vt:lpwstr>_Toc213233771</vt:lpwstr>
      </vt:variant>
      <vt:variant>
        <vt:i4>1048629</vt:i4>
      </vt:variant>
      <vt:variant>
        <vt:i4>392</vt:i4>
      </vt:variant>
      <vt:variant>
        <vt:i4>0</vt:i4>
      </vt:variant>
      <vt:variant>
        <vt:i4>5</vt:i4>
      </vt:variant>
      <vt:variant>
        <vt:lpwstr/>
      </vt:variant>
      <vt:variant>
        <vt:lpwstr>_Toc213233770</vt:lpwstr>
      </vt:variant>
      <vt:variant>
        <vt:i4>1114165</vt:i4>
      </vt:variant>
      <vt:variant>
        <vt:i4>386</vt:i4>
      </vt:variant>
      <vt:variant>
        <vt:i4>0</vt:i4>
      </vt:variant>
      <vt:variant>
        <vt:i4>5</vt:i4>
      </vt:variant>
      <vt:variant>
        <vt:lpwstr/>
      </vt:variant>
      <vt:variant>
        <vt:lpwstr>_Toc213233769</vt:lpwstr>
      </vt:variant>
      <vt:variant>
        <vt:i4>1114165</vt:i4>
      </vt:variant>
      <vt:variant>
        <vt:i4>380</vt:i4>
      </vt:variant>
      <vt:variant>
        <vt:i4>0</vt:i4>
      </vt:variant>
      <vt:variant>
        <vt:i4>5</vt:i4>
      </vt:variant>
      <vt:variant>
        <vt:lpwstr/>
      </vt:variant>
      <vt:variant>
        <vt:lpwstr>_Toc213233768</vt:lpwstr>
      </vt:variant>
      <vt:variant>
        <vt:i4>1114165</vt:i4>
      </vt:variant>
      <vt:variant>
        <vt:i4>374</vt:i4>
      </vt:variant>
      <vt:variant>
        <vt:i4>0</vt:i4>
      </vt:variant>
      <vt:variant>
        <vt:i4>5</vt:i4>
      </vt:variant>
      <vt:variant>
        <vt:lpwstr/>
      </vt:variant>
      <vt:variant>
        <vt:lpwstr>_Toc213233767</vt:lpwstr>
      </vt:variant>
      <vt:variant>
        <vt:i4>1114165</vt:i4>
      </vt:variant>
      <vt:variant>
        <vt:i4>368</vt:i4>
      </vt:variant>
      <vt:variant>
        <vt:i4>0</vt:i4>
      </vt:variant>
      <vt:variant>
        <vt:i4>5</vt:i4>
      </vt:variant>
      <vt:variant>
        <vt:lpwstr/>
      </vt:variant>
      <vt:variant>
        <vt:lpwstr>_Toc213233766</vt:lpwstr>
      </vt:variant>
      <vt:variant>
        <vt:i4>1114165</vt:i4>
      </vt:variant>
      <vt:variant>
        <vt:i4>362</vt:i4>
      </vt:variant>
      <vt:variant>
        <vt:i4>0</vt:i4>
      </vt:variant>
      <vt:variant>
        <vt:i4>5</vt:i4>
      </vt:variant>
      <vt:variant>
        <vt:lpwstr/>
      </vt:variant>
      <vt:variant>
        <vt:lpwstr>_Toc213233765</vt:lpwstr>
      </vt:variant>
      <vt:variant>
        <vt:i4>1114165</vt:i4>
      </vt:variant>
      <vt:variant>
        <vt:i4>356</vt:i4>
      </vt:variant>
      <vt:variant>
        <vt:i4>0</vt:i4>
      </vt:variant>
      <vt:variant>
        <vt:i4>5</vt:i4>
      </vt:variant>
      <vt:variant>
        <vt:lpwstr/>
      </vt:variant>
      <vt:variant>
        <vt:lpwstr>_Toc213233764</vt:lpwstr>
      </vt:variant>
      <vt:variant>
        <vt:i4>1114165</vt:i4>
      </vt:variant>
      <vt:variant>
        <vt:i4>350</vt:i4>
      </vt:variant>
      <vt:variant>
        <vt:i4>0</vt:i4>
      </vt:variant>
      <vt:variant>
        <vt:i4>5</vt:i4>
      </vt:variant>
      <vt:variant>
        <vt:lpwstr/>
      </vt:variant>
      <vt:variant>
        <vt:lpwstr>_Toc213233763</vt:lpwstr>
      </vt:variant>
      <vt:variant>
        <vt:i4>1114165</vt:i4>
      </vt:variant>
      <vt:variant>
        <vt:i4>344</vt:i4>
      </vt:variant>
      <vt:variant>
        <vt:i4>0</vt:i4>
      </vt:variant>
      <vt:variant>
        <vt:i4>5</vt:i4>
      </vt:variant>
      <vt:variant>
        <vt:lpwstr/>
      </vt:variant>
      <vt:variant>
        <vt:lpwstr>_Toc213233762</vt:lpwstr>
      </vt:variant>
      <vt:variant>
        <vt:i4>1114165</vt:i4>
      </vt:variant>
      <vt:variant>
        <vt:i4>338</vt:i4>
      </vt:variant>
      <vt:variant>
        <vt:i4>0</vt:i4>
      </vt:variant>
      <vt:variant>
        <vt:i4>5</vt:i4>
      </vt:variant>
      <vt:variant>
        <vt:lpwstr/>
      </vt:variant>
      <vt:variant>
        <vt:lpwstr>_Toc213233761</vt:lpwstr>
      </vt:variant>
      <vt:variant>
        <vt:i4>1114165</vt:i4>
      </vt:variant>
      <vt:variant>
        <vt:i4>332</vt:i4>
      </vt:variant>
      <vt:variant>
        <vt:i4>0</vt:i4>
      </vt:variant>
      <vt:variant>
        <vt:i4>5</vt:i4>
      </vt:variant>
      <vt:variant>
        <vt:lpwstr/>
      </vt:variant>
      <vt:variant>
        <vt:lpwstr>_Toc213233760</vt:lpwstr>
      </vt:variant>
      <vt:variant>
        <vt:i4>1179701</vt:i4>
      </vt:variant>
      <vt:variant>
        <vt:i4>326</vt:i4>
      </vt:variant>
      <vt:variant>
        <vt:i4>0</vt:i4>
      </vt:variant>
      <vt:variant>
        <vt:i4>5</vt:i4>
      </vt:variant>
      <vt:variant>
        <vt:lpwstr/>
      </vt:variant>
      <vt:variant>
        <vt:lpwstr>_Toc213233759</vt:lpwstr>
      </vt:variant>
      <vt:variant>
        <vt:i4>1179701</vt:i4>
      </vt:variant>
      <vt:variant>
        <vt:i4>320</vt:i4>
      </vt:variant>
      <vt:variant>
        <vt:i4>0</vt:i4>
      </vt:variant>
      <vt:variant>
        <vt:i4>5</vt:i4>
      </vt:variant>
      <vt:variant>
        <vt:lpwstr/>
      </vt:variant>
      <vt:variant>
        <vt:lpwstr>_Toc213233758</vt:lpwstr>
      </vt:variant>
      <vt:variant>
        <vt:i4>1179701</vt:i4>
      </vt:variant>
      <vt:variant>
        <vt:i4>314</vt:i4>
      </vt:variant>
      <vt:variant>
        <vt:i4>0</vt:i4>
      </vt:variant>
      <vt:variant>
        <vt:i4>5</vt:i4>
      </vt:variant>
      <vt:variant>
        <vt:lpwstr/>
      </vt:variant>
      <vt:variant>
        <vt:lpwstr>_Toc213233757</vt:lpwstr>
      </vt:variant>
      <vt:variant>
        <vt:i4>1179701</vt:i4>
      </vt:variant>
      <vt:variant>
        <vt:i4>308</vt:i4>
      </vt:variant>
      <vt:variant>
        <vt:i4>0</vt:i4>
      </vt:variant>
      <vt:variant>
        <vt:i4>5</vt:i4>
      </vt:variant>
      <vt:variant>
        <vt:lpwstr/>
      </vt:variant>
      <vt:variant>
        <vt:lpwstr>_Toc213233756</vt:lpwstr>
      </vt:variant>
      <vt:variant>
        <vt:i4>1179701</vt:i4>
      </vt:variant>
      <vt:variant>
        <vt:i4>302</vt:i4>
      </vt:variant>
      <vt:variant>
        <vt:i4>0</vt:i4>
      </vt:variant>
      <vt:variant>
        <vt:i4>5</vt:i4>
      </vt:variant>
      <vt:variant>
        <vt:lpwstr/>
      </vt:variant>
      <vt:variant>
        <vt:lpwstr>_Toc213233755</vt:lpwstr>
      </vt:variant>
      <vt:variant>
        <vt:i4>1179701</vt:i4>
      </vt:variant>
      <vt:variant>
        <vt:i4>296</vt:i4>
      </vt:variant>
      <vt:variant>
        <vt:i4>0</vt:i4>
      </vt:variant>
      <vt:variant>
        <vt:i4>5</vt:i4>
      </vt:variant>
      <vt:variant>
        <vt:lpwstr/>
      </vt:variant>
      <vt:variant>
        <vt:lpwstr>_Toc213233754</vt:lpwstr>
      </vt:variant>
      <vt:variant>
        <vt:i4>1179701</vt:i4>
      </vt:variant>
      <vt:variant>
        <vt:i4>290</vt:i4>
      </vt:variant>
      <vt:variant>
        <vt:i4>0</vt:i4>
      </vt:variant>
      <vt:variant>
        <vt:i4>5</vt:i4>
      </vt:variant>
      <vt:variant>
        <vt:lpwstr/>
      </vt:variant>
      <vt:variant>
        <vt:lpwstr>_Toc213233753</vt:lpwstr>
      </vt:variant>
      <vt:variant>
        <vt:i4>1179701</vt:i4>
      </vt:variant>
      <vt:variant>
        <vt:i4>284</vt:i4>
      </vt:variant>
      <vt:variant>
        <vt:i4>0</vt:i4>
      </vt:variant>
      <vt:variant>
        <vt:i4>5</vt:i4>
      </vt:variant>
      <vt:variant>
        <vt:lpwstr/>
      </vt:variant>
      <vt:variant>
        <vt:lpwstr>_Toc213233752</vt:lpwstr>
      </vt:variant>
      <vt:variant>
        <vt:i4>1179701</vt:i4>
      </vt:variant>
      <vt:variant>
        <vt:i4>278</vt:i4>
      </vt:variant>
      <vt:variant>
        <vt:i4>0</vt:i4>
      </vt:variant>
      <vt:variant>
        <vt:i4>5</vt:i4>
      </vt:variant>
      <vt:variant>
        <vt:lpwstr/>
      </vt:variant>
      <vt:variant>
        <vt:lpwstr>_Toc213233751</vt:lpwstr>
      </vt:variant>
      <vt:variant>
        <vt:i4>1179701</vt:i4>
      </vt:variant>
      <vt:variant>
        <vt:i4>272</vt:i4>
      </vt:variant>
      <vt:variant>
        <vt:i4>0</vt:i4>
      </vt:variant>
      <vt:variant>
        <vt:i4>5</vt:i4>
      </vt:variant>
      <vt:variant>
        <vt:lpwstr/>
      </vt:variant>
      <vt:variant>
        <vt:lpwstr>_Toc213233750</vt:lpwstr>
      </vt:variant>
      <vt:variant>
        <vt:i4>1245237</vt:i4>
      </vt:variant>
      <vt:variant>
        <vt:i4>266</vt:i4>
      </vt:variant>
      <vt:variant>
        <vt:i4>0</vt:i4>
      </vt:variant>
      <vt:variant>
        <vt:i4>5</vt:i4>
      </vt:variant>
      <vt:variant>
        <vt:lpwstr/>
      </vt:variant>
      <vt:variant>
        <vt:lpwstr>_Toc213233749</vt:lpwstr>
      </vt:variant>
      <vt:variant>
        <vt:i4>1245237</vt:i4>
      </vt:variant>
      <vt:variant>
        <vt:i4>260</vt:i4>
      </vt:variant>
      <vt:variant>
        <vt:i4>0</vt:i4>
      </vt:variant>
      <vt:variant>
        <vt:i4>5</vt:i4>
      </vt:variant>
      <vt:variant>
        <vt:lpwstr/>
      </vt:variant>
      <vt:variant>
        <vt:lpwstr>_Toc213233748</vt:lpwstr>
      </vt:variant>
      <vt:variant>
        <vt:i4>1245237</vt:i4>
      </vt:variant>
      <vt:variant>
        <vt:i4>254</vt:i4>
      </vt:variant>
      <vt:variant>
        <vt:i4>0</vt:i4>
      </vt:variant>
      <vt:variant>
        <vt:i4>5</vt:i4>
      </vt:variant>
      <vt:variant>
        <vt:lpwstr/>
      </vt:variant>
      <vt:variant>
        <vt:lpwstr>_Toc213233747</vt:lpwstr>
      </vt:variant>
      <vt:variant>
        <vt:i4>1245237</vt:i4>
      </vt:variant>
      <vt:variant>
        <vt:i4>248</vt:i4>
      </vt:variant>
      <vt:variant>
        <vt:i4>0</vt:i4>
      </vt:variant>
      <vt:variant>
        <vt:i4>5</vt:i4>
      </vt:variant>
      <vt:variant>
        <vt:lpwstr/>
      </vt:variant>
      <vt:variant>
        <vt:lpwstr>_Toc213233746</vt:lpwstr>
      </vt:variant>
      <vt:variant>
        <vt:i4>1245237</vt:i4>
      </vt:variant>
      <vt:variant>
        <vt:i4>242</vt:i4>
      </vt:variant>
      <vt:variant>
        <vt:i4>0</vt:i4>
      </vt:variant>
      <vt:variant>
        <vt:i4>5</vt:i4>
      </vt:variant>
      <vt:variant>
        <vt:lpwstr/>
      </vt:variant>
      <vt:variant>
        <vt:lpwstr>_Toc213233745</vt:lpwstr>
      </vt:variant>
      <vt:variant>
        <vt:i4>1245237</vt:i4>
      </vt:variant>
      <vt:variant>
        <vt:i4>236</vt:i4>
      </vt:variant>
      <vt:variant>
        <vt:i4>0</vt:i4>
      </vt:variant>
      <vt:variant>
        <vt:i4>5</vt:i4>
      </vt:variant>
      <vt:variant>
        <vt:lpwstr/>
      </vt:variant>
      <vt:variant>
        <vt:lpwstr>_Toc213233744</vt:lpwstr>
      </vt:variant>
      <vt:variant>
        <vt:i4>1245237</vt:i4>
      </vt:variant>
      <vt:variant>
        <vt:i4>230</vt:i4>
      </vt:variant>
      <vt:variant>
        <vt:i4>0</vt:i4>
      </vt:variant>
      <vt:variant>
        <vt:i4>5</vt:i4>
      </vt:variant>
      <vt:variant>
        <vt:lpwstr/>
      </vt:variant>
      <vt:variant>
        <vt:lpwstr>_Toc213233743</vt:lpwstr>
      </vt:variant>
      <vt:variant>
        <vt:i4>1245237</vt:i4>
      </vt:variant>
      <vt:variant>
        <vt:i4>224</vt:i4>
      </vt:variant>
      <vt:variant>
        <vt:i4>0</vt:i4>
      </vt:variant>
      <vt:variant>
        <vt:i4>5</vt:i4>
      </vt:variant>
      <vt:variant>
        <vt:lpwstr/>
      </vt:variant>
      <vt:variant>
        <vt:lpwstr>_Toc213233742</vt:lpwstr>
      </vt:variant>
      <vt:variant>
        <vt:i4>1245237</vt:i4>
      </vt:variant>
      <vt:variant>
        <vt:i4>218</vt:i4>
      </vt:variant>
      <vt:variant>
        <vt:i4>0</vt:i4>
      </vt:variant>
      <vt:variant>
        <vt:i4>5</vt:i4>
      </vt:variant>
      <vt:variant>
        <vt:lpwstr/>
      </vt:variant>
      <vt:variant>
        <vt:lpwstr>_Toc213233741</vt:lpwstr>
      </vt:variant>
      <vt:variant>
        <vt:i4>1245237</vt:i4>
      </vt:variant>
      <vt:variant>
        <vt:i4>212</vt:i4>
      </vt:variant>
      <vt:variant>
        <vt:i4>0</vt:i4>
      </vt:variant>
      <vt:variant>
        <vt:i4>5</vt:i4>
      </vt:variant>
      <vt:variant>
        <vt:lpwstr/>
      </vt:variant>
      <vt:variant>
        <vt:lpwstr>_Toc213233740</vt:lpwstr>
      </vt:variant>
      <vt:variant>
        <vt:i4>1310773</vt:i4>
      </vt:variant>
      <vt:variant>
        <vt:i4>206</vt:i4>
      </vt:variant>
      <vt:variant>
        <vt:i4>0</vt:i4>
      </vt:variant>
      <vt:variant>
        <vt:i4>5</vt:i4>
      </vt:variant>
      <vt:variant>
        <vt:lpwstr/>
      </vt:variant>
      <vt:variant>
        <vt:lpwstr>_Toc213233739</vt:lpwstr>
      </vt:variant>
      <vt:variant>
        <vt:i4>1310773</vt:i4>
      </vt:variant>
      <vt:variant>
        <vt:i4>200</vt:i4>
      </vt:variant>
      <vt:variant>
        <vt:i4>0</vt:i4>
      </vt:variant>
      <vt:variant>
        <vt:i4>5</vt:i4>
      </vt:variant>
      <vt:variant>
        <vt:lpwstr/>
      </vt:variant>
      <vt:variant>
        <vt:lpwstr>_Toc213233738</vt:lpwstr>
      </vt:variant>
      <vt:variant>
        <vt:i4>1310773</vt:i4>
      </vt:variant>
      <vt:variant>
        <vt:i4>194</vt:i4>
      </vt:variant>
      <vt:variant>
        <vt:i4>0</vt:i4>
      </vt:variant>
      <vt:variant>
        <vt:i4>5</vt:i4>
      </vt:variant>
      <vt:variant>
        <vt:lpwstr/>
      </vt:variant>
      <vt:variant>
        <vt:lpwstr>_Toc213233737</vt:lpwstr>
      </vt:variant>
      <vt:variant>
        <vt:i4>1310773</vt:i4>
      </vt:variant>
      <vt:variant>
        <vt:i4>188</vt:i4>
      </vt:variant>
      <vt:variant>
        <vt:i4>0</vt:i4>
      </vt:variant>
      <vt:variant>
        <vt:i4>5</vt:i4>
      </vt:variant>
      <vt:variant>
        <vt:lpwstr/>
      </vt:variant>
      <vt:variant>
        <vt:lpwstr>_Toc213233736</vt:lpwstr>
      </vt:variant>
      <vt:variant>
        <vt:i4>1310773</vt:i4>
      </vt:variant>
      <vt:variant>
        <vt:i4>182</vt:i4>
      </vt:variant>
      <vt:variant>
        <vt:i4>0</vt:i4>
      </vt:variant>
      <vt:variant>
        <vt:i4>5</vt:i4>
      </vt:variant>
      <vt:variant>
        <vt:lpwstr/>
      </vt:variant>
      <vt:variant>
        <vt:lpwstr>_Toc213233735</vt:lpwstr>
      </vt:variant>
      <vt:variant>
        <vt:i4>1310773</vt:i4>
      </vt:variant>
      <vt:variant>
        <vt:i4>176</vt:i4>
      </vt:variant>
      <vt:variant>
        <vt:i4>0</vt:i4>
      </vt:variant>
      <vt:variant>
        <vt:i4>5</vt:i4>
      </vt:variant>
      <vt:variant>
        <vt:lpwstr/>
      </vt:variant>
      <vt:variant>
        <vt:lpwstr>_Toc213233734</vt:lpwstr>
      </vt:variant>
      <vt:variant>
        <vt:i4>1310773</vt:i4>
      </vt:variant>
      <vt:variant>
        <vt:i4>170</vt:i4>
      </vt:variant>
      <vt:variant>
        <vt:i4>0</vt:i4>
      </vt:variant>
      <vt:variant>
        <vt:i4>5</vt:i4>
      </vt:variant>
      <vt:variant>
        <vt:lpwstr/>
      </vt:variant>
      <vt:variant>
        <vt:lpwstr>_Toc213233733</vt:lpwstr>
      </vt:variant>
      <vt:variant>
        <vt:i4>1310773</vt:i4>
      </vt:variant>
      <vt:variant>
        <vt:i4>164</vt:i4>
      </vt:variant>
      <vt:variant>
        <vt:i4>0</vt:i4>
      </vt:variant>
      <vt:variant>
        <vt:i4>5</vt:i4>
      </vt:variant>
      <vt:variant>
        <vt:lpwstr/>
      </vt:variant>
      <vt:variant>
        <vt:lpwstr>_Toc213233732</vt:lpwstr>
      </vt:variant>
      <vt:variant>
        <vt:i4>1310773</vt:i4>
      </vt:variant>
      <vt:variant>
        <vt:i4>158</vt:i4>
      </vt:variant>
      <vt:variant>
        <vt:i4>0</vt:i4>
      </vt:variant>
      <vt:variant>
        <vt:i4>5</vt:i4>
      </vt:variant>
      <vt:variant>
        <vt:lpwstr/>
      </vt:variant>
      <vt:variant>
        <vt:lpwstr>_Toc213233731</vt:lpwstr>
      </vt:variant>
      <vt:variant>
        <vt:i4>1310773</vt:i4>
      </vt:variant>
      <vt:variant>
        <vt:i4>152</vt:i4>
      </vt:variant>
      <vt:variant>
        <vt:i4>0</vt:i4>
      </vt:variant>
      <vt:variant>
        <vt:i4>5</vt:i4>
      </vt:variant>
      <vt:variant>
        <vt:lpwstr/>
      </vt:variant>
      <vt:variant>
        <vt:lpwstr>_Toc213233730</vt:lpwstr>
      </vt:variant>
      <vt:variant>
        <vt:i4>1376309</vt:i4>
      </vt:variant>
      <vt:variant>
        <vt:i4>146</vt:i4>
      </vt:variant>
      <vt:variant>
        <vt:i4>0</vt:i4>
      </vt:variant>
      <vt:variant>
        <vt:i4>5</vt:i4>
      </vt:variant>
      <vt:variant>
        <vt:lpwstr/>
      </vt:variant>
      <vt:variant>
        <vt:lpwstr>_Toc213233729</vt:lpwstr>
      </vt:variant>
      <vt:variant>
        <vt:i4>1376309</vt:i4>
      </vt:variant>
      <vt:variant>
        <vt:i4>140</vt:i4>
      </vt:variant>
      <vt:variant>
        <vt:i4>0</vt:i4>
      </vt:variant>
      <vt:variant>
        <vt:i4>5</vt:i4>
      </vt:variant>
      <vt:variant>
        <vt:lpwstr/>
      </vt:variant>
      <vt:variant>
        <vt:lpwstr>_Toc213233728</vt:lpwstr>
      </vt:variant>
      <vt:variant>
        <vt:i4>1376309</vt:i4>
      </vt:variant>
      <vt:variant>
        <vt:i4>134</vt:i4>
      </vt:variant>
      <vt:variant>
        <vt:i4>0</vt:i4>
      </vt:variant>
      <vt:variant>
        <vt:i4>5</vt:i4>
      </vt:variant>
      <vt:variant>
        <vt:lpwstr/>
      </vt:variant>
      <vt:variant>
        <vt:lpwstr>_Toc213233727</vt:lpwstr>
      </vt:variant>
      <vt:variant>
        <vt:i4>1376309</vt:i4>
      </vt:variant>
      <vt:variant>
        <vt:i4>128</vt:i4>
      </vt:variant>
      <vt:variant>
        <vt:i4>0</vt:i4>
      </vt:variant>
      <vt:variant>
        <vt:i4>5</vt:i4>
      </vt:variant>
      <vt:variant>
        <vt:lpwstr/>
      </vt:variant>
      <vt:variant>
        <vt:lpwstr>_Toc213233726</vt:lpwstr>
      </vt:variant>
      <vt:variant>
        <vt:i4>1376309</vt:i4>
      </vt:variant>
      <vt:variant>
        <vt:i4>122</vt:i4>
      </vt:variant>
      <vt:variant>
        <vt:i4>0</vt:i4>
      </vt:variant>
      <vt:variant>
        <vt:i4>5</vt:i4>
      </vt:variant>
      <vt:variant>
        <vt:lpwstr/>
      </vt:variant>
      <vt:variant>
        <vt:lpwstr>_Toc213233725</vt:lpwstr>
      </vt:variant>
      <vt:variant>
        <vt:i4>1376309</vt:i4>
      </vt:variant>
      <vt:variant>
        <vt:i4>116</vt:i4>
      </vt:variant>
      <vt:variant>
        <vt:i4>0</vt:i4>
      </vt:variant>
      <vt:variant>
        <vt:i4>5</vt:i4>
      </vt:variant>
      <vt:variant>
        <vt:lpwstr/>
      </vt:variant>
      <vt:variant>
        <vt:lpwstr>_Toc213233724</vt:lpwstr>
      </vt:variant>
      <vt:variant>
        <vt:i4>1376309</vt:i4>
      </vt:variant>
      <vt:variant>
        <vt:i4>110</vt:i4>
      </vt:variant>
      <vt:variant>
        <vt:i4>0</vt:i4>
      </vt:variant>
      <vt:variant>
        <vt:i4>5</vt:i4>
      </vt:variant>
      <vt:variant>
        <vt:lpwstr/>
      </vt:variant>
      <vt:variant>
        <vt:lpwstr>_Toc213233723</vt:lpwstr>
      </vt:variant>
      <vt:variant>
        <vt:i4>1376309</vt:i4>
      </vt:variant>
      <vt:variant>
        <vt:i4>104</vt:i4>
      </vt:variant>
      <vt:variant>
        <vt:i4>0</vt:i4>
      </vt:variant>
      <vt:variant>
        <vt:i4>5</vt:i4>
      </vt:variant>
      <vt:variant>
        <vt:lpwstr/>
      </vt:variant>
      <vt:variant>
        <vt:lpwstr>_Toc213233722</vt:lpwstr>
      </vt:variant>
      <vt:variant>
        <vt:i4>1376309</vt:i4>
      </vt:variant>
      <vt:variant>
        <vt:i4>98</vt:i4>
      </vt:variant>
      <vt:variant>
        <vt:i4>0</vt:i4>
      </vt:variant>
      <vt:variant>
        <vt:i4>5</vt:i4>
      </vt:variant>
      <vt:variant>
        <vt:lpwstr/>
      </vt:variant>
      <vt:variant>
        <vt:lpwstr>_Toc213233721</vt:lpwstr>
      </vt:variant>
      <vt:variant>
        <vt:i4>1376309</vt:i4>
      </vt:variant>
      <vt:variant>
        <vt:i4>92</vt:i4>
      </vt:variant>
      <vt:variant>
        <vt:i4>0</vt:i4>
      </vt:variant>
      <vt:variant>
        <vt:i4>5</vt:i4>
      </vt:variant>
      <vt:variant>
        <vt:lpwstr/>
      </vt:variant>
      <vt:variant>
        <vt:lpwstr>_Toc213233720</vt:lpwstr>
      </vt:variant>
      <vt:variant>
        <vt:i4>1441845</vt:i4>
      </vt:variant>
      <vt:variant>
        <vt:i4>86</vt:i4>
      </vt:variant>
      <vt:variant>
        <vt:i4>0</vt:i4>
      </vt:variant>
      <vt:variant>
        <vt:i4>5</vt:i4>
      </vt:variant>
      <vt:variant>
        <vt:lpwstr/>
      </vt:variant>
      <vt:variant>
        <vt:lpwstr>_Toc213233719</vt:lpwstr>
      </vt:variant>
      <vt:variant>
        <vt:i4>1441845</vt:i4>
      </vt:variant>
      <vt:variant>
        <vt:i4>80</vt:i4>
      </vt:variant>
      <vt:variant>
        <vt:i4>0</vt:i4>
      </vt:variant>
      <vt:variant>
        <vt:i4>5</vt:i4>
      </vt:variant>
      <vt:variant>
        <vt:lpwstr/>
      </vt:variant>
      <vt:variant>
        <vt:lpwstr>_Toc213233718</vt:lpwstr>
      </vt:variant>
      <vt:variant>
        <vt:i4>1441845</vt:i4>
      </vt:variant>
      <vt:variant>
        <vt:i4>74</vt:i4>
      </vt:variant>
      <vt:variant>
        <vt:i4>0</vt:i4>
      </vt:variant>
      <vt:variant>
        <vt:i4>5</vt:i4>
      </vt:variant>
      <vt:variant>
        <vt:lpwstr/>
      </vt:variant>
      <vt:variant>
        <vt:lpwstr>_Toc213233717</vt:lpwstr>
      </vt:variant>
      <vt:variant>
        <vt:i4>1441845</vt:i4>
      </vt:variant>
      <vt:variant>
        <vt:i4>68</vt:i4>
      </vt:variant>
      <vt:variant>
        <vt:i4>0</vt:i4>
      </vt:variant>
      <vt:variant>
        <vt:i4>5</vt:i4>
      </vt:variant>
      <vt:variant>
        <vt:lpwstr/>
      </vt:variant>
      <vt:variant>
        <vt:lpwstr>_Toc213233716</vt:lpwstr>
      </vt:variant>
      <vt:variant>
        <vt:i4>1441845</vt:i4>
      </vt:variant>
      <vt:variant>
        <vt:i4>62</vt:i4>
      </vt:variant>
      <vt:variant>
        <vt:i4>0</vt:i4>
      </vt:variant>
      <vt:variant>
        <vt:i4>5</vt:i4>
      </vt:variant>
      <vt:variant>
        <vt:lpwstr/>
      </vt:variant>
      <vt:variant>
        <vt:lpwstr>_Toc213233715</vt:lpwstr>
      </vt:variant>
      <vt:variant>
        <vt:i4>1441845</vt:i4>
      </vt:variant>
      <vt:variant>
        <vt:i4>56</vt:i4>
      </vt:variant>
      <vt:variant>
        <vt:i4>0</vt:i4>
      </vt:variant>
      <vt:variant>
        <vt:i4>5</vt:i4>
      </vt:variant>
      <vt:variant>
        <vt:lpwstr/>
      </vt:variant>
      <vt:variant>
        <vt:lpwstr>_Toc213233714</vt:lpwstr>
      </vt:variant>
      <vt:variant>
        <vt:i4>1441845</vt:i4>
      </vt:variant>
      <vt:variant>
        <vt:i4>50</vt:i4>
      </vt:variant>
      <vt:variant>
        <vt:i4>0</vt:i4>
      </vt:variant>
      <vt:variant>
        <vt:i4>5</vt:i4>
      </vt:variant>
      <vt:variant>
        <vt:lpwstr/>
      </vt:variant>
      <vt:variant>
        <vt:lpwstr>_Toc213233713</vt:lpwstr>
      </vt:variant>
      <vt:variant>
        <vt:i4>1441845</vt:i4>
      </vt:variant>
      <vt:variant>
        <vt:i4>44</vt:i4>
      </vt:variant>
      <vt:variant>
        <vt:i4>0</vt:i4>
      </vt:variant>
      <vt:variant>
        <vt:i4>5</vt:i4>
      </vt:variant>
      <vt:variant>
        <vt:lpwstr/>
      </vt:variant>
      <vt:variant>
        <vt:lpwstr>_Toc213233712</vt:lpwstr>
      </vt:variant>
      <vt:variant>
        <vt:i4>1441845</vt:i4>
      </vt:variant>
      <vt:variant>
        <vt:i4>38</vt:i4>
      </vt:variant>
      <vt:variant>
        <vt:i4>0</vt:i4>
      </vt:variant>
      <vt:variant>
        <vt:i4>5</vt:i4>
      </vt:variant>
      <vt:variant>
        <vt:lpwstr/>
      </vt:variant>
      <vt:variant>
        <vt:lpwstr>_Toc213233711</vt:lpwstr>
      </vt:variant>
      <vt:variant>
        <vt:i4>1441845</vt:i4>
      </vt:variant>
      <vt:variant>
        <vt:i4>32</vt:i4>
      </vt:variant>
      <vt:variant>
        <vt:i4>0</vt:i4>
      </vt:variant>
      <vt:variant>
        <vt:i4>5</vt:i4>
      </vt:variant>
      <vt:variant>
        <vt:lpwstr/>
      </vt:variant>
      <vt:variant>
        <vt:lpwstr>_Toc213233710</vt:lpwstr>
      </vt:variant>
      <vt:variant>
        <vt:i4>1507381</vt:i4>
      </vt:variant>
      <vt:variant>
        <vt:i4>26</vt:i4>
      </vt:variant>
      <vt:variant>
        <vt:i4>0</vt:i4>
      </vt:variant>
      <vt:variant>
        <vt:i4>5</vt:i4>
      </vt:variant>
      <vt:variant>
        <vt:lpwstr/>
      </vt:variant>
      <vt:variant>
        <vt:lpwstr>_Toc213233709</vt:lpwstr>
      </vt:variant>
      <vt:variant>
        <vt:i4>1507381</vt:i4>
      </vt:variant>
      <vt:variant>
        <vt:i4>20</vt:i4>
      </vt:variant>
      <vt:variant>
        <vt:i4>0</vt:i4>
      </vt:variant>
      <vt:variant>
        <vt:i4>5</vt:i4>
      </vt:variant>
      <vt:variant>
        <vt:lpwstr/>
      </vt:variant>
      <vt:variant>
        <vt:lpwstr>_Toc213233708</vt:lpwstr>
      </vt:variant>
      <vt:variant>
        <vt:i4>1507381</vt:i4>
      </vt:variant>
      <vt:variant>
        <vt:i4>14</vt:i4>
      </vt:variant>
      <vt:variant>
        <vt:i4>0</vt:i4>
      </vt:variant>
      <vt:variant>
        <vt:i4>5</vt:i4>
      </vt:variant>
      <vt:variant>
        <vt:lpwstr/>
      </vt:variant>
      <vt:variant>
        <vt:lpwstr>_Toc213233707</vt:lpwstr>
      </vt:variant>
      <vt:variant>
        <vt:i4>1507381</vt:i4>
      </vt:variant>
      <vt:variant>
        <vt:i4>8</vt:i4>
      </vt:variant>
      <vt:variant>
        <vt:i4>0</vt:i4>
      </vt:variant>
      <vt:variant>
        <vt:i4>5</vt:i4>
      </vt:variant>
      <vt:variant>
        <vt:lpwstr/>
      </vt:variant>
      <vt:variant>
        <vt:lpwstr>_Toc213233706</vt:lpwstr>
      </vt:variant>
      <vt:variant>
        <vt:i4>1507381</vt:i4>
      </vt:variant>
      <vt:variant>
        <vt:i4>2</vt:i4>
      </vt:variant>
      <vt:variant>
        <vt:i4>0</vt:i4>
      </vt:variant>
      <vt:variant>
        <vt:i4>5</vt:i4>
      </vt:variant>
      <vt:variant>
        <vt:lpwstr/>
      </vt:variant>
      <vt:variant>
        <vt:lpwstr>_Toc213233704</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2025-11-21T17:57:00Z</cp:lastPrinted>
  <dcterms:created xsi:type="dcterms:W3CDTF">2026-04-28T13:07:00Z</dcterms:created>
  <dcterms:modified xsi:type="dcterms:W3CDTF">2026-04-28T13:07:00Z</dcterms:modified>
</cp:coreProperties>
</file>