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1224" w:rsidR="000E050F" w:rsidP="000E050F" w:rsidRDefault="000E050F" w14:paraId="628B4B15" w14:textId="7BF33865">
      <w:pPr>
        <w:tabs>
          <w:tab w:val="left" w:pos="6750"/>
        </w:tabs>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00F033FC">
        <w:rPr>
          <w:rFonts w:ascii="Palatino Linotype" w:hAnsi="Palatino Linotype" w:eastAsia="Times New Roman" w:cs="Times New Roman"/>
          <w:kern w:val="0"/>
          <w14:ligatures w14:val="none"/>
        </w:rPr>
        <w:t>May 0</w:t>
      </w:r>
      <w:r>
        <w:rPr>
          <w:rFonts w:ascii="Palatino Linotype" w:hAnsi="Palatino Linotype" w:eastAsia="Times New Roman" w:cs="Times New Roman"/>
          <w:kern w:val="0"/>
          <w14:ligatures w14:val="none"/>
        </w:rPr>
        <w:t>4</w:t>
      </w:r>
      <w:r w:rsidRPr="00F033FC">
        <w:rPr>
          <w:rFonts w:ascii="Palatino Linotype" w:hAnsi="Palatino Linotype" w:eastAsia="Times New Roman" w:cs="Times New Roman"/>
          <w:kern w:val="0"/>
          <w14:ligatures w14:val="none"/>
        </w:rPr>
        <w:t xml:space="preserve">, </w:t>
      </w:r>
      <w:proofErr w:type="gramStart"/>
      <w:r w:rsidRPr="00F033FC">
        <w:rPr>
          <w:rFonts w:ascii="Palatino Linotype" w:hAnsi="Palatino Linotype" w:eastAsia="Times New Roman" w:cs="Times New Roman"/>
          <w:kern w:val="0"/>
          <w14:ligatures w14:val="none"/>
        </w:rPr>
        <w:t>2026</w:t>
      </w:r>
      <w:proofErr w:type="gramEnd"/>
      <w:r w:rsidRPr="00FE1224">
        <w:rPr>
          <w:rFonts w:ascii="Palatino Linotype" w:hAnsi="Palatino Linotype" w:eastAsia="Times New Roman" w:cs="Times New Roman"/>
          <w:kern w:val="0"/>
          <w14:ligatures w14:val="none"/>
        </w:rPr>
        <w:tab/>
      </w:r>
      <w:r w:rsidRPr="00FE1224">
        <w:rPr>
          <w:rFonts w:ascii="Palatino Linotype" w:hAnsi="Palatino Linotype" w:eastAsia="Times New Roman" w:cs="Times New Roman"/>
          <w:b/>
          <w:bCs/>
          <w:kern w:val="0"/>
          <w14:ligatures w14:val="none"/>
        </w:rPr>
        <w:t xml:space="preserve">Agenda ID: </w:t>
      </w:r>
      <w:r w:rsidR="005F0CA8">
        <w:rPr>
          <w:rFonts w:ascii="Palatino Linotype" w:hAnsi="Palatino Linotype" w:eastAsia="Times New Roman" w:cs="Times New Roman"/>
          <w:b/>
          <w:bCs/>
          <w:kern w:val="0"/>
          <w14:ligatures w14:val="none"/>
        </w:rPr>
        <w:t>24190</w:t>
      </w:r>
    </w:p>
    <w:p w:rsidRPr="00FE1224" w:rsidR="000E050F" w:rsidP="000E050F" w:rsidRDefault="000E050F" w14:paraId="14CC4EE1" w14:textId="77777777">
      <w:pPr>
        <w:tabs>
          <w:tab w:val="left" w:pos="6750"/>
        </w:tabs>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00FE1224">
        <w:rPr>
          <w:rFonts w:ascii="Palatino Linotype" w:hAnsi="Palatino Linotype" w:eastAsia="Times New Roman" w:cs="Times New Roman"/>
          <w:b/>
          <w:kern w:val="0"/>
          <w14:ligatures w14:val="none"/>
        </w:rPr>
        <w:tab/>
        <w:t>RESOLUTION T-17</w:t>
      </w:r>
      <w:r>
        <w:rPr>
          <w:rFonts w:ascii="Palatino Linotype" w:hAnsi="Palatino Linotype" w:eastAsia="Times New Roman" w:cs="Times New Roman"/>
          <w:b/>
          <w:kern w:val="0"/>
          <w14:ligatures w14:val="none"/>
        </w:rPr>
        <w:t>902</w:t>
      </w:r>
    </w:p>
    <w:p w:rsidRPr="00FE1224" w:rsidR="000E050F" w:rsidP="000E050F" w:rsidRDefault="000E050F" w14:paraId="7CFAD6F1"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p>
    <w:p w:rsidRPr="00FE1224" w:rsidR="000E050F" w:rsidP="000E050F" w:rsidRDefault="000E050F" w14:paraId="3E14C726"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00FE1224">
        <w:rPr>
          <w:rFonts w:ascii="Palatino Linotype" w:hAnsi="Palatino Linotype" w:eastAsia="Times New Roman" w:cs="Times New Roman"/>
          <w:kern w:val="0"/>
          <w14:ligatures w14:val="none"/>
        </w:rPr>
        <w:t xml:space="preserve">TO: </w:t>
      </w:r>
      <w:r w:rsidRPr="00FE1224">
        <w:rPr>
          <w:rFonts w:ascii="Palatino Linotype" w:hAnsi="Palatino Linotype"/>
        </w:rPr>
        <w:t>STATE VIDEO FRANCHISE HOLDER</w:t>
      </w:r>
    </w:p>
    <w:p w:rsidRPr="00FE1224" w:rsidR="000E050F" w:rsidP="000E050F" w:rsidRDefault="000E050F" w14:paraId="3E28D05A"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p>
    <w:p w:rsidRPr="00FE1224" w:rsidR="000E050F" w:rsidP="000E050F" w:rsidRDefault="000E050F" w14:paraId="3ECDD47A" w14:textId="77777777">
      <w:pPr>
        <w:overflowPunct w:val="0"/>
        <w:autoSpaceDE w:val="0"/>
        <w:autoSpaceDN w:val="0"/>
        <w:adjustRightInd w:val="0"/>
        <w:spacing w:after="0" w:line="240" w:lineRule="auto"/>
        <w:textAlignment w:val="baseline"/>
        <w:rPr>
          <w:rFonts w:ascii="Palatino Linotype" w:hAnsi="Palatino Linotype" w:eastAsia="Times New Roman" w:cs="Times New Roman"/>
          <w:iCs/>
          <w:kern w:val="0"/>
          <w14:ligatures w14:val="none"/>
        </w:rPr>
      </w:pPr>
      <w:r w:rsidRPr="00FE1224">
        <w:rPr>
          <w:rFonts w:ascii="Palatino Linotype" w:hAnsi="Palatino Linotype" w:eastAsia="Times New Roman" w:cs="Times New Roman"/>
          <w:iCs/>
          <w:kern w:val="0"/>
          <w14:ligatures w14:val="none"/>
        </w:rPr>
        <w:t>Service List: DIVCA</w:t>
      </w:r>
    </w:p>
    <w:p w:rsidRPr="00FE1224" w:rsidR="000E050F" w:rsidP="000E050F" w:rsidRDefault="000E050F" w14:paraId="795D269B"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p>
    <w:p w:rsidRPr="00FE1224" w:rsidR="000E050F" w:rsidP="000E050F" w:rsidRDefault="000E050F" w14:paraId="059F03CB"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00FE1224">
        <w:rPr>
          <w:rFonts w:ascii="Palatino Linotype" w:hAnsi="Palatino Linotype" w:eastAsia="Times New Roman" w:cs="Times New Roman"/>
          <w:kern w:val="0"/>
          <w14:ligatures w14:val="none"/>
        </w:rPr>
        <w:t>This is Draft Resolution T-17</w:t>
      </w:r>
      <w:r>
        <w:rPr>
          <w:rFonts w:ascii="Palatino Linotype" w:hAnsi="Palatino Linotype" w:eastAsia="Times New Roman" w:cs="Times New Roman"/>
          <w:kern w:val="0"/>
          <w14:ligatures w14:val="none"/>
        </w:rPr>
        <w:t>902</w:t>
      </w:r>
      <w:r w:rsidRPr="00FE1224">
        <w:rPr>
          <w:rFonts w:ascii="Palatino Linotype" w:hAnsi="Palatino Linotype" w:eastAsia="Times New Roman" w:cs="Times New Roman"/>
          <w:kern w:val="0"/>
          <w14:ligatures w14:val="none"/>
        </w:rPr>
        <w:t xml:space="preserve"> of the </w:t>
      </w:r>
      <w:sdt>
        <w:sdtPr>
          <w:rPr>
            <w:rFonts w:ascii="Palatino Linotype" w:hAnsi="Palatino Linotype" w:eastAsia="Times New Roman" w:cs="Times New Roman"/>
            <w:kern w:val="0"/>
            <w14:ligatures w14:val="none"/>
          </w:rPr>
          <w:id w:val="1211074061"/>
          <w:placeholder>
            <w:docPart w:val="AA2B71BFAD2947A2B3EAA453F6AA343A"/>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FE1224">
            <w:rPr>
              <w:rFonts w:ascii="Palatino Linotype" w:hAnsi="Palatino Linotype" w:eastAsia="Times New Roman" w:cs="Times New Roman"/>
              <w:kern w:val="0"/>
              <w14:ligatures w14:val="none"/>
            </w:rPr>
            <w:t>Communications</w:t>
          </w:r>
        </w:sdtContent>
      </w:sdt>
      <w:r w:rsidRPr="00FE1224">
        <w:rPr>
          <w:rFonts w:ascii="Palatino Linotype" w:hAnsi="Palatino Linotype" w:eastAsia="Times New Roman" w:cs="Times New Roman"/>
          <w:kern w:val="0"/>
          <w14:ligatures w14:val="none"/>
        </w:rPr>
        <w:t xml:space="preserve"> Division: sets both the budget and the annual fee for the Fiscal Year 202</w:t>
      </w:r>
      <w:r>
        <w:rPr>
          <w:rFonts w:ascii="Palatino Linotype" w:hAnsi="Palatino Linotype" w:eastAsia="Times New Roman" w:cs="Times New Roman"/>
          <w:kern w:val="0"/>
          <w14:ligatures w14:val="none"/>
        </w:rPr>
        <w:t>5</w:t>
      </w:r>
      <w:r w:rsidRPr="00FE1224">
        <w:rPr>
          <w:rFonts w:ascii="Palatino Linotype" w:hAnsi="Palatino Linotype" w:eastAsia="Times New Roman" w:cs="Times New Roman"/>
          <w:kern w:val="0"/>
          <w14:ligatures w14:val="none"/>
        </w:rPr>
        <w:t>-202</w:t>
      </w:r>
      <w:r>
        <w:rPr>
          <w:rFonts w:ascii="Palatino Linotype" w:hAnsi="Palatino Linotype" w:eastAsia="Times New Roman" w:cs="Times New Roman"/>
          <w:kern w:val="0"/>
          <w14:ligatures w14:val="none"/>
        </w:rPr>
        <w:t>6</w:t>
      </w:r>
      <w:r w:rsidRPr="00FE1224">
        <w:rPr>
          <w:rFonts w:ascii="Palatino Linotype" w:hAnsi="Palatino Linotype" w:eastAsia="Times New Roman" w:cs="Times New Roman"/>
          <w:kern w:val="0"/>
          <w14:ligatures w14:val="none"/>
        </w:rPr>
        <w:t xml:space="preserve"> to be paid by each video franchise holder to implement the Digital Infrastructure and Video Competition Act. This Draft Resolution will appear on the agenda at the next Commission meeting to be held </w:t>
      </w:r>
      <w:r w:rsidRPr="006E7F31">
        <w:rPr>
          <w:rFonts w:ascii="Palatino Linotype" w:hAnsi="Palatino Linotype" w:eastAsia="Times New Roman" w:cs="Times New Roman"/>
          <w:kern w:val="0"/>
          <w14:ligatures w14:val="none"/>
        </w:rPr>
        <w:t>June 1</w:t>
      </w:r>
      <w:r w:rsidRPr="00F033FC">
        <w:rPr>
          <w:rFonts w:ascii="Palatino Linotype" w:hAnsi="Palatino Linotype" w:eastAsia="Times New Roman" w:cs="Times New Roman"/>
          <w:kern w:val="0"/>
          <w14:ligatures w14:val="none"/>
        </w:rPr>
        <w:t>1</w:t>
      </w:r>
      <w:r w:rsidRPr="006E7F31">
        <w:rPr>
          <w:rFonts w:ascii="Palatino Linotype" w:hAnsi="Palatino Linotype" w:eastAsia="Times New Roman" w:cs="Times New Roman"/>
          <w:kern w:val="0"/>
          <w14:ligatures w14:val="none"/>
        </w:rPr>
        <w:t>, 2026</w:t>
      </w:r>
      <w:r w:rsidRPr="00FE1224">
        <w:rPr>
          <w:rFonts w:ascii="Palatino Linotype" w:hAnsi="Palatino Linotype" w:eastAsia="Times New Roman" w:cs="Times New Roman"/>
          <w:kern w:val="0"/>
          <w14:ligatures w14:val="none"/>
        </w:rPr>
        <w:t xml:space="preserve">, which is at least 30 days after the date of this letter. The Commission may vote on this Resolution at that time, or it may postpone a vote until a later meeting. To confirm when the item will be heard, please see the Business Meeting agenda, which is posted on the Commission’s website at </w:t>
      </w:r>
      <w:hyperlink w:history="1" r:id="rId11">
        <w:r w:rsidRPr="00FE1224">
          <w:rPr>
            <w:rStyle w:val="Hyperlink"/>
            <w:rFonts w:ascii="Palatino Linotype" w:hAnsi="Palatino Linotype" w:eastAsia="Times New Roman" w:cs="Times New Roman"/>
            <w:kern w:val="0"/>
            <w14:ligatures w14:val="none"/>
          </w:rPr>
          <w:t>www.cpuc.ca.gov</w:t>
        </w:r>
      </w:hyperlink>
      <w:r w:rsidRPr="00FE1224">
        <w:rPr>
          <w:rFonts w:ascii="Palatino Linotype" w:hAnsi="Palatino Linotype" w:eastAsia="Times New Roman" w:cs="Times New Roman"/>
          <w:kern w:val="0"/>
          <w14:ligatures w14:val="none"/>
        </w:rPr>
        <w:t xml:space="preserve"> 10 days before each Business Meeting. When the Commission votes on a Draft Resolution, it may adopt all or part of it as written, amend, modify, or set it aside and prepare a different Resolution. Only when the Commission acts </w:t>
      </w:r>
      <w:proofErr w:type="gramStart"/>
      <w:r w:rsidRPr="00FE1224">
        <w:rPr>
          <w:rFonts w:ascii="Palatino Linotype" w:hAnsi="Palatino Linotype" w:eastAsia="Times New Roman" w:cs="Times New Roman"/>
          <w:kern w:val="0"/>
          <w14:ligatures w14:val="none"/>
        </w:rPr>
        <w:t>does</w:t>
      </w:r>
      <w:proofErr w:type="gramEnd"/>
      <w:r w:rsidRPr="00FE1224">
        <w:rPr>
          <w:rFonts w:ascii="Palatino Linotype" w:hAnsi="Palatino Linotype" w:eastAsia="Times New Roman" w:cs="Times New Roman"/>
          <w:kern w:val="0"/>
          <w14:ligatures w14:val="none"/>
        </w:rPr>
        <w:t xml:space="preserve"> the Resolution become binding on the parties.</w:t>
      </w:r>
    </w:p>
    <w:p w:rsidRPr="00FE1224" w:rsidR="000E050F" w:rsidP="000E050F" w:rsidRDefault="000E050F" w14:paraId="40614369"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FE1224" w:rsidR="000E050F" w:rsidP="000E050F" w:rsidRDefault="000E050F" w14:paraId="6E63E39D"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FE1224">
        <w:rPr>
          <w:rFonts w:ascii="Palatino Linotype" w:hAnsi="Palatino Linotype" w:eastAsia="Times New Roman" w:cs="Times New Roman"/>
          <w:kern w:val="0"/>
          <w14:ligatures w14:val="none"/>
        </w:rPr>
        <w:t xml:space="preserve">Any member of the public may serve comments on the Draft Resolution as provided in Public Utilities Code § 311(g) and Rule 14.5 of the Commission’s Rules of Practice and Procedure (Rules). </w:t>
      </w:r>
    </w:p>
    <w:p w:rsidRPr="00FE1224" w:rsidR="000E050F" w:rsidP="000E050F" w:rsidRDefault="000E050F" w14:paraId="09200163"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color w:val="000000"/>
          <w:kern w:val="0"/>
          <w14:ligatures w14:val="none"/>
        </w:rPr>
      </w:pPr>
    </w:p>
    <w:p w:rsidRPr="00FE1224" w:rsidR="000E050F" w:rsidP="000E050F" w:rsidRDefault="000E050F" w14:paraId="2BE1F67A"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FE1224">
        <w:rPr>
          <w:rFonts w:ascii="Palatino Linotype" w:hAnsi="Palatino Linotype" w:eastAsia="Times New Roman" w:cs="Times New Roman"/>
          <w:kern w:val="0"/>
          <w14:ligatures w14:val="none"/>
        </w:rPr>
        <w:t xml:space="preserve">Comments along with a certificate of service (COS) shall be sent via email to: </w:t>
      </w:r>
      <w:hyperlink w:history="1" r:id="rId12">
        <w:r w:rsidRPr="00FE1224">
          <w:rPr>
            <w:rStyle w:val="Hyperlink"/>
            <w:rFonts w:ascii="Palatino Linotype" w:hAnsi="Palatino Linotype" w:eastAsia="Times New Roman" w:cs="Times New Roman"/>
            <w:kern w:val="0"/>
            <w14:ligatures w14:val="none"/>
          </w:rPr>
          <w:t>videofranchising@cpuc.ca.gov</w:t>
        </w:r>
      </w:hyperlink>
      <w:r w:rsidRPr="00FE1224">
        <w:rPr>
          <w:rFonts w:ascii="Palatino Linotype" w:hAnsi="Palatino Linotype" w:eastAsia="Times New Roman" w:cs="Times New Roman"/>
          <w:kern w:val="0"/>
          <w14:ligatures w14:val="none"/>
        </w:rPr>
        <w:t xml:space="preserve"> by </w:t>
      </w:r>
      <w:r w:rsidRPr="00F033FC">
        <w:rPr>
          <w:rFonts w:ascii="Palatino Linotype" w:hAnsi="Palatino Linotype" w:eastAsia="Times New Roman" w:cs="Times New Roman"/>
          <w:kern w:val="0"/>
          <w14:ligatures w14:val="none"/>
        </w:rPr>
        <w:t>May 2</w:t>
      </w:r>
      <w:r>
        <w:rPr>
          <w:rFonts w:ascii="Palatino Linotype" w:hAnsi="Palatino Linotype" w:eastAsia="Times New Roman" w:cs="Times New Roman"/>
          <w:kern w:val="0"/>
          <w14:ligatures w14:val="none"/>
        </w:rPr>
        <w:t>4</w:t>
      </w:r>
      <w:r w:rsidRPr="00F033FC">
        <w:rPr>
          <w:rFonts w:ascii="Palatino Linotype" w:hAnsi="Palatino Linotype" w:eastAsia="Times New Roman" w:cs="Times New Roman"/>
          <w:kern w:val="0"/>
          <w14:ligatures w14:val="none"/>
        </w:rPr>
        <w:t>, 2026</w:t>
      </w:r>
      <w:r w:rsidRPr="00FE1224">
        <w:rPr>
          <w:rFonts w:ascii="Palatino Linotype" w:hAnsi="Palatino Linotype" w:eastAsia="Times New Roman" w:cs="Times New Roman"/>
          <w:kern w:val="0"/>
          <w14:ligatures w14:val="none"/>
        </w:rPr>
        <w:t>, at 5:00 PM.</w:t>
      </w:r>
    </w:p>
    <w:p w:rsidRPr="00FE1224" w:rsidR="000E050F" w:rsidP="000E050F" w:rsidRDefault="000E050F" w14:paraId="16B9730D"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FE1224" w:rsidR="000E050F" w:rsidP="000E050F" w:rsidRDefault="000E050F" w14:paraId="637F6D32"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FE1224">
        <w:rPr>
          <w:rFonts w:ascii="Palatino Linotype" w:hAnsi="Palatino Linotype" w:eastAsia="Times New Roman" w:cs="Times New Roman"/>
          <w:kern w:val="0"/>
          <w14:ligatures w14:val="none"/>
        </w:rPr>
        <w:t xml:space="preserve">Those submitting comments on the Draft Resolution must serve their comments on the entire service list the Draft Resolution was served to on the same date that the comments are submitted to the </w:t>
      </w:r>
      <w:sdt>
        <w:sdtPr>
          <w:rPr>
            <w:rFonts w:ascii="Palatino Linotype" w:hAnsi="Palatino Linotype" w:eastAsia="Times New Roman" w:cs="Times New Roman"/>
            <w:kern w:val="0"/>
            <w14:ligatures w14:val="none"/>
          </w:rPr>
          <w:id w:val="1575944884"/>
          <w:placeholder>
            <w:docPart w:val="D43AE1E2E56B47D4BF522F9F6A8319A4"/>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FE1224">
            <w:rPr>
              <w:rFonts w:ascii="Palatino Linotype" w:hAnsi="Palatino Linotype" w:eastAsia="Times New Roman" w:cs="Times New Roman"/>
              <w:kern w:val="0"/>
              <w14:ligatures w14:val="none"/>
            </w:rPr>
            <w:t>Communications</w:t>
          </w:r>
        </w:sdtContent>
      </w:sdt>
      <w:r w:rsidRPr="00FE1224">
        <w:rPr>
          <w:rFonts w:ascii="Palatino Linotype" w:hAnsi="Palatino Linotype" w:eastAsia="Times New Roman" w:cs="Times New Roman"/>
          <w:kern w:val="0"/>
          <w14:ligatures w14:val="none"/>
        </w:rPr>
        <w:t xml:space="preserve"> Division.</w:t>
      </w:r>
    </w:p>
    <w:p w:rsidRPr="00FE1224" w:rsidR="000E050F" w:rsidP="000E050F" w:rsidRDefault="000E050F" w14:paraId="2A8D0F33"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0E050F" w:rsidP="000E050F" w:rsidRDefault="000E050F" w14:paraId="008CF0EC"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FE1224">
        <w:rPr>
          <w:rFonts w:ascii="Palatino Linotype" w:hAnsi="Palatino Linotype" w:eastAsia="Times New Roman" w:cs="Times New Roman"/>
          <w:color w:val="000000"/>
          <w:kern w:val="0"/>
          <w14:ligatures w14:val="none"/>
        </w:rPr>
        <w:t xml:space="preserve">Comments shall focus on factual, legal, or technical errors in the proposed Draft Resolution.  </w:t>
      </w:r>
      <w:r w:rsidRPr="00FE1224">
        <w:rPr>
          <w:rFonts w:ascii="Palatino Linotype" w:hAnsi="Palatino Linotype" w:eastAsia="Times New Roman" w:cs="Times New Roman"/>
          <w:kern w:val="0"/>
          <w14:ligatures w14:val="none"/>
        </w:rPr>
        <w:t>Comments shall be limited to five pages in length and shall include a subject index</w:t>
      </w:r>
      <w:r w:rsidRPr="009228A5">
        <w:rPr>
          <w:rFonts w:ascii="Palatino Linotype" w:hAnsi="Palatino Linotype" w:eastAsia="Times New Roman" w:cs="Times New Roman"/>
          <w:kern w:val="0"/>
          <w14:ligatures w14:val="none"/>
        </w:rPr>
        <w:t xml:space="preserve"> listing the recommendations to the draft resolution, a table of authorities, and an appendix setting forth the proposed revised findings and ordering paragraphs.</w:t>
      </w:r>
    </w:p>
    <w:p w:rsidRPr="00BD6880" w:rsidR="000E050F" w:rsidP="000E050F" w:rsidRDefault="000E050F" w14:paraId="3A033599"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000E050F" w:rsidP="000E050F" w:rsidRDefault="000E050F" w14:paraId="282BFA56" w14:textId="77777777">
      <w:pPr>
        <w:tabs>
          <w:tab w:val="left" w:pos="6930"/>
        </w:tabs>
        <w:overflowPunct w:val="0"/>
        <w:autoSpaceDE w:val="0"/>
        <w:autoSpaceDN w:val="0"/>
        <w:adjustRightInd w:val="0"/>
        <w:spacing w:after="0" w:line="240" w:lineRule="auto"/>
        <w:ind w:right="1908"/>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 xml:space="preserve">Sincerely,  </w:t>
      </w:r>
    </w:p>
    <w:p w:rsidRPr="00BD6880" w:rsidR="000E050F" w:rsidP="000E050F" w:rsidRDefault="000E050F" w14:paraId="3A2F8CAF" w14:textId="77777777">
      <w:pPr>
        <w:tabs>
          <w:tab w:val="left" w:pos="6930"/>
        </w:tabs>
        <w:overflowPunct w:val="0"/>
        <w:autoSpaceDE w:val="0"/>
        <w:autoSpaceDN w:val="0"/>
        <w:adjustRightInd w:val="0"/>
        <w:spacing w:after="0" w:line="240" w:lineRule="auto"/>
        <w:ind w:right="1908"/>
        <w:textAlignment w:val="baseline"/>
        <w:rPr>
          <w:rFonts w:ascii="Palatino Linotype" w:hAnsi="Palatino Linotype" w:eastAsia="Times New Roman" w:cs="Times New Roman"/>
          <w:kern w:val="0"/>
          <w14:ligatures w14:val="none"/>
        </w:rPr>
      </w:pPr>
    </w:p>
    <w:p w:rsidRPr="005C147A" w:rsidR="000E050F" w:rsidP="000E050F" w:rsidRDefault="000E050F" w14:paraId="4D34EE70" w14:textId="77777777">
      <w:pPr>
        <w:spacing w:after="0" w:line="240" w:lineRule="auto"/>
        <w:rPr>
          <w:rFonts w:ascii="Palatino Linotype" w:hAnsi="Palatino Linotype" w:eastAsia="Palatino Linotype" w:cs="Palatino Linotype"/>
          <w:sz w:val="22"/>
          <w:szCs w:val="22"/>
        </w:rPr>
      </w:pPr>
      <w:r w:rsidRPr="005C147A">
        <w:rPr>
          <w:rFonts w:ascii="Palatino Linotype" w:hAnsi="Palatino Linotype"/>
          <w:noProof/>
          <w:sz w:val="22"/>
          <w:szCs w:val="22"/>
        </w:rPr>
        <w:drawing>
          <wp:anchor distT="0" distB="0" distL="114300" distR="114300" simplePos="0" relativeHeight="251659264" behindDoc="0" locked="0" layoutInCell="1" allowOverlap="1" wp14:editId="54BEA609" wp14:anchorId="21A86886">
            <wp:simplePos x="0" y="0"/>
            <wp:positionH relativeFrom="column">
              <wp:posOffset>38100</wp:posOffset>
            </wp:positionH>
            <wp:positionV relativeFrom="paragraph">
              <wp:posOffset>191770</wp:posOffset>
            </wp:positionV>
            <wp:extent cx="2447925" cy="9525"/>
            <wp:effectExtent l="0" t="0" r="0" b="0"/>
            <wp:wrapNone/>
            <wp:docPr id="2" name="Straight Connecto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7925" cy="9525"/>
                    </a:xfrm>
                    <a:prstGeom prst="rect">
                      <a:avLst/>
                    </a:prstGeom>
                    <a:noFill/>
                  </pic:spPr>
                </pic:pic>
              </a:graphicData>
            </a:graphic>
            <wp14:sizeRelH relativeFrom="page">
              <wp14:pctWidth>0</wp14:pctWidth>
            </wp14:sizeRelH>
            <wp14:sizeRelV relativeFrom="page">
              <wp14:pctHeight>0</wp14:pctHeight>
            </wp14:sizeRelV>
          </wp:anchor>
        </w:drawing>
      </w:r>
      <w:r w:rsidRPr="005C147A">
        <w:rPr>
          <w:rFonts w:ascii="Palatino Linotype" w:hAnsi="Palatino Linotype" w:eastAsia="Palatino Linotype" w:cs="Palatino Linotype"/>
          <w:sz w:val="22"/>
          <w:szCs w:val="22"/>
        </w:rPr>
        <w:t>    /s/</w:t>
      </w:r>
    </w:p>
    <w:p w:rsidRPr="005F0CA8" w:rsidR="000E050F" w:rsidP="005F0CA8" w:rsidRDefault="000E050F" w14:paraId="1DAD0432" w14:textId="33CB6E75">
      <w:pPr>
        <w:spacing w:after="0" w:line="240" w:lineRule="auto"/>
        <w:rPr>
          <w:rFonts w:ascii="Palatino Linotype" w:hAnsi="Palatino Linotype" w:eastAsia="Times New Roman" w:cs="Times New Roman"/>
          <w:kern w:val="0"/>
          <w14:ligatures w14:val="none"/>
        </w:rPr>
      </w:pPr>
      <w:r w:rsidRPr="009C0FA3">
        <w:rPr>
          <w:rFonts w:ascii="Palatino Linotype" w:hAnsi="Palatino Linotype" w:eastAsia="Times New Roman" w:cs="Times New Roman"/>
          <w:kern w:val="0"/>
          <w14:ligatures w14:val="none"/>
        </w:rPr>
        <w:t>Maria Ellis, Director</w:t>
      </w:r>
      <w:r w:rsidRPr="009C0FA3">
        <w:rPr>
          <w:rFonts w:ascii="Palatino Linotype" w:hAnsi="Palatino Linotype" w:eastAsia="Times New Roman" w:cs="Times New Roman"/>
          <w:kern w:val="0"/>
          <w14:ligatures w14:val="none"/>
        </w:rPr>
        <w:br/>
      </w:r>
      <w:sdt>
        <w:sdtPr>
          <w:rPr>
            <w:rFonts w:ascii="Palatino Linotype" w:hAnsi="Palatino Linotype" w:eastAsia="Times New Roman" w:cs="Times New Roman"/>
            <w:kern w:val="0"/>
            <w14:ligatures w14:val="none"/>
          </w:rPr>
          <w:id w:val="788701506"/>
          <w:placeholder>
            <w:docPart w:val="C7A5ABB7215B48AE8ED8A714618B99DD"/>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9C0FA3">
            <w:rPr>
              <w:rFonts w:ascii="Palatino Linotype" w:hAnsi="Palatino Linotype" w:eastAsia="Times New Roman" w:cs="Times New Roman"/>
              <w:kern w:val="0"/>
              <w14:ligatures w14:val="none"/>
            </w:rPr>
            <w:t>Communications</w:t>
          </w:r>
        </w:sdtContent>
      </w:sdt>
      <w:r w:rsidRPr="009C0FA3">
        <w:rPr>
          <w:rFonts w:ascii="Palatino Linotype" w:hAnsi="Palatino Linotype" w:eastAsia="Times New Roman" w:cs="Times New Roman"/>
          <w:kern w:val="0"/>
          <w14:ligatures w14:val="none"/>
        </w:rPr>
        <w:t xml:space="preserve"> Division</w:t>
      </w:r>
      <w:r w:rsidRPr="009C0FA3">
        <w:rPr>
          <w:rFonts w:ascii="Palatino Linotype" w:hAnsi="Palatino Linotype" w:eastAsia="Times New Roman" w:cs="Times New Roman"/>
          <w:kern w:val="0"/>
          <w14:ligatures w14:val="none"/>
        </w:rPr>
        <w:br/>
        <w:t>California Public Utilities Commission</w:t>
      </w:r>
    </w:p>
    <w:p w:rsidRPr="00F6365B" w:rsidR="001D7F28" w:rsidP="000E050F" w:rsidRDefault="001D7F28" w14:paraId="4E7DE923" w14:textId="6FBA918F">
      <w:pPr>
        <w:spacing w:after="0" w:line="216" w:lineRule="auto"/>
        <w:rPr>
          <w:rFonts w:ascii="Palatino Linotype" w:hAnsi="Palatino Linotype" w:eastAsia="Times New Roman" w:cs="Times New Roman"/>
          <w:kern w:val="0"/>
          <w:sz w:val="26"/>
          <w:szCs w:val="20"/>
          <w14:ligatures w14:val="none"/>
        </w:rPr>
      </w:pPr>
      <w:r w:rsidRPr="00F6365B">
        <w:rPr>
          <w:rFonts w:ascii="Palatino Linotype" w:hAnsi="Palatino Linotype" w:eastAsia="Times New Roman" w:cs="Times New Roman"/>
          <w:kern w:val="0"/>
          <w:sz w:val="26"/>
          <w:szCs w:val="20"/>
          <w14:ligatures w14:val="none"/>
        </w:rPr>
        <w:lastRenderedPageBreak/>
        <w:t>PUBLIC UTILITIES COMMISSION OF THE STATE OF CALIFORNIA</w:t>
      </w:r>
    </w:p>
    <w:p w:rsidRPr="00F6365B" w:rsidR="001D7F28" w:rsidP="008630C5" w:rsidRDefault="001D7F28" w14:paraId="4F65CCB0" w14:textId="77777777">
      <w:pPr>
        <w:suppressAutoHyphens/>
        <w:spacing w:after="0" w:line="216" w:lineRule="auto"/>
        <w:rPr>
          <w:rFonts w:ascii="Palatino" w:hAnsi="Palatino" w:eastAsia="Times New Roman" w:cs="Times New Roman"/>
          <w:kern w:val="0"/>
          <w:sz w:val="26"/>
          <w:szCs w:val="20"/>
          <w14:ligatures w14:val="none"/>
        </w:rPr>
      </w:pPr>
    </w:p>
    <w:p w:rsidRPr="00F6365B" w:rsidR="001D7F28" w:rsidP="008630C5" w:rsidRDefault="001D7F28" w14:paraId="0F6A6823" w14:textId="77777777">
      <w:pPr>
        <w:suppressAutoHyphens/>
        <w:spacing w:after="0" w:line="216" w:lineRule="auto"/>
        <w:rPr>
          <w:rFonts w:ascii="Palatino" w:hAnsi="Palatino" w:eastAsia="Times New Roman" w:cs="Times New Roman"/>
          <w:kern w:val="0"/>
          <w:sz w:val="26"/>
          <w:szCs w:val="20"/>
          <w14:ligatures w14:val="none"/>
        </w:rPr>
      </w:pPr>
    </w:p>
    <w:p w:rsidRPr="005F0CA8" w:rsidR="00F17A8D" w:rsidP="008630C5" w:rsidRDefault="00F17A8D" w14:paraId="50330982" w14:textId="3C6B9ABC">
      <w:pPr>
        <w:spacing w:after="0" w:line="216" w:lineRule="auto"/>
        <w:ind w:right="540"/>
        <w:jc w:val="right"/>
        <w:rPr>
          <w:rFonts w:ascii="Palatino Linotype" w:hAnsi="Palatino Linotype" w:eastAsia="Times New Roman" w:cs="Times New Roman"/>
          <w:b/>
          <w:bCs/>
          <w:kern w:val="0"/>
          <w14:ligatures w14:val="none"/>
        </w:rPr>
      </w:pPr>
      <w:r w:rsidRPr="005F0CA8">
        <w:rPr>
          <w:rFonts w:ascii="Palatino Linotype" w:hAnsi="Palatino Linotype" w:eastAsia="Times New Roman" w:cs="Times New Roman"/>
          <w:b/>
          <w:bCs/>
          <w:kern w:val="0"/>
          <w14:ligatures w14:val="none"/>
        </w:rPr>
        <w:t xml:space="preserve">Agenda ID # </w:t>
      </w:r>
      <w:r w:rsidRPr="005F0CA8" w:rsidR="005F0CA8">
        <w:rPr>
          <w:rFonts w:ascii="Palatino Linotype" w:hAnsi="Palatino Linotype" w:eastAsia="Times New Roman" w:cs="Times New Roman"/>
          <w:b/>
          <w:bCs/>
          <w:kern w:val="0"/>
          <w14:ligatures w14:val="none"/>
        </w:rPr>
        <w:t>24190</w:t>
      </w:r>
    </w:p>
    <w:p w:rsidRPr="00592729" w:rsidR="00F17A8D" w:rsidP="008630C5" w:rsidRDefault="00F17A8D" w14:paraId="5100AA06" w14:textId="59F6A250">
      <w:pPr>
        <w:tabs>
          <w:tab w:val="right" w:pos="8820"/>
        </w:tabs>
        <w:spacing w:after="0" w:line="216" w:lineRule="auto"/>
        <w:rPr>
          <w:rFonts w:ascii="Palatino Linotype" w:hAnsi="Palatino Linotype" w:eastAsia="Palatino Linotype" w:cs="Times New Roman"/>
          <w:b/>
          <w:kern w:val="0"/>
          <w14:ligatures w14:val="none"/>
        </w:rPr>
      </w:pPr>
      <w:r>
        <w:rPr>
          <w:rFonts w:ascii="Palatino Linotype" w:hAnsi="Palatino Linotype" w:eastAsia="Palatino Linotype" w:cs="Times New Roman"/>
          <w:b/>
          <w:kern w:val="0"/>
          <w14:ligatures w14:val="none"/>
        </w:rPr>
        <w:t>COMMUNICATIONS DIVISION</w:t>
      </w:r>
      <w:r w:rsidRPr="00592729">
        <w:rPr>
          <w:rFonts w:ascii="Palatino Linotype" w:hAnsi="Palatino Linotype" w:eastAsia="Times New Roman" w:cs="Times New Roman"/>
          <w:b/>
          <w:kern w:val="0"/>
          <w14:ligatures w14:val="none"/>
        </w:rPr>
        <w:tab/>
      </w:r>
      <w:r w:rsidRPr="00592729">
        <w:rPr>
          <w:rFonts w:ascii="Palatino Linotype" w:hAnsi="Palatino Linotype" w:eastAsia="Palatino Linotype" w:cs="Times New Roman"/>
          <w:b/>
          <w:kern w:val="0"/>
          <w14:ligatures w14:val="none"/>
        </w:rPr>
        <w:t xml:space="preserve">       </w:t>
      </w:r>
      <w:r w:rsidR="007D2026">
        <w:rPr>
          <w:rFonts w:ascii="Palatino Linotype" w:hAnsi="Palatino Linotype" w:eastAsia="Palatino Linotype" w:cs="Times New Roman"/>
          <w:b/>
          <w:kern w:val="0"/>
          <w14:ligatures w14:val="none"/>
        </w:rPr>
        <w:t xml:space="preserve">  </w:t>
      </w:r>
      <w:r w:rsidR="005F0CA8">
        <w:rPr>
          <w:rFonts w:ascii="Palatino Linotype" w:hAnsi="Palatino Linotype" w:eastAsia="Palatino Linotype" w:cs="Times New Roman"/>
          <w:b/>
          <w:kern w:val="0"/>
          <w14:ligatures w14:val="none"/>
        </w:rPr>
        <w:t xml:space="preserve">    </w:t>
      </w:r>
      <w:r w:rsidRPr="00592729">
        <w:rPr>
          <w:rFonts w:ascii="Palatino Linotype" w:hAnsi="Palatino Linotype" w:eastAsia="Palatino Linotype" w:cs="Times New Roman"/>
          <w:b/>
        </w:rPr>
        <w:t>RESOLUTION T-</w:t>
      </w:r>
      <w:r w:rsidRPr="31A27AFA">
        <w:rPr>
          <w:rFonts w:ascii="Palatino Linotype" w:hAnsi="Palatino Linotype" w:eastAsia="Palatino Linotype" w:cs="Times New Roman"/>
          <w:b/>
          <w:bCs/>
        </w:rPr>
        <w:t>17</w:t>
      </w:r>
      <w:r w:rsidRPr="31A27AFA" w:rsidR="195D88DA">
        <w:rPr>
          <w:rFonts w:ascii="Palatino Linotype" w:hAnsi="Palatino Linotype" w:eastAsia="Palatino Linotype" w:cs="Times New Roman"/>
          <w:b/>
          <w:bCs/>
        </w:rPr>
        <w:t>902</w:t>
      </w:r>
    </w:p>
    <w:p w:rsidRPr="001942D0" w:rsidR="00F17A8D" w:rsidP="008630C5" w:rsidRDefault="007D2026" w14:paraId="2187944E" w14:textId="3C7715A2">
      <w:pPr>
        <w:spacing w:after="0" w:line="216" w:lineRule="auto"/>
        <w:ind w:left="7290"/>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 xml:space="preserve">  </w:t>
      </w:r>
      <w:r w:rsidR="005F0CA8">
        <w:rPr>
          <w:rFonts w:ascii="Palatino Linotype" w:hAnsi="Palatino Linotype" w:eastAsia="Times New Roman" w:cs="Times New Roman"/>
          <w:b/>
          <w:bCs/>
          <w:kern w:val="0"/>
          <w14:ligatures w14:val="none"/>
        </w:rPr>
        <w:t xml:space="preserve">  </w:t>
      </w:r>
      <w:r w:rsidR="00917703">
        <w:rPr>
          <w:rFonts w:ascii="Palatino Linotype" w:hAnsi="Palatino Linotype" w:eastAsia="Times New Roman" w:cs="Times New Roman"/>
          <w:b/>
          <w:bCs/>
          <w:kern w:val="0"/>
          <w14:ligatures w14:val="none"/>
        </w:rPr>
        <w:t>June 11</w:t>
      </w:r>
      <w:r w:rsidRPr="235A15F0" w:rsidR="00F17A8D">
        <w:rPr>
          <w:rFonts w:ascii="Palatino Linotype" w:hAnsi="Palatino Linotype" w:eastAsia="Times New Roman" w:cs="Times New Roman"/>
          <w:b/>
          <w:bCs/>
          <w:kern w:val="0"/>
          <w14:ligatures w14:val="none"/>
        </w:rPr>
        <w:t>, 202</w:t>
      </w:r>
      <w:r w:rsidR="00627BE6">
        <w:rPr>
          <w:rFonts w:ascii="Palatino Linotype" w:hAnsi="Palatino Linotype" w:eastAsia="Times New Roman" w:cs="Times New Roman"/>
          <w:b/>
          <w:bCs/>
          <w:kern w:val="0"/>
          <w14:ligatures w14:val="none"/>
        </w:rPr>
        <w:t>6</w:t>
      </w:r>
    </w:p>
    <w:p w:rsidRPr="00F6365B" w:rsidR="001D7F28" w:rsidP="008630C5" w:rsidRDefault="001D7F28" w14:paraId="1AF592F5" w14:textId="77777777">
      <w:pPr>
        <w:tabs>
          <w:tab w:val="right" w:pos="8910"/>
        </w:tabs>
        <w:spacing w:after="0" w:line="216" w:lineRule="auto"/>
        <w:rPr>
          <w:rFonts w:ascii="Palatino Linotype" w:hAnsi="Palatino Linotype" w:eastAsia="Times New Roman" w:cs="Times New Roman"/>
          <w:b/>
          <w:kern w:val="0"/>
          <w14:ligatures w14:val="none"/>
        </w:rPr>
      </w:pPr>
      <w:r w:rsidRPr="00F6365B">
        <w:rPr>
          <w:rFonts w:ascii="Palatino Linotype" w:hAnsi="Palatino Linotype" w:eastAsia="Times New Roman" w:cs="Times New Roman"/>
          <w:b/>
          <w:kern w:val="0"/>
          <w14:ligatures w14:val="none"/>
        </w:rPr>
        <w:tab/>
      </w:r>
    </w:p>
    <w:p w:rsidRPr="00F6365B" w:rsidR="001D7F28" w:rsidP="008630C5" w:rsidRDefault="001D7F28" w14:paraId="5A13717B" w14:textId="77777777">
      <w:pPr>
        <w:tabs>
          <w:tab w:val="right" w:pos="8910"/>
        </w:tabs>
        <w:spacing w:after="0" w:line="216" w:lineRule="auto"/>
        <w:rPr>
          <w:rFonts w:ascii="Palatino" w:hAnsi="Palatino" w:eastAsia="Times New Roman" w:cs="Times New Roman"/>
          <w:b/>
          <w:kern w:val="0"/>
          <w:szCs w:val="20"/>
          <w14:ligatures w14:val="none"/>
        </w:rPr>
      </w:pPr>
    </w:p>
    <w:p w:rsidRPr="00F6365B" w:rsidR="001D7F28" w:rsidP="008630C5" w:rsidRDefault="001D7F28" w14:paraId="36F56988" w14:textId="77777777">
      <w:pPr>
        <w:keepNext/>
        <w:spacing w:after="0" w:line="216" w:lineRule="auto"/>
        <w:jc w:val="center"/>
        <w:rPr>
          <w:rFonts w:ascii="Helvetica" w:hAnsi="Helvetica" w:eastAsia="Times New Roman" w:cs="Times New Roman"/>
          <w:b/>
          <w:bCs/>
          <w:spacing w:val="120"/>
          <w:kern w:val="0"/>
          <w:sz w:val="26"/>
          <w:szCs w:val="26"/>
          <w:u w:val="single"/>
          <w14:ligatures w14:val="none"/>
        </w:rPr>
      </w:pPr>
      <w:bookmarkStart w:name="_Ref404993683" w:id="0"/>
      <w:r w:rsidRPr="00F6365B">
        <w:rPr>
          <w:rFonts w:ascii="Helvetica" w:hAnsi="Helvetica" w:eastAsia="Times New Roman" w:cs="Times New Roman"/>
          <w:b/>
          <w:bCs/>
          <w:spacing w:val="120"/>
          <w:kern w:val="0"/>
          <w:sz w:val="26"/>
          <w:szCs w:val="26"/>
          <w:u w:val="single"/>
          <w14:ligatures w14:val="none"/>
        </w:rPr>
        <w:t>RESOLUTION</w:t>
      </w:r>
    </w:p>
    <w:p w:rsidRPr="00F6365B" w:rsidR="001D7F28" w:rsidP="008630C5" w:rsidRDefault="001D7F28" w14:paraId="7FDE44D1" w14:textId="77777777">
      <w:pPr>
        <w:spacing w:after="0" w:line="216" w:lineRule="auto"/>
        <w:rPr>
          <w:rFonts w:ascii="Palatino" w:hAnsi="Palatino" w:eastAsia="Palatino Linotype" w:cs="Times New Roman"/>
          <w:kern w:val="0"/>
          <w:sz w:val="26"/>
          <w:szCs w:val="20"/>
          <w14:ligatures w14:val="none"/>
        </w:rPr>
      </w:pPr>
    </w:p>
    <w:p w:rsidRPr="00F6365B" w:rsidR="001D7F28" w:rsidP="008630C5" w:rsidRDefault="001D7F28" w14:paraId="0D0311E5" w14:textId="76C30AB2">
      <w:pPr>
        <w:spacing w:after="0" w:line="216" w:lineRule="auto"/>
        <w:rPr>
          <w:rFonts w:ascii="Palatino Linotype" w:hAnsi="Palatino Linotype" w:eastAsia="Times New Roman" w:cs="Times New Roman"/>
          <w:kern w:val="0"/>
          <w14:ligatures w14:val="none"/>
        </w:rPr>
      </w:pPr>
      <w:r w:rsidRPr="00F6365B">
        <w:rPr>
          <w:rFonts w:ascii="Palatino Linotype" w:hAnsi="Palatino Linotype" w:eastAsia="Times New Roman" w:cs="Times New Roman"/>
          <w:kern w:val="0"/>
          <w14:ligatures w14:val="none"/>
        </w:rPr>
        <w:t xml:space="preserve">Resolution </w:t>
      </w:r>
      <w:r w:rsidRPr="00F6365B" w:rsidR="000A5EED">
        <w:rPr>
          <w:rFonts w:ascii="Palatino Linotype" w:hAnsi="Palatino Linotype" w:eastAsia="Times New Roman" w:cs="Times New Roman"/>
          <w:kern w:val="0"/>
          <w14:ligatures w14:val="none"/>
        </w:rPr>
        <w:t>T-17</w:t>
      </w:r>
      <w:r w:rsidR="005F3D3C">
        <w:rPr>
          <w:rFonts w:ascii="Palatino Linotype" w:hAnsi="Palatino Linotype" w:eastAsia="Times New Roman" w:cs="Times New Roman"/>
          <w:kern w:val="0"/>
          <w14:ligatures w14:val="none"/>
        </w:rPr>
        <w:t>902</w:t>
      </w:r>
      <w:r w:rsidRPr="00F6365B" w:rsidR="000A5EED">
        <w:rPr>
          <w:rFonts w:ascii="Palatino Linotype" w:hAnsi="Palatino Linotype" w:eastAsia="Times New Roman" w:cs="Times New Roman"/>
          <w:kern w:val="0"/>
          <w14:ligatures w14:val="none"/>
        </w:rPr>
        <w:t xml:space="preserve"> Adopting Annual Fee to Implement the Digital Infrastructure and Video Competition Act (DIVCA) for Fiscal Year</w:t>
      </w:r>
      <w:r w:rsidR="008630C5">
        <w:rPr>
          <w:rFonts w:ascii="Palatino Linotype" w:hAnsi="Palatino Linotype" w:eastAsia="Times New Roman" w:cs="Times New Roman"/>
          <w:kern w:val="0"/>
          <w14:ligatures w14:val="none"/>
        </w:rPr>
        <w:t xml:space="preserve"> </w:t>
      </w:r>
      <w:r w:rsidR="00C76229">
        <w:rPr>
          <w:rFonts w:ascii="Palatino Linotype" w:hAnsi="Palatino Linotype" w:eastAsia="Times New Roman" w:cs="Times New Roman"/>
          <w:kern w:val="0"/>
          <w14:ligatures w14:val="none"/>
        </w:rPr>
        <w:t>2025-2026</w:t>
      </w:r>
      <w:r w:rsidRPr="00F6365B" w:rsidR="000A5EED">
        <w:rPr>
          <w:rFonts w:ascii="Palatino Linotype" w:hAnsi="Palatino Linotype" w:eastAsia="Times New Roman" w:cs="Times New Roman"/>
          <w:kern w:val="0"/>
          <w14:ligatures w14:val="none"/>
        </w:rPr>
        <w:t>.</w:t>
      </w:r>
    </w:p>
    <w:p w:rsidRPr="00F6365B" w:rsidR="001D7F28" w:rsidP="008630C5" w:rsidRDefault="001D7F28" w14:paraId="49D23D5B" w14:textId="77777777">
      <w:pPr>
        <w:spacing w:after="0" w:line="216" w:lineRule="auto"/>
        <w:rPr>
          <w:rFonts w:ascii="Palatino Linotype" w:hAnsi="Palatino Linotype" w:eastAsia="Times New Roman" w:cs="Times New Roman"/>
          <w:kern w:val="0"/>
          <w14:ligatures w14:val="none"/>
        </w:rPr>
      </w:pPr>
    </w:p>
    <w:p w:rsidRPr="00F6365B" w:rsidR="0014171A" w:rsidP="008630C5" w:rsidRDefault="001D7F28" w14:paraId="241C225C" w14:textId="6E9427D1">
      <w:pPr>
        <w:spacing w:after="0" w:line="216" w:lineRule="auto"/>
        <w:rPr>
          <w:rFonts w:ascii="Palatino Linotype" w:hAnsi="Palatino Linotype" w:eastAsia="Palatino Linotype" w:cs="Times New Roman"/>
          <w:kern w:val="0"/>
          <w14:ligatures w14:val="none"/>
        </w:rPr>
      </w:pPr>
      <w:r w:rsidRPr="00F6365B">
        <w:rPr>
          <w:rFonts w:ascii="Palatino Linotype" w:hAnsi="Palatino Linotype" w:eastAsia="Palatino Linotype" w:cs="Times New Roman"/>
          <w:kern w:val="0"/>
          <w14:ligatures w14:val="none"/>
        </w:rPr>
        <w:t xml:space="preserve">PROPOSED OUTCOME: </w:t>
      </w:r>
    </w:p>
    <w:p w:rsidRPr="00BA320D" w:rsidR="001D7F28" w:rsidP="00640591" w:rsidRDefault="002A3D19" w14:paraId="0F7720F2" w14:textId="297EB4E2">
      <w:pPr>
        <w:pStyle w:val="ListParagraph"/>
        <w:numPr>
          <w:ilvl w:val="0"/>
          <w:numId w:val="18"/>
        </w:numPr>
        <w:spacing w:after="0" w:line="216" w:lineRule="auto"/>
        <w:rPr>
          <w:rFonts w:ascii="Palatino Linotype" w:hAnsi="Palatino Linotype" w:eastAsia="Times New Roman" w:cs="Times New Roman"/>
          <w:kern w:val="0"/>
          <w14:ligatures w14:val="none"/>
        </w:rPr>
      </w:pPr>
      <w:r w:rsidRPr="00BA320D">
        <w:rPr>
          <w:rFonts w:ascii="Palatino Linotype" w:hAnsi="Palatino Linotype" w:eastAsia="Times New Roman" w:cs="Times New Roman"/>
          <w:kern w:val="0"/>
          <w14:ligatures w14:val="none"/>
        </w:rPr>
        <w:t xml:space="preserve">Approves the annual fee for FY </w:t>
      </w:r>
      <w:r w:rsidR="00C76229">
        <w:rPr>
          <w:rFonts w:ascii="Palatino Linotype" w:hAnsi="Palatino Linotype" w:eastAsia="Times New Roman" w:cs="Times New Roman"/>
          <w:kern w:val="0"/>
          <w14:ligatures w14:val="none"/>
        </w:rPr>
        <w:t>2025-2026</w:t>
      </w:r>
      <w:r w:rsidRPr="00BA320D">
        <w:rPr>
          <w:rFonts w:ascii="Palatino Linotype" w:hAnsi="Palatino Linotype" w:eastAsia="Times New Roman" w:cs="Times New Roman"/>
          <w:kern w:val="0"/>
          <w14:ligatures w14:val="none"/>
        </w:rPr>
        <w:t xml:space="preserve"> consistent with the DIVCA Decision.</w:t>
      </w:r>
    </w:p>
    <w:p w:rsidRPr="00F6365B" w:rsidR="001D7F28" w:rsidP="008630C5" w:rsidRDefault="001D7F28" w14:paraId="6837AF4A" w14:textId="77777777">
      <w:pPr>
        <w:spacing w:after="0" w:line="216" w:lineRule="auto"/>
        <w:rPr>
          <w:rFonts w:ascii="Palatino" w:hAnsi="Palatino" w:eastAsia="Palatino Linotype" w:cs="Times New Roman"/>
          <w:kern w:val="0"/>
          <w:sz w:val="26"/>
          <w:szCs w:val="20"/>
          <w14:ligatures w14:val="none"/>
        </w:rPr>
      </w:pPr>
    </w:p>
    <w:p w:rsidRPr="00F6365B" w:rsidR="001D7F28" w:rsidP="008630C5" w:rsidRDefault="001D7F28" w14:paraId="3B4C9FBF" w14:textId="77777777">
      <w:pPr>
        <w:spacing w:after="0" w:line="216" w:lineRule="auto"/>
        <w:rPr>
          <w:rFonts w:ascii="Palatino Linotype" w:hAnsi="Palatino Linotype" w:eastAsia="Palatino Linotype" w:cs="Times New Roman"/>
          <w:kern w:val="0"/>
          <w14:ligatures w14:val="none"/>
        </w:rPr>
      </w:pPr>
      <w:r w:rsidRPr="00F6365B">
        <w:rPr>
          <w:rFonts w:ascii="Palatino Linotype" w:hAnsi="Palatino Linotype" w:eastAsia="Palatino Linotype" w:cs="Times New Roman"/>
          <w:kern w:val="0"/>
          <w14:ligatures w14:val="none"/>
        </w:rPr>
        <w:t>SAFETY CONSIDERATIONS:</w:t>
      </w:r>
    </w:p>
    <w:p w:rsidRPr="009076D5" w:rsidR="001D7F28" w:rsidP="00640591" w:rsidRDefault="002A3D19" w14:paraId="610D413C" w14:textId="545AD2AB">
      <w:pPr>
        <w:pStyle w:val="ListParagraph"/>
        <w:numPr>
          <w:ilvl w:val="0"/>
          <w:numId w:val="18"/>
        </w:numPr>
        <w:spacing w:after="0" w:line="216" w:lineRule="auto"/>
        <w:rPr>
          <w:rFonts w:ascii="Palatino Linotype" w:hAnsi="Palatino Linotype" w:eastAsia="Times New Roman" w:cs="Times New Roman"/>
          <w:kern w:val="0"/>
          <w14:ligatures w14:val="none"/>
        </w:rPr>
      </w:pPr>
      <w:r w:rsidRPr="009076D5">
        <w:rPr>
          <w:rFonts w:ascii="Palatino Linotype" w:hAnsi="Palatino Linotype" w:eastAsia="Times New Roman" w:cs="Times New Roman"/>
          <w:kern w:val="0"/>
          <w14:ligatures w14:val="none"/>
        </w:rPr>
        <w:t>Video franchise holders play an important role in public safety by disseminating emergency information to viewers by participating in the Emergency Alert Program, by providing Internet Protocol-based services that will accommodate enhanced 911 services, by supporting tele-health capabilities during emergencies, and by providing diverse facilities to improve survivability of the State’s communications capability during and after a catastrophic or other emergency event. </w:t>
      </w:r>
    </w:p>
    <w:p w:rsidRPr="00F6365B" w:rsidR="001D7F28" w:rsidP="008630C5" w:rsidRDefault="001D7F28" w14:paraId="548C820C" w14:textId="77777777">
      <w:pPr>
        <w:spacing w:after="0" w:line="216" w:lineRule="auto"/>
        <w:rPr>
          <w:rFonts w:ascii="Palatino Linotype" w:hAnsi="Palatino Linotype" w:eastAsia="Palatino Linotype" w:cs="Times New Roman"/>
          <w:kern w:val="0"/>
          <w14:ligatures w14:val="none"/>
        </w:rPr>
      </w:pPr>
    </w:p>
    <w:p w:rsidRPr="00F6365B" w:rsidR="001D7F28" w:rsidP="008630C5" w:rsidRDefault="001D7F28" w14:paraId="2D65EBBD" w14:textId="77777777">
      <w:pPr>
        <w:spacing w:after="0" w:line="216" w:lineRule="auto"/>
        <w:rPr>
          <w:rFonts w:ascii="Palatino Linotype" w:hAnsi="Palatino Linotype" w:eastAsia="Palatino Linotype" w:cs="Times New Roman"/>
          <w:kern w:val="0"/>
          <w14:ligatures w14:val="none"/>
        </w:rPr>
      </w:pPr>
      <w:r w:rsidRPr="00F6365B">
        <w:rPr>
          <w:rFonts w:ascii="Palatino Linotype" w:hAnsi="Palatino Linotype" w:eastAsia="Palatino Linotype" w:cs="Times New Roman"/>
          <w:kern w:val="0"/>
          <w14:ligatures w14:val="none"/>
        </w:rPr>
        <w:t xml:space="preserve">ESTIMATED COST:  </w:t>
      </w:r>
    </w:p>
    <w:p w:rsidRPr="009076D5" w:rsidR="001D7F28" w:rsidP="00640591" w:rsidRDefault="002A3D19" w14:paraId="3A315991" w14:textId="71FCF623">
      <w:pPr>
        <w:pStyle w:val="ListParagraph"/>
        <w:numPr>
          <w:ilvl w:val="0"/>
          <w:numId w:val="18"/>
        </w:numPr>
        <w:spacing w:after="0" w:line="216" w:lineRule="auto"/>
        <w:rPr>
          <w:rFonts w:ascii="Palatino Linotype" w:hAnsi="Palatino Linotype" w:eastAsia="Palatino Linotype" w:cs="Times New Roman"/>
          <w:b/>
          <w:kern w:val="0"/>
          <w14:ligatures w14:val="none"/>
        </w:rPr>
      </w:pPr>
      <w:r w:rsidRPr="009076D5">
        <w:rPr>
          <w:rFonts w:ascii="Palatino Linotype" w:hAnsi="Palatino Linotype" w:eastAsia="Times New Roman" w:cs="Times New Roman"/>
          <w:kern w:val="0"/>
          <w14:ligatures w14:val="none"/>
        </w:rPr>
        <w:t xml:space="preserve">This year’s annual fee </w:t>
      </w:r>
      <w:r w:rsidRPr="00E84A8C">
        <w:rPr>
          <w:rFonts w:ascii="Palatino Linotype" w:hAnsi="Palatino Linotype" w:eastAsia="Times New Roman" w:cs="Times New Roman"/>
          <w:kern w:val="0"/>
          <w14:ligatures w14:val="none"/>
        </w:rPr>
        <w:t xml:space="preserve">amounts to </w:t>
      </w:r>
      <w:r w:rsidRPr="00111774" w:rsidR="0021481B">
        <w:rPr>
          <w:rFonts w:ascii="Palatino Linotype" w:hAnsi="Palatino Linotype" w:eastAsia="Times New Roman" w:cs="Times New Roman"/>
          <w:kern w:val="0"/>
          <w14:ligatures w14:val="none"/>
        </w:rPr>
        <w:t>0.0470970%</w:t>
      </w:r>
      <w:r w:rsidR="0021481B">
        <w:rPr>
          <w:rFonts w:ascii="Palatino Linotype" w:hAnsi="Palatino Linotype" w:eastAsia="Times New Roman" w:cs="Times New Roman"/>
          <w:kern w:val="0"/>
          <w14:ligatures w14:val="none"/>
        </w:rPr>
        <w:t xml:space="preserve"> </w:t>
      </w:r>
      <w:r w:rsidRPr="00E84A8C">
        <w:rPr>
          <w:rFonts w:ascii="Palatino Linotype" w:hAnsi="Palatino Linotype" w:eastAsia="Times New Roman" w:cs="Times New Roman"/>
          <w:kern w:val="0"/>
          <w14:ligatures w14:val="none"/>
        </w:rPr>
        <w:t xml:space="preserve">of each provider’s gross video revenues for California, or </w:t>
      </w:r>
      <w:r w:rsidRPr="0021481B" w:rsidR="008A5331">
        <w:rPr>
          <w:rFonts w:ascii="Palatino Linotype" w:hAnsi="Palatino Linotype" w:eastAsia="Times New Roman" w:cs="Times New Roman"/>
          <w:kern w:val="0"/>
          <w14:ligatures w14:val="none"/>
        </w:rPr>
        <w:t>0.</w:t>
      </w:r>
      <w:r w:rsidRPr="0021481B" w:rsidR="0021481B">
        <w:rPr>
          <w:rFonts w:ascii="Palatino Linotype" w:hAnsi="Palatino Linotype" w:eastAsia="Times New Roman" w:cs="Times New Roman"/>
          <w:kern w:val="0"/>
          <w14:ligatures w14:val="none"/>
        </w:rPr>
        <w:t>047</w:t>
      </w:r>
      <w:r w:rsidRPr="00E84A8C" w:rsidR="0021481B">
        <w:rPr>
          <w:rFonts w:ascii="Palatino Linotype" w:hAnsi="Palatino Linotype" w:eastAsia="Times New Roman" w:cs="Times New Roman"/>
          <w:kern w:val="0"/>
          <w14:ligatures w14:val="none"/>
        </w:rPr>
        <w:t xml:space="preserve"> </w:t>
      </w:r>
      <w:r w:rsidRPr="00E84A8C">
        <w:rPr>
          <w:rFonts w:ascii="Palatino Linotype" w:hAnsi="Palatino Linotype" w:eastAsia="Times New Roman" w:cs="Times New Roman"/>
          <w:kern w:val="0"/>
          <w14:ligatures w14:val="none"/>
        </w:rPr>
        <w:t>cents</w:t>
      </w:r>
      <w:r w:rsidRPr="009076D5">
        <w:rPr>
          <w:rFonts w:ascii="Palatino Linotype" w:hAnsi="Palatino Linotype" w:eastAsia="Times New Roman" w:cs="Times New Roman"/>
          <w:kern w:val="0"/>
          <w14:ligatures w14:val="none"/>
        </w:rPr>
        <w:t xml:space="preserve"> per dollar of gross video revenue received by each franchise holder from California subscribers.</w:t>
      </w:r>
      <w:r w:rsidRPr="009076D5">
        <w:rPr>
          <w:rFonts w:ascii="Palatino Linotype" w:hAnsi="Palatino Linotype" w:eastAsia="Times New Roman" w:cs="Times New Roman"/>
          <w:kern w:val="0"/>
          <w14:ligatures w14:val="none"/>
        </w:rPr>
        <w:br/>
      </w:r>
    </w:p>
    <w:p w:rsidRPr="00F6365B" w:rsidR="001D7F28" w:rsidP="008630C5" w:rsidRDefault="001D7F28" w14:paraId="1245EE2A" w14:textId="77777777">
      <w:pPr>
        <w:keepNext/>
        <w:spacing w:after="0" w:line="216" w:lineRule="auto"/>
        <w:outlineLvl w:val="0"/>
        <w:rPr>
          <w:rFonts w:ascii="Palatino Linotype" w:hAnsi="Palatino Linotype" w:eastAsia="Palatino Linotype" w:cs="Times New Roman"/>
          <w:b/>
          <w:caps/>
          <w:kern w:val="28"/>
          <w:u w:val="single"/>
          <w14:ligatures w14:val="none"/>
        </w:rPr>
      </w:pPr>
      <w:r w:rsidRPr="00F6365B">
        <w:rPr>
          <w:rFonts w:ascii="Palatino Linotype" w:hAnsi="Palatino Linotype" w:eastAsia="Palatino Linotype" w:cs="Times New Roman"/>
          <w:b/>
          <w:caps/>
          <w:kern w:val="28"/>
          <w:u w:val="single"/>
          <w14:ligatures w14:val="none"/>
        </w:rPr>
        <w:t>Summary</w:t>
      </w:r>
      <w:bookmarkEnd w:id="0"/>
    </w:p>
    <w:p w:rsidRPr="00F6365B" w:rsidR="001D7F28" w:rsidP="008630C5" w:rsidRDefault="00973014" w14:paraId="1FCE769C" w14:textId="7484FA38">
      <w:pPr>
        <w:spacing w:after="0" w:line="216" w:lineRule="auto"/>
        <w:rPr>
          <w:rFonts w:ascii="Palatino Linotype" w:hAnsi="Palatino Linotype" w:eastAsia="Palatino Linotype" w:cs="Times New Roman"/>
          <w:kern w:val="0"/>
          <w14:ligatures w14:val="none"/>
        </w:rPr>
      </w:pPr>
      <w:r w:rsidRPr="00F6365B">
        <w:rPr>
          <w:rFonts w:ascii="Palatino Linotype" w:hAnsi="Palatino Linotype" w:eastAsia="Times New Roman" w:cs="Times New Roman"/>
          <w:kern w:val="0"/>
          <w14:ligatures w14:val="none"/>
        </w:rPr>
        <w:br/>
      </w:r>
      <w:r w:rsidRPr="00F6365B" w:rsidR="00BE1768">
        <w:rPr>
          <w:rFonts w:ascii="Palatino Linotype" w:hAnsi="Palatino Linotype" w:eastAsia="Times New Roman" w:cs="Times New Roman"/>
          <w:kern w:val="0"/>
          <w14:ligatures w14:val="none"/>
        </w:rPr>
        <w:t xml:space="preserve">This Resolution sets </w:t>
      </w:r>
      <w:r w:rsidRPr="00F6365B" w:rsidR="26297C12">
        <w:rPr>
          <w:rFonts w:ascii="Palatino Linotype" w:hAnsi="Palatino Linotype" w:eastAsia="Times New Roman" w:cs="Times New Roman"/>
          <w:kern w:val="0"/>
          <w14:ligatures w14:val="none"/>
        </w:rPr>
        <w:t>the Digital Infrastructure and Video Competition Act</w:t>
      </w:r>
      <w:r w:rsidRPr="00F6365B" w:rsidR="003C2BCF">
        <w:rPr>
          <w:rFonts w:ascii="Palatino Linotype" w:hAnsi="Palatino Linotype" w:eastAsia="Times New Roman" w:cs="Times New Roman"/>
          <w:kern w:val="0"/>
          <w14:ligatures w14:val="none"/>
        </w:rPr>
        <w:t xml:space="preserve"> for</w:t>
      </w:r>
      <w:r w:rsidRPr="00F6365B" w:rsidR="26297C12">
        <w:rPr>
          <w:rFonts w:ascii="Palatino Linotype" w:hAnsi="Palatino Linotype" w:eastAsia="Times New Roman" w:cs="Times New Roman"/>
          <w:kern w:val="0"/>
          <w14:ligatures w14:val="none"/>
        </w:rPr>
        <w:t xml:space="preserve"> </w:t>
      </w:r>
      <w:r w:rsidRPr="00F6365B" w:rsidR="3BFA4359">
        <w:rPr>
          <w:rFonts w:ascii="Palatino Linotype" w:hAnsi="Palatino Linotype" w:eastAsia="Times New Roman" w:cs="Times New Roman"/>
          <w:kern w:val="0"/>
          <w14:ligatures w14:val="none"/>
        </w:rPr>
        <w:t xml:space="preserve">Fiscal Year </w:t>
      </w:r>
      <w:r w:rsidR="00C76229">
        <w:rPr>
          <w:rFonts w:ascii="Palatino Linotype" w:hAnsi="Palatino Linotype" w:eastAsia="Times New Roman" w:cs="Times New Roman"/>
          <w:kern w:val="0"/>
          <w14:ligatures w14:val="none"/>
        </w:rPr>
        <w:t>2025-2026</w:t>
      </w:r>
      <w:r w:rsidRPr="00F6365B" w:rsidR="00BE1768">
        <w:rPr>
          <w:rFonts w:ascii="Palatino Linotype" w:hAnsi="Palatino Linotype" w:eastAsia="Times New Roman" w:cs="Times New Roman"/>
          <w:kern w:val="0"/>
          <w14:ligatures w14:val="none"/>
        </w:rPr>
        <w:t xml:space="preserve"> budget of </w:t>
      </w:r>
      <w:r w:rsidRPr="00F6365B" w:rsidR="000F5586">
        <w:rPr>
          <w:rFonts w:ascii="Palatino Linotype" w:hAnsi="Palatino Linotype" w:eastAsia="Times New Roman" w:cs="Times New Roman"/>
          <w:kern w:val="0"/>
          <w14:ligatures w14:val="none"/>
        </w:rPr>
        <w:t xml:space="preserve">approximately </w:t>
      </w:r>
      <w:r w:rsidRPr="00702226" w:rsidR="00BE1768">
        <w:rPr>
          <w:rFonts w:ascii="Palatino Linotype" w:hAnsi="Palatino Linotype" w:eastAsia="Times New Roman" w:cs="Times New Roman"/>
          <w:kern w:val="0"/>
          <w14:ligatures w14:val="none"/>
        </w:rPr>
        <w:t>$2</w:t>
      </w:r>
      <w:r w:rsidRPr="00702226" w:rsidR="0047542A">
        <w:rPr>
          <w:rFonts w:ascii="Palatino Linotype" w:hAnsi="Palatino Linotype" w:eastAsia="Times New Roman" w:cs="Times New Roman"/>
          <w:kern w:val="0"/>
          <w14:ligatures w14:val="none"/>
        </w:rPr>
        <w:t>.</w:t>
      </w:r>
      <w:r w:rsidRPr="00224216" w:rsidR="008C72B7">
        <w:rPr>
          <w:rFonts w:ascii="Palatino Linotype" w:hAnsi="Palatino Linotype" w:eastAsia="Times New Roman" w:cs="Times New Roman"/>
          <w:kern w:val="0"/>
          <w14:ligatures w14:val="none"/>
        </w:rPr>
        <w:t>4</w:t>
      </w:r>
      <w:r w:rsidRPr="00702226" w:rsidR="008C72B7">
        <w:rPr>
          <w:rFonts w:ascii="Palatino Linotype" w:hAnsi="Palatino Linotype" w:eastAsia="Times New Roman" w:cs="Times New Roman"/>
          <w:kern w:val="0"/>
          <w14:ligatures w14:val="none"/>
        </w:rPr>
        <w:t xml:space="preserve"> </w:t>
      </w:r>
      <w:r w:rsidRPr="00702226" w:rsidR="00BE1768">
        <w:rPr>
          <w:rFonts w:ascii="Palatino Linotype" w:hAnsi="Palatino Linotype" w:eastAsia="Times New Roman" w:cs="Times New Roman"/>
          <w:kern w:val="0"/>
          <w14:ligatures w14:val="none"/>
        </w:rPr>
        <w:t>million dollars</w:t>
      </w:r>
      <w:r w:rsidRPr="00F6365B" w:rsidR="00BE1768">
        <w:rPr>
          <w:rFonts w:ascii="Palatino Linotype" w:hAnsi="Palatino Linotype" w:eastAsia="Times New Roman" w:cs="Times New Roman"/>
          <w:kern w:val="0"/>
          <w14:ligatures w14:val="none"/>
        </w:rPr>
        <w:t xml:space="preserve"> and the annual fee of </w:t>
      </w:r>
      <w:r w:rsidRPr="0021481B" w:rsidR="0021481B">
        <w:rPr>
          <w:rFonts w:ascii="Palatino Linotype" w:hAnsi="Palatino Linotype" w:eastAsia="Times New Roman" w:cs="Times New Roman"/>
          <w:kern w:val="0"/>
          <w14:ligatures w14:val="none"/>
        </w:rPr>
        <w:t>0.0470970%</w:t>
      </w:r>
      <w:r w:rsidR="0021481B">
        <w:rPr>
          <w:rFonts w:ascii="Palatino Linotype" w:hAnsi="Palatino Linotype" w:eastAsia="Times New Roman" w:cs="Times New Roman"/>
          <w:kern w:val="0"/>
          <w14:ligatures w14:val="none"/>
        </w:rPr>
        <w:t xml:space="preserve"> </w:t>
      </w:r>
      <w:r w:rsidRPr="00F6365B" w:rsidR="00BE1768">
        <w:rPr>
          <w:rFonts w:ascii="Palatino Linotype" w:hAnsi="Palatino Linotype" w:eastAsia="Times New Roman" w:cs="Times New Roman"/>
          <w:kern w:val="0"/>
          <w14:ligatures w14:val="none"/>
        </w:rPr>
        <w:t>to be paid by each video franchise holder.</w:t>
      </w:r>
    </w:p>
    <w:p w:rsidR="00F76FD0" w:rsidP="008630C5" w:rsidRDefault="00F76FD0" w14:paraId="562FF2DA" w14:textId="153AB6CD">
      <w:pPr>
        <w:spacing w:after="0" w:line="216" w:lineRule="auto"/>
        <w:rPr>
          <w:rFonts w:ascii="Palatino Linotype" w:hAnsi="Palatino Linotype" w:eastAsia="Palatino Linotype" w:cs="Times New Roman"/>
          <w:b/>
          <w:caps/>
          <w:kern w:val="28"/>
          <w:u w:val="single"/>
          <w14:ligatures w14:val="none"/>
        </w:rPr>
      </w:pPr>
    </w:p>
    <w:p w:rsidRPr="00F6365B" w:rsidR="001D7F28" w:rsidP="008630C5" w:rsidRDefault="001D7F28" w14:paraId="444157C0" w14:textId="5F3D854E">
      <w:pPr>
        <w:keepNext/>
        <w:spacing w:after="0" w:line="216" w:lineRule="auto"/>
        <w:outlineLvl w:val="0"/>
        <w:rPr>
          <w:rFonts w:ascii="Palatino Linotype" w:hAnsi="Palatino Linotype" w:eastAsia="Palatino Linotype" w:cs="Times New Roman"/>
          <w:b/>
          <w:caps/>
          <w:kern w:val="28"/>
          <w:u w:val="single"/>
          <w14:ligatures w14:val="none"/>
        </w:rPr>
      </w:pPr>
      <w:r w:rsidRPr="00F6365B">
        <w:rPr>
          <w:rFonts w:ascii="Palatino Linotype" w:hAnsi="Palatino Linotype" w:eastAsia="Palatino Linotype" w:cs="Times New Roman"/>
          <w:b/>
          <w:caps/>
          <w:kern w:val="28"/>
          <w:u w:val="single"/>
          <w14:ligatures w14:val="none"/>
        </w:rPr>
        <w:t>Background</w:t>
      </w:r>
    </w:p>
    <w:p w:rsidRPr="00F6365B" w:rsidR="00086117" w:rsidP="008630C5" w:rsidRDefault="00973014" w14:paraId="0CA10B5D" w14:textId="66338A51">
      <w:pPr>
        <w:spacing w:after="0" w:line="216" w:lineRule="auto"/>
        <w:rPr>
          <w:rFonts w:ascii="Palatino Linotype" w:hAnsi="Palatino Linotype"/>
        </w:rPr>
      </w:pPr>
      <w:r w:rsidRPr="00F6365B">
        <w:rPr>
          <w:rFonts w:ascii="Palatino Linotype" w:hAnsi="Palatino Linotype"/>
        </w:rPr>
        <w:br/>
      </w:r>
      <w:r w:rsidRPr="00F6365B" w:rsidR="00086117">
        <w:rPr>
          <w:rFonts w:ascii="Palatino Linotype" w:hAnsi="Palatino Linotype"/>
        </w:rPr>
        <w:t>The Digital Infrastructure and Video Competition Act of 2006 (DIVCA) was signed into law on September 29, 2006, creating for the first time a process for the issuance of state video franchises in California.</w:t>
      </w:r>
      <w:r w:rsidRPr="00F6365B" w:rsidR="00086117">
        <w:rPr>
          <w:rStyle w:val="FootnoteReference"/>
          <w:rFonts w:ascii="Palatino Linotype" w:hAnsi="Palatino Linotype"/>
        </w:rPr>
        <w:footnoteReference w:id="2"/>
      </w:r>
      <w:r w:rsidRPr="00F6365B" w:rsidR="00AC6000">
        <w:rPr>
          <w:rFonts w:ascii="Palatino Linotype" w:hAnsi="Palatino Linotype"/>
        </w:rPr>
        <w:t xml:space="preserve"> </w:t>
      </w:r>
      <w:r w:rsidRPr="00F6365B" w:rsidR="00086117">
        <w:rPr>
          <w:rFonts w:ascii="Palatino Linotype" w:hAnsi="Palatino Linotype"/>
        </w:rPr>
        <w:t xml:space="preserve"> On March 1, 2007, the California Public Utilities </w:t>
      </w:r>
      <w:r w:rsidRPr="00F6365B" w:rsidR="00086117">
        <w:rPr>
          <w:rFonts w:ascii="Palatino Linotype" w:hAnsi="Palatino Linotype"/>
        </w:rPr>
        <w:lastRenderedPageBreak/>
        <w:t>Commission (Commission) issued Decision (D.) 07-03-014 (DIVCA Decision),</w:t>
      </w:r>
      <w:r w:rsidRPr="00F6365B" w:rsidR="00086117">
        <w:rPr>
          <w:rStyle w:val="FootnoteReference"/>
          <w:rFonts w:ascii="Palatino Linotype" w:hAnsi="Palatino Linotype"/>
        </w:rPr>
        <w:footnoteReference w:id="3"/>
      </w:r>
      <w:r w:rsidRPr="00F6365B" w:rsidR="00086117">
        <w:rPr>
          <w:rFonts w:ascii="Palatino Linotype" w:hAnsi="Palatino Linotype"/>
        </w:rPr>
        <w:t xml:space="preserve"> implementing DIVCA, and began accepting video franchise applications immediately thereafter.</w:t>
      </w:r>
      <w:r w:rsidRPr="00F6365B" w:rsidR="00BE2A88">
        <w:rPr>
          <w:rFonts w:ascii="Palatino Linotype" w:hAnsi="Palatino Linotype"/>
        </w:rPr>
        <w:t xml:space="preserve"> </w:t>
      </w:r>
      <w:r w:rsidRPr="00F6365B" w:rsidR="00086117">
        <w:rPr>
          <w:rFonts w:ascii="Palatino Linotype" w:hAnsi="Palatino Linotype"/>
        </w:rPr>
        <w:t xml:space="preserve"> </w:t>
      </w:r>
      <w:bookmarkStart w:name="_Hlk124847798" w:id="1"/>
      <w:r w:rsidRPr="001E6E2B" w:rsidR="00086117">
        <w:rPr>
          <w:rFonts w:ascii="Palatino Linotype" w:hAnsi="Palatino Linotype"/>
        </w:rPr>
        <w:t>As of</w:t>
      </w:r>
      <w:r w:rsidRPr="001E6E2B" w:rsidR="00447B73">
        <w:rPr>
          <w:rFonts w:ascii="Palatino Linotype" w:hAnsi="Palatino Linotype"/>
        </w:rPr>
        <w:t xml:space="preserve"> </w:t>
      </w:r>
      <w:r w:rsidRPr="00111774" w:rsidR="00111774">
        <w:rPr>
          <w:rFonts w:ascii="Palatino Linotype" w:hAnsi="Palatino Linotype"/>
        </w:rPr>
        <w:t>April 23</w:t>
      </w:r>
      <w:r w:rsidRPr="00111774" w:rsidR="00086117">
        <w:rPr>
          <w:rFonts w:ascii="Palatino Linotype" w:hAnsi="Palatino Linotype"/>
        </w:rPr>
        <w:t>, 202</w:t>
      </w:r>
      <w:r w:rsidRPr="00111774" w:rsidR="00447B73">
        <w:rPr>
          <w:rFonts w:ascii="Palatino Linotype" w:hAnsi="Palatino Linotype"/>
        </w:rPr>
        <w:t>6</w:t>
      </w:r>
      <w:r w:rsidRPr="001E6E2B" w:rsidR="00086117">
        <w:rPr>
          <w:rFonts w:ascii="Palatino Linotype" w:hAnsi="Palatino Linotype"/>
        </w:rPr>
        <w:t xml:space="preserve">, the Commission has cumulatively issued a total of </w:t>
      </w:r>
      <w:r w:rsidRPr="00DA6C6E" w:rsidR="00166E16">
        <w:rPr>
          <w:rFonts w:ascii="Palatino Linotype" w:hAnsi="Palatino Linotype"/>
        </w:rPr>
        <w:t xml:space="preserve">68 </w:t>
      </w:r>
      <w:r w:rsidRPr="001E6E2B" w:rsidR="00086117">
        <w:rPr>
          <w:rFonts w:ascii="Palatino Linotype" w:hAnsi="Palatino Linotype"/>
        </w:rPr>
        <w:t xml:space="preserve">video franchises and </w:t>
      </w:r>
      <w:r w:rsidRPr="00813F8E" w:rsidR="00BC0C6B">
        <w:rPr>
          <w:rFonts w:ascii="Palatino Linotype" w:hAnsi="Palatino Linotype"/>
        </w:rPr>
        <w:t>3</w:t>
      </w:r>
      <w:r w:rsidRPr="001E6E2B" w:rsidR="00BC0C6B">
        <w:rPr>
          <w:rFonts w:ascii="Palatino Linotype" w:hAnsi="Palatino Linotype"/>
        </w:rPr>
        <w:t>5</w:t>
      </w:r>
      <w:r w:rsidR="00BC0C6B">
        <w:rPr>
          <w:rFonts w:ascii="Palatino Linotype" w:hAnsi="Palatino Linotype"/>
        </w:rPr>
        <w:t>2</w:t>
      </w:r>
      <w:r w:rsidRPr="001E6E2B" w:rsidR="00BC0C6B">
        <w:rPr>
          <w:rFonts w:ascii="Palatino Linotype" w:hAnsi="Palatino Linotype"/>
        </w:rPr>
        <w:t xml:space="preserve"> </w:t>
      </w:r>
      <w:r w:rsidRPr="001E6E2B" w:rsidR="00086117">
        <w:rPr>
          <w:rFonts w:ascii="Palatino Linotype" w:hAnsi="Palatino Linotype"/>
        </w:rPr>
        <w:t>amendments.</w:t>
      </w:r>
      <w:r w:rsidRPr="00813F8E" w:rsidR="00086117">
        <w:rPr>
          <w:rStyle w:val="FootnoteReference"/>
          <w:rFonts w:ascii="Palatino Linotype" w:hAnsi="Palatino Linotype"/>
        </w:rPr>
        <w:footnoteReference w:id="4"/>
      </w:r>
      <w:r w:rsidRPr="00F6365B" w:rsidR="00086117">
        <w:rPr>
          <w:rFonts w:ascii="Palatino Linotype" w:hAnsi="Palatino Linotype"/>
        </w:rPr>
        <w:t xml:space="preserve">  There are currently </w:t>
      </w:r>
      <w:r w:rsidRPr="008F1F51" w:rsidR="00086117">
        <w:rPr>
          <w:rFonts w:ascii="Palatino Linotype" w:hAnsi="Palatino Linotype"/>
        </w:rPr>
        <w:t>2</w:t>
      </w:r>
      <w:r w:rsidRPr="008F1F51" w:rsidR="00A503A4">
        <w:rPr>
          <w:rFonts w:ascii="Palatino Linotype" w:hAnsi="Palatino Linotype"/>
        </w:rPr>
        <w:t>2</w:t>
      </w:r>
      <w:r w:rsidRPr="00F6365B" w:rsidR="00086117">
        <w:rPr>
          <w:rFonts w:ascii="Palatino Linotype" w:hAnsi="Palatino Linotype"/>
        </w:rPr>
        <w:t xml:space="preserve"> video franchise holders</w:t>
      </w:r>
      <w:r w:rsidRPr="00F6365B" w:rsidR="00086117">
        <w:rPr>
          <w:rStyle w:val="FootnoteReference"/>
          <w:rFonts w:ascii="Palatino Linotype" w:hAnsi="Palatino Linotype"/>
        </w:rPr>
        <w:footnoteReference w:id="5"/>
      </w:r>
      <w:r w:rsidRPr="00F6365B" w:rsidR="00086117">
        <w:rPr>
          <w:rFonts w:ascii="Palatino Linotype" w:hAnsi="Palatino Linotype"/>
        </w:rPr>
        <w:t xml:space="preserve"> in California.</w:t>
      </w:r>
    </w:p>
    <w:bookmarkEnd w:id="1"/>
    <w:p w:rsidRPr="00F6365B" w:rsidR="00086117" w:rsidP="008630C5" w:rsidRDefault="00086117" w14:paraId="6CAEF433" w14:textId="2C642A80">
      <w:pPr>
        <w:spacing w:after="0" w:line="216" w:lineRule="auto"/>
        <w:rPr>
          <w:rFonts w:ascii="Palatino Linotype" w:hAnsi="Palatino Linotype"/>
          <w:color w:val="000000"/>
        </w:rPr>
      </w:pPr>
      <w:r w:rsidRPr="00F6365B">
        <w:rPr>
          <w:rFonts w:ascii="Palatino Linotype" w:hAnsi="Palatino Linotype"/>
        </w:rPr>
        <w:br/>
        <w:t>DIVCA requires the Commission to collect annual fees from all state video franchise holders</w:t>
      </w:r>
      <w:r w:rsidR="00960E0D">
        <w:rPr>
          <w:rFonts w:ascii="Palatino Linotype" w:hAnsi="Palatino Linotype"/>
        </w:rPr>
        <w:t xml:space="preserve"> and on all revenues earned </w:t>
      </w:r>
      <w:r w:rsidR="004645C9">
        <w:rPr>
          <w:rFonts w:ascii="Palatino Linotype" w:hAnsi="Palatino Linotype"/>
        </w:rPr>
        <w:t xml:space="preserve">by providing video services </w:t>
      </w:r>
      <w:r w:rsidR="005C32B9">
        <w:rPr>
          <w:rFonts w:ascii="Palatino Linotype" w:hAnsi="Palatino Linotype"/>
        </w:rPr>
        <w:t xml:space="preserve">pursuant to a </w:t>
      </w:r>
      <w:r w:rsidR="006C2588">
        <w:rPr>
          <w:rFonts w:ascii="Palatino Linotype" w:hAnsi="Palatino Linotype"/>
        </w:rPr>
        <w:t>s</w:t>
      </w:r>
      <w:r w:rsidR="005C32B9">
        <w:rPr>
          <w:rFonts w:ascii="Palatino Linotype" w:hAnsi="Palatino Linotype"/>
        </w:rPr>
        <w:t xml:space="preserve">tate </w:t>
      </w:r>
      <w:r w:rsidR="006C2588">
        <w:rPr>
          <w:rFonts w:ascii="Palatino Linotype" w:hAnsi="Palatino Linotype"/>
        </w:rPr>
        <w:t>v</w:t>
      </w:r>
      <w:r w:rsidR="005C32B9">
        <w:rPr>
          <w:rFonts w:ascii="Palatino Linotype" w:hAnsi="Palatino Linotype"/>
        </w:rPr>
        <w:t xml:space="preserve">ideo </w:t>
      </w:r>
      <w:r w:rsidR="006C2588">
        <w:rPr>
          <w:rFonts w:ascii="Palatino Linotype" w:hAnsi="Palatino Linotype"/>
        </w:rPr>
        <w:t>f</w:t>
      </w:r>
      <w:r w:rsidR="005C32B9">
        <w:rPr>
          <w:rFonts w:ascii="Palatino Linotype" w:hAnsi="Palatino Linotype"/>
        </w:rPr>
        <w:t>ranchise</w:t>
      </w:r>
      <w:r w:rsidRPr="00F6365B">
        <w:rPr>
          <w:rFonts w:ascii="Palatino Linotype" w:hAnsi="Palatino Linotype"/>
        </w:rPr>
        <w:t>.</w:t>
      </w:r>
      <w:r w:rsidRPr="00F6365B">
        <w:rPr>
          <w:rStyle w:val="FootnoteReference"/>
          <w:rFonts w:ascii="Palatino Linotype" w:hAnsi="Palatino Linotype"/>
        </w:rPr>
        <w:footnoteReference w:id="6"/>
      </w:r>
      <w:r w:rsidRPr="00F6365B" w:rsidR="00BE2A88">
        <w:rPr>
          <w:rFonts w:ascii="Palatino Linotype" w:hAnsi="Palatino Linotype"/>
        </w:rPr>
        <w:t xml:space="preserve"> </w:t>
      </w:r>
      <w:r w:rsidRPr="00F6365B">
        <w:rPr>
          <w:rFonts w:ascii="Palatino Linotype" w:hAnsi="Palatino Linotype"/>
        </w:rPr>
        <w:t xml:space="preserve"> The total amount of fees collected must equal the amount authorized in the Commission’s budget </w:t>
      </w:r>
      <w:proofErr w:type="gramStart"/>
      <w:r w:rsidRPr="00F6365B">
        <w:rPr>
          <w:rFonts w:ascii="Palatino Linotype" w:hAnsi="Palatino Linotype"/>
        </w:rPr>
        <w:t xml:space="preserve">for DIVCA </w:t>
      </w:r>
      <w:r w:rsidRPr="003A6606">
        <w:rPr>
          <w:rFonts w:ascii="Palatino Linotype" w:hAnsi="Palatino Linotype"/>
        </w:rPr>
        <w:t xml:space="preserve">implementation </w:t>
      </w:r>
      <w:r w:rsidRPr="003A6606" w:rsidR="001F31DD">
        <w:rPr>
          <w:rFonts w:ascii="Palatino Linotype" w:hAnsi="Palatino Linotype"/>
        </w:rPr>
        <w:t>per</w:t>
      </w:r>
      <w:proofErr w:type="gramEnd"/>
      <w:r w:rsidRPr="003A6606" w:rsidR="001F31DD">
        <w:rPr>
          <w:rFonts w:ascii="Palatino Linotype" w:hAnsi="Palatino Linotype"/>
        </w:rPr>
        <w:t xml:space="preserve"> </w:t>
      </w:r>
      <w:r w:rsidRPr="003A6606">
        <w:rPr>
          <w:rFonts w:ascii="Palatino Linotype" w:hAnsi="Palatino Linotype"/>
        </w:rPr>
        <w:t>D.07-03-014.</w:t>
      </w:r>
      <w:r w:rsidRPr="003A6606" w:rsidR="00D55D85">
        <w:rPr>
          <w:rFonts w:ascii="Palatino Linotype" w:hAnsi="Palatino Linotype"/>
        </w:rPr>
        <w:t xml:space="preserve"> </w:t>
      </w:r>
      <w:r w:rsidRPr="003A6606">
        <w:rPr>
          <w:rFonts w:ascii="Palatino Linotype" w:hAnsi="Palatino Linotype"/>
        </w:rPr>
        <w:t xml:space="preserve"> </w:t>
      </w:r>
      <w:r w:rsidR="001175E8">
        <w:rPr>
          <w:rFonts w:ascii="Palatino Linotype" w:hAnsi="Palatino Linotype"/>
        </w:rPr>
        <w:t>T</w:t>
      </w:r>
      <w:r w:rsidRPr="003A6606">
        <w:rPr>
          <w:rFonts w:ascii="Palatino Linotype" w:hAnsi="Palatino Linotype"/>
        </w:rPr>
        <w:t xml:space="preserve">he </w:t>
      </w:r>
      <w:r w:rsidR="00ED1AEE">
        <w:rPr>
          <w:rFonts w:ascii="Palatino Linotype" w:hAnsi="Palatino Linotype"/>
        </w:rPr>
        <w:t>C</w:t>
      </w:r>
      <w:r w:rsidR="00DE2907">
        <w:rPr>
          <w:rFonts w:ascii="Palatino Linotype" w:hAnsi="Palatino Linotype"/>
        </w:rPr>
        <w:t xml:space="preserve">ommission </w:t>
      </w:r>
      <w:r w:rsidR="001175E8">
        <w:rPr>
          <w:rFonts w:ascii="Palatino Linotype" w:hAnsi="Palatino Linotype"/>
        </w:rPr>
        <w:t xml:space="preserve">approved a </w:t>
      </w:r>
      <w:r w:rsidRPr="00AA0C94" w:rsidR="001175E8">
        <w:rPr>
          <w:rFonts w:ascii="Palatino Linotype" w:hAnsi="Palatino Linotype"/>
        </w:rPr>
        <w:t xml:space="preserve">$2 million </w:t>
      </w:r>
      <w:r w:rsidRPr="003A6606">
        <w:rPr>
          <w:rFonts w:ascii="Palatino Linotype" w:hAnsi="Palatino Linotype"/>
        </w:rPr>
        <w:t xml:space="preserve">budget for DIVCA implementation </w:t>
      </w:r>
      <w:r w:rsidRPr="008F1F51" w:rsidR="008E61ED">
        <w:rPr>
          <w:rFonts w:ascii="Palatino Linotype" w:hAnsi="Palatino Linotype"/>
        </w:rPr>
        <w:t xml:space="preserve">in Fiscal Year </w:t>
      </w:r>
      <w:r w:rsidRPr="008F1F51" w:rsidR="00EA45EF">
        <w:rPr>
          <w:rFonts w:ascii="Palatino Linotype" w:hAnsi="Palatino Linotype"/>
        </w:rPr>
        <w:t>20</w:t>
      </w:r>
      <w:r w:rsidRPr="008F1F51" w:rsidR="008E61ED">
        <w:rPr>
          <w:rFonts w:ascii="Palatino Linotype" w:hAnsi="Palatino Linotype"/>
        </w:rPr>
        <w:t>24-</w:t>
      </w:r>
      <w:r w:rsidRPr="008F1F51" w:rsidR="00EA45EF">
        <w:rPr>
          <w:rFonts w:ascii="Palatino Linotype" w:hAnsi="Palatino Linotype"/>
        </w:rPr>
        <w:t>20</w:t>
      </w:r>
      <w:r w:rsidRPr="008F1F51" w:rsidR="008E61ED">
        <w:rPr>
          <w:rFonts w:ascii="Palatino Linotype" w:hAnsi="Palatino Linotype"/>
        </w:rPr>
        <w:t>25</w:t>
      </w:r>
      <w:r w:rsidR="001175E8">
        <w:rPr>
          <w:rFonts w:ascii="Palatino Linotype" w:hAnsi="Palatino Linotype"/>
        </w:rPr>
        <w:t>.</w:t>
      </w:r>
      <w:r w:rsidR="00946A67">
        <w:rPr>
          <w:rStyle w:val="FootnoteReference"/>
          <w:rFonts w:ascii="Palatino Linotype" w:hAnsi="Palatino Linotype"/>
        </w:rPr>
        <w:footnoteReference w:id="7"/>
      </w:r>
      <w:r w:rsidR="001175E8">
        <w:rPr>
          <w:rFonts w:ascii="Palatino Linotype" w:hAnsi="Palatino Linotype"/>
        </w:rPr>
        <w:t xml:space="preserve"> </w:t>
      </w:r>
      <w:r w:rsidRPr="003A6606">
        <w:rPr>
          <w:rFonts w:ascii="Palatino Linotype" w:hAnsi="Palatino Linotype"/>
        </w:rPr>
        <w:t xml:space="preserve"> </w:t>
      </w:r>
      <w:r w:rsidR="001175E8">
        <w:rPr>
          <w:rFonts w:ascii="Palatino Linotype" w:hAnsi="Palatino Linotype"/>
        </w:rPr>
        <w:t>F</w:t>
      </w:r>
      <w:r w:rsidRPr="003A6606">
        <w:rPr>
          <w:rFonts w:ascii="Palatino Linotype" w:hAnsi="Palatino Linotype"/>
        </w:rPr>
        <w:t xml:space="preserve">or Fiscal Year </w:t>
      </w:r>
      <w:r w:rsidRPr="003A6606" w:rsidR="00C76229">
        <w:rPr>
          <w:rFonts w:ascii="Palatino Linotype" w:hAnsi="Palatino Linotype"/>
        </w:rPr>
        <w:t>2025-2026</w:t>
      </w:r>
      <w:r w:rsidRPr="003A6606">
        <w:rPr>
          <w:rFonts w:ascii="Palatino Linotype" w:hAnsi="Palatino Linotype"/>
        </w:rPr>
        <w:t>,</w:t>
      </w:r>
      <w:r w:rsidRPr="003A6606" w:rsidR="69C74F3E">
        <w:rPr>
          <w:rFonts w:ascii="Palatino Linotype" w:hAnsi="Palatino Linotype"/>
          <w:color w:val="000000"/>
        </w:rPr>
        <w:t xml:space="preserve"> </w:t>
      </w:r>
      <w:r w:rsidR="006051E0">
        <w:rPr>
          <w:rFonts w:ascii="Palatino Linotype" w:hAnsi="Palatino Linotype"/>
          <w:color w:val="000000"/>
        </w:rPr>
        <w:t xml:space="preserve">the </w:t>
      </w:r>
      <w:r w:rsidRPr="00F6365B" w:rsidR="006051E0">
        <w:rPr>
          <w:rFonts w:ascii="Palatino Linotype" w:hAnsi="Palatino Linotype"/>
        </w:rPr>
        <w:t>Commission</w:t>
      </w:r>
      <w:r w:rsidRPr="003A6606" w:rsidR="006051E0">
        <w:rPr>
          <w:rFonts w:ascii="Palatino Linotype" w:hAnsi="Palatino Linotype"/>
          <w:color w:val="000000"/>
        </w:rPr>
        <w:t xml:space="preserve"> authorize</w:t>
      </w:r>
      <w:r w:rsidR="006051E0">
        <w:rPr>
          <w:rFonts w:ascii="Palatino Linotype" w:hAnsi="Palatino Linotype"/>
          <w:color w:val="000000"/>
        </w:rPr>
        <w:t xml:space="preserve">s </w:t>
      </w:r>
      <w:r w:rsidRPr="003A6606" w:rsidR="69C74F3E">
        <w:rPr>
          <w:rFonts w:ascii="Palatino Linotype" w:hAnsi="Palatino Linotype"/>
          <w:color w:val="000000"/>
        </w:rPr>
        <w:t xml:space="preserve">an </w:t>
      </w:r>
      <w:r w:rsidRPr="00880891" w:rsidR="69C74F3E">
        <w:rPr>
          <w:rFonts w:ascii="Palatino Linotype" w:hAnsi="Palatino Linotype"/>
          <w:color w:val="000000"/>
        </w:rPr>
        <w:t>estimated</w:t>
      </w:r>
      <w:r w:rsidRPr="00880891">
        <w:rPr>
          <w:rFonts w:ascii="Palatino Linotype" w:hAnsi="Palatino Linotype"/>
          <w:color w:val="000000"/>
        </w:rPr>
        <w:t xml:space="preserve"> $2</w:t>
      </w:r>
      <w:r w:rsidRPr="00224216" w:rsidR="00EA45EF">
        <w:rPr>
          <w:rFonts w:ascii="Palatino Linotype" w:hAnsi="Palatino Linotype"/>
          <w:color w:val="000000"/>
        </w:rPr>
        <w:t>.</w:t>
      </w:r>
      <w:r w:rsidRPr="00224216" w:rsidR="00822AD5">
        <w:rPr>
          <w:rFonts w:ascii="Palatino Linotype" w:hAnsi="Palatino Linotype"/>
          <w:color w:val="000000"/>
        </w:rPr>
        <w:t>4</w:t>
      </w:r>
      <w:r w:rsidRPr="00880891" w:rsidR="00822AD5">
        <w:rPr>
          <w:rFonts w:ascii="Palatino Linotype" w:hAnsi="Palatino Linotype"/>
          <w:color w:val="000000"/>
        </w:rPr>
        <w:t xml:space="preserve"> </w:t>
      </w:r>
      <w:r w:rsidRPr="00880891">
        <w:rPr>
          <w:rFonts w:ascii="Palatino Linotype" w:hAnsi="Palatino Linotype"/>
          <w:color w:val="000000"/>
        </w:rPr>
        <w:t>million</w:t>
      </w:r>
      <w:r w:rsidRPr="003A6606">
        <w:rPr>
          <w:rFonts w:ascii="Palatino Linotype" w:hAnsi="Palatino Linotype"/>
          <w:color w:val="000000"/>
        </w:rPr>
        <w:t xml:space="preserve"> (rounded down from </w:t>
      </w:r>
      <w:r w:rsidRPr="00880891">
        <w:rPr>
          <w:rFonts w:ascii="Palatino Linotype" w:hAnsi="Palatino Linotype"/>
          <w:color w:val="000000"/>
        </w:rPr>
        <w:t>$2,</w:t>
      </w:r>
      <w:r w:rsidRPr="00224216" w:rsidR="00880891">
        <w:rPr>
          <w:rFonts w:ascii="Palatino Linotype" w:hAnsi="Palatino Linotype"/>
          <w:color w:val="000000"/>
        </w:rPr>
        <w:t>446</w:t>
      </w:r>
      <w:r w:rsidRPr="00880891">
        <w:rPr>
          <w:rFonts w:ascii="Palatino Linotype" w:hAnsi="Palatino Linotype"/>
          <w:color w:val="000000"/>
        </w:rPr>
        <w:t>,</w:t>
      </w:r>
      <w:r w:rsidRPr="00880891" w:rsidR="00880891">
        <w:rPr>
          <w:rFonts w:ascii="Palatino Linotype" w:hAnsi="Palatino Linotype"/>
          <w:color w:val="000000"/>
        </w:rPr>
        <w:t>500</w:t>
      </w:r>
      <w:r w:rsidRPr="003A6606">
        <w:rPr>
          <w:rFonts w:ascii="Palatino Linotype" w:hAnsi="Palatino Linotype"/>
          <w:color w:val="000000"/>
        </w:rPr>
        <w:t>)</w:t>
      </w:r>
      <w:r w:rsidRPr="003A6606" w:rsidDel="006051E0">
        <w:rPr>
          <w:rFonts w:ascii="Palatino Linotype" w:hAnsi="Palatino Linotype"/>
          <w:color w:val="000000"/>
        </w:rPr>
        <w:t xml:space="preserve"> </w:t>
      </w:r>
      <w:r w:rsidRPr="003A6606">
        <w:rPr>
          <w:rFonts w:ascii="Palatino Linotype" w:hAnsi="Palatino Linotype"/>
          <w:color w:val="000000"/>
        </w:rPr>
        <w:t>to implement the state video franchise program.</w:t>
      </w:r>
      <w:r w:rsidR="001B000B">
        <w:rPr>
          <w:rStyle w:val="FootnoteReference"/>
          <w:rFonts w:ascii="Palatino Linotype" w:hAnsi="Palatino Linotype"/>
          <w:color w:val="000000"/>
        </w:rPr>
        <w:footnoteReference w:id="8"/>
      </w:r>
    </w:p>
    <w:p w:rsidRPr="00F6365B" w:rsidR="00086117" w:rsidP="008630C5" w:rsidRDefault="00086117" w14:paraId="0EDB34F4" w14:textId="77777777">
      <w:pPr>
        <w:spacing w:after="0" w:line="216" w:lineRule="auto"/>
        <w:rPr>
          <w:rFonts w:ascii="Palatino Linotype" w:hAnsi="Palatino Linotype"/>
          <w:color w:val="000000"/>
        </w:rPr>
      </w:pPr>
    </w:p>
    <w:p w:rsidRPr="00F6365B" w:rsidR="001D7F28" w:rsidP="008630C5" w:rsidRDefault="00086117" w14:paraId="19D03858" w14:textId="0C74890B">
      <w:pPr>
        <w:spacing w:after="0" w:line="216" w:lineRule="auto"/>
        <w:rPr>
          <w:rFonts w:ascii="Palatino Linotype" w:hAnsi="Palatino Linotype" w:eastAsia="Times New Roman" w:cs="Times New Roman"/>
          <w:kern w:val="0"/>
          <w14:ligatures w14:val="none"/>
        </w:rPr>
      </w:pPr>
      <w:r w:rsidRPr="00F6365B">
        <w:rPr>
          <w:rFonts w:ascii="Palatino Linotype" w:hAnsi="Palatino Linotype"/>
          <w:color w:val="000000"/>
        </w:rPr>
        <w:t>The</w:t>
      </w:r>
      <w:r w:rsidRPr="00F6365B">
        <w:rPr>
          <w:rFonts w:ascii="Palatino Linotype" w:hAnsi="Palatino Linotype"/>
        </w:rPr>
        <w:t xml:space="preserve"> DIVCA Decision provides that the </w:t>
      </w:r>
      <w:r w:rsidR="008016EC">
        <w:rPr>
          <w:rFonts w:ascii="Palatino Linotype" w:hAnsi="Palatino Linotype"/>
        </w:rPr>
        <w:t xml:space="preserve">Commission </w:t>
      </w:r>
      <w:r w:rsidR="006640E9">
        <w:rPr>
          <w:rFonts w:ascii="Palatino Linotype" w:hAnsi="Palatino Linotype"/>
        </w:rPr>
        <w:t xml:space="preserve">calculates the </w:t>
      </w:r>
      <w:r w:rsidRPr="00F6365B">
        <w:rPr>
          <w:rFonts w:ascii="Palatino Linotype" w:hAnsi="Palatino Linotype"/>
        </w:rPr>
        <w:t>annual fee for each state video franchise holder based on the percentage of all state video franchise holders’ gross video revenue that is attributable to an individual franchise.</w:t>
      </w:r>
      <w:r w:rsidRPr="00F6365B">
        <w:rPr>
          <w:rStyle w:val="FootnoteReference"/>
          <w:rFonts w:ascii="Palatino Linotype" w:hAnsi="Palatino Linotype"/>
        </w:rPr>
        <w:footnoteReference w:id="9"/>
      </w:r>
      <w:r w:rsidRPr="00F6365B">
        <w:rPr>
          <w:rFonts w:ascii="Palatino Linotype" w:hAnsi="Palatino Linotype"/>
        </w:rPr>
        <w:t xml:space="preserve">  The </w:t>
      </w:r>
      <w:r w:rsidR="001C08F9">
        <w:rPr>
          <w:rFonts w:ascii="Palatino Linotype" w:hAnsi="Palatino Linotype"/>
        </w:rPr>
        <w:t xml:space="preserve">Commission calculates the </w:t>
      </w:r>
      <w:r w:rsidRPr="00F6365B">
        <w:rPr>
          <w:rFonts w:ascii="Palatino Linotype" w:hAnsi="Palatino Linotype"/>
        </w:rPr>
        <w:t>fee based on the revenue reported for the prior calendar year.</w:t>
      </w:r>
      <w:r w:rsidRPr="00F6365B" w:rsidR="009C3DA6">
        <w:rPr>
          <w:rFonts w:ascii="Palatino Linotype" w:hAnsi="Palatino Linotype"/>
        </w:rPr>
        <w:t xml:space="preserve"> </w:t>
      </w:r>
      <w:r w:rsidRPr="00F6365B">
        <w:rPr>
          <w:rFonts w:ascii="Palatino Linotype" w:hAnsi="Palatino Linotype"/>
        </w:rPr>
        <w:t xml:space="preserve"> Accordingly, the </w:t>
      </w:r>
      <w:r w:rsidRPr="00F6365B" w:rsidR="18CABEAC">
        <w:rPr>
          <w:rFonts w:ascii="Palatino Linotype" w:hAnsi="Palatino Linotype"/>
        </w:rPr>
        <w:t>annual</w:t>
      </w:r>
      <w:r w:rsidRPr="00F6365B">
        <w:rPr>
          <w:rFonts w:ascii="Palatino Linotype" w:hAnsi="Palatino Linotype"/>
        </w:rPr>
        <w:t xml:space="preserve"> fees for Fiscal Year </w:t>
      </w:r>
      <w:r w:rsidR="00C76229">
        <w:rPr>
          <w:rFonts w:ascii="Palatino Linotype" w:hAnsi="Palatino Linotype"/>
        </w:rPr>
        <w:t>2025-2026</w:t>
      </w:r>
      <w:r w:rsidRPr="00F6365B">
        <w:rPr>
          <w:rFonts w:ascii="Palatino Linotype" w:hAnsi="Palatino Linotype"/>
        </w:rPr>
        <w:t xml:space="preserve"> established by this Resolution are based on the </w:t>
      </w:r>
      <w:proofErr w:type="gramStart"/>
      <w:r w:rsidRPr="00F6365B">
        <w:rPr>
          <w:rFonts w:ascii="Palatino Linotype" w:hAnsi="Palatino Linotype"/>
        </w:rPr>
        <w:t>gross video</w:t>
      </w:r>
      <w:proofErr w:type="gramEnd"/>
      <w:r w:rsidRPr="00F6365B">
        <w:rPr>
          <w:rFonts w:ascii="Palatino Linotype" w:hAnsi="Palatino Linotype"/>
        </w:rPr>
        <w:t xml:space="preserve"> revenue reported by each franchise holder </w:t>
      </w:r>
      <w:r w:rsidR="00CC3646">
        <w:rPr>
          <w:rFonts w:ascii="Palatino Linotype" w:hAnsi="Palatino Linotype"/>
        </w:rPr>
        <w:t xml:space="preserve">operating in </w:t>
      </w:r>
      <w:r w:rsidRPr="00F6365B">
        <w:rPr>
          <w:rFonts w:ascii="Palatino Linotype" w:hAnsi="Palatino Linotype"/>
        </w:rPr>
        <w:t>calendar year 202</w:t>
      </w:r>
      <w:r w:rsidR="00385F4E">
        <w:rPr>
          <w:rFonts w:ascii="Palatino Linotype" w:hAnsi="Palatino Linotype"/>
        </w:rPr>
        <w:t>4</w:t>
      </w:r>
      <w:r w:rsidRPr="00F6365B">
        <w:rPr>
          <w:rFonts w:ascii="Palatino Linotype" w:hAnsi="Palatino Linotype"/>
        </w:rPr>
        <w:t>.</w:t>
      </w:r>
    </w:p>
    <w:p w:rsidR="00690847" w:rsidP="008630C5" w:rsidRDefault="00690847" w14:paraId="63F30B20" w14:textId="4E535865">
      <w:pPr>
        <w:spacing w:after="0" w:line="216" w:lineRule="auto"/>
        <w:rPr>
          <w:rFonts w:ascii="Palatino Linotype" w:hAnsi="Palatino Linotype" w:eastAsia="Palatino Linotype" w:cs="Times New Roman"/>
          <w:b/>
          <w:caps/>
          <w:kern w:val="28"/>
          <w:u w:val="single"/>
          <w14:ligatures w14:val="none"/>
        </w:rPr>
      </w:pPr>
    </w:p>
    <w:p w:rsidRPr="00007A2E" w:rsidR="001D7F28" w:rsidP="008630C5" w:rsidRDefault="001D7F28" w14:paraId="73924C85" w14:textId="4901C518">
      <w:pPr>
        <w:keepNext/>
        <w:spacing w:after="0" w:line="216" w:lineRule="auto"/>
        <w:outlineLvl w:val="0"/>
        <w:rPr>
          <w:rFonts w:ascii="Palatino Linotype" w:hAnsi="Palatino Linotype" w:eastAsia="Palatino Linotype" w:cs="Times New Roman"/>
          <w:b/>
          <w:caps/>
          <w:kern w:val="28"/>
          <w:u w:val="single"/>
          <w14:ligatures w14:val="none"/>
        </w:rPr>
      </w:pPr>
      <w:r w:rsidRPr="00007A2E">
        <w:rPr>
          <w:rFonts w:ascii="Palatino Linotype" w:hAnsi="Palatino Linotype" w:eastAsia="Palatino Linotype" w:cs="Times New Roman"/>
          <w:b/>
          <w:caps/>
          <w:kern w:val="28"/>
          <w:u w:val="single"/>
          <w14:ligatures w14:val="none"/>
        </w:rPr>
        <w:t>Discussion</w:t>
      </w:r>
    </w:p>
    <w:p w:rsidRPr="002818C0" w:rsidR="00B56A55" w:rsidP="008630C5" w:rsidRDefault="00B56A55" w14:paraId="131DA7F1" w14:textId="77777777">
      <w:pPr>
        <w:spacing w:after="0" w:line="216" w:lineRule="auto"/>
        <w:rPr>
          <w:rFonts w:ascii="Palatino Linotype" w:hAnsi="Palatino Linotype"/>
        </w:rPr>
      </w:pPr>
    </w:p>
    <w:p w:rsidR="00B56A55" w:rsidP="008630C5" w:rsidRDefault="00B56A55" w14:paraId="28B41B47" w14:textId="55220393">
      <w:pPr>
        <w:spacing w:after="0" w:line="216" w:lineRule="auto"/>
        <w:rPr>
          <w:rFonts w:ascii="Palatino Linotype" w:hAnsi="Palatino Linotype"/>
        </w:rPr>
      </w:pPr>
      <w:r w:rsidRPr="00007A2E">
        <w:rPr>
          <w:rFonts w:ascii="Palatino Linotype" w:hAnsi="Palatino Linotype"/>
        </w:rPr>
        <w:t xml:space="preserve">This Resolution sets the annual fee for FY </w:t>
      </w:r>
      <w:r w:rsidR="00C76229">
        <w:rPr>
          <w:rFonts w:ascii="Palatino Linotype" w:hAnsi="Palatino Linotype"/>
        </w:rPr>
        <w:t>2025-2026</w:t>
      </w:r>
      <w:r w:rsidRPr="00007A2E">
        <w:rPr>
          <w:rFonts w:ascii="Palatino Linotype" w:hAnsi="Palatino Linotype"/>
        </w:rPr>
        <w:t xml:space="preserve"> consistent with the DIVCA Decision.  To generate the </w:t>
      </w:r>
      <w:r w:rsidRPr="00880891">
        <w:rPr>
          <w:rFonts w:ascii="Palatino Linotype" w:hAnsi="Palatino Linotype"/>
          <w:color w:val="000000"/>
        </w:rPr>
        <w:t>$2</w:t>
      </w:r>
      <w:r w:rsidRPr="00880891" w:rsidR="00AD4A92">
        <w:rPr>
          <w:rFonts w:ascii="Palatino Linotype" w:hAnsi="Palatino Linotype"/>
          <w:color w:val="000000"/>
        </w:rPr>
        <w:t>.</w:t>
      </w:r>
      <w:r w:rsidRPr="00224216" w:rsidR="00880891">
        <w:rPr>
          <w:rFonts w:ascii="Palatino Linotype" w:hAnsi="Palatino Linotype"/>
          <w:color w:val="000000"/>
        </w:rPr>
        <w:t>4</w:t>
      </w:r>
      <w:r w:rsidRPr="00880891" w:rsidR="00880891">
        <w:rPr>
          <w:rFonts w:ascii="Palatino Linotype" w:hAnsi="Palatino Linotype"/>
          <w:color w:val="000000"/>
        </w:rPr>
        <w:t xml:space="preserve"> </w:t>
      </w:r>
      <w:r w:rsidRPr="00880891">
        <w:rPr>
          <w:rFonts w:ascii="Palatino Linotype" w:hAnsi="Palatino Linotype"/>
          <w:color w:val="000000"/>
        </w:rPr>
        <w:t>million authorized</w:t>
      </w:r>
      <w:r w:rsidRPr="00007A2E">
        <w:rPr>
          <w:rFonts w:ascii="Palatino Linotype" w:hAnsi="Palatino Linotype"/>
          <w:color w:val="000000"/>
        </w:rPr>
        <w:t xml:space="preserve"> for the Commission’s </w:t>
      </w:r>
      <w:r w:rsidRPr="00007A2E" w:rsidR="1CE9106B">
        <w:rPr>
          <w:rFonts w:ascii="Palatino Linotype" w:hAnsi="Palatino Linotype"/>
          <w:color w:val="000000"/>
        </w:rPr>
        <w:t>FY</w:t>
      </w:r>
      <w:r w:rsidRPr="00007A2E">
        <w:rPr>
          <w:rFonts w:ascii="Palatino Linotype" w:hAnsi="Palatino Linotype"/>
          <w:color w:val="000000"/>
        </w:rPr>
        <w:t xml:space="preserve"> </w:t>
      </w:r>
      <w:r w:rsidR="00C76229">
        <w:rPr>
          <w:rFonts w:ascii="Palatino Linotype" w:hAnsi="Palatino Linotype"/>
        </w:rPr>
        <w:t>2025-2026</w:t>
      </w:r>
      <w:r w:rsidRPr="00007A2E">
        <w:rPr>
          <w:rFonts w:ascii="Palatino Linotype" w:hAnsi="Palatino Linotype"/>
        </w:rPr>
        <w:t xml:space="preserve"> </w:t>
      </w:r>
      <w:r w:rsidRPr="00007A2E">
        <w:rPr>
          <w:rFonts w:ascii="Palatino Linotype" w:hAnsi="Palatino Linotype"/>
          <w:color w:val="000000"/>
        </w:rPr>
        <w:t xml:space="preserve">DIVCA-related budget, the amount due from each franchise holder is based on a pro-rata </w:t>
      </w:r>
      <w:r w:rsidRPr="00007A2E">
        <w:rPr>
          <w:rFonts w:ascii="Palatino Linotype" w:hAnsi="Palatino Linotype"/>
        </w:rPr>
        <w:t>share of gross video revenue from all state-issued franchise</w:t>
      </w:r>
      <w:r w:rsidR="0008780D">
        <w:rPr>
          <w:rFonts w:ascii="Palatino Linotype" w:hAnsi="Palatino Linotype"/>
        </w:rPr>
        <w:t>s</w:t>
      </w:r>
      <w:r w:rsidR="00D81EA1">
        <w:rPr>
          <w:rFonts w:ascii="Palatino Linotype" w:hAnsi="Palatino Linotype"/>
        </w:rPr>
        <w:t>.</w:t>
      </w:r>
      <w:r w:rsidDel="0008780D" w:rsidR="00103EFC">
        <w:rPr>
          <w:rFonts w:ascii="Palatino Linotype" w:hAnsi="Palatino Linotype"/>
        </w:rPr>
        <w:t xml:space="preserve"> </w:t>
      </w:r>
      <w:r w:rsidRPr="00007A2E" w:rsidR="004075C5">
        <w:rPr>
          <w:rFonts w:ascii="Palatino Linotype" w:hAnsi="Palatino Linotype"/>
        </w:rPr>
        <w:t xml:space="preserve"> </w:t>
      </w:r>
      <w:r w:rsidRPr="00007A2E">
        <w:rPr>
          <w:rFonts w:ascii="Palatino Linotype" w:hAnsi="Palatino Linotype"/>
        </w:rPr>
        <w:t>Consistent with Pub.</w:t>
      </w:r>
      <w:r w:rsidRPr="005A5E4B">
        <w:rPr>
          <w:rFonts w:ascii="Palatino Linotype" w:hAnsi="Palatino Linotype"/>
        </w:rPr>
        <w:t xml:space="preserve"> </w:t>
      </w:r>
      <w:r w:rsidRPr="00007A2E">
        <w:rPr>
          <w:rFonts w:ascii="Palatino Linotype" w:hAnsi="Palatino Linotype"/>
        </w:rPr>
        <w:t xml:space="preserve">Util. Code § 441, the DIVCA budget of </w:t>
      </w:r>
      <w:r w:rsidRPr="00007A2E" w:rsidR="339A7DFB">
        <w:rPr>
          <w:rFonts w:ascii="Palatino Linotype" w:hAnsi="Palatino Linotype"/>
        </w:rPr>
        <w:t xml:space="preserve">an estimated </w:t>
      </w:r>
      <w:r w:rsidRPr="00880891">
        <w:rPr>
          <w:rFonts w:ascii="Palatino Linotype" w:hAnsi="Palatino Linotype"/>
        </w:rPr>
        <w:t>$2</w:t>
      </w:r>
      <w:r w:rsidRPr="00880891" w:rsidR="00C43F39">
        <w:rPr>
          <w:rFonts w:ascii="Palatino Linotype" w:hAnsi="Palatino Linotype"/>
        </w:rPr>
        <w:t>.</w:t>
      </w:r>
      <w:r w:rsidRPr="00224216" w:rsidR="00880891">
        <w:rPr>
          <w:rFonts w:ascii="Palatino Linotype" w:hAnsi="Palatino Linotype"/>
        </w:rPr>
        <w:t>4</w:t>
      </w:r>
      <w:r w:rsidRPr="00880891" w:rsidR="00880891">
        <w:rPr>
          <w:rFonts w:ascii="Palatino Linotype" w:hAnsi="Palatino Linotype"/>
        </w:rPr>
        <w:t xml:space="preserve"> </w:t>
      </w:r>
      <w:r w:rsidRPr="00880891">
        <w:rPr>
          <w:rFonts w:ascii="Palatino Linotype" w:hAnsi="Palatino Linotype"/>
        </w:rPr>
        <w:t>million</w:t>
      </w:r>
      <w:r w:rsidRPr="00007A2E">
        <w:rPr>
          <w:rFonts w:ascii="Palatino Linotype" w:hAnsi="Palatino Linotype"/>
        </w:rPr>
        <w:t xml:space="preserve"> continues to: 1) </w:t>
      </w:r>
      <w:r w:rsidRPr="00007A2E">
        <w:rPr>
          <w:rFonts w:ascii="Palatino Linotype" w:hAnsi="Palatino Linotype"/>
        </w:rPr>
        <w:lastRenderedPageBreak/>
        <w:t>incorporate the Commission’s budget authority to implement Senate Bill 28</w:t>
      </w:r>
      <w:r w:rsidRPr="00007A2E">
        <w:rPr>
          <w:rStyle w:val="FootnoteReference"/>
          <w:rFonts w:ascii="Palatino Linotype" w:hAnsi="Palatino Linotype"/>
        </w:rPr>
        <w:footnoteReference w:id="10"/>
      </w:r>
      <w:r w:rsidR="00673998">
        <w:rPr>
          <w:rFonts w:ascii="Palatino Linotype" w:hAnsi="Palatino Linotype"/>
        </w:rPr>
        <w:t>;</w:t>
      </w:r>
      <w:r w:rsidRPr="00007A2E">
        <w:rPr>
          <w:rFonts w:ascii="Palatino Linotype" w:hAnsi="Palatino Linotype"/>
        </w:rPr>
        <w:t xml:space="preserve"> 2) include a budget for operating expenses and equipment</w:t>
      </w:r>
      <w:r w:rsidR="00673998">
        <w:rPr>
          <w:rFonts w:ascii="Palatino Linotype" w:hAnsi="Palatino Linotype"/>
        </w:rPr>
        <w:t>;</w:t>
      </w:r>
      <w:r w:rsidRPr="00007A2E" w:rsidR="00673998">
        <w:rPr>
          <w:rFonts w:ascii="Palatino Linotype" w:hAnsi="Palatino Linotype"/>
        </w:rPr>
        <w:t xml:space="preserve"> </w:t>
      </w:r>
      <w:r w:rsidRPr="00007A2E">
        <w:rPr>
          <w:rFonts w:ascii="Palatino Linotype" w:hAnsi="Palatino Linotype"/>
        </w:rPr>
        <w:t xml:space="preserve">and 3) account for salaries and benefits. </w:t>
      </w:r>
      <w:bookmarkStart w:name="_Hlk62725243" w:id="2"/>
    </w:p>
    <w:p w:rsidRPr="00007A2E" w:rsidR="003343E3" w:rsidP="008630C5" w:rsidRDefault="003343E3" w14:paraId="728322C7" w14:textId="77777777">
      <w:pPr>
        <w:spacing w:after="0" w:line="216" w:lineRule="auto"/>
        <w:rPr>
          <w:rFonts w:ascii="Palatino Linotype" w:hAnsi="Palatino Linotype"/>
        </w:rPr>
      </w:pPr>
    </w:p>
    <w:p w:rsidRPr="00007A2E" w:rsidR="0080064A" w:rsidP="008630C5" w:rsidRDefault="00B56A55" w14:paraId="26B6ABF2" w14:textId="7A084726">
      <w:pPr>
        <w:spacing w:after="0" w:line="216" w:lineRule="auto"/>
        <w:rPr>
          <w:rFonts w:ascii="Palatino Linotype" w:hAnsi="Palatino Linotype"/>
        </w:rPr>
      </w:pPr>
      <w:r w:rsidRPr="00007A2E">
        <w:rPr>
          <w:rFonts w:ascii="Palatino Linotype" w:hAnsi="Palatino Linotype"/>
        </w:rPr>
        <w:t>For calendar year 202</w:t>
      </w:r>
      <w:r w:rsidR="003123A9">
        <w:rPr>
          <w:rFonts w:ascii="Palatino Linotype" w:hAnsi="Palatino Linotype"/>
        </w:rPr>
        <w:t>4</w:t>
      </w:r>
      <w:r w:rsidRPr="00007A2E">
        <w:rPr>
          <w:rFonts w:ascii="Palatino Linotype" w:hAnsi="Palatino Linotype"/>
        </w:rPr>
        <w:t xml:space="preserve">, the time-period used to apportion fees, total reported gross video revenue in California was about </w:t>
      </w:r>
      <w:r w:rsidRPr="00C46723">
        <w:rPr>
          <w:rFonts w:ascii="Palatino Linotype" w:hAnsi="Palatino Linotype"/>
        </w:rPr>
        <w:t>$5.</w:t>
      </w:r>
      <w:r w:rsidRPr="00C46723" w:rsidR="00805553">
        <w:rPr>
          <w:rFonts w:ascii="Palatino Linotype" w:hAnsi="Palatino Linotype"/>
        </w:rPr>
        <w:t>1</w:t>
      </w:r>
      <w:r w:rsidRPr="00C46723" w:rsidR="00F2778E">
        <w:rPr>
          <w:rFonts w:ascii="Palatino Linotype" w:hAnsi="Palatino Linotype"/>
        </w:rPr>
        <w:t>9</w:t>
      </w:r>
      <w:r w:rsidRPr="00C46723">
        <w:rPr>
          <w:rFonts w:ascii="Palatino Linotype" w:hAnsi="Palatino Linotype"/>
        </w:rPr>
        <w:t xml:space="preserve"> billion (</w:t>
      </w:r>
      <w:r w:rsidRPr="00C46723" w:rsidR="00264234">
        <w:rPr>
          <w:rFonts w:ascii="Palatino Linotype" w:hAnsi="Palatino Linotype"/>
        </w:rPr>
        <w:t>$5,194,603,605</w:t>
      </w:r>
      <w:r w:rsidRPr="00C46723">
        <w:rPr>
          <w:rFonts w:ascii="Palatino Linotype" w:hAnsi="Palatino Linotype"/>
        </w:rPr>
        <w:t>),</w:t>
      </w:r>
      <w:r w:rsidRPr="001E6E2B">
        <w:rPr>
          <w:rFonts w:ascii="Palatino Linotype" w:hAnsi="Palatino Linotype"/>
        </w:rPr>
        <w:t xml:space="preserve"> which is </w:t>
      </w:r>
      <w:r w:rsidRPr="001E6E2B" w:rsidR="005B6AFA">
        <w:rPr>
          <w:rFonts w:ascii="Palatino Linotype" w:hAnsi="Palatino Linotype"/>
        </w:rPr>
        <w:t>a</w:t>
      </w:r>
      <w:r w:rsidRPr="001E6E2B" w:rsidR="00CF1C60">
        <w:rPr>
          <w:rFonts w:ascii="Palatino Linotype" w:hAnsi="Palatino Linotype"/>
        </w:rPr>
        <w:t xml:space="preserve">pproximately </w:t>
      </w:r>
      <w:bookmarkStart w:name="_Hlk218783295" w:id="3"/>
      <w:r w:rsidRPr="004A2BC0" w:rsidR="00B4157C">
        <w:rPr>
          <w:rFonts w:ascii="Palatino Linotype" w:hAnsi="Palatino Linotype"/>
        </w:rPr>
        <w:t>10.</w:t>
      </w:r>
      <w:r w:rsidRPr="004A2BC0" w:rsidR="005737A5">
        <w:rPr>
          <w:rFonts w:ascii="Palatino Linotype" w:hAnsi="Palatino Linotype"/>
        </w:rPr>
        <w:t>2</w:t>
      </w:r>
      <w:r w:rsidRPr="00224216" w:rsidR="005737A5">
        <w:rPr>
          <w:rFonts w:ascii="Palatino Linotype" w:hAnsi="Palatino Linotype"/>
        </w:rPr>
        <w:t>4</w:t>
      </w:r>
      <w:r w:rsidRPr="004A2BC0">
        <w:rPr>
          <w:rFonts w:ascii="Palatino Linotype" w:hAnsi="Palatino Linotype"/>
        </w:rPr>
        <w:t>% ($</w:t>
      </w:r>
      <w:r w:rsidRPr="004A2BC0" w:rsidR="0007160A">
        <w:rPr>
          <w:rFonts w:ascii="Palatino Linotype" w:hAnsi="Palatino Linotype"/>
        </w:rPr>
        <w:t>592</w:t>
      </w:r>
      <w:r w:rsidRPr="004A2BC0">
        <w:rPr>
          <w:rFonts w:ascii="Palatino Linotype" w:hAnsi="Palatino Linotype"/>
        </w:rPr>
        <w:t xml:space="preserve"> million)</w:t>
      </w:r>
      <w:bookmarkEnd w:id="3"/>
      <w:r w:rsidRPr="001E6E2B">
        <w:rPr>
          <w:rFonts w:ascii="Palatino Linotype" w:hAnsi="Palatino Linotype"/>
        </w:rPr>
        <w:t xml:space="preserve"> lower than in </w:t>
      </w:r>
      <w:r w:rsidRPr="00DA6C6E">
        <w:rPr>
          <w:rFonts w:ascii="Palatino Linotype" w:hAnsi="Palatino Linotype"/>
        </w:rPr>
        <w:t>202</w:t>
      </w:r>
      <w:r w:rsidRPr="00DA6C6E" w:rsidR="0095658C">
        <w:rPr>
          <w:rFonts w:ascii="Palatino Linotype" w:hAnsi="Palatino Linotype"/>
        </w:rPr>
        <w:t>3</w:t>
      </w:r>
      <w:r w:rsidRPr="00E72A4D">
        <w:rPr>
          <w:rFonts w:ascii="Palatino Linotype" w:hAnsi="Palatino Linotype"/>
        </w:rPr>
        <w:t>,</w:t>
      </w:r>
      <w:r w:rsidRPr="00007A2E">
        <w:rPr>
          <w:rFonts w:ascii="Palatino Linotype" w:hAnsi="Palatino Linotype"/>
        </w:rPr>
        <w:t xml:space="preserve"> when the gross revenue amount was about </w:t>
      </w:r>
      <w:r w:rsidRPr="00007A2E" w:rsidR="003710CC">
        <w:rPr>
          <w:rFonts w:ascii="Palatino Linotype" w:hAnsi="Palatino Linotype"/>
        </w:rPr>
        <w:t>$5.7</w:t>
      </w:r>
      <w:r w:rsidR="003710CC">
        <w:rPr>
          <w:rFonts w:ascii="Palatino Linotype" w:hAnsi="Palatino Linotype"/>
        </w:rPr>
        <w:t>9</w:t>
      </w:r>
      <w:r w:rsidRPr="00007A2E" w:rsidR="003710CC">
        <w:rPr>
          <w:rFonts w:ascii="Palatino Linotype" w:hAnsi="Palatino Linotype"/>
        </w:rPr>
        <w:t xml:space="preserve"> billion ($5,786,859,922</w:t>
      </w:r>
      <w:r w:rsidRPr="0068360D" w:rsidR="003710CC">
        <w:rPr>
          <w:rFonts w:ascii="Palatino Linotype" w:hAnsi="Palatino Linotype"/>
        </w:rPr>
        <w:t>)</w:t>
      </w:r>
      <w:r w:rsidRPr="0068360D">
        <w:rPr>
          <w:rFonts w:ascii="Palatino Linotype" w:hAnsi="Palatino Linotype"/>
        </w:rPr>
        <w:t>.</w:t>
      </w:r>
      <w:r w:rsidRPr="0068360D">
        <w:rPr>
          <w:rStyle w:val="FootnoteReference"/>
          <w:rFonts w:ascii="Palatino Linotype" w:hAnsi="Palatino Linotype"/>
        </w:rPr>
        <w:footnoteReference w:id="11"/>
      </w:r>
      <w:r w:rsidRPr="00007A2E" w:rsidR="00BD4197">
        <w:rPr>
          <w:rFonts w:ascii="Palatino Linotype" w:hAnsi="Palatino Linotype"/>
        </w:rPr>
        <w:t xml:space="preserve">  </w:t>
      </w:r>
      <w:r w:rsidRPr="00007A2E" w:rsidR="00C93BCA">
        <w:rPr>
          <w:rFonts w:ascii="Palatino Linotype" w:hAnsi="Palatino Linotype"/>
        </w:rPr>
        <w:t xml:space="preserve">Historically, </w:t>
      </w:r>
      <w:r w:rsidRPr="00007A2E" w:rsidR="00475301">
        <w:rPr>
          <w:rFonts w:ascii="Palatino Linotype" w:hAnsi="Palatino Linotype"/>
        </w:rPr>
        <w:t>the gross</w:t>
      </w:r>
      <w:r w:rsidRPr="00007A2E" w:rsidR="00CF02E6">
        <w:rPr>
          <w:rFonts w:ascii="Palatino Linotype" w:hAnsi="Palatino Linotype"/>
        </w:rPr>
        <w:t xml:space="preserve"> video</w:t>
      </w:r>
      <w:r w:rsidRPr="00007A2E" w:rsidR="00475301">
        <w:rPr>
          <w:rFonts w:ascii="Palatino Linotype" w:hAnsi="Palatino Linotype"/>
        </w:rPr>
        <w:t xml:space="preserve"> revenue</w:t>
      </w:r>
      <w:r w:rsidRPr="00007A2E" w:rsidR="00293085">
        <w:rPr>
          <w:rFonts w:ascii="Palatino Linotype" w:hAnsi="Palatino Linotype"/>
        </w:rPr>
        <w:t>s</w:t>
      </w:r>
      <w:r w:rsidRPr="00007A2E" w:rsidR="00475301">
        <w:rPr>
          <w:rFonts w:ascii="Palatino Linotype" w:hAnsi="Palatino Linotype"/>
        </w:rPr>
        <w:t xml:space="preserve"> fluctuate</w:t>
      </w:r>
      <w:r w:rsidRPr="00007A2E" w:rsidR="00293085">
        <w:rPr>
          <w:rFonts w:ascii="Palatino Linotype" w:hAnsi="Palatino Linotype"/>
        </w:rPr>
        <w:t>d</w:t>
      </w:r>
      <w:r w:rsidRPr="00007A2E" w:rsidR="00475301">
        <w:rPr>
          <w:rFonts w:ascii="Palatino Linotype" w:hAnsi="Palatino Linotype"/>
        </w:rPr>
        <w:t xml:space="preserve"> </w:t>
      </w:r>
      <w:r w:rsidRPr="00007A2E" w:rsidR="00B22E53">
        <w:rPr>
          <w:rFonts w:ascii="Palatino Linotype" w:hAnsi="Palatino Linotype"/>
        </w:rPr>
        <w:t>throughout</w:t>
      </w:r>
      <w:r w:rsidRPr="00007A2E" w:rsidR="00475301">
        <w:rPr>
          <w:rFonts w:ascii="Palatino Linotype" w:hAnsi="Palatino Linotype"/>
        </w:rPr>
        <w:t xml:space="preserve"> the years.  However, </w:t>
      </w:r>
      <w:r w:rsidRPr="00007A2E" w:rsidR="003E7D20">
        <w:rPr>
          <w:rFonts w:ascii="Palatino Linotype" w:hAnsi="Palatino Linotype"/>
        </w:rPr>
        <w:t xml:space="preserve">the </w:t>
      </w:r>
      <w:r w:rsidRPr="00007A2E" w:rsidR="0080064A">
        <w:rPr>
          <w:rFonts w:ascii="Palatino Linotype" w:hAnsi="Palatino Linotype"/>
        </w:rPr>
        <w:t>largest</w:t>
      </w:r>
      <w:r w:rsidRPr="00007A2E" w:rsidR="00B26E1D">
        <w:rPr>
          <w:rFonts w:ascii="Palatino Linotype" w:hAnsi="Palatino Linotype"/>
        </w:rPr>
        <w:t xml:space="preserve"> </w:t>
      </w:r>
      <w:r w:rsidRPr="00007A2E" w:rsidR="5FBF3090">
        <w:rPr>
          <w:rFonts w:ascii="Palatino Linotype" w:hAnsi="Palatino Linotype"/>
        </w:rPr>
        <w:t xml:space="preserve">noticeable </w:t>
      </w:r>
      <w:r w:rsidRPr="00007A2E" w:rsidR="00B26E1D">
        <w:rPr>
          <w:rFonts w:ascii="Palatino Linotype" w:hAnsi="Palatino Linotype"/>
        </w:rPr>
        <w:t>decrease</w:t>
      </w:r>
      <w:r w:rsidRPr="00007A2E" w:rsidR="00B22E53">
        <w:rPr>
          <w:rFonts w:ascii="Palatino Linotype" w:hAnsi="Palatino Linotype"/>
        </w:rPr>
        <w:t xml:space="preserve"> occurred</w:t>
      </w:r>
      <w:r w:rsidRPr="00007A2E" w:rsidR="00B26E1D">
        <w:rPr>
          <w:rFonts w:ascii="Palatino Linotype" w:hAnsi="Palatino Linotype"/>
        </w:rPr>
        <w:t xml:space="preserve"> </w:t>
      </w:r>
      <w:r w:rsidR="000736F9">
        <w:rPr>
          <w:rFonts w:ascii="Palatino Linotype" w:hAnsi="Palatino Linotype"/>
        </w:rPr>
        <w:t xml:space="preserve">this year, </w:t>
      </w:r>
      <w:r w:rsidRPr="00007A2E" w:rsidR="00B26E1D">
        <w:rPr>
          <w:rFonts w:ascii="Palatino Linotype" w:hAnsi="Palatino Linotype"/>
        </w:rPr>
        <w:t>in 202</w:t>
      </w:r>
      <w:r w:rsidR="0033343B">
        <w:rPr>
          <w:rFonts w:ascii="Palatino Linotype" w:hAnsi="Palatino Linotype"/>
        </w:rPr>
        <w:t>4</w:t>
      </w:r>
      <w:r w:rsidRPr="00007A2E" w:rsidR="00004E96">
        <w:rPr>
          <w:rFonts w:ascii="Palatino Linotype" w:hAnsi="Palatino Linotype"/>
        </w:rPr>
        <w:t xml:space="preserve">.  </w:t>
      </w:r>
      <w:r w:rsidRPr="00007A2E" w:rsidR="00925DEA">
        <w:rPr>
          <w:rFonts w:ascii="Palatino Linotype" w:hAnsi="Palatino Linotype"/>
        </w:rPr>
        <w:t>T</w:t>
      </w:r>
      <w:r w:rsidRPr="00007A2E" w:rsidR="00004E96">
        <w:rPr>
          <w:rFonts w:ascii="Palatino Linotype" w:hAnsi="Palatino Linotype"/>
        </w:rPr>
        <w:t xml:space="preserve">he second largest </w:t>
      </w:r>
      <w:r w:rsidRPr="00007A2E" w:rsidR="006B4EE0">
        <w:rPr>
          <w:rFonts w:ascii="Palatino Linotype" w:hAnsi="Palatino Linotype"/>
        </w:rPr>
        <w:t xml:space="preserve">percentage </w:t>
      </w:r>
      <w:r w:rsidRPr="00007A2E" w:rsidR="00004E96">
        <w:rPr>
          <w:rFonts w:ascii="Palatino Linotype" w:hAnsi="Palatino Linotype"/>
        </w:rPr>
        <w:t xml:space="preserve">decrease </w:t>
      </w:r>
      <w:r w:rsidRPr="00007A2E" w:rsidR="006B4EE0">
        <w:rPr>
          <w:rFonts w:ascii="Palatino Linotype" w:hAnsi="Palatino Linotype"/>
        </w:rPr>
        <w:t>happened</w:t>
      </w:r>
      <w:r w:rsidRPr="00007A2E" w:rsidR="00004E96">
        <w:rPr>
          <w:rFonts w:ascii="Palatino Linotype" w:hAnsi="Palatino Linotype"/>
        </w:rPr>
        <w:t xml:space="preserve"> in 202</w:t>
      </w:r>
      <w:r w:rsidR="001B2DE6">
        <w:rPr>
          <w:rFonts w:ascii="Palatino Linotype" w:hAnsi="Palatino Linotype"/>
        </w:rPr>
        <w:t>3</w:t>
      </w:r>
      <w:r w:rsidRPr="00007A2E" w:rsidR="004A36C4">
        <w:rPr>
          <w:rFonts w:ascii="Palatino Linotype" w:hAnsi="Palatino Linotype"/>
        </w:rPr>
        <w:t xml:space="preserve">, when gross </w:t>
      </w:r>
      <w:r w:rsidRPr="00007A2E" w:rsidR="00150B38">
        <w:rPr>
          <w:rFonts w:ascii="Palatino Linotype" w:hAnsi="Palatino Linotype"/>
        </w:rPr>
        <w:t xml:space="preserve">video </w:t>
      </w:r>
      <w:r w:rsidRPr="00007A2E" w:rsidR="004A36C4">
        <w:rPr>
          <w:rFonts w:ascii="Palatino Linotype" w:hAnsi="Palatino Linotype"/>
        </w:rPr>
        <w:t xml:space="preserve">revenue dropped approximately </w:t>
      </w:r>
      <w:r w:rsidR="0033291F">
        <w:rPr>
          <w:rFonts w:ascii="Palatino Linotype" w:hAnsi="Palatino Linotype"/>
        </w:rPr>
        <w:t>8.20</w:t>
      </w:r>
      <w:r w:rsidRPr="00007A2E" w:rsidR="007D7FE1">
        <w:rPr>
          <w:rFonts w:ascii="Palatino Linotype" w:hAnsi="Palatino Linotype"/>
        </w:rPr>
        <w:t>%</w:t>
      </w:r>
      <w:r w:rsidRPr="00007A2E" w:rsidR="006A2080">
        <w:rPr>
          <w:rFonts w:ascii="Palatino Linotype" w:hAnsi="Palatino Linotype"/>
        </w:rPr>
        <w:t>.</w:t>
      </w:r>
    </w:p>
    <w:p w:rsidRPr="00EF051E" w:rsidR="0080064A" w:rsidP="008630C5" w:rsidRDefault="0080064A" w14:paraId="7C34D680" w14:textId="77777777">
      <w:pPr>
        <w:spacing w:after="0" w:line="216" w:lineRule="auto"/>
        <w:rPr>
          <w:rFonts w:ascii="Palatino Linotype" w:hAnsi="Palatino Linotype"/>
        </w:rPr>
      </w:pPr>
    </w:p>
    <w:bookmarkEnd w:id="2"/>
    <w:p w:rsidR="00AA2BB6" w:rsidP="003E126B" w:rsidRDefault="00AA2BB6" w14:paraId="76BEFA22" w14:textId="19F0A2C6">
      <w:pPr>
        <w:spacing w:after="0" w:line="216" w:lineRule="auto"/>
        <w:rPr>
          <w:rFonts w:ascii="Palatino Linotype" w:hAnsi="Palatino Linotype"/>
        </w:rPr>
      </w:pPr>
    </w:p>
    <w:p w:rsidRPr="00344A76" w:rsidR="00073209" w:rsidP="003E126B" w:rsidRDefault="00073209" w14:paraId="7EBF6A46" w14:textId="1387DE58">
      <w:pPr>
        <w:keepNext/>
        <w:spacing w:after="0" w:line="216" w:lineRule="auto"/>
        <w:ind w:firstLine="720"/>
        <w:outlineLvl w:val="0"/>
        <w:rPr>
          <w:rFonts w:ascii="Palatino Linotype" w:hAnsi="Palatino Linotype" w:eastAsia="Palatino Linotype" w:cs="Times New Roman"/>
          <w:i/>
          <w:iCs/>
          <w:caps/>
          <w:u w:val="single"/>
        </w:rPr>
      </w:pPr>
      <w:r>
        <w:rPr>
          <w:rFonts w:ascii="Palatino Linotype" w:hAnsi="Palatino Linotype" w:eastAsia="Palatino Linotype" w:cs="Times New Roman"/>
          <w:i/>
          <w:iCs/>
          <w:caps/>
          <w:u w:val="single"/>
        </w:rPr>
        <w:t>staff recommended budget and annual fee</w:t>
      </w:r>
    </w:p>
    <w:p w:rsidRPr="00F6365B" w:rsidR="001D7F28" w:rsidP="003E126B" w:rsidRDefault="0026126E" w14:paraId="55E7D91D" w14:textId="56404E7F">
      <w:pPr>
        <w:spacing w:after="0" w:line="216" w:lineRule="auto"/>
        <w:ind w:firstLine="720"/>
        <w:rPr>
          <w:rFonts w:ascii="Palatino Linotype" w:hAnsi="Palatino Linotype"/>
        </w:rPr>
      </w:pPr>
      <w:r w:rsidRPr="00F6365B">
        <w:rPr>
          <w:rFonts w:ascii="Palatino Linotype" w:hAnsi="Palatino Linotype"/>
        </w:rPr>
        <w:br/>
      </w:r>
      <w:r w:rsidRPr="00F6365B" w:rsidR="00B56A55">
        <w:rPr>
          <w:rFonts w:ascii="Palatino Linotype" w:hAnsi="Palatino Linotype"/>
        </w:rPr>
        <w:t xml:space="preserve">The total DIVCA-related </w:t>
      </w:r>
      <w:r w:rsidRPr="0021481B" w:rsidR="00B56A55">
        <w:rPr>
          <w:rFonts w:ascii="Palatino Linotype" w:hAnsi="Palatino Linotype"/>
        </w:rPr>
        <w:t>budget of $2</w:t>
      </w:r>
      <w:r w:rsidRPr="0021481B" w:rsidR="00E616DE">
        <w:rPr>
          <w:rFonts w:ascii="Palatino Linotype" w:hAnsi="Palatino Linotype"/>
        </w:rPr>
        <w:t>.</w:t>
      </w:r>
      <w:r w:rsidRPr="00224216" w:rsidR="008C72B7">
        <w:rPr>
          <w:rFonts w:ascii="Palatino Linotype" w:hAnsi="Palatino Linotype"/>
        </w:rPr>
        <w:t>4</w:t>
      </w:r>
      <w:r w:rsidRPr="0021481B" w:rsidR="008C72B7">
        <w:rPr>
          <w:rFonts w:ascii="Palatino Linotype" w:hAnsi="Palatino Linotype"/>
        </w:rPr>
        <w:t xml:space="preserve"> </w:t>
      </w:r>
      <w:r w:rsidRPr="0021481B" w:rsidR="00B56A55">
        <w:rPr>
          <w:rFonts w:ascii="Palatino Linotype" w:hAnsi="Palatino Linotype"/>
        </w:rPr>
        <w:t xml:space="preserve">million amounts to </w:t>
      </w:r>
      <w:r w:rsidRPr="0021481B" w:rsidR="00024743">
        <w:rPr>
          <w:rFonts w:ascii="Palatino Linotype" w:hAnsi="Palatino Linotype"/>
        </w:rPr>
        <w:t>0.0470970%</w:t>
      </w:r>
      <w:r w:rsidRPr="0021481B" w:rsidR="00F70901">
        <w:rPr>
          <w:rFonts w:ascii="Palatino Linotype" w:hAnsi="Palatino Linotype"/>
        </w:rPr>
        <w:t xml:space="preserve"> </w:t>
      </w:r>
      <w:r w:rsidRPr="0021481B" w:rsidR="00B56A55">
        <w:rPr>
          <w:rFonts w:ascii="Palatino Linotype" w:hAnsi="Palatino Linotype"/>
        </w:rPr>
        <w:t>of the total gross</w:t>
      </w:r>
      <w:r w:rsidRPr="0021481B" w:rsidR="005643AB">
        <w:rPr>
          <w:rFonts w:ascii="Palatino Linotype" w:hAnsi="Palatino Linotype"/>
        </w:rPr>
        <w:t xml:space="preserve"> video revenue</w:t>
      </w:r>
      <w:r w:rsidRPr="0021481B" w:rsidR="00B56A55">
        <w:rPr>
          <w:rStyle w:val="FootnoteReference"/>
          <w:rFonts w:ascii="Palatino Linotype" w:hAnsi="Palatino Linotype"/>
        </w:rPr>
        <w:footnoteReference w:id="12"/>
      </w:r>
      <w:r w:rsidRPr="0021481B" w:rsidR="0015597D">
        <w:t xml:space="preserve"> </w:t>
      </w:r>
      <w:r w:rsidRPr="0021481B" w:rsidR="00B56A55">
        <w:rPr>
          <w:rFonts w:ascii="Palatino Linotype" w:hAnsi="Palatino Linotype"/>
        </w:rPr>
        <w:t xml:space="preserve">or about </w:t>
      </w:r>
      <w:r w:rsidRPr="0021481B" w:rsidR="00CD11C1">
        <w:rPr>
          <w:rFonts w:ascii="Palatino Linotype" w:hAnsi="Palatino Linotype"/>
        </w:rPr>
        <w:t>0.</w:t>
      </w:r>
      <w:r w:rsidRPr="0021481B" w:rsidR="00024743">
        <w:rPr>
          <w:rFonts w:ascii="Palatino Linotype" w:hAnsi="Palatino Linotype"/>
        </w:rPr>
        <w:t>04</w:t>
      </w:r>
      <w:r w:rsidRPr="00224216" w:rsidR="00024743">
        <w:rPr>
          <w:rFonts w:ascii="Palatino Linotype" w:hAnsi="Palatino Linotype"/>
        </w:rPr>
        <w:t>7</w:t>
      </w:r>
      <w:r w:rsidRPr="0021481B" w:rsidR="00024743">
        <w:rPr>
          <w:rFonts w:ascii="Palatino Linotype" w:hAnsi="Palatino Linotype"/>
        </w:rPr>
        <w:t xml:space="preserve"> </w:t>
      </w:r>
      <w:r w:rsidRPr="0021481B" w:rsidR="00225B76">
        <w:rPr>
          <w:rFonts w:ascii="Palatino Linotype" w:hAnsi="Palatino Linotype"/>
        </w:rPr>
        <w:t>c</w:t>
      </w:r>
      <w:r w:rsidRPr="0021481B" w:rsidR="00A90BF0">
        <w:rPr>
          <w:rFonts w:ascii="Palatino Linotype" w:hAnsi="Palatino Linotype"/>
        </w:rPr>
        <w:t>ents</w:t>
      </w:r>
      <w:r w:rsidRPr="0021481B" w:rsidR="00C52408">
        <w:rPr>
          <w:rFonts w:ascii="Palatino Linotype" w:hAnsi="Palatino Linotype"/>
        </w:rPr>
        <w:t xml:space="preserve"> per dollar</w:t>
      </w:r>
      <w:r w:rsidRPr="0021481B" w:rsidR="005510CB">
        <w:rPr>
          <w:rFonts w:ascii="Palatino Linotype" w:hAnsi="Palatino Linotype"/>
        </w:rPr>
        <w:t>.</w:t>
      </w:r>
      <w:r w:rsidRPr="0021481B" w:rsidR="00B56A55">
        <w:rPr>
          <w:rStyle w:val="FootnoteReference"/>
          <w:rFonts w:ascii="Palatino Linotype" w:hAnsi="Palatino Linotype"/>
        </w:rPr>
        <w:footnoteReference w:id="13"/>
      </w:r>
      <w:r w:rsidRPr="00F6365B" w:rsidR="00681ECC">
        <w:rPr>
          <w:rFonts w:ascii="Palatino Linotype" w:hAnsi="Palatino Linotype"/>
        </w:rPr>
        <w:br/>
      </w:r>
      <w:r w:rsidRPr="00F6365B" w:rsidR="00681ECC">
        <w:rPr>
          <w:rFonts w:ascii="Palatino Linotype" w:hAnsi="Palatino Linotype"/>
        </w:rPr>
        <w:br/>
      </w:r>
      <w:r w:rsidRPr="00F6365B" w:rsidR="00B56A55">
        <w:rPr>
          <w:rFonts w:ascii="Palatino Linotype" w:hAnsi="Palatino Linotype"/>
        </w:rPr>
        <w:t>The Commission</w:t>
      </w:r>
      <w:r w:rsidRPr="00F6365B" w:rsidR="0080155F">
        <w:rPr>
          <w:rFonts w:ascii="Palatino Linotype" w:hAnsi="Palatino Linotype"/>
        </w:rPr>
        <w:t xml:space="preserve"> will send all</w:t>
      </w:r>
      <w:r w:rsidRPr="00F6365B" w:rsidR="005C09B5">
        <w:rPr>
          <w:rFonts w:ascii="Palatino Linotype" w:hAnsi="Palatino Linotype"/>
        </w:rPr>
        <w:t xml:space="preserve"> video franchise holders</w:t>
      </w:r>
      <w:r w:rsidR="00EC76EA">
        <w:rPr>
          <w:rStyle w:val="FootnoteReference"/>
          <w:rFonts w:ascii="Palatino Linotype" w:hAnsi="Palatino Linotype"/>
        </w:rPr>
        <w:footnoteReference w:id="14"/>
      </w:r>
      <w:r w:rsidRPr="00F6365B" w:rsidR="005C09B5">
        <w:rPr>
          <w:rFonts w:ascii="Palatino Linotype" w:hAnsi="Palatino Linotype"/>
        </w:rPr>
        <w:t xml:space="preserve"> a confidential fee statement after</w:t>
      </w:r>
      <w:r w:rsidRPr="00F6365B" w:rsidR="00E9181E">
        <w:rPr>
          <w:rFonts w:ascii="Palatino Linotype" w:hAnsi="Palatino Linotype"/>
        </w:rPr>
        <w:t xml:space="preserve"> </w:t>
      </w:r>
      <w:r w:rsidRPr="00F6365B" w:rsidR="005C09B5">
        <w:rPr>
          <w:rFonts w:ascii="Palatino Linotype" w:hAnsi="Palatino Linotype"/>
        </w:rPr>
        <w:t>adoption of this Resolution</w:t>
      </w:r>
      <w:r w:rsidRPr="00F6365B" w:rsidR="00FC2736">
        <w:rPr>
          <w:rFonts w:ascii="Palatino Linotype" w:hAnsi="Palatino Linotype"/>
        </w:rPr>
        <w:t>.</w:t>
      </w:r>
      <w:r w:rsidRPr="00F6365B" w:rsidR="00B56A55">
        <w:rPr>
          <w:rStyle w:val="FootnoteReference"/>
          <w:rFonts w:ascii="Palatino Linotype" w:hAnsi="Palatino Linotype"/>
        </w:rPr>
        <w:footnoteReference w:id="15"/>
      </w:r>
      <w:r w:rsidRPr="00F6365B" w:rsidR="000A7880">
        <w:rPr>
          <w:rFonts w:ascii="Palatino Linotype" w:hAnsi="Palatino Linotype"/>
        </w:rPr>
        <w:t xml:space="preserve">  </w:t>
      </w:r>
      <w:r w:rsidRPr="008933D3" w:rsidR="000A7880">
        <w:rPr>
          <w:rFonts w:ascii="Palatino Linotype" w:hAnsi="Palatino Linotype"/>
        </w:rPr>
        <w:t>Video f</w:t>
      </w:r>
      <w:r w:rsidRPr="008933D3" w:rsidR="00B56A55">
        <w:rPr>
          <w:rFonts w:ascii="Palatino Linotype" w:hAnsi="Palatino Linotype"/>
        </w:rPr>
        <w:t xml:space="preserve">ranchise holders with franchises issued any time on or prior to June 30, </w:t>
      </w:r>
      <w:r w:rsidRPr="008F1F51" w:rsidR="00B56A55">
        <w:rPr>
          <w:rFonts w:ascii="Palatino Linotype" w:hAnsi="Palatino Linotype"/>
        </w:rPr>
        <w:t>202</w:t>
      </w:r>
      <w:r w:rsidRPr="008F1F51" w:rsidR="000266BE">
        <w:rPr>
          <w:rFonts w:ascii="Palatino Linotype" w:hAnsi="Palatino Linotype"/>
        </w:rPr>
        <w:t>6</w:t>
      </w:r>
      <w:r w:rsidRPr="008933D3" w:rsidR="00B56A55">
        <w:rPr>
          <w:rFonts w:ascii="Palatino Linotype" w:hAnsi="Palatino Linotype"/>
        </w:rPr>
        <w:t xml:space="preserve">, </w:t>
      </w:r>
      <w:r w:rsidR="00EC4F48">
        <w:rPr>
          <w:rFonts w:ascii="Palatino Linotype" w:hAnsi="Palatino Linotype"/>
        </w:rPr>
        <w:t xml:space="preserve">with revenue earned in calendar year 2024, </w:t>
      </w:r>
      <w:r w:rsidRPr="008933D3" w:rsidR="00B56A55">
        <w:rPr>
          <w:rFonts w:ascii="Palatino Linotype" w:hAnsi="Palatino Linotype"/>
        </w:rPr>
        <w:t xml:space="preserve">are required to pay the annual fee for the full Fiscal Year </w:t>
      </w:r>
      <w:r w:rsidRPr="008933D3" w:rsidR="00C76229">
        <w:rPr>
          <w:rFonts w:ascii="Palatino Linotype" w:hAnsi="Palatino Linotype"/>
        </w:rPr>
        <w:t>2025</w:t>
      </w:r>
      <w:r w:rsidR="007D6535">
        <w:rPr>
          <w:rFonts w:ascii="Palatino Linotype" w:hAnsi="Palatino Linotype"/>
        </w:rPr>
        <w:t>–</w:t>
      </w:r>
      <w:r w:rsidRPr="008F1F51" w:rsidR="00C76229">
        <w:rPr>
          <w:rFonts w:ascii="Palatino Linotype" w:hAnsi="Palatino Linotype"/>
        </w:rPr>
        <w:t>2026</w:t>
      </w:r>
      <w:r w:rsidRPr="008933D3" w:rsidR="00B56A55">
        <w:rPr>
          <w:rFonts w:ascii="Palatino Linotype" w:hAnsi="Palatino Linotype"/>
        </w:rPr>
        <w:t>.</w:t>
      </w:r>
      <w:r w:rsidRPr="00353D44" w:rsidR="00300D0B">
        <w:rPr>
          <w:rFonts w:ascii="Palatino Linotype" w:hAnsi="Palatino Linotype"/>
        </w:rPr>
        <w:t xml:space="preserve"> </w:t>
      </w:r>
      <w:r w:rsidRPr="00353D44" w:rsidR="00B56A55">
        <w:rPr>
          <w:rFonts w:ascii="Palatino Linotype" w:hAnsi="Palatino Linotype"/>
        </w:rPr>
        <w:t xml:space="preserve"> Video franchise holders</w:t>
      </w:r>
      <w:r w:rsidRPr="00353D44" w:rsidDel="00EC76EA" w:rsidR="00B56A55">
        <w:rPr>
          <w:rFonts w:ascii="Palatino Linotype" w:hAnsi="Palatino Linotype"/>
        </w:rPr>
        <w:t xml:space="preserve"> </w:t>
      </w:r>
      <w:r w:rsidRPr="00353D44" w:rsidR="00B56A55">
        <w:rPr>
          <w:rFonts w:ascii="Palatino Linotype" w:hAnsi="Palatino Linotype"/>
        </w:rPr>
        <w:t xml:space="preserve">with franchises issued on or before the date of this Resolution must pay their annual fees for Fiscal Year </w:t>
      </w:r>
      <w:r w:rsidRPr="00353D44" w:rsidR="00C76229">
        <w:rPr>
          <w:rFonts w:ascii="Palatino Linotype" w:hAnsi="Palatino Linotype"/>
        </w:rPr>
        <w:t>2025</w:t>
      </w:r>
      <w:r w:rsidR="007D6535">
        <w:rPr>
          <w:rFonts w:ascii="Palatino Linotype" w:hAnsi="Palatino Linotype"/>
        </w:rPr>
        <w:t>–</w:t>
      </w:r>
      <w:r w:rsidRPr="008F1F51" w:rsidR="00C76229">
        <w:rPr>
          <w:rFonts w:ascii="Palatino Linotype" w:hAnsi="Palatino Linotype"/>
        </w:rPr>
        <w:t>2026</w:t>
      </w:r>
      <w:r w:rsidRPr="00353D44" w:rsidR="00B56A55">
        <w:rPr>
          <w:rFonts w:ascii="Palatino Linotype" w:hAnsi="Palatino Linotype"/>
        </w:rPr>
        <w:t xml:space="preserve"> by June 30, </w:t>
      </w:r>
      <w:r w:rsidRPr="008F1F51" w:rsidR="00B56A55">
        <w:rPr>
          <w:rFonts w:ascii="Palatino Linotype" w:hAnsi="Palatino Linotype"/>
        </w:rPr>
        <w:t>202</w:t>
      </w:r>
      <w:r w:rsidRPr="008F1F51" w:rsidR="001F5089">
        <w:rPr>
          <w:rFonts w:ascii="Palatino Linotype" w:hAnsi="Palatino Linotype"/>
        </w:rPr>
        <w:t>6</w:t>
      </w:r>
      <w:r w:rsidRPr="00353D44" w:rsidR="00B56A55">
        <w:rPr>
          <w:rFonts w:ascii="Palatino Linotype" w:hAnsi="Palatino Linotype"/>
        </w:rPr>
        <w:t>.</w:t>
      </w:r>
      <w:r w:rsidRPr="00F6365B" w:rsidR="00B56A55">
        <w:rPr>
          <w:rFonts w:ascii="Palatino Linotype" w:hAnsi="Palatino Linotype"/>
        </w:rPr>
        <w:t xml:space="preserve"> </w:t>
      </w:r>
      <w:r w:rsidRPr="00F6365B" w:rsidR="001A1645">
        <w:rPr>
          <w:rFonts w:ascii="Palatino Linotype" w:hAnsi="Palatino Linotype"/>
        </w:rPr>
        <w:t xml:space="preserve"> </w:t>
      </w:r>
      <w:r w:rsidRPr="00F6365B" w:rsidR="00B56A55">
        <w:rPr>
          <w:rFonts w:ascii="Palatino Linotype" w:hAnsi="Palatino Linotype"/>
        </w:rPr>
        <w:t>Holders of video franchises granted after the date of the Resolution shall pay the fee amount to the Commission within 60 days after the issuance of their franchise</w:t>
      </w:r>
      <w:r w:rsidRPr="00F6365B" w:rsidR="00614E64">
        <w:rPr>
          <w:rFonts w:ascii="Palatino Linotype" w:hAnsi="Palatino Linotype"/>
        </w:rPr>
        <w:t>.</w:t>
      </w:r>
      <w:r w:rsidRPr="00F6365B" w:rsidR="00B56A55">
        <w:rPr>
          <w:rFonts w:ascii="Palatino Linotype" w:hAnsi="Palatino Linotype"/>
        </w:rPr>
        <w:t xml:space="preserve"> </w:t>
      </w:r>
    </w:p>
    <w:p w:rsidRPr="00F6365B" w:rsidR="001D7F28" w:rsidP="008630C5" w:rsidRDefault="001D7F28" w14:paraId="3A810A5F" w14:textId="77777777">
      <w:pPr>
        <w:spacing w:after="0" w:line="216" w:lineRule="auto"/>
        <w:rPr>
          <w:rFonts w:ascii="Palatino Linotype" w:hAnsi="Palatino Linotype" w:eastAsia="Palatino Linotype" w:cs="Times New Roman"/>
          <w:kern w:val="0"/>
          <w14:ligatures w14:val="none"/>
        </w:rPr>
      </w:pPr>
    </w:p>
    <w:p w:rsidR="007D2026" w:rsidP="008630C5" w:rsidRDefault="007D2026" w14:paraId="12E3A660" w14:textId="77777777">
      <w:pPr>
        <w:keepNext/>
        <w:spacing w:after="0" w:line="216" w:lineRule="auto"/>
        <w:outlineLvl w:val="0"/>
        <w:rPr>
          <w:rFonts w:ascii="Palatino Linotype" w:hAnsi="Palatino Linotype" w:eastAsia="Palatino Linotype" w:cs="Times New Roman"/>
          <w:b/>
          <w:caps/>
          <w:kern w:val="28"/>
          <w:u w:val="single"/>
          <w14:ligatures w14:val="none"/>
        </w:rPr>
      </w:pPr>
    </w:p>
    <w:p w:rsidRPr="00F6365B" w:rsidR="001D7F28" w:rsidP="008630C5" w:rsidRDefault="001D7F28" w14:paraId="0377BA61" w14:textId="260E6FCC">
      <w:pPr>
        <w:keepNext/>
        <w:spacing w:after="0" w:line="216" w:lineRule="auto"/>
        <w:outlineLvl w:val="0"/>
        <w:rPr>
          <w:rFonts w:ascii="Palatino Linotype" w:hAnsi="Palatino Linotype" w:eastAsia="Palatino Linotype" w:cs="Times New Roman"/>
          <w:b/>
          <w:caps/>
          <w:kern w:val="28"/>
          <w:u w:val="single"/>
          <w14:ligatures w14:val="none"/>
        </w:rPr>
      </w:pPr>
      <w:r w:rsidRPr="00F6365B">
        <w:rPr>
          <w:rFonts w:ascii="Palatino Linotype" w:hAnsi="Palatino Linotype" w:eastAsia="Palatino Linotype" w:cs="Times New Roman"/>
          <w:b/>
          <w:caps/>
          <w:kern w:val="28"/>
          <w:u w:val="single"/>
          <w14:ligatures w14:val="none"/>
        </w:rPr>
        <w:t>Comments</w:t>
      </w:r>
    </w:p>
    <w:p w:rsidRPr="00F6365B" w:rsidR="00C85550" w:rsidP="008630C5" w:rsidRDefault="00C85550" w14:paraId="34133F3B" w14:textId="77777777">
      <w:pPr>
        <w:spacing w:after="0" w:line="216" w:lineRule="auto"/>
        <w:rPr>
          <w:rFonts w:ascii="Palatino Linotype" w:hAnsi="Palatino Linotype" w:eastAsia="Palatino Linotype" w:cs="Times New Roman"/>
          <w:kern w:val="0"/>
          <w14:ligatures w14:val="none"/>
        </w:rPr>
      </w:pPr>
    </w:p>
    <w:p w:rsidRPr="00F6365B" w:rsidR="001D7F28" w:rsidP="008630C5" w:rsidRDefault="001D7F28" w14:paraId="4888C6F3" w14:textId="7E8E4C54">
      <w:pPr>
        <w:spacing w:after="0" w:line="216" w:lineRule="auto"/>
        <w:rPr>
          <w:rFonts w:ascii="Palatino Linotype" w:hAnsi="Palatino Linotype" w:eastAsia="Palatino Linotype" w:cs="Times New Roman"/>
          <w:kern w:val="0"/>
          <w14:ligatures w14:val="none"/>
        </w:rPr>
      </w:pPr>
      <w:r w:rsidRPr="00F6365B">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F6365B" w:rsidR="001D7F28" w:rsidP="008630C5" w:rsidRDefault="001D7F28" w14:paraId="42452D05" w14:textId="77777777">
      <w:pPr>
        <w:spacing w:after="0" w:line="216" w:lineRule="auto"/>
        <w:rPr>
          <w:rFonts w:ascii="Palatino Linotype" w:hAnsi="Palatino Linotype" w:eastAsia="Palatino Linotype" w:cs="Times New Roman"/>
          <w:kern w:val="0"/>
          <w14:ligatures w14:val="none"/>
        </w:rPr>
      </w:pPr>
    </w:p>
    <w:p w:rsidRPr="00F6365B" w:rsidR="00307B6F" w:rsidP="008630C5" w:rsidRDefault="001D7F28" w14:paraId="65D0F87B" w14:textId="4C056355">
      <w:pPr>
        <w:spacing w:after="0" w:line="216" w:lineRule="auto"/>
        <w:rPr>
          <w:rFonts w:ascii="Palatino Linotype" w:hAnsi="Palatino Linotype" w:eastAsia="Palatino Linotype" w:cs="Times New Roman"/>
          <w:kern w:val="0"/>
          <w14:ligatures w14:val="none"/>
        </w:rPr>
      </w:pPr>
      <w:r w:rsidRPr="00F6365B">
        <w:rPr>
          <w:rFonts w:ascii="Palatino Linotype" w:hAnsi="Palatino Linotype" w:eastAsia="Palatino Linotype" w:cs="Times New Roman"/>
          <w:kern w:val="0"/>
          <w14:ligatures w14:val="none"/>
        </w:rPr>
        <w:t xml:space="preserve">The 30-day review and 20-day comment </w:t>
      </w:r>
      <w:r w:rsidRPr="00D815DC">
        <w:rPr>
          <w:rFonts w:ascii="Palatino Linotype" w:hAnsi="Palatino Linotype" w:eastAsia="Palatino Linotype" w:cs="Times New Roman"/>
          <w:kern w:val="0"/>
          <w14:ligatures w14:val="none"/>
        </w:rPr>
        <w:t>period</w:t>
      </w:r>
      <w:r w:rsidRPr="00D815DC" w:rsidR="00047A9F">
        <w:rPr>
          <w:rFonts w:ascii="Palatino Linotype" w:hAnsi="Palatino Linotype" w:eastAsia="Palatino Linotype" w:cs="Times New Roman"/>
          <w:kern w:val="0"/>
          <w14:ligatures w14:val="none"/>
        </w:rPr>
        <w:t>s</w:t>
      </w:r>
      <w:r w:rsidRPr="00F6365B">
        <w:rPr>
          <w:rFonts w:ascii="Palatino Linotype" w:hAnsi="Palatino Linotype" w:eastAsia="Palatino Linotype" w:cs="Times New Roman"/>
          <w:kern w:val="0"/>
          <w14:ligatures w14:val="none"/>
        </w:rPr>
        <w:t xml:space="preserve"> for the draft of this </w:t>
      </w:r>
      <w:r w:rsidR="00AE2405">
        <w:rPr>
          <w:rFonts w:ascii="Palatino Linotype" w:hAnsi="Palatino Linotype" w:eastAsia="Palatino Linotype" w:cs="Times New Roman"/>
          <w:kern w:val="0"/>
          <w14:ligatures w14:val="none"/>
        </w:rPr>
        <w:t>R</w:t>
      </w:r>
      <w:r w:rsidRPr="00F6365B">
        <w:rPr>
          <w:rFonts w:ascii="Palatino Linotype" w:hAnsi="Palatino Linotype" w:eastAsia="Palatino Linotype" w:cs="Times New Roman"/>
          <w:kern w:val="0"/>
          <w14:ligatures w14:val="none"/>
        </w:rPr>
        <w:t xml:space="preserve">esolution </w:t>
      </w:r>
      <w:r w:rsidRPr="00D815DC" w:rsidR="00047A9F">
        <w:rPr>
          <w:rFonts w:ascii="Palatino Linotype" w:hAnsi="Palatino Linotype" w:eastAsia="Palatino Linotype" w:cs="Times New Roman"/>
          <w:kern w:val="0"/>
          <w14:ligatures w14:val="none"/>
        </w:rPr>
        <w:t xml:space="preserve">were </w:t>
      </w:r>
      <w:r w:rsidRPr="00F6365B">
        <w:rPr>
          <w:rFonts w:ascii="Palatino Linotype" w:hAnsi="Palatino Linotype" w:eastAsia="Palatino Linotype" w:cs="Times New Roman"/>
          <w:kern w:val="0"/>
          <w14:ligatures w14:val="none"/>
        </w:rPr>
        <w:t xml:space="preserve">neither waived nor reduced.  Accordingly, this draft resolution was mailed to parties for </w:t>
      </w:r>
      <w:r w:rsidRPr="00F6365B" w:rsidDel="00952D79">
        <w:rPr>
          <w:rFonts w:ascii="Palatino Linotype" w:hAnsi="Palatino Linotype" w:eastAsia="Palatino Linotype" w:cs="Times New Roman"/>
          <w:kern w:val="0"/>
          <w14:ligatures w14:val="none"/>
        </w:rPr>
        <w:t>comments</w:t>
      </w:r>
      <w:r w:rsidRPr="00F6365B" w:rsidR="00952D79">
        <w:rPr>
          <w:rFonts w:ascii="Palatino Linotype" w:hAnsi="Palatino Linotype" w:eastAsia="Palatino Linotype" w:cs="Times New Roman"/>
          <w:kern w:val="0"/>
          <w14:ligatures w14:val="none"/>
        </w:rPr>
        <w:t xml:space="preserve"> and</w:t>
      </w:r>
      <w:r w:rsidRPr="00F6365B">
        <w:rPr>
          <w:rFonts w:ascii="Palatino Linotype" w:hAnsi="Palatino Linotype" w:eastAsia="Palatino Linotype" w:cs="Times New Roman"/>
          <w:kern w:val="0"/>
          <w14:ligatures w14:val="none"/>
        </w:rPr>
        <w:t xml:space="preserve"> will be placed on the Commission's agenda no earlier than 30 days from today.</w:t>
      </w:r>
    </w:p>
    <w:p w:rsidRPr="00AF4E41" w:rsidR="001D7F28" w:rsidP="008F1F51" w:rsidRDefault="008377F2" w14:paraId="42639BD0" w14:textId="0C76C3FF">
      <w:pPr>
        <w:rPr>
          <w:rFonts w:ascii="Palatino Linotype" w:hAnsi="Palatino Linotype" w:eastAsia="Palatino Linotype" w:cs="Times New Roman"/>
          <w:b/>
          <w:caps/>
          <w:kern w:val="28"/>
          <w:u w:val="single"/>
          <w14:ligatures w14:val="none"/>
        </w:rPr>
      </w:pPr>
      <w:r>
        <w:rPr>
          <w:rFonts w:ascii="Palatino Linotype" w:hAnsi="Palatino Linotype" w:eastAsia="Palatino Linotype" w:cs="Times New Roman"/>
          <w:b/>
          <w:caps/>
          <w:kern w:val="28"/>
          <w:u w:val="single"/>
          <w14:ligatures w14:val="none"/>
        </w:rPr>
        <w:br w:type="page"/>
      </w:r>
      <w:r w:rsidRPr="00AF4E41" w:rsidR="001D7F28">
        <w:rPr>
          <w:rFonts w:ascii="Palatino Linotype" w:hAnsi="Palatino Linotype" w:eastAsia="Palatino Linotype" w:cs="Times New Roman"/>
          <w:b/>
          <w:caps/>
          <w:kern w:val="28"/>
          <w:u w:val="single"/>
          <w14:ligatures w14:val="none"/>
        </w:rPr>
        <w:lastRenderedPageBreak/>
        <w:t>Findings AND CONCLUSIONS</w:t>
      </w:r>
    </w:p>
    <w:p w:rsidRPr="00AF4E41" w:rsidR="00C85550" w:rsidP="008630C5" w:rsidRDefault="00C85550" w14:paraId="44960AD3" w14:textId="77777777">
      <w:pPr>
        <w:keepNext/>
        <w:spacing w:after="0" w:line="216" w:lineRule="auto"/>
        <w:outlineLvl w:val="0"/>
        <w:rPr>
          <w:rFonts w:ascii="Palatino Linotype" w:hAnsi="Palatino Linotype" w:eastAsia="Palatino Linotype" w:cs="Times New Roman"/>
          <w:b/>
          <w:caps/>
          <w:kern w:val="28"/>
          <w:u w:val="single"/>
          <w14:ligatures w14:val="none"/>
        </w:rPr>
      </w:pPr>
    </w:p>
    <w:p w:rsidRPr="00AF4E41" w:rsidR="00164E24" w:rsidP="008630C5" w:rsidRDefault="00164E24" w14:paraId="00EB9836" w14:textId="564327E8">
      <w:pPr>
        <w:numPr>
          <w:ilvl w:val="0"/>
          <w:numId w:val="7"/>
        </w:numPr>
        <w:tabs>
          <w:tab w:val="left" w:pos="-1440"/>
          <w:tab w:val="left" w:pos="-720"/>
        </w:tabs>
        <w:suppressAutoHyphens/>
        <w:spacing w:after="0" w:line="216" w:lineRule="auto"/>
        <w:rPr>
          <w:rFonts w:ascii="Palatino Linotype" w:hAnsi="Palatino Linotype"/>
        </w:rPr>
      </w:pPr>
      <w:r w:rsidRPr="00AF4E41">
        <w:rPr>
          <w:rFonts w:ascii="Palatino Linotype" w:hAnsi="Palatino Linotype"/>
        </w:rPr>
        <w:t xml:space="preserve">The Digital Infrastructure and Video Competition Act </w:t>
      </w:r>
      <w:proofErr w:type="gramStart"/>
      <w:r w:rsidRPr="00AF4E41">
        <w:rPr>
          <w:rFonts w:ascii="Palatino Linotype" w:hAnsi="Palatino Linotype"/>
        </w:rPr>
        <w:t>requires</w:t>
      </w:r>
      <w:proofErr w:type="gramEnd"/>
      <w:r w:rsidRPr="00AF4E41">
        <w:rPr>
          <w:rFonts w:ascii="Palatino Linotype" w:hAnsi="Palatino Linotype"/>
        </w:rPr>
        <w:t xml:space="preserve"> the Commission to calculate, and video franchise holders to pay an annual fee.</w:t>
      </w:r>
    </w:p>
    <w:p w:rsidRPr="00AF4E41" w:rsidR="00164E24" w:rsidP="008630C5" w:rsidRDefault="00164E24" w14:paraId="693AFAEC" w14:textId="77777777">
      <w:pPr>
        <w:tabs>
          <w:tab w:val="left" w:pos="-1440"/>
          <w:tab w:val="left" w:pos="-720"/>
        </w:tabs>
        <w:suppressAutoHyphens/>
        <w:spacing w:after="0" w:line="216" w:lineRule="auto"/>
        <w:rPr>
          <w:rFonts w:ascii="Palatino Linotype" w:hAnsi="Palatino Linotype"/>
        </w:rPr>
      </w:pPr>
    </w:p>
    <w:p w:rsidRPr="00AF4E41" w:rsidR="00164E24" w:rsidP="008630C5" w:rsidRDefault="00164E24" w14:paraId="16B92F7E" w14:textId="24AA88E0">
      <w:pPr>
        <w:numPr>
          <w:ilvl w:val="0"/>
          <w:numId w:val="7"/>
        </w:numPr>
        <w:suppressAutoHyphens/>
        <w:spacing w:after="0" w:line="216" w:lineRule="auto"/>
        <w:rPr>
          <w:rFonts w:ascii="Palatino Linotype" w:hAnsi="Palatino Linotype"/>
        </w:rPr>
      </w:pPr>
      <w:r w:rsidRPr="00AF4E41">
        <w:rPr>
          <w:rFonts w:ascii="Palatino Linotype" w:hAnsi="Palatino Linotype"/>
        </w:rPr>
        <w:t xml:space="preserve">The annual fee for Fiscal Year </w:t>
      </w:r>
      <w:r w:rsidR="00C76229">
        <w:rPr>
          <w:rFonts w:ascii="Palatino Linotype" w:hAnsi="Palatino Linotype"/>
        </w:rPr>
        <w:t>2025-2026</w:t>
      </w:r>
      <w:r w:rsidRPr="00AF4E41">
        <w:rPr>
          <w:rFonts w:ascii="Palatino Linotype" w:hAnsi="Palatino Linotype"/>
        </w:rPr>
        <w:t xml:space="preserve"> is to be calculated based on</w:t>
      </w:r>
      <w:r w:rsidR="00986AB6">
        <w:rPr>
          <w:rFonts w:ascii="Palatino Linotype" w:hAnsi="Palatino Linotype"/>
        </w:rPr>
        <w:t xml:space="preserve"> current and former</w:t>
      </w:r>
      <w:r w:rsidRPr="00AF4E41">
        <w:rPr>
          <w:rFonts w:ascii="Palatino Linotype" w:hAnsi="Palatino Linotype"/>
        </w:rPr>
        <w:t xml:space="preserve"> state video franchise </w:t>
      </w:r>
      <w:r w:rsidRPr="00D815DC">
        <w:rPr>
          <w:rFonts w:ascii="Palatino Linotype" w:hAnsi="Palatino Linotype"/>
        </w:rPr>
        <w:t>holders</w:t>
      </w:r>
      <w:r w:rsidRPr="00D815DC" w:rsidR="00820473">
        <w:rPr>
          <w:rFonts w:ascii="Palatino Linotype" w:hAnsi="Palatino Linotype"/>
        </w:rPr>
        <w:t>’</w:t>
      </w:r>
      <w:r w:rsidRPr="00AF4E41">
        <w:rPr>
          <w:rFonts w:ascii="Palatino Linotype" w:hAnsi="Palatino Linotype"/>
        </w:rPr>
        <w:t xml:space="preserve"> pro-rata share of total gross video revenue for the calendar year 202</w:t>
      </w:r>
      <w:r w:rsidR="00106AF7">
        <w:rPr>
          <w:rFonts w:ascii="Palatino Linotype" w:hAnsi="Palatino Linotype"/>
        </w:rPr>
        <w:t>4</w:t>
      </w:r>
      <w:r w:rsidRPr="00AF4E41">
        <w:rPr>
          <w:rFonts w:ascii="Palatino Linotype" w:hAnsi="Palatino Linotype"/>
        </w:rPr>
        <w:t xml:space="preserve"> in accordance with D.07-03-014</w:t>
      </w:r>
      <w:r w:rsidR="0020662C">
        <w:rPr>
          <w:rFonts w:ascii="Palatino Linotype" w:hAnsi="Palatino Linotype"/>
        </w:rPr>
        <w:t xml:space="preserve"> and General Order 169</w:t>
      </w:r>
      <w:r w:rsidRPr="00AF4E41">
        <w:rPr>
          <w:rFonts w:ascii="Palatino Linotype" w:hAnsi="Palatino Linotype"/>
        </w:rPr>
        <w:t>.</w:t>
      </w:r>
    </w:p>
    <w:p w:rsidRPr="00224216" w:rsidR="00164E24" w:rsidP="00224216" w:rsidRDefault="00164E24" w14:paraId="595FA819" w14:textId="77777777">
      <w:pPr>
        <w:spacing w:after="0" w:line="216" w:lineRule="auto"/>
        <w:rPr>
          <w:rFonts w:ascii="Palatino Linotype" w:hAnsi="Palatino Linotype"/>
        </w:rPr>
      </w:pPr>
    </w:p>
    <w:p w:rsidRPr="001E6E2B" w:rsidR="00164E24" w:rsidP="008630C5" w:rsidRDefault="00164E24" w14:paraId="45C0B12E" w14:textId="257ABA23">
      <w:pPr>
        <w:numPr>
          <w:ilvl w:val="0"/>
          <w:numId w:val="7"/>
        </w:numPr>
        <w:suppressAutoHyphens/>
        <w:spacing w:after="0" w:line="216" w:lineRule="auto"/>
        <w:rPr>
          <w:rFonts w:ascii="Palatino Linotype" w:hAnsi="Palatino Linotype"/>
        </w:rPr>
      </w:pPr>
      <w:r w:rsidRPr="001E6E2B">
        <w:rPr>
          <w:rFonts w:ascii="Palatino Linotype" w:hAnsi="Palatino Linotype"/>
        </w:rPr>
        <w:t xml:space="preserve">Total gross video revenue in California was about </w:t>
      </w:r>
      <w:r w:rsidRPr="004A5872" w:rsidR="00EE7FCD">
        <w:rPr>
          <w:rFonts w:ascii="Palatino Linotype" w:hAnsi="Palatino Linotype"/>
        </w:rPr>
        <w:t>$5.1</w:t>
      </w:r>
      <w:r w:rsidRPr="004A5872" w:rsidR="00A44D44">
        <w:rPr>
          <w:rFonts w:ascii="Palatino Linotype" w:hAnsi="Palatino Linotype"/>
        </w:rPr>
        <w:t>9</w:t>
      </w:r>
      <w:r w:rsidRPr="004A5872" w:rsidR="00EE7FCD">
        <w:rPr>
          <w:rFonts w:ascii="Palatino Linotype" w:hAnsi="Palatino Linotype"/>
        </w:rPr>
        <w:t xml:space="preserve"> billion </w:t>
      </w:r>
      <w:r w:rsidRPr="004A5872" w:rsidR="00120586">
        <w:rPr>
          <w:rFonts w:ascii="Palatino Linotype" w:hAnsi="Palatino Linotype"/>
        </w:rPr>
        <w:t>(</w:t>
      </w:r>
      <w:r w:rsidRPr="004A5872" w:rsidR="00894921">
        <w:rPr>
          <w:rFonts w:ascii="Palatino Linotype" w:hAnsi="Palatino Linotype"/>
        </w:rPr>
        <w:t>$</w:t>
      </w:r>
      <w:proofErr w:type="gramStart"/>
      <w:r w:rsidRPr="004A5872" w:rsidR="00894921">
        <w:rPr>
          <w:rFonts w:ascii="Palatino Linotype" w:hAnsi="Palatino Linotype"/>
        </w:rPr>
        <w:t>5,194,</w:t>
      </w:r>
      <w:r w:rsidRPr="004A5872" w:rsidR="00A56571">
        <w:rPr>
          <w:rFonts w:ascii="Palatino Linotype" w:hAnsi="Palatino Linotype"/>
        </w:rPr>
        <w:t>603,605</w:t>
      </w:r>
      <w:proofErr w:type="gramEnd"/>
      <w:r w:rsidRPr="004A5872" w:rsidR="00EE7FCD">
        <w:rPr>
          <w:rFonts w:ascii="Palatino Linotype" w:hAnsi="Palatino Linotype"/>
        </w:rPr>
        <w:t>)</w:t>
      </w:r>
      <w:r w:rsidRPr="004A5872">
        <w:rPr>
          <w:rFonts w:ascii="Palatino Linotype" w:hAnsi="Palatino Linotype"/>
        </w:rPr>
        <w:t>,</w:t>
      </w:r>
      <w:r w:rsidRPr="001E6E2B">
        <w:rPr>
          <w:rFonts w:ascii="Palatino Linotype" w:hAnsi="Palatino Linotype"/>
        </w:rPr>
        <w:t xml:space="preserve"> which is </w:t>
      </w:r>
      <w:r w:rsidRPr="004A5872" w:rsidR="00151CCB">
        <w:rPr>
          <w:rFonts w:ascii="Palatino Linotype" w:hAnsi="Palatino Linotype"/>
        </w:rPr>
        <w:t>10.</w:t>
      </w:r>
      <w:r w:rsidRPr="004A5872" w:rsidR="00A56571">
        <w:rPr>
          <w:rFonts w:ascii="Palatino Linotype" w:hAnsi="Palatino Linotype"/>
        </w:rPr>
        <w:t>2</w:t>
      </w:r>
      <w:r w:rsidRPr="00224216" w:rsidR="00A56571">
        <w:rPr>
          <w:rFonts w:ascii="Palatino Linotype" w:hAnsi="Palatino Linotype"/>
        </w:rPr>
        <w:t>4</w:t>
      </w:r>
      <w:r w:rsidRPr="004A5872" w:rsidR="00EE7FCD">
        <w:rPr>
          <w:rFonts w:ascii="Palatino Linotype" w:hAnsi="Palatino Linotype"/>
        </w:rPr>
        <w:t>% ($</w:t>
      </w:r>
      <w:r w:rsidRPr="004A5872" w:rsidR="00AB7110">
        <w:rPr>
          <w:rFonts w:ascii="Palatino Linotype" w:hAnsi="Palatino Linotype"/>
        </w:rPr>
        <w:t>592</w:t>
      </w:r>
      <w:r w:rsidRPr="004A5872" w:rsidR="00EE7FCD">
        <w:rPr>
          <w:rFonts w:ascii="Palatino Linotype" w:hAnsi="Palatino Linotype"/>
        </w:rPr>
        <w:t xml:space="preserve"> million)</w:t>
      </w:r>
      <w:r w:rsidRPr="001E6E2B" w:rsidR="00EE7FCD">
        <w:rPr>
          <w:rFonts w:ascii="Palatino Linotype" w:hAnsi="Palatino Linotype"/>
        </w:rPr>
        <w:t xml:space="preserve"> </w:t>
      </w:r>
      <w:r w:rsidRPr="001E6E2B">
        <w:rPr>
          <w:rFonts w:ascii="Palatino Linotype" w:hAnsi="Palatino Linotype"/>
        </w:rPr>
        <w:t xml:space="preserve">lower than in </w:t>
      </w:r>
      <w:r w:rsidRPr="00DA6C6E">
        <w:rPr>
          <w:rFonts w:ascii="Palatino Linotype" w:hAnsi="Palatino Linotype"/>
        </w:rPr>
        <w:t>202</w:t>
      </w:r>
      <w:r w:rsidRPr="00DA6C6E" w:rsidR="00EE7FCD">
        <w:rPr>
          <w:rFonts w:ascii="Palatino Linotype" w:hAnsi="Palatino Linotype"/>
        </w:rPr>
        <w:t>3</w:t>
      </w:r>
      <w:r w:rsidRPr="001E6E2B">
        <w:rPr>
          <w:rFonts w:ascii="Palatino Linotype" w:hAnsi="Palatino Linotype"/>
        </w:rPr>
        <w:t xml:space="preserve">, </w:t>
      </w:r>
      <w:r w:rsidRPr="00E72A4D">
        <w:rPr>
          <w:rFonts w:ascii="Palatino Linotype" w:hAnsi="Palatino Linotype"/>
        </w:rPr>
        <w:t xml:space="preserve">when it was about </w:t>
      </w:r>
      <w:r w:rsidRPr="00E72A4D" w:rsidR="00E12098">
        <w:rPr>
          <w:rFonts w:ascii="Palatino Linotype" w:hAnsi="Palatino Linotype"/>
        </w:rPr>
        <w:t>$5.79 billion ($5,786,859,922)</w:t>
      </w:r>
      <w:r w:rsidRPr="00E72A4D">
        <w:rPr>
          <w:rFonts w:ascii="Palatino Linotype" w:hAnsi="Palatino Linotype"/>
        </w:rPr>
        <w:t>.</w:t>
      </w:r>
    </w:p>
    <w:p w:rsidRPr="00AF4E41" w:rsidR="00164E24" w:rsidP="008630C5" w:rsidRDefault="00164E24" w14:paraId="0C5A1359" w14:textId="77777777">
      <w:pPr>
        <w:tabs>
          <w:tab w:val="left" w:pos="-1440"/>
          <w:tab w:val="left" w:pos="-720"/>
        </w:tabs>
        <w:suppressAutoHyphens/>
        <w:spacing w:after="0" w:line="216" w:lineRule="auto"/>
        <w:ind w:left="360" w:hanging="360"/>
        <w:rPr>
          <w:rFonts w:ascii="Palatino Linotype" w:hAnsi="Palatino Linotype"/>
        </w:rPr>
      </w:pPr>
    </w:p>
    <w:p w:rsidRPr="00AF4E41" w:rsidR="00164E24" w:rsidP="008630C5" w:rsidRDefault="00164E24" w14:paraId="76A4E471" w14:textId="6CA875A3">
      <w:pPr>
        <w:numPr>
          <w:ilvl w:val="0"/>
          <w:numId w:val="7"/>
        </w:numPr>
        <w:suppressAutoHyphens/>
        <w:spacing w:after="0" w:line="216" w:lineRule="auto"/>
        <w:rPr>
          <w:rFonts w:ascii="Palatino Linotype" w:hAnsi="Palatino Linotype"/>
        </w:rPr>
      </w:pPr>
      <w:r w:rsidRPr="00AF4E41">
        <w:rPr>
          <w:rFonts w:ascii="Palatino Linotype" w:hAnsi="Palatino Linotype"/>
        </w:rPr>
        <w:t xml:space="preserve">The </w:t>
      </w:r>
      <w:r w:rsidRPr="00AF4E41">
        <w:rPr>
          <w:rFonts w:ascii="Palatino Linotype" w:hAnsi="Palatino Linotype"/>
          <w:color w:val="000000" w:themeColor="text1"/>
        </w:rPr>
        <w:t xml:space="preserve">Commission’s authorized DIVCA-related budget for Fiscal Year </w:t>
      </w:r>
      <w:r w:rsidRPr="008F1F51" w:rsidR="00C76229">
        <w:rPr>
          <w:rFonts w:ascii="Palatino Linotype" w:hAnsi="Palatino Linotype"/>
          <w:color w:val="000000" w:themeColor="text1"/>
        </w:rPr>
        <w:t>2025</w:t>
      </w:r>
      <w:r w:rsidR="00C76229">
        <w:rPr>
          <w:rFonts w:ascii="Palatino Linotype" w:hAnsi="Palatino Linotype"/>
          <w:color w:val="000000" w:themeColor="text1"/>
        </w:rPr>
        <w:t>-2026</w:t>
      </w:r>
      <w:r w:rsidRPr="00AF4E41">
        <w:rPr>
          <w:rFonts w:ascii="Palatino Linotype" w:hAnsi="Palatino Linotype"/>
        </w:rPr>
        <w:t xml:space="preserve"> </w:t>
      </w:r>
      <w:r w:rsidRPr="00AF4E41">
        <w:br/>
      </w:r>
      <w:r w:rsidRPr="00AF4E41">
        <w:rPr>
          <w:rFonts w:ascii="Palatino Linotype" w:hAnsi="Palatino Linotype"/>
          <w:color w:val="000000" w:themeColor="text1"/>
        </w:rPr>
        <w:t xml:space="preserve">is approximately </w:t>
      </w:r>
      <w:r w:rsidRPr="00702226">
        <w:rPr>
          <w:rFonts w:ascii="Palatino Linotype" w:hAnsi="Palatino Linotype"/>
          <w:color w:val="000000" w:themeColor="text1"/>
        </w:rPr>
        <w:t>$2</w:t>
      </w:r>
      <w:r w:rsidRPr="00702226" w:rsidR="004645C4">
        <w:rPr>
          <w:rFonts w:ascii="Palatino Linotype" w:hAnsi="Palatino Linotype"/>
          <w:color w:val="000000" w:themeColor="text1"/>
        </w:rPr>
        <w:t>.</w:t>
      </w:r>
      <w:r w:rsidRPr="00224216" w:rsidR="00702226">
        <w:rPr>
          <w:rFonts w:ascii="Palatino Linotype" w:hAnsi="Palatino Linotype"/>
          <w:color w:val="000000" w:themeColor="text1"/>
        </w:rPr>
        <w:t>4</w:t>
      </w:r>
      <w:r w:rsidRPr="00702226" w:rsidR="00702226">
        <w:rPr>
          <w:rFonts w:ascii="Palatino Linotype" w:hAnsi="Palatino Linotype"/>
          <w:color w:val="000000" w:themeColor="text1"/>
        </w:rPr>
        <w:t xml:space="preserve"> </w:t>
      </w:r>
      <w:r w:rsidRPr="00702226">
        <w:rPr>
          <w:rFonts w:ascii="Palatino Linotype" w:hAnsi="Palatino Linotype"/>
          <w:color w:val="000000" w:themeColor="text1"/>
        </w:rPr>
        <w:t>million</w:t>
      </w:r>
      <w:r w:rsidRPr="00AF4E41">
        <w:rPr>
          <w:rFonts w:ascii="Palatino Linotype" w:hAnsi="Palatino Linotype"/>
          <w:color w:val="000000" w:themeColor="text1"/>
        </w:rPr>
        <w:t>.</w:t>
      </w:r>
    </w:p>
    <w:p w:rsidRPr="00AF4E41" w:rsidR="00164E24" w:rsidP="008630C5" w:rsidRDefault="00164E24" w14:paraId="2EDCBC36" w14:textId="77777777">
      <w:pPr>
        <w:pStyle w:val="ListParagraph"/>
        <w:spacing w:after="0" w:line="216" w:lineRule="auto"/>
        <w:ind w:left="360" w:hanging="360"/>
        <w:contextualSpacing w:val="0"/>
        <w:rPr>
          <w:rFonts w:ascii="Palatino Linotype" w:hAnsi="Palatino Linotype"/>
        </w:rPr>
      </w:pPr>
    </w:p>
    <w:p w:rsidRPr="00B0029D" w:rsidR="00164E24" w:rsidP="008630C5" w:rsidRDefault="00164E24" w14:paraId="652D3284" w14:textId="2FF8B57F">
      <w:pPr>
        <w:numPr>
          <w:ilvl w:val="0"/>
          <w:numId w:val="7"/>
        </w:numPr>
        <w:tabs>
          <w:tab w:val="left" w:pos="-1440"/>
          <w:tab w:val="left" w:pos="-720"/>
        </w:tabs>
        <w:suppressAutoHyphens/>
        <w:spacing w:after="0" w:line="216" w:lineRule="auto"/>
        <w:rPr>
          <w:rFonts w:ascii="Palatino Linotype" w:hAnsi="Palatino Linotype"/>
        </w:rPr>
      </w:pPr>
      <w:r w:rsidRPr="00B0029D">
        <w:rPr>
          <w:rFonts w:ascii="Palatino Linotype" w:hAnsi="Palatino Linotype"/>
        </w:rPr>
        <w:t>Budget Request</w:t>
      </w:r>
      <w:r w:rsidRPr="008F1F51" w:rsidR="005A1492">
        <w:rPr>
          <w:rFonts w:ascii="Palatino Linotype" w:hAnsi="Palatino Linotype"/>
        </w:rPr>
        <w:t>s</w:t>
      </w:r>
      <w:r w:rsidRPr="00B0029D">
        <w:rPr>
          <w:rFonts w:ascii="Palatino Linotype" w:hAnsi="Palatino Linotype"/>
        </w:rPr>
        <w:t xml:space="preserve"> 8660-092-BCP-2022-GB</w:t>
      </w:r>
      <w:r w:rsidRPr="008F1F51" w:rsidR="005A1492">
        <w:rPr>
          <w:rFonts w:ascii="Palatino Linotype" w:hAnsi="Palatino Linotype"/>
        </w:rPr>
        <w:t xml:space="preserve"> and 8660-027-BCP-2025-GB</w:t>
      </w:r>
      <w:r w:rsidRPr="00B0029D">
        <w:rPr>
          <w:rFonts w:ascii="Palatino Linotype" w:hAnsi="Palatino Linotype"/>
        </w:rPr>
        <w:t xml:space="preserve"> authorized the Commission funding to implement Senate Bill 28.</w:t>
      </w:r>
    </w:p>
    <w:p w:rsidRPr="00AF4E41" w:rsidR="00164E24" w:rsidP="008630C5" w:rsidRDefault="00164E24" w14:paraId="11F7D60F" w14:textId="77777777">
      <w:pPr>
        <w:pStyle w:val="ListParagraph"/>
        <w:spacing w:after="0" w:line="216" w:lineRule="auto"/>
        <w:ind w:left="360" w:hanging="360"/>
        <w:contextualSpacing w:val="0"/>
        <w:rPr>
          <w:rFonts w:ascii="Palatino Linotype" w:hAnsi="Palatino Linotype"/>
        </w:rPr>
      </w:pPr>
    </w:p>
    <w:p w:rsidRPr="00AF4E41" w:rsidR="00164E24" w:rsidP="008630C5" w:rsidRDefault="00164E24" w14:paraId="6BDBCAB3" w14:textId="77777777">
      <w:pPr>
        <w:numPr>
          <w:ilvl w:val="0"/>
          <w:numId w:val="7"/>
        </w:numPr>
        <w:tabs>
          <w:tab w:val="left" w:pos="-1440"/>
          <w:tab w:val="left" w:pos="-720"/>
        </w:tabs>
        <w:suppressAutoHyphens/>
        <w:spacing w:after="0" w:line="216" w:lineRule="auto"/>
        <w:rPr>
          <w:rFonts w:ascii="Palatino Linotype" w:hAnsi="Palatino Linotype"/>
        </w:rPr>
      </w:pPr>
      <w:r w:rsidRPr="00AF4E41">
        <w:rPr>
          <w:rFonts w:ascii="Palatino Linotype" w:hAnsi="Palatino Linotype"/>
        </w:rPr>
        <w:t xml:space="preserve">Fees in the aggregate are to equal the </w:t>
      </w:r>
      <w:r w:rsidRPr="00AF4E41">
        <w:rPr>
          <w:rFonts w:ascii="Palatino Linotype" w:hAnsi="Palatino Linotype"/>
          <w:color w:val="000000"/>
        </w:rPr>
        <w:t>Commission’s authorized budget</w:t>
      </w:r>
      <w:r w:rsidRPr="00AF4E41">
        <w:rPr>
          <w:rFonts w:ascii="Palatino Linotype" w:hAnsi="Palatino Linotype"/>
        </w:rPr>
        <w:t xml:space="preserve"> for implementation of DIVCA requirements.  </w:t>
      </w:r>
    </w:p>
    <w:p w:rsidRPr="00AF4E41" w:rsidR="00164E24" w:rsidP="008630C5" w:rsidRDefault="00164E24" w14:paraId="69FC1947" w14:textId="77777777">
      <w:pPr>
        <w:spacing w:after="0" w:line="216" w:lineRule="auto"/>
        <w:ind w:left="360" w:hanging="360"/>
        <w:rPr>
          <w:rFonts w:ascii="Palatino Linotype" w:hAnsi="Palatino Linotype"/>
          <w:color w:val="000000"/>
        </w:rPr>
      </w:pPr>
    </w:p>
    <w:p w:rsidRPr="001E6E2B" w:rsidR="00164E24" w:rsidP="008630C5" w:rsidRDefault="00164E24" w14:paraId="0762BA7F" w14:textId="5CD2AF5C">
      <w:pPr>
        <w:numPr>
          <w:ilvl w:val="0"/>
          <w:numId w:val="7"/>
        </w:numPr>
        <w:spacing w:after="0" w:line="216" w:lineRule="auto"/>
        <w:rPr>
          <w:rFonts w:ascii="Palatino Linotype" w:hAnsi="Palatino Linotype"/>
          <w:color w:val="000000"/>
        </w:rPr>
      </w:pPr>
      <w:r w:rsidRPr="001E6E2B">
        <w:rPr>
          <w:rFonts w:ascii="Palatino Linotype" w:hAnsi="Palatino Linotype"/>
        </w:rPr>
        <w:t xml:space="preserve">This year’s annual fee amounts to </w:t>
      </w:r>
      <w:r w:rsidRPr="00BA2972" w:rsidR="00BA2972">
        <w:rPr>
          <w:rFonts w:ascii="Palatino Linotype" w:hAnsi="Palatino Linotype"/>
        </w:rPr>
        <w:t>0.0470970%</w:t>
      </w:r>
      <w:r w:rsidR="00C43BD7">
        <w:rPr>
          <w:rFonts w:ascii="Palatino Linotype" w:hAnsi="Palatino Linotype"/>
        </w:rPr>
        <w:t xml:space="preserve"> </w:t>
      </w:r>
      <w:r w:rsidRPr="001E6E2B">
        <w:rPr>
          <w:rFonts w:ascii="Palatino Linotype" w:hAnsi="Palatino Linotype"/>
        </w:rPr>
        <w:t xml:space="preserve">of each provider’s gross video </w:t>
      </w:r>
      <w:r w:rsidRPr="001E6E2B" w:rsidR="00D40F7B">
        <w:rPr>
          <w:rFonts w:ascii="Palatino Linotype" w:hAnsi="Palatino Linotype"/>
        </w:rPr>
        <w:t>revenue</w:t>
      </w:r>
      <w:r w:rsidRPr="001E6E2B">
        <w:rPr>
          <w:rFonts w:ascii="Palatino Linotype" w:hAnsi="Palatino Linotype"/>
        </w:rPr>
        <w:t xml:space="preserve"> for California, or </w:t>
      </w:r>
      <w:bookmarkStart w:name="_Hlk132037700" w:id="4"/>
      <w:r w:rsidRPr="00BA2972" w:rsidR="008A5331">
        <w:rPr>
          <w:rFonts w:ascii="Palatino Linotype" w:hAnsi="Palatino Linotype"/>
        </w:rPr>
        <w:t>0.</w:t>
      </w:r>
      <w:bookmarkEnd w:id="4"/>
      <w:r w:rsidRPr="00BA2972" w:rsidR="00C16E1A">
        <w:rPr>
          <w:rFonts w:ascii="Palatino Linotype" w:hAnsi="Palatino Linotype"/>
        </w:rPr>
        <w:t>047</w:t>
      </w:r>
      <w:r w:rsidRPr="001E6E2B" w:rsidR="00C16E1A">
        <w:rPr>
          <w:rFonts w:ascii="Palatino Linotype" w:hAnsi="Palatino Linotype"/>
        </w:rPr>
        <w:t xml:space="preserve"> </w:t>
      </w:r>
      <w:r w:rsidRPr="001E6E2B">
        <w:rPr>
          <w:rFonts w:ascii="Palatino Linotype" w:hAnsi="Palatino Linotype"/>
        </w:rPr>
        <w:t xml:space="preserve">cents per dollar of gross video revenue received by each </w:t>
      </w:r>
      <w:r w:rsidRPr="001E6E2B" w:rsidR="00472495">
        <w:rPr>
          <w:rFonts w:ascii="Palatino Linotype" w:hAnsi="Palatino Linotype"/>
        </w:rPr>
        <w:t xml:space="preserve">video </w:t>
      </w:r>
      <w:r w:rsidRPr="001E6E2B">
        <w:rPr>
          <w:rFonts w:ascii="Palatino Linotype" w:hAnsi="Palatino Linotype"/>
        </w:rPr>
        <w:t>franchise holder from California subscribers.</w:t>
      </w:r>
    </w:p>
    <w:p w:rsidRPr="00AF4E41" w:rsidR="00164E24" w:rsidP="008630C5" w:rsidRDefault="00164E24" w14:paraId="71995DB8" w14:textId="77777777">
      <w:pPr>
        <w:spacing w:after="0" w:line="216" w:lineRule="auto"/>
        <w:ind w:left="360" w:hanging="360"/>
        <w:rPr>
          <w:rFonts w:ascii="Palatino Linotype" w:hAnsi="Palatino Linotype"/>
        </w:rPr>
      </w:pPr>
    </w:p>
    <w:p w:rsidRPr="00AF4E41" w:rsidR="005A0EC9" w:rsidP="008630C5" w:rsidRDefault="00164E24" w14:paraId="63C5B968" w14:textId="0664DEE4">
      <w:pPr>
        <w:numPr>
          <w:ilvl w:val="0"/>
          <w:numId w:val="7"/>
        </w:numPr>
        <w:spacing w:after="0" w:line="216" w:lineRule="auto"/>
        <w:rPr>
          <w:rFonts w:ascii="Palatino Linotype" w:hAnsi="Palatino Linotype"/>
        </w:rPr>
      </w:pPr>
      <w:r w:rsidRPr="00AF4E41">
        <w:rPr>
          <w:rFonts w:ascii="Palatino Linotype" w:hAnsi="Palatino Linotype"/>
        </w:rPr>
        <w:t>The Commission will send confidential fee statements to the relevant video franchise holders, upon approval of this Resolution.</w:t>
      </w:r>
      <w:r w:rsidRPr="00AF4E41" w:rsidR="008B4DA5">
        <w:rPr>
          <w:rFonts w:ascii="Palatino Linotype" w:hAnsi="Palatino Linotype"/>
        </w:rPr>
        <w:br/>
      </w:r>
    </w:p>
    <w:p w:rsidRPr="00AF4E41" w:rsidR="005A0EC9" w:rsidP="008630C5" w:rsidRDefault="004541C3" w14:paraId="41B1F9B7" w14:textId="1F0D01DB">
      <w:pPr>
        <w:numPr>
          <w:ilvl w:val="0"/>
          <w:numId w:val="7"/>
        </w:numPr>
        <w:spacing w:after="0" w:line="216" w:lineRule="auto"/>
        <w:rPr>
          <w:rFonts w:ascii="Palatino Linotype" w:hAnsi="Palatino Linotype"/>
        </w:rPr>
      </w:pPr>
      <w:r w:rsidRPr="00AF4E41">
        <w:rPr>
          <w:rFonts w:ascii="Palatino Linotype" w:hAnsi="Palatino Linotype"/>
        </w:rPr>
        <w:t>All state video franchise holders and other interested parties were provided with notice of this Resolution in accordance with Cal. Pub. Util. Code 311(g).</w:t>
      </w:r>
    </w:p>
    <w:p w:rsidR="003B0730" w:rsidRDefault="003B0730" w14:paraId="0904F0B9" w14:textId="77777777">
      <w:pPr>
        <w:rPr>
          <w:rFonts w:ascii="Palatino Linotype" w:hAnsi="Palatino Linotype" w:eastAsia="Palatino Linotype" w:cs="Times New Roman"/>
          <w:b/>
          <w:caps/>
          <w:kern w:val="28"/>
          <w:u w:val="single"/>
          <w14:ligatures w14:val="none"/>
        </w:rPr>
      </w:pPr>
      <w:r>
        <w:rPr>
          <w:rFonts w:ascii="Palatino Linotype" w:hAnsi="Palatino Linotype" w:eastAsia="Palatino Linotype" w:cs="Times New Roman"/>
          <w:b/>
          <w:caps/>
          <w:kern w:val="28"/>
          <w:u w:val="single"/>
          <w14:ligatures w14:val="none"/>
        </w:rPr>
        <w:br w:type="page"/>
      </w:r>
    </w:p>
    <w:p w:rsidRPr="00F6365B" w:rsidR="001D7F28" w:rsidP="008630C5" w:rsidRDefault="001D7F28" w14:paraId="569822FA" w14:textId="029AD5B3">
      <w:pPr>
        <w:keepNext/>
        <w:spacing w:after="0" w:line="216" w:lineRule="auto"/>
        <w:outlineLvl w:val="0"/>
        <w:rPr>
          <w:rFonts w:ascii="Palatino Linotype" w:hAnsi="Palatino Linotype" w:eastAsia="Palatino Linotype" w:cs="Times New Roman"/>
          <w:b/>
          <w:caps/>
          <w:kern w:val="28"/>
          <w:u w:val="single"/>
          <w14:ligatures w14:val="none"/>
        </w:rPr>
      </w:pPr>
      <w:r w:rsidRPr="00F6365B">
        <w:rPr>
          <w:rFonts w:ascii="Palatino Linotype" w:hAnsi="Palatino Linotype" w:eastAsia="Palatino Linotype" w:cs="Times New Roman"/>
          <w:b/>
          <w:caps/>
          <w:kern w:val="28"/>
          <w:u w:val="single"/>
          <w14:ligatures w14:val="none"/>
        </w:rPr>
        <w:lastRenderedPageBreak/>
        <w:t>Therefore</w:t>
      </w:r>
      <w:r w:rsidRPr="00F6365B" w:rsidR="004A332A">
        <w:rPr>
          <w:rFonts w:ascii="Palatino Linotype" w:hAnsi="Palatino Linotype" w:eastAsia="Palatino Linotype" w:cs="Times New Roman"/>
          <w:b/>
          <w:caps/>
          <w:kern w:val="28"/>
          <w:u w:val="single"/>
          <w14:ligatures w14:val="none"/>
        </w:rPr>
        <w:t>,</w:t>
      </w:r>
      <w:r w:rsidRPr="00F6365B">
        <w:rPr>
          <w:rFonts w:ascii="Palatino Linotype" w:hAnsi="Palatino Linotype" w:eastAsia="Palatino Linotype" w:cs="Times New Roman"/>
          <w:b/>
          <w:caps/>
          <w:kern w:val="28"/>
          <w:u w:val="single"/>
          <w14:ligatures w14:val="none"/>
        </w:rPr>
        <w:t xml:space="preserve"> it is ordered that:</w:t>
      </w:r>
    </w:p>
    <w:p w:rsidRPr="00F6365B" w:rsidR="0027033B" w:rsidP="008630C5" w:rsidRDefault="0027033B" w14:paraId="5D25136C" w14:textId="77777777">
      <w:pPr>
        <w:keepNext/>
        <w:spacing w:after="0" w:line="216" w:lineRule="auto"/>
        <w:outlineLvl w:val="0"/>
        <w:rPr>
          <w:rFonts w:ascii="Palatino Linotype" w:hAnsi="Palatino Linotype" w:eastAsia="Palatino Linotype" w:cs="Times New Roman"/>
          <w:b/>
          <w:caps/>
          <w:kern w:val="28"/>
          <w:u w:val="single"/>
          <w14:ligatures w14:val="none"/>
        </w:rPr>
      </w:pPr>
    </w:p>
    <w:p w:rsidRPr="00F6365B" w:rsidR="00F944C1" w:rsidP="008764BA" w:rsidRDefault="00F944C1" w14:paraId="374A5101" w14:textId="63385411">
      <w:pPr>
        <w:numPr>
          <w:ilvl w:val="0"/>
          <w:numId w:val="2"/>
        </w:numPr>
        <w:spacing w:after="0" w:line="216" w:lineRule="auto"/>
        <w:jc w:val="both"/>
        <w:rPr>
          <w:rFonts w:ascii="Palatino Linotype" w:hAnsi="Palatino Linotype"/>
        </w:rPr>
      </w:pPr>
      <w:r w:rsidRPr="00F6365B">
        <w:rPr>
          <w:rFonts w:ascii="Palatino Linotype" w:hAnsi="Palatino Linotype"/>
        </w:rPr>
        <w:t xml:space="preserve">Holders of video franchises granted on or before the date of this Resolution shall remit to the California Public Utilities Commission the amount indicated in their fee statements by June 30, </w:t>
      </w:r>
      <w:r w:rsidRPr="00F6365B" w:rsidR="006C72B2">
        <w:rPr>
          <w:rFonts w:ascii="Palatino Linotype" w:hAnsi="Palatino Linotype"/>
        </w:rPr>
        <w:t>202</w:t>
      </w:r>
      <w:r w:rsidR="006C72B2">
        <w:rPr>
          <w:rFonts w:ascii="Palatino Linotype" w:hAnsi="Palatino Linotype"/>
        </w:rPr>
        <w:t>6</w:t>
      </w:r>
      <w:r w:rsidRPr="00F6365B">
        <w:rPr>
          <w:rFonts w:ascii="Palatino Linotype" w:hAnsi="Palatino Linotype"/>
        </w:rPr>
        <w:t>.</w:t>
      </w:r>
    </w:p>
    <w:p w:rsidRPr="00F6365B" w:rsidR="00F944C1" w:rsidP="008764BA" w:rsidRDefault="00F944C1" w14:paraId="391257C6" w14:textId="77777777">
      <w:pPr>
        <w:spacing w:after="0" w:line="216" w:lineRule="auto"/>
        <w:ind w:left="360" w:hanging="360"/>
        <w:jc w:val="both"/>
        <w:rPr>
          <w:rFonts w:ascii="Palatino Linotype" w:hAnsi="Palatino Linotype"/>
        </w:rPr>
      </w:pPr>
    </w:p>
    <w:p w:rsidRPr="00F6365B" w:rsidR="001D7F28" w:rsidP="008764BA" w:rsidRDefault="00F944C1" w14:paraId="19198288" w14:textId="443D0CF6">
      <w:pPr>
        <w:pStyle w:val="10spHanging05"/>
        <w:numPr>
          <w:ilvl w:val="0"/>
          <w:numId w:val="2"/>
        </w:numPr>
        <w:spacing w:after="0" w:line="216" w:lineRule="auto"/>
        <w:rPr>
          <w:rFonts w:ascii="Palatino Linotype" w:hAnsi="Palatino Linotype"/>
        </w:rPr>
      </w:pPr>
      <w:r w:rsidRPr="00F6365B">
        <w:rPr>
          <w:rFonts w:ascii="Palatino Linotype" w:hAnsi="Palatino Linotype"/>
          <w:szCs w:val="24"/>
        </w:rPr>
        <w:t>Holders of video franchises granted after the date of this Resolution shall remit their fee payment to the California Public Utilities Commission within 60 days after the issuance of its franchise</w:t>
      </w:r>
      <w:r w:rsidRPr="00F6365B" w:rsidR="006D7A69">
        <w:rPr>
          <w:rFonts w:ascii="Palatino Linotype" w:hAnsi="Palatino Linotype"/>
          <w:szCs w:val="24"/>
        </w:rPr>
        <w:t>.</w:t>
      </w:r>
    </w:p>
    <w:p w:rsidRPr="00F6365B" w:rsidR="001D7F28" w:rsidP="008630C5" w:rsidRDefault="001D7F28" w14:paraId="02B16451" w14:textId="77777777">
      <w:pPr>
        <w:tabs>
          <w:tab w:val="left" w:pos="720"/>
          <w:tab w:val="left" w:pos="1296"/>
          <w:tab w:val="left" w:pos="2016"/>
          <w:tab w:val="left" w:pos="2736"/>
          <w:tab w:val="left" w:pos="3456"/>
          <w:tab w:val="left" w:pos="4176"/>
          <w:tab w:val="left" w:pos="5760"/>
        </w:tabs>
        <w:spacing w:after="0" w:line="216" w:lineRule="auto"/>
        <w:rPr>
          <w:rFonts w:ascii="Palatino Linotype" w:hAnsi="Palatino Linotype" w:eastAsia="Palatino Linotype" w:cs="Times New Roman"/>
          <w:kern w:val="0"/>
          <w14:ligatures w14:val="none"/>
        </w:rPr>
      </w:pPr>
    </w:p>
    <w:p w:rsidRPr="00F6365B" w:rsidR="00432942" w:rsidP="008630C5" w:rsidRDefault="00432942" w14:paraId="3C19F27C" w14:textId="77777777">
      <w:pPr>
        <w:tabs>
          <w:tab w:val="left" w:pos="720"/>
          <w:tab w:val="left" w:pos="1296"/>
          <w:tab w:val="left" w:pos="2016"/>
          <w:tab w:val="left" w:pos="2736"/>
          <w:tab w:val="left" w:pos="3456"/>
          <w:tab w:val="left" w:pos="4176"/>
          <w:tab w:val="left" w:pos="5760"/>
        </w:tabs>
        <w:spacing w:after="0" w:line="216" w:lineRule="auto"/>
        <w:rPr>
          <w:rFonts w:ascii="Palatino Linotype" w:hAnsi="Palatino Linotype" w:eastAsia="Palatino Linotype" w:cs="Times New Roman"/>
          <w:kern w:val="0"/>
          <w14:ligatures w14:val="none"/>
        </w:rPr>
      </w:pPr>
    </w:p>
    <w:p w:rsidRPr="00F6365B" w:rsidR="001D7F28" w:rsidP="008630C5" w:rsidRDefault="001D7F28" w14:paraId="1235B70A" w14:textId="35684012">
      <w:pPr>
        <w:keepNext/>
        <w:tabs>
          <w:tab w:val="left" w:pos="720"/>
          <w:tab w:val="left" w:pos="1296"/>
          <w:tab w:val="left" w:pos="2016"/>
          <w:tab w:val="left" w:pos="2736"/>
          <w:tab w:val="left" w:pos="3456"/>
          <w:tab w:val="left" w:pos="4176"/>
          <w:tab w:val="left" w:pos="5760"/>
        </w:tabs>
        <w:spacing w:after="0" w:line="216" w:lineRule="auto"/>
        <w:rPr>
          <w:rFonts w:ascii="Palatino Linotype" w:hAnsi="Palatino Linotype" w:eastAsia="Palatino Linotype" w:cs="Times New Roman"/>
          <w:kern w:val="0"/>
          <w14:ligatures w14:val="none"/>
        </w:rPr>
      </w:pPr>
      <w:r w:rsidRPr="00F6365B">
        <w:rPr>
          <w:rFonts w:ascii="Palatino Linotype" w:hAnsi="Palatino Linotype" w:eastAsia="Palatino Linotype" w:cs="Times New Roman"/>
          <w:kern w:val="0"/>
          <w14:ligatures w14:val="none"/>
        </w:rPr>
        <w:t>This Resolution is effective today.</w:t>
      </w:r>
    </w:p>
    <w:p w:rsidRPr="00F6365B" w:rsidR="006577BC" w:rsidP="008630C5" w:rsidRDefault="001D7F28" w14:paraId="395CA66C" w14:textId="0149E30C">
      <w:pPr>
        <w:spacing w:after="0" w:line="216" w:lineRule="auto"/>
        <w:jc w:val="right"/>
        <w:rPr>
          <w:rFonts w:ascii="Palatino Linotype" w:hAnsi="Palatino Linotype"/>
        </w:rPr>
      </w:pPr>
      <w:r w:rsidRPr="00F6365B">
        <w:rPr>
          <w:rFonts w:ascii="Palatino Linotype" w:hAnsi="Palatino Linotype" w:eastAsia="Palatino Linotype" w:cs="Times New Roman"/>
          <w:kern w:val="0"/>
          <w14:ligatures w14:val="none"/>
        </w:rPr>
        <w:tab/>
      </w:r>
      <w:r w:rsidRPr="00F6365B">
        <w:rPr>
          <w:rFonts w:ascii="Palatino Linotype" w:hAnsi="Palatino Linotype" w:eastAsia="Palatino Linotype" w:cs="Times New Roman"/>
          <w:kern w:val="0"/>
          <w14:ligatures w14:val="none"/>
        </w:rPr>
        <w:tab/>
      </w:r>
      <w:r w:rsidRPr="00F6365B">
        <w:rPr>
          <w:rFonts w:ascii="Palatino Linotype" w:hAnsi="Palatino Linotype" w:eastAsia="Palatino Linotype" w:cs="Times New Roman"/>
          <w:kern w:val="0"/>
          <w14:ligatures w14:val="none"/>
        </w:rPr>
        <w:tab/>
      </w:r>
      <w:r w:rsidRPr="00F6365B">
        <w:rPr>
          <w:rFonts w:ascii="Palatino Linotype" w:hAnsi="Palatino Linotype" w:eastAsia="Palatino Linotype" w:cs="Times New Roman"/>
          <w:kern w:val="0"/>
          <w14:ligatures w14:val="none"/>
        </w:rPr>
        <w:tab/>
      </w:r>
      <w:r w:rsidRPr="00F6365B">
        <w:rPr>
          <w:rFonts w:ascii="Palatino Linotype" w:hAnsi="Palatino Linotype" w:eastAsia="Palatino Linotype" w:cs="Times New Roman"/>
          <w:kern w:val="0"/>
          <w14:ligatures w14:val="none"/>
        </w:rPr>
        <w:tab/>
      </w:r>
      <w:r w:rsidRPr="00F6365B">
        <w:rPr>
          <w:rFonts w:ascii="Palatino Linotype" w:hAnsi="Palatino Linotype" w:eastAsia="Palatino Linotype" w:cs="Times New Roman"/>
          <w:kern w:val="0"/>
          <w14:ligatures w14:val="none"/>
        </w:rPr>
        <w:tab/>
      </w:r>
    </w:p>
    <w:p w:rsidRPr="00F6365B" w:rsidR="2C4C6E13" w:rsidP="008630C5" w:rsidRDefault="2C4C6E13" w14:paraId="378BC5C3" w14:textId="3A904F96">
      <w:pPr>
        <w:spacing w:after="0" w:line="216" w:lineRule="auto"/>
        <w:jc w:val="right"/>
        <w:rPr>
          <w:rFonts w:ascii="Palatino Linotype" w:hAnsi="Palatino Linotype"/>
        </w:rPr>
      </w:pPr>
    </w:p>
    <w:p w:rsidRPr="00F6365B" w:rsidR="2C4C6E13" w:rsidP="008630C5" w:rsidRDefault="2C4C6E13" w14:paraId="251A358B" w14:textId="4E5E2F4C">
      <w:pPr>
        <w:spacing w:after="0" w:line="216" w:lineRule="auto"/>
        <w:jc w:val="right"/>
        <w:rPr>
          <w:rFonts w:ascii="Palatino Linotype" w:hAnsi="Palatino Linotype"/>
        </w:rPr>
      </w:pPr>
    </w:p>
    <w:p w:rsidRPr="00F6365B" w:rsidR="001D7F28" w:rsidP="008630C5" w:rsidRDefault="001D7F28" w14:paraId="4E2EE86A" w14:textId="77777777">
      <w:pPr>
        <w:keepNext/>
        <w:tabs>
          <w:tab w:val="left" w:pos="720"/>
          <w:tab w:val="left" w:pos="1296"/>
          <w:tab w:val="left" w:pos="2016"/>
          <w:tab w:val="left" w:pos="2736"/>
          <w:tab w:val="left" w:pos="3456"/>
          <w:tab w:val="left" w:pos="4176"/>
          <w:tab w:val="left" w:pos="5760"/>
        </w:tabs>
        <w:spacing w:after="0" w:line="216" w:lineRule="auto"/>
        <w:rPr>
          <w:rFonts w:ascii="Palatino Linotype" w:hAnsi="Palatino Linotype" w:eastAsia="Palatino Linotype" w:cs="Times New Roman"/>
          <w:kern w:val="0"/>
          <w14:ligatures w14:val="none"/>
        </w:rPr>
      </w:pPr>
    </w:p>
    <w:p w:rsidRPr="00F6365B" w:rsidR="001D7F28" w:rsidP="008630C5" w:rsidRDefault="001D7F28" w14:paraId="531BCCB0" w14:textId="199E4194">
      <w:pPr>
        <w:pStyle w:val="10sp0"/>
        <w:spacing w:after="0" w:line="216" w:lineRule="auto"/>
        <w:rPr>
          <w:rFonts w:ascii="Palatino Linotype" w:hAnsi="Palatino Linotype" w:eastAsia="Palatino Linotype"/>
        </w:rPr>
      </w:pPr>
      <w:r w:rsidRPr="00F6365B">
        <w:rPr>
          <w:rFonts w:ascii="Palatino Linotype" w:hAnsi="Palatino Linotype"/>
        </w:rPr>
        <w:t>The foregoing resolution was duly introduced, passed</w:t>
      </w:r>
      <w:r w:rsidRPr="00F6365B" w:rsidR="004A332A">
        <w:rPr>
          <w:rFonts w:ascii="Palatino Linotype" w:hAnsi="Palatino Linotype"/>
        </w:rPr>
        <w:t>,</w:t>
      </w:r>
      <w:r w:rsidRPr="00F6365B">
        <w:rPr>
          <w:rFonts w:ascii="Palatino Linotype" w:hAnsi="Palatino Linotype"/>
        </w:rPr>
        <w:t xml:space="preserve"> and adopted at a conference of the Public Utilities Commission of the State of California held on</w:t>
      </w:r>
      <w:r w:rsidRPr="00F6365B" w:rsidR="00B512D6">
        <w:rPr>
          <w:rFonts w:ascii="Palatino Linotype" w:hAnsi="Palatino Linotype"/>
        </w:rPr>
        <w:t xml:space="preserve"> </w:t>
      </w:r>
      <w:r w:rsidR="00917703">
        <w:rPr>
          <w:rFonts w:ascii="Palatino Linotype" w:hAnsi="Palatino Linotype" w:eastAsia="Palatino Linotype"/>
        </w:rPr>
        <w:t>June 11</w:t>
      </w:r>
      <w:r w:rsidRPr="00F6365B" w:rsidR="00B512D6">
        <w:rPr>
          <w:rFonts w:ascii="Palatino Linotype" w:hAnsi="Palatino Linotype"/>
        </w:rPr>
        <w:t>, 202</w:t>
      </w:r>
      <w:r w:rsidR="0015665F">
        <w:rPr>
          <w:rFonts w:ascii="Palatino Linotype" w:hAnsi="Palatino Linotype"/>
        </w:rPr>
        <w:t>6</w:t>
      </w:r>
      <w:r w:rsidRPr="00F6365B" w:rsidR="00B512D6">
        <w:rPr>
          <w:rFonts w:ascii="Palatino Linotype" w:hAnsi="Palatino Linotype"/>
        </w:rPr>
        <w:t>;</w:t>
      </w:r>
      <w:r w:rsidRPr="00F6365B">
        <w:rPr>
          <w:rFonts w:ascii="Palatino Linotype" w:hAnsi="Palatino Linotype"/>
        </w:rPr>
        <w:t xml:space="preserve"> the following Commissioners voting favorably thereon:</w:t>
      </w:r>
    </w:p>
    <w:p w:rsidRPr="00F6365B" w:rsidR="001D7F28" w:rsidP="008630C5" w:rsidRDefault="001D7F28" w14:paraId="6C884FEE" w14:textId="77777777">
      <w:pPr>
        <w:keepNext/>
        <w:tabs>
          <w:tab w:val="left" w:pos="720"/>
          <w:tab w:val="left" w:pos="1296"/>
          <w:tab w:val="left" w:pos="2016"/>
          <w:tab w:val="left" w:pos="2736"/>
          <w:tab w:val="left" w:pos="3456"/>
          <w:tab w:val="left" w:pos="4176"/>
          <w:tab w:val="left" w:pos="5760"/>
        </w:tabs>
        <w:spacing w:after="0" w:line="216" w:lineRule="auto"/>
        <w:rPr>
          <w:rFonts w:ascii="Palatino Linotype" w:hAnsi="Palatino Linotype" w:eastAsia="Palatino Linotype" w:cs="Times New Roman"/>
          <w:kern w:val="0"/>
          <w14:ligatures w14:val="none"/>
        </w:rPr>
      </w:pPr>
    </w:p>
    <w:p w:rsidR="001D7F28" w:rsidP="008630C5" w:rsidRDefault="001D7F28" w14:paraId="4BBA29B7" w14:textId="62AF8895">
      <w:pPr>
        <w:keepNext/>
        <w:spacing w:after="0" w:line="216" w:lineRule="auto"/>
        <w:rPr>
          <w:rFonts w:ascii="Palatino Linotype" w:hAnsi="Palatino Linotype" w:eastAsia="Palatino Linotype" w:cs="Times New Roman"/>
        </w:rPr>
      </w:pPr>
      <w:r w:rsidRPr="00F6365B">
        <w:rPr>
          <w:rFonts w:ascii="Palatino Linotype" w:hAnsi="Palatino Linotype" w:eastAsia="Palatino Linotype" w:cs="Times New Roman"/>
        </w:rPr>
        <w:t xml:space="preserve">Dated </w:t>
      </w:r>
      <w:r w:rsidRPr="00F6365B" w:rsidR="2E1C4464">
        <w:rPr>
          <w:rFonts w:ascii="Palatino Linotype" w:hAnsi="Palatino Linotype" w:eastAsia="Palatino Linotype" w:cs="Times New Roman"/>
        </w:rPr>
        <w:t xml:space="preserve">June </w:t>
      </w:r>
      <w:r w:rsidR="00917703">
        <w:rPr>
          <w:rFonts w:ascii="Palatino Linotype" w:hAnsi="Palatino Linotype" w:eastAsia="Palatino Linotype" w:cs="Times New Roman"/>
        </w:rPr>
        <w:t>11</w:t>
      </w:r>
      <w:r w:rsidRPr="00F6365B" w:rsidR="00B512D6">
        <w:rPr>
          <w:rFonts w:ascii="Palatino Linotype" w:hAnsi="Palatino Linotype" w:eastAsia="Palatino Linotype" w:cs="Times New Roman"/>
        </w:rPr>
        <w:t>, 202</w:t>
      </w:r>
      <w:r w:rsidR="006260ED">
        <w:rPr>
          <w:rFonts w:ascii="Palatino Linotype" w:hAnsi="Palatino Linotype" w:eastAsia="Palatino Linotype" w:cs="Times New Roman"/>
        </w:rPr>
        <w:t>6</w:t>
      </w:r>
      <w:r w:rsidRPr="00F6365B">
        <w:rPr>
          <w:rFonts w:ascii="Palatino Linotype" w:hAnsi="Palatino Linotype" w:eastAsia="Palatino Linotype" w:cs="Times New Roman"/>
        </w:rPr>
        <w:t xml:space="preserve">, at </w:t>
      </w:r>
      <w:r w:rsidRPr="00F6365B" w:rsidR="00B512D6">
        <w:rPr>
          <w:rFonts w:ascii="Palatino Linotype" w:hAnsi="Palatino Linotype" w:eastAsia="Palatino Linotype" w:cs="Times New Roman"/>
        </w:rPr>
        <w:t>Sacramento</w:t>
      </w:r>
      <w:r w:rsidRPr="00F6365B">
        <w:rPr>
          <w:rFonts w:ascii="Palatino Linotype" w:hAnsi="Palatino Linotype" w:eastAsia="Palatino Linotype" w:cs="Times New Roman"/>
        </w:rPr>
        <w:t>, California</w:t>
      </w:r>
      <w:r>
        <w:tab/>
      </w:r>
    </w:p>
    <w:sectPr w:rsidR="001D7F28" w:rsidSect="007D2026">
      <w:headerReference w:type="default" r:id="rId14"/>
      <w:footerReference w:type="default" r:id="rId15"/>
      <w:footerReference w:type="first" r:id="rId16"/>
      <w:pgSz w:w="12240" w:h="15840"/>
      <w:pgMar w:top="1260" w:right="1350" w:bottom="900" w:left="1440" w:header="720" w:footer="4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F77EF" w14:textId="77777777" w:rsidR="00D515B7" w:rsidRDefault="00D515B7">
      <w:pPr>
        <w:spacing w:after="0" w:line="240" w:lineRule="auto"/>
      </w:pPr>
      <w:r>
        <w:separator/>
      </w:r>
    </w:p>
  </w:endnote>
  <w:endnote w:type="continuationSeparator" w:id="0">
    <w:p w14:paraId="3B6F109B" w14:textId="77777777" w:rsidR="00D515B7" w:rsidRDefault="00D515B7">
      <w:pPr>
        <w:spacing w:after="0" w:line="240" w:lineRule="auto"/>
      </w:pPr>
      <w:r>
        <w:continuationSeparator/>
      </w:r>
    </w:p>
  </w:endnote>
  <w:endnote w:type="continuationNotice" w:id="1">
    <w:p w14:paraId="69B3A849" w14:textId="77777777" w:rsidR="00D515B7" w:rsidRDefault="00D515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roman"/>
    <w:pitch w:val="variable"/>
    <w:sig w:usb0="20000A87" w:usb1="08000000" w:usb2="00000008" w:usb3="00000000" w:csb0="000001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5419" w14:textId="0D6CE80A" w:rsidR="00184223" w:rsidRPr="009242F1" w:rsidRDefault="00000000" w:rsidP="008C7FD4">
    <w:pPr>
      <w:pStyle w:val="Footer"/>
      <w:rPr>
        <w:rFonts w:ascii="Palatino Linotype" w:hAnsi="Palatino Linotype"/>
        <w:sz w:val="20"/>
        <w:szCs w:val="20"/>
      </w:rPr>
    </w:pPr>
    <w:sdt>
      <w:sdtPr>
        <w:id w:val="453454401"/>
        <w:docPartObj>
          <w:docPartGallery w:val="Page Numbers (Bottom of Page)"/>
          <w:docPartUnique/>
        </w:docPartObj>
      </w:sdtPr>
      <w:sdtEndPr>
        <w:rPr>
          <w:rFonts w:ascii="Palatino Linotype" w:hAnsi="Palatino Linotype"/>
          <w:noProof/>
        </w:rPr>
      </w:sdtEndPr>
      <w:sdtContent>
        <w:r w:rsidR="008C7FD4">
          <w:tab/>
        </w:r>
        <w:r w:rsidR="00184223" w:rsidRPr="009242F1">
          <w:rPr>
            <w:rFonts w:ascii="Palatino Linotype" w:hAnsi="Palatino Linotype"/>
            <w:sz w:val="20"/>
            <w:szCs w:val="20"/>
          </w:rPr>
          <w:fldChar w:fldCharType="begin"/>
        </w:r>
        <w:r w:rsidR="00184223" w:rsidRPr="00184223">
          <w:rPr>
            <w:rFonts w:ascii="Palatino Linotype" w:hAnsi="Palatino Linotype"/>
            <w:sz w:val="20"/>
            <w:szCs w:val="20"/>
          </w:rPr>
          <w:instrText xml:space="preserve"> PAGE   \* MERGEFORMAT </w:instrText>
        </w:r>
        <w:r w:rsidR="00184223" w:rsidRPr="009242F1">
          <w:rPr>
            <w:rFonts w:ascii="Palatino Linotype" w:hAnsi="Palatino Linotype"/>
            <w:sz w:val="20"/>
            <w:szCs w:val="20"/>
          </w:rPr>
          <w:fldChar w:fldCharType="separate"/>
        </w:r>
        <w:r w:rsidR="00184223" w:rsidRPr="00184223">
          <w:rPr>
            <w:rFonts w:ascii="Palatino Linotype" w:hAnsi="Palatino Linotype"/>
            <w:sz w:val="20"/>
            <w:szCs w:val="20"/>
          </w:rPr>
          <w:t>2</w:t>
        </w:r>
        <w:r w:rsidR="00184223" w:rsidRPr="009242F1">
          <w:rPr>
            <w:rFonts w:ascii="Palatino Linotype" w:hAnsi="Palatino Linotype"/>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B7C6" w14:textId="08115C2B" w:rsidR="007D2026" w:rsidRDefault="007D2026">
    <w:pPr>
      <w:pStyle w:val="Footer"/>
    </w:pPr>
    <w:r w:rsidRPr="007D2026">
      <w:rPr>
        <w:sz w:val="20"/>
        <w:szCs w:val="20"/>
      </w:rPr>
      <w:t>605974798  </w:t>
    </w:r>
    <w:r>
      <w:ptab w:relativeTo="margin" w:alignment="center" w:leader="none"/>
    </w:r>
    <w:r>
      <w:t>1</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F1EB" w14:textId="77777777" w:rsidR="00D515B7" w:rsidRDefault="00D515B7">
      <w:pPr>
        <w:spacing w:after="0" w:line="240" w:lineRule="auto"/>
      </w:pPr>
      <w:r>
        <w:separator/>
      </w:r>
    </w:p>
  </w:footnote>
  <w:footnote w:type="continuationSeparator" w:id="0">
    <w:p w14:paraId="1A419096" w14:textId="77777777" w:rsidR="00D515B7" w:rsidRDefault="00D515B7">
      <w:pPr>
        <w:spacing w:after="0" w:line="240" w:lineRule="auto"/>
      </w:pPr>
      <w:r>
        <w:continuationSeparator/>
      </w:r>
    </w:p>
  </w:footnote>
  <w:footnote w:type="continuationNotice" w:id="1">
    <w:p w14:paraId="24CD60A1" w14:textId="77777777" w:rsidR="00D515B7" w:rsidRDefault="00D515B7">
      <w:pPr>
        <w:spacing w:after="0" w:line="240" w:lineRule="auto"/>
      </w:pPr>
    </w:p>
  </w:footnote>
  <w:footnote w:id="2">
    <w:p w14:paraId="169D6370" w14:textId="77777777" w:rsidR="00086117" w:rsidRPr="00BE2234" w:rsidRDefault="00086117" w:rsidP="00086117">
      <w:pPr>
        <w:pStyle w:val="FootnoteText"/>
        <w:rPr>
          <w:rFonts w:ascii="Palatino Linotype" w:hAnsi="Palatino Linotype"/>
          <w:sz w:val="19"/>
          <w:szCs w:val="19"/>
        </w:rPr>
      </w:pPr>
      <w:r w:rsidRPr="00BE2234">
        <w:rPr>
          <w:rStyle w:val="FootnoteReference"/>
          <w:rFonts w:ascii="Palatino Linotype" w:eastAsiaTheme="majorEastAsia" w:hAnsi="Palatino Linotype"/>
          <w:sz w:val="19"/>
          <w:szCs w:val="19"/>
        </w:rPr>
        <w:footnoteRef/>
      </w:r>
      <w:r w:rsidRPr="00BE2234">
        <w:rPr>
          <w:rFonts w:ascii="Palatino Linotype" w:hAnsi="Palatino Linotype"/>
          <w:sz w:val="19"/>
          <w:szCs w:val="19"/>
        </w:rPr>
        <w:t xml:space="preserve"> </w:t>
      </w:r>
      <w:r w:rsidRPr="00BE2234">
        <w:rPr>
          <w:rFonts w:ascii="Palatino Linotype" w:hAnsi="Palatino Linotype"/>
          <w:i/>
          <w:iCs/>
          <w:sz w:val="19"/>
          <w:szCs w:val="19"/>
        </w:rPr>
        <w:t xml:space="preserve">California Public Utilities (Cal. Pub. Util.) Code, Division 2.5, The Digital Infrastructure and </w:t>
      </w:r>
      <w:r w:rsidRPr="00BE2234">
        <w:rPr>
          <w:rFonts w:ascii="Palatino Linotype" w:hAnsi="Palatino Linotype"/>
          <w:i/>
          <w:iCs/>
          <w:sz w:val="19"/>
          <w:szCs w:val="19"/>
        </w:rPr>
        <w:br/>
        <w:t xml:space="preserve">  Video Competition Act of 2006 </w:t>
      </w:r>
      <w:r w:rsidRPr="00BE2234">
        <w:rPr>
          <w:rFonts w:ascii="Palatino Linotype" w:hAnsi="Palatino Linotype"/>
          <w:sz w:val="19"/>
          <w:szCs w:val="19"/>
        </w:rPr>
        <w:t>(</w:t>
      </w:r>
      <w:r w:rsidRPr="00BE2234">
        <w:rPr>
          <w:rFonts w:ascii="Palatino Linotype" w:hAnsi="Palatino Linotype"/>
          <w:i/>
          <w:iCs/>
          <w:sz w:val="19"/>
          <w:szCs w:val="19"/>
        </w:rPr>
        <w:t xml:space="preserve">See </w:t>
      </w:r>
      <w:hyperlink r:id="rId1" w:history="1">
        <w:r w:rsidRPr="00BE2234">
          <w:rPr>
            <w:rStyle w:val="Hyperlink"/>
            <w:rFonts w:ascii="Palatino Linotype" w:hAnsi="Palatino Linotype"/>
            <w:sz w:val="19"/>
            <w:szCs w:val="19"/>
          </w:rPr>
          <w:t>Cal. Pub. Util. Code §§ 5800 et seq.</w:t>
        </w:r>
      </w:hyperlink>
      <w:r w:rsidRPr="00BE2234">
        <w:rPr>
          <w:rFonts w:ascii="Palatino Linotype" w:hAnsi="Palatino Linotype"/>
          <w:sz w:val="19"/>
          <w:szCs w:val="19"/>
        </w:rPr>
        <w:t xml:space="preserve">). </w:t>
      </w:r>
    </w:p>
  </w:footnote>
  <w:footnote w:id="3">
    <w:p w14:paraId="2EFC739D" w14:textId="77777777" w:rsidR="00086117" w:rsidRPr="00BE2234" w:rsidRDefault="00086117" w:rsidP="00086117">
      <w:pPr>
        <w:pStyle w:val="FootnoteText"/>
        <w:rPr>
          <w:rFonts w:ascii="Palatino Linotype" w:hAnsi="Palatino Linotype"/>
          <w:sz w:val="19"/>
          <w:szCs w:val="19"/>
        </w:rPr>
      </w:pPr>
      <w:r w:rsidRPr="00BE2234">
        <w:rPr>
          <w:rStyle w:val="FootnoteReference"/>
          <w:rFonts w:ascii="Palatino Linotype" w:eastAsiaTheme="majorEastAsia" w:hAnsi="Palatino Linotype"/>
          <w:sz w:val="19"/>
          <w:szCs w:val="19"/>
        </w:rPr>
        <w:footnoteRef/>
      </w:r>
      <w:r w:rsidRPr="00BE2234">
        <w:rPr>
          <w:rFonts w:ascii="Palatino Linotype" w:hAnsi="Palatino Linotype"/>
          <w:sz w:val="19"/>
          <w:szCs w:val="19"/>
        </w:rPr>
        <w:t xml:space="preserve"> </w:t>
      </w:r>
      <w:r w:rsidRPr="00BE2234">
        <w:rPr>
          <w:rFonts w:ascii="Palatino Linotype" w:hAnsi="Palatino Linotype"/>
          <w:i/>
          <w:sz w:val="19"/>
          <w:szCs w:val="19"/>
        </w:rPr>
        <w:t xml:space="preserve">Decision Adopting a General Order and Procedures to Implement the Digital Infrastructure and Video </w:t>
      </w:r>
      <w:r w:rsidRPr="00BE2234">
        <w:rPr>
          <w:rFonts w:ascii="Palatino Linotype" w:hAnsi="Palatino Linotype"/>
          <w:i/>
          <w:sz w:val="19"/>
          <w:szCs w:val="19"/>
        </w:rPr>
        <w:br/>
        <w:t xml:space="preserve">  Competition Act of 2006</w:t>
      </w:r>
      <w:r w:rsidRPr="00BE2234">
        <w:rPr>
          <w:rFonts w:ascii="Palatino Linotype" w:hAnsi="Palatino Linotype"/>
          <w:sz w:val="19"/>
          <w:szCs w:val="19"/>
        </w:rPr>
        <w:t xml:space="preserve"> [</w:t>
      </w:r>
      <w:hyperlink r:id="rId2" w:history="1">
        <w:r w:rsidRPr="00BE2234">
          <w:rPr>
            <w:rStyle w:val="Hyperlink"/>
            <w:rFonts w:ascii="Palatino Linotype" w:hAnsi="Palatino Linotype"/>
            <w:sz w:val="19"/>
            <w:szCs w:val="19"/>
          </w:rPr>
          <w:t>D. 07- 03-014</w:t>
        </w:r>
      </w:hyperlink>
      <w:r w:rsidRPr="00BE2234">
        <w:rPr>
          <w:rFonts w:ascii="Palatino Linotype" w:hAnsi="Palatino Linotype"/>
          <w:sz w:val="19"/>
          <w:szCs w:val="19"/>
        </w:rPr>
        <w:t xml:space="preserve">] (2007). </w:t>
      </w:r>
    </w:p>
  </w:footnote>
  <w:footnote w:id="4">
    <w:p w14:paraId="25EC2328" w14:textId="757AD47D" w:rsidR="00086117" w:rsidRPr="00BE2234" w:rsidRDefault="00086117" w:rsidP="00086117">
      <w:pPr>
        <w:pStyle w:val="FootnoteText"/>
        <w:ind w:left="90" w:hanging="90"/>
        <w:rPr>
          <w:rFonts w:ascii="Palatino Linotype" w:hAnsi="Palatino Linotype"/>
          <w:sz w:val="19"/>
          <w:szCs w:val="19"/>
        </w:rPr>
      </w:pPr>
      <w:r w:rsidRPr="00BE2234">
        <w:rPr>
          <w:rStyle w:val="FootnoteReference"/>
          <w:rFonts w:ascii="Palatino Linotype" w:eastAsiaTheme="majorEastAsia" w:hAnsi="Palatino Linotype"/>
          <w:sz w:val="19"/>
          <w:szCs w:val="19"/>
        </w:rPr>
        <w:footnoteRef/>
      </w:r>
      <w:r w:rsidRPr="00BE2234">
        <w:rPr>
          <w:rFonts w:ascii="Palatino Linotype" w:hAnsi="Palatino Linotype"/>
          <w:sz w:val="19"/>
          <w:szCs w:val="19"/>
        </w:rPr>
        <w:t xml:space="preserve"> Amendments to existing video franchises “reflect changes to the franchise service area.” </w:t>
      </w:r>
      <w:r w:rsidRPr="00BE2234">
        <w:rPr>
          <w:rFonts w:ascii="Palatino Linotype" w:hAnsi="Palatino Linotype"/>
          <w:sz w:val="19"/>
          <w:szCs w:val="19"/>
        </w:rPr>
        <w:br/>
        <w:t>(</w:t>
      </w:r>
      <w:r w:rsidRPr="00BE2234">
        <w:rPr>
          <w:rFonts w:ascii="Palatino Linotype" w:hAnsi="Palatino Linotype"/>
          <w:i/>
          <w:iCs/>
          <w:sz w:val="19"/>
          <w:szCs w:val="19"/>
        </w:rPr>
        <w:t>See</w:t>
      </w:r>
      <w:r w:rsidRPr="00BE2234">
        <w:rPr>
          <w:rFonts w:ascii="Palatino Linotype" w:hAnsi="Palatino Linotype"/>
          <w:sz w:val="19"/>
          <w:szCs w:val="19"/>
        </w:rPr>
        <w:t xml:space="preserve"> </w:t>
      </w:r>
      <w:hyperlink r:id="rId3" w:history="1">
        <w:r w:rsidRPr="00BE2234">
          <w:rPr>
            <w:rStyle w:val="Hyperlink"/>
            <w:rFonts w:ascii="Palatino Linotype" w:hAnsi="Palatino Linotype"/>
            <w:i/>
            <w:iCs/>
            <w:sz w:val="19"/>
            <w:szCs w:val="19"/>
          </w:rPr>
          <w:t>CPUC General Order 169</w:t>
        </w:r>
        <w:r w:rsidR="0020662C">
          <w:rPr>
            <w:rStyle w:val="Hyperlink"/>
            <w:rFonts w:ascii="Palatino Linotype" w:hAnsi="Palatino Linotype"/>
            <w:i/>
            <w:iCs/>
            <w:sz w:val="19"/>
            <w:szCs w:val="19"/>
          </w:rPr>
          <w:t>,</w:t>
        </w:r>
        <w:r w:rsidRPr="00BE2234">
          <w:rPr>
            <w:rStyle w:val="Hyperlink"/>
            <w:rFonts w:ascii="Palatino Linotype" w:hAnsi="Palatino Linotype"/>
            <w:i/>
            <w:iCs/>
            <w:sz w:val="19"/>
            <w:szCs w:val="19"/>
          </w:rPr>
          <w:t xml:space="preserve"> Section VII.C.</w:t>
        </w:r>
      </w:hyperlink>
      <w:r w:rsidRPr="00BE2234">
        <w:rPr>
          <w:rFonts w:ascii="Palatino Linotype" w:hAnsi="Palatino Linotype"/>
          <w:sz w:val="19"/>
          <w:szCs w:val="19"/>
        </w:rPr>
        <w:t xml:space="preserve">) </w:t>
      </w:r>
    </w:p>
  </w:footnote>
  <w:footnote w:id="5">
    <w:p w14:paraId="6F0D7631" w14:textId="481AA53F" w:rsidR="00086117" w:rsidRPr="008F1F51" w:rsidRDefault="00086117" w:rsidP="00E82C7C">
      <w:pPr>
        <w:pStyle w:val="FootnoteText"/>
        <w:ind w:left="86" w:hanging="86"/>
      </w:pPr>
      <w:r w:rsidRPr="00BE2234">
        <w:rPr>
          <w:rStyle w:val="FootnoteReference"/>
          <w:rFonts w:ascii="Palatino Linotype" w:eastAsiaTheme="majorEastAsia" w:hAnsi="Palatino Linotype"/>
          <w:sz w:val="19"/>
          <w:szCs w:val="19"/>
        </w:rPr>
        <w:footnoteRef/>
      </w:r>
      <w:r w:rsidRPr="00BE2234">
        <w:rPr>
          <w:rFonts w:ascii="Palatino Linotype" w:hAnsi="Palatino Linotype"/>
          <w:sz w:val="19"/>
          <w:szCs w:val="19"/>
        </w:rPr>
        <w:t xml:space="preserve"> </w:t>
      </w:r>
      <w:r w:rsidRPr="00BE2234">
        <w:rPr>
          <w:rFonts w:ascii="Palatino Linotype" w:hAnsi="Palatino Linotype"/>
          <w:i/>
          <w:iCs/>
          <w:sz w:val="19"/>
          <w:szCs w:val="19"/>
        </w:rPr>
        <w:t>See</w:t>
      </w:r>
      <w:r w:rsidRPr="00BE2234">
        <w:rPr>
          <w:rFonts w:ascii="Palatino Linotype" w:hAnsi="Palatino Linotype"/>
          <w:sz w:val="19"/>
          <w:szCs w:val="19"/>
        </w:rPr>
        <w:t xml:space="preserve"> </w:t>
      </w:r>
      <w:hyperlink r:id="rId4" w:history="1">
        <w:r w:rsidR="008F028E" w:rsidRPr="008F028E">
          <w:rPr>
            <w:rStyle w:val="Hyperlink"/>
            <w:rFonts w:ascii="Palatino Linotype" w:hAnsi="Palatino Linotype"/>
            <w:sz w:val="19"/>
            <w:szCs w:val="19"/>
          </w:rPr>
          <w:t>Video Franchises Issued by the CPUC</w:t>
        </w:r>
      </w:hyperlink>
      <w:r>
        <w:fldChar w:fldCharType="begin"/>
      </w:r>
      <w:r>
        <w:fldChar w:fldCharType="separate"/>
      </w:r>
      <w:r w:rsidR="00E82C7C" w:rsidRPr="00B97BAD">
        <w:rPr>
          <w:rStyle w:val="Hyperlink"/>
        </w:rPr>
        <w:t>https://www.cpuc.ca.gov/regulatory-services/licensing/video-franchising/video-franchises-issued-by-the-cpuc</w:t>
      </w:r>
      <w:r>
        <w:fldChar w:fldCharType="end"/>
      </w:r>
      <w:r w:rsidR="00E82C7C" w:rsidRPr="008F1F51">
        <w:t xml:space="preserve"> </w:t>
      </w:r>
      <w:r w:rsidRPr="00BE2234">
        <w:rPr>
          <w:rFonts w:ascii="Palatino Linotype" w:hAnsi="Palatino Linotype"/>
          <w:sz w:val="19"/>
          <w:szCs w:val="19"/>
        </w:rPr>
        <w:t>(</w:t>
      </w:r>
      <w:r w:rsidR="001013D0">
        <w:rPr>
          <w:rFonts w:ascii="Palatino Linotype" w:hAnsi="Palatino Linotype"/>
          <w:sz w:val="19"/>
          <w:szCs w:val="19"/>
        </w:rPr>
        <w:t>l</w:t>
      </w:r>
      <w:r w:rsidRPr="00BE2234">
        <w:rPr>
          <w:rFonts w:ascii="Palatino Linotype" w:hAnsi="Palatino Linotype"/>
          <w:sz w:val="19"/>
          <w:szCs w:val="19"/>
        </w:rPr>
        <w:t>ast visited</w:t>
      </w:r>
      <w:r w:rsidR="00A07AE7">
        <w:rPr>
          <w:rFonts w:ascii="Palatino Linotype" w:hAnsi="Palatino Linotype"/>
          <w:sz w:val="19"/>
          <w:szCs w:val="19"/>
        </w:rPr>
        <w:t xml:space="preserve"> April</w:t>
      </w:r>
      <w:r w:rsidR="006E237C">
        <w:rPr>
          <w:rFonts w:ascii="Palatino Linotype" w:hAnsi="Palatino Linotype"/>
          <w:sz w:val="19"/>
          <w:szCs w:val="19"/>
        </w:rPr>
        <w:t xml:space="preserve"> </w:t>
      </w:r>
      <w:r w:rsidR="009D4C8A">
        <w:rPr>
          <w:rFonts w:ascii="Palatino Linotype" w:hAnsi="Palatino Linotype"/>
          <w:sz w:val="19"/>
          <w:szCs w:val="19"/>
        </w:rPr>
        <w:t>2</w:t>
      </w:r>
      <w:r w:rsidR="00835DB1">
        <w:rPr>
          <w:rFonts w:ascii="Palatino Linotype" w:hAnsi="Palatino Linotype"/>
          <w:sz w:val="19"/>
          <w:szCs w:val="19"/>
        </w:rPr>
        <w:t>3</w:t>
      </w:r>
      <w:r w:rsidRPr="008F1F51">
        <w:rPr>
          <w:rFonts w:ascii="Palatino Linotype" w:hAnsi="Palatino Linotype"/>
          <w:sz w:val="19"/>
          <w:szCs w:val="19"/>
        </w:rPr>
        <w:t>, 202</w:t>
      </w:r>
      <w:r w:rsidR="009858F8" w:rsidRPr="000272DC">
        <w:rPr>
          <w:rFonts w:ascii="Palatino Linotype" w:hAnsi="Palatino Linotype"/>
          <w:sz w:val="19"/>
          <w:szCs w:val="19"/>
        </w:rPr>
        <w:t>6</w:t>
      </w:r>
      <w:r w:rsidRPr="00BE2234">
        <w:rPr>
          <w:rFonts w:ascii="Palatino Linotype" w:hAnsi="Palatino Linotype"/>
          <w:sz w:val="19"/>
          <w:szCs w:val="19"/>
        </w:rPr>
        <w:t>).</w:t>
      </w:r>
      <w:r w:rsidR="007321FD">
        <w:rPr>
          <w:rFonts w:ascii="Palatino Linotype" w:hAnsi="Palatino Linotype"/>
          <w:sz w:val="19"/>
          <w:szCs w:val="19"/>
        </w:rPr>
        <w:t xml:space="preserve"> </w:t>
      </w:r>
      <w:r w:rsidRPr="001E6E2B">
        <w:rPr>
          <w:rFonts w:ascii="Palatino Linotype" w:hAnsi="Palatino Linotype"/>
          <w:sz w:val="19"/>
          <w:szCs w:val="19"/>
        </w:rPr>
        <w:t xml:space="preserve">In calendar year </w:t>
      </w:r>
      <w:r w:rsidRPr="00DA6C6E">
        <w:rPr>
          <w:rFonts w:ascii="Palatino Linotype" w:hAnsi="Palatino Linotype"/>
          <w:sz w:val="19"/>
          <w:szCs w:val="19"/>
        </w:rPr>
        <w:t>202</w:t>
      </w:r>
      <w:r w:rsidR="007D4B44" w:rsidRPr="00DA6C6E">
        <w:rPr>
          <w:rFonts w:ascii="Palatino Linotype" w:hAnsi="Palatino Linotype"/>
          <w:sz w:val="19"/>
          <w:szCs w:val="19"/>
        </w:rPr>
        <w:t>4</w:t>
      </w:r>
      <w:r w:rsidRPr="001E6E2B">
        <w:rPr>
          <w:rFonts w:ascii="Palatino Linotype" w:hAnsi="Palatino Linotype"/>
          <w:sz w:val="19"/>
          <w:szCs w:val="19"/>
        </w:rPr>
        <w:t xml:space="preserve">, there were </w:t>
      </w:r>
      <w:r w:rsidR="00F55D5D" w:rsidRPr="00DA6C6E">
        <w:rPr>
          <w:rFonts w:ascii="Palatino Linotype" w:hAnsi="Palatino Linotype"/>
          <w:sz w:val="19"/>
          <w:szCs w:val="19"/>
        </w:rPr>
        <w:t>2</w:t>
      </w:r>
      <w:r w:rsidR="00A040B2" w:rsidRPr="00CE6D8D">
        <w:rPr>
          <w:rFonts w:ascii="Palatino Linotype" w:hAnsi="Palatino Linotype"/>
          <w:sz w:val="19"/>
          <w:szCs w:val="19"/>
        </w:rPr>
        <w:t>6</w:t>
      </w:r>
      <w:r w:rsidR="00F55D5D" w:rsidRPr="001E6E2B">
        <w:rPr>
          <w:rFonts w:ascii="Palatino Linotype" w:hAnsi="Palatino Linotype"/>
          <w:sz w:val="19"/>
          <w:szCs w:val="19"/>
        </w:rPr>
        <w:t xml:space="preserve"> </w:t>
      </w:r>
      <w:r w:rsidRPr="001E6E2B">
        <w:rPr>
          <w:rFonts w:ascii="Palatino Linotype" w:hAnsi="Palatino Linotype"/>
          <w:sz w:val="19"/>
          <w:szCs w:val="19"/>
        </w:rPr>
        <w:t>video franchi</w:t>
      </w:r>
      <w:r w:rsidR="00354440" w:rsidRPr="001E6E2B">
        <w:rPr>
          <w:rFonts w:ascii="Palatino Linotype" w:hAnsi="Palatino Linotype"/>
          <w:sz w:val="19"/>
          <w:szCs w:val="19"/>
        </w:rPr>
        <w:t>se holders</w:t>
      </w:r>
      <w:r w:rsidR="00354440" w:rsidRPr="00DA6C6E">
        <w:rPr>
          <w:rFonts w:ascii="Palatino Linotype" w:hAnsi="Palatino Linotype"/>
          <w:sz w:val="19"/>
          <w:szCs w:val="19"/>
        </w:rPr>
        <w:t>.</w:t>
      </w:r>
      <w:r w:rsidR="00354440">
        <w:rPr>
          <w:rFonts w:ascii="Palatino Linotype" w:hAnsi="Palatino Linotype"/>
          <w:sz w:val="19"/>
          <w:szCs w:val="19"/>
        </w:rPr>
        <w:t xml:space="preserve"> </w:t>
      </w:r>
    </w:p>
  </w:footnote>
  <w:footnote w:id="6">
    <w:p w14:paraId="727C2CA2" w14:textId="77777777" w:rsidR="00086117" w:rsidRPr="00BE2234" w:rsidRDefault="00086117" w:rsidP="00086117">
      <w:pPr>
        <w:autoSpaceDE w:val="0"/>
        <w:autoSpaceDN w:val="0"/>
        <w:adjustRightInd w:val="0"/>
        <w:spacing w:after="0" w:line="240" w:lineRule="auto"/>
        <w:ind w:left="864" w:hanging="864"/>
        <w:rPr>
          <w:rFonts w:ascii="Palatino Linotype" w:hAnsi="Palatino Linotype"/>
          <w:sz w:val="19"/>
          <w:szCs w:val="19"/>
        </w:rPr>
      </w:pPr>
      <w:r w:rsidRPr="00BE2234">
        <w:rPr>
          <w:rStyle w:val="FootnoteReference"/>
          <w:rFonts w:ascii="Palatino Linotype" w:hAnsi="Palatino Linotype"/>
          <w:sz w:val="19"/>
          <w:szCs w:val="19"/>
        </w:rPr>
        <w:footnoteRef/>
      </w:r>
      <w:r w:rsidRPr="00BE2234">
        <w:rPr>
          <w:rFonts w:ascii="Palatino Linotype" w:hAnsi="Palatino Linotype"/>
          <w:sz w:val="19"/>
          <w:szCs w:val="19"/>
        </w:rPr>
        <w:t xml:space="preserve"> </w:t>
      </w:r>
      <w:hyperlink r:id="rId5" w:history="1">
        <w:r w:rsidRPr="00BE2234">
          <w:rPr>
            <w:rStyle w:val="Hyperlink"/>
            <w:rFonts w:ascii="Palatino Linotype" w:hAnsi="Palatino Linotype"/>
            <w:i/>
            <w:iCs/>
            <w:sz w:val="19"/>
            <w:szCs w:val="19"/>
          </w:rPr>
          <w:t>Cal. Pub. Util. Code § 441</w:t>
        </w:r>
      </w:hyperlink>
      <w:r w:rsidRPr="00BE2234">
        <w:rPr>
          <w:rFonts w:ascii="Palatino Linotype" w:hAnsi="Palatino Linotype"/>
          <w:sz w:val="19"/>
          <w:szCs w:val="19"/>
        </w:rPr>
        <w:t xml:space="preserve"> reads, in part, as follows:</w:t>
      </w:r>
    </w:p>
    <w:p w14:paraId="533D83DB" w14:textId="77777777" w:rsidR="00086117" w:rsidRPr="00BE2234" w:rsidRDefault="00086117" w:rsidP="00086117">
      <w:pPr>
        <w:autoSpaceDE w:val="0"/>
        <w:autoSpaceDN w:val="0"/>
        <w:adjustRightInd w:val="0"/>
        <w:spacing w:after="0" w:line="240" w:lineRule="auto"/>
        <w:rPr>
          <w:rFonts w:ascii="Palatino Linotype" w:hAnsi="Palatino Linotype"/>
          <w:sz w:val="19"/>
          <w:szCs w:val="19"/>
        </w:rPr>
      </w:pPr>
      <w:r w:rsidRPr="00BE2234">
        <w:rPr>
          <w:rFonts w:ascii="Palatino Linotype" w:hAnsi="Palatino Linotype"/>
          <w:sz w:val="19"/>
          <w:szCs w:val="19"/>
        </w:rPr>
        <w:t xml:space="preserve">   “§441. The commission shall annually determine a fee to be paid by an applicant or holder of a state </w:t>
      </w:r>
    </w:p>
    <w:p w14:paraId="20C9465A" w14:textId="46C92FC7" w:rsidR="00086117" w:rsidRPr="00BE2234" w:rsidRDefault="00086117" w:rsidP="00086117">
      <w:pPr>
        <w:autoSpaceDE w:val="0"/>
        <w:autoSpaceDN w:val="0"/>
        <w:adjustRightInd w:val="0"/>
        <w:spacing w:after="0" w:line="240" w:lineRule="auto"/>
        <w:rPr>
          <w:rFonts w:ascii="Palatino Linotype" w:hAnsi="Palatino Linotype"/>
          <w:sz w:val="19"/>
          <w:szCs w:val="19"/>
        </w:rPr>
      </w:pPr>
      <w:r w:rsidRPr="00BE2234">
        <w:rPr>
          <w:rFonts w:ascii="Palatino Linotype" w:hAnsi="Palatino Linotype"/>
          <w:sz w:val="19"/>
          <w:szCs w:val="19"/>
        </w:rPr>
        <w:t xml:space="preserve">   franchise pursuant to Division 2.5 (commencing with Section 5800). The annual fee shall be established </w:t>
      </w:r>
      <w:r w:rsidRPr="00BE2234">
        <w:rPr>
          <w:rFonts w:ascii="Palatino Linotype" w:hAnsi="Palatino Linotype"/>
          <w:sz w:val="19"/>
          <w:szCs w:val="19"/>
        </w:rPr>
        <w:br/>
        <w:t xml:space="preserve">   to produce a total amount equal to that amount established in the authorized commission budget for </w:t>
      </w:r>
      <w:r w:rsidRPr="00BE2234">
        <w:rPr>
          <w:rFonts w:ascii="Palatino Linotype" w:hAnsi="Palatino Linotype"/>
          <w:sz w:val="19"/>
          <w:szCs w:val="19"/>
        </w:rPr>
        <w:br/>
        <w:t xml:space="preserve">   the same year to carry out the provisions of Division 2.5 (commencing with Section 5800).”</w:t>
      </w:r>
      <w:r w:rsidR="005C32B9">
        <w:rPr>
          <w:rFonts w:ascii="Palatino Linotype" w:hAnsi="Palatino Linotype"/>
          <w:sz w:val="19"/>
          <w:szCs w:val="19"/>
        </w:rPr>
        <w:t xml:space="preserve"> </w:t>
      </w:r>
      <w:r w:rsidR="005C32B9" w:rsidRPr="00D815DC">
        <w:rPr>
          <w:rFonts w:ascii="Palatino Linotype" w:hAnsi="Palatino Linotype"/>
          <w:sz w:val="19"/>
          <w:szCs w:val="19"/>
        </w:rPr>
        <w:t xml:space="preserve">See also, </w:t>
      </w:r>
      <w:hyperlink r:id="rId6" w:history="1">
        <w:r w:rsidR="005C32B9" w:rsidRPr="00F92DB2">
          <w:rPr>
            <w:rStyle w:val="Hyperlink"/>
            <w:rFonts w:ascii="Palatino Linotype" w:hAnsi="Palatino Linotype"/>
            <w:sz w:val="19"/>
            <w:szCs w:val="19"/>
          </w:rPr>
          <w:t>Gen</w:t>
        </w:r>
        <w:r w:rsidR="0084440C" w:rsidRPr="00F92DB2">
          <w:rPr>
            <w:rStyle w:val="Hyperlink"/>
            <w:rFonts w:ascii="Palatino Linotype" w:hAnsi="Palatino Linotype"/>
            <w:sz w:val="19"/>
            <w:szCs w:val="19"/>
          </w:rPr>
          <w:t xml:space="preserve">eral Order </w:t>
        </w:r>
        <w:r w:rsidR="00A02B60" w:rsidRPr="00F92DB2">
          <w:rPr>
            <w:rStyle w:val="Hyperlink"/>
            <w:rFonts w:ascii="Palatino Linotype" w:hAnsi="Palatino Linotype"/>
            <w:sz w:val="19"/>
            <w:szCs w:val="19"/>
          </w:rPr>
          <w:t>169</w:t>
        </w:r>
        <w:r w:rsidR="0020662C" w:rsidRPr="00F92DB2">
          <w:rPr>
            <w:rStyle w:val="Hyperlink"/>
            <w:rFonts w:ascii="Palatino Linotype" w:hAnsi="Palatino Linotype"/>
            <w:sz w:val="19"/>
            <w:szCs w:val="19"/>
          </w:rPr>
          <w:t>,</w:t>
        </w:r>
        <w:r w:rsidR="00A02B60" w:rsidRPr="00F92DB2">
          <w:rPr>
            <w:rStyle w:val="Hyperlink"/>
            <w:rFonts w:ascii="Palatino Linotype" w:hAnsi="Palatino Linotype"/>
            <w:sz w:val="19"/>
            <w:szCs w:val="19"/>
          </w:rPr>
          <w:t xml:space="preserve"> Section VIII.A</w:t>
        </w:r>
      </w:hyperlink>
      <w:r w:rsidR="00A02B60" w:rsidRPr="00D815DC">
        <w:rPr>
          <w:rFonts w:ascii="Palatino Linotype" w:hAnsi="Palatino Linotype"/>
          <w:sz w:val="19"/>
          <w:szCs w:val="19"/>
        </w:rPr>
        <w:t>.</w:t>
      </w:r>
    </w:p>
  </w:footnote>
  <w:footnote w:id="7">
    <w:p w14:paraId="6ECBFF86" w14:textId="5A809EF9" w:rsidR="00946A67" w:rsidRDefault="00946A67">
      <w:pPr>
        <w:pStyle w:val="FootnoteText"/>
      </w:pPr>
      <w:r>
        <w:rPr>
          <w:rStyle w:val="FootnoteReference"/>
        </w:rPr>
        <w:footnoteRef/>
      </w:r>
      <w:r>
        <w:t xml:space="preserve"> </w:t>
      </w:r>
      <w:r w:rsidR="00530D12" w:rsidRPr="00690847">
        <w:rPr>
          <w:rFonts w:ascii="Palatino Linotype" w:hAnsi="Palatino Linotype"/>
          <w:i/>
          <w:iCs/>
          <w:sz w:val="19"/>
          <w:szCs w:val="19"/>
        </w:rPr>
        <w:t>See</w:t>
      </w:r>
      <w:r w:rsidR="00530D12" w:rsidRPr="00690847">
        <w:rPr>
          <w:rFonts w:ascii="Palatino Linotype" w:hAnsi="Palatino Linotype"/>
          <w:sz w:val="19"/>
          <w:szCs w:val="19"/>
        </w:rPr>
        <w:t xml:space="preserve"> </w:t>
      </w:r>
      <w:hyperlink r:id="rId7" w:tgtFrame="_blank" w:history="1">
        <w:r w:rsidR="00530D12">
          <w:rPr>
            <w:rStyle w:val="Hyperlink"/>
            <w:rFonts w:ascii="Palatino Linotype" w:hAnsi="Palatino Linotype"/>
            <w:sz w:val="19"/>
            <w:szCs w:val="19"/>
          </w:rPr>
          <w:t>Resolution T-17877</w:t>
        </w:r>
      </w:hyperlink>
      <w:r w:rsidR="00530D12">
        <w:t>.</w:t>
      </w:r>
    </w:p>
  </w:footnote>
  <w:footnote w:id="8">
    <w:p w14:paraId="6EF69C73" w14:textId="2627A5D5" w:rsidR="001B000B" w:rsidRDefault="001B000B">
      <w:pPr>
        <w:pStyle w:val="FootnoteText"/>
      </w:pPr>
      <w:r>
        <w:rPr>
          <w:rStyle w:val="FootnoteReference"/>
        </w:rPr>
        <w:footnoteRef/>
      </w:r>
      <w:r>
        <w:t xml:space="preserve"> </w:t>
      </w:r>
      <w:r w:rsidR="00A1053D" w:rsidRPr="00224216">
        <w:rPr>
          <w:rFonts w:ascii="Palatino Linotype" w:hAnsi="Palatino Linotype"/>
          <w:i/>
          <w:iCs/>
          <w:sz w:val="19"/>
          <w:szCs w:val="19"/>
        </w:rPr>
        <w:t>See</w:t>
      </w:r>
      <w:r w:rsidR="008C53D3" w:rsidRPr="00487CED">
        <w:rPr>
          <w:rFonts w:ascii="Palatino Linotype" w:hAnsi="Palatino Linotype"/>
          <w:i/>
          <w:iCs/>
          <w:sz w:val="19"/>
          <w:szCs w:val="19"/>
        </w:rPr>
        <w:t xml:space="preserve"> </w:t>
      </w:r>
      <w:r w:rsidR="008C53D3" w:rsidRPr="00224216">
        <w:rPr>
          <w:rFonts w:ascii="Palatino Linotype" w:hAnsi="Palatino Linotype"/>
          <w:sz w:val="19"/>
          <w:szCs w:val="19"/>
        </w:rPr>
        <w:t>FY 2007-2008</w:t>
      </w:r>
      <w:r w:rsidR="00A1053D" w:rsidRPr="00487CED">
        <w:t xml:space="preserve"> </w:t>
      </w:r>
      <w:hyperlink r:id="rId8" w:anchor="page=104" w:history="1">
        <w:r w:rsidR="008C53D3" w:rsidRPr="00487CED">
          <w:rPr>
            <w:rStyle w:val="Hyperlink"/>
            <w:rFonts w:ascii="Palatino Linotype" w:hAnsi="Palatino Linotype"/>
            <w:sz w:val="19"/>
            <w:szCs w:val="19"/>
          </w:rPr>
          <w:t>Governor’s Budget Highlights</w:t>
        </w:r>
      </w:hyperlink>
      <w:r w:rsidR="0008112C" w:rsidRPr="00487CED">
        <w:rPr>
          <w:rFonts w:ascii="Palatino Linotype" w:hAnsi="Palatino Linotype"/>
          <w:sz w:val="19"/>
          <w:szCs w:val="19"/>
        </w:rPr>
        <w:t xml:space="preserve">, </w:t>
      </w:r>
      <w:r w:rsidR="00E11F9E" w:rsidRPr="00487CED">
        <w:rPr>
          <w:rFonts w:ascii="Palatino Linotype" w:hAnsi="Palatino Linotype"/>
          <w:sz w:val="19"/>
          <w:szCs w:val="19"/>
        </w:rPr>
        <w:t>FY 2022-2023</w:t>
      </w:r>
      <w:r w:rsidR="00FE555D" w:rsidRPr="00487CED">
        <w:rPr>
          <w:rFonts w:ascii="Palatino Linotype" w:hAnsi="Palatino Linotype"/>
          <w:sz w:val="19"/>
          <w:szCs w:val="19"/>
        </w:rPr>
        <w:t xml:space="preserve"> </w:t>
      </w:r>
      <w:r w:rsidR="0008112C" w:rsidRPr="00487CED">
        <w:rPr>
          <w:rFonts w:ascii="Palatino Linotype" w:hAnsi="Palatino Linotype"/>
          <w:sz w:val="19"/>
          <w:szCs w:val="19"/>
        </w:rPr>
        <w:t xml:space="preserve">Budget </w:t>
      </w:r>
      <w:r w:rsidR="002A4C06" w:rsidRPr="00487CED">
        <w:rPr>
          <w:rFonts w:ascii="Palatino Linotype" w:hAnsi="Palatino Linotype"/>
          <w:sz w:val="19"/>
          <w:szCs w:val="19"/>
        </w:rPr>
        <w:t xml:space="preserve">Request </w:t>
      </w:r>
      <w:hyperlink r:id="rId9" w:history="1">
        <w:r w:rsidR="002A4C06" w:rsidRPr="00487CED">
          <w:rPr>
            <w:rStyle w:val="Hyperlink"/>
            <w:rFonts w:ascii="Palatino Linotype" w:hAnsi="Palatino Linotype"/>
            <w:sz w:val="19"/>
            <w:szCs w:val="19"/>
          </w:rPr>
          <w:t>8660-092-BCP-2022-GB</w:t>
        </w:r>
      </w:hyperlink>
      <w:r w:rsidR="00421C42" w:rsidRPr="00487CED">
        <w:t>, and</w:t>
      </w:r>
      <w:r w:rsidR="00FE555D" w:rsidRPr="00487CED">
        <w:t xml:space="preserve"> FY 202</w:t>
      </w:r>
      <w:r w:rsidR="00530E7E" w:rsidRPr="00487CED">
        <w:t>5-2026</w:t>
      </w:r>
      <w:r w:rsidR="00155C64" w:rsidRPr="00487CED">
        <w:t xml:space="preserve"> Budget Request</w:t>
      </w:r>
      <w:r w:rsidR="00421C42" w:rsidRPr="00487CED">
        <w:t xml:space="preserve"> </w:t>
      </w:r>
      <w:hyperlink r:id="rId10" w:history="1">
        <w:r w:rsidR="00421C42" w:rsidRPr="00487CED">
          <w:rPr>
            <w:rStyle w:val="Hyperlink"/>
            <w:rFonts w:ascii="Palatino Linotype" w:hAnsi="Palatino Linotype"/>
            <w:sz w:val="19"/>
            <w:szCs w:val="19"/>
          </w:rPr>
          <w:t>8660-027-BCP-2025-GB</w:t>
        </w:r>
      </w:hyperlink>
      <w:r w:rsidR="001672D9" w:rsidRPr="00487CED">
        <w:t>.</w:t>
      </w:r>
    </w:p>
  </w:footnote>
  <w:footnote w:id="9">
    <w:p w14:paraId="649CBC24" w14:textId="77777777" w:rsidR="00086117" w:rsidRPr="00BE2234" w:rsidRDefault="00086117" w:rsidP="00086117">
      <w:pPr>
        <w:pStyle w:val="FootnoteText"/>
        <w:rPr>
          <w:rFonts w:ascii="Palatino Linotype" w:hAnsi="Palatino Linotype"/>
          <w:sz w:val="19"/>
          <w:szCs w:val="19"/>
        </w:rPr>
      </w:pPr>
      <w:r w:rsidRPr="00BE2234">
        <w:rPr>
          <w:rStyle w:val="FootnoteReference"/>
          <w:rFonts w:ascii="Palatino Linotype" w:eastAsiaTheme="majorEastAsia" w:hAnsi="Palatino Linotype"/>
          <w:sz w:val="19"/>
          <w:szCs w:val="19"/>
        </w:rPr>
        <w:footnoteRef/>
      </w:r>
      <w:r w:rsidRPr="00BE2234">
        <w:rPr>
          <w:rFonts w:ascii="Palatino Linotype" w:hAnsi="Palatino Linotype"/>
          <w:sz w:val="19"/>
          <w:szCs w:val="19"/>
        </w:rPr>
        <w:t xml:space="preserve"> </w:t>
      </w:r>
      <w:hyperlink r:id="rId11" w:history="1">
        <w:r w:rsidRPr="00BE2234">
          <w:rPr>
            <w:rStyle w:val="Hyperlink"/>
            <w:rFonts w:ascii="Palatino Linotype" w:hAnsi="Palatino Linotype"/>
            <w:i/>
            <w:iCs/>
            <w:sz w:val="19"/>
            <w:szCs w:val="19"/>
          </w:rPr>
          <w:t>Decision 07-03-014</w:t>
        </w:r>
      </w:hyperlink>
      <w:r w:rsidRPr="00BE2234">
        <w:rPr>
          <w:rFonts w:ascii="Palatino Linotype" w:hAnsi="Palatino Linotype"/>
          <w:sz w:val="19"/>
          <w:szCs w:val="19"/>
        </w:rPr>
        <w:t xml:space="preserve">, </w:t>
      </w:r>
      <w:r w:rsidRPr="00BE2234">
        <w:rPr>
          <w:rFonts w:ascii="Palatino Linotype" w:hAnsi="Palatino Linotype"/>
          <w:i/>
          <w:sz w:val="19"/>
          <w:szCs w:val="19"/>
        </w:rPr>
        <w:t>mimeo</w:t>
      </w:r>
      <w:r w:rsidRPr="00BE2234">
        <w:rPr>
          <w:rFonts w:ascii="Palatino Linotype" w:hAnsi="Palatino Linotype"/>
          <w:sz w:val="19"/>
          <w:szCs w:val="19"/>
        </w:rPr>
        <w:t>, pp. 122-123.</w:t>
      </w:r>
    </w:p>
  </w:footnote>
  <w:footnote w:id="10">
    <w:p w14:paraId="24A24FC1" w14:textId="22763D37" w:rsidR="00B56A55" w:rsidRPr="008F1F51" w:rsidRDefault="00EC0B98" w:rsidP="006B7679">
      <w:pPr>
        <w:pStyle w:val="FootnoteText"/>
        <w:ind w:left="180" w:hanging="180"/>
      </w:pPr>
      <w:r w:rsidRPr="00690847">
        <w:rPr>
          <w:rFonts w:ascii="Palatino Linotype" w:eastAsiaTheme="majorEastAsia" w:hAnsi="Palatino Linotype"/>
          <w:sz w:val="19"/>
          <w:szCs w:val="19"/>
          <w:vertAlign w:val="superscript"/>
        </w:rPr>
        <w:footnoteRef/>
      </w:r>
      <w:r w:rsidRPr="00690847">
        <w:rPr>
          <w:rFonts w:ascii="Palatino Linotype" w:hAnsi="Palatino Linotype"/>
          <w:sz w:val="19"/>
          <w:szCs w:val="19"/>
        </w:rPr>
        <w:t xml:space="preserve"> </w:t>
      </w:r>
      <w:r w:rsidRPr="00412492">
        <w:rPr>
          <w:rFonts w:ascii="Palatino Linotype" w:hAnsi="Palatino Linotype"/>
          <w:sz w:val="19"/>
          <w:szCs w:val="19"/>
        </w:rPr>
        <w:t>The CPUC received budgetary authority to implement Senate Bill 28 in the amounts of $888,000 for FY 2022</w:t>
      </w:r>
      <w:r w:rsidR="002A16E2" w:rsidRPr="002A16E2">
        <w:rPr>
          <w:rFonts w:ascii="Palatino Linotype" w:hAnsi="Palatino Linotype"/>
          <w:sz w:val="19"/>
          <w:szCs w:val="19"/>
        </w:rPr>
        <w:t>–</w:t>
      </w:r>
      <w:r w:rsidR="00421733">
        <w:rPr>
          <w:rFonts w:ascii="Palatino Linotype" w:hAnsi="Palatino Linotype"/>
          <w:sz w:val="19"/>
          <w:szCs w:val="19"/>
        </w:rPr>
        <w:t>20</w:t>
      </w:r>
      <w:r w:rsidRPr="00412492">
        <w:rPr>
          <w:rFonts w:ascii="Palatino Linotype" w:hAnsi="Palatino Linotype"/>
          <w:sz w:val="19"/>
          <w:szCs w:val="19"/>
        </w:rPr>
        <w:t>23</w:t>
      </w:r>
      <w:r w:rsidR="00465356">
        <w:rPr>
          <w:rFonts w:ascii="Palatino Linotype" w:hAnsi="Palatino Linotype"/>
          <w:sz w:val="19"/>
          <w:szCs w:val="19"/>
        </w:rPr>
        <w:t xml:space="preserve"> </w:t>
      </w:r>
      <w:r w:rsidR="00465356" w:rsidRPr="00465356">
        <w:rPr>
          <w:rFonts w:ascii="Palatino Linotype" w:hAnsi="Palatino Linotype"/>
          <w:sz w:val="19"/>
          <w:szCs w:val="19"/>
        </w:rPr>
        <w:t>and $864,000 for the two fiscal years thereafter</w:t>
      </w:r>
      <w:r w:rsidRPr="00412492">
        <w:rPr>
          <w:rFonts w:ascii="Palatino Linotype" w:hAnsi="Palatino Linotype"/>
          <w:sz w:val="19"/>
          <w:szCs w:val="19"/>
        </w:rPr>
        <w:t xml:space="preserve">. </w:t>
      </w:r>
      <w:r w:rsidRPr="004E348B">
        <w:rPr>
          <w:rFonts w:ascii="Palatino Linotype" w:hAnsi="Palatino Linotype"/>
          <w:i/>
          <w:iCs/>
          <w:sz w:val="19"/>
          <w:szCs w:val="19"/>
        </w:rPr>
        <w:t>See</w:t>
      </w:r>
      <w:r w:rsidRPr="008F1F51">
        <w:rPr>
          <w:rFonts w:ascii="Palatino Linotype" w:hAnsi="Palatino Linotype"/>
          <w:i/>
          <w:sz w:val="19"/>
          <w:szCs w:val="19"/>
        </w:rPr>
        <w:t xml:space="preserve"> </w:t>
      </w:r>
      <w:r w:rsidRPr="00412492">
        <w:rPr>
          <w:rFonts w:ascii="Palatino Linotype" w:hAnsi="Palatino Linotype"/>
          <w:sz w:val="19"/>
          <w:szCs w:val="19"/>
        </w:rPr>
        <w:t xml:space="preserve">Budget Request, </w:t>
      </w:r>
      <w:hyperlink r:id="rId12" w:history="1">
        <w:r w:rsidRPr="00781E2C">
          <w:rPr>
            <w:rStyle w:val="Hyperlink"/>
            <w:rFonts w:ascii="Palatino Linotype" w:hAnsi="Palatino Linotype"/>
            <w:sz w:val="19"/>
            <w:szCs w:val="19"/>
          </w:rPr>
          <w:t>8660-092-BCP-2022-GB</w:t>
        </w:r>
      </w:hyperlink>
      <w:r w:rsidR="004E348B">
        <w:rPr>
          <w:rFonts w:ascii="Palatino Linotype" w:hAnsi="Palatino Linotype"/>
          <w:sz w:val="19"/>
          <w:szCs w:val="19"/>
        </w:rPr>
        <w:t>.</w:t>
      </w:r>
      <w:r w:rsidR="00E1381A" w:rsidRPr="008F1F51">
        <w:t xml:space="preserve"> </w:t>
      </w:r>
      <w:r w:rsidR="006303FF" w:rsidRPr="008F1F51">
        <w:rPr>
          <w:rFonts w:ascii="Palatino Linotype" w:hAnsi="Palatino Linotype"/>
          <w:sz w:val="19"/>
          <w:szCs w:val="19"/>
        </w:rPr>
        <w:t xml:space="preserve">Effective July 1, 2025, </w:t>
      </w:r>
      <w:r w:rsidR="007F462D" w:rsidRPr="008F1F51">
        <w:rPr>
          <w:rFonts w:ascii="Palatino Linotype" w:hAnsi="Palatino Linotype"/>
          <w:sz w:val="19"/>
          <w:szCs w:val="19"/>
        </w:rPr>
        <w:t>t</w:t>
      </w:r>
      <w:r w:rsidR="00E1381A" w:rsidRPr="008F1F51">
        <w:rPr>
          <w:rFonts w:ascii="Palatino Linotype" w:hAnsi="Palatino Linotype"/>
          <w:sz w:val="19"/>
          <w:szCs w:val="19"/>
        </w:rPr>
        <w:t xml:space="preserve">he CPUC received </w:t>
      </w:r>
      <w:r w:rsidR="00BE64BC" w:rsidRPr="008F1F51">
        <w:rPr>
          <w:rFonts w:ascii="Palatino Linotype" w:hAnsi="Palatino Linotype"/>
          <w:sz w:val="19"/>
          <w:szCs w:val="19"/>
        </w:rPr>
        <w:t>additional</w:t>
      </w:r>
      <w:r w:rsidR="00E1381A" w:rsidRPr="008F1F51">
        <w:rPr>
          <w:rFonts w:ascii="Palatino Linotype" w:hAnsi="Palatino Linotype"/>
          <w:sz w:val="19"/>
          <w:szCs w:val="19"/>
        </w:rPr>
        <w:t xml:space="preserve"> budgetary authority </w:t>
      </w:r>
      <w:r w:rsidR="00C33092" w:rsidRPr="008F1F51">
        <w:rPr>
          <w:rFonts w:ascii="Palatino Linotype" w:hAnsi="Palatino Linotype"/>
          <w:sz w:val="19"/>
          <w:szCs w:val="19"/>
        </w:rPr>
        <w:t>to implement SB</w:t>
      </w:r>
      <w:r w:rsidR="00CA79EA">
        <w:rPr>
          <w:rFonts w:ascii="Palatino Linotype" w:hAnsi="Palatino Linotype"/>
          <w:sz w:val="19"/>
          <w:szCs w:val="19"/>
        </w:rPr>
        <w:t>-</w:t>
      </w:r>
      <w:r w:rsidR="00C33092" w:rsidRPr="008F1F51">
        <w:rPr>
          <w:rFonts w:ascii="Palatino Linotype" w:hAnsi="Palatino Linotype"/>
          <w:sz w:val="19"/>
          <w:szCs w:val="19"/>
        </w:rPr>
        <w:t xml:space="preserve">28 in the amount of </w:t>
      </w:r>
      <w:r w:rsidR="00A36D15" w:rsidRPr="008F1F51">
        <w:rPr>
          <w:rFonts w:ascii="Palatino Linotype" w:hAnsi="Palatino Linotype"/>
          <w:sz w:val="19"/>
          <w:szCs w:val="19"/>
        </w:rPr>
        <w:t>$1,</w:t>
      </w:r>
      <w:r w:rsidR="00F50B82" w:rsidRPr="008F1F51">
        <w:rPr>
          <w:rFonts w:ascii="Palatino Linotype" w:hAnsi="Palatino Linotype"/>
          <w:sz w:val="19"/>
          <w:szCs w:val="19"/>
        </w:rPr>
        <w:t>139,000</w:t>
      </w:r>
      <w:r w:rsidR="00A83C3C" w:rsidRPr="008F1F51">
        <w:rPr>
          <w:rFonts w:ascii="Palatino Linotype" w:hAnsi="Palatino Linotype"/>
          <w:sz w:val="19"/>
          <w:szCs w:val="19"/>
        </w:rPr>
        <w:t xml:space="preserve"> for FY 202</w:t>
      </w:r>
      <w:r w:rsidR="00972F04" w:rsidRPr="008F1F51">
        <w:rPr>
          <w:rFonts w:ascii="Palatino Linotype" w:hAnsi="Palatino Linotype"/>
          <w:sz w:val="19"/>
          <w:szCs w:val="19"/>
        </w:rPr>
        <w:t>5</w:t>
      </w:r>
      <w:r w:rsidR="002A16E2" w:rsidRPr="002A16E2">
        <w:rPr>
          <w:rFonts w:ascii="Palatino Linotype" w:hAnsi="Palatino Linotype"/>
          <w:sz w:val="19"/>
          <w:szCs w:val="19"/>
        </w:rPr>
        <w:t>–</w:t>
      </w:r>
      <w:r w:rsidR="00421733">
        <w:rPr>
          <w:rFonts w:ascii="Palatino Linotype" w:hAnsi="Palatino Linotype"/>
          <w:sz w:val="19"/>
          <w:szCs w:val="19"/>
        </w:rPr>
        <w:t>20</w:t>
      </w:r>
      <w:r w:rsidR="00972F04" w:rsidRPr="008F1F51">
        <w:rPr>
          <w:rFonts w:ascii="Palatino Linotype" w:hAnsi="Palatino Linotype"/>
          <w:sz w:val="19"/>
          <w:szCs w:val="19"/>
        </w:rPr>
        <w:t>26</w:t>
      </w:r>
      <w:r w:rsidR="00A312D8" w:rsidRPr="008F1F51">
        <w:rPr>
          <w:rFonts w:ascii="Palatino Linotype" w:hAnsi="Palatino Linotype"/>
          <w:sz w:val="19"/>
          <w:szCs w:val="19"/>
        </w:rPr>
        <w:t>.</w:t>
      </w:r>
      <w:r w:rsidR="00793F13" w:rsidRPr="008F1F51">
        <w:rPr>
          <w:rFonts w:ascii="Palatino Linotype" w:hAnsi="Palatino Linotype"/>
          <w:sz w:val="19"/>
          <w:szCs w:val="19"/>
        </w:rPr>
        <w:t xml:space="preserve"> </w:t>
      </w:r>
      <w:r w:rsidR="00A36D15" w:rsidRPr="008F1F51">
        <w:rPr>
          <w:rFonts w:ascii="Palatino Linotype" w:hAnsi="Palatino Linotype"/>
          <w:sz w:val="19"/>
          <w:szCs w:val="19"/>
        </w:rPr>
        <w:t xml:space="preserve">See </w:t>
      </w:r>
      <w:r w:rsidR="000B5CAA" w:rsidRPr="008F1F51">
        <w:rPr>
          <w:rFonts w:ascii="Palatino Linotype" w:hAnsi="Palatino Linotype"/>
          <w:sz w:val="19"/>
          <w:szCs w:val="19"/>
        </w:rPr>
        <w:t>Budget Request</w:t>
      </w:r>
      <w:r w:rsidR="003F665E" w:rsidRPr="008F1F51">
        <w:rPr>
          <w:rFonts w:ascii="Palatino Linotype" w:hAnsi="Palatino Linotype"/>
          <w:sz w:val="19"/>
          <w:szCs w:val="19"/>
        </w:rPr>
        <w:t>,</w:t>
      </w:r>
      <w:r w:rsidR="000B5CAA" w:rsidRPr="00412492">
        <w:t xml:space="preserve"> </w:t>
      </w:r>
      <w:hyperlink r:id="rId13" w:history="1">
        <w:r w:rsidR="000B5CAA" w:rsidRPr="008F1F51">
          <w:rPr>
            <w:rStyle w:val="Hyperlink"/>
            <w:rFonts w:ascii="Palatino Linotype" w:hAnsi="Palatino Linotype"/>
            <w:sz w:val="19"/>
            <w:szCs w:val="19"/>
          </w:rPr>
          <w:t>8660-027-BCP-2025-GB</w:t>
        </w:r>
      </w:hyperlink>
      <w:r w:rsidR="000B5CAA" w:rsidRPr="00412492">
        <w:t xml:space="preserve"> </w:t>
      </w:r>
      <w:r w:rsidRPr="00412492">
        <w:rPr>
          <w:rFonts w:ascii="Palatino Linotype" w:hAnsi="Palatino Linotype"/>
          <w:sz w:val="19"/>
          <w:szCs w:val="19"/>
        </w:rPr>
        <w:t>(</w:t>
      </w:r>
      <w:r w:rsidR="004E5958">
        <w:rPr>
          <w:rFonts w:ascii="Palatino Linotype" w:hAnsi="Palatino Linotype"/>
          <w:sz w:val="19"/>
          <w:szCs w:val="19"/>
        </w:rPr>
        <w:t>l</w:t>
      </w:r>
      <w:r w:rsidRPr="00412492">
        <w:rPr>
          <w:rFonts w:ascii="Palatino Linotype" w:hAnsi="Palatino Linotype"/>
          <w:sz w:val="19"/>
          <w:szCs w:val="19"/>
        </w:rPr>
        <w:t xml:space="preserve">ast visited </w:t>
      </w:r>
      <w:r w:rsidR="00A07AE7">
        <w:rPr>
          <w:rFonts w:ascii="Palatino Linotype" w:hAnsi="Palatino Linotype"/>
          <w:sz w:val="19"/>
          <w:szCs w:val="19"/>
        </w:rPr>
        <w:t>April 23</w:t>
      </w:r>
      <w:r w:rsidRPr="00412492">
        <w:rPr>
          <w:rFonts w:ascii="Palatino Linotype" w:hAnsi="Palatino Linotype"/>
          <w:sz w:val="19"/>
          <w:szCs w:val="19"/>
        </w:rPr>
        <w:t>, 202</w:t>
      </w:r>
      <w:r w:rsidR="00616C21" w:rsidRPr="00412492">
        <w:rPr>
          <w:rFonts w:ascii="Palatino Linotype" w:hAnsi="Palatino Linotype"/>
          <w:sz w:val="19"/>
          <w:szCs w:val="19"/>
        </w:rPr>
        <w:t>6</w:t>
      </w:r>
      <w:r w:rsidRPr="00412492">
        <w:rPr>
          <w:rFonts w:ascii="Palatino Linotype" w:hAnsi="Palatino Linotype"/>
          <w:sz w:val="19"/>
          <w:szCs w:val="19"/>
        </w:rPr>
        <w:t xml:space="preserve">). </w:t>
      </w:r>
      <w:r w:rsidRPr="00412492" w:rsidDel="003B5474">
        <w:rPr>
          <w:rFonts w:ascii="Palatino Linotype" w:hAnsi="Palatino Linotype"/>
          <w:i/>
          <w:sz w:val="19"/>
          <w:szCs w:val="19"/>
        </w:rPr>
        <w:t>See</w:t>
      </w:r>
      <w:r w:rsidRPr="00412492" w:rsidDel="003B5474">
        <w:rPr>
          <w:rFonts w:ascii="Palatino Linotype" w:hAnsi="Palatino Linotype"/>
          <w:sz w:val="19"/>
          <w:szCs w:val="19"/>
        </w:rPr>
        <w:t xml:space="preserve"> also</w:t>
      </w:r>
      <w:r w:rsidR="00C8118C" w:rsidRPr="00C8118C">
        <w:rPr>
          <w:rFonts w:ascii="Palatino Linotype" w:hAnsi="Palatino Linotype"/>
          <w:sz w:val="19"/>
          <w:szCs w:val="19"/>
        </w:rPr>
        <w:t xml:space="preserve"> </w:t>
      </w:r>
      <w:hyperlink r:id="rId14" w:history="1">
        <w:r w:rsidR="00C8118C" w:rsidRPr="00C8118C">
          <w:rPr>
            <w:rStyle w:val="Hyperlink"/>
            <w:rFonts w:ascii="Palatino Linotype" w:hAnsi="Palatino Linotype"/>
            <w:sz w:val="19"/>
            <w:szCs w:val="19"/>
          </w:rPr>
          <w:t xml:space="preserve">Bill Text </w:t>
        </w:r>
        <w:r w:rsidR="000D2430" w:rsidRPr="000D2430">
          <w:rPr>
            <w:rStyle w:val="Hyperlink"/>
            <w:rFonts w:ascii="Palatino Linotype" w:hAnsi="Palatino Linotype"/>
            <w:sz w:val="19"/>
            <w:szCs w:val="19"/>
          </w:rPr>
          <w:t>–</w:t>
        </w:r>
        <w:r w:rsidR="00C8118C" w:rsidRPr="00C8118C">
          <w:rPr>
            <w:rStyle w:val="Hyperlink"/>
            <w:rFonts w:ascii="Palatino Linotype" w:hAnsi="Palatino Linotype"/>
            <w:sz w:val="19"/>
            <w:szCs w:val="19"/>
          </w:rPr>
          <w:t xml:space="preserve"> SB-28 Digital Infrastructure and Video Competition Act of 2006: deployment data (ca.gov)</w:t>
        </w:r>
      </w:hyperlink>
      <w:r w:rsidRPr="00412492">
        <w:fldChar w:fldCharType="begin"/>
      </w:r>
      <w:r w:rsidRPr="00412492">
        <w:fldChar w:fldCharType="separate"/>
      </w:r>
      <w:r w:rsidRPr="00412492">
        <w:rPr>
          <w:rStyle w:val="Hyperlink"/>
          <w:rFonts w:ascii="Palatino Linotype" w:hAnsi="Palatino Linotype"/>
          <w:sz w:val="19"/>
          <w:szCs w:val="19"/>
        </w:rPr>
        <w:t>Bill Text - SB-28 Digital Infrastructure and Video Competition Act of 2006: deployment data.</w:t>
      </w:r>
      <w:r w:rsidRPr="00412492">
        <w:fldChar w:fldCharType="end"/>
      </w:r>
      <w:r w:rsidRPr="00412492">
        <w:rPr>
          <w:rFonts w:ascii="Palatino Linotype" w:hAnsi="Palatino Linotype"/>
          <w:sz w:val="19"/>
          <w:szCs w:val="19"/>
        </w:rPr>
        <w:t>.</w:t>
      </w:r>
      <w:r w:rsidR="00AE7343">
        <w:rPr>
          <w:rFonts w:ascii="Palatino Linotype" w:hAnsi="Palatino Linotype"/>
          <w:sz w:val="19"/>
          <w:szCs w:val="19"/>
        </w:rPr>
        <w:t xml:space="preserve"> </w:t>
      </w:r>
      <w:r w:rsidR="008B6E0B">
        <w:rPr>
          <w:rFonts w:ascii="Palatino Linotype" w:hAnsi="Palatino Linotype"/>
          <w:sz w:val="19"/>
          <w:szCs w:val="19"/>
        </w:rPr>
        <w:t>A</w:t>
      </w:r>
      <w:r w:rsidR="00414236" w:rsidRPr="00414236">
        <w:rPr>
          <w:rFonts w:ascii="Palatino Linotype" w:hAnsi="Palatino Linotype"/>
          <w:sz w:val="19"/>
          <w:szCs w:val="19"/>
        </w:rPr>
        <w:t>djustments for increases in employee compensation</w:t>
      </w:r>
      <w:r w:rsidR="00414236">
        <w:rPr>
          <w:rFonts w:ascii="Palatino Linotype" w:hAnsi="Palatino Linotype"/>
          <w:sz w:val="19"/>
          <w:szCs w:val="19"/>
        </w:rPr>
        <w:t xml:space="preserve"> were included </w:t>
      </w:r>
      <w:r w:rsidR="00D4020A">
        <w:rPr>
          <w:rFonts w:ascii="Palatino Linotype" w:hAnsi="Palatino Linotype"/>
          <w:sz w:val="19"/>
          <w:szCs w:val="19"/>
        </w:rPr>
        <w:t>consistent with</w:t>
      </w:r>
      <w:r w:rsidR="00414236">
        <w:rPr>
          <w:rFonts w:ascii="Palatino Linotype" w:hAnsi="Palatino Linotype"/>
          <w:sz w:val="19"/>
          <w:szCs w:val="19"/>
        </w:rPr>
        <w:t xml:space="preserve"> </w:t>
      </w:r>
      <w:hyperlink r:id="rId15" w:history="1">
        <w:r w:rsidR="00EE3D94">
          <w:rPr>
            <w:rStyle w:val="Hyperlink"/>
            <w:rFonts w:ascii="Palatino Linotype" w:hAnsi="Palatino Linotype"/>
            <w:sz w:val="19"/>
            <w:szCs w:val="19"/>
          </w:rPr>
          <w:t>Cal. Pub. Util. Code § 441</w:t>
        </w:r>
      </w:hyperlink>
      <w:r w:rsidR="00EE3D94">
        <w:t>.</w:t>
      </w:r>
    </w:p>
  </w:footnote>
  <w:footnote w:id="11">
    <w:p w14:paraId="67344EE2" w14:textId="5B1F1813" w:rsidR="00B56A55" w:rsidRPr="00C54888" w:rsidRDefault="00B56A55" w:rsidP="006F23C1">
      <w:pPr>
        <w:autoSpaceDE w:val="0"/>
        <w:autoSpaceDN w:val="0"/>
        <w:adjustRightInd w:val="0"/>
        <w:spacing w:after="0" w:line="240" w:lineRule="auto"/>
        <w:ind w:left="180" w:hanging="180"/>
        <w:rPr>
          <w:rFonts w:ascii="Palatino Linotype" w:hAnsi="Palatino Linotype"/>
          <w:sz w:val="19"/>
          <w:szCs w:val="19"/>
        </w:rPr>
      </w:pPr>
      <w:r w:rsidRPr="00690847">
        <w:rPr>
          <w:rFonts w:ascii="Palatino Linotype" w:hAnsi="Palatino Linotype"/>
          <w:sz w:val="19"/>
          <w:szCs w:val="19"/>
        </w:rPr>
        <w:t xml:space="preserve"> </w:t>
      </w:r>
      <w:r w:rsidR="005737B8" w:rsidRPr="00C54888">
        <w:rPr>
          <w:rStyle w:val="FootnoteReference"/>
          <w:rFonts w:ascii="Palatino Linotype" w:hAnsi="Palatino Linotype"/>
          <w:sz w:val="19"/>
          <w:szCs w:val="19"/>
        </w:rPr>
        <w:footnoteRef/>
      </w:r>
      <w:r w:rsidR="00CC5FF8" w:rsidRPr="00C54888">
        <w:rPr>
          <w:rFonts w:ascii="Palatino Linotype" w:hAnsi="Palatino Linotype"/>
          <w:sz w:val="19"/>
          <w:szCs w:val="19"/>
        </w:rPr>
        <w:t xml:space="preserve"> </w:t>
      </w:r>
      <w:r w:rsidRPr="00C54888">
        <w:rPr>
          <w:rFonts w:ascii="Palatino Linotype" w:hAnsi="Palatino Linotype"/>
          <w:sz w:val="19"/>
          <w:szCs w:val="19"/>
        </w:rPr>
        <w:t xml:space="preserve">In 2014, gross video revenue in California was $6.2 billion. It peaked in 2015 at $6.5 billion and remained at that level until it decreased in 2019 to $6.45 billion and decreased again in 2020 to $6.32 billion. In 2021 it increased to $6.48 </w:t>
      </w:r>
      <w:r w:rsidRPr="000D4565">
        <w:rPr>
          <w:rFonts w:ascii="Palatino Linotype" w:hAnsi="Palatino Linotype"/>
          <w:sz w:val="19"/>
          <w:szCs w:val="19"/>
        </w:rPr>
        <w:t xml:space="preserve">billion, </w:t>
      </w:r>
      <w:r w:rsidRPr="000D4565">
        <w:rPr>
          <w:rFonts w:ascii="Palatino Linotype" w:hAnsi="Palatino Linotype"/>
          <w:sz w:val="19"/>
        </w:rPr>
        <w:t>and it continues to fluctuate over the years</w:t>
      </w:r>
      <w:r w:rsidRPr="000D4565">
        <w:rPr>
          <w:rFonts w:ascii="Palatino Linotype" w:hAnsi="Palatino Linotype"/>
          <w:sz w:val="19"/>
          <w:szCs w:val="19"/>
        </w:rPr>
        <w:t>.</w:t>
      </w:r>
      <w:r w:rsidRPr="00C54888">
        <w:rPr>
          <w:rFonts w:ascii="Palatino Linotype" w:hAnsi="Palatino Linotype"/>
          <w:sz w:val="19"/>
          <w:szCs w:val="19"/>
        </w:rPr>
        <w:t xml:space="preserve"> </w:t>
      </w:r>
    </w:p>
  </w:footnote>
  <w:footnote w:id="12">
    <w:p w14:paraId="378860A8" w14:textId="04F274E6" w:rsidR="00B56A55" w:rsidRPr="00690847" w:rsidRDefault="00B56A55" w:rsidP="00B56A55">
      <w:pPr>
        <w:pStyle w:val="FootnoteText"/>
        <w:ind w:left="86" w:hanging="86"/>
        <w:rPr>
          <w:rFonts w:ascii="Palatino Linotype" w:hAnsi="Palatino Linotype"/>
          <w:sz w:val="19"/>
          <w:szCs w:val="19"/>
        </w:rPr>
      </w:pPr>
      <w:r w:rsidRPr="00690847">
        <w:rPr>
          <w:rStyle w:val="FootnoteReference"/>
          <w:rFonts w:ascii="Palatino Linotype" w:eastAsiaTheme="majorEastAsia" w:hAnsi="Palatino Linotype"/>
          <w:sz w:val="19"/>
          <w:szCs w:val="19"/>
        </w:rPr>
        <w:footnoteRef/>
      </w:r>
      <w:r w:rsidRPr="00690847">
        <w:rPr>
          <w:rFonts w:ascii="Palatino Linotype" w:hAnsi="Palatino Linotype"/>
          <w:sz w:val="19"/>
          <w:szCs w:val="19"/>
        </w:rPr>
        <w:t xml:space="preserve"> </w:t>
      </w:r>
      <w:r w:rsidRPr="00920070">
        <w:rPr>
          <w:rFonts w:ascii="Palatino Linotype" w:hAnsi="Palatino Linotype"/>
          <w:sz w:val="19"/>
          <w:szCs w:val="19"/>
        </w:rPr>
        <w:t xml:space="preserve">The computation supporting this is: </w:t>
      </w:r>
      <w:r w:rsidRPr="00DB3907">
        <w:rPr>
          <w:rFonts w:ascii="Palatino Linotype" w:hAnsi="Palatino Linotype"/>
          <w:sz w:val="19"/>
          <w:szCs w:val="19"/>
        </w:rPr>
        <w:t>$</w:t>
      </w:r>
      <w:r w:rsidR="00CC3661" w:rsidRPr="00CC3661">
        <w:rPr>
          <w:rFonts w:ascii="Palatino Linotype" w:hAnsi="Palatino Linotype"/>
          <w:sz w:val="19"/>
          <w:szCs w:val="19"/>
        </w:rPr>
        <w:t>0.0004709695264931</w:t>
      </w:r>
      <w:r w:rsidR="00C62DA5">
        <w:rPr>
          <w:rFonts w:ascii="Palatino Linotype" w:hAnsi="Palatino Linotype"/>
          <w:sz w:val="19"/>
          <w:szCs w:val="19"/>
        </w:rPr>
        <w:t xml:space="preserve"> </w:t>
      </w:r>
      <w:r w:rsidRPr="00920070">
        <w:rPr>
          <w:rFonts w:ascii="Palatino Linotype" w:hAnsi="Palatino Linotype"/>
          <w:sz w:val="19"/>
          <w:szCs w:val="19"/>
        </w:rPr>
        <w:t>x</w:t>
      </w:r>
      <w:r w:rsidR="003F390C" w:rsidRPr="00920070">
        <w:rPr>
          <w:rFonts w:ascii="Palatino Linotype" w:hAnsi="Palatino Linotype"/>
          <w:sz w:val="19"/>
          <w:szCs w:val="19"/>
        </w:rPr>
        <w:t xml:space="preserve"> </w:t>
      </w:r>
      <w:r w:rsidR="000D50F1" w:rsidRPr="000D50F1">
        <w:rPr>
          <w:rFonts w:ascii="Palatino Linotype" w:hAnsi="Palatino Linotype"/>
          <w:sz w:val="19"/>
          <w:szCs w:val="19"/>
        </w:rPr>
        <w:t xml:space="preserve">$5,194,603,604.65 </w:t>
      </w:r>
      <w:r w:rsidRPr="00920070">
        <w:rPr>
          <w:rFonts w:ascii="Palatino Linotype" w:hAnsi="Palatino Linotype"/>
          <w:sz w:val="19"/>
          <w:szCs w:val="19"/>
        </w:rPr>
        <w:t xml:space="preserve">= </w:t>
      </w:r>
      <w:r w:rsidR="00DB3907" w:rsidRPr="00DB3907">
        <w:rPr>
          <w:rFonts w:ascii="Palatino Linotype" w:hAnsi="Palatino Linotype"/>
          <w:sz w:val="19"/>
          <w:szCs w:val="19"/>
        </w:rPr>
        <w:t>$2,446,500.00</w:t>
      </w:r>
      <w:r w:rsidRPr="00920070">
        <w:rPr>
          <w:rFonts w:ascii="Palatino Linotype" w:hAnsi="Palatino Linotype"/>
          <w:sz w:val="19"/>
          <w:szCs w:val="19"/>
        </w:rPr>
        <w:t>.</w:t>
      </w:r>
      <w:r w:rsidRPr="00690847">
        <w:rPr>
          <w:rFonts w:ascii="Palatino Linotype" w:hAnsi="Palatino Linotype"/>
          <w:sz w:val="19"/>
          <w:szCs w:val="19"/>
        </w:rPr>
        <w:t xml:space="preserve">  </w:t>
      </w:r>
    </w:p>
  </w:footnote>
  <w:footnote w:id="13">
    <w:p w14:paraId="05F0E407" w14:textId="4F63A625" w:rsidR="00B56A55" w:rsidRPr="00690847" w:rsidRDefault="00B56A55" w:rsidP="00B56A55">
      <w:pPr>
        <w:pStyle w:val="FootnoteText"/>
        <w:ind w:left="86" w:hanging="86"/>
        <w:rPr>
          <w:rFonts w:ascii="Palatino Linotype" w:hAnsi="Palatino Linotype"/>
          <w:sz w:val="19"/>
          <w:szCs w:val="19"/>
        </w:rPr>
      </w:pPr>
      <w:r w:rsidRPr="00690847">
        <w:rPr>
          <w:rStyle w:val="FootnoteReference"/>
          <w:rFonts w:ascii="Palatino Linotype" w:eastAsiaTheme="majorEastAsia" w:hAnsi="Palatino Linotype"/>
          <w:sz w:val="19"/>
          <w:szCs w:val="19"/>
        </w:rPr>
        <w:footnoteRef/>
      </w:r>
      <w:r w:rsidRPr="00690847">
        <w:rPr>
          <w:rFonts w:ascii="Palatino Linotype" w:hAnsi="Palatino Linotype"/>
          <w:sz w:val="19"/>
          <w:szCs w:val="19"/>
        </w:rPr>
        <w:t xml:space="preserve"> By way of comparison, for the previous fiscal year, the DIVCA-related budget required a surcharge equal to </w:t>
      </w:r>
      <w:r w:rsidR="00956A79" w:rsidRPr="00956A79">
        <w:rPr>
          <w:rFonts w:ascii="Palatino Linotype" w:hAnsi="Palatino Linotype"/>
          <w:sz w:val="19"/>
          <w:szCs w:val="19"/>
        </w:rPr>
        <w:t>0.0345611</w:t>
      </w:r>
      <w:r w:rsidR="00956A79">
        <w:rPr>
          <w:rFonts w:ascii="Palatino Linotype" w:hAnsi="Palatino Linotype"/>
          <w:sz w:val="19"/>
          <w:szCs w:val="19"/>
        </w:rPr>
        <w:t xml:space="preserve"> </w:t>
      </w:r>
      <w:r w:rsidRPr="00690847">
        <w:rPr>
          <w:rFonts w:ascii="Palatino Linotype" w:hAnsi="Palatino Linotype"/>
          <w:sz w:val="19"/>
          <w:szCs w:val="19"/>
        </w:rPr>
        <w:t xml:space="preserve">cents per dollar. The year before that it was </w:t>
      </w:r>
      <w:r w:rsidR="00D92930" w:rsidRPr="00690847">
        <w:rPr>
          <w:rFonts w:ascii="Palatino Linotype" w:hAnsi="Palatino Linotype"/>
          <w:sz w:val="19"/>
          <w:szCs w:val="19"/>
        </w:rPr>
        <w:t xml:space="preserve">0.0253885 </w:t>
      </w:r>
      <w:r w:rsidRPr="00690847">
        <w:rPr>
          <w:rFonts w:ascii="Palatino Linotype" w:hAnsi="Palatino Linotype"/>
          <w:sz w:val="19"/>
          <w:szCs w:val="19"/>
        </w:rPr>
        <w:t xml:space="preserve">cents per dollar.  </w:t>
      </w:r>
      <w:r w:rsidRPr="00690847">
        <w:rPr>
          <w:rFonts w:ascii="Palatino Linotype" w:hAnsi="Palatino Linotype"/>
          <w:i/>
          <w:iCs/>
          <w:sz w:val="19"/>
          <w:szCs w:val="19"/>
        </w:rPr>
        <w:t>See</w:t>
      </w:r>
      <w:r w:rsidRPr="00690847">
        <w:rPr>
          <w:rFonts w:ascii="Palatino Linotype" w:hAnsi="Palatino Linotype"/>
          <w:sz w:val="19"/>
          <w:szCs w:val="19"/>
        </w:rPr>
        <w:t xml:space="preserve"> </w:t>
      </w:r>
      <w:hyperlink r:id="rId16" w:tgtFrame="_blank" w:history="1">
        <w:r w:rsidR="005A52CD">
          <w:rPr>
            <w:rStyle w:val="Hyperlink"/>
            <w:rFonts w:ascii="Palatino Linotype" w:hAnsi="Palatino Linotype"/>
            <w:sz w:val="19"/>
            <w:szCs w:val="19"/>
          </w:rPr>
          <w:t>Resolution T-17877</w:t>
        </w:r>
      </w:hyperlink>
      <w:r w:rsidRPr="00690847">
        <w:rPr>
          <w:rFonts w:ascii="Palatino Linotype" w:hAnsi="Palatino Linotype"/>
          <w:sz w:val="19"/>
          <w:szCs w:val="19"/>
        </w:rPr>
        <w:t>.</w:t>
      </w:r>
    </w:p>
  </w:footnote>
  <w:footnote w:id="14">
    <w:p w14:paraId="5C2413FB" w14:textId="30FD6B65" w:rsidR="00EC76EA" w:rsidRPr="00D815DC" w:rsidRDefault="00EC76EA">
      <w:pPr>
        <w:pStyle w:val="FootnoteText"/>
      </w:pPr>
      <w:r>
        <w:rPr>
          <w:rStyle w:val="FootnoteReference"/>
        </w:rPr>
        <w:footnoteRef/>
      </w:r>
      <w:r>
        <w:t xml:space="preserve"> The term Video Franchise Holders in this context, includes current and former holders of a state video franchise that collected “revenue received from video service offered pursuant to a State Video Franchise.” (See </w:t>
      </w:r>
      <w:hyperlink r:id="rId17" w:history="1">
        <w:r w:rsidRPr="00DD38BA">
          <w:rPr>
            <w:rStyle w:val="Hyperlink"/>
          </w:rPr>
          <w:t>General Order 169, Section VIII.A</w:t>
        </w:r>
      </w:hyperlink>
      <w:r>
        <w:t>.)</w:t>
      </w:r>
    </w:p>
  </w:footnote>
  <w:footnote w:id="15">
    <w:p w14:paraId="7236EC1C" w14:textId="614E8BFD" w:rsidR="00B56A55" w:rsidRPr="008F1F51" w:rsidRDefault="00B56A55">
      <w:pPr>
        <w:pStyle w:val="FootnoteText"/>
        <w:rPr>
          <w:lang w:val="en-ZW"/>
        </w:rPr>
      </w:pPr>
      <w:r>
        <w:rPr>
          <w:rStyle w:val="FootnoteReference"/>
          <w:rFonts w:eastAsiaTheme="majorEastAsia"/>
        </w:rPr>
        <w:footnoteRef/>
      </w:r>
      <w:r w:rsidR="00B95B0A">
        <w:t xml:space="preserve"> </w:t>
      </w:r>
      <w:r w:rsidR="000D52AC">
        <w:rPr>
          <w:lang w:val="en-ZW"/>
        </w:rPr>
        <w:t xml:space="preserve">User fees are being assessed </w:t>
      </w:r>
      <w:r w:rsidR="008E7371">
        <w:rPr>
          <w:lang w:val="en-ZW"/>
        </w:rPr>
        <w:t>upon all revenue collected for provision of video services in calendar year 2024. F</w:t>
      </w:r>
      <w:r w:rsidR="000D52AC">
        <w:rPr>
          <w:lang w:val="en-ZW"/>
        </w:rPr>
        <w:t xml:space="preserve">or any VFH who is not </w:t>
      </w:r>
      <w:r w:rsidR="00091FDA">
        <w:rPr>
          <w:lang w:val="en-ZW"/>
        </w:rPr>
        <w:t xml:space="preserve">in compliance </w:t>
      </w:r>
      <w:r w:rsidR="000D52AC">
        <w:rPr>
          <w:lang w:val="en-ZW"/>
        </w:rPr>
        <w:t>with franchise requirements</w:t>
      </w:r>
      <w:r w:rsidR="00291ECC">
        <w:rPr>
          <w:lang w:val="en-ZW"/>
        </w:rPr>
        <w:t>,</w:t>
      </w:r>
      <w:r w:rsidR="0099122F">
        <w:rPr>
          <w:lang w:val="en-ZW"/>
        </w:rPr>
        <w:t xml:space="preserve"> </w:t>
      </w:r>
      <w:r w:rsidR="00DE345E">
        <w:rPr>
          <w:lang w:val="en-ZW"/>
        </w:rPr>
        <w:t xml:space="preserve">the user fee will be </w:t>
      </w:r>
      <w:r w:rsidR="006D6EC7">
        <w:rPr>
          <w:lang w:val="en-ZW"/>
        </w:rPr>
        <w:t>due,</w:t>
      </w:r>
      <w:r w:rsidR="0062726F">
        <w:rPr>
          <w:lang w:val="en-ZW"/>
        </w:rPr>
        <w:t xml:space="preserve"> along with any applicable penalties</w:t>
      </w:r>
      <w:r w:rsidR="006D6EC7">
        <w:rPr>
          <w:lang w:val="en-ZW"/>
        </w:rPr>
        <w:t>,</w:t>
      </w:r>
      <w:r w:rsidR="0062726F">
        <w:rPr>
          <w:lang w:val="en-ZW"/>
        </w:rPr>
        <w:t xml:space="preserve"> when the franchise</w:t>
      </w:r>
      <w:r w:rsidR="00091FDA">
        <w:rPr>
          <w:lang w:val="en-ZW"/>
        </w:rPr>
        <w:t xml:space="preserve"> </w:t>
      </w:r>
      <w:r w:rsidR="0062726F">
        <w:rPr>
          <w:lang w:val="en-ZW"/>
        </w:rPr>
        <w:t xml:space="preserve">is </w:t>
      </w:r>
      <w:r w:rsidR="0020531E">
        <w:rPr>
          <w:lang w:val="en-ZW"/>
        </w:rPr>
        <w:t>compliant</w:t>
      </w:r>
      <w:r w:rsidR="0062726F">
        <w:rPr>
          <w:lang w:val="en-Z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2021" w14:textId="3A8815A3" w:rsidR="00184223" w:rsidRDefault="00184223">
    <w:pPr>
      <w:pStyle w:val="Header"/>
      <w:tabs>
        <w:tab w:val="left" w:pos="6564"/>
      </w:tabs>
      <w:rPr>
        <w:rFonts w:ascii="Palatino Linotype" w:hAnsi="Palatino Linotype"/>
      </w:rPr>
    </w:pPr>
    <w:r w:rsidRPr="009242F1">
      <w:rPr>
        <w:rFonts w:ascii="Palatino Linotype" w:hAnsi="Palatino Linotype"/>
      </w:rPr>
      <w:t>R</w:t>
    </w:r>
    <w:r w:rsidR="00551A38" w:rsidRPr="009242F1">
      <w:rPr>
        <w:rFonts w:ascii="Palatino Linotype" w:hAnsi="Palatino Linotype"/>
      </w:rPr>
      <w:t xml:space="preserve">esolution </w:t>
    </w:r>
    <w:r w:rsidRPr="009242F1">
      <w:rPr>
        <w:rFonts w:ascii="Palatino Linotype" w:hAnsi="Palatino Linotype"/>
      </w:rPr>
      <w:t>T-</w:t>
    </w:r>
    <w:r w:rsidR="31A27AFA" w:rsidRPr="009242F1">
      <w:rPr>
        <w:rFonts w:ascii="Palatino Linotype" w:hAnsi="Palatino Linotype"/>
      </w:rPr>
      <w:t>17902</w:t>
    </w:r>
    <w:r w:rsidR="002C767C" w:rsidRPr="009242F1">
      <w:tab/>
    </w:r>
  </w:p>
  <w:p w14:paraId="0500FA0A" w14:textId="51662E26" w:rsidR="002C767C" w:rsidRPr="00F705C8" w:rsidRDefault="00184223">
    <w:pPr>
      <w:pStyle w:val="Header"/>
      <w:tabs>
        <w:tab w:val="left" w:pos="6564"/>
      </w:tabs>
      <w:rPr>
        <w:rFonts w:ascii="Palatino Linotype" w:hAnsi="Palatino Linotype"/>
      </w:rPr>
    </w:pPr>
    <w:r>
      <w:rPr>
        <w:rFonts w:ascii="Palatino Linotype" w:hAnsi="Palatino Linotype"/>
      </w:rPr>
      <w:t>CD/</w:t>
    </w:r>
    <w:r w:rsidR="31A27AFA" w:rsidRPr="31A27AFA">
      <w:rPr>
        <w:rFonts w:ascii="Palatino Linotype" w:hAnsi="Palatino Linotype"/>
      </w:rPr>
      <w:t>OFR</w:t>
    </w:r>
    <w:r w:rsidR="002C767C" w:rsidRPr="008F1F51">
      <w:tab/>
    </w:r>
  </w:p>
  <w:p w14:paraId="11850137" w14:textId="77777777" w:rsidR="002C767C" w:rsidRPr="002A1AD8" w:rsidRDefault="002C7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820"/>
    <w:multiLevelType w:val="hybridMultilevel"/>
    <w:tmpl w:val="397E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B4BEF"/>
    <w:multiLevelType w:val="multilevel"/>
    <w:tmpl w:val="92067C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26E2A4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BC38F0"/>
    <w:multiLevelType w:val="hybridMultilevel"/>
    <w:tmpl w:val="E7CC2A6E"/>
    <w:lvl w:ilvl="0" w:tplc="C62886DA">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27725F"/>
    <w:multiLevelType w:val="hybridMultilevel"/>
    <w:tmpl w:val="B5C49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77B5B"/>
    <w:multiLevelType w:val="multilevel"/>
    <w:tmpl w:val="3C7A92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074965"/>
    <w:multiLevelType w:val="hybridMultilevel"/>
    <w:tmpl w:val="E3C2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F3AE3"/>
    <w:multiLevelType w:val="hybridMultilevel"/>
    <w:tmpl w:val="AD9A7EF0"/>
    <w:lvl w:ilvl="0" w:tplc="FFFFFFFF">
      <w:start w:val="1"/>
      <w:numFmt w:val="decimal"/>
      <w:lvlText w:val="%1."/>
      <w:lvlJc w:val="left"/>
      <w:pPr>
        <w:tabs>
          <w:tab w:val="num" w:pos="360"/>
        </w:tabs>
        <w:ind w:left="360" w:hanging="360"/>
      </w:pPr>
      <w:rPr>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2601D6"/>
    <w:multiLevelType w:val="multilevel"/>
    <w:tmpl w:val="25D25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3E1262"/>
    <w:multiLevelType w:val="multilevel"/>
    <w:tmpl w:val="008C7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C05CB9"/>
    <w:multiLevelType w:val="multilevel"/>
    <w:tmpl w:val="EFDEE2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7" w15:restartNumberingAfterBreak="0">
    <w:nsid w:val="7F3D27DB"/>
    <w:multiLevelType w:val="multilevel"/>
    <w:tmpl w:val="5CF6AA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4842790">
    <w:abstractNumId w:val="10"/>
  </w:num>
  <w:num w:numId="2" w16cid:durableId="1991593136">
    <w:abstractNumId w:val="2"/>
  </w:num>
  <w:num w:numId="3" w16cid:durableId="1754620235">
    <w:abstractNumId w:val="5"/>
  </w:num>
  <w:num w:numId="4" w16cid:durableId="969365539">
    <w:abstractNumId w:val="15"/>
  </w:num>
  <w:num w:numId="5" w16cid:durableId="468133998">
    <w:abstractNumId w:val="11"/>
  </w:num>
  <w:num w:numId="6" w16cid:durableId="426273653">
    <w:abstractNumId w:val="16"/>
  </w:num>
  <w:num w:numId="7" w16cid:durableId="605116367">
    <w:abstractNumId w:val="9"/>
  </w:num>
  <w:num w:numId="8" w16cid:durableId="1841042886">
    <w:abstractNumId w:val="3"/>
  </w:num>
  <w:num w:numId="9" w16cid:durableId="76098070">
    <w:abstractNumId w:val="13"/>
  </w:num>
  <w:num w:numId="10" w16cid:durableId="299042027">
    <w:abstractNumId w:val="14"/>
  </w:num>
  <w:num w:numId="11" w16cid:durableId="642584819">
    <w:abstractNumId w:val="17"/>
  </w:num>
  <w:num w:numId="12" w16cid:durableId="1364751075">
    <w:abstractNumId w:val="7"/>
  </w:num>
  <w:num w:numId="13" w16cid:durableId="369885718">
    <w:abstractNumId w:val="1"/>
  </w:num>
  <w:num w:numId="14" w16cid:durableId="703023527">
    <w:abstractNumId w:val="4"/>
  </w:num>
  <w:num w:numId="15" w16cid:durableId="431164505">
    <w:abstractNumId w:val="8"/>
  </w:num>
  <w:num w:numId="16" w16cid:durableId="479226792">
    <w:abstractNumId w:val="6"/>
  </w:num>
  <w:num w:numId="17" w16cid:durableId="929193036">
    <w:abstractNumId w:val="12"/>
  </w:num>
  <w:num w:numId="18" w16cid:durableId="74437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28"/>
    <w:rsid w:val="000004EA"/>
    <w:rsid w:val="000012B2"/>
    <w:rsid w:val="000024C6"/>
    <w:rsid w:val="00002B0D"/>
    <w:rsid w:val="00002E79"/>
    <w:rsid w:val="00002EA7"/>
    <w:rsid w:val="00003335"/>
    <w:rsid w:val="000033E4"/>
    <w:rsid w:val="0000383A"/>
    <w:rsid w:val="000040C7"/>
    <w:rsid w:val="00004240"/>
    <w:rsid w:val="00004E96"/>
    <w:rsid w:val="00005B90"/>
    <w:rsid w:val="000067F5"/>
    <w:rsid w:val="00007116"/>
    <w:rsid w:val="0000780D"/>
    <w:rsid w:val="00007A2E"/>
    <w:rsid w:val="00007C3D"/>
    <w:rsid w:val="0001116A"/>
    <w:rsid w:val="000120CF"/>
    <w:rsid w:val="00013284"/>
    <w:rsid w:val="00013842"/>
    <w:rsid w:val="00013971"/>
    <w:rsid w:val="00013AF4"/>
    <w:rsid w:val="00013EC6"/>
    <w:rsid w:val="00014299"/>
    <w:rsid w:val="0001452A"/>
    <w:rsid w:val="000154E5"/>
    <w:rsid w:val="00015D9B"/>
    <w:rsid w:val="00017773"/>
    <w:rsid w:val="000177E5"/>
    <w:rsid w:val="00020045"/>
    <w:rsid w:val="00020286"/>
    <w:rsid w:val="00021354"/>
    <w:rsid w:val="00021B82"/>
    <w:rsid w:val="000220CF"/>
    <w:rsid w:val="00022BAA"/>
    <w:rsid w:val="00022CAC"/>
    <w:rsid w:val="0002373E"/>
    <w:rsid w:val="000242F2"/>
    <w:rsid w:val="00024743"/>
    <w:rsid w:val="0002496D"/>
    <w:rsid w:val="00025357"/>
    <w:rsid w:val="0002544F"/>
    <w:rsid w:val="00025875"/>
    <w:rsid w:val="00025E74"/>
    <w:rsid w:val="000266BE"/>
    <w:rsid w:val="00026E15"/>
    <w:rsid w:val="000272BF"/>
    <w:rsid w:val="000272DC"/>
    <w:rsid w:val="0002795D"/>
    <w:rsid w:val="00027D8F"/>
    <w:rsid w:val="0003070F"/>
    <w:rsid w:val="000309D1"/>
    <w:rsid w:val="000312B0"/>
    <w:rsid w:val="000319E4"/>
    <w:rsid w:val="0003259C"/>
    <w:rsid w:val="00033CDD"/>
    <w:rsid w:val="000357CD"/>
    <w:rsid w:val="00035E38"/>
    <w:rsid w:val="000360D4"/>
    <w:rsid w:val="00037062"/>
    <w:rsid w:val="000370E4"/>
    <w:rsid w:val="0003716B"/>
    <w:rsid w:val="000379B0"/>
    <w:rsid w:val="00037C5A"/>
    <w:rsid w:val="000407CB"/>
    <w:rsid w:val="0004222E"/>
    <w:rsid w:val="00042830"/>
    <w:rsid w:val="00042CFA"/>
    <w:rsid w:val="000433E9"/>
    <w:rsid w:val="00043562"/>
    <w:rsid w:val="000440FD"/>
    <w:rsid w:val="0004514E"/>
    <w:rsid w:val="000476B7"/>
    <w:rsid w:val="000477BD"/>
    <w:rsid w:val="00047A9F"/>
    <w:rsid w:val="000501EA"/>
    <w:rsid w:val="00050D7E"/>
    <w:rsid w:val="00050EA5"/>
    <w:rsid w:val="00050F8C"/>
    <w:rsid w:val="000516AD"/>
    <w:rsid w:val="00051EEF"/>
    <w:rsid w:val="00052AF2"/>
    <w:rsid w:val="00052F70"/>
    <w:rsid w:val="00055429"/>
    <w:rsid w:val="00056301"/>
    <w:rsid w:val="000568F5"/>
    <w:rsid w:val="00056A7C"/>
    <w:rsid w:val="00057B3C"/>
    <w:rsid w:val="0006032C"/>
    <w:rsid w:val="000618D2"/>
    <w:rsid w:val="000618EF"/>
    <w:rsid w:val="00061C6F"/>
    <w:rsid w:val="00061D87"/>
    <w:rsid w:val="00061FA0"/>
    <w:rsid w:val="0006238D"/>
    <w:rsid w:val="0006370D"/>
    <w:rsid w:val="00064B2B"/>
    <w:rsid w:val="000651A4"/>
    <w:rsid w:val="0006571F"/>
    <w:rsid w:val="00065CBF"/>
    <w:rsid w:val="000665A5"/>
    <w:rsid w:val="00070125"/>
    <w:rsid w:val="00071190"/>
    <w:rsid w:val="0007160A"/>
    <w:rsid w:val="00071A78"/>
    <w:rsid w:val="00072DB1"/>
    <w:rsid w:val="0007317A"/>
    <w:rsid w:val="00073209"/>
    <w:rsid w:val="000736F9"/>
    <w:rsid w:val="00073840"/>
    <w:rsid w:val="0007415B"/>
    <w:rsid w:val="0007460E"/>
    <w:rsid w:val="000752C5"/>
    <w:rsid w:val="0007679F"/>
    <w:rsid w:val="000774E5"/>
    <w:rsid w:val="0007770E"/>
    <w:rsid w:val="0007783B"/>
    <w:rsid w:val="00077A73"/>
    <w:rsid w:val="00077ED5"/>
    <w:rsid w:val="00080241"/>
    <w:rsid w:val="0008112C"/>
    <w:rsid w:val="00083854"/>
    <w:rsid w:val="00084FA0"/>
    <w:rsid w:val="00085284"/>
    <w:rsid w:val="0008580F"/>
    <w:rsid w:val="00085EE2"/>
    <w:rsid w:val="00086117"/>
    <w:rsid w:val="0008780D"/>
    <w:rsid w:val="00087BA0"/>
    <w:rsid w:val="00091FDA"/>
    <w:rsid w:val="00092146"/>
    <w:rsid w:val="00092322"/>
    <w:rsid w:val="000934C1"/>
    <w:rsid w:val="000935DA"/>
    <w:rsid w:val="00094E06"/>
    <w:rsid w:val="00094F2B"/>
    <w:rsid w:val="00095700"/>
    <w:rsid w:val="000967A1"/>
    <w:rsid w:val="000968BB"/>
    <w:rsid w:val="00097419"/>
    <w:rsid w:val="00097872"/>
    <w:rsid w:val="000979F2"/>
    <w:rsid w:val="00097C68"/>
    <w:rsid w:val="000A0541"/>
    <w:rsid w:val="000A06C9"/>
    <w:rsid w:val="000A31D3"/>
    <w:rsid w:val="000A3F9C"/>
    <w:rsid w:val="000A45D5"/>
    <w:rsid w:val="000A4849"/>
    <w:rsid w:val="000A5839"/>
    <w:rsid w:val="000A5EED"/>
    <w:rsid w:val="000A6776"/>
    <w:rsid w:val="000A68E5"/>
    <w:rsid w:val="000A7880"/>
    <w:rsid w:val="000A798C"/>
    <w:rsid w:val="000A7C4F"/>
    <w:rsid w:val="000B0110"/>
    <w:rsid w:val="000B1769"/>
    <w:rsid w:val="000B274A"/>
    <w:rsid w:val="000B3811"/>
    <w:rsid w:val="000B5CAA"/>
    <w:rsid w:val="000B6799"/>
    <w:rsid w:val="000B6BD6"/>
    <w:rsid w:val="000B71A7"/>
    <w:rsid w:val="000B7E74"/>
    <w:rsid w:val="000B7EBD"/>
    <w:rsid w:val="000C00FF"/>
    <w:rsid w:val="000C0214"/>
    <w:rsid w:val="000C03E7"/>
    <w:rsid w:val="000C0646"/>
    <w:rsid w:val="000C0740"/>
    <w:rsid w:val="000C22C5"/>
    <w:rsid w:val="000C24A3"/>
    <w:rsid w:val="000C3F20"/>
    <w:rsid w:val="000C45CF"/>
    <w:rsid w:val="000C4713"/>
    <w:rsid w:val="000C57DE"/>
    <w:rsid w:val="000C57ED"/>
    <w:rsid w:val="000C60F4"/>
    <w:rsid w:val="000C7BDF"/>
    <w:rsid w:val="000C7DD3"/>
    <w:rsid w:val="000D009B"/>
    <w:rsid w:val="000D12C6"/>
    <w:rsid w:val="000D2430"/>
    <w:rsid w:val="000D2EE0"/>
    <w:rsid w:val="000D35D4"/>
    <w:rsid w:val="000D3AFE"/>
    <w:rsid w:val="000D3B11"/>
    <w:rsid w:val="000D4565"/>
    <w:rsid w:val="000D50F1"/>
    <w:rsid w:val="000D515D"/>
    <w:rsid w:val="000D52AC"/>
    <w:rsid w:val="000D5474"/>
    <w:rsid w:val="000D73CA"/>
    <w:rsid w:val="000D7847"/>
    <w:rsid w:val="000E050F"/>
    <w:rsid w:val="000E154B"/>
    <w:rsid w:val="000E180E"/>
    <w:rsid w:val="000E237B"/>
    <w:rsid w:val="000E2581"/>
    <w:rsid w:val="000E299C"/>
    <w:rsid w:val="000E3B77"/>
    <w:rsid w:val="000E3EC1"/>
    <w:rsid w:val="000E3FE3"/>
    <w:rsid w:val="000E3FF9"/>
    <w:rsid w:val="000E4124"/>
    <w:rsid w:val="000E6519"/>
    <w:rsid w:val="000E6C69"/>
    <w:rsid w:val="000E7546"/>
    <w:rsid w:val="000E7A7A"/>
    <w:rsid w:val="000F2A4D"/>
    <w:rsid w:val="000F30AC"/>
    <w:rsid w:val="000F3A18"/>
    <w:rsid w:val="000F4C24"/>
    <w:rsid w:val="000F50B8"/>
    <w:rsid w:val="000F52E8"/>
    <w:rsid w:val="000F5586"/>
    <w:rsid w:val="000F5BBE"/>
    <w:rsid w:val="000F72CF"/>
    <w:rsid w:val="000F767F"/>
    <w:rsid w:val="001013D0"/>
    <w:rsid w:val="0010232E"/>
    <w:rsid w:val="001023CA"/>
    <w:rsid w:val="001026D3"/>
    <w:rsid w:val="0010336A"/>
    <w:rsid w:val="00103A21"/>
    <w:rsid w:val="00103EFC"/>
    <w:rsid w:val="00103F51"/>
    <w:rsid w:val="00106595"/>
    <w:rsid w:val="0010680C"/>
    <w:rsid w:val="00106AF7"/>
    <w:rsid w:val="0010771C"/>
    <w:rsid w:val="001077F0"/>
    <w:rsid w:val="00107C93"/>
    <w:rsid w:val="00110810"/>
    <w:rsid w:val="00110955"/>
    <w:rsid w:val="00111774"/>
    <w:rsid w:val="001124F1"/>
    <w:rsid w:val="00112A58"/>
    <w:rsid w:val="00113089"/>
    <w:rsid w:val="00113B74"/>
    <w:rsid w:val="00113E43"/>
    <w:rsid w:val="00114295"/>
    <w:rsid w:val="00114DD3"/>
    <w:rsid w:val="0011525C"/>
    <w:rsid w:val="00115E30"/>
    <w:rsid w:val="00115EF5"/>
    <w:rsid w:val="00115F72"/>
    <w:rsid w:val="00116DA6"/>
    <w:rsid w:val="001175E8"/>
    <w:rsid w:val="001176E8"/>
    <w:rsid w:val="0011781F"/>
    <w:rsid w:val="00120586"/>
    <w:rsid w:val="0012177D"/>
    <w:rsid w:val="00122189"/>
    <w:rsid w:val="00122536"/>
    <w:rsid w:val="001228DC"/>
    <w:rsid w:val="00123169"/>
    <w:rsid w:val="00123C2C"/>
    <w:rsid w:val="00123F87"/>
    <w:rsid w:val="001241DF"/>
    <w:rsid w:val="0012451F"/>
    <w:rsid w:val="00124860"/>
    <w:rsid w:val="00124F31"/>
    <w:rsid w:val="0012561B"/>
    <w:rsid w:val="00125DD1"/>
    <w:rsid w:val="00126646"/>
    <w:rsid w:val="00126EE4"/>
    <w:rsid w:val="00127E82"/>
    <w:rsid w:val="00130255"/>
    <w:rsid w:val="00130F15"/>
    <w:rsid w:val="001318CB"/>
    <w:rsid w:val="00131EF7"/>
    <w:rsid w:val="00133D7D"/>
    <w:rsid w:val="00134494"/>
    <w:rsid w:val="00134841"/>
    <w:rsid w:val="00134EE2"/>
    <w:rsid w:val="00135A04"/>
    <w:rsid w:val="00135B4A"/>
    <w:rsid w:val="00135C16"/>
    <w:rsid w:val="001409B3"/>
    <w:rsid w:val="001411B8"/>
    <w:rsid w:val="0014171A"/>
    <w:rsid w:val="00141EFA"/>
    <w:rsid w:val="00142216"/>
    <w:rsid w:val="00143369"/>
    <w:rsid w:val="00144229"/>
    <w:rsid w:val="00144DDD"/>
    <w:rsid w:val="001452B8"/>
    <w:rsid w:val="0014786D"/>
    <w:rsid w:val="00147AF4"/>
    <w:rsid w:val="001502DB"/>
    <w:rsid w:val="00150579"/>
    <w:rsid w:val="00150B38"/>
    <w:rsid w:val="00151AD1"/>
    <w:rsid w:val="00151CCB"/>
    <w:rsid w:val="00153BD4"/>
    <w:rsid w:val="0015597D"/>
    <w:rsid w:val="00155C64"/>
    <w:rsid w:val="001562F2"/>
    <w:rsid w:val="00156445"/>
    <w:rsid w:val="0015665F"/>
    <w:rsid w:val="00157C92"/>
    <w:rsid w:val="001611AC"/>
    <w:rsid w:val="00161D43"/>
    <w:rsid w:val="00162B16"/>
    <w:rsid w:val="00163DB0"/>
    <w:rsid w:val="00163E3F"/>
    <w:rsid w:val="001649F9"/>
    <w:rsid w:val="00164E24"/>
    <w:rsid w:val="00165167"/>
    <w:rsid w:val="0016563C"/>
    <w:rsid w:val="00165C3B"/>
    <w:rsid w:val="00165CDE"/>
    <w:rsid w:val="00165F42"/>
    <w:rsid w:val="00166C9B"/>
    <w:rsid w:val="00166CEB"/>
    <w:rsid w:val="00166E16"/>
    <w:rsid w:val="0016726C"/>
    <w:rsid w:val="001672D9"/>
    <w:rsid w:val="001673E3"/>
    <w:rsid w:val="0016796E"/>
    <w:rsid w:val="00167CC3"/>
    <w:rsid w:val="001706F6"/>
    <w:rsid w:val="00170CE8"/>
    <w:rsid w:val="00171974"/>
    <w:rsid w:val="00171A6A"/>
    <w:rsid w:val="00171D22"/>
    <w:rsid w:val="00173571"/>
    <w:rsid w:val="001743CD"/>
    <w:rsid w:val="00177237"/>
    <w:rsid w:val="00177A2D"/>
    <w:rsid w:val="00177A68"/>
    <w:rsid w:val="0018109E"/>
    <w:rsid w:val="00181648"/>
    <w:rsid w:val="0018191B"/>
    <w:rsid w:val="00181A3D"/>
    <w:rsid w:val="00182193"/>
    <w:rsid w:val="0018357C"/>
    <w:rsid w:val="00183EAF"/>
    <w:rsid w:val="00184223"/>
    <w:rsid w:val="0018573E"/>
    <w:rsid w:val="00187B6B"/>
    <w:rsid w:val="00187E67"/>
    <w:rsid w:val="001901EF"/>
    <w:rsid w:val="00190BE1"/>
    <w:rsid w:val="00193150"/>
    <w:rsid w:val="00193225"/>
    <w:rsid w:val="00193470"/>
    <w:rsid w:val="0019364E"/>
    <w:rsid w:val="00194314"/>
    <w:rsid w:val="00195F45"/>
    <w:rsid w:val="00196C4C"/>
    <w:rsid w:val="00197E6E"/>
    <w:rsid w:val="00197F68"/>
    <w:rsid w:val="001A0FE6"/>
    <w:rsid w:val="001A1645"/>
    <w:rsid w:val="001A1CB9"/>
    <w:rsid w:val="001A4675"/>
    <w:rsid w:val="001A46F8"/>
    <w:rsid w:val="001A5D30"/>
    <w:rsid w:val="001A5FA6"/>
    <w:rsid w:val="001A60CC"/>
    <w:rsid w:val="001A6EC4"/>
    <w:rsid w:val="001A7150"/>
    <w:rsid w:val="001B000B"/>
    <w:rsid w:val="001B09E0"/>
    <w:rsid w:val="001B0B2B"/>
    <w:rsid w:val="001B2DE6"/>
    <w:rsid w:val="001B444D"/>
    <w:rsid w:val="001B5101"/>
    <w:rsid w:val="001B5B53"/>
    <w:rsid w:val="001B6657"/>
    <w:rsid w:val="001B7FE4"/>
    <w:rsid w:val="001C08F9"/>
    <w:rsid w:val="001C146A"/>
    <w:rsid w:val="001C1A5F"/>
    <w:rsid w:val="001C1C20"/>
    <w:rsid w:val="001C349B"/>
    <w:rsid w:val="001C37A4"/>
    <w:rsid w:val="001C4AC8"/>
    <w:rsid w:val="001C4C93"/>
    <w:rsid w:val="001C5C33"/>
    <w:rsid w:val="001C6BFD"/>
    <w:rsid w:val="001D0081"/>
    <w:rsid w:val="001D0727"/>
    <w:rsid w:val="001D2396"/>
    <w:rsid w:val="001D2E12"/>
    <w:rsid w:val="001D4DA2"/>
    <w:rsid w:val="001D56FB"/>
    <w:rsid w:val="001D620A"/>
    <w:rsid w:val="001D656F"/>
    <w:rsid w:val="001D6B35"/>
    <w:rsid w:val="001D6BC0"/>
    <w:rsid w:val="001D7B11"/>
    <w:rsid w:val="001D7F28"/>
    <w:rsid w:val="001E05D1"/>
    <w:rsid w:val="001E3BBD"/>
    <w:rsid w:val="001E3EA1"/>
    <w:rsid w:val="001E4030"/>
    <w:rsid w:val="001E5395"/>
    <w:rsid w:val="001E5CEF"/>
    <w:rsid w:val="001E635E"/>
    <w:rsid w:val="001E6E2B"/>
    <w:rsid w:val="001F31DD"/>
    <w:rsid w:val="001F3B3F"/>
    <w:rsid w:val="001F3DBB"/>
    <w:rsid w:val="001F4263"/>
    <w:rsid w:val="001F47BD"/>
    <w:rsid w:val="001F5089"/>
    <w:rsid w:val="001F5AB9"/>
    <w:rsid w:val="001F5C32"/>
    <w:rsid w:val="001F68A0"/>
    <w:rsid w:val="001F7323"/>
    <w:rsid w:val="00200D3B"/>
    <w:rsid w:val="002014C8"/>
    <w:rsid w:val="0020176D"/>
    <w:rsid w:val="00202308"/>
    <w:rsid w:val="0020259F"/>
    <w:rsid w:val="00203468"/>
    <w:rsid w:val="002034D0"/>
    <w:rsid w:val="002035C0"/>
    <w:rsid w:val="00204040"/>
    <w:rsid w:val="002046D7"/>
    <w:rsid w:val="00204EE2"/>
    <w:rsid w:val="002052F5"/>
    <w:rsid w:val="0020531E"/>
    <w:rsid w:val="00205CAF"/>
    <w:rsid w:val="0020662C"/>
    <w:rsid w:val="00206B4B"/>
    <w:rsid w:val="00206FC0"/>
    <w:rsid w:val="00210D04"/>
    <w:rsid w:val="002116E7"/>
    <w:rsid w:val="00213837"/>
    <w:rsid w:val="002138EB"/>
    <w:rsid w:val="00213ACA"/>
    <w:rsid w:val="00213AD2"/>
    <w:rsid w:val="00214204"/>
    <w:rsid w:val="00214514"/>
    <w:rsid w:val="0021481B"/>
    <w:rsid w:val="00214AF8"/>
    <w:rsid w:val="00215000"/>
    <w:rsid w:val="002150A9"/>
    <w:rsid w:val="00215971"/>
    <w:rsid w:val="00215BFD"/>
    <w:rsid w:val="002170BC"/>
    <w:rsid w:val="00217F16"/>
    <w:rsid w:val="00222CB9"/>
    <w:rsid w:val="00222EF1"/>
    <w:rsid w:val="002231D1"/>
    <w:rsid w:val="00223722"/>
    <w:rsid w:val="00223C38"/>
    <w:rsid w:val="00224216"/>
    <w:rsid w:val="00224DC2"/>
    <w:rsid w:val="002254A9"/>
    <w:rsid w:val="00225B76"/>
    <w:rsid w:val="00226028"/>
    <w:rsid w:val="00227616"/>
    <w:rsid w:val="00227F37"/>
    <w:rsid w:val="00230D43"/>
    <w:rsid w:val="002326D7"/>
    <w:rsid w:val="00232C12"/>
    <w:rsid w:val="0023334B"/>
    <w:rsid w:val="002339DE"/>
    <w:rsid w:val="00234066"/>
    <w:rsid w:val="00234465"/>
    <w:rsid w:val="00234F15"/>
    <w:rsid w:val="0023546A"/>
    <w:rsid w:val="00235917"/>
    <w:rsid w:val="00235AD2"/>
    <w:rsid w:val="0023641D"/>
    <w:rsid w:val="00236452"/>
    <w:rsid w:val="002365D0"/>
    <w:rsid w:val="002373B5"/>
    <w:rsid w:val="00237705"/>
    <w:rsid w:val="00237FCC"/>
    <w:rsid w:val="002403E4"/>
    <w:rsid w:val="00241AEA"/>
    <w:rsid w:val="00242245"/>
    <w:rsid w:val="00242D44"/>
    <w:rsid w:val="00242D73"/>
    <w:rsid w:val="00242DF7"/>
    <w:rsid w:val="00243E00"/>
    <w:rsid w:val="00243FC7"/>
    <w:rsid w:val="0024738B"/>
    <w:rsid w:val="002509C4"/>
    <w:rsid w:val="0025119C"/>
    <w:rsid w:val="00251FC7"/>
    <w:rsid w:val="002520A4"/>
    <w:rsid w:val="002530C5"/>
    <w:rsid w:val="00254F12"/>
    <w:rsid w:val="00255C78"/>
    <w:rsid w:val="00255F47"/>
    <w:rsid w:val="0025630D"/>
    <w:rsid w:val="00256FDD"/>
    <w:rsid w:val="00257CD6"/>
    <w:rsid w:val="00257DAB"/>
    <w:rsid w:val="002601D8"/>
    <w:rsid w:val="00260F0E"/>
    <w:rsid w:val="0026126E"/>
    <w:rsid w:val="00261496"/>
    <w:rsid w:val="00264159"/>
    <w:rsid w:val="00264234"/>
    <w:rsid w:val="002643AB"/>
    <w:rsid w:val="00264429"/>
    <w:rsid w:val="0026487C"/>
    <w:rsid w:val="00265F32"/>
    <w:rsid w:val="002672A3"/>
    <w:rsid w:val="0026798C"/>
    <w:rsid w:val="00267B50"/>
    <w:rsid w:val="0027033B"/>
    <w:rsid w:val="00270AF0"/>
    <w:rsid w:val="00271D49"/>
    <w:rsid w:val="00272A6C"/>
    <w:rsid w:val="00272C60"/>
    <w:rsid w:val="00273708"/>
    <w:rsid w:val="00274126"/>
    <w:rsid w:val="002741FB"/>
    <w:rsid w:val="002749E0"/>
    <w:rsid w:val="00274A77"/>
    <w:rsid w:val="0027636A"/>
    <w:rsid w:val="00276566"/>
    <w:rsid w:val="00276F1B"/>
    <w:rsid w:val="00276FAD"/>
    <w:rsid w:val="00277E76"/>
    <w:rsid w:val="00280885"/>
    <w:rsid w:val="002816EF"/>
    <w:rsid w:val="002818C0"/>
    <w:rsid w:val="00281D0C"/>
    <w:rsid w:val="0028280A"/>
    <w:rsid w:val="00282F84"/>
    <w:rsid w:val="002839C8"/>
    <w:rsid w:val="00283C2F"/>
    <w:rsid w:val="00284609"/>
    <w:rsid w:val="0028481B"/>
    <w:rsid w:val="002851C0"/>
    <w:rsid w:val="00285755"/>
    <w:rsid w:val="0028625D"/>
    <w:rsid w:val="002863E1"/>
    <w:rsid w:val="00287628"/>
    <w:rsid w:val="00290586"/>
    <w:rsid w:val="00290855"/>
    <w:rsid w:val="00291547"/>
    <w:rsid w:val="00291ECC"/>
    <w:rsid w:val="00291F48"/>
    <w:rsid w:val="00293085"/>
    <w:rsid w:val="00294162"/>
    <w:rsid w:val="00294D0F"/>
    <w:rsid w:val="002953F2"/>
    <w:rsid w:val="00295EC8"/>
    <w:rsid w:val="00296952"/>
    <w:rsid w:val="00296E0F"/>
    <w:rsid w:val="00297135"/>
    <w:rsid w:val="002973D3"/>
    <w:rsid w:val="002A0268"/>
    <w:rsid w:val="002A0F83"/>
    <w:rsid w:val="002A16E2"/>
    <w:rsid w:val="002A2E53"/>
    <w:rsid w:val="002A3D19"/>
    <w:rsid w:val="002A4C06"/>
    <w:rsid w:val="002A5CC5"/>
    <w:rsid w:val="002A7135"/>
    <w:rsid w:val="002A78EB"/>
    <w:rsid w:val="002A7DFC"/>
    <w:rsid w:val="002B12D8"/>
    <w:rsid w:val="002B26FD"/>
    <w:rsid w:val="002B29BC"/>
    <w:rsid w:val="002B3D41"/>
    <w:rsid w:val="002B47FB"/>
    <w:rsid w:val="002B4CCA"/>
    <w:rsid w:val="002B5E3A"/>
    <w:rsid w:val="002B676F"/>
    <w:rsid w:val="002B772A"/>
    <w:rsid w:val="002C1772"/>
    <w:rsid w:val="002C2E82"/>
    <w:rsid w:val="002C313D"/>
    <w:rsid w:val="002C38E4"/>
    <w:rsid w:val="002C4F71"/>
    <w:rsid w:val="002C5746"/>
    <w:rsid w:val="002C767C"/>
    <w:rsid w:val="002C7938"/>
    <w:rsid w:val="002C7DD9"/>
    <w:rsid w:val="002D0538"/>
    <w:rsid w:val="002D0C64"/>
    <w:rsid w:val="002D0C69"/>
    <w:rsid w:val="002D0D9B"/>
    <w:rsid w:val="002D1063"/>
    <w:rsid w:val="002D3202"/>
    <w:rsid w:val="002D3F26"/>
    <w:rsid w:val="002D4581"/>
    <w:rsid w:val="002D4BE8"/>
    <w:rsid w:val="002D56AF"/>
    <w:rsid w:val="002D60E7"/>
    <w:rsid w:val="002D674C"/>
    <w:rsid w:val="002D710A"/>
    <w:rsid w:val="002D7B7B"/>
    <w:rsid w:val="002E0CDE"/>
    <w:rsid w:val="002E1A15"/>
    <w:rsid w:val="002E263C"/>
    <w:rsid w:val="002E2E54"/>
    <w:rsid w:val="002E432B"/>
    <w:rsid w:val="002E519A"/>
    <w:rsid w:val="002E6A0C"/>
    <w:rsid w:val="002F1683"/>
    <w:rsid w:val="002F2253"/>
    <w:rsid w:val="002F2D52"/>
    <w:rsid w:val="002F4279"/>
    <w:rsid w:val="002F43D2"/>
    <w:rsid w:val="002F452A"/>
    <w:rsid w:val="002F5489"/>
    <w:rsid w:val="002F5779"/>
    <w:rsid w:val="002F5867"/>
    <w:rsid w:val="002F6AF3"/>
    <w:rsid w:val="002F719F"/>
    <w:rsid w:val="003009EB"/>
    <w:rsid w:val="00300D0B"/>
    <w:rsid w:val="00301191"/>
    <w:rsid w:val="00302F4A"/>
    <w:rsid w:val="0030319E"/>
    <w:rsid w:val="00304845"/>
    <w:rsid w:val="0030549F"/>
    <w:rsid w:val="003056BE"/>
    <w:rsid w:val="003064D6"/>
    <w:rsid w:val="00306BFD"/>
    <w:rsid w:val="00307A93"/>
    <w:rsid w:val="00307B6F"/>
    <w:rsid w:val="00307CE1"/>
    <w:rsid w:val="0031081C"/>
    <w:rsid w:val="00310D2B"/>
    <w:rsid w:val="00310F12"/>
    <w:rsid w:val="00310FE6"/>
    <w:rsid w:val="003114DF"/>
    <w:rsid w:val="003119AD"/>
    <w:rsid w:val="00311C9C"/>
    <w:rsid w:val="003123A9"/>
    <w:rsid w:val="003136E4"/>
    <w:rsid w:val="00315ACB"/>
    <w:rsid w:val="00315FE1"/>
    <w:rsid w:val="003172E2"/>
    <w:rsid w:val="00317EC9"/>
    <w:rsid w:val="00320092"/>
    <w:rsid w:val="003204D6"/>
    <w:rsid w:val="0032088B"/>
    <w:rsid w:val="003214F3"/>
    <w:rsid w:val="003218F7"/>
    <w:rsid w:val="00321D57"/>
    <w:rsid w:val="003222F5"/>
    <w:rsid w:val="003223BB"/>
    <w:rsid w:val="0032250D"/>
    <w:rsid w:val="00322640"/>
    <w:rsid w:val="00322AC5"/>
    <w:rsid w:val="003232C3"/>
    <w:rsid w:val="00323EE4"/>
    <w:rsid w:val="00324A5B"/>
    <w:rsid w:val="00324BA7"/>
    <w:rsid w:val="00325842"/>
    <w:rsid w:val="003274D5"/>
    <w:rsid w:val="0033291F"/>
    <w:rsid w:val="003331A0"/>
    <w:rsid w:val="0033343B"/>
    <w:rsid w:val="00333613"/>
    <w:rsid w:val="00333B77"/>
    <w:rsid w:val="003343E3"/>
    <w:rsid w:val="00334DA0"/>
    <w:rsid w:val="003350A1"/>
    <w:rsid w:val="00336F75"/>
    <w:rsid w:val="00341716"/>
    <w:rsid w:val="0034196A"/>
    <w:rsid w:val="00341B3D"/>
    <w:rsid w:val="00343190"/>
    <w:rsid w:val="00343E8E"/>
    <w:rsid w:val="00343FDB"/>
    <w:rsid w:val="00344790"/>
    <w:rsid w:val="00344A2D"/>
    <w:rsid w:val="003458EF"/>
    <w:rsid w:val="00346D49"/>
    <w:rsid w:val="0034723E"/>
    <w:rsid w:val="00347FD6"/>
    <w:rsid w:val="003502D3"/>
    <w:rsid w:val="00352092"/>
    <w:rsid w:val="00352DBC"/>
    <w:rsid w:val="00353CB9"/>
    <w:rsid w:val="00353D44"/>
    <w:rsid w:val="0035410E"/>
    <w:rsid w:val="00354440"/>
    <w:rsid w:val="00361774"/>
    <w:rsid w:val="003617A1"/>
    <w:rsid w:val="00361FDD"/>
    <w:rsid w:val="003623D1"/>
    <w:rsid w:val="00363D5E"/>
    <w:rsid w:val="00363E75"/>
    <w:rsid w:val="003652FF"/>
    <w:rsid w:val="00366876"/>
    <w:rsid w:val="003703F7"/>
    <w:rsid w:val="00371066"/>
    <w:rsid w:val="003710CC"/>
    <w:rsid w:val="00371DA0"/>
    <w:rsid w:val="00372D87"/>
    <w:rsid w:val="00374029"/>
    <w:rsid w:val="00375932"/>
    <w:rsid w:val="003761CD"/>
    <w:rsid w:val="0037632F"/>
    <w:rsid w:val="003801A1"/>
    <w:rsid w:val="0038067E"/>
    <w:rsid w:val="00380EB3"/>
    <w:rsid w:val="003815C3"/>
    <w:rsid w:val="0038305C"/>
    <w:rsid w:val="003830EF"/>
    <w:rsid w:val="0038398A"/>
    <w:rsid w:val="00383DAE"/>
    <w:rsid w:val="0038403C"/>
    <w:rsid w:val="0038477C"/>
    <w:rsid w:val="003857B4"/>
    <w:rsid w:val="00385F4E"/>
    <w:rsid w:val="00386681"/>
    <w:rsid w:val="00386DE0"/>
    <w:rsid w:val="00390AF2"/>
    <w:rsid w:val="00391E2D"/>
    <w:rsid w:val="003920D6"/>
    <w:rsid w:val="003921BA"/>
    <w:rsid w:val="003922C1"/>
    <w:rsid w:val="00392D6E"/>
    <w:rsid w:val="00393682"/>
    <w:rsid w:val="003942BE"/>
    <w:rsid w:val="0039438E"/>
    <w:rsid w:val="00397095"/>
    <w:rsid w:val="00397440"/>
    <w:rsid w:val="00397611"/>
    <w:rsid w:val="003A03EF"/>
    <w:rsid w:val="003A0596"/>
    <w:rsid w:val="003A0FB4"/>
    <w:rsid w:val="003A11D7"/>
    <w:rsid w:val="003A3104"/>
    <w:rsid w:val="003A5266"/>
    <w:rsid w:val="003A63CD"/>
    <w:rsid w:val="003A6606"/>
    <w:rsid w:val="003A6763"/>
    <w:rsid w:val="003A69D5"/>
    <w:rsid w:val="003A7AE0"/>
    <w:rsid w:val="003B03E0"/>
    <w:rsid w:val="003B0730"/>
    <w:rsid w:val="003B0739"/>
    <w:rsid w:val="003B0AE9"/>
    <w:rsid w:val="003B0BF4"/>
    <w:rsid w:val="003B1302"/>
    <w:rsid w:val="003B2E44"/>
    <w:rsid w:val="003B3373"/>
    <w:rsid w:val="003B3E96"/>
    <w:rsid w:val="003B5474"/>
    <w:rsid w:val="003B5516"/>
    <w:rsid w:val="003B62AC"/>
    <w:rsid w:val="003B773F"/>
    <w:rsid w:val="003C1B7E"/>
    <w:rsid w:val="003C20B8"/>
    <w:rsid w:val="003C2BCF"/>
    <w:rsid w:val="003C2E85"/>
    <w:rsid w:val="003C3488"/>
    <w:rsid w:val="003C37A0"/>
    <w:rsid w:val="003C3B61"/>
    <w:rsid w:val="003C4532"/>
    <w:rsid w:val="003C4596"/>
    <w:rsid w:val="003C5349"/>
    <w:rsid w:val="003C6BC6"/>
    <w:rsid w:val="003C7792"/>
    <w:rsid w:val="003C7C2A"/>
    <w:rsid w:val="003D08B8"/>
    <w:rsid w:val="003D185D"/>
    <w:rsid w:val="003D1EE6"/>
    <w:rsid w:val="003D2068"/>
    <w:rsid w:val="003D28C1"/>
    <w:rsid w:val="003D2940"/>
    <w:rsid w:val="003D3A76"/>
    <w:rsid w:val="003D3BD1"/>
    <w:rsid w:val="003D42A1"/>
    <w:rsid w:val="003D504B"/>
    <w:rsid w:val="003D621F"/>
    <w:rsid w:val="003D7059"/>
    <w:rsid w:val="003E0249"/>
    <w:rsid w:val="003E0A7E"/>
    <w:rsid w:val="003E0FA3"/>
    <w:rsid w:val="003E126B"/>
    <w:rsid w:val="003E24FF"/>
    <w:rsid w:val="003E26CA"/>
    <w:rsid w:val="003E2778"/>
    <w:rsid w:val="003E4B19"/>
    <w:rsid w:val="003E52A0"/>
    <w:rsid w:val="003E581C"/>
    <w:rsid w:val="003E598F"/>
    <w:rsid w:val="003E71DD"/>
    <w:rsid w:val="003E7B94"/>
    <w:rsid w:val="003E7D20"/>
    <w:rsid w:val="003F0286"/>
    <w:rsid w:val="003F0D09"/>
    <w:rsid w:val="003F2048"/>
    <w:rsid w:val="003F2D01"/>
    <w:rsid w:val="003F390C"/>
    <w:rsid w:val="003F49EB"/>
    <w:rsid w:val="003F53EC"/>
    <w:rsid w:val="003F612B"/>
    <w:rsid w:val="003F6652"/>
    <w:rsid w:val="003F665E"/>
    <w:rsid w:val="003F6AB9"/>
    <w:rsid w:val="003F7F49"/>
    <w:rsid w:val="004000CC"/>
    <w:rsid w:val="0040118B"/>
    <w:rsid w:val="0040240E"/>
    <w:rsid w:val="00403116"/>
    <w:rsid w:val="00404C2D"/>
    <w:rsid w:val="00405406"/>
    <w:rsid w:val="004056AE"/>
    <w:rsid w:val="004075C5"/>
    <w:rsid w:val="00407E68"/>
    <w:rsid w:val="00407F74"/>
    <w:rsid w:val="00407F8D"/>
    <w:rsid w:val="00412492"/>
    <w:rsid w:val="004124F8"/>
    <w:rsid w:val="00413AB9"/>
    <w:rsid w:val="00413BC1"/>
    <w:rsid w:val="00414236"/>
    <w:rsid w:val="00416121"/>
    <w:rsid w:val="00416657"/>
    <w:rsid w:val="004173E6"/>
    <w:rsid w:val="004179D3"/>
    <w:rsid w:val="00417C87"/>
    <w:rsid w:val="00421733"/>
    <w:rsid w:val="00421C42"/>
    <w:rsid w:val="00422059"/>
    <w:rsid w:val="00423623"/>
    <w:rsid w:val="004252F3"/>
    <w:rsid w:val="00426348"/>
    <w:rsid w:val="00426AE8"/>
    <w:rsid w:val="0042724E"/>
    <w:rsid w:val="00432942"/>
    <w:rsid w:val="00433503"/>
    <w:rsid w:val="00433A23"/>
    <w:rsid w:val="0043436A"/>
    <w:rsid w:val="00434B10"/>
    <w:rsid w:val="00435D71"/>
    <w:rsid w:val="00436166"/>
    <w:rsid w:val="00436323"/>
    <w:rsid w:val="00436496"/>
    <w:rsid w:val="004379CF"/>
    <w:rsid w:val="00437CCA"/>
    <w:rsid w:val="0044040A"/>
    <w:rsid w:val="004409F2"/>
    <w:rsid w:val="00441708"/>
    <w:rsid w:val="004425DB"/>
    <w:rsid w:val="004425FE"/>
    <w:rsid w:val="00442979"/>
    <w:rsid w:val="00444264"/>
    <w:rsid w:val="00445725"/>
    <w:rsid w:val="00445B7F"/>
    <w:rsid w:val="0044695C"/>
    <w:rsid w:val="00446EBD"/>
    <w:rsid w:val="00447B73"/>
    <w:rsid w:val="00450D5C"/>
    <w:rsid w:val="00451E16"/>
    <w:rsid w:val="00452308"/>
    <w:rsid w:val="0045359A"/>
    <w:rsid w:val="0045363B"/>
    <w:rsid w:val="0045365E"/>
    <w:rsid w:val="00453AD3"/>
    <w:rsid w:val="004541C3"/>
    <w:rsid w:val="004547A9"/>
    <w:rsid w:val="00455981"/>
    <w:rsid w:val="00455B4B"/>
    <w:rsid w:val="00455E03"/>
    <w:rsid w:val="00457988"/>
    <w:rsid w:val="00460513"/>
    <w:rsid w:val="00461BF0"/>
    <w:rsid w:val="00462BEC"/>
    <w:rsid w:val="0046380D"/>
    <w:rsid w:val="004645AC"/>
    <w:rsid w:val="004645C4"/>
    <w:rsid w:val="004645C9"/>
    <w:rsid w:val="00464B09"/>
    <w:rsid w:val="00464D07"/>
    <w:rsid w:val="00465356"/>
    <w:rsid w:val="00465569"/>
    <w:rsid w:val="00465EBB"/>
    <w:rsid w:val="00467C02"/>
    <w:rsid w:val="004713F9"/>
    <w:rsid w:val="00471594"/>
    <w:rsid w:val="004719E6"/>
    <w:rsid w:val="00471B0E"/>
    <w:rsid w:val="00472495"/>
    <w:rsid w:val="00472923"/>
    <w:rsid w:val="004733B7"/>
    <w:rsid w:val="00474880"/>
    <w:rsid w:val="00475301"/>
    <w:rsid w:val="0047542A"/>
    <w:rsid w:val="004766CF"/>
    <w:rsid w:val="004769EF"/>
    <w:rsid w:val="00480F6A"/>
    <w:rsid w:val="0048262F"/>
    <w:rsid w:val="004841E9"/>
    <w:rsid w:val="00484423"/>
    <w:rsid w:val="00484864"/>
    <w:rsid w:val="00485953"/>
    <w:rsid w:val="0048597C"/>
    <w:rsid w:val="004861F8"/>
    <w:rsid w:val="004863DA"/>
    <w:rsid w:val="00487CED"/>
    <w:rsid w:val="004915C2"/>
    <w:rsid w:val="0049172B"/>
    <w:rsid w:val="004920D7"/>
    <w:rsid w:val="00492636"/>
    <w:rsid w:val="0049268B"/>
    <w:rsid w:val="00492D6F"/>
    <w:rsid w:val="0049415E"/>
    <w:rsid w:val="00494E3A"/>
    <w:rsid w:val="004951E7"/>
    <w:rsid w:val="00495D24"/>
    <w:rsid w:val="00495DE6"/>
    <w:rsid w:val="0049619D"/>
    <w:rsid w:val="00496685"/>
    <w:rsid w:val="004972D0"/>
    <w:rsid w:val="0049787C"/>
    <w:rsid w:val="00497FEC"/>
    <w:rsid w:val="004A1BAC"/>
    <w:rsid w:val="004A21F5"/>
    <w:rsid w:val="004A24C4"/>
    <w:rsid w:val="004A2B12"/>
    <w:rsid w:val="004A2BC0"/>
    <w:rsid w:val="004A3187"/>
    <w:rsid w:val="004A332A"/>
    <w:rsid w:val="004A36C4"/>
    <w:rsid w:val="004A4109"/>
    <w:rsid w:val="004A4692"/>
    <w:rsid w:val="004A5872"/>
    <w:rsid w:val="004A644A"/>
    <w:rsid w:val="004A689A"/>
    <w:rsid w:val="004A6E7C"/>
    <w:rsid w:val="004A7A01"/>
    <w:rsid w:val="004B023F"/>
    <w:rsid w:val="004B0682"/>
    <w:rsid w:val="004B0A43"/>
    <w:rsid w:val="004B1587"/>
    <w:rsid w:val="004B1CBC"/>
    <w:rsid w:val="004B33AE"/>
    <w:rsid w:val="004B3D6C"/>
    <w:rsid w:val="004B46E3"/>
    <w:rsid w:val="004B4FF7"/>
    <w:rsid w:val="004B5372"/>
    <w:rsid w:val="004B57C0"/>
    <w:rsid w:val="004B7776"/>
    <w:rsid w:val="004C0CA3"/>
    <w:rsid w:val="004C1852"/>
    <w:rsid w:val="004C1985"/>
    <w:rsid w:val="004C2677"/>
    <w:rsid w:val="004C2EBE"/>
    <w:rsid w:val="004C3D8A"/>
    <w:rsid w:val="004C3E54"/>
    <w:rsid w:val="004C5DB0"/>
    <w:rsid w:val="004C5E5E"/>
    <w:rsid w:val="004C5F99"/>
    <w:rsid w:val="004D0176"/>
    <w:rsid w:val="004D0901"/>
    <w:rsid w:val="004D0CD3"/>
    <w:rsid w:val="004D1A3F"/>
    <w:rsid w:val="004D1C09"/>
    <w:rsid w:val="004D214F"/>
    <w:rsid w:val="004D2609"/>
    <w:rsid w:val="004D35EF"/>
    <w:rsid w:val="004D3D08"/>
    <w:rsid w:val="004D4A40"/>
    <w:rsid w:val="004D4FD5"/>
    <w:rsid w:val="004D56B1"/>
    <w:rsid w:val="004D6733"/>
    <w:rsid w:val="004D68DD"/>
    <w:rsid w:val="004D6B11"/>
    <w:rsid w:val="004D6C8C"/>
    <w:rsid w:val="004D79A5"/>
    <w:rsid w:val="004E06A5"/>
    <w:rsid w:val="004E0D93"/>
    <w:rsid w:val="004E348B"/>
    <w:rsid w:val="004E38F4"/>
    <w:rsid w:val="004E4562"/>
    <w:rsid w:val="004E4837"/>
    <w:rsid w:val="004E4B20"/>
    <w:rsid w:val="004E4D12"/>
    <w:rsid w:val="004E4D6E"/>
    <w:rsid w:val="004E5958"/>
    <w:rsid w:val="004E5987"/>
    <w:rsid w:val="004E701A"/>
    <w:rsid w:val="004E71D3"/>
    <w:rsid w:val="004E7DF6"/>
    <w:rsid w:val="004E7ED4"/>
    <w:rsid w:val="004F0249"/>
    <w:rsid w:val="004F04BA"/>
    <w:rsid w:val="004F05F0"/>
    <w:rsid w:val="004F0B1C"/>
    <w:rsid w:val="004F0D46"/>
    <w:rsid w:val="004F0EB1"/>
    <w:rsid w:val="004F1509"/>
    <w:rsid w:val="004F3285"/>
    <w:rsid w:val="004F3370"/>
    <w:rsid w:val="004F38DC"/>
    <w:rsid w:val="004F44CA"/>
    <w:rsid w:val="004F4D9B"/>
    <w:rsid w:val="004F518C"/>
    <w:rsid w:val="004F6B89"/>
    <w:rsid w:val="004F6FD5"/>
    <w:rsid w:val="0050050D"/>
    <w:rsid w:val="00501451"/>
    <w:rsid w:val="0050299C"/>
    <w:rsid w:val="00503EAE"/>
    <w:rsid w:val="00504554"/>
    <w:rsid w:val="00506AAF"/>
    <w:rsid w:val="00506B74"/>
    <w:rsid w:val="00507577"/>
    <w:rsid w:val="005079EC"/>
    <w:rsid w:val="005105C6"/>
    <w:rsid w:val="00510FDF"/>
    <w:rsid w:val="0051138F"/>
    <w:rsid w:val="0051360F"/>
    <w:rsid w:val="0051374F"/>
    <w:rsid w:val="00517ABA"/>
    <w:rsid w:val="00521F49"/>
    <w:rsid w:val="00521FD3"/>
    <w:rsid w:val="00523FC3"/>
    <w:rsid w:val="00525417"/>
    <w:rsid w:val="00525539"/>
    <w:rsid w:val="00526819"/>
    <w:rsid w:val="0052714A"/>
    <w:rsid w:val="00530D12"/>
    <w:rsid w:val="00530E01"/>
    <w:rsid w:val="00530E7E"/>
    <w:rsid w:val="00531CC0"/>
    <w:rsid w:val="005322AC"/>
    <w:rsid w:val="00532788"/>
    <w:rsid w:val="00534907"/>
    <w:rsid w:val="00534F51"/>
    <w:rsid w:val="00535BB0"/>
    <w:rsid w:val="00535E9F"/>
    <w:rsid w:val="005373DA"/>
    <w:rsid w:val="005411DB"/>
    <w:rsid w:val="00541584"/>
    <w:rsid w:val="00541CCD"/>
    <w:rsid w:val="00542E8F"/>
    <w:rsid w:val="00543D45"/>
    <w:rsid w:val="00545C5B"/>
    <w:rsid w:val="005460C1"/>
    <w:rsid w:val="0054659A"/>
    <w:rsid w:val="00546853"/>
    <w:rsid w:val="005468C6"/>
    <w:rsid w:val="005473CD"/>
    <w:rsid w:val="00547568"/>
    <w:rsid w:val="005501AF"/>
    <w:rsid w:val="0055084F"/>
    <w:rsid w:val="005510CB"/>
    <w:rsid w:val="00551A38"/>
    <w:rsid w:val="00552A58"/>
    <w:rsid w:val="00553B8E"/>
    <w:rsid w:val="00553E91"/>
    <w:rsid w:val="00555DB4"/>
    <w:rsid w:val="00556D2E"/>
    <w:rsid w:val="00557353"/>
    <w:rsid w:val="00557368"/>
    <w:rsid w:val="0055761B"/>
    <w:rsid w:val="00557A4E"/>
    <w:rsid w:val="005605C0"/>
    <w:rsid w:val="00562D20"/>
    <w:rsid w:val="00563406"/>
    <w:rsid w:val="00563453"/>
    <w:rsid w:val="005643AB"/>
    <w:rsid w:val="00564E2A"/>
    <w:rsid w:val="00566FF0"/>
    <w:rsid w:val="00567CCE"/>
    <w:rsid w:val="0057009C"/>
    <w:rsid w:val="00571BDF"/>
    <w:rsid w:val="00571E71"/>
    <w:rsid w:val="00572442"/>
    <w:rsid w:val="00572C66"/>
    <w:rsid w:val="005730F0"/>
    <w:rsid w:val="0057310D"/>
    <w:rsid w:val="005732FB"/>
    <w:rsid w:val="0057334E"/>
    <w:rsid w:val="005737A5"/>
    <w:rsid w:val="005737B8"/>
    <w:rsid w:val="00573D2B"/>
    <w:rsid w:val="005740E8"/>
    <w:rsid w:val="00574B55"/>
    <w:rsid w:val="00575500"/>
    <w:rsid w:val="00577B3F"/>
    <w:rsid w:val="00577BFB"/>
    <w:rsid w:val="00580BD8"/>
    <w:rsid w:val="005810A8"/>
    <w:rsid w:val="00581CFA"/>
    <w:rsid w:val="005855DB"/>
    <w:rsid w:val="00585D47"/>
    <w:rsid w:val="00587F1F"/>
    <w:rsid w:val="00591751"/>
    <w:rsid w:val="00592068"/>
    <w:rsid w:val="00592480"/>
    <w:rsid w:val="005924D1"/>
    <w:rsid w:val="00592729"/>
    <w:rsid w:val="0059427B"/>
    <w:rsid w:val="00594A6F"/>
    <w:rsid w:val="0059659C"/>
    <w:rsid w:val="00596FC3"/>
    <w:rsid w:val="00597BAD"/>
    <w:rsid w:val="005A0804"/>
    <w:rsid w:val="005A0EC9"/>
    <w:rsid w:val="005A0FC6"/>
    <w:rsid w:val="005A109C"/>
    <w:rsid w:val="005A1492"/>
    <w:rsid w:val="005A2318"/>
    <w:rsid w:val="005A315D"/>
    <w:rsid w:val="005A350D"/>
    <w:rsid w:val="005A3559"/>
    <w:rsid w:val="005A3889"/>
    <w:rsid w:val="005A3BBE"/>
    <w:rsid w:val="005A52CD"/>
    <w:rsid w:val="005A5AC5"/>
    <w:rsid w:val="005A5E4B"/>
    <w:rsid w:val="005A5EDB"/>
    <w:rsid w:val="005A6815"/>
    <w:rsid w:val="005A6CBA"/>
    <w:rsid w:val="005A7692"/>
    <w:rsid w:val="005B0F4E"/>
    <w:rsid w:val="005B1198"/>
    <w:rsid w:val="005B2935"/>
    <w:rsid w:val="005B307F"/>
    <w:rsid w:val="005B310C"/>
    <w:rsid w:val="005B3D86"/>
    <w:rsid w:val="005B432A"/>
    <w:rsid w:val="005B5C35"/>
    <w:rsid w:val="005B6A55"/>
    <w:rsid w:val="005B6AFA"/>
    <w:rsid w:val="005B70B5"/>
    <w:rsid w:val="005C0235"/>
    <w:rsid w:val="005C03B1"/>
    <w:rsid w:val="005C09B5"/>
    <w:rsid w:val="005C0FAB"/>
    <w:rsid w:val="005C32B9"/>
    <w:rsid w:val="005C641F"/>
    <w:rsid w:val="005C7A5E"/>
    <w:rsid w:val="005D10CA"/>
    <w:rsid w:val="005D14F0"/>
    <w:rsid w:val="005D3CD0"/>
    <w:rsid w:val="005D4034"/>
    <w:rsid w:val="005D5643"/>
    <w:rsid w:val="005D5AF3"/>
    <w:rsid w:val="005D66AF"/>
    <w:rsid w:val="005D67AE"/>
    <w:rsid w:val="005E03D4"/>
    <w:rsid w:val="005E0E98"/>
    <w:rsid w:val="005E134D"/>
    <w:rsid w:val="005E3274"/>
    <w:rsid w:val="005E56DB"/>
    <w:rsid w:val="005E6EB9"/>
    <w:rsid w:val="005E7374"/>
    <w:rsid w:val="005E7499"/>
    <w:rsid w:val="005F0CA8"/>
    <w:rsid w:val="005F1616"/>
    <w:rsid w:val="005F17F6"/>
    <w:rsid w:val="005F3267"/>
    <w:rsid w:val="005F3C85"/>
    <w:rsid w:val="005F3D3C"/>
    <w:rsid w:val="005F5651"/>
    <w:rsid w:val="005F690A"/>
    <w:rsid w:val="005F6ADF"/>
    <w:rsid w:val="005F75D7"/>
    <w:rsid w:val="005F7FF3"/>
    <w:rsid w:val="0060146C"/>
    <w:rsid w:val="00603A07"/>
    <w:rsid w:val="00604499"/>
    <w:rsid w:val="00604572"/>
    <w:rsid w:val="006051E0"/>
    <w:rsid w:val="006052A6"/>
    <w:rsid w:val="00605320"/>
    <w:rsid w:val="006059E4"/>
    <w:rsid w:val="00605AC4"/>
    <w:rsid w:val="006062AB"/>
    <w:rsid w:val="006068CA"/>
    <w:rsid w:val="00606F07"/>
    <w:rsid w:val="00607275"/>
    <w:rsid w:val="0061364C"/>
    <w:rsid w:val="00614E64"/>
    <w:rsid w:val="006153AD"/>
    <w:rsid w:val="00615AA5"/>
    <w:rsid w:val="00616962"/>
    <w:rsid w:val="00616C21"/>
    <w:rsid w:val="006202D7"/>
    <w:rsid w:val="00621184"/>
    <w:rsid w:val="00621382"/>
    <w:rsid w:val="00621737"/>
    <w:rsid w:val="006217FB"/>
    <w:rsid w:val="00623E39"/>
    <w:rsid w:val="006246D1"/>
    <w:rsid w:val="006250AA"/>
    <w:rsid w:val="00625E46"/>
    <w:rsid w:val="00625ED3"/>
    <w:rsid w:val="006260ED"/>
    <w:rsid w:val="0062726F"/>
    <w:rsid w:val="006274A3"/>
    <w:rsid w:val="00627BA7"/>
    <w:rsid w:val="00627BE6"/>
    <w:rsid w:val="006303FF"/>
    <w:rsid w:val="00631C69"/>
    <w:rsid w:val="00631FBD"/>
    <w:rsid w:val="00631FC4"/>
    <w:rsid w:val="0063281E"/>
    <w:rsid w:val="00633CD7"/>
    <w:rsid w:val="00635361"/>
    <w:rsid w:val="00636335"/>
    <w:rsid w:val="006376A7"/>
    <w:rsid w:val="00640591"/>
    <w:rsid w:val="00640CE3"/>
    <w:rsid w:val="006413D2"/>
    <w:rsid w:val="00641E31"/>
    <w:rsid w:val="006421C2"/>
    <w:rsid w:val="0064265A"/>
    <w:rsid w:val="00642E19"/>
    <w:rsid w:val="0064307C"/>
    <w:rsid w:val="0064486F"/>
    <w:rsid w:val="00645227"/>
    <w:rsid w:val="00645501"/>
    <w:rsid w:val="00646737"/>
    <w:rsid w:val="0064683A"/>
    <w:rsid w:val="0064781B"/>
    <w:rsid w:val="00647B6E"/>
    <w:rsid w:val="00651A4E"/>
    <w:rsid w:val="00651CFC"/>
    <w:rsid w:val="00651DB7"/>
    <w:rsid w:val="00652A9E"/>
    <w:rsid w:val="00652C53"/>
    <w:rsid w:val="00652EB5"/>
    <w:rsid w:val="00652EDD"/>
    <w:rsid w:val="006546F3"/>
    <w:rsid w:val="00654E6C"/>
    <w:rsid w:val="00655534"/>
    <w:rsid w:val="006577BC"/>
    <w:rsid w:val="00657B2B"/>
    <w:rsid w:val="00660980"/>
    <w:rsid w:val="00661E03"/>
    <w:rsid w:val="00663646"/>
    <w:rsid w:val="00663818"/>
    <w:rsid w:val="006640E9"/>
    <w:rsid w:val="00664544"/>
    <w:rsid w:val="00664FC9"/>
    <w:rsid w:val="00665DFC"/>
    <w:rsid w:val="00667820"/>
    <w:rsid w:val="006704C1"/>
    <w:rsid w:val="0067078B"/>
    <w:rsid w:val="006708CA"/>
    <w:rsid w:val="00673173"/>
    <w:rsid w:val="00673998"/>
    <w:rsid w:val="00674B4C"/>
    <w:rsid w:val="00674C89"/>
    <w:rsid w:val="00675850"/>
    <w:rsid w:val="00676399"/>
    <w:rsid w:val="00677011"/>
    <w:rsid w:val="00677382"/>
    <w:rsid w:val="0067796A"/>
    <w:rsid w:val="00680B85"/>
    <w:rsid w:val="00681ECC"/>
    <w:rsid w:val="00682643"/>
    <w:rsid w:val="006828A1"/>
    <w:rsid w:val="006830AC"/>
    <w:rsid w:val="00683281"/>
    <w:rsid w:val="0068360D"/>
    <w:rsid w:val="006836D5"/>
    <w:rsid w:val="00683BC2"/>
    <w:rsid w:val="006843FF"/>
    <w:rsid w:val="0068451C"/>
    <w:rsid w:val="0068519A"/>
    <w:rsid w:val="0068520B"/>
    <w:rsid w:val="00685919"/>
    <w:rsid w:val="006860EA"/>
    <w:rsid w:val="00686481"/>
    <w:rsid w:val="00686494"/>
    <w:rsid w:val="00686A93"/>
    <w:rsid w:val="00687730"/>
    <w:rsid w:val="00690847"/>
    <w:rsid w:val="00691930"/>
    <w:rsid w:val="006940E2"/>
    <w:rsid w:val="0069496B"/>
    <w:rsid w:val="00696D4F"/>
    <w:rsid w:val="00697022"/>
    <w:rsid w:val="00697A2C"/>
    <w:rsid w:val="006A01E5"/>
    <w:rsid w:val="006A03A1"/>
    <w:rsid w:val="006A04CA"/>
    <w:rsid w:val="006A0A0B"/>
    <w:rsid w:val="006A15D7"/>
    <w:rsid w:val="006A16EF"/>
    <w:rsid w:val="006A18E1"/>
    <w:rsid w:val="006A1C43"/>
    <w:rsid w:val="006A1D51"/>
    <w:rsid w:val="006A2080"/>
    <w:rsid w:val="006A226B"/>
    <w:rsid w:val="006A248B"/>
    <w:rsid w:val="006A30B2"/>
    <w:rsid w:val="006A4586"/>
    <w:rsid w:val="006A4666"/>
    <w:rsid w:val="006A565D"/>
    <w:rsid w:val="006A5C96"/>
    <w:rsid w:val="006A6116"/>
    <w:rsid w:val="006A7F97"/>
    <w:rsid w:val="006B0FB0"/>
    <w:rsid w:val="006B10C8"/>
    <w:rsid w:val="006B130B"/>
    <w:rsid w:val="006B1DEE"/>
    <w:rsid w:val="006B2824"/>
    <w:rsid w:val="006B3FD9"/>
    <w:rsid w:val="006B4A4F"/>
    <w:rsid w:val="006B4EE0"/>
    <w:rsid w:val="006B5249"/>
    <w:rsid w:val="006B57A9"/>
    <w:rsid w:val="006B5D9B"/>
    <w:rsid w:val="006B6258"/>
    <w:rsid w:val="006B7679"/>
    <w:rsid w:val="006B7C0D"/>
    <w:rsid w:val="006B7F3A"/>
    <w:rsid w:val="006C0BEA"/>
    <w:rsid w:val="006C157F"/>
    <w:rsid w:val="006C2588"/>
    <w:rsid w:val="006C2BDA"/>
    <w:rsid w:val="006C3300"/>
    <w:rsid w:val="006C35CA"/>
    <w:rsid w:val="006C4605"/>
    <w:rsid w:val="006C59D1"/>
    <w:rsid w:val="006C60F0"/>
    <w:rsid w:val="006C6EC1"/>
    <w:rsid w:val="006C72B2"/>
    <w:rsid w:val="006C7DE6"/>
    <w:rsid w:val="006D003F"/>
    <w:rsid w:val="006D0703"/>
    <w:rsid w:val="006D0AA6"/>
    <w:rsid w:val="006D0BC4"/>
    <w:rsid w:val="006D0F24"/>
    <w:rsid w:val="006D1FCF"/>
    <w:rsid w:val="006D20C4"/>
    <w:rsid w:val="006D3081"/>
    <w:rsid w:val="006D3D56"/>
    <w:rsid w:val="006D3E56"/>
    <w:rsid w:val="006D58A4"/>
    <w:rsid w:val="006D5AFD"/>
    <w:rsid w:val="006D5EE6"/>
    <w:rsid w:val="006D6EC7"/>
    <w:rsid w:val="006D77DA"/>
    <w:rsid w:val="006D7A69"/>
    <w:rsid w:val="006D7F21"/>
    <w:rsid w:val="006E0028"/>
    <w:rsid w:val="006E1E9E"/>
    <w:rsid w:val="006E237C"/>
    <w:rsid w:val="006E23F1"/>
    <w:rsid w:val="006E29B1"/>
    <w:rsid w:val="006E4826"/>
    <w:rsid w:val="006E575B"/>
    <w:rsid w:val="006E5C5C"/>
    <w:rsid w:val="006E6B08"/>
    <w:rsid w:val="006E6EA0"/>
    <w:rsid w:val="006F0695"/>
    <w:rsid w:val="006F07D1"/>
    <w:rsid w:val="006F0836"/>
    <w:rsid w:val="006F14DE"/>
    <w:rsid w:val="006F151D"/>
    <w:rsid w:val="006F23C1"/>
    <w:rsid w:val="006F306E"/>
    <w:rsid w:val="006F4002"/>
    <w:rsid w:val="006F4B61"/>
    <w:rsid w:val="006F57C8"/>
    <w:rsid w:val="006F5A38"/>
    <w:rsid w:val="006F619E"/>
    <w:rsid w:val="006F7355"/>
    <w:rsid w:val="006F7519"/>
    <w:rsid w:val="007002D9"/>
    <w:rsid w:val="00701A39"/>
    <w:rsid w:val="00701AB8"/>
    <w:rsid w:val="00701BE3"/>
    <w:rsid w:val="00702226"/>
    <w:rsid w:val="00702B3B"/>
    <w:rsid w:val="00702D9B"/>
    <w:rsid w:val="00704B46"/>
    <w:rsid w:val="007053F4"/>
    <w:rsid w:val="007101CD"/>
    <w:rsid w:val="0071150B"/>
    <w:rsid w:val="0071156D"/>
    <w:rsid w:val="007115AD"/>
    <w:rsid w:val="00711B07"/>
    <w:rsid w:val="00711E2E"/>
    <w:rsid w:val="00711EA4"/>
    <w:rsid w:val="00712CF0"/>
    <w:rsid w:val="0071411F"/>
    <w:rsid w:val="007159A4"/>
    <w:rsid w:val="00721256"/>
    <w:rsid w:val="00721790"/>
    <w:rsid w:val="0072202D"/>
    <w:rsid w:val="00722C5D"/>
    <w:rsid w:val="007246CB"/>
    <w:rsid w:val="00724F25"/>
    <w:rsid w:val="00725B32"/>
    <w:rsid w:val="00725E29"/>
    <w:rsid w:val="007273E3"/>
    <w:rsid w:val="00727873"/>
    <w:rsid w:val="00727899"/>
    <w:rsid w:val="00731CE5"/>
    <w:rsid w:val="007321FD"/>
    <w:rsid w:val="00732558"/>
    <w:rsid w:val="0073386C"/>
    <w:rsid w:val="007344D5"/>
    <w:rsid w:val="00734E6D"/>
    <w:rsid w:val="00734FC0"/>
    <w:rsid w:val="00735AF7"/>
    <w:rsid w:val="00737182"/>
    <w:rsid w:val="0073760F"/>
    <w:rsid w:val="00740095"/>
    <w:rsid w:val="00740379"/>
    <w:rsid w:val="007405A1"/>
    <w:rsid w:val="007408AA"/>
    <w:rsid w:val="00741499"/>
    <w:rsid w:val="007416F7"/>
    <w:rsid w:val="00742345"/>
    <w:rsid w:val="00742CC0"/>
    <w:rsid w:val="00743C2B"/>
    <w:rsid w:val="00744B8C"/>
    <w:rsid w:val="00744CDE"/>
    <w:rsid w:val="007458E0"/>
    <w:rsid w:val="00746179"/>
    <w:rsid w:val="007473A9"/>
    <w:rsid w:val="0074780C"/>
    <w:rsid w:val="007508D4"/>
    <w:rsid w:val="00750C50"/>
    <w:rsid w:val="00751029"/>
    <w:rsid w:val="00751772"/>
    <w:rsid w:val="00752BC2"/>
    <w:rsid w:val="00753303"/>
    <w:rsid w:val="007538B6"/>
    <w:rsid w:val="00753EA3"/>
    <w:rsid w:val="00754560"/>
    <w:rsid w:val="00754BC1"/>
    <w:rsid w:val="00755B2D"/>
    <w:rsid w:val="00756F41"/>
    <w:rsid w:val="00760405"/>
    <w:rsid w:val="0076290E"/>
    <w:rsid w:val="00762C77"/>
    <w:rsid w:val="00762EAC"/>
    <w:rsid w:val="00763585"/>
    <w:rsid w:val="00764E24"/>
    <w:rsid w:val="00764E97"/>
    <w:rsid w:val="00765741"/>
    <w:rsid w:val="00765DF8"/>
    <w:rsid w:val="00765E6A"/>
    <w:rsid w:val="00767D97"/>
    <w:rsid w:val="00770141"/>
    <w:rsid w:val="007718BE"/>
    <w:rsid w:val="007729BC"/>
    <w:rsid w:val="0077502E"/>
    <w:rsid w:val="007751A4"/>
    <w:rsid w:val="00775783"/>
    <w:rsid w:val="007762E6"/>
    <w:rsid w:val="00776CEF"/>
    <w:rsid w:val="0077756A"/>
    <w:rsid w:val="00777885"/>
    <w:rsid w:val="00780A97"/>
    <w:rsid w:val="00781B6F"/>
    <w:rsid w:val="00781E2C"/>
    <w:rsid w:val="00781E67"/>
    <w:rsid w:val="00781E9F"/>
    <w:rsid w:val="00781F30"/>
    <w:rsid w:val="00782BC6"/>
    <w:rsid w:val="00782CBE"/>
    <w:rsid w:val="007844F9"/>
    <w:rsid w:val="0078532C"/>
    <w:rsid w:val="0078545C"/>
    <w:rsid w:val="00785521"/>
    <w:rsid w:val="007863D3"/>
    <w:rsid w:val="00786943"/>
    <w:rsid w:val="00787122"/>
    <w:rsid w:val="00790E07"/>
    <w:rsid w:val="0079132B"/>
    <w:rsid w:val="00791415"/>
    <w:rsid w:val="0079231C"/>
    <w:rsid w:val="00793261"/>
    <w:rsid w:val="00793F13"/>
    <w:rsid w:val="00794A58"/>
    <w:rsid w:val="00795CF7"/>
    <w:rsid w:val="00796842"/>
    <w:rsid w:val="00797978"/>
    <w:rsid w:val="007A14BE"/>
    <w:rsid w:val="007A314E"/>
    <w:rsid w:val="007A409A"/>
    <w:rsid w:val="007A44DC"/>
    <w:rsid w:val="007A501A"/>
    <w:rsid w:val="007A56F7"/>
    <w:rsid w:val="007A6CB2"/>
    <w:rsid w:val="007A7A6F"/>
    <w:rsid w:val="007B10A2"/>
    <w:rsid w:val="007B13FC"/>
    <w:rsid w:val="007B183C"/>
    <w:rsid w:val="007B1D02"/>
    <w:rsid w:val="007B1F06"/>
    <w:rsid w:val="007B4BCC"/>
    <w:rsid w:val="007B523E"/>
    <w:rsid w:val="007B60FF"/>
    <w:rsid w:val="007B6865"/>
    <w:rsid w:val="007B6A9C"/>
    <w:rsid w:val="007B6B78"/>
    <w:rsid w:val="007B763E"/>
    <w:rsid w:val="007B7760"/>
    <w:rsid w:val="007B7941"/>
    <w:rsid w:val="007B7A5E"/>
    <w:rsid w:val="007C0698"/>
    <w:rsid w:val="007C0AF8"/>
    <w:rsid w:val="007C0DBE"/>
    <w:rsid w:val="007C150E"/>
    <w:rsid w:val="007C15BC"/>
    <w:rsid w:val="007C2529"/>
    <w:rsid w:val="007C3182"/>
    <w:rsid w:val="007C3755"/>
    <w:rsid w:val="007C7F78"/>
    <w:rsid w:val="007D01C4"/>
    <w:rsid w:val="007D0493"/>
    <w:rsid w:val="007D067C"/>
    <w:rsid w:val="007D0739"/>
    <w:rsid w:val="007D08F2"/>
    <w:rsid w:val="007D2026"/>
    <w:rsid w:val="007D224E"/>
    <w:rsid w:val="007D2614"/>
    <w:rsid w:val="007D2EE9"/>
    <w:rsid w:val="007D385C"/>
    <w:rsid w:val="007D4B44"/>
    <w:rsid w:val="007D4C42"/>
    <w:rsid w:val="007D61A4"/>
    <w:rsid w:val="007D6535"/>
    <w:rsid w:val="007D6AA0"/>
    <w:rsid w:val="007D6BA8"/>
    <w:rsid w:val="007D7FE1"/>
    <w:rsid w:val="007E018C"/>
    <w:rsid w:val="007E0868"/>
    <w:rsid w:val="007E1152"/>
    <w:rsid w:val="007E2759"/>
    <w:rsid w:val="007E2D9D"/>
    <w:rsid w:val="007E30F6"/>
    <w:rsid w:val="007E3AF6"/>
    <w:rsid w:val="007E3D96"/>
    <w:rsid w:val="007E49DD"/>
    <w:rsid w:val="007E5820"/>
    <w:rsid w:val="007E5858"/>
    <w:rsid w:val="007E5A86"/>
    <w:rsid w:val="007E6034"/>
    <w:rsid w:val="007E6CB6"/>
    <w:rsid w:val="007E749B"/>
    <w:rsid w:val="007E78D1"/>
    <w:rsid w:val="007F038F"/>
    <w:rsid w:val="007F133C"/>
    <w:rsid w:val="007F1C50"/>
    <w:rsid w:val="007F2F90"/>
    <w:rsid w:val="007F31DA"/>
    <w:rsid w:val="007F462D"/>
    <w:rsid w:val="007F4C32"/>
    <w:rsid w:val="007F59A9"/>
    <w:rsid w:val="007F7837"/>
    <w:rsid w:val="007F7CEF"/>
    <w:rsid w:val="0080064A"/>
    <w:rsid w:val="00800B9E"/>
    <w:rsid w:val="0080155F"/>
    <w:rsid w:val="008016EC"/>
    <w:rsid w:val="00802BE8"/>
    <w:rsid w:val="00803604"/>
    <w:rsid w:val="0080437B"/>
    <w:rsid w:val="008045FB"/>
    <w:rsid w:val="008049D0"/>
    <w:rsid w:val="00804F7E"/>
    <w:rsid w:val="00805553"/>
    <w:rsid w:val="00807102"/>
    <w:rsid w:val="00807BE6"/>
    <w:rsid w:val="00810C0A"/>
    <w:rsid w:val="00810E5B"/>
    <w:rsid w:val="00812AB1"/>
    <w:rsid w:val="00812ABE"/>
    <w:rsid w:val="0081376F"/>
    <w:rsid w:val="00813F2B"/>
    <w:rsid w:val="00813F8E"/>
    <w:rsid w:val="00814F23"/>
    <w:rsid w:val="00815B01"/>
    <w:rsid w:val="00816A50"/>
    <w:rsid w:val="00817755"/>
    <w:rsid w:val="00817C9F"/>
    <w:rsid w:val="00817E1F"/>
    <w:rsid w:val="00820473"/>
    <w:rsid w:val="00820755"/>
    <w:rsid w:val="00822AD5"/>
    <w:rsid w:val="008232A9"/>
    <w:rsid w:val="0082511D"/>
    <w:rsid w:val="008257AE"/>
    <w:rsid w:val="0082745D"/>
    <w:rsid w:val="0082770D"/>
    <w:rsid w:val="00827B2D"/>
    <w:rsid w:val="00827E36"/>
    <w:rsid w:val="00830092"/>
    <w:rsid w:val="00832496"/>
    <w:rsid w:val="00832D83"/>
    <w:rsid w:val="00832E2C"/>
    <w:rsid w:val="00832F63"/>
    <w:rsid w:val="00833DC2"/>
    <w:rsid w:val="00834687"/>
    <w:rsid w:val="00834859"/>
    <w:rsid w:val="00834B42"/>
    <w:rsid w:val="008356BC"/>
    <w:rsid w:val="00835DB1"/>
    <w:rsid w:val="00837602"/>
    <w:rsid w:val="008377F2"/>
    <w:rsid w:val="008379FD"/>
    <w:rsid w:val="008403E6"/>
    <w:rsid w:val="008404A3"/>
    <w:rsid w:val="0084440C"/>
    <w:rsid w:val="00844694"/>
    <w:rsid w:val="008462DD"/>
    <w:rsid w:val="00847202"/>
    <w:rsid w:val="00850FB8"/>
    <w:rsid w:val="008520F0"/>
    <w:rsid w:val="00854007"/>
    <w:rsid w:val="00855053"/>
    <w:rsid w:val="00855653"/>
    <w:rsid w:val="00855B86"/>
    <w:rsid w:val="00856886"/>
    <w:rsid w:val="008573A1"/>
    <w:rsid w:val="00857BAF"/>
    <w:rsid w:val="008601D0"/>
    <w:rsid w:val="00861D2C"/>
    <w:rsid w:val="00861F9F"/>
    <w:rsid w:val="00862600"/>
    <w:rsid w:val="00862A64"/>
    <w:rsid w:val="00862D5C"/>
    <w:rsid w:val="008630C5"/>
    <w:rsid w:val="00863346"/>
    <w:rsid w:val="00863E55"/>
    <w:rsid w:val="0086689F"/>
    <w:rsid w:val="00866979"/>
    <w:rsid w:val="00867B53"/>
    <w:rsid w:val="008702A7"/>
    <w:rsid w:val="00870386"/>
    <w:rsid w:val="00870918"/>
    <w:rsid w:val="008712A2"/>
    <w:rsid w:val="00871791"/>
    <w:rsid w:val="008729F4"/>
    <w:rsid w:val="00873058"/>
    <w:rsid w:val="00873F55"/>
    <w:rsid w:val="00874C6D"/>
    <w:rsid w:val="008764BA"/>
    <w:rsid w:val="00876656"/>
    <w:rsid w:val="0087687D"/>
    <w:rsid w:val="008769FB"/>
    <w:rsid w:val="00876C5F"/>
    <w:rsid w:val="00880891"/>
    <w:rsid w:val="0088119B"/>
    <w:rsid w:val="008815F8"/>
    <w:rsid w:val="008819DC"/>
    <w:rsid w:val="00882059"/>
    <w:rsid w:val="008826D6"/>
    <w:rsid w:val="0088338B"/>
    <w:rsid w:val="00887493"/>
    <w:rsid w:val="00887AF1"/>
    <w:rsid w:val="00887E0F"/>
    <w:rsid w:val="00890B62"/>
    <w:rsid w:val="008933D3"/>
    <w:rsid w:val="008936B1"/>
    <w:rsid w:val="0089424E"/>
    <w:rsid w:val="008946FF"/>
    <w:rsid w:val="00894921"/>
    <w:rsid w:val="00895802"/>
    <w:rsid w:val="00895C45"/>
    <w:rsid w:val="00895ED7"/>
    <w:rsid w:val="008A21BD"/>
    <w:rsid w:val="008A2B40"/>
    <w:rsid w:val="008A46DA"/>
    <w:rsid w:val="008A5183"/>
    <w:rsid w:val="008A5331"/>
    <w:rsid w:val="008A5CF7"/>
    <w:rsid w:val="008A64FA"/>
    <w:rsid w:val="008A72A9"/>
    <w:rsid w:val="008B08CF"/>
    <w:rsid w:val="008B1F31"/>
    <w:rsid w:val="008B2480"/>
    <w:rsid w:val="008B322F"/>
    <w:rsid w:val="008B38A5"/>
    <w:rsid w:val="008B41A8"/>
    <w:rsid w:val="008B4B50"/>
    <w:rsid w:val="008B4DA5"/>
    <w:rsid w:val="008B6E0B"/>
    <w:rsid w:val="008B7A63"/>
    <w:rsid w:val="008B7B37"/>
    <w:rsid w:val="008C1075"/>
    <w:rsid w:val="008C14A0"/>
    <w:rsid w:val="008C33AC"/>
    <w:rsid w:val="008C39ED"/>
    <w:rsid w:val="008C53D3"/>
    <w:rsid w:val="008C5D6E"/>
    <w:rsid w:val="008C5F52"/>
    <w:rsid w:val="008C6FFC"/>
    <w:rsid w:val="008C72B7"/>
    <w:rsid w:val="008C76BA"/>
    <w:rsid w:val="008C7828"/>
    <w:rsid w:val="008C7FD4"/>
    <w:rsid w:val="008D0596"/>
    <w:rsid w:val="008D070A"/>
    <w:rsid w:val="008D167B"/>
    <w:rsid w:val="008D1AD8"/>
    <w:rsid w:val="008D3CA5"/>
    <w:rsid w:val="008D3FA2"/>
    <w:rsid w:val="008D4043"/>
    <w:rsid w:val="008D4F01"/>
    <w:rsid w:val="008D593E"/>
    <w:rsid w:val="008D62FD"/>
    <w:rsid w:val="008D6FC9"/>
    <w:rsid w:val="008D73CF"/>
    <w:rsid w:val="008E139F"/>
    <w:rsid w:val="008E2952"/>
    <w:rsid w:val="008E3001"/>
    <w:rsid w:val="008E3813"/>
    <w:rsid w:val="008E3832"/>
    <w:rsid w:val="008E4B6D"/>
    <w:rsid w:val="008E5007"/>
    <w:rsid w:val="008E518C"/>
    <w:rsid w:val="008E61ED"/>
    <w:rsid w:val="008E6B12"/>
    <w:rsid w:val="008E6E5F"/>
    <w:rsid w:val="008E72B7"/>
    <w:rsid w:val="008E7371"/>
    <w:rsid w:val="008E783A"/>
    <w:rsid w:val="008F028E"/>
    <w:rsid w:val="008F0FFD"/>
    <w:rsid w:val="008F1509"/>
    <w:rsid w:val="008F1F51"/>
    <w:rsid w:val="008F2829"/>
    <w:rsid w:val="008F34D6"/>
    <w:rsid w:val="008F4411"/>
    <w:rsid w:val="008F4E1F"/>
    <w:rsid w:val="008F7F41"/>
    <w:rsid w:val="009003DB"/>
    <w:rsid w:val="009006BB"/>
    <w:rsid w:val="0090150F"/>
    <w:rsid w:val="00901B03"/>
    <w:rsid w:val="009029E1"/>
    <w:rsid w:val="00903920"/>
    <w:rsid w:val="00903F5F"/>
    <w:rsid w:val="009044CB"/>
    <w:rsid w:val="009060DC"/>
    <w:rsid w:val="00906C79"/>
    <w:rsid w:val="00906F23"/>
    <w:rsid w:val="009076D5"/>
    <w:rsid w:val="00910272"/>
    <w:rsid w:val="00910F5D"/>
    <w:rsid w:val="0091140E"/>
    <w:rsid w:val="0091147D"/>
    <w:rsid w:val="009130D2"/>
    <w:rsid w:val="009150EE"/>
    <w:rsid w:val="0091608B"/>
    <w:rsid w:val="00916B72"/>
    <w:rsid w:val="00916C0E"/>
    <w:rsid w:val="00917471"/>
    <w:rsid w:val="00917703"/>
    <w:rsid w:val="00917CC8"/>
    <w:rsid w:val="00920070"/>
    <w:rsid w:val="00920153"/>
    <w:rsid w:val="009205DD"/>
    <w:rsid w:val="00922448"/>
    <w:rsid w:val="0092284A"/>
    <w:rsid w:val="0092352F"/>
    <w:rsid w:val="0092410D"/>
    <w:rsid w:val="009242F1"/>
    <w:rsid w:val="009246E3"/>
    <w:rsid w:val="00925DEA"/>
    <w:rsid w:val="00927362"/>
    <w:rsid w:val="00930763"/>
    <w:rsid w:val="00930C89"/>
    <w:rsid w:val="009314B2"/>
    <w:rsid w:val="009322CB"/>
    <w:rsid w:val="00933DDB"/>
    <w:rsid w:val="00935478"/>
    <w:rsid w:val="0093555A"/>
    <w:rsid w:val="009355B1"/>
    <w:rsid w:val="009362DF"/>
    <w:rsid w:val="009410C5"/>
    <w:rsid w:val="009422C9"/>
    <w:rsid w:val="00943086"/>
    <w:rsid w:val="009433DC"/>
    <w:rsid w:val="009444EE"/>
    <w:rsid w:val="00944BF5"/>
    <w:rsid w:val="00945D0E"/>
    <w:rsid w:val="00946471"/>
    <w:rsid w:val="00946A67"/>
    <w:rsid w:val="009509FE"/>
    <w:rsid w:val="00951E13"/>
    <w:rsid w:val="00952739"/>
    <w:rsid w:val="00952D79"/>
    <w:rsid w:val="00954981"/>
    <w:rsid w:val="00955E07"/>
    <w:rsid w:val="0095658C"/>
    <w:rsid w:val="00956A30"/>
    <w:rsid w:val="00956A79"/>
    <w:rsid w:val="00960E0D"/>
    <w:rsid w:val="00961566"/>
    <w:rsid w:val="00962585"/>
    <w:rsid w:val="00966A7F"/>
    <w:rsid w:val="00966DD5"/>
    <w:rsid w:val="00966F09"/>
    <w:rsid w:val="0096798A"/>
    <w:rsid w:val="00967DAD"/>
    <w:rsid w:val="0097073D"/>
    <w:rsid w:val="009712D3"/>
    <w:rsid w:val="00971538"/>
    <w:rsid w:val="00971854"/>
    <w:rsid w:val="009728C2"/>
    <w:rsid w:val="00972F04"/>
    <w:rsid w:val="00973014"/>
    <w:rsid w:val="009739A8"/>
    <w:rsid w:val="00974382"/>
    <w:rsid w:val="0097443C"/>
    <w:rsid w:val="009751F6"/>
    <w:rsid w:val="009761F7"/>
    <w:rsid w:val="00977550"/>
    <w:rsid w:val="00977772"/>
    <w:rsid w:val="009810F0"/>
    <w:rsid w:val="0098137E"/>
    <w:rsid w:val="009816B5"/>
    <w:rsid w:val="00984515"/>
    <w:rsid w:val="009858F8"/>
    <w:rsid w:val="0098658F"/>
    <w:rsid w:val="00986AB6"/>
    <w:rsid w:val="00990126"/>
    <w:rsid w:val="00990F93"/>
    <w:rsid w:val="009911FA"/>
    <w:rsid w:val="0099122F"/>
    <w:rsid w:val="009917E1"/>
    <w:rsid w:val="00992822"/>
    <w:rsid w:val="00993825"/>
    <w:rsid w:val="00993E39"/>
    <w:rsid w:val="00994726"/>
    <w:rsid w:val="0099601A"/>
    <w:rsid w:val="00996927"/>
    <w:rsid w:val="00996BE6"/>
    <w:rsid w:val="00996E12"/>
    <w:rsid w:val="009A1696"/>
    <w:rsid w:val="009A4474"/>
    <w:rsid w:val="009A6CCD"/>
    <w:rsid w:val="009A716E"/>
    <w:rsid w:val="009A75AA"/>
    <w:rsid w:val="009A7718"/>
    <w:rsid w:val="009A790A"/>
    <w:rsid w:val="009B1CA5"/>
    <w:rsid w:val="009B2ACC"/>
    <w:rsid w:val="009B3D8D"/>
    <w:rsid w:val="009B40FE"/>
    <w:rsid w:val="009B4317"/>
    <w:rsid w:val="009B54BE"/>
    <w:rsid w:val="009B67A6"/>
    <w:rsid w:val="009B7B7D"/>
    <w:rsid w:val="009B7F5A"/>
    <w:rsid w:val="009C000D"/>
    <w:rsid w:val="009C0AFE"/>
    <w:rsid w:val="009C1430"/>
    <w:rsid w:val="009C220B"/>
    <w:rsid w:val="009C2CCC"/>
    <w:rsid w:val="009C3DA6"/>
    <w:rsid w:val="009C47A3"/>
    <w:rsid w:val="009C4941"/>
    <w:rsid w:val="009C4DD2"/>
    <w:rsid w:val="009C4E83"/>
    <w:rsid w:val="009C5822"/>
    <w:rsid w:val="009C592B"/>
    <w:rsid w:val="009C5CFD"/>
    <w:rsid w:val="009C6851"/>
    <w:rsid w:val="009C6DE6"/>
    <w:rsid w:val="009C7BB8"/>
    <w:rsid w:val="009C7C6C"/>
    <w:rsid w:val="009D0155"/>
    <w:rsid w:val="009D01AC"/>
    <w:rsid w:val="009D0C97"/>
    <w:rsid w:val="009D17D5"/>
    <w:rsid w:val="009D25F6"/>
    <w:rsid w:val="009D2E62"/>
    <w:rsid w:val="009D4C8A"/>
    <w:rsid w:val="009D5577"/>
    <w:rsid w:val="009D5CE4"/>
    <w:rsid w:val="009D6088"/>
    <w:rsid w:val="009D7660"/>
    <w:rsid w:val="009E0BE5"/>
    <w:rsid w:val="009E10D2"/>
    <w:rsid w:val="009E1593"/>
    <w:rsid w:val="009E2E31"/>
    <w:rsid w:val="009E3340"/>
    <w:rsid w:val="009E401C"/>
    <w:rsid w:val="009E42B8"/>
    <w:rsid w:val="009E510C"/>
    <w:rsid w:val="009E540F"/>
    <w:rsid w:val="009E6435"/>
    <w:rsid w:val="009E6877"/>
    <w:rsid w:val="009E69DC"/>
    <w:rsid w:val="009E7488"/>
    <w:rsid w:val="009F05DA"/>
    <w:rsid w:val="009F119F"/>
    <w:rsid w:val="009F2252"/>
    <w:rsid w:val="009F2FE1"/>
    <w:rsid w:val="009F3326"/>
    <w:rsid w:val="009F379B"/>
    <w:rsid w:val="009F42D9"/>
    <w:rsid w:val="009F4517"/>
    <w:rsid w:val="009F53A3"/>
    <w:rsid w:val="009F53B5"/>
    <w:rsid w:val="009F579B"/>
    <w:rsid w:val="009F5FE5"/>
    <w:rsid w:val="009F6A50"/>
    <w:rsid w:val="009F6A7E"/>
    <w:rsid w:val="009F757C"/>
    <w:rsid w:val="009F75E7"/>
    <w:rsid w:val="00A00636"/>
    <w:rsid w:val="00A00BE5"/>
    <w:rsid w:val="00A00C60"/>
    <w:rsid w:val="00A01353"/>
    <w:rsid w:val="00A016CD"/>
    <w:rsid w:val="00A02095"/>
    <w:rsid w:val="00A02B60"/>
    <w:rsid w:val="00A02E70"/>
    <w:rsid w:val="00A040B2"/>
    <w:rsid w:val="00A075D1"/>
    <w:rsid w:val="00A07AE7"/>
    <w:rsid w:val="00A1053D"/>
    <w:rsid w:val="00A10F07"/>
    <w:rsid w:val="00A126AC"/>
    <w:rsid w:val="00A1345F"/>
    <w:rsid w:val="00A1371F"/>
    <w:rsid w:val="00A13B88"/>
    <w:rsid w:val="00A13E9C"/>
    <w:rsid w:val="00A140F1"/>
    <w:rsid w:val="00A15C3F"/>
    <w:rsid w:val="00A15D9E"/>
    <w:rsid w:val="00A15DEB"/>
    <w:rsid w:val="00A16223"/>
    <w:rsid w:val="00A17408"/>
    <w:rsid w:val="00A175DE"/>
    <w:rsid w:val="00A17D4E"/>
    <w:rsid w:val="00A20E6F"/>
    <w:rsid w:val="00A213AF"/>
    <w:rsid w:val="00A2225B"/>
    <w:rsid w:val="00A22CF2"/>
    <w:rsid w:val="00A22E18"/>
    <w:rsid w:val="00A24B9A"/>
    <w:rsid w:val="00A24C91"/>
    <w:rsid w:val="00A25B15"/>
    <w:rsid w:val="00A265CA"/>
    <w:rsid w:val="00A2679F"/>
    <w:rsid w:val="00A27E95"/>
    <w:rsid w:val="00A3052E"/>
    <w:rsid w:val="00A31025"/>
    <w:rsid w:val="00A31026"/>
    <w:rsid w:val="00A311FF"/>
    <w:rsid w:val="00A312D8"/>
    <w:rsid w:val="00A31D2D"/>
    <w:rsid w:val="00A3291A"/>
    <w:rsid w:val="00A337FD"/>
    <w:rsid w:val="00A3413E"/>
    <w:rsid w:val="00A343C2"/>
    <w:rsid w:val="00A35BE0"/>
    <w:rsid w:val="00A36D15"/>
    <w:rsid w:val="00A375BA"/>
    <w:rsid w:val="00A377F0"/>
    <w:rsid w:val="00A37C6D"/>
    <w:rsid w:val="00A410E6"/>
    <w:rsid w:val="00A41B19"/>
    <w:rsid w:val="00A41C8E"/>
    <w:rsid w:val="00A42A24"/>
    <w:rsid w:val="00A4399A"/>
    <w:rsid w:val="00A44B11"/>
    <w:rsid w:val="00A44D44"/>
    <w:rsid w:val="00A44E45"/>
    <w:rsid w:val="00A4516E"/>
    <w:rsid w:val="00A464A3"/>
    <w:rsid w:val="00A466B5"/>
    <w:rsid w:val="00A471C4"/>
    <w:rsid w:val="00A47811"/>
    <w:rsid w:val="00A50172"/>
    <w:rsid w:val="00A503A4"/>
    <w:rsid w:val="00A504CD"/>
    <w:rsid w:val="00A50839"/>
    <w:rsid w:val="00A50CB9"/>
    <w:rsid w:val="00A5146E"/>
    <w:rsid w:val="00A530E4"/>
    <w:rsid w:val="00A532A1"/>
    <w:rsid w:val="00A53734"/>
    <w:rsid w:val="00A537AD"/>
    <w:rsid w:val="00A53E46"/>
    <w:rsid w:val="00A54072"/>
    <w:rsid w:val="00A55A7D"/>
    <w:rsid w:val="00A56571"/>
    <w:rsid w:val="00A568F3"/>
    <w:rsid w:val="00A57371"/>
    <w:rsid w:val="00A5763F"/>
    <w:rsid w:val="00A57F35"/>
    <w:rsid w:val="00A60405"/>
    <w:rsid w:val="00A6072E"/>
    <w:rsid w:val="00A607C7"/>
    <w:rsid w:val="00A62286"/>
    <w:rsid w:val="00A628A4"/>
    <w:rsid w:val="00A64311"/>
    <w:rsid w:val="00A656C8"/>
    <w:rsid w:val="00A66C51"/>
    <w:rsid w:val="00A70305"/>
    <w:rsid w:val="00A704FD"/>
    <w:rsid w:val="00A70694"/>
    <w:rsid w:val="00A7147F"/>
    <w:rsid w:val="00A71625"/>
    <w:rsid w:val="00A718DE"/>
    <w:rsid w:val="00A71E3D"/>
    <w:rsid w:val="00A724D3"/>
    <w:rsid w:val="00A72CB0"/>
    <w:rsid w:val="00A73CDA"/>
    <w:rsid w:val="00A73DBD"/>
    <w:rsid w:val="00A7531F"/>
    <w:rsid w:val="00A80FED"/>
    <w:rsid w:val="00A81B5F"/>
    <w:rsid w:val="00A82B77"/>
    <w:rsid w:val="00A8349D"/>
    <w:rsid w:val="00A83C3C"/>
    <w:rsid w:val="00A83D3A"/>
    <w:rsid w:val="00A85639"/>
    <w:rsid w:val="00A85C6E"/>
    <w:rsid w:val="00A86433"/>
    <w:rsid w:val="00A8645A"/>
    <w:rsid w:val="00A86E61"/>
    <w:rsid w:val="00A87405"/>
    <w:rsid w:val="00A87484"/>
    <w:rsid w:val="00A90BF0"/>
    <w:rsid w:val="00A9127E"/>
    <w:rsid w:val="00A92782"/>
    <w:rsid w:val="00A94041"/>
    <w:rsid w:val="00A940F1"/>
    <w:rsid w:val="00A942E6"/>
    <w:rsid w:val="00A94B75"/>
    <w:rsid w:val="00A9505C"/>
    <w:rsid w:val="00A9668B"/>
    <w:rsid w:val="00A9789C"/>
    <w:rsid w:val="00AA01C8"/>
    <w:rsid w:val="00AA0BDA"/>
    <w:rsid w:val="00AA12E7"/>
    <w:rsid w:val="00AA15A7"/>
    <w:rsid w:val="00AA20AC"/>
    <w:rsid w:val="00AA27A4"/>
    <w:rsid w:val="00AA2943"/>
    <w:rsid w:val="00AA2BB6"/>
    <w:rsid w:val="00AA30F8"/>
    <w:rsid w:val="00AA33E4"/>
    <w:rsid w:val="00AA3562"/>
    <w:rsid w:val="00AA4C4F"/>
    <w:rsid w:val="00AA6D84"/>
    <w:rsid w:val="00AA7049"/>
    <w:rsid w:val="00AA715B"/>
    <w:rsid w:val="00AB0021"/>
    <w:rsid w:val="00AB03D2"/>
    <w:rsid w:val="00AB1581"/>
    <w:rsid w:val="00AB18A7"/>
    <w:rsid w:val="00AB2447"/>
    <w:rsid w:val="00AB2FB7"/>
    <w:rsid w:val="00AB3639"/>
    <w:rsid w:val="00AB47C6"/>
    <w:rsid w:val="00AB4C55"/>
    <w:rsid w:val="00AB4FA8"/>
    <w:rsid w:val="00AB564A"/>
    <w:rsid w:val="00AB5DE5"/>
    <w:rsid w:val="00AB7110"/>
    <w:rsid w:val="00AC04CF"/>
    <w:rsid w:val="00AC082A"/>
    <w:rsid w:val="00AC1107"/>
    <w:rsid w:val="00AC182B"/>
    <w:rsid w:val="00AC1FFC"/>
    <w:rsid w:val="00AC23A7"/>
    <w:rsid w:val="00AC23CD"/>
    <w:rsid w:val="00AC27D4"/>
    <w:rsid w:val="00AC2955"/>
    <w:rsid w:val="00AC57FA"/>
    <w:rsid w:val="00AC6000"/>
    <w:rsid w:val="00AC6379"/>
    <w:rsid w:val="00AC7533"/>
    <w:rsid w:val="00AC7AA4"/>
    <w:rsid w:val="00AD0170"/>
    <w:rsid w:val="00AD1206"/>
    <w:rsid w:val="00AD14CF"/>
    <w:rsid w:val="00AD1773"/>
    <w:rsid w:val="00AD1BEB"/>
    <w:rsid w:val="00AD2511"/>
    <w:rsid w:val="00AD2557"/>
    <w:rsid w:val="00AD25FC"/>
    <w:rsid w:val="00AD3422"/>
    <w:rsid w:val="00AD342B"/>
    <w:rsid w:val="00AD3569"/>
    <w:rsid w:val="00AD4137"/>
    <w:rsid w:val="00AD46C2"/>
    <w:rsid w:val="00AD4A92"/>
    <w:rsid w:val="00AD61F8"/>
    <w:rsid w:val="00AD6604"/>
    <w:rsid w:val="00AE00A6"/>
    <w:rsid w:val="00AE0B90"/>
    <w:rsid w:val="00AE1E73"/>
    <w:rsid w:val="00AE2405"/>
    <w:rsid w:val="00AE31FA"/>
    <w:rsid w:val="00AE413F"/>
    <w:rsid w:val="00AE4A73"/>
    <w:rsid w:val="00AE51B4"/>
    <w:rsid w:val="00AE5ACF"/>
    <w:rsid w:val="00AE6BAB"/>
    <w:rsid w:val="00AE71DA"/>
    <w:rsid w:val="00AE7343"/>
    <w:rsid w:val="00AE7928"/>
    <w:rsid w:val="00AF054A"/>
    <w:rsid w:val="00AF16B4"/>
    <w:rsid w:val="00AF16B8"/>
    <w:rsid w:val="00AF1836"/>
    <w:rsid w:val="00AF3E21"/>
    <w:rsid w:val="00AF4E41"/>
    <w:rsid w:val="00AF4F70"/>
    <w:rsid w:val="00AF50DA"/>
    <w:rsid w:val="00AF62B6"/>
    <w:rsid w:val="00AF73EA"/>
    <w:rsid w:val="00AF76B4"/>
    <w:rsid w:val="00AF77F3"/>
    <w:rsid w:val="00AF79A7"/>
    <w:rsid w:val="00AF7C00"/>
    <w:rsid w:val="00AF7EFB"/>
    <w:rsid w:val="00B0004A"/>
    <w:rsid w:val="00B0029D"/>
    <w:rsid w:val="00B00552"/>
    <w:rsid w:val="00B02FBC"/>
    <w:rsid w:val="00B04D69"/>
    <w:rsid w:val="00B05FBE"/>
    <w:rsid w:val="00B07784"/>
    <w:rsid w:val="00B07A0D"/>
    <w:rsid w:val="00B1012D"/>
    <w:rsid w:val="00B1063F"/>
    <w:rsid w:val="00B106F7"/>
    <w:rsid w:val="00B11E32"/>
    <w:rsid w:val="00B12184"/>
    <w:rsid w:val="00B12282"/>
    <w:rsid w:val="00B1409D"/>
    <w:rsid w:val="00B143CD"/>
    <w:rsid w:val="00B14910"/>
    <w:rsid w:val="00B152BC"/>
    <w:rsid w:val="00B15B8B"/>
    <w:rsid w:val="00B16CFD"/>
    <w:rsid w:val="00B16DB1"/>
    <w:rsid w:val="00B17C3D"/>
    <w:rsid w:val="00B21471"/>
    <w:rsid w:val="00B22DE3"/>
    <w:rsid w:val="00B22E53"/>
    <w:rsid w:val="00B23EB8"/>
    <w:rsid w:val="00B2492C"/>
    <w:rsid w:val="00B24BF1"/>
    <w:rsid w:val="00B24BF5"/>
    <w:rsid w:val="00B2525D"/>
    <w:rsid w:val="00B26E1D"/>
    <w:rsid w:val="00B275C9"/>
    <w:rsid w:val="00B27633"/>
    <w:rsid w:val="00B3017B"/>
    <w:rsid w:val="00B30343"/>
    <w:rsid w:val="00B31135"/>
    <w:rsid w:val="00B319DB"/>
    <w:rsid w:val="00B34165"/>
    <w:rsid w:val="00B3426F"/>
    <w:rsid w:val="00B34331"/>
    <w:rsid w:val="00B35BC1"/>
    <w:rsid w:val="00B35E64"/>
    <w:rsid w:val="00B367DD"/>
    <w:rsid w:val="00B40009"/>
    <w:rsid w:val="00B40A1F"/>
    <w:rsid w:val="00B4157C"/>
    <w:rsid w:val="00B419EC"/>
    <w:rsid w:val="00B42CAE"/>
    <w:rsid w:val="00B430E6"/>
    <w:rsid w:val="00B44140"/>
    <w:rsid w:val="00B4504E"/>
    <w:rsid w:val="00B456FC"/>
    <w:rsid w:val="00B45A8F"/>
    <w:rsid w:val="00B45ED9"/>
    <w:rsid w:val="00B462AE"/>
    <w:rsid w:val="00B473EA"/>
    <w:rsid w:val="00B478F7"/>
    <w:rsid w:val="00B47B3E"/>
    <w:rsid w:val="00B512D6"/>
    <w:rsid w:val="00B51C88"/>
    <w:rsid w:val="00B5275E"/>
    <w:rsid w:val="00B52C58"/>
    <w:rsid w:val="00B53B3D"/>
    <w:rsid w:val="00B5552C"/>
    <w:rsid w:val="00B56A55"/>
    <w:rsid w:val="00B57C9B"/>
    <w:rsid w:val="00B602C4"/>
    <w:rsid w:val="00B60A80"/>
    <w:rsid w:val="00B6104B"/>
    <w:rsid w:val="00B61ED1"/>
    <w:rsid w:val="00B62F37"/>
    <w:rsid w:val="00B64F92"/>
    <w:rsid w:val="00B65060"/>
    <w:rsid w:val="00B6546E"/>
    <w:rsid w:val="00B65C1F"/>
    <w:rsid w:val="00B65FAC"/>
    <w:rsid w:val="00B66098"/>
    <w:rsid w:val="00B66836"/>
    <w:rsid w:val="00B670FB"/>
    <w:rsid w:val="00B67610"/>
    <w:rsid w:val="00B67D97"/>
    <w:rsid w:val="00B70756"/>
    <w:rsid w:val="00B72436"/>
    <w:rsid w:val="00B737FE"/>
    <w:rsid w:val="00B75965"/>
    <w:rsid w:val="00B77B66"/>
    <w:rsid w:val="00B80DCE"/>
    <w:rsid w:val="00B811C4"/>
    <w:rsid w:val="00B81E9C"/>
    <w:rsid w:val="00B82351"/>
    <w:rsid w:val="00B8288A"/>
    <w:rsid w:val="00B82BA7"/>
    <w:rsid w:val="00B84524"/>
    <w:rsid w:val="00B873A9"/>
    <w:rsid w:val="00B90250"/>
    <w:rsid w:val="00B9098D"/>
    <w:rsid w:val="00B923FC"/>
    <w:rsid w:val="00B92534"/>
    <w:rsid w:val="00B926C4"/>
    <w:rsid w:val="00B92C39"/>
    <w:rsid w:val="00B93126"/>
    <w:rsid w:val="00B93B3B"/>
    <w:rsid w:val="00B93E32"/>
    <w:rsid w:val="00B94628"/>
    <w:rsid w:val="00B95B0A"/>
    <w:rsid w:val="00BA074B"/>
    <w:rsid w:val="00BA120A"/>
    <w:rsid w:val="00BA132B"/>
    <w:rsid w:val="00BA142C"/>
    <w:rsid w:val="00BA1F36"/>
    <w:rsid w:val="00BA2120"/>
    <w:rsid w:val="00BA2972"/>
    <w:rsid w:val="00BA2AD8"/>
    <w:rsid w:val="00BA31C8"/>
    <w:rsid w:val="00BA320D"/>
    <w:rsid w:val="00BA4784"/>
    <w:rsid w:val="00BA4D44"/>
    <w:rsid w:val="00BA539C"/>
    <w:rsid w:val="00BA67E4"/>
    <w:rsid w:val="00BA72B0"/>
    <w:rsid w:val="00BA7819"/>
    <w:rsid w:val="00BA7B8B"/>
    <w:rsid w:val="00BA7BBD"/>
    <w:rsid w:val="00BB12E8"/>
    <w:rsid w:val="00BB13F4"/>
    <w:rsid w:val="00BB15E3"/>
    <w:rsid w:val="00BB1A06"/>
    <w:rsid w:val="00BB3589"/>
    <w:rsid w:val="00BB4791"/>
    <w:rsid w:val="00BB4FAC"/>
    <w:rsid w:val="00BB5D6B"/>
    <w:rsid w:val="00BB65EA"/>
    <w:rsid w:val="00BB69E3"/>
    <w:rsid w:val="00BB748D"/>
    <w:rsid w:val="00BB75F0"/>
    <w:rsid w:val="00BB7E20"/>
    <w:rsid w:val="00BB7E92"/>
    <w:rsid w:val="00BC00DB"/>
    <w:rsid w:val="00BC0690"/>
    <w:rsid w:val="00BC0C6B"/>
    <w:rsid w:val="00BC0CE1"/>
    <w:rsid w:val="00BC0E99"/>
    <w:rsid w:val="00BC128D"/>
    <w:rsid w:val="00BC16A2"/>
    <w:rsid w:val="00BC1FDA"/>
    <w:rsid w:val="00BC255A"/>
    <w:rsid w:val="00BC4540"/>
    <w:rsid w:val="00BC4DC5"/>
    <w:rsid w:val="00BC4F58"/>
    <w:rsid w:val="00BC52C1"/>
    <w:rsid w:val="00BC53AF"/>
    <w:rsid w:val="00BC57E3"/>
    <w:rsid w:val="00BC6250"/>
    <w:rsid w:val="00BC6881"/>
    <w:rsid w:val="00BC74C7"/>
    <w:rsid w:val="00BC7A9D"/>
    <w:rsid w:val="00BC7B97"/>
    <w:rsid w:val="00BD03A2"/>
    <w:rsid w:val="00BD1208"/>
    <w:rsid w:val="00BD14BB"/>
    <w:rsid w:val="00BD30DB"/>
    <w:rsid w:val="00BD32AE"/>
    <w:rsid w:val="00BD3591"/>
    <w:rsid w:val="00BD3D45"/>
    <w:rsid w:val="00BD4197"/>
    <w:rsid w:val="00BD456B"/>
    <w:rsid w:val="00BD5C36"/>
    <w:rsid w:val="00BD5D62"/>
    <w:rsid w:val="00BD6FE3"/>
    <w:rsid w:val="00BE004D"/>
    <w:rsid w:val="00BE019B"/>
    <w:rsid w:val="00BE154C"/>
    <w:rsid w:val="00BE1768"/>
    <w:rsid w:val="00BE17C6"/>
    <w:rsid w:val="00BE19E0"/>
    <w:rsid w:val="00BE204B"/>
    <w:rsid w:val="00BE2234"/>
    <w:rsid w:val="00BE226B"/>
    <w:rsid w:val="00BE26AB"/>
    <w:rsid w:val="00BE2A88"/>
    <w:rsid w:val="00BE37A5"/>
    <w:rsid w:val="00BE3945"/>
    <w:rsid w:val="00BE499B"/>
    <w:rsid w:val="00BE4DD6"/>
    <w:rsid w:val="00BE586C"/>
    <w:rsid w:val="00BE64BC"/>
    <w:rsid w:val="00BE651F"/>
    <w:rsid w:val="00BF02A2"/>
    <w:rsid w:val="00BF0A59"/>
    <w:rsid w:val="00BF10EE"/>
    <w:rsid w:val="00BF165F"/>
    <w:rsid w:val="00BF26CD"/>
    <w:rsid w:val="00BF2B04"/>
    <w:rsid w:val="00BF2B46"/>
    <w:rsid w:val="00BF2FC0"/>
    <w:rsid w:val="00BF3464"/>
    <w:rsid w:val="00BF3CE2"/>
    <w:rsid w:val="00BF4D0E"/>
    <w:rsid w:val="00BF5871"/>
    <w:rsid w:val="00BF6C05"/>
    <w:rsid w:val="00BF6FEE"/>
    <w:rsid w:val="00BF787C"/>
    <w:rsid w:val="00BF7A94"/>
    <w:rsid w:val="00BF7DD5"/>
    <w:rsid w:val="00C00619"/>
    <w:rsid w:val="00C0090B"/>
    <w:rsid w:val="00C00F6E"/>
    <w:rsid w:val="00C016E1"/>
    <w:rsid w:val="00C029AF"/>
    <w:rsid w:val="00C04676"/>
    <w:rsid w:val="00C0732C"/>
    <w:rsid w:val="00C07B4E"/>
    <w:rsid w:val="00C11124"/>
    <w:rsid w:val="00C1119F"/>
    <w:rsid w:val="00C115CA"/>
    <w:rsid w:val="00C1232C"/>
    <w:rsid w:val="00C12F0B"/>
    <w:rsid w:val="00C13A1C"/>
    <w:rsid w:val="00C14432"/>
    <w:rsid w:val="00C14449"/>
    <w:rsid w:val="00C151CE"/>
    <w:rsid w:val="00C15360"/>
    <w:rsid w:val="00C16E1A"/>
    <w:rsid w:val="00C17492"/>
    <w:rsid w:val="00C17B89"/>
    <w:rsid w:val="00C17F5F"/>
    <w:rsid w:val="00C2008B"/>
    <w:rsid w:val="00C20891"/>
    <w:rsid w:val="00C20B33"/>
    <w:rsid w:val="00C214FB"/>
    <w:rsid w:val="00C218C6"/>
    <w:rsid w:val="00C2193C"/>
    <w:rsid w:val="00C22132"/>
    <w:rsid w:val="00C23312"/>
    <w:rsid w:val="00C23DC7"/>
    <w:rsid w:val="00C23E26"/>
    <w:rsid w:val="00C23EBF"/>
    <w:rsid w:val="00C30078"/>
    <w:rsid w:val="00C30088"/>
    <w:rsid w:val="00C3033D"/>
    <w:rsid w:val="00C310AC"/>
    <w:rsid w:val="00C31A59"/>
    <w:rsid w:val="00C3226E"/>
    <w:rsid w:val="00C32A30"/>
    <w:rsid w:val="00C32B1D"/>
    <w:rsid w:val="00C32CE6"/>
    <w:rsid w:val="00C32DEB"/>
    <w:rsid w:val="00C33092"/>
    <w:rsid w:val="00C342D0"/>
    <w:rsid w:val="00C34A2D"/>
    <w:rsid w:val="00C3583E"/>
    <w:rsid w:val="00C3602E"/>
    <w:rsid w:val="00C364A9"/>
    <w:rsid w:val="00C37358"/>
    <w:rsid w:val="00C376E6"/>
    <w:rsid w:val="00C37D5C"/>
    <w:rsid w:val="00C41142"/>
    <w:rsid w:val="00C42A15"/>
    <w:rsid w:val="00C435E0"/>
    <w:rsid w:val="00C43BD7"/>
    <w:rsid w:val="00C43E85"/>
    <w:rsid w:val="00C43F39"/>
    <w:rsid w:val="00C44588"/>
    <w:rsid w:val="00C446A5"/>
    <w:rsid w:val="00C44B24"/>
    <w:rsid w:val="00C45867"/>
    <w:rsid w:val="00C46723"/>
    <w:rsid w:val="00C46E78"/>
    <w:rsid w:val="00C46FFA"/>
    <w:rsid w:val="00C50AD4"/>
    <w:rsid w:val="00C5112C"/>
    <w:rsid w:val="00C51742"/>
    <w:rsid w:val="00C51F0C"/>
    <w:rsid w:val="00C521AA"/>
    <w:rsid w:val="00C52408"/>
    <w:rsid w:val="00C53041"/>
    <w:rsid w:val="00C5346B"/>
    <w:rsid w:val="00C538E9"/>
    <w:rsid w:val="00C54847"/>
    <w:rsid w:val="00C54888"/>
    <w:rsid w:val="00C54907"/>
    <w:rsid w:val="00C55351"/>
    <w:rsid w:val="00C5643B"/>
    <w:rsid w:val="00C5652B"/>
    <w:rsid w:val="00C601EF"/>
    <w:rsid w:val="00C60F12"/>
    <w:rsid w:val="00C62276"/>
    <w:rsid w:val="00C62A2C"/>
    <w:rsid w:val="00C62C5A"/>
    <w:rsid w:val="00C62DA5"/>
    <w:rsid w:val="00C653D2"/>
    <w:rsid w:val="00C65AD8"/>
    <w:rsid w:val="00C667B6"/>
    <w:rsid w:val="00C6788D"/>
    <w:rsid w:val="00C67FA5"/>
    <w:rsid w:val="00C7151B"/>
    <w:rsid w:val="00C71936"/>
    <w:rsid w:val="00C71DDD"/>
    <w:rsid w:val="00C72A91"/>
    <w:rsid w:val="00C748AC"/>
    <w:rsid w:val="00C74A04"/>
    <w:rsid w:val="00C74DDD"/>
    <w:rsid w:val="00C74E43"/>
    <w:rsid w:val="00C7531C"/>
    <w:rsid w:val="00C76229"/>
    <w:rsid w:val="00C764AE"/>
    <w:rsid w:val="00C76A6E"/>
    <w:rsid w:val="00C77739"/>
    <w:rsid w:val="00C77D89"/>
    <w:rsid w:val="00C80605"/>
    <w:rsid w:val="00C80906"/>
    <w:rsid w:val="00C80EAC"/>
    <w:rsid w:val="00C8118C"/>
    <w:rsid w:val="00C8148E"/>
    <w:rsid w:val="00C81775"/>
    <w:rsid w:val="00C81931"/>
    <w:rsid w:val="00C83F8E"/>
    <w:rsid w:val="00C84A5B"/>
    <w:rsid w:val="00C85550"/>
    <w:rsid w:val="00C86186"/>
    <w:rsid w:val="00C861A5"/>
    <w:rsid w:val="00C86EF5"/>
    <w:rsid w:val="00C87B6D"/>
    <w:rsid w:val="00C87E10"/>
    <w:rsid w:val="00C918FC"/>
    <w:rsid w:val="00C92638"/>
    <w:rsid w:val="00C9286D"/>
    <w:rsid w:val="00C92DBB"/>
    <w:rsid w:val="00C9310B"/>
    <w:rsid w:val="00C93BCA"/>
    <w:rsid w:val="00C94571"/>
    <w:rsid w:val="00C95462"/>
    <w:rsid w:val="00C95BFB"/>
    <w:rsid w:val="00C97340"/>
    <w:rsid w:val="00C97540"/>
    <w:rsid w:val="00C97564"/>
    <w:rsid w:val="00C9795E"/>
    <w:rsid w:val="00CA1C53"/>
    <w:rsid w:val="00CA357C"/>
    <w:rsid w:val="00CA4C01"/>
    <w:rsid w:val="00CA52BB"/>
    <w:rsid w:val="00CA57A9"/>
    <w:rsid w:val="00CA597A"/>
    <w:rsid w:val="00CA6679"/>
    <w:rsid w:val="00CA6A57"/>
    <w:rsid w:val="00CA7895"/>
    <w:rsid w:val="00CA79EA"/>
    <w:rsid w:val="00CB0AD4"/>
    <w:rsid w:val="00CB127D"/>
    <w:rsid w:val="00CB17CE"/>
    <w:rsid w:val="00CB19C3"/>
    <w:rsid w:val="00CB2994"/>
    <w:rsid w:val="00CB3781"/>
    <w:rsid w:val="00CB3B73"/>
    <w:rsid w:val="00CB3F00"/>
    <w:rsid w:val="00CB3FDD"/>
    <w:rsid w:val="00CB63E2"/>
    <w:rsid w:val="00CB69C7"/>
    <w:rsid w:val="00CB6AAE"/>
    <w:rsid w:val="00CC2A7E"/>
    <w:rsid w:val="00CC3646"/>
    <w:rsid w:val="00CC3661"/>
    <w:rsid w:val="00CC4034"/>
    <w:rsid w:val="00CC47B7"/>
    <w:rsid w:val="00CC53A0"/>
    <w:rsid w:val="00CC5618"/>
    <w:rsid w:val="00CC5FF8"/>
    <w:rsid w:val="00CC63D4"/>
    <w:rsid w:val="00CC6819"/>
    <w:rsid w:val="00CC73F8"/>
    <w:rsid w:val="00CD04D7"/>
    <w:rsid w:val="00CD11C1"/>
    <w:rsid w:val="00CD11CF"/>
    <w:rsid w:val="00CD2873"/>
    <w:rsid w:val="00CD2C11"/>
    <w:rsid w:val="00CD4315"/>
    <w:rsid w:val="00CD4CE9"/>
    <w:rsid w:val="00CD5523"/>
    <w:rsid w:val="00CD637F"/>
    <w:rsid w:val="00CD6D54"/>
    <w:rsid w:val="00CD74FE"/>
    <w:rsid w:val="00CE0299"/>
    <w:rsid w:val="00CE0985"/>
    <w:rsid w:val="00CE1337"/>
    <w:rsid w:val="00CE1988"/>
    <w:rsid w:val="00CE31EF"/>
    <w:rsid w:val="00CE36FD"/>
    <w:rsid w:val="00CE48E0"/>
    <w:rsid w:val="00CE54AD"/>
    <w:rsid w:val="00CE5757"/>
    <w:rsid w:val="00CE5DC9"/>
    <w:rsid w:val="00CE6D8D"/>
    <w:rsid w:val="00CE7B2E"/>
    <w:rsid w:val="00CEEA60"/>
    <w:rsid w:val="00CF00AF"/>
    <w:rsid w:val="00CF01AF"/>
    <w:rsid w:val="00CF01E5"/>
    <w:rsid w:val="00CF02E6"/>
    <w:rsid w:val="00CF0D44"/>
    <w:rsid w:val="00CF1223"/>
    <w:rsid w:val="00CF1834"/>
    <w:rsid w:val="00CF1C60"/>
    <w:rsid w:val="00CF236C"/>
    <w:rsid w:val="00CF2B23"/>
    <w:rsid w:val="00CF352D"/>
    <w:rsid w:val="00CF39A6"/>
    <w:rsid w:val="00CF4E60"/>
    <w:rsid w:val="00CF4F8A"/>
    <w:rsid w:val="00CF4FB9"/>
    <w:rsid w:val="00CF544D"/>
    <w:rsid w:val="00CF57C4"/>
    <w:rsid w:val="00CF5868"/>
    <w:rsid w:val="00CF62A2"/>
    <w:rsid w:val="00CF7427"/>
    <w:rsid w:val="00CF785E"/>
    <w:rsid w:val="00D00384"/>
    <w:rsid w:val="00D03341"/>
    <w:rsid w:val="00D038A2"/>
    <w:rsid w:val="00D03CE3"/>
    <w:rsid w:val="00D03FAF"/>
    <w:rsid w:val="00D045A3"/>
    <w:rsid w:val="00D05C38"/>
    <w:rsid w:val="00D06636"/>
    <w:rsid w:val="00D07D00"/>
    <w:rsid w:val="00D10939"/>
    <w:rsid w:val="00D1161E"/>
    <w:rsid w:val="00D11AC9"/>
    <w:rsid w:val="00D11DB4"/>
    <w:rsid w:val="00D1392F"/>
    <w:rsid w:val="00D1394D"/>
    <w:rsid w:val="00D14249"/>
    <w:rsid w:val="00D14571"/>
    <w:rsid w:val="00D15142"/>
    <w:rsid w:val="00D17553"/>
    <w:rsid w:val="00D17A02"/>
    <w:rsid w:val="00D17AB2"/>
    <w:rsid w:val="00D20232"/>
    <w:rsid w:val="00D20A2A"/>
    <w:rsid w:val="00D21381"/>
    <w:rsid w:val="00D215C8"/>
    <w:rsid w:val="00D24821"/>
    <w:rsid w:val="00D254E6"/>
    <w:rsid w:val="00D259E7"/>
    <w:rsid w:val="00D26F57"/>
    <w:rsid w:val="00D279C6"/>
    <w:rsid w:val="00D306B4"/>
    <w:rsid w:val="00D310BA"/>
    <w:rsid w:val="00D31766"/>
    <w:rsid w:val="00D33C71"/>
    <w:rsid w:val="00D33D4F"/>
    <w:rsid w:val="00D33DEF"/>
    <w:rsid w:val="00D345DF"/>
    <w:rsid w:val="00D35B6E"/>
    <w:rsid w:val="00D4020A"/>
    <w:rsid w:val="00D40B19"/>
    <w:rsid w:val="00D40F7B"/>
    <w:rsid w:val="00D41C2E"/>
    <w:rsid w:val="00D42855"/>
    <w:rsid w:val="00D45455"/>
    <w:rsid w:val="00D47360"/>
    <w:rsid w:val="00D47705"/>
    <w:rsid w:val="00D500EF"/>
    <w:rsid w:val="00D50F62"/>
    <w:rsid w:val="00D51050"/>
    <w:rsid w:val="00D515B7"/>
    <w:rsid w:val="00D52ECB"/>
    <w:rsid w:val="00D52F19"/>
    <w:rsid w:val="00D55D85"/>
    <w:rsid w:val="00D567E8"/>
    <w:rsid w:val="00D60FBD"/>
    <w:rsid w:val="00D60FC9"/>
    <w:rsid w:val="00D65742"/>
    <w:rsid w:val="00D658B3"/>
    <w:rsid w:val="00D671D9"/>
    <w:rsid w:val="00D67DC0"/>
    <w:rsid w:val="00D70207"/>
    <w:rsid w:val="00D719B9"/>
    <w:rsid w:val="00D71EAC"/>
    <w:rsid w:val="00D73E48"/>
    <w:rsid w:val="00D7487C"/>
    <w:rsid w:val="00D749B5"/>
    <w:rsid w:val="00D75E33"/>
    <w:rsid w:val="00D77156"/>
    <w:rsid w:val="00D77FC8"/>
    <w:rsid w:val="00D815DC"/>
    <w:rsid w:val="00D81725"/>
    <w:rsid w:val="00D819A6"/>
    <w:rsid w:val="00D81B8C"/>
    <w:rsid w:val="00D81E46"/>
    <w:rsid w:val="00D81EA1"/>
    <w:rsid w:val="00D82378"/>
    <w:rsid w:val="00D832EF"/>
    <w:rsid w:val="00D83622"/>
    <w:rsid w:val="00D8442C"/>
    <w:rsid w:val="00D84AD5"/>
    <w:rsid w:val="00D85AF7"/>
    <w:rsid w:val="00D864D7"/>
    <w:rsid w:val="00D873A5"/>
    <w:rsid w:val="00D90F17"/>
    <w:rsid w:val="00D910F9"/>
    <w:rsid w:val="00D92930"/>
    <w:rsid w:val="00D94630"/>
    <w:rsid w:val="00D94790"/>
    <w:rsid w:val="00D9592D"/>
    <w:rsid w:val="00D95DE8"/>
    <w:rsid w:val="00D95ED0"/>
    <w:rsid w:val="00D968CA"/>
    <w:rsid w:val="00D96B0A"/>
    <w:rsid w:val="00DA0F16"/>
    <w:rsid w:val="00DA142E"/>
    <w:rsid w:val="00DA15AD"/>
    <w:rsid w:val="00DA1768"/>
    <w:rsid w:val="00DA1C9B"/>
    <w:rsid w:val="00DA5160"/>
    <w:rsid w:val="00DA6523"/>
    <w:rsid w:val="00DA65D0"/>
    <w:rsid w:val="00DA6B0F"/>
    <w:rsid w:val="00DA6C6E"/>
    <w:rsid w:val="00DB02BA"/>
    <w:rsid w:val="00DB10D0"/>
    <w:rsid w:val="00DB125D"/>
    <w:rsid w:val="00DB1585"/>
    <w:rsid w:val="00DB2134"/>
    <w:rsid w:val="00DB219B"/>
    <w:rsid w:val="00DB3824"/>
    <w:rsid w:val="00DB3907"/>
    <w:rsid w:val="00DB4330"/>
    <w:rsid w:val="00DB45B3"/>
    <w:rsid w:val="00DB4CBB"/>
    <w:rsid w:val="00DB582C"/>
    <w:rsid w:val="00DB6A75"/>
    <w:rsid w:val="00DB6C46"/>
    <w:rsid w:val="00DB7221"/>
    <w:rsid w:val="00DC035B"/>
    <w:rsid w:val="00DC15A5"/>
    <w:rsid w:val="00DC206F"/>
    <w:rsid w:val="00DC2093"/>
    <w:rsid w:val="00DC37C3"/>
    <w:rsid w:val="00DC4548"/>
    <w:rsid w:val="00DC5324"/>
    <w:rsid w:val="00DC5694"/>
    <w:rsid w:val="00DC591E"/>
    <w:rsid w:val="00DC61C5"/>
    <w:rsid w:val="00DC6821"/>
    <w:rsid w:val="00DC7295"/>
    <w:rsid w:val="00DC7EEB"/>
    <w:rsid w:val="00DD0577"/>
    <w:rsid w:val="00DD29BF"/>
    <w:rsid w:val="00DD38BA"/>
    <w:rsid w:val="00DD4F88"/>
    <w:rsid w:val="00DD5B54"/>
    <w:rsid w:val="00DD6044"/>
    <w:rsid w:val="00DD6B1A"/>
    <w:rsid w:val="00DD6E92"/>
    <w:rsid w:val="00DD71F8"/>
    <w:rsid w:val="00DE00BB"/>
    <w:rsid w:val="00DE1187"/>
    <w:rsid w:val="00DE249E"/>
    <w:rsid w:val="00DE2907"/>
    <w:rsid w:val="00DE345E"/>
    <w:rsid w:val="00DE3668"/>
    <w:rsid w:val="00DE3C40"/>
    <w:rsid w:val="00DE3CC2"/>
    <w:rsid w:val="00DE491E"/>
    <w:rsid w:val="00DE49A3"/>
    <w:rsid w:val="00DE5DCA"/>
    <w:rsid w:val="00DE7026"/>
    <w:rsid w:val="00DE7C23"/>
    <w:rsid w:val="00DF0757"/>
    <w:rsid w:val="00DF09BD"/>
    <w:rsid w:val="00DF0AF2"/>
    <w:rsid w:val="00DF1F24"/>
    <w:rsid w:val="00DF267F"/>
    <w:rsid w:val="00DF54D5"/>
    <w:rsid w:val="00DF5B52"/>
    <w:rsid w:val="00DF6284"/>
    <w:rsid w:val="00DF6437"/>
    <w:rsid w:val="00DF78FD"/>
    <w:rsid w:val="00E008DD"/>
    <w:rsid w:val="00E00C27"/>
    <w:rsid w:val="00E01D35"/>
    <w:rsid w:val="00E01F1A"/>
    <w:rsid w:val="00E0208A"/>
    <w:rsid w:val="00E027AB"/>
    <w:rsid w:val="00E02A07"/>
    <w:rsid w:val="00E031CD"/>
    <w:rsid w:val="00E03FBF"/>
    <w:rsid w:val="00E04A38"/>
    <w:rsid w:val="00E04ADA"/>
    <w:rsid w:val="00E055CF"/>
    <w:rsid w:val="00E059C6"/>
    <w:rsid w:val="00E0668B"/>
    <w:rsid w:val="00E0691C"/>
    <w:rsid w:val="00E06DD0"/>
    <w:rsid w:val="00E102FD"/>
    <w:rsid w:val="00E10349"/>
    <w:rsid w:val="00E10928"/>
    <w:rsid w:val="00E10ADD"/>
    <w:rsid w:val="00E118E1"/>
    <w:rsid w:val="00E11B56"/>
    <w:rsid w:val="00E11F9E"/>
    <w:rsid w:val="00E12098"/>
    <w:rsid w:val="00E12A85"/>
    <w:rsid w:val="00E12E2E"/>
    <w:rsid w:val="00E1302B"/>
    <w:rsid w:val="00E13741"/>
    <w:rsid w:val="00E1381A"/>
    <w:rsid w:val="00E138AF"/>
    <w:rsid w:val="00E14864"/>
    <w:rsid w:val="00E1519C"/>
    <w:rsid w:val="00E15EE6"/>
    <w:rsid w:val="00E162F2"/>
    <w:rsid w:val="00E16927"/>
    <w:rsid w:val="00E179C6"/>
    <w:rsid w:val="00E17A9C"/>
    <w:rsid w:val="00E2070E"/>
    <w:rsid w:val="00E208E2"/>
    <w:rsid w:val="00E2099D"/>
    <w:rsid w:val="00E20CCF"/>
    <w:rsid w:val="00E215C8"/>
    <w:rsid w:val="00E245A0"/>
    <w:rsid w:val="00E25976"/>
    <w:rsid w:val="00E259C8"/>
    <w:rsid w:val="00E25C30"/>
    <w:rsid w:val="00E25C34"/>
    <w:rsid w:val="00E26680"/>
    <w:rsid w:val="00E30789"/>
    <w:rsid w:val="00E30F75"/>
    <w:rsid w:val="00E32140"/>
    <w:rsid w:val="00E32589"/>
    <w:rsid w:val="00E33038"/>
    <w:rsid w:val="00E347F4"/>
    <w:rsid w:val="00E34C51"/>
    <w:rsid w:val="00E3551F"/>
    <w:rsid w:val="00E357C5"/>
    <w:rsid w:val="00E35A11"/>
    <w:rsid w:val="00E41B36"/>
    <w:rsid w:val="00E41F07"/>
    <w:rsid w:val="00E423B6"/>
    <w:rsid w:val="00E424CE"/>
    <w:rsid w:val="00E429CC"/>
    <w:rsid w:val="00E42CBC"/>
    <w:rsid w:val="00E431E8"/>
    <w:rsid w:val="00E442E5"/>
    <w:rsid w:val="00E4496A"/>
    <w:rsid w:val="00E45124"/>
    <w:rsid w:val="00E46264"/>
    <w:rsid w:val="00E46413"/>
    <w:rsid w:val="00E46C21"/>
    <w:rsid w:val="00E46C4C"/>
    <w:rsid w:val="00E470F9"/>
    <w:rsid w:val="00E47BFA"/>
    <w:rsid w:val="00E47CD0"/>
    <w:rsid w:val="00E47D02"/>
    <w:rsid w:val="00E5072D"/>
    <w:rsid w:val="00E509A2"/>
    <w:rsid w:val="00E50D15"/>
    <w:rsid w:val="00E51356"/>
    <w:rsid w:val="00E516EE"/>
    <w:rsid w:val="00E53169"/>
    <w:rsid w:val="00E53516"/>
    <w:rsid w:val="00E53519"/>
    <w:rsid w:val="00E53654"/>
    <w:rsid w:val="00E55133"/>
    <w:rsid w:val="00E55240"/>
    <w:rsid w:val="00E55680"/>
    <w:rsid w:val="00E55BC5"/>
    <w:rsid w:val="00E56D74"/>
    <w:rsid w:val="00E57C12"/>
    <w:rsid w:val="00E57F12"/>
    <w:rsid w:val="00E61434"/>
    <w:rsid w:val="00E616DE"/>
    <w:rsid w:val="00E61D58"/>
    <w:rsid w:val="00E630A6"/>
    <w:rsid w:val="00E63CE6"/>
    <w:rsid w:val="00E63D20"/>
    <w:rsid w:val="00E63D6B"/>
    <w:rsid w:val="00E64375"/>
    <w:rsid w:val="00E656E4"/>
    <w:rsid w:val="00E657CB"/>
    <w:rsid w:val="00E66F97"/>
    <w:rsid w:val="00E67F17"/>
    <w:rsid w:val="00E701F9"/>
    <w:rsid w:val="00E71A2E"/>
    <w:rsid w:val="00E72091"/>
    <w:rsid w:val="00E724D5"/>
    <w:rsid w:val="00E72A4D"/>
    <w:rsid w:val="00E7363F"/>
    <w:rsid w:val="00E73AF4"/>
    <w:rsid w:val="00E73B43"/>
    <w:rsid w:val="00E7468D"/>
    <w:rsid w:val="00E747DF"/>
    <w:rsid w:val="00E74E49"/>
    <w:rsid w:val="00E755FA"/>
    <w:rsid w:val="00E758F7"/>
    <w:rsid w:val="00E763FD"/>
    <w:rsid w:val="00E77667"/>
    <w:rsid w:val="00E77718"/>
    <w:rsid w:val="00E80D38"/>
    <w:rsid w:val="00E80D95"/>
    <w:rsid w:val="00E81027"/>
    <w:rsid w:val="00E81074"/>
    <w:rsid w:val="00E813B4"/>
    <w:rsid w:val="00E824FC"/>
    <w:rsid w:val="00E82534"/>
    <w:rsid w:val="00E828FA"/>
    <w:rsid w:val="00E82C7C"/>
    <w:rsid w:val="00E831D2"/>
    <w:rsid w:val="00E8348C"/>
    <w:rsid w:val="00E83DE2"/>
    <w:rsid w:val="00E84A8C"/>
    <w:rsid w:val="00E84E24"/>
    <w:rsid w:val="00E85429"/>
    <w:rsid w:val="00E860AF"/>
    <w:rsid w:val="00E86CA9"/>
    <w:rsid w:val="00E87302"/>
    <w:rsid w:val="00E87897"/>
    <w:rsid w:val="00E87C3D"/>
    <w:rsid w:val="00E9181E"/>
    <w:rsid w:val="00E91FC9"/>
    <w:rsid w:val="00E926DA"/>
    <w:rsid w:val="00E93EC1"/>
    <w:rsid w:val="00E9561A"/>
    <w:rsid w:val="00E9668E"/>
    <w:rsid w:val="00E97DC2"/>
    <w:rsid w:val="00EA0137"/>
    <w:rsid w:val="00EA158D"/>
    <w:rsid w:val="00EA188F"/>
    <w:rsid w:val="00EA24A9"/>
    <w:rsid w:val="00EA4036"/>
    <w:rsid w:val="00EA40BB"/>
    <w:rsid w:val="00EA4411"/>
    <w:rsid w:val="00EA45EF"/>
    <w:rsid w:val="00EA527B"/>
    <w:rsid w:val="00EA5DFA"/>
    <w:rsid w:val="00EA5E01"/>
    <w:rsid w:val="00EA75EA"/>
    <w:rsid w:val="00EA790A"/>
    <w:rsid w:val="00EA7B04"/>
    <w:rsid w:val="00EB1102"/>
    <w:rsid w:val="00EB15F9"/>
    <w:rsid w:val="00EB193D"/>
    <w:rsid w:val="00EB21BD"/>
    <w:rsid w:val="00EB2ECA"/>
    <w:rsid w:val="00EB3015"/>
    <w:rsid w:val="00EB366C"/>
    <w:rsid w:val="00EB36A5"/>
    <w:rsid w:val="00EB45D8"/>
    <w:rsid w:val="00EB5A31"/>
    <w:rsid w:val="00EB5C52"/>
    <w:rsid w:val="00EB6333"/>
    <w:rsid w:val="00EB6FA9"/>
    <w:rsid w:val="00EB7DAA"/>
    <w:rsid w:val="00EC090C"/>
    <w:rsid w:val="00EC0B98"/>
    <w:rsid w:val="00EC0DAD"/>
    <w:rsid w:val="00EC13CF"/>
    <w:rsid w:val="00EC15C2"/>
    <w:rsid w:val="00EC1716"/>
    <w:rsid w:val="00EC212F"/>
    <w:rsid w:val="00EC48DC"/>
    <w:rsid w:val="00EC4F48"/>
    <w:rsid w:val="00EC5872"/>
    <w:rsid w:val="00EC6826"/>
    <w:rsid w:val="00EC711D"/>
    <w:rsid w:val="00EC73A3"/>
    <w:rsid w:val="00EC7489"/>
    <w:rsid w:val="00EC76EA"/>
    <w:rsid w:val="00ED1AEE"/>
    <w:rsid w:val="00ED2BEF"/>
    <w:rsid w:val="00ED35F7"/>
    <w:rsid w:val="00ED3A13"/>
    <w:rsid w:val="00ED3A45"/>
    <w:rsid w:val="00ED3B5C"/>
    <w:rsid w:val="00ED5276"/>
    <w:rsid w:val="00ED55B4"/>
    <w:rsid w:val="00EE17E6"/>
    <w:rsid w:val="00EE17F4"/>
    <w:rsid w:val="00EE1D03"/>
    <w:rsid w:val="00EE21BE"/>
    <w:rsid w:val="00EE23DF"/>
    <w:rsid w:val="00EE24B8"/>
    <w:rsid w:val="00EE3B6D"/>
    <w:rsid w:val="00EE3D8A"/>
    <w:rsid w:val="00EE3D94"/>
    <w:rsid w:val="00EE4516"/>
    <w:rsid w:val="00EE7382"/>
    <w:rsid w:val="00EE77E7"/>
    <w:rsid w:val="00EE7DC3"/>
    <w:rsid w:val="00EE7FCD"/>
    <w:rsid w:val="00EF051E"/>
    <w:rsid w:val="00EF0E1B"/>
    <w:rsid w:val="00EF11C3"/>
    <w:rsid w:val="00EF2B9F"/>
    <w:rsid w:val="00EF3F81"/>
    <w:rsid w:val="00EF3FD7"/>
    <w:rsid w:val="00EF78CE"/>
    <w:rsid w:val="00EF7BC9"/>
    <w:rsid w:val="00F00165"/>
    <w:rsid w:val="00F0241E"/>
    <w:rsid w:val="00F0258E"/>
    <w:rsid w:val="00F02B77"/>
    <w:rsid w:val="00F037BD"/>
    <w:rsid w:val="00F0391A"/>
    <w:rsid w:val="00F03DCB"/>
    <w:rsid w:val="00F04829"/>
    <w:rsid w:val="00F04C03"/>
    <w:rsid w:val="00F04C6A"/>
    <w:rsid w:val="00F069AA"/>
    <w:rsid w:val="00F06CE7"/>
    <w:rsid w:val="00F0782F"/>
    <w:rsid w:val="00F10036"/>
    <w:rsid w:val="00F1062C"/>
    <w:rsid w:val="00F111F0"/>
    <w:rsid w:val="00F11C62"/>
    <w:rsid w:val="00F1268C"/>
    <w:rsid w:val="00F12A2C"/>
    <w:rsid w:val="00F134D6"/>
    <w:rsid w:val="00F1399A"/>
    <w:rsid w:val="00F13AA0"/>
    <w:rsid w:val="00F14BD3"/>
    <w:rsid w:val="00F15915"/>
    <w:rsid w:val="00F160B0"/>
    <w:rsid w:val="00F169C6"/>
    <w:rsid w:val="00F16BCB"/>
    <w:rsid w:val="00F17A8D"/>
    <w:rsid w:val="00F21928"/>
    <w:rsid w:val="00F22774"/>
    <w:rsid w:val="00F233AF"/>
    <w:rsid w:val="00F23989"/>
    <w:rsid w:val="00F23B0D"/>
    <w:rsid w:val="00F241E8"/>
    <w:rsid w:val="00F24852"/>
    <w:rsid w:val="00F2690E"/>
    <w:rsid w:val="00F27171"/>
    <w:rsid w:val="00F2778E"/>
    <w:rsid w:val="00F27DAB"/>
    <w:rsid w:val="00F27F13"/>
    <w:rsid w:val="00F30483"/>
    <w:rsid w:val="00F30607"/>
    <w:rsid w:val="00F30A2D"/>
    <w:rsid w:val="00F30D0E"/>
    <w:rsid w:val="00F31252"/>
    <w:rsid w:val="00F318A5"/>
    <w:rsid w:val="00F31FD0"/>
    <w:rsid w:val="00F32A99"/>
    <w:rsid w:val="00F33074"/>
    <w:rsid w:val="00F33175"/>
    <w:rsid w:val="00F33573"/>
    <w:rsid w:val="00F33EFB"/>
    <w:rsid w:val="00F34027"/>
    <w:rsid w:val="00F34D79"/>
    <w:rsid w:val="00F362E0"/>
    <w:rsid w:val="00F37302"/>
    <w:rsid w:val="00F37E94"/>
    <w:rsid w:val="00F40810"/>
    <w:rsid w:val="00F40B74"/>
    <w:rsid w:val="00F420D1"/>
    <w:rsid w:val="00F431A3"/>
    <w:rsid w:val="00F43D8D"/>
    <w:rsid w:val="00F44305"/>
    <w:rsid w:val="00F44FF7"/>
    <w:rsid w:val="00F457CB"/>
    <w:rsid w:val="00F4611B"/>
    <w:rsid w:val="00F46ABE"/>
    <w:rsid w:val="00F475AD"/>
    <w:rsid w:val="00F4782E"/>
    <w:rsid w:val="00F50B82"/>
    <w:rsid w:val="00F5135A"/>
    <w:rsid w:val="00F5138E"/>
    <w:rsid w:val="00F5194C"/>
    <w:rsid w:val="00F51FD6"/>
    <w:rsid w:val="00F52127"/>
    <w:rsid w:val="00F52B41"/>
    <w:rsid w:val="00F52F48"/>
    <w:rsid w:val="00F53A37"/>
    <w:rsid w:val="00F53C46"/>
    <w:rsid w:val="00F5403E"/>
    <w:rsid w:val="00F551A5"/>
    <w:rsid w:val="00F55D5D"/>
    <w:rsid w:val="00F5652B"/>
    <w:rsid w:val="00F568EE"/>
    <w:rsid w:val="00F61496"/>
    <w:rsid w:val="00F621BF"/>
    <w:rsid w:val="00F6365B"/>
    <w:rsid w:val="00F63D5D"/>
    <w:rsid w:val="00F63F1A"/>
    <w:rsid w:val="00F65776"/>
    <w:rsid w:val="00F66117"/>
    <w:rsid w:val="00F66B76"/>
    <w:rsid w:val="00F7014C"/>
    <w:rsid w:val="00F706FA"/>
    <w:rsid w:val="00F70901"/>
    <w:rsid w:val="00F70C78"/>
    <w:rsid w:val="00F7144E"/>
    <w:rsid w:val="00F72C82"/>
    <w:rsid w:val="00F737FB"/>
    <w:rsid w:val="00F73A3B"/>
    <w:rsid w:val="00F7400A"/>
    <w:rsid w:val="00F74B4C"/>
    <w:rsid w:val="00F7533D"/>
    <w:rsid w:val="00F766B2"/>
    <w:rsid w:val="00F76DF2"/>
    <w:rsid w:val="00F76FD0"/>
    <w:rsid w:val="00F778A3"/>
    <w:rsid w:val="00F77CE9"/>
    <w:rsid w:val="00F800D2"/>
    <w:rsid w:val="00F80343"/>
    <w:rsid w:val="00F80DB6"/>
    <w:rsid w:val="00F82029"/>
    <w:rsid w:val="00F82CC1"/>
    <w:rsid w:val="00F8312B"/>
    <w:rsid w:val="00F83405"/>
    <w:rsid w:val="00F83D11"/>
    <w:rsid w:val="00F8624F"/>
    <w:rsid w:val="00F87350"/>
    <w:rsid w:val="00F878F2"/>
    <w:rsid w:val="00F87FE1"/>
    <w:rsid w:val="00F905E2"/>
    <w:rsid w:val="00F92DB2"/>
    <w:rsid w:val="00F93B9D"/>
    <w:rsid w:val="00F93D8A"/>
    <w:rsid w:val="00F944C1"/>
    <w:rsid w:val="00F94E12"/>
    <w:rsid w:val="00F9651D"/>
    <w:rsid w:val="00F966A6"/>
    <w:rsid w:val="00F96978"/>
    <w:rsid w:val="00F96BDE"/>
    <w:rsid w:val="00F97854"/>
    <w:rsid w:val="00F97B1F"/>
    <w:rsid w:val="00FA1F9A"/>
    <w:rsid w:val="00FA1FA7"/>
    <w:rsid w:val="00FA48F0"/>
    <w:rsid w:val="00FA5B52"/>
    <w:rsid w:val="00FA5DEA"/>
    <w:rsid w:val="00FA7137"/>
    <w:rsid w:val="00FA7B3B"/>
    <w:rsid w:val="00FB001C"/>
    <w:rsid w:val="00FB0556"/>
    <w:rsid w:val="00FB293A"/>
    <w:rsid w:val="00FB3CC0"/>
    <w:rsid w:val="00FB767A"/>
    <w:rsid w:val="00FB7BA1"/>
    <w:rsid w:val="00FC082B"/>
    <w:rsid w:val="00FC0D23"/>
    <w:rsid w:val="00FC2736"/>
    <w:rsid w:val="00FC6E26"/>
    <w:rsid w:val="00FC7590"/>
    <w:rsid w:val="00FC7DF7"/>
    <w:rsid w:val="00FD4330"/>
    <w:rsid w:val="00FD49DE"/>
    <w:rsid w:val="00FD5696"/>
    <w:rsid w:val="00FD5935"/>
    <w:rsid w:val="00FD6E26"/>
    <w:rsid w:val="00FE04E9"/>
    <w:rsid w:val="00FE0B6F"/>
    <w:rsid w:val="00FE23EF"/>
    <w:rsid w:val="00FE29FA"/>
    <w:rsid w:val="00FE2D6A"/>
    <w:rsid w:val="00FE2E54"/>
    <w:rsid w:val="00FE3463"/>
    <w:rsid w:val="00FE3534"/>
    <w:rsid w:val="00FE4CE3"/>
    <w:rsid w:val="00FE4F40"/>
    <w:rsid w:val="00FE5314"/>
    <w:rsid w:val="00FE555D"/>
    <w:rsid w:val="00FE6166"/>
    <w:rsid w:val="00FE6E28"/>
    <w:rsid w:val="00FE6E87"/>
    <w:rsid w:val="00FE78D1"/>
    <w:rsid w:val="00FF0674"/>
    <w:rsid w:val="00FF14DA"/>
    <w:rsid w:val="00FF16DD"/>
    <w:rsid w:val="00FF2E48"/>
    <w:rsid w:val="00FF3125"/>
    <w:rsid w:val="00FF4596"/>
    <w:rsid w:val="00FF54B8"/>
    <w:rsid w:val="00FF5DAB"/>
    <w:rsid w:val="00FF73F2"/>
    <w:rsid w:val="00FF7BD8"/>
    <w:rsid w:val="03C3B1F1"/>
    <w:rsid w:val="07D9400B"/>
    <w:rsid w:val="08924AC7"/>
    <w:rsid w:val="09F51493"/>
    <w:rsid w:val="0A23BB05"/>
    <w:rsid w:val="0B6F018C"/>
    <w:rsid w:val="0BE39F00"/>
    <w:rsid w:val="0C1139DF"/>
    <w:rsid w:val="0E09F2E8"/>
    <w:rsid w:val="0E608ACF"/>
    <w:rsid w:val="0F791A21"/>
    <w:rsid w:val="11AD107F"/>
    <w:rsid w:val="11E7CCE4"/>
    <w:rsid w:val="150862F8"/>
    <w:rsid w:val="173790F1"/>
    <w:rsid w:val="1784DA0C"/>
    <w:rsid w:val="185D17BB"/>
    <w:rsid w:val="18CABEAC"/>
    <w:rsid w:val="195D88DA"/>
    <w:rsid w:val="1AEC0E5D"/>
    <w:rsid w:val="1B223868"/>
    <w:rsid w:val="1CE9106B"/>
    <w:rsid w:val="1DC3B79F"/>
    <w:rsid w:val="1E27EA47"/>
    <w:rsid w:val="1E30A2FE"/>
    <w:rsid w:val="1E60BB64"/>
    <w:rsid w:val="1FD98409"/>
    <w:rsid w:val="2167E0EF"/>
    <w:rsid w:val="235A15F0"/>
    <w:rsid w:val="2431C671"/>
    <w:rsid w:val="246102D1"/>
    <w:rsid w:val="25A0494E"/>
    <w:rsid w:val="26297C12"/>
    <w:rsid w:val="2767144A"/>
    <w:rsid w:val="2B7CB8C3"/>
    <w:rsid w:val="2C05D913"/>
    <w:rsid w:val="2C4C6E13"/>
    <w:rsid w:val="2D065365"/>
    <w:rsid w:val="2D120332"/>
    <w:rsid w:val="2DF32536"/>
    <w:rsid w:val="2DF75C13"/>
    <w:rsid w:val="2E0AD0DC"/>
    <w:rsid w:val="2E1C4464"/>
    <w:rsid w:val="2EF9D245"/>
    <w:rsid w:val="2FA34E24"/>
    <w:rsid w:val="2FC10A73"/>
    <w:rsid w:val="31A27AFA"/>
    <w:rsid w:val="322B05F3"/>
    <w:rsid w:val="325AA6A6"/>
    <w:rsid w:val="339A7DFB"/>
    <w:rsid w:val="353E4328"/>
    <w:rsid w:val="3540A88B"/>
    <w:rsid w:val="36A61BE4"/>
    <w:rsid w:val="37B877CF"/>
    <w:rsid w:val="383CB7CF"/>
    <w:rsid w:val="38AE7677"/>
    <w:rsid w:val="38D1F530"/>
    <w:rsid w:val="391F99FB"/>
    <w:rsid w:val="3BFA4359"/>
    <w:rsid w:val="3D0DC6BA"/>
    <w:rsid w:val="3FBFC175"/>
    <w:rsid w:val="4083BCB2"/>
    <w:rsid w:val="40E6D9EA"/>
    <w:rsid w:val="410EEDB4"/>
    <w:rsid w:val="414D5B32"/>
    <w:rsid w:val="41660264"/>
    <w:rsid w:val="42572F24"/>
    <w:rsid w:val="42BB06D8"/>
    <w:rsid w:val="44594780"/>
    <w:rsid w:val="4553C248"/>
    <w:rsid w:val="467EB04C"/>
    <w:rsid w:val="47559B83"/>
    <w:rsid w:val="47EEDC63"/>
    <w:rsid w:val="47F351ED"/>
    <w:rsid w:val="49156BAC"/>
    <w:rsid w:val="4930B66C"/>
    <w:rsid w:val="49916643"/>
    <w:rsid w:val="4A84E155"/>
    <w:rsid w:val="4EA64339"/>
    <w:rsid w:val="4EE679CB"/>
    <w:rsid w:val="50F3BAE2"/>
    <w:rsid w:val="5176F474"/>
    <w:rsid w:val="51E50E1C"/>
    <w:rsid w:val="534BA8DC"/>
    <w:rsid w:val="53E66901"/>
    <w:rsid w:val="53EB5ABF"/>
    <w:rsid w:val="549EBFA0"/>
    <w:rsid w:val="57BEE1A8"/>
    <w:rsid w:val="57F76454"/>
    <w:rsid w:val="5BA4D581"/>
    <w:rsid w:val="5BDDA1AA"/>
    <w:rsid w:val="5D9ADA69"/>
    <w:rsid w:val="5E8251F3"/>
    <w:rsid w:val="5EA59732"/>
    <w:rsid w:val="5FBF3090"/>
    <w:rsid w:val="60FAACD9"/>
    <w:rsid w:val="6229F286"/>
    <w:rsid w:val="64583E3D"/>
    <w:rsid w:val="65C56774"/>
    <w:rsid w:val="669D4770"/>
    <w:rsid w:val="66BD6542"/>
    <w:rsid w:val="67368A90"/>
    <w:rsid w:val="674BBC22"/>
    <w:rsid w:val="683FE0D0"/>
    <w:rsid w:val="6854F993"/>
    <w:rsid w:val="68BC68A5"/>
    <w:rsid w:val="69C74F3E"/>
    <w:rsid w:val="6A0003B9"/>
    <w:rsid w:val="6E5C12C1"/>
    <w:rsid w:val="6F05F103"/>
    <w:rsid w:val="6F8B8911"/>
    <w:rsid w:val="7163FE52"/>
    <w:rsid w:val="729D558B"/>
    <w:rsid w:val="74383A8C"/>
    <w:rsid w:val="77C336BA"/>
    <w:rsid w:val="782BBB5B"/>
    <w:rsid w:val="78FD16AA"/>
    <w:rsid w:val="791CC3A3"/>
    <w:rsid w:val="794C6B92"/>
    <w:rsid w:val="796AACA5"/>
    <w:rsid w:val="7B31A6F9"/>
    <w:rsid w:val="7CE37968"/>
    <w:rsid w:val="7D0079AF"/>
    <w:rsid w:val="7E9FE61F"/>
    <w:rsid w:val="7EBD24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27B8E"/>
  <w15:chartTrackingRefBased/>
  <w15:docId w15:val="{A232BFF3-045D-4A5E-BF62-CC9A5E6EB0A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28"/>
  </w:style>
  <w:style w:type="paragraph" w:styleId="Heading1">
    <w:name w:val="heading 1"/>
    <w:basedOn w:val="Normal"/>
    <w:next w:val="Normal"/>
    <w:link w:val="Heading1Char"/>
    <w:uiPriority w:val="9"/>
    <w:qFormat/>
    <w:rsid w:val="001D7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F28"/>
    <w:rPr>
      <w:rFonts w:eastAsiaTheme="majorEastAsia" w:cstheme="majorBidi"/>
      <w:color w:val="272727" w:themeColor="text1" w:themeTint="D8"/>
    </w:rPr>
  </w:style>
  <w:style w:type="paragraph" w:styleId="Title">
    <w:name w:val="Title"/>
    <w:basedOn w:val="Normal"/>
    <w:next w:val="Normal"/>
    <w:link w:val="TitleChar"/>
    <w:uiPriority w:val="10"/>
    <w:qFormat/>
    <w:rsid w:val="001D7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F28"/>
    <w:pPr>
      <w:spacing w:before="160"/>
      <w:jc w:val="center"/>
    </w:pPr>
    <w:rPr>
      <w:i/>
      <w:iCs/>
      <w:color w:val="404040" w:themeColor="text1" w:themeTint="BF"/>
    </w:rPr>
  </w:style>
  <w:style w:type="character" w:customStyle="1" w:styleId="QuoteChar">
    <w:name w:val="Quote Char"/>
    <w:basedOn w:val="DefaultParagraphFont"/>
    <w:link w:val="Quote"/>
    <w:uiPriority w:val="29"/>
    <w:rsid w:val="001D7F28"/>
    <w:rPr>
      <w:i/>
      <w:iCs/>
      <w:color w:val="404040" w:themeColor="text1" w:themeTint="BF"/>
    </w:rPr>
  </w:style>
  <w:style w:type="paragraph" w:styleId="ListParagraph">
    <w:name w:val="List Paragraph"/>
    <w:basedOn w:val="Normal"/>
    <w:uiPriority w:val="34"/>
    <w:qFormat/>
    <w:rsid w:val="001D7F28"/>
    <w:pPr>
      <w:ind w:left="720"/>
      <w:contextualSpacing/>
    </w:pPr>
  </w:style>
  <w:style w:type="character" w:styleId="IntenseEmphasis">
    <w:name w:val="Intense Emphasis"/>
    <w:basedOn w:val="DefaultParagraphFont"/>
    <w:uiPriority w:val="21"/>
    <w:qFormat/>
    <w:rsid w:val="001D7F28"/>
    <w:rPr>
      <w:i/>
      <w:iCs/>
      <w:color w:val="0F4761" w:themeColor="accent1" w:themeShade="BF"/>
    </w:rPr>
  </w:style>
  <w:style w:type="paragraph" w:styleId="IntenseQuote">
    <w:name w:val="Intense Quote"/>
    <w:basedOn w:val="Normal"/>
    <w:next w:val="Normal"/>
    <w:link w:val="IntenseQuoteChar"/>
    <w:uiPriority w:val="30"/>
    <w:qFormat/>
    <w:rsid w:val="001D7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F28"/>
    <w:rPr>
      <w:i/>
      <w:iCs/>
      <w:color w:val="0F4761" w:themeColor="accent1" w:themeShade="BF"/>
    </w:rPr>
  </w:style>
  <w:style w:type="character" w:styleId="IntenseReference">
    <w:name w:val="Intense Reference"/>
    <w:basedOn w:val="DefaultParagraphFont"/>
    <w:uiPriority w:val="32"/>
    <w:qFormat/>
    <w:rsid w:val="001D7F28"/>
    <w:rPr>
      <w:b/>
      <w:bCs/>
      <w:smallCaps/>
      <w:color w:val="0F4761" w:themeColor="accent1" w:themeShade="BF"/>
      <w:spacing w:val="5"/>
    </w:rPr>
  </w:style>
  <w:style w:type="character" w:styleId="Hyperlink">
    <w:name w:val="Hyperlink"/>
    <w:basedOn w:val="DefaultParagraphFont"/>
    <w:uiPriority w:val="99"/>
    <w:unhideWhenUsed/>
    <w:rsid w:val="001D7F28"/>
    <w:rPr>
      <w:color w:val="467886" w:themeColor="hyperlink"/>
      <w:u w:val="single"/>
    </w:rPr>
  </w:style>
  <w:style w:type="paragraph" w:styleId="Header">
    <w:name w:val="header"/>
    <w:basedOn w:val="Normal"/>
    <w:link w:val="HeaderChar"/>
    <w:unhideWhenUsed/>
    <w:rsid w:val="001D7F28"/>
    <w:pPr>
      <w:tabs>
        <w:tab w:val="center" w:pos="4680"/>
        <w:tab w:val="right" w:pos="9360"/>
      </w:tabs>
      <w:spacing w:after="0" w:line="240" w:lineRule="auto"/>
    </w:pPr>
  </w:style>
  <w:style w:type="character" w:customStyle="1" w:styleId="HeaderChar">
    <w:name w:val="Header Char"/>
    <w:basedOn w:val="DefaultParagraphFont"/>
    <w:link w:val="Header"/>
    <w:rsid w:val="001D7F28"/>
  </w:style>
  <w:style w:type="paragraph" w:customStyle="1" w:styleId="10sp0">
    <w:name w:val="_1.0sp 0&quot;"/>
    <w:basedOn w:val="Normal"/>
    <w:rsid w:val="001D7F28"/>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1D7F28"/>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1D7F28"/>
    <w:pPr>
      <w:suppressAutoHyphens/>
      <w:spacing w:after="240" w:line="240" w:lineRule="auto"/>
      <w:ind w:left="720" w:hanging="720"/>
    </w:pPr>
    <w:rPr>
      <w:rFonts w:ascii="Times New Roman" w:eastAsia="SimSun" w:hAnsi="Times New Roman" w:cs="Times New Roman"/>
      <w:kern w:val="0"/>
      <w:szCs w:val="20"/>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semiHidden/>
    <w:rsid w:val="0008611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086117"/>
    <w:rPr>
      <w:rFonts w:ascii="Times New Roman" w:eastAsia="Times New Roman" w:hAnsi="Times New Roman" w:cs="Times New Roman"/>
      <w:kern w:val="0"/>
      <w:sz w:val="20"/>
      <w:szCs w:val="20"/>
      <w14:ligatures w14:val="none"/>
    </w:rPr>
  </w:style>
  <w:style w:type="character" w:styleId="FootnoteReference">
    <w:name w:val="footnote reference"/>
    <w:semiHidden/>
    <w:rsid w:val="00086117"/>
    <w:rPr>
      <w:vertAlign w:val="superscript"/>
    </w:rPr>
  </w:style>
  <w:style w:type="character" w:styleId="FollowedHyperlink">
    <w:name w:val="FollowedHyperlink"/>
    <w:basedOn w:val="DefaultParagraphFont"/>
    <w:uiPriority w:val="99"/>
    <w:semiHidden/>
    <w:unhideWhenUsed/>
    <w:rsid w:val="004179D3"/>
    <w:rPr>
      <w:color w:val="96607D" w:themeColor="followedHyperlink"/>
      <w:u w:val="single"/>
    </w:rPr>
  </w:style>
  <w:style w:type="paragraph" w:styleId="Footer">
    <w:name w:val="footer"/>
    <w:basedOn w:val="Normal"/>
    <w:link w:val="FooterChar"/>
    <w:uiPriority w:val="99"/>
    <w:unhideWhenUsed/>
    <w:rsid w:val="00164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E24"/>
  </w:style>
  <w:style w:type="character" w:styleId="UnresolvedMention">
    <w:name w:val="Unresolved Mention"/>
    <w:basedOn w:val="DefaultParagraphFont"/>
    <w:uiPriority w:val="99"/>
    <w:semiHidden/>
    <w:unhideWhenUsed/>
    <w:rsid w:val="00F944C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4683A"/>
    <w:rPr>
      <w:b/>
      <w:bCs/>
    </w:rPr>
  </w:style>
  <w:style w:type="character" w:customStyle="1" w:styleId="CommentSubjectChar">
    <w:name w:val="Comment Subject Char"/>
    <w:basedOn w:val="CommentTextChar"/>
    <w:link w:val="CommentSubject"/>
    <w:uiPriority w:val="99"/>
    <w:semiHidden/>
    <w:rsid w:val="0064683A"/>
    <w:rPr>
      <w:b/>
      <w:bCs/>
      <w:sz w:val="20"/>
      <w:szCs w:val="20"/>
    </w:rPr>
  </w:style>
  <w:style w:type="character" w:styleId="Mention">
    <w:name w:val="Mention"/>
    <w:basedOn w:val="DefaultParagraphFont"/>
    <w:uiPriority w:val="99"/>
    <w:unhideWhenUsed/>
    <w:rsid w:val="0064683A"/>
    <w:rPr>
      <w:color w:val="2B579A"/>
      <w:shd w:val="clear" w:color="auto" w:fill="E1DFDD"/>
    </w:rPr>
  </w:style>
  <w:style w:type="paragraph" w:styleId="Revision">
    <w:name w:val="Revision"/>
    <w:hidden/>
    <w:uiPriority w:val="99"/>
    <w:semiHidden/>
    <w:rsid w:val="006D3E56"/>
    <w:pPr>
      <w:spacing w:after="0" w:line="240" w:lineRule="auto"/>
    </w:pPr>
  </w:style>
  <w:style w:type="paragraph" w:styleId="NormalWeb">
    <w:name w:val="Normal (Web)"/>
    <w:basedOn w:val="Normal"/>
    <w:uiPriority w:val="99"/>
    <w:semiHidden/>
    <w:unhideWhenUsed/>
    <w:rsid w:val="00AC7AA4"/>
    <w:rPr>
      <w:rFonts w:ascii="Times New Roman" w:hAnsi="Times New Roman" w:cs="Times New Roman"/>
    </w:rPr>
  </w:style>
  <w:style w:type="paragraph" w:styleId="EndnoteText">
    <w:name w:val="endnote text"/>
    <w:basedOn w:val="Normal"/>
    <w:link w:val="EndnoteTextChar"/>
    <w:uiPriority w:val="99"/>
    <w:semiHidden/>
    <w:unhideWhenUsed/>
    <w:rsid w:val="00FC0D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0D23"/>
    <w:rPr>
      <w:sz w:val="20"/>
      <w:szCs w:val="20"/>
    </w:rPr>
  </w:style>
  <w:style w:type="character" w:styleId="EndnoteReference">
    <w:name w:val="endnote reference"/>
    <w:basedOn w:val="DefaultParagraphFont"/>
    <w:uiPriority w:val="99"/>
    <w:semiHidden/>
    <w:unhideWhenUsed/>
    <w:rsid w:val="00FC0D23"/>
    <w:rPr>
      <w:vertAlign w:val="superscript"/>
    </w:rPr>
  </w:style>
  <w:style w:type="table" w:styleId="TableGrid">
    <w:name w:val="Table Grid"/>
    <w:basedOn w:val="TableNormal"/>
    <w:uiPriority w:val="39"/>
    <w:rsid w:val="00CC3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31052">
      <w:bodyDiv w:val="1"/>
      <w:marLeft w:val="0"/>
      <w:marRight w:val="0"/>
      <w:marTop w:val="0"/>
      <w:marBottom w:val="0"/>
      <w:divBdr>
        <w:top w:val="none" w:sz="0" w:space="0" w:color="auto"/>
        <w:left w:val="none" w:sz="0" w:space="0" w:color="auto"/>
        <w:bottom w:val="none" w:sz="0" w:space="0" w:color="auto"/>
        <w:right w:val="none" w:sz="0" w:space="0" w:color="auto"/>
      </w:divBdr>
    </w:div>
    <w:div w:id="521892744">
      <w:bodyDiv w:val="1"/>
      <w:marLeft w:val="0"/>
      <w:marRight w:val="0"/>
      <w:marTop w:val="0"/>
      <w:marBottom w:val="0"/>
      <w:divBdr>
        <w:top w:val="none" w:sz="0" w:space="0" w:color="auto"/>
        <w:left w:val="none" w:sz="0" w:space="0" w:color="auto"/>
        <w:bottom w:val="none" w:sz="0" w:space="0" w:color="auto"/>
        <w:right w:val="none" w:sz="0" w:space="0" w:color="auto"/>
      </w:divBdr>
    </w:div>
    <w:div w:id="571351750">
      <w:bodyDiv w:val="1"/>
      <w:marLeft w:val="0"/>
      <w:marRight w:val="0"/>
      <w:marTop w:val="0"/>
      <w:marBottom w:val="0"/>
      <w:divBdr>
        <w:top w:val="none" w:sz="0" w:space="0" w:color="auto"/>
        <w:left w:val="none" w:sz="0" w:space="0" w:color="auto"/>
        <w:bottom w:val="none" w:sz="0" w:space="0" w:color="auto"/>
        <w:right w:val="none" w:sz="0" w:space="0" w:color="auto"/>
      </w:divBdr>
    </w:div>
    <w:div w:id="672537791">
      <w:bodyDiv w:val="1"/>
      <w:marLeft w:val="0"/>
      <w:marRight w:val="0"/>
      <w:marTop w:val="0"/>
      <w:marBottom w:val="0"/>
      <w:divBdr>
        <w:top w:val="none" w:sz="0" w:space="0" w:color="auto"/>
        <w:left w:val="none" w:sz="0" w:space="0" w:color="auto"/>
        <w:bottom w:val="none" w:sz="0" w:space="0" w:color="auto"/>
        <w:right w:val="none" w:sz="0" w:space="0" w:color="auto"/>
      </w:divBdr>
      <w:divsChild>
        <w:div w:id="264508888">
          <w:marLeft w:val="0"/>
          <w:marRight w:val="0"/>
          <w:marTop w:val="0"/>
          <w:marBottom w:val="0"/>
          <w:divBdr>
            <w:top w:val="none" w:sz="0" w:space="0" w:color="auto"/>
            <w:left w:val="none" w:sz="0" w:space="0" w:color="auto"/>
            <w:bottom w:val="none" w:sz="0" w:space="0" w:color="auto"/>
            <w:right w:val="none" w:sz="0" w:space="0" w:color="auto"/>
          </w:divBdr>
        </w:div>
        <w:div w:id="309215119">
          <w:marLeft w:val="0"/>
          <w:marRight w:val="0"/>
          <w:marTop w:val="0"/>
          <w:marBottom w:val="0"/>
          <w:divBdr>
            <w:top w:val="none" w:sz="0" w:space="0" w:color="auto"/>
            <w:left w:val="none" w:sz="0" w:space="0" w:color="auto"/>
            <w:bottom w:val="none" w:sz="0" w:space="0" w:color="auto"/>
            <w:right w:val="none" w:sz="0" w:space="0" w:color="auto"/>
          </w:divBdr>
        </w:div>
        <w:div w:id="545525241">
          <w:marLeft w:val="0"/>
          <w:marRight w:val="0"/>
          <w:marTop w:val="0"/>
          <w:marBottom w:val="0"/>
          <w:divBdr>
            <w:top w:val="none" w:sz="0" w:space="0" w:color="auto"/>
            <w:left w:val="none" w:sz="0" w:space="0" w:color="auto"/>
            <w:bottom w:val="none" w:sz="0" w:space="0" w:color="auto"/>
            <w:right w:val="none" w:sz="0" w:space="0" w:color="auto"/>
          </w:divBdr>
        </w:div>
        <w:div w:id="628098056">
          <w:marLeft w:val="0"/>
          <w:marRight w:val="0"/>
          <w:marTop w:val="0"/>
          <w:marBottom w:val="0"/>
          <w:divBdr>
            <w:top w:val="none" w:sz="0" w:space="0" w:color="auto"/>
            <w:left w:val="none" w:sz="0" w:space="0" w:color="auto"/>
            <w:bottom w:val="none" w:sz="0" w:space="0" w:color="auto"/>
            <w:right w:val="none" w:sz="0" w:space="0" w:color="auto"/>
          </w:divBdr>
        </w:div>
        <w:div w:id="749355544">
          <w:marLeft w:val="0"/>
          <w:marRight w:val="0"/>
          <w:marTop w:val="0"/>
          <w:marBottom w:val="0"/>
          <w:divBdr>
            <w:top w:val="none" w:sz="0" w:space="0" w:color="auto"/>
            <w:left w:val="none" w:sz="0" w:space="0" w:color="auto"/>
            <w:bottom w:val="none" w:sz="0" w:space="0" w:color="auto"/>
            <w:right w:val="none" w:sz="0" w:space="0" w:color="auto"/>
          </w:divBdr>
        </w:div>
        <w:div w:id="1506744660">
          <w:marLeft w:val="0"/>
          <w:marRight w:val="0"/>
          <w:marTop w:val="0"/>
          <w:marBottom w:val="0"/>
          <w:divBdr>
            <w:top w:val="none" w:sz="0" w:space="0" w:color="auto"/>
            <w:left w:val="none" w:sz="0" w:space="0" w:color="auto"/>
            <w:bottom w:val="none" w:sz="0" w:space="0" w:color="auto"/>
            <w:right w:val="none" w:sz="0" w:space="0" w:color="auto"/>
          </w:divBdr>
        </w:div>
        <w:div w:id="1657802540">
          <w:marLeft w:val="0"/>
          <w:marRight w:val="0"/>
          <w:marTop w:val="0"/>
          <w:marBottom w:val="0"/>
          <w:divBdr>
            <w:top w:val="none" w:sz="0" w:space="0" w:color="auto"/>
            <w:left w:val="none" w:sz="0" w:space="0" w:color="auto"/>
            <w:bottom w:val="none" w:sz="0" w:space="0" w:color="auto"/>
            <w:right w:val="none" w:sz="0" w:space="0" w:color="auto"/>
          </w:divBdr>
        </w:div>
        <w:div w:id="1797943336">
          <w:marLeft w:val="0"/>
          <w:marRight w:val="0"/>
          <w:marTop w:val="0"/>
          <w:marBottom w:val="0"/>
          <w:divBdr>
            <w:top w:val="none" w:sz="0" w:space="0" w:color="auto"/>
            <w:left w:val="none" w:sz="0" w:space="0" w:color="auto"/>
            <w:bottom w:val="none" w:sz="0" w:space="0" w:color="auto"/>
            <w:right w:val="none" w:sz="0" w:space="0" w:color="auto"/>
          </w:divBdr>
        </w:div>
        <w:div w:id="1924752949">
          <w:marLeft w:val="0"/>
          <w:marRight w:val="0"/>
          <w:marTop w:val="0"/>
          <w:marBottom w:val="0"/>
          <w:divBdr>
            <w:top w:val="none" w:sz="0" w:space="0" w:color="auto"/>
            <w:left w:val="none" w:sz="0" w:space="0" w:color="auto"/>
            <w:bottom w:val="none" w:sz="0" w:space="0" w:color="auto"/>
            <w:right w:val="none" w:sz="0" w:space="0" w:color="auto"/>
          </w:divBdr>
        </w:div>
      </w:divsChild>
    </w:div>
    <w:div w:id="707682532">
      <w:bodyDiv w:val="1"/>
      <w:marLeft w:val="0"/>
      <w:marRight w:val="0"/>
      <w:marTop w:val="0"/>
      <w:marBottom w:val="0"/>
      <w:divBdr>
        <w:top w:val="none" w:sz="0" w:space="0" w:color="auto"/>
        <w:left w:val="none" w:sz="0" w:space="0" w:color="auto"/>
        <w:bottom w:val="none" w:sz="0" w:space="0" w:color="auto"/>
        <w:right w:val="none" w:sz="0" w:space="0" w:color="auto"/>
      </w:divBdr>
    </w:div>
    <w:div w:id="872886637">
      <w:bodyDiv w:val="1"/>
      <w:marLeft w:val="0"/>
      <w:marRight w:val="0"/>
      <w:marTop w:val="0"/>
      <w:marBottom w:val="0"/>
      <w:divBdr>
        <w:top w:val="none" w:sz="0" w:space="0" w:color="auto"/>
        <w:left w:val="none" w:sz="0" w:space="0" w:color="auto"/>
        <w:bottom w:val="none" w:sz="0" w:space="0" w:color="auto"/>
        <w:right w:val="none" w:sz="0" w:space="0" w:color="auto"/>
      </w:divBdr>
    </w:div>
    <w:div w:id="1663392461">
      <w:bodyDiv w:val="1"/>
      <w:marLeft w:val="0"/>
      <w:marRight w:val="0"/>
      <w:marTop w:val="0"/>
      <w:marBottom w:val="0"/>
      <w:divBdr>
        <w:top w:val="none" w:sz="0" w:space="0" w:color="auto"/>
        <w:left w:val="none" w:sz="0" w:space="0" w:color="auto"/>
        <w:bottom w:val="none" w:sz="0" w:space="0" w:color="auto"/>
        <w:right w:val="none" w:sz="0" w:space="0" w:color="auto"/>
      </w:divBdr>
      <w:divsChild>
        <w:div w:id="712735247">
          <w:marLeft w:val="0"/>
          <w:marRight w:val="0"/>
          <w:marTop w:val="0"/>
          <w:marBottom w:val="0"/>
          <w:divBdr>
            <w:top w:val="none" w:sz="0" w:space="0" w:color="auto"/>
            <w:left w:val="none" w:sz="0" w:space="0" w:color="auto"/>
            <w:bottom w:val="none" w:sz="0" w:space="0" w:color="auto"/>
            <w:right w:val="none" w:sz="0" w:space="0" w:color="auto"/>
          </w:divBdr>
        </w:div>
        <w:div w:id="1281761455">
          <w:marLeft w:val="0"/>
          <w:marRight w:val="0"/>
          <w:marTop w:val="0"/>
          <w:marBottom w:val="0"/>
          <w:divBdr>
            <w:top w:val="none" w:sz="0" w:space="0" w:color="auto"/>
            <w:left w:val="none" w:sz="0" w:space="0" w:color="auto"/>
            <w:bottom w:val="none" w:sz="0" w:space="0" w:color="auto"/>
            <w:right w:val="none" w:sz="0" w:space="0" w:color="auto"/>
          </w:divBdr>
        </w:div>
      </w:divsChild>
    </w:div>
    <w:div w:id="1714886380">
      <w:bodyDiv w:val="1"/>
      <w:marLeft w:val="0"/>
      <w:marRight w:val="0"/>
      <w:marTop w:val="0"/>
      <w:marBottom w:val="0"/>
      <w:divBdr>
        <w:top w:val="none" w:sz="0" w:space="0" w:color="auto"/>
        <w:left w:val="none" w:sz="0" w:space="0" w:color="auto"/>
        <w:bottom w:val="none" w:sz="0" w:space="0" w:color="auto"/>
        <w:right w:val="none" w:sz="0" w:space="0" w:color="auto"/>
      </w:divBdr>
    </w:div>
    <w:div w:id="1716617187">
      <w:bodyDiv w:val="1"/>
      <w:marLeft w:val="0"/>
      <w:marRight w:val="0"/>
      <w:marTop w:val="0"/>
      <w:marBottom w:val="0"/>
      <w:divBdr>
        <w:top w:val="none" w:sz="0" w:space="0" w:color="auto"/>
        <w:left w:val="none" w:sz="0" w:space="0" w:color="auto"/>
        <w:bottom w:val="none" w:sz="0" w:space="0" w:color="auto"/>
        <w:right w:val="none" w:sz="0" w:space="0" w:color="auto"/>
      </w:divBdr>
    </w:div>
    <w:div w:id="1885285771">
      <w:bodyDiv w:val="1"/>
      <w:marLeft w:val="0"/>
      <w:marRight w:val="0"/>
      <w:marTop w:val="0"/>
      <w:marBottom w:val="0"/>
      <w:divBdr>
        <w:top w:val="none" w:sz="0" w:space="0" w:color="auto"/>
        <w:left w:val="none" w:sz="0" w:space="0" w:color="auto"/>
        <w:bottom w:val="none" w:sz="0" w:space="0" w:color="auto"/>
        <w:right w:val="none" w:sz="0" w:space="0" w:color="auto"/>
      </w:divBdr>
      <w:divsChild>
        <w:div w:id="214659386">
          <w:marLeft w:val="0"/>
          <w:marRight w:val="0"/>
          <w:marTop w:val="0"/>
          <w:marBottom w:val="0"/>
          <w:divBdr>
            <w:top w:val="none" w:sz="0" w:space="0" w:color="auto"/>
            <w:left w:val="none" w:sz="0" w:space="0" w:color="auto"/>
            <w:bottom w:val="none" w:sz="0" w:space="0" w:color="auto"/>
            <w:right w:val="none" w:sz="0" w:space="0" w:color="auto"/>
          </w:divBdr>
        </w:div>
        <w:div w:id="324626179">
          <w:marLeft w:val="0"/>
          <w:marRight w:val="0"/>
          <w:marTop w:val="0"/>
          <w:marBottom w:val="0"/>
          <w:divBdr>
            <w:top w:val="none" w:sz="0" w:space="0" w:color="auto"/>
            <w:left w:val="none" w:sz="0" w:space="0" w:color="auto"/>
            <w:bottom w:val="none" w:sz="0" w:space="0" w:color="auto"/>
            <w:right w:val="none" w:sz="0" w:space="0" w:color="auto"/>
          </w:divBdr>
        </w:div>
        <w:div w:id="755631018">
          <w:marLeft w:val="0"/>
          <w:marRight w:val="0"/>
          <w:marTop w:val="0"/>
          <w:marBottom w:val="0"/>
          <w:divBdr>
            <w:top w:val="none" w:sz="0" w:space="0" w:color="auto"/>
            <w:left w:val="none" w:sz="0" w:space="0" w:color="auto"/>
            <w:bottom w:val="none" w:sz="0" w:space="0" w:color="auto"/>
            <w:right w:val="none" w:sz="0" w:space="0" w:color="auto"/>
          </w:divBdr>
        </w:div>
        <w:div w:id="1012491948">
          <w:marLeft w:val="0"/>
          <w:marRight w:val="0"/>
          <w:marTop w:val="0"/>
          <w:marBottom w:val="0"/>
          <w:divBdr>
            <w:top w:val="none" w:sz="0" w:space="0" w:color="auto"/>
            <w:left w:val="none" w:sz="0" w:space="0" w:color="auto"/>
            <w:bottom w:val="none" w:sz="0" w:space="0" w:color="auto"/>
            <w:right w:val="none" w:sz="0" w:space="0" w:color="auto"/>
          </w:divBdr>
        </w:div>
        <w:div w:id="1255699650">
          <w:marLeft w:val="0"/>
          <w:marRight w:val="0"/>
          <w:marTop w:val="0"/>
          <w:marBottom w:val="0"/>
          <w:divBdr>
            <w:top w:val="none" w:sz="0" w:space="0" w:color="auto"/>
            <w:left w:val="none" w:sz="0" w:space="0" w:color="auto"/>
            <w:bottom w:val="none" w:sz="0" w:space="0" w:color="auto"/>
            <w:right w:val="none" w:sz="0" w:space="0" w:color="auto"/>
          </w:divBdr>
        </w:div>
        <w:div w:id="1520772254">
          <w:marLeft w:val="0"/>
          <w:marRight w:val="0"/>
          <w:marTop w:val="0"/>
          <w:marBottom w:val="0"/>
          <w:divBdr>
            <w:top w:val="none" w:sz="0" w:space="0" w:color="auto"/>
            <w:left w:val="none" w:sz="0" w:space="0" w:color="auto"/>
            <w:bottom w:val="none" w:sz="0" w:space="0" w:color="auto"/>
            <w:right w:val="none" w:sz="0" w:space="0" w:color="auto"/>
          </w:divBdr>
        </w:div>
        <w:div w:id="1678188623">
          <w:marLeft w:val="0"/>
          <w:marRight w:val="0"/>
          <w:marTop w:val="0"/>
          <w:marBottom w:val="0"/>
          <w:divBdr>
            <w:top w:val="none" w:sz="0" w:space="0" w:color="auto"/>
            <w:left w:val="none" w:sz="0" w:space="0" w:color="auto"/>
            <w:bottom w:val="none" w:sz="0" w:space="0" w:color="auto"/>
            <w:right w:val="none" w:sz="0" w:space="0" w:color="auto"/>
          </w:divBdr>
        </w:div>
        <w:div w:id="1887833187">
          <w:marLeft w:val="0"/>
          <w:marRight w:val="0"/>
          <w:marTop w:val="0"/>
          <w:marBottom w:val="0"/>
          <w:divBdr>
            <w:top w:val="none" w:sz="0" w:space="0" w:color="auto"/>
            <w:left w:val="none" w:sz="0" w:space="0" w:color="auto"/>
            <w:bottom w:val="none" w:sz="0" w:space="0" w:color="auto"/>
            <w:right w:val="none" w:sz="0" w:space="0" w:color="auto"/>
          </w:divBdr>
        </w:div>
        <w:div w:id="1943104995">
          <w:marLeft w:val="0"/>
          <w:marRight w:val="0"/>
          <w:marTop w:val="0"/>
          <w:marBottom w:val="0"/>
          <w:divBdr>
            <w:top w:val="none" w:sz="0" w:space="0" w:color="auto"/>
            <w:left w:val="none" w:sz="0" w:space="0" w:color="auto"/>
            <w:bottom w:val="none" w:sz="0" w:space="0" w:color="auto"/>
            <w:right w:val="none" w:sz="0" w:space="0" w:color="auto"/>
          </w:divBdr>
        </w:div>
      </w:divsChild>
    </w:div>
    <w:div w:id="1975718001">
      <w:bodyDiv w:val="1"/>
      <w:marLeft w:val="0"/>
      <w:marRight w:val="0"/>
      <w:marTop w:val="0"/>
      <w:marBottom w:val="0"/>
      <w:divBdr>
        <w:top w:val="none" w:sz="0" w:space="0" w:color="auto"/>
        <w:left w:val="none" w:sz="0" w:space="0" w:color="auto"/>
        <w:bottom w:val="none" w:sz="0" w:space="0" w:color="auto"/>
        <w:right w:val="none" w:sz="0" w:space="0" w:color="auto"/>
      </w:divBdr>
    </w:div>
    <w:div w:id="2071149732">
      <w:bodyDiv w:val="1"/>
      <w:marLeft w:val="0"/>
      <w:marRight w:val="0"/>
      <w:marTop w:val="0"/>
      <w:marBottom w:val="0"/>
      <w:divBdr>
        <w:top w:val="none" w:sz="0" w:space="0" w:color="auto"/>
        <w:left w:val="none" w:sz="0" w:space="0" w:color="auto"/>
        <w:bottom w:val="none" w:sz="0" w:space="0" w:color="auto"/>
        <w:right w:val="none" w:sz="0" w:space="0" w:color="auto"/>
      </w:divBdr>
      <w:divsChild>
        <w:div w:id="616564941">
          <w:marLeft w:val="0"/>
          <w:marRight w:val="0"/>
          <w:marTop w:val="0"/>
          <w:marBottom w:val="0"/>
          <w:divBdr>
            <w:top w:val="none" w:sz="0" w:space="0" w:color="auto"/>
            <w:left w:val="none" w:sz="0" w:space="0" w:color="auto"/>
            <w:bottom w:val="none" w:sz="0" w:space="0" w:color="auto"/>
            <w:right w:val="none" w:sz="0" w:space="0" w:color="auto"/>
          </w:divBdr>
        </w:div>
        <w:div w:id="822047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eofranchising@cpuc.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c.c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dof.ca.gov/media/docs/budget/historical-budget-information/historical-budget-publications/2007-08/statebudgethighlights07-08.pdf" TargetMode="External"/><Relationship Id="rId13" Type="http://schemas.openxmlformats.org/officeDocument/2006/relationships/hyperlink" Target="https://bcp.dof.ca.gov/2526/FY2526_ORG8660_BCP7702.pdf" TargetMode="External"/><Relationship Id="rId3" Type="http://schemas.openxmlformats.org/officeDocument/2006/relationships/hyperlink" Target="https://docs.cpuc.ca.gov/PublishedDocs/Published/G000/M155/K779/155779569.PDF" TargetMode="External"/><Relationship Id="rId7" Type="http://schemas.openxmlformats.org/officeDocument/2006/relationships/hyperlink" Target="https://docs.cpuc.ca.gov/PublishedDocs/Published/G000/M569/K671/569671203.PDF" TargetMode="External"/><Relationship Id="rId12" Type="http://schemas.openxmlformats.org/officeDocument/2006/relationships/hyperlink" Target="https://bcp.dof.ca.gov/2223/FY2223_ORG8660_BCP5300.pdf" TargetMode="External"/><Relationship Id="rId17" Type="http://schemas.openxmlformats.org/officeDocument/2006/relationships/hyperlink" Target="https://docs.cpuc.ca.gov/PublishedDocs/Published/G000/M155/K779/155779569.PDF" TargetMode="External"/><Relationship Id="rId2" Type="http://schemas.openxmlformats.org/officeDocument/2006/relationships/hyperlink" Target="https://docs.cpuc.ca.gov/PublishedDocs/WORD_PDF/FINAL_DECISION/65225.PDF" TargetMode="External"/><Relationship Id="rId16" Type="http://schemas.openxmlformats.org/officeDocument/2006/relationships/hyperlink" Target="https://docs.cpuc.ca.gov/PublishedDocs/Published/G000/M569/K671/569671203.PDF" TargetMode="External"/><Relationship Id="rId1" Type="http://schemas.openxmlformats.org/officeDocument/2006/relationships/hyperlink" Target="https://leginfo.legislature.ca.gov/faces/codes_displayText.xhtml?lawCode=PUC&amp;division=2.5.&amp;title=&amp;part=&amp;chapter=&amp;article=" TargetMode="External"/><Relationship Id="rId6" Type="http://schemas.openxmlformats.org/officeDocument/2006/relationships/hyperlink" Target="https://docs.cpuc.ca.gov/PublishedDocs/Published/G000/M155/K779/155779569.PDF" TargetMode="External"/><Relationship Id="rId11" Type="http://schemas.openxmlformats.org/officeDocument/2006/relationships/hyperlink" Target="https://docs.cpuc.ca.gov/PublishedDocs/WORD_PDF/FINAL_DECISION/65225.PDF" TargetMode="External"/><Relationship Id="rId5" Type="http://schemas.openxmlformats.org/officeDocument/2006/relationships/hyperlink" Target="https://leginfo.legislature.ca.gov/faces/codes_displaySection.xhtml?lawCode=PUC&amp;sectionNum=441." TargetMode="External"/><Relationship Id="rId15" Type="http://schemas.openxmlformats.org/officeDocument/2006/relationships/hyperlink" Target="https://leginfo.legislature.ca.gov/faces/codes_displaySection.xhtml?lawCode=PUC&amp;sectionNum=441." TargetMode="External"/><Relationship Id="rId10" Type="http://schemas.openxmlformats.org/officeDocument/2006/relationships/hyperlink" Target="https://bcp.dof.ca.gov/2526/FY2526_ORG8660_BCP7702.pdf" TargetMode="External"/><Relationship Id="rId4" Type="http://schemas.openxmlformats.org/officeDocument/2006/relationships/hyperlink" Target="https://www.cpuc.ca.gov/regulatory-services/licensing/video-franchising/video-franchises-issued-by-the-cpuc" TargetMode="External"/><Relationship Id="rId9" Type="http://schemas.openxmlformats.org/officeDocument/2006/relationships/hyperlink" Target="https://bcp.dof.ca.gov/2223/FY2223_ORG8660_BCP5300.pdf" TargetMode="External"/><Relationship Id="rId14" Type="http://schemas.openxmlformats.org/officeDocument/2006/relationships/hyperlink" Target="https://leginfo.legislature.ca.gov/faces/billNavClient.xhtml?bill_id=202120220SB2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2B71BFAD2947A2B3EAA453F6AA343A"/>
        <w:category>
          <w:name w:val="General"/>
          <w:gallery w:val="placeholder"/>
        </w:category>
        <w:types>
          <w:type w:val="bbPlcHdr"/>
        </w:types>
        <w:behaviors>
          <w:behavior w:val="content"/>
        </w:behaviors>
        <w:guid w:val="{05F8F72A-E3DE-40AC-BB4D-17B1446FFF6C}"/>
      </w:docPartPr>
      <w:docPartBody>
        <w:p w:rsidR="00E83B79" w:rsidRDefault="007962E1" w:rsidP="007962E1">
          <w:pPr>
            <w:pStyle w:val="AA2B71BFAD2947A2B3EAA453F6AA343A"/>
          </w:pPr>
          <w:r w:rsidRPr="00A633AD">
            <w:rPr>
              <w:rStyle w:val="PlaceholderText"/>
            </w:rPr>
            <w:t>Choose an item.</w:t>
          </w:r>
        </w:p>
      </w:docPartBody>
    </w:docPart>
    <w:docPart>
      <w:docPartPr>
        <w:name w:val="D43AE1E2E56B47D4BF522F9F6A8319A4"/>
        <w:category>
          <w:name w:val="General"/>
          <w:gallery w:val="placeholder"/>
        </w:category>
        <w:types>
          <w:type w:val="bbPlcHdr"/>
        </w:types>
        <w:behaviors>
          <w:behavior w:val="content"/>
        </w:behaviors>
        <w:guid w:val="{BE2F489E-7513-4A33-86B9-974D99E4EB53}"/>
      </w:docPartPr>
      <w:docPartBody>
        <w:p w:rsidR="00E83B79" w:rsidRDefault="007962E1" w:rsidP="007962E1">
          <w:pPr>
            <w:pStyle w:val="D43AE1E2E56B47D4BF522F9F6A8319A4"/>
          </w:pPr>
          <w:r w:rsidRPr="00A633AD">
            <w:rPr>
              <w:rStyle w:val="PlaceholderText"/>
            </w:rPr>
            <w:t>Choose an item.</w:t>
          </w:r>
        </w:p>
      </w:docPartBody>
    </w:docPart>
    <w:docPart>
      <w:docPartPr>
        <w:name w:val="C7A5ABB7215B48AE8ED8A714618B99DD"/>
        <w:category>
          <w:name w:val="General"/>
          <w:gallery w:val="placeholder"/>
        </w:category>
        <w:types>
          <w:type w:val="bbPlcHdr"/>
        </w:types>
        <w:behaviors>
          <w:behavior w:val="content"/>
        </w:behaviors>
        <w:guid w:val="{45140187-CD83-4F3B-8C69-7E226B39A92B}"/>
      </w:docPartPr>
      <w:docPartBody>
        <w:p w:rsidR="00E83B79" w:rsidRDefault="007962E1" w:rsidP="007962E1">
          <w:pPr>
            <w:pStyle w:val="C7A5ABB7215B48AE8ED8A714618B99DD"/>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roman"/>
    <w:pitch w:val="variable"/>
    <w:sig w:usb0="20000A87" w:usb1="08000000" w:usb2="00000008" w:usb3="00000000" w:csb0="000001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E1"/>
    <w:rsid w:val="001D2E12"/>
    <w:rsid w:val="007962E1"/>
    <w:rsid w:val="00BA2AD8"/>
    <w:rsid w:val="00E83B79"/>
    <w:rsid w:val="00F47D57"/>
    <w:rsid w:val="00FB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2E1"/>
    <w:rPr>
      <w:color w:val="666666"/>
    </w:rPr>
  </w:style>
  <w:style w:type="paragraph" w:customStyle="1" w:styleId="AA2B71BFAD2947A2B3EAA453F6AA343A">
    <w:name w:val="AA2B71BFAD2947A2B3EAA453F6AA343A"/>
    <w:rsid w:val="007962E1"/>
  </w:style>
  <w:style w:type="paragraph" w:customStyle="1" w:styleId="D43AE1E2E56B47D4BF522F9F6A8319A4">
    <w:name w:val="D43AE1E2E56B47D4BF522F9F6A8319A4"/>
    <w:rsid w:val="007962E1"/>
  </w:style>
  <w:style w:type="paragraph" w:customStyle="1" w:styleId="C7A5ABB7215B48AE8ED8A714618B99DD">
    <w:name w:val="C7A5ABB7215B48AE8ED8A714618B99DD"/>
    <w:rsid w:val="00796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260478-feed-4377-974e-afdd58f782d5" xsi:nil="true"/>
    <lcf76f155ced4ddcb4097134ff3c332f xmlns="d6fff06b-333b-4849-8a79-7aae1a482e7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11C340D539EF42A62BE334DE42D19B" ma:contentTypeVersion="11" ma:contentTypeDescription="Create a new document." ma:contentTypeScope="" ma:versionID="d9901adf3f56b49eca6ec90ef0b5f5ec">
  <xsd:schema xmlns:xsd="http://www.w3.org/2001/XMLSchema" xmlns:xs="http://www.w3.org/2001/XMLSchema" xmlns:p="http://schemas.microsoft.com/office/2006/metadata/properties" xmlns:ns2="d6fff06b-333b-4849-8a79-7aae1a482e72" xmlns:ns3="d7260478-feed-4377-974e-afdd58f782d5" targetNamespace="http://schemas.microsoft.com/office/2006/metadata/properties" ma:root="true" ma:fieldsID="0d8916c89312a97ec4f370548ec021db" ns2:_="" ns3:_="">
    <xsd:import namespace="d6fff06b-333b-4849-8a79-7aae1a482e72"/>
    <xsd:import namespace="d7260478-feed-4377-974e-afdd58f782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ff06b-333b-4849-8a79-7aae1a482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260478-feed-4377-974e-afdd58f782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c1c8da-303b-4845-b21b-3903de93c5b4}" ma:internalName="TaxCatchAll" ma:showField="CatchAllData" ma:web="d7260478-feed-4377-974e-afdd58f78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81BC1-2F36-4654-9811-384C9D82588C}">
  <ds:schemaRefs>
    <ds:schemaRef ds:uri="http://schemas.openxmlformats.org/officeDocument/2006/bibliography"/>
  </ds:schemaRefs>
</ds:datastoreItem>
</file>

<file path=customXml/itemProps2.xml><?xml version="1.0" encoding="utf-8"?>
<ds:datastoreItem xmlns:ds="http://schemas.openxmlformats.org/officeDocument/2006/customXml" ds:itemID="{D737208E-BAF4-4DD5-AC81-EE045B168727}">
  <ds:schemaRefs>
    <ds:schemaRef ds:uri="http://schemas.microsoft.com/sharepoint/v3/contenttype/forms"/>
  </ds:schemaRefs>
</ds:datastoreItem>
</file>

<file path=customXml/itemProps3.xml><?xml version="1.0" encoding="utf-8"?>
<ds:datastoreItem xmlns:ds="http://schemas.openxmlformats.org/officeDocument/2006/customXml" ds:itemID="{E6BF37D2-27E0-488D-AC53-2A0D35653D92}">
  <ds:schemaRefs>
    <ds:schemaRef ds:uri="http://schemas.microsoft.com/office/2006/metadata/properties"/>
    <ds:schemaRef ds:uri="http://schemas.microsoft.com/office/infopath/2007/PartnerControls"/>
    <ds:schemaRef ds:uri="d7260478-feed-4377-974e-afdd58f782d5"/>
    <ds:schemaRef ds:uri="d6fff06b-333b-4849-8a79-7aae1a482e72"/>
  </ds:schemaRefs>
</ds:datastoreItem>
</file>

<file path=customXml/itemProps4.xml><?xml version="1.0" encoding="utf-8"?>
<ds:datastoreItem xmlns:ds="http://schemas.openxmlformats.org/officeDocument/2006/customXml" ds:itemID="{ABFAC4C5-5952-493E-8804-46511286C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ff06b-333b-4849-8a79-7aae1a482e72"/>
    <ds:schemaRef ds:uri="d7260478-feed-4377-974e-afdd58f78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1518</ap:Words>
  <ap:Characters>8656</ap:Characters>
  <ap:Application>Microsoft Office Word</ap:Application>
  <ap:DocSecurity>0</ap:DocSecurity>
  <ap:Lines>72</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10154</ap:CharactersWithSpaces>
  <ap:SharedDoc>false</ap:SharedDoc>
  <ap:HLinks>
    <vt:vector baseType="variant" size="120">
      <vt:variant>
        <vt:i4>7602266</vt:i4>
      </vt:variant>
      <vt:variant>
        <vt:i4>45</vt:i4>
      </vt:variant>
      <vt:variant>
        <vt:i4>0</vt:i4>
      </vt:variant>
      <vt:variant>
        <vt:i4>5</vt:i4>
      </vt:variant>
      <vt:variant>
        <vt:lpwstr>https://leginfo.legislature.ca.gov/faces/codes_displaySection.xhtml?lawCode=PUC&amp;sectionNum=583.</vt:lpwstr>
      </vt:variant>
      <vt:variant>
        <vt:lpwstr/>
      </vt:variant>
      <vt:variant>
        <vt:i4>1114182</vt:i4>
      </vt:variant>
      <vt:variant>
        <vt:i4>42</vt:i4>
      </vt:variant>
      <vt:variant>
        <vt:i4>0</vt:i4>
      </vt:variant>
      <vt:variant>
        <vt:i4>5</vt:i4>
      </vt:variant>
      <vt:variant>
        <vt:lpwstr>https://docs.cpuc.ca.gov/PublishedDocs/Published/G000/M155/K779/155779569.PDF</vt:lpwstr>
      </vt:variant>
      <vt:variant>
        <vt:lpwstr/>
      </vt:variant>
      <vt:variant>
        <vt:i4>1376329</vt:i4>
      </vt:variant>
      <vt:variant>
        <vt:i4>39</vt:i4>
      </vt:variant>
      <vt:variant>
        <vt:i4>0</vt:i4>
      </vt:variant>
      <vt:variant>
        <vt:i4>5</vt:i4>
      </vt:variant>
      <vt:variant>
        <vt:lpwstr>https://docs.cpuc.ca.gov/PublishedDocs/Published/G000/M569/K671/569671203.PDF</vt:lpwstr>
      </vt:variant>
      <vt:variant>
        <vt:lpwstr/>
      </vt:variant>
      <vt:variant>
        <vt:i4>7798870</vt:i4>
      </vt:variant>
      <vt:variant>
        <vt:i4>36</vt:i4>
      </vt:variant>
      <vt:variant>
        <vt:i4>0</vt:i4>
      </vt:variant>
      <vt:variant>
        <vt:i4>5</vt:i4>
      </vt:variant>
      <vt:variant>
        <vt:lpwstr>https://leginfo.legislature.ca.gov/faces/codes_displaySection.xhtml?lawCode=PUC&amp;sectionNum=441.</vt:lpwstr>
      </vt:variant>
      <vt:variant>
        <vt:lpwstr/>
      </vt:variant>
      <vt:variant>
        <vt:i4>5177442</vt:i4>
      </vt:variant>
      <vt:variant>
        <vt:i4>30</vt:i4>
      </vt:variant>
      <vt:variant>
        <vt:i4>0</vt:i4>
      </vt:variant>
      <vt:variant>
        <vt:i4>5</vt:i4>
      </vt:variant>
      <vt:variant>
        <vt:lpwstr>https://leginfo.legislature.ca.gov/faces/billNavClient.xhtml?bill_id=202120220SB28</vt:lpwstr>
      </vt:variant>
      <vt:variant>
        <vt:lpwstr/>
      </vt:variant>
      <vt:variant>
        <vt:i4>3604586</vt:i4>
      </vt:variant>
      <vt:variant>
        <vt:i4>27</vt:i4>
      </vt:variant>
      <vt:variant>
        <vt:i4>0</vt:i4>
      </vt:variant>
      <vt:variant>
        <vt:i4>5</vt:i4>
      </vt:variant>
      <vt:variant>
        <vt:lpwstr>https://bcp.dof.ca.gov/2526/FY2526_ORG8660_BCP7702.pdf</vt:lpwstr>
      </vt:variant>
      <vt:variant>
        <vt:lpwstr/>
      </vt:variant>
      <vt:variant>
        <vt:i4>3342442</vt:i4>
      </vt:variant>
      <vt:variant>
        <vt:i4>24</vt:i4>
      </vt:variant>
      <vt:variant>
        <vt:i4>0</vt:i4>
      </vt:variant>
      <vt:variant>
        <vt:i4>5</vt:i4>
      </vt:variant>
      <vt:variant>
        <vt:lpwstr>https://bcp.dof.ca.gov/2223/FY2223_ORG8660_BCP5300.pdf</vt:lpwstr>
      </vt:variant>
      <vt:variant>
        <vt:lpwstr/>
      </vt:variant>
      <vt:variant>
        <vt:i4>4456528</vt:i4>
      </vt:variant>
      <vt:variant>
        <vt:i4>21</vt:i4>
      </vt:variant>
      <vt:variant>
        <vt:i4>0</vt:i4>
      </vt:variant>
      <vt:variant>
        <vt:i4>5</vt:i4>
      </vt:variant>
      <vt:variant>
        <vt:lpwstr>https://docs.cpuc.ca.gov/PublishedDocs/WORD_PDF/FINAL_DECISION/65225.PDF</vt:lpwstr>
      </vt:variant>
      <vt:variant>
        <vt:lpwstr/>
      </vt:variant>
      <vt:variant>
        <vt:i4>1376329</vt:i4>
      </vt:variant>
      <vt:variant>
        <vt:i4>18</vt:i4>
      </vt:variant>
      <vt:variant>
        <vt:i4>0</vt:i4>
      </vt:variant>
      <vt:variant>
        <vt:i4>5</vt:i4>
      </vt:variant>
      <vt:variant>
        <vt:lpwstr>https://docs.cpuc.ca.gov/PublishedDocs/Published/G000/M569/K671/569671203.PDF</vt:lpwstr>
      </vt:variant>
      <vt:variant>
        <vt:lpwstr/>
      </vt:variant>
      <vt:variant>
        <vt:i4>1114182</vt:i4>
      </vt:variant>
      <vt:variant>
        <vt:i4>15</vt:i4>
      </vt:variant>
      <vt:variant>
        <vt:i4>0</vt:i4>
      </vt:variant>
      <vt:variant>
        <vt:i4>5</vt:i4>
      </vt:variant>
      <vt:variant>
        <vt:lpwstr>https://docs.cpuc.ca.gov/PublishedDocs/Published/G000/M155/K779/155779569.PDF</vt:lpwstr>
      </vt:variant>
      <vt:variant>
        <vt:lpwstr/>
      </vt:variant>
      <vt:variant>
        <vt:i4>7798870</vt:i4>
      </vt:variant>
      <vt:variant>
        <vt:i4>12</vt:i4>
      </vt:variant>
      <vt:variant>
        <vt:i4>0</vt:i4>
      </vt:variant>
      <vt:variant>
        <vt:i4>5</vt:i4>
      </vt:variant>
      <vt:variant>
        <vt:lpwstr>https://leginfo.legislature.ca.gov/faces/codes_displaySection.xhtml?lawCode=PUC&amp;sectionNum=441.</vt:lpwstr>
      </vt:variant>
      <vt:variant>
        <vt:lpwstr/>
      </vt:variant>
      <vt:variant>
        <vt:i4>1114182</vt:i4>
      </vt:variant>
      <vt:variant>
        <vt:i4>6</vt:i4>
      </vt:variant>
      <vt:variant>
        <vt:i4>0</vt:i4>
      </vt:variant>
      <vt:variant>
        <vt:i4>5</vt:i4>
      </vt:variant>
      <vt:variant>
        <vt:lpwstr>https://docs.cpuc.ca.gov/PublishedDocs/Published/G000/M155/K779/155779569.PDF</vt:lpwstr>
      </vt:variant>
      <vt:variant>
        <vt:lpwstr/>
      </vt:variant>
      <vt:variant>
        <vt:i4>4456528</vt:i4>
      </vt:variant>
      <vt:variant>
        <vt:i4>3</vt:i4>
      </vt:variant>
      <vt:variant>
        <vt:i4>0</vt:i4>
      </vt:variant>
      <vt:variant>
        <vt:i4>5</vt:i4>
      </vt:variant>
      <vt:variant>
        <vt:lpwstr>https://docs.cpuc.ca.gov/PublishedDocs/WORD_PDF/FINAL_DECISION/65225.PDF</vt:lpwstr>
      </vt:variant>
      <vt:variant>
        <vt:lpwstr/>
      </vt:variant>
      <vt:variant>
        <vt:i4>917548</vt:i4>
      </vt:variant>
      <vt:variant>
        <vt:i4>0</vt:i4>
      </vt:variant>
      <vt:variant>
        <vt:i4>0</vt:i4>
      </vt:variant>
      <vt:variant>
        <vt:i4>5</vt:i4>
      </vt:variant>
      <vt:variant>
        <vt:lpwstr>https://leginfo.legislature.ca.gov/faces/codes_displayText.xhtml?lawCode=PUC&amp;division=2.5.&amp;title=&amp;part=&amp;chapter=&amp;article=</vt:lpwstr>
      </vt:variant>
      <vt:variant>
        <vt:lpwstr/>
      </vt:variant>
      <vt:variant>
        <vt:i4>1245257</vt:i4>
      </vt:variant>
      <vt:variant>
        <vt:i4>15</vt:i4>
      </vt:variant>
      <vt:variant>
        <vt:i4>0</vt:i4>
      </vt:variant>
      <vt:variant>
        <vt:i4>5</vt:i4>
      </vt:variant>
      <vt:variant>
        <vt:lpwstr>https://docs.cpuc.ca.gov/PublishedDocs/Published/G000/M509/K786/509786799.PDF</vt:lpwstr>
      </vt:variant>
      <vt:variant>
        <vt:lpwstr/>
      </vt:variant>
      <vt:variant>
        <vt:i4>5111879</vt:i4>
      </vt:variant>
      <vt:variant>
        <vt:i4>12</vt:i4>
      </vt:variant>
      <vt:variant>
        <vt:i4>0</vt:i4>
      </vt:variant>
      <vt:variant>
        <vt:i4>5</vt:i4>
      </vt:variant>
      <vt:variant>
        <vt:lpwstr>https://www.cpuc.ca.gov/-/media/cpuc-website/divisions/communications-division/documents/video-franchising-and-broadband-analysis/video-franchising-main/t-17761-annual-fee-fy-2021-2022.pdf</vt:lpwstr>
      </vt:variant>
      <vt:variant>
        <vt:lpwstr/>
      </vt:variant>
      <vt:variant>
        <vt:i4>5111933</vt:i4>
      </vt:variant>
      <vt:variant>
        <vt:i4>9</vt:i4>
      </vt:variant>
      <vt:variant>
        <vt:i4>0</vt:i4>
      </vt:variant>
      <vt:variant>
        <vt:i4>5</vt:i4>
      </vt:variant>
      <vt:variant>
        <vt:lpwstr>mailto:XiaoSelena.Huang@cpuc.ca.gov</vt:lpwstr>
      </vt:variant>
      <vt:variant>
        <vt:lpwstr/>
      </vt:variant>
      <vt:variant>
        <vt:i4>5111933</vt:i4>
      </vt:variant>
      <vt:variant>
        <vt:i4>6</vt:i4>
      </vt:variant>
      <vt:variant>
        <vt:i4>0</vt:i4>
      </vt:variant>
      <vt:variant>
        <vt:i4>5</vt:i4>
      </vt:variant>
      <vt:variant>
        <vt:lpwstr>mailto:XiaoSelena.Huang@cpuc.ca.gov</vt:lpwstr>
      </vt:variant>
      <vt:variant>
        <vt:lpwstr/>
      </vt:variant>
      <vt:variant>
        <vt:i4>5111933</vt:i4>
      </vt:variant>
      <vt:variant>
        <vt:i4>3</vt:i4>
      </vt:variant>
      <vt:variant>
        <vt:i4>0</vt:i4>
      </vt:variant>
      <vt:variant>
        <vt:i4>5</vt:i4>
      </vt:variant>
      <vt:variant>
        <vt:lpwstr>mailto:XiaoSelena.Huang@cpuc.ca.gov</vt:lpwstr>
      </vt:variant>
      <vt:variant>
        <vt:lpwstr/>
      </vt:variant>
      <vt:variant>
        <vt:i4>7405681</vt:i4>
      </vt:variant>
      <vt:variant>
        <vt:i4>0</vt:i4>
      </vt:variant>
      <vt:variant>
        <vt:i4>0</vt:i4>
      </vt:variant>
      <vt:variant>
        <vt:i4>5</vt:i4>
      </vt:variant>
      <vt:variant>
        <vt:lpwstr>https://capuc.sharepoint.com/:x:/r/sites/VideoFranchisingTeam/Shared Documents/DIVCA/DIVCA Resolution/T-17902 DIVCA Annual Fee FY25-26/1. Draft Resolution (Res-C)/Budget/DIVCA Authorized Budget FY 2526/FY 25-26 Fiscal Impact Worksheet_DIVCA_11.5 Positions + 1 RA J.xlsx?d=wfd529e54828e4799abb91e0e828f1825&amp;csf=1&amp;web=1&amp;e=M4RvWa</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2026-05-04T11:12:47Z</dcterms:created>
  <dcterms:modified xsi:type="dcterms:W3CDTF">2026-05-04T11:12:47Z</dcterms:modified>
</cp:coreProperties>
</file>