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FE4" w:rsidR="00CF17DE" w:rsidP="007963D3" w:rsidRDefault="00CF17DE" w14:paraId="70BEAF91" w14:textId="77777777">
      <w:pPr>
        <w:pStyle w:val="titlebar"/>
        <w:rPr>
          <w:szCs w:val="26"/>
        </w:rPr>
      </w:pPr>
      <w:r w:rsidRPr="00692FE4">
        <w:t>PUBLIC UTILITIES COMMISSION OF THE STATE OF CALIFORNIA</w:t>
      </w:r>
    </w:p>
    <w:p w:rsidRPr="00692FE4" w:rsidR="00CF17DE" w:rsidP="6E9E2356" w:rsidRDefault="00CF17DE" w14:paraId="33CBD8E6" w14:textId="386152C9">
      <w:pPr>
        <w:rPr>
          <w:rFonts w:ascii="Palatino Linotype" w:hAnsi="Palatino Linotype"/>
          <w:b/>
          <w:sz w:val="24"/>
          <w:szCs w:val="24"/>
        </w:rPr>
      </w:pPr>
    </w:p>
    <w:p w:rsidRPr="00692FE4" w:rsidR="00E45CE3" w:rsidP="00E45CE3" w:rsidRDefault="00E45CE3" w14:paraId="224A598F" w14:textId="19E53FD7">
      <w:pPr>
        <w:tabs>
          <w:tab w:val="right" w:pos="8820"/>
        </w:tabs>
        <w:rPr>
          <w:rFonts w:ascii="Palatino Linotype" w:hAnsi="Palatino Linotype"/>
          <w:b/>
          <w:sz w:val="24"/>
          <w:szCs w:val="24"/>
        </w:rPr>
      </w:pPr>
      <w:r w:rsidRPr="00692FE4">
        <w:rPr>
          <w:rFonts w:ascii="Palatino Linotype" w:hAnsi="Palatino Linotype"/>
          <w:b/>
          <w:sz w:val="24"/>
          <w:szCs w:val="24"/>
        </w:rPr>
        <w:tab/>
        <w:t xml:space="preserve">Agenda ID# </w:t>
      </w:r>
      <w:r w:rsidRPr="009A2B84" w:rsidR="009A2B84">
        <w:rPr>
          <w:rFonts w:ascii="Palatino Linotype" w:hAnsi="Palatino Linotype"/>
          <w:b/>
          <w:sz w:val="24"/>
          <w:szCs w:val="24"/>
        </w:rPr>
        <w:t>24192</w:t>
      </w:r>
      <w:r w:rsidRPr="00692FE4">
        <w:rPr>
          <w:rFonts w:ascii="Palatino Linotype" w:hAnsi="Palatino Linotype"/>
          <w:b/>
          <w:sz w:val="24"/>
          <w:szCs w:val="24"/>
        </w:rPr>
        <w:t xml:space="preserve">  </w:t>
      </w:r>
    </w:p>
    <w:p w:rsidRPr="00692FE4" w:rsidR="00E45CE3" w:rsidP="00BD0851" w:rsidRDefault="00E45CE3" w14:paraId="195A94B3" w14:textId="10F6727A">
      <w:pPr>
        <w:tabs>
          <w:tab w:val="right" w:pos="8820"/>
        </w:tabs>
        <w:ind w:left="450"/>
        <w:rPr>
          <w:rFonts w:ascii="Palatino Linotype" w:hAnsi="Palatino Linotype" w:eastAsia="Palatino Linotype"/>
          <w:b/>
          <w:sz w:val="24"/>
          <w:szCs w:val="24"/>
        </w:rPr>
      </w:pPr>
      <w:r w:rsidRPr="00692FE4">
        <w:rPr>
          <w:rFonts w:ascii="Palatino Linotype" w:hAnsi="Palatino Linotype" w:eastAsia="Palatino Linotype"/>
          <w:b/>
          <w:sz w:val="24"/>
          <w:szCs w:val="24"/>
        </w:rPr>
        <w:t>ENERGY DIVISION</w:t>
      </w:r>
      <w:r w:rsidRPr="00692FE4">
        <w:rPr>
          <w:rFonts w:ascii="Palatino Linotype" w:hAnsi="Palatino Linotype"/>
          <w:b/>
          <w:sz w:val="24"/>
          <w:szCs w:val="24"/>
        </w:rPr>
        <w:tab/>
      </w:r>
      <w:r w:rsidRPr="00692FE4">
        <w:rPr>
          <w:rFonts w:ascii="Palatino Linotype" w:hAnsi="Palatino Linotype" w:eastAsia="Palatino Linotype"/>
          <w:b/>
          <w:sz w:val="24"/>
          <w:szCs w:val="24"/>
        </w:rPr>
        <w:t>RESOLUTION</w:t>
      </w:r>
      <w:r w:rsidRPr="00692FE4">
        <w:t xml:space="preserve"> </w:t>
      </w:r>
      <w:r w:rsidRPr="00692FE4">
        <w:rPr>
          <w:rFonts w:ascii="Palatino Linotype" w:hAnsi="Palatino Linotype" w:eastAsia="Palatino Linotype"/>
          <w:b/>
          <w:sz w:val="24"/>
          <w:szCs w:val="24"/>
        </w:rPr>
        <w:t>E-5</w:t>
      </w:r>
      <w:r w:rsidRPr="00692FE4" w:rsidR="00377C5B">
        <w:rPr>
          <w:rFonts w:ascii="Palatino Linotype" w:hAnsi="Palatino Linotype" w:eastAsia="Palatino Linotype"/>
          <w:b/>
          <w:sz w:val="24"/>
          <w:szCs w:val="24"/>
        </w:rPr>
        <w:t>457</w:t>
      </w:r>
    </w:p>
    <w:p w:rsidRPr="00692FE4" w:rsidR="00E45CE3" w:rsidP="00E45CE3" w:rsidRDefault="00E45CE3" w14:paraId="43075106" w14:textId="66E5D882">
      <w:pPr>
        <w:tabs>
          <w:tab w:val="right" w:pos="8820"/>
        </w:tabs>
        <w:rPr>
          <w:rFonts w:ascii="Palatino Linotype" w:hAnsi="Palatino Linotype"/>
          <w:b/>
          <w:sz w:val="24"/>
          <w:szCs w:val="24"/>
        </w:rPr>
      </w:pPr>
      <w:r w:rsidRPr="00692FE4">
        <w:rPr>
          <w:rFonts w:ascii="Palatino Linotype" w:hAnsi="Palatino Linotype"/>
          <w:b/>
          <w:sz w:val="24"/>
          <w:szCs w:val="24"/>
        </w:rPr>
        <w:tab/>
        <w:t xml:space="preserve">June </w:t>
      </w:r>
      <w:r w:rsidRPr="00692FE4" w:rsidR="00A81691">
        <w:rPr>
          <w:rFonts w:ascii="Palatino Linotype" w:hAnsi="Palatino Linotype"/>
          <w:b/>
          <w:sz w:val="24"/>
          <w:szCs w:val="24"/>
        </w:rPr>
        <w:t>11</w:t>
      </w:r>
      <w:r w:rsidRPr="00692FE4">
        <w:rPr>
          <w:rFonts w:ascii="Palatino Linotype" w:hAnsi="Palatino Linotype"/>
          <w:b/>
          <w:sz w:val="24"/>
          <w:szCs w:val="24"/>
        </w:rPr>
        <w:t>, 202</w:t>
      </w:r>
      <w:r w:rsidRPr="00692FE4" w:rsidR="00A81691">
        <w:rPr>
          <w:rFonts w:ascii="Palatino Linotype" w:hAnsi="Palatino Linotype"/>
          <w:b/>
          <w:sz w:val="24"/>
          <w:szCs w:val="24"/>
        </w:rPr>
        <w:t>6</w:t>
      </w:r>
    </w:p>
    <w:p w:rsidRPr="00692FE4" w:rsidR="00CF17DE" w:rsidP="00D865A9" w:rsidRDefault="00CF17DE" w14:paraId="7AE852C7" w14:textId="26F78266">
      <w:pPr>
        <w:tabs>
          <w:tab w:val="right" w:pos="8820"/>
        </w:tabs>
        <w:rPr>
          <w:rFonts w:ascii="Palatino Linotype" w:hAnsi="Palatino Linotype" w:eastAsia="Palatino Linotype"/>
          <w:b/>
          <w:sz w:val="24"/>
          <w:szCs w:val="24"/>
        </w:rPr>
      </w:pPr>
    </w:p>
    <w:p w:rsidRPr="00692FE4" w:rsidR="3AFF4A70" w:rsidP="3AFF4A70" w:rsidRDefault="3AFF4A70" w14:paraId="28091206" w14:textId="58088ACD">
      <w:pPr>
        <w:tabs>
          <w:tab w:val="right" w:pos="8910"/>
        </w:tabs>
        <w:ind w:left="1440" w:firstLine="720"/>
        <w:rPr>
          <w:rFonts w:ascii="Palatino Linotype" w:hAnsi="Palatino Linotype"/>
          <w:b/>
          <w:bCs/>
          <w:sz w:val="24"/>
          <w:szCs w:val="24"/>
        </w:rPr>
      </w:pPr>
    </w:p>
    <w:p w:rsidRPr="00692FE4" w:rsidR="00CF17DE" w:rsidP="14AFFF0F" w:rsidRDefault="00CF17DE" w14:paraId="40ADBA19" w14:textId="79414007">
      <w:pPr>
        <w:pStyle w:val="mainex"/>
        <w:tabs>
          <w:tab w:val="right" w:pos="8910"/>
        </w:tabs>
        <w:rPr>
          <w:u w:val="single"/>
        </w:rPr>
      </w:pPr>
      <w:bookmarkStart w:name="_Ref404993683" w:id="0"/>
      <w:r w:rsidRPr="00692FE4">
        <w:rPr>
          <w:u w:val="single"/>
        </w:rPr>
        <w:t>RESOLUTION</w:t>
      </w:r>
    </w:p>
    <w:p w:rsidRPr="00692FE4" w:rsidR="0F93D907" w:rsidP="0F93D907" w:rsidRDefault="0F93D907" w14:paraId="2AD553F3" w14:textId="0B8FDA62">
      <w:pPr>
        <w:pStyle w:val="Res-Caption"/>
        <w:rPr>
          <w:rFonts w:ascii="Palatino Linotype" w:hAnsi="Palatino Linotype"/>
          <w:sz w:val="24"/>
          <w:szCs w:val="24"/>
        </w:rPr>
      </w:pPr>
    </w:p>
    <w:p w:rsidRPr="00692FE4" w:rsidR="000C50E3" w:rsidP="00387672" w:rsidRDefault="00B927B5" w14:paraId="1069D024" w14:textId="2C40FDF2">
      <w:pPr>
        <w:pStyle w:val="Res-Caption"/>
        <w:rPr>
          <w:rFonts w:ascii="Palatino Linotype" w:hAnsi="Palatino Linotype"/>
          <w:sz w:val="24"/>
          <w:szCs w:val="24"/>
        </w:rPr>
      </w:pPr>
      <w:r w:rsidRPr="00692FE4">
        <w:rPr>
          <w:rFonts w:ascii="Palatino Linotype" w:hAnsi="Palatino Linotype"/>
          <w:sz w:val="24"/>
          <w:szCs w:val="24"/>
        </w:rPr>
        <w:t xml:space="preserve">Resolution </w:t>
      </w:r>
      <w:r w:rsidRPr="00692FE4" w:rsidR="00635A14">
        <w:rPr>
          <w:rFonts w:ascii="Palatino Linotype" w:hAnsi="Palatino Linotype"/>
          <w:sz w:val="24"/>
          <w:szCs w:val="24"/>
        </w:rPr>
        <w:t>E-5</w:t>
      </w:r>
      <w:r w:rsidRPr="00692FE4" w:rsidR="002E711F">
        <w:rPr>
          <w:rFonts w:ascii="Palatino Linotype" w:hAnsi="Palatino Linotype"/>
          <w:sz w:val="24"/>
          <w:szCs w:val="24"/>
        </w:rPr>
        <w:t>457</w:t>
      </w:r>
      <w:r w:rsidRPr="00692FE4">
        <w:rPr>
          <w:rFonts w:ascii="Palatino Linotype" w:hAnsi="Palatino Linotype"/>
          <w:sz w:val="24"/>
          <w:szCs w:val="24"/>
        </w:rPr>
        <w:t>.</w:t>
      </w:r>
      <w:r w:rsidRPr="00692FE4" w:rsidR="005874B6">
        <w:rPr>
          <w:rFonts w:ascii="Palatino Linotype" w:hAnsi="Palatino Linotype"/>
          <w:sz w:val="24"/>
          <w:szCs w:val="24"/>
        </w:rPr>
        <w:t xml:space="preserve"> </w:t>
      </w:r>
      <w:r w:rsidRPr="00692FE4" w:rsidR="00A015F0">
        <w:rPr>
          <w:rFonts w:ascii="Palatino Linotype" w:hAnsi="Palatino Linotype"/>
          <w:sz w:val="24"/>
          <w:szCs w:val="24"/>
        </w:rPr>
        <w:t>Annual</w:t>
      </w:r>
      <w:r w:rsidRPr="00692FE4" w:rsidR="005874B6">
        <w:rPr>
          <w:rFonts w:ascii="Palatino Linotype" w:hAnsi="Palatino Linotype"/>
          <w:sz w:val="24"/>
          <w:szCs w:val="24"/>
        </w:rPr>
        <w:t xml:space="preserve"> update</w:t>
      </w:r>
      <w:r w:rsidRPr="00692FE4" w:rsidR="00A015F0">
        <w:rPr>
          <w:rFonts w:ascii="Palatino Linotype" w:hAnsi="Palatino Linotype"/>
          <w:sz w:val="24"/>
          <w:szCs w:val="24"/>
        </w:rPr>
        <w:t xml:space="preserve"> </w:t>
      </w:r>
      <w:r w:rsidRPr="00692FE4" w:rsidR="00E23DD3">
        <w:rPr>
          <w:rFonts w:ascii="Palatino Linotype" w:hAnsi="Palatino Linotype"/>
          <w:sz w:val="24"/>
          <w:szCs w:val="24"/>
        </w:rPr>
        <w:t>to</w:t>
      </w:r>
      <w:r w:rsidRPr="00692FE4" w:rsidR="00A015F0">
        <w:rPr>
          <w:rFonts w:ascii="Palatino Linotype" w:hAnsi="Palatino Linotype"/>
          <w:sz w:val="24"/>
          <w:szCs w:val="24"/>
        </w:rPr>
        <w:t xml:space="preserve"> </w:t>
      </w:r>
      <w:r w:rsidRPr="00692FE4" w:rsidR="005874B6">
        <w:rPr>
          <w:rFonts w:ascii="Palatino Linotype" w:hAnsi="Palatino Linotype"/>
          <w:sz w:val="24"/>
          <w:szCs w:val="24"/>
        </w:rPr>
        <w:t>administratively set</w:t>
      </w:r>
      <w:r w:rsidRPr="00692FE4" w:rsidR="00BB3ECC">
        <w:rPr>
          <w:rFonts w:ascii="Palatino Linotype" w:hAnsi="Palatino Linotype"/>
          <w:sz w:val="24"/>
          <w:szCs w:val="24"/>
        </w:rPr>
        <w:t>,</w:t>
      </w:r>
      <w:r w:rsidRPr="00692FE4" w:rsidR="005874B6">
        <w:rPr>
          <w:rFonts w:ascii="Palatino Linotype" w:hAnsi="Palatino Linotype"/>
          <w:sz w:val="24"/>
          <w:szCs w:val="24"/>
        </w:rPr>
        <w:t xml:space="preserve"> fixed avoided-cost rates for the Renewable Market Adjusting Tariff (ReMAT) </w:t>
      </w:r>
      <w:r w:rsidRPr="00692FE4" w:rsidR="0085493A">
        <w:rPr>
          <w:rFonts w:ascii="Palatino Linotype" w:hAnsi="Palatino Linotype"/>
          <w:sz w:val="24"/>
          <w:szCs w:val="24"/>
        </w:rPr>
        <w:t>p</w:t>
      </w:r>
      <w:r w:rsidRPr="00692FE4" w:rsidR="005874B6">
        <w:rPr>
          <w:rFonts w:ascii="Palatino Linotype" w:hAnsi="Palatino Linotype"/>
          <w:sz w:val="24"/>
          <w:szCs w:val="24"/>
        </w:rPr>
        <w:t xml:space="preserve">rogram pursuant to </w:t>
      </w:r>
      <w:r w:rsidRPr="00692FE4" w:rsidR="002D4483">
        <w:rPr>
          <w:rFonts w:ascii="Palatino Linotype" w:hAnsi="Palatino Linotype"/>
          <w:sz w:val="24"/>
          <w:szCs w:val="24"/>
        </w:rPr>
        <w:t xml:space="preserve">CPUC </w:t>
      </w:r>
      <w:r w:rsidRPr="00692FE4" w:rsidR="005874B6">
        <w:rPr>
          <w:rFonts w:ascii="Palatino Linotype" w:hAnsi="Palatino Linotype"/>
          <w:sz w:val="24"/>
          <w:szCs w:val="24"/>
        </w:rPr>
        <w:t>Decision 20-10-005.</w:t>
      </w:r>
    </w:p>
    <w:p w:rsidRPr="00692FE4" w:rsidR="00801D70" w:rsidP="4BA7214B" w:rsidRDefault="00801D70" w14:paraId="70E6A3B4" w14:textId="77777777">
      <w:pPr>
        <w:pStyle w:val="Res-Caption"/>
        <w:rPr>
          <w:rFonts w:ascii="Palatino Linotype" w:hAnsi="Palatino Linotype" w:eastAsia="Palatino Linotype"/>
          <w:sz w:val="24"/>
          <w:szCs w:val="24"/>
        </w:rPr>
      </w:pPr>
    </w:p>
    <w:p w:rsidRPr="00692FE4" w:rsidR="00142FB8" w:rsidP="005874B6" w:rsidRDefault="00801D70" w14:paraId="50158C90" w14:textId="55D3DF89">
      <w:pPr>
        <w:pStyle w:val="Res-Caption"/>
        <w:rPr>
          <w:rFonts w:ascii="Palatino Linotype" w:hAnsi="Palatino Linotype" w:eastAsia="Palatino Linotype"/>
          <w:sz w:val="24"/>
          <w:szCs w:val="24"/>
        </w:rPr>
      </w:pPr>
      <w:r w:rsidRPr="00692FE4">
        <w:rPr>
          <w:rFonts w:ascii="Palatino Linotype" w:hAnsi="Palatino Linotype" w:eastAsia="Palatino Linotype"/>
          <w:sz w:val="24"/>
          <w:szCs w:val="24"/>
        </w:rPr>
        <w:t>PROPOSED OUTCOME:</w:t>
      </w:r>
      <w:r w:rsidRPr="00692FE4" w:rsidR="00142FB8">
        <w:rPr>
          <w:rFonts w:ascii="Palatino Linotype" w:hAnsi="Palatino Linotype" w:eastAsia="Palatino Linotype"/>
          <w:sz w:val="24"/>
          <w:szCs w:val="24"/>
        </w:rPr>
        <w:t xml:space="preserve"> </w:t>
      </w:r>
    </w:p>
    <w:p w:rsidRPr="00692FE4" w:rsidR="005874B6" w:rsidP="005874B6" w:rsidRDefault="005874B6" w14:paraId="52830B8C" w14:textId="44B69503">
      <w:pPr>
        <w:pStyle w:val="Res-Caption"/>
        <w:numPr>
          <w:ilvl w:val="0"/>
          <w:numId w:val="10"/>
        </w:numPr>
        <w:rPr>
          <w:rFonts w:ascii="Palatino Linotype" w:hAnsi="Palatino Linotype"/>
          <w:sz w:val="24"/>
          <w:szCs w:val="24"/>
        </w:rPr>
      </w:pPr>
      <w:r w:rsidRPr="00692FE4">
        <w:rPr>
          <w:rFonts w:ascii="Palatino Linotype" w:hAnsi="Palatino Linotype"/>
          <w:sz w:val="24"/>
          <w:szCs w:val="24"/>
        </w:rPr>
        <w:t>Adopts updated fixed prices by Product Category to the feed-in</w:t>
      </w:r>
      <w:r w:rsidRPr="00692FE4" w:rsidR="009B352D">
        <w:rPr>
          <w:rFonts w:ascii="Palatino Linotype" w:hAnsi="Palatino Linotype"/>
          <w:sz w:val="24"/>
          <w:szCs w:val="24"/>
        </w:rPr>
        <w:t xml:space="preserve"> </w:t>
      </w:r>
      <w:r w:rsidRPr="00692FE4">
        <w:rPr>
          <w:rFonts w:ascii="Palatino Linotype" w:hAnsi="Palatino Linotype"/>
          <w:sz w:val="24"/>
          <w:szCs w:val="24"/>
        </w:rPr>
        <w:t>tariff program known as ReMAT.</w:t>
      </w:r>
    </w:p>
    <w:p w:rsidRPr="00692FE4" w:rsidR="005874B6" w:rsidP="005874B6" w:rsidRDefault="005874B6" w14:paraId="2A42CD59" w14:textId="29209848">
      <w:pPr>
        <w:pStyle w:val="Res-Caption"/>
        <w:numPr>
          <w:ilvl w:val="0"/>
          <w:numId w:val="10"/>
        </w:numPr>
        <w:rPr>
          <w:rFonts w:ascii="Palatino Linotype" w:hAnsi="Palatino Linotype"/>
          <w:sz w:val="24"/>
          <w:szCs w:val="24"/>
        </w:rPr>
      </w:pPr>
      <w:r w:rsidRPr="00692FE4">
        <w:rPr>
          <w:rFonts w:ascii="Palatino Linotype" w:hAnsi="Palatino Linotype"/>
          <w:sz w:val="24"/>
          <w:szCs w:val="24"/>
        </w:rPr>
        <w:t>Directs Pacific Gas and Electric Company (PG&amp;E), Southern California Edison Company (SCE), and San Diego Gas &amp; Electric Company (SDG&amp;E) to amend their ReMAT tariffs to reflect updated fixed prices by Product Category.</w:t>
      </w:r>
    </w:p>
    <w:p w:rsidRPr="00692FE4" w:rsidR="00F51F8B" w:rsidP="4BA7214B" w:rsidRDefault="00F51F8B" w14:paraId="65BE5ED4" w14:textId="77777777">
      <w:pPr>
        <w:pStyle w:val="Res-Caption"/>
        <w:rPr>
          <w:rFonts w:ascii="Palatino Linotype" w:hAnsi="Palatino Linotype" w:eastAsia="Palatino Linotype"/>
          <w:sz w:val="24"/>
          <w:szCs w:val="24"/>
        </w:rPr>
      </w:pPr>
    </w:p>
    <w:p w:rsidRPr="00692FE4" w:rsidR="000C50E3" w:rsidP="005874B6" w:rsidRDefault="00F51F8B" w14:paraId="0EFB369B" w14:textId="6E10223D">
      <w:pPr>
        <w:pStyle w:val="Res-Caption"/>
        <w:rPr>
          <w:rFonts w:ascii="Palatino Linotype" w:hAnsi="Palatino Linotype" w:eastAsia="Palatino Linotype"/>
          <w:sz w:val="24"/>
          <w:szCs w:val="24"/>
        </w:rPr>
      </w:pPr>
      <w:r w:rsidRPr="00692FE4">
        <w:rPr>
          <w:rFonts w:ascii="Palatino Linotype" w:hAnsi="Palatino Linotype" w:eastAsia="Palatino Linotype"/>
          <w:sz w:val="24"/>
          <w:szCs w:val="24"/>
        </w:rPr>
        <w:t>SAFETY CONSIDERATIONS:</w:t>
      </w:r>
    </w:p>
    <w:p w:rsidRPr="00692FE4" w:rsidR="005874B6" w:rsidP="005874B6" w:rsidRDefault="005874B6" w14:paraId="7A75B782" w14:textId="1E857A5F">
      <w:pPr>
        <w:pStyle w:val="ListParagraph"/>
        <w:numPr>
          <w:ilvl w:val="0"/>
          <w:numId w:val="9"/>
        </w:numPr>
        <w:rPr>
          <w:rFonts w:ascii="Palatino Linotype" w:hAnsi="Palatino Linotype"/>
          <w:sz w:val="24"/>
          <w:szCs w:val="24"/>
        </w:rPr>
      </w:pPr>
      <w:r w:rsidRPr="00692FE4">
        <w:rPr>
          <w:rFonts w:ascii="Palatino Linotype" w:hAnsi="Palatino Linotype"/>
          <w:sz w:val="24"/>
          <w:szCs w:val="24"/>
        </w:rPr>
        <w:t xml:space="preserve">ReMAT standard contracts contain </w:t>
      </w:r>
      <w:r w:rsidRPr="00692FE4" w:rsidR="002D4483">
        <w:rPr>
          <w:rFonts w:ascii="Palatino Linotype" w:hAnsi="Palatino Linotype"/>
          <w:sz w:val="24"/>
          <w:szCs w:val="24"/>
        </w:rPr>
        <w:t>CPUC</w:t>
      </w:r>
      <w:r w:rsidRPr="00692FE4" w:rsidR="00716141">
        <w:rPr>
          <w:rFonts w:ascii="Palatino Linotype" w:hAnsi="Palatino Linotype"/>
          <w:sz w:val="24"/>
          <w:szCs w:val="24"/>
        </w:rPr>
        <w:t>-approved</w:t>
      </w:r>
      <w:r w:rsidRPr="00692FE4">
        <w:rPr>
          <w:rFonts w:ascii="Palatino Linotype" w:hAnsi="Palatino Linotype"/>
          <w:sz w:val="24"/>
          <w:szCs w:val="24"/>
        </w:rPr>
        <w:t xml:space="preserve"> safety provisions. There are no</w:t>
      </w:r>
      <w:r w:rsidRPr="00692FE4" w:rsidR="005F35C1">
        <w:rPr>
          <w:rFonts w:ascii="Palatino Linotype" w:hAnsi="Palatino Linotype"/>
          <w:sz w:val="24"/>
          <w:szCs w:val="24"/>
        </w:rPr>
        <w:t xml:space="preserve"> e</w:t>
      </w:r>
      <w:r w:rsidRPr="00692FE4">
        <w:rPr>
          <w:rFonts w:ascii="Palatino Linotype" w:hAnsi="Palatino Linotype"/>
          <w:sz w:val="24"/>
          <w:szCs w:val="24"/>
        </w:rPr>
        <w:t xml:space="preserve">xpected incremental safety implications associated with </w:t>
      </w:r>
      <w:r w:rsidRPr="00692FE4" w:rsidR="00716141">
        <w:rPr>
          <w:rFonts w:ascii="Palatino Linotype" w:hAnsi="Palatino Linotype"/>
          <w:sz w:val="24"/>
          <w:szCs w:val="24"/>
        </w:rPr>
        <w:t xml:space="preserve">the </w:t>
      </w:r>
      <w:r w:rsidRPr="00692FE4">
        <w:rPr>
          <w:rFonts w:ascii="Palatino Linotype" w:hAnsi="Palatino Linotype"/>
          <w:sz w:val="24"/>
          <w:szCs w:val="24"/>
        </w:rPr>
        <w:t>approval of this Resolution.</w:t>
      </w:r>
    </w:p>
    <w:p w:rsidRPr="00692FE4" w:rsidR="00F572F1" w:rsidRDefault="00F572F1" w14:paraId="664CBB61" w14:textId="77777777">
      <w:pPr>
        <w:pStyle w:val="Res-Caption"/>
        <w:rPr>
          <w:rFonts w:ascii="Palatino Linotype" w:hAnsi="Palatino Linotype" w:eastAsia="Palatino Linotype"/>
          <w:sz w:val="24"/>
          <w:szCs w:val="24"/>
        </w:rPr>
      </w:pPr>
    </w:p>
    <w:p w:rsidRPr="00692FE4" w:rsidR="000C50E3" w:rsidP="005874B6" w:rsidRDefault="00801D70" w14:paraId="7FD1037D" w14:textId="1ED856C0">
      <w:pPr>
        <w:pStyle w:val="Res-Caption"/>
        <w:rPr>
          <w:rFonts w:ascii="Palatino Linotype" w:hAnsi="Palatino Linotype" w:eastAsia="Palatino Linotype"/>
          <w:sz w:val="24"/>
          <w:szCs w:val="24"/>
        </w:rPr>
      </w:pPr>
      <w:r w:rsidRPr="00692FE4">
        <w:rPr>
          <w:rFonts w:ascii="Palatino Linotype" w:hAnsi="Palatino Linotype" w:eastAsia="Palatino Linotype"/>
          <w:sz w:val="24"/>
          <w:szCs w:val="24"/>
        </w:rPr>
        <w:t xml:space="preserve">ESTIMATED COST:  </w:t>
      </w:r>
    </w:p>
    <w:p w:rsidRPr="00692FE4" w:rsidR="005874B6" w:rsidP="005874B6" w:rsidRDefault="005874B6" w14:paraId="58CEF067" w14:textId="7EF55DAA">
      <w:pPr>
        <w:pStyle w:val="ListParagraph"/>
        <w:numPr>
          <w:ilvl w:val="0"/>
          <w:numId w:val="9"/>
        </w:numPr>
        <w:rPr>
          <w:rFonts w:ascii="Palatino Linotype" w:hAnsi="Palatino Linotype"/>
          <w:sz w:val="24"/>
          <w:szCs w:val="24"/>
        </w:rPr>
      </w:pPr>
      <w:r w:rsidRPr="00692FE4">
        <w:rPr>
          <w:rFonts w:ascii="Palatino Linotype" w:hAnsi="Palatino Linotype"/>
          <w:sz w:val="24"/>
          <w:szCs w:val="24"/>
        </w:rPr>
        <w:t>This Resolution</w:t>
      </w:r>
      <w:r w:rsidRPr="00692FE4" w:rsidR="00FE754C">
        <w:rPr>
          <w:rFonts w:ascii="Palatino Linotype" w:hAnsi="Palatino Linotype"/>
          <w:sz w:val="24"/>
          <w:szCs w:val="24"/>
        </w:rPr>
        <w:t xml:space="preserve"> </w:t>
      </w:r>
      <w:r w:rsidRPr="00692FE4">
        <w:rPr>
          <w:rFonts w:ascii="Palatino Linotype" w:hAnsi="Palatino Linotype"/>
          <w:sz w:val="24"/>
          <w:szCs w:val="24"/>
        </w:rPr>
        <w:t>will lead to increased ratepayer costs</w:t>
      </w:r>
      <w:r w:rsidRPr="00692FE4" w:rsidR="00FE754C">
        <w:rPr>
          <w:rFonts w:ascii="Palatino Linotype" w:hAnsi="Palatino Linotype"/>
          <w:sz w:val="24"/>
          <w:szCs w:val="24"/>
        </w:rPr>
        <w:t xml:space="preserve"> </w:t>
      </w:r>
      <w:r w:rsidRPr="00692FE4" w:rsidR="00C07116">
        <w:rPr>
          <w:rFonts w:ascii="Palatino Linotype" w:hAnsi="Palatino Linotype"/>
          <w:sz w:val="24"/>
          <w:szCs w:val="24"/>
        </w:rPr>
        <w:t xml:space="preserve">as </w:t>
      </w:r>
      <w:r w:rsidRPr="00692FE4" w:rsidR="00FE754C">
        <w:rPr>
          <w:rFonts w:ascii="Palatino Linotype" w:hAnsi="Palatino Linotype"/>
          <w:sz w:val="24"/>
          <w:szCs w:val="24"/>
        </w:rPr>
        <w:t xml:space="preserve">additional </w:t>
      </w:r>
      <w:r w:rsidRPr="00692FE4" w:rsidR="00C07116">
        <w:rPr>
          <w:rFonts w:ascii="Palatino Linotype" w:hAnsi="Palatino Linotype"/>
          <w:sz w:val="24"/>
          <w:szCs w:val="24"/>
        </w:rPr>
        <w:t xml:space="preserve">ReMAT </w:t>
      </w:r>
      <w:r w:rsidRPr="00692FE4" w:rsidR="00FE754C">
        <w:rPr>
          <w:rFonts w:ascii="Palatino Linotype" w:hAnsi="Palatino Linotype"/>
          <w:sz w:val="24"/>
          <w:szCs w:val="24"/>
        </w:rPr>
        <w:t xml:space="preserve">contracts </w:t>
      </w:r>
      <w:r w:rsidRPr="00692FE4" w:rsidR="00C07116">
        <w:rPr>
          <w:rFonts w:ascii="Palatino Linotype" w:hAnsi="Palatino Linotype"/>
          <w:sz w:val="24"/>
          <w:szCs w:val="24"/>
        </w:rPr>
        <w:t>are procured</w:t>
      </w:r>
      <w:r w:rsidRPr="00692FE4">
        <w:rPr>
          <w:rFonts w:ascii="Palatino Linotype" w:hAnsi="Palatino Linotype"/>
          <w:sz w:val="24"/>
          <w:szCs w:val="24"/>
        </w:rPr>
        <w:t>.</w:t>
      </w:r>
    </w:p>
    <w:p w:rsidRPr="00692FE4" w:rsidR="00CF17DE" w:rsidP="4BA7214B" w:rsidRDefault="00CF17DE" w14:paraId="414B5F5B" w14:textId="77777777">
      <w:pPr>
        <w:pStyle w:val="Res-Caption"/>
        <w:rPr>
          <w:rFonts w:ascii="Palatino Linotype" w:hAnsi="Palatino Linotype" w:eastAsia="Palatino Linotype"/>
          <w:sz w:val="24"/>
          <w:szCs w:val="24"/>
        </w:rPr>
      </w:pPr>
    </w:p>
    <w:p w:rsidRPr="00692FE4" w:rsidR="00CF17DE" w:rsidP="4BA7214B" w:rsidRDefault="005874B6" w14:paraId="0395FC4E" w14:textId="371AFF5B">
      <w:pPr>
        <w:pStyle w:val="Res-Caption"/>
        <w:rPr>
          <w:rFonts w:ascii="Palatino Linotype" w:hAnsi="Palatino Linotype" w:eastAsia="Palatino Linotype"/>
          <w:sz w:val="24"/>
          <w:szCs w:val="24"/>
        </w:rPr>
      </w:pPr>
      <w:r w:rsidRPr="00692FE4">
        <w:rPr>
          <w:rFonts w:ascii="Palatino Linotype" w:hAnsi="Palatino Linotype" w:eastAsia="Palatino Linotype"/>
          <w:sz w:val="24"/>
          <w:szCs w:val="24"/>
        </w:rPr>
        <w:t xml:space="preserve">By </w:t>
      </w:r>
      <w:r w:rsidRPr="00692FE4" w:rsidR="006D369A">
        <w:rPr>
          <w:rFonts w:ascii="Palatino Linotype" w:hAnsi="Palatino Linotype" w:eastAsia="Palatino Linotype"/>
          <w:sz w:val="24"/>
          <w:szCs w:val="24"/>
        </w:rPr>
        <w:t xml:space="preserve">Resolution E-5457, </w:t>
      </w:r>
      <w:r w:rsidRPr="00692FE4" w:rsidR="006014B2">
        <w:rPr>
          <w:rFonts w:ascii="Palatino Linotype" w:hAnsi="Palatino Linotype" w:eastAsia="Palatino Linotype"/>
          <w:sz w:val="24"/>
          <w:szCs w:val="24"/>
        </w:rPr>
        <w:t>filed on June 11, 2026.</w:t>
      </w:r>
    </w:p>
    <w:p w:rsidRPr="00692FE4" w:rsidR="00CF17DE" w:rsidP="4BA7214B" w:rsidRDefault="00CF17DE" w14:paraId="2BFCF270" w14:textId="77777777">
      <w:pPr>
        <w:jc w:val="center"/>
        <w:rPr>
          <w:rFonts w:ascii="Palatino Linotype" w:hAnsi="Palatino Linotype" w:eastAsia="Palatino Linotype"/>
          <w:sz w:val="24"/>
          <w:szCs w:val="24"/>
        </w:rPr>
      </w:pPr>
      <w:r w:rsidRPr="00692FE4">
        <w:rPr>
          <w:rFonts w:ascii="Palatino Linotype" w:hAnsi="Palatino Linotype" w:eastAsia="Palatino Linotype"/>
          <w:sz w:val="24"/>
          <w:szCs w:val="24"/>
        </w:rPr>
        <w:t>__________________________________________________________</w:t>
      </w:r>
    </w:p>
    <w:p w:rsidRPr="00692FE4" w:rsidR="00CF17DE" w:rsidP="4BA7214B" w:rsidRDefault="00CF17DE" w14:paraId="21ED6BB6" w14:textId="77777777">
      <w:pPr>
        <w:rPr>
          <w:rFonts w:ascii="Palatino Linotype" w:hAnsi="Palatino Linotype" w:eastAsia="Palatino Linotype"/>
          <w:b/>
          <w:sz w:val="24"/>
          <w:szCs w:val="24"/>
        </w:rPr>
      </w:pPr>
    </w:p>
    <w:p w:rsidRPr="00692FE4" w:rsidR="00CF17DE" w:rsidP="4BA7214B" w:rsidRDefault="00CF17DE" w14:paraId="2C49E15C" w14:textId="77777777">
      <w:pPr>
        <w:pStyle w:val="Heading1"/>
        <w:rPr>
          <w:rFonts w:ascii="Palatino Linotype" w:hAnsi="Palatino Linotype" w:eastAsia="Palatino Linotype"/>
          <w:sz w:val="24"/>
          <w:szCs w:val="24"/>
        </w:rPr>
      </w:pPr>
      <w:r w:rsidRPr="00692FE4">
        <w:rPr>
          <w:rFonts w:ascii="Palatino Linotype" w:hAnsi="Palatino Linotype" w:eastAsia="Palatino Linotype"/>
          <w:sz w:val="24"/>
          <w:szCs w:val="24"/>
        </w:rPr>
        <w:t>Summary</w:t>
      </w:r>
      <w:bookmarkEnd w:id="0"/>
    </w:p>
    <w:p w:rsidRPr="00692FE4" w:rsidR="00CF17DE" w:rsidP="4BA7214B" w:rsidRDefault="4C9DE544" w14:paraId="295761C3" w14:textId="528FB166">
      <w:pPr>
        <w:rPr>
          <w:rFonts w:ascii="Palatino Linotype" w:hAnsi="Palatino Linotype" w:eastAsia="Palatino Linotype"/>
          <w:sz w:val="24"/>
          <w:szCs w:val="24"/>
        </w:rPr>
      </w:pPr>
      <w:r w:rsidRPr="00692FE4">
        <w:rPr>
          <w:rFonts w:ascii="Palatino Linotype" w:hAnsi="Palatino Linotype"/>
          <w:sz w:val="24"/>
          <w:szCs w:val="24"/>
        </w:rPr>
        <w:t>This Resolution adopts updated contract prices by Product Category for the feed-in</w:t>
      </w:r>
      <w:r w:rsidRPr="00692FE4" w:rsidR="6218F64E">
        <w:rPr>
          <w:rFonts w:ascii="Palatino Linotype" w:hAnsi="Palatino Linotype"/>
          <w:sz w:val="24"/>
          <w:szCs w:val="24"/>
        </w:rPr>
        <w:t xml:space="preserve"> </w:t>
      </w:r>
      <w:r w:rsidRPr="00692FE4">
        <w:rPr>
          <w:rFonts w:ascii="Palatino Linotype" w:hAnsi="Palatino Linotype"/>
          <w:sz w:val="24"/>
          <w:szCs w:val="24"/>
        </w:rPr>
        <w:t>tariff program, known as</w:t>
      </w:r>
      <w:r w:rsidRPr="00692FE4" w:rsidR="2F0BA0BC">
        <w:rPr>
          <w:rFonts w:ascii="Palatino Linotype" w:hAnsi="Palatino Linotype"/>
          <w:sz w:val="24"/>
          <w:szCs w:val="24"/>
        </w:rPr>
        <w:t xml:space="preserve"> the</w:t>
      </w:r>
      <w:r w:rsidRPr="00692FE4">
        <w:rPr>
          <w:rFonts w:ascii="Palatino Linotype" w:hAnsi="Palatino Linotype"/>
          <w:sz w:val="24"/>
          <w:szCs w:val="24"/>
        </w:rPr>
        <w:t xml:space="preserve"> </w:t>
      </w:r>
      <w:r w:rsidRPr="00692FE4" w:rsidR="2F0BA0BC">
        <w:rPr>
          <w:rFonts w:ascii="Palatino Linotype" w:hAnsi="Palatino Linotype"/>
          <w:sz w:val="24"/>
          <w:szCs w:val="24"/>
        </w:rPr>
        <w:t>Renewable Market Adjusting Tariff (ReMAT)</w:t>
      </w:r>
      <w:r w:rsidRPr="00692FE4">
        <w:rPr>
          <w:rFonts w:ascii="Palatino Linotype" w:hAnsi="Palatino Linotype"/>
          <w:sz w:val="24"/>
          <w:szCs w:val="24"/>
        </w:rPr>
        <w:t xml:space="preserve">, using price data from </w:t>
      </w:r>
      <w:r w:rsidRPr="00692FE4" w:rsidR="517D1477">
        <w:rPr>
          <w:rFonts w:ascii="Palatino Linotype" w:hAnsi="Palatino Linotype"/>
          <w:sz w:val="24"/>
          <w:szCs w:val="24"/>
        </w:rPr>
        <w:t>Renewables Portfolio Standard (</w:t>
      </w:r>
      <w:r w:rsidRPr="00692FE4">
        <w:rPr>
          <w:rFonts w:ascii="Palatino Linotype" w:hAnsi="Palatino Linotype"/>
          <w:sz w:val="24"/>
          <w:szCs w:val="24"/>
        </w:rPr>
        <w:t>RPS</w:t>
      </w:r>
      <w:r w:rsidRPr="00692FE4" w:rsidR="517D1477">
        <w:rPr>
          <w:rFonts w:ascii="Palatino Linotype" w:hAnsi="Palatino Linotype"/>
          <w:sz w:val="24"/>
          <w:szCs w:val="24"/>
        </w:rPr>
        <w:t>)</w:t>
      </w:r>
      <w:r w:rsidRPr="00692FE4">
        <w:rPr>
          <w:rFonts w:ascii="Palatino Linotype" w:hAnsi="Palatino Linotype"/>
          <w:sz w:val="24"/>
          <w:szCs w:val="24"/>
        </w:rPr>
        <w:t xml:space="preserve"> contracts executed between 20</w:t>
      </w:r>
      <w:r w:rsidRPr="00692FE4" w:rsidR="7936FF82">
        <w:rPr>
          <w:rFonts w:ascii="Palatino Linotype" w:hAnsi="Palatino Linotype"/>
          <w:sz w:val="24"/>
          <w:szCs w:val="24"/>
        </w:rPr>
        <w:t>20</w:t>
      </w:r>
      <w:r w:rsidRPr="00692FE4">
        <w:rPr>
          <w:rFonts w:ascii="Palatino Linotype" w:hAnsi="Palatino Linotype"/>
          <w:sz w:val="24"/>
          <w:szCs w:val="24"/>
        </w:rPr>
        <w:t xml:space="preserve"> and 202</w:t>
      </w:r>
      <w:r w:rsidRPr="00692FE4" w:rsidR="72DF2718">
        <w:rPr>
          <w:rFonts w:ascii="Palatino Linotype" w:hAnsi="Palatino Linotype"/>
          <w:sz w:val="24"/>
          <w:szCs w:val="24"/>
        </w:rPr>
        <w:t>5</w:t>
      </w:r>
      <w:r w:rsidRPr="00692FE4">
        <w:rPr>
          <w:rFonts w:ascii="Palatino Linotype" w:hAnsi="Palatino Linotype"/>
          <w:sz w:val="24"/>
          <w:szCs w:val="24"/>
        </w:rPr>
        <w:t xml:space="preserve">. In addition, it orders Pacific Gas and Electric Company (PG&amp;E), Southern </w:t>
      </w:r>
      <w:r w:rsidRPr="00692FE4">
        <w:rPr>
          <w:rFonts w:ascii="Palatino Linotype" w:hAnsi="Palatino Linotype"/>
          <w:sz w:val="24"/>
          <w:szCs w:val="24"/>
        </w:rPr>
        <w:lastRenderedPageBreak/>
        <w:t>California Edison Company (SCE), and San Diego Gas &amp; Electric Company (SDG&amp;E) to amend their ReMAT tariff to reflect the adopted fixed prices by Product Category.</w:t>
      </w:r>
    </w:p>
    <w:p w:rsidRPr="00692FE4" w:rsidR="00CF17DE" w:rsidP="4BA7214B" w:rsidRDefault="00CF17DE" w14:paraId="184E396E" w14:textId="77777777">
      <w:pPr>
        <w:rPr>
          <w:rFonts w:ascii="Palatino Linotype" w:hAnsi="Palatino Linotype" w:eastAsia="Palatino Linotype"/>
          <w:sz w:val="24"/>
          <w:szCs w:val="24"/>
        </w:rPr>
      </w:pPr>
    </w:p>
    <w:p w:rsidRPr="00692FE4" w:rsidR="00CF17DE" w:rsidP="4BA7214B" w:rsidRDefault="00CF17DE" w14:paraId="0BFDDE4C" w14:textId="77777777">
      <w:pPr>
        <w:pStyle w:val="Heading1"/>
        <w:rPr>
          <w:rFonts w:ascii="Palatino Linotype" w:hAnsi="Palatino Linotype" w:eastAsia="Palatino Linotype"/>
          <w:sz w:val="24"/>
          <w:szCs w:val="24"/>
        </w:rPr>
      </w:pPr>
      <w:r w:rsidRPr="00692FE4">
        <w:rPr>
          <w:rFonts w:ascii="Palatino Linotype" w:hAnsi="Palatino Linotype" w:eastAsia="Palatino Linotype"/>
          <w:sz w:val="24"/>
          <w:szCs w:val="24"/>
        </w:rPr>
        <w:t>Background</w:t>
      </w:r>
    </w:p>
    <w:p w:rsidRPr="00692FE4" w:rsidR="005A4031" w:rsidP="005A4031" w:rsidRDefault="005874B6" w14:paraId="20140FA0" w14:textId="77777777">
      <w:pPr>
        <w:spacing w:after="240"/>
        <w:rPr>
          <w:rFonts w:ascii="Palatino Linotype" w:hAnsi="Palatino Linotype"/>
          <w:b/>
          <w:bCs/>
          <w:sz w:val="24"/>
          <w:szCs w:val="24"/>
        </w:rPr>
      </w:pPr>
      <w:r w:rsidRPr="00692FE4">
        <w:rPr>
          <w:rFonts w:ascii="Palatino Linotype" w:hAnsi="Palatino Linotype"/>
          <w:b/>
          <w:bCs/>
          <w:sz w:val="24"/>
          <w:szCs w:val="24"/>
        </w:rPr>
        <w:t>Overview of the Renewables Portfolio Standard (RPS) Program</w:t>
      </w:r>
    </w:p>
    <w:p w:rsidRPr="00692FE4" w:rsidR="005874B6" w:rsidP="005874B6" w:rsidRDefault="4C9DE544" w14:paraId="656AFED0" w14:textId="03F624C8">
      <w:pPr>
        <w:rPr>
          <w:rFonts w:ascii="Palatino Linotype" w:hAnsi="Palatino Linotype"/>
          <w:b/>
          <w:bCs/>
          <w:sz w:val="24"/>
          <w:szCs w:val="24"/>
        </w:rPr>
      </w:pPr>
      <w:r w:rsidRPr="00692FE4">
        <w:rPr>
          <w:rFonts w:ascii="Palatino Linotype" w:hAnsi="Palatino Linotype"/>
          <w:sz w:val="24"/>
          <w:szCs w:val="24"/>
        </w:rPr>
        <w:t>The California RPS program was established by Senate Bill (SB) 1078 and subsequently modified by SB 107, SB 1036, SB 2 (1X), SB 350, and SB 100.</w:t>
      </w:r>
      <w:r w:rsidRPr="00692FE4" w:rsidR="005A4031">
        <w:rPr>
          <w:rStyle w:val="FootnoteReference"/>
          <w:rFonts w:ascii="Palatino Linotype" w:hAnsi="Palatino Linotype"/>
          <w:sz w:val="24"/>
          <w:szCs w:val="24"/>
        </w:rPr>
        <w:footnoteReference w:id="2"/>
      </w:r>
      <w:r w:rsidRPr="00692FE4">
        <w:rPr>
          <w:rFonts w:ascii="Palatino Linotype" w:hAnsi="Palatino Linotype"/>
          <w:sz w:val="24"/>
          <w:szCs w:val="24"/>
        </w:rPr>
        <w:t xml:space="preserve"> Under</w:t>
      </w:r>
      <w:r w:rsidRPr="00692FE4" w:rsidR="366DC020">
        <w:rPr>
          <w:rFonts w:ascii="Palatino Linotype" w:hAnsi="Palatino Linotype"/>
          <w:b/>
          <w:bCs/>
          <w:sz w:val="24"/>
          <w:szCs w:val="24"/>
        </w:rPr>
        <w:t xml:space="preserve"> </w:t>
      </w:r>
      <w:r w:rsidRPr="00692FE4">
        <w:rPr>
          <w:rFonts w:ascii="Palatino Linotype" w:hAnsi="Palatino Linotype"/>
          <w:sz w:val="24"/>
          <w:szCs w:val="24"/>
        </w:rPr>
        <w:t xml:space="preserve">SB 100, the RPS program administered by the </w:t>
      </w:r>
      <w:r w:rsidRPr="00692FE4" w:rsidR="3A4A844E">
        <w:rPr>
          <w:rFonts w:ascii="Palatino Linotype" w:hAnsi="Palatino Linotype"/>
          <w:sz w:val="24"/>
          <w:szCs w:val="24"/>
        </w:rPr>
        <w:t xml:space="preserve">California Public Utilities </w:t>
      </w:r>
      <w:r w:rsidRPr="00692FE4">
        <w:rPr>
          <w:rFonts w:ascii="Palatino Linotype" w:hAnsi="Palatino Linotype"/>
          <w:sz w:val="24"/>
          <w:szCs w:val="24"/>
        </w:rPr>
        <w:t>Commission</w:t>
      </w:r>
      <w:r w:rsidRPr="00692FE4" w:rsidR="3A4A844E">
        <w:rPr>
          <w:rFonts w:ascii="Palatino Linotype" w:hAnsi="Palatino Linotype"/>
          <w:sz w:val="24"/>
          <w:szCs w:val="24"/>
        </w:rPr>
        <w:t xml:space="preserve"> (Commission or CPUC)</w:t>
      </w:r>
      <w:r w:rsidRPr="00692FE4">
        <w:rPr>
          <w:rFonts w:ascii="Palatino Linotype" w:hAnsi="Palatino Linotype"/>
          <w:sz w:val="24"/>
          <w:szCs w:val="24"/>
        </w:rPr>
        <w:t xml:space="preserve"> requires each retail seller to procure eligible renewable energy resources so that the amount of electricity generated from eligible renewable resources is an amount that equals 60% by 2030 </w:t>
      </w:r>
      <w:r w:rsidRPr="00692FE4" w:rsidR="762298C5">
        <w:rPr>
          <w:rFonts w:ascii="Palatino Linotype" w:hAnsi="Palatino Linotype"/>
          <w:sz w:val="24"/>
          <w:szCs w:val="24"/>
        </w:rPr>
        <w:t>and</w:t>
      </w:r>
      <w:r w:rsidRPr="00692FE4" w:rsidR="37061A6A">
        <w:rPr>
          <w:rFonts w:ascii="Palatino Linotype" w:hAnsi="Palatino Linotype"/>
          <w:sz w:val="24"/>
          <w:szCs w:val="24"/>
        </w:rPr>
        <w:t xml:space="preserve"> </w:t>
      </w:r>
      <w:r w:rsidRPr="00692FE4" w:rsidR="6CCBF89C">
        <w:rPr>
          <w:rFonts w:ascii="Palatino Linotype" w:hAnsi="Palatino Linotype"/>
          <w:sz w:val="24"/>
          <w:szCs w:val="24"/>
        </w:rPr>
        <w:t xml:space="preserve">sets the goal that </w:t>
      </w:r>
      <w:r w:rsidRPr="00692FE4">
        <w:rPr>
          <w:rFonts w:ascii="Palatino Linotype" w:hAnsi="Palatino Linotype"/>
          <w:sz w:val="24"/>
          <w:szCs w:val="24"/>
        </w:rPr>
        <w:t xml:space="preserve">all the state’s </w:t>
      </w:r>
      <w:r w:rsidRPr="00692FE4" w:rsidR="6CCBF89C">
        <w:rPr>
          <w:rFonts w:ascii="Palatino Linotype" w:hAnsi="Palatino Linotype"/>
          <w:sz w:val="24"/>
          <w:szCs w:val="24"/>
        </w:rPr>
        <w:t xml:space="preserve">retail </w:t>
      </w:r>
      <w:r w:rsidRPr="00692FE4">
        <w:rPr>
          <w:rFonts w:ascii="Palatino Linotype" w:hAnsi="Palatino Linotype"/>
          <w:sz w:val="24"/>
          <w:szCs w:val="24"/>
        </w:rPr>
        <w:t>electricity</w:t>
      </w:r>
      <w:r w:rsidRPr="00692FE4" w:rsidR="09D89ECC">
        <w:rPr>
          <w:rFonts w:ascii="Palatino Linotype" w:hAnsi="Palatino Linotype"/>
          <w:sz w:val="24"/>
          <w:szCs w:val="24"/>
        </w:rPr>
        <w:t xml:space="preserve"> is</w:t>
      </w:r>
      <w:r w:rsidRPr="00692FE4">
        <w:rPr>
          <w:rFonts w:ascii="Palatino Linotype" w:hAnsi="Palatino Linotype"/>
          <w:sz w:val="24"/>
          <w:szCs w:val="24"/>
        </w:rPr>
        <w:t xml:space="preserve"> to come from </w:t>
      </w:r>
      <w:r w:rsidRPr="00692FE4" w:rsidR="6CCBF89C">
        <w:rPr>
          <w:rFonts w:ascii="Palatino Linotype" w:hAnsi="Palatino Linotype"/>
          <w:sz w:val="24"/>
          <w:szCs w:val="24"/>
        </w:rPr>
        <w:t xml:space="preserve">renewable and </w:t>
      </w:r>
      <w:r w:rsidRPr="00692FE4">
        <w:rPr>
          <w:rFonts w:ascii="Palatino Linotype" w:hAnsi="Palatino Linotype"/>
          <w:sz w:val="24"/>
          <w:szCs w:val="24"/>
        </w:rPr>
        <w:t>carbon-free resources by 2045</w:t>
      </w:r>
      <w:r w:rsidRPr="00692FE4" w:rsidR="58C3ED19">
        <w:rPr>
          <w:rFonts w:ascii="Palatino Linotype" w:hAnsi="Palatino Linotype"/>
          <w:sz w:val="24"/>
          <w:szCs w:val="24"/>
        </w:rPr>
        <w:t>.</w:t>
      </w:r>
      <w:r w:rsidRPr="00692FE4" w:rsidR="002F4F02">
        <w:rPr>
          <w:rStyle w:val="FootnoteReference"/>
          <w:rFonts w:ascii="Palatino Linotype" w:hAnsi="Palatino Linotype"/>
          <w:sz w:val="24"/>
          <w:szCs w:val="24"/>
        </w:rPr>
        <w:footnoteReference w:id="3"/>
      </w:r>
    </w:p>
    <w:p w:rsidRPr="00692FE4" w:rsidR="005A4031" w:rsidP="005874B6" w:rsidRDefault="005A4031" w14:paraId="498C15EF" w14:textId="77777777">
      <w:pPr>
        <w:rPr>
          <w:rFonts w:ascii="Palatino Linotype" w:hAnsi="Palatino Linotype"/>
          <w:sz w:val="24"/>
          <w:szCs w:val="24"/>
        </w:rPr>
      </w:pPr>
    </w:p>
    <w:p w:rsidRPr="00692FE4" w:rsidR="005A4031" w:rsidP="005A4031" w:rsidRDefault="005A4031" w14:paraId="3E66F2D6" w14:textId="2DB5B9D9">
      <w:pPr>
        <w:spacing w:after="240"/>
        <w:rPr>
          <w:rFonts w:ascii="Palatino Linotype" w:hAnsi="Palatino Linotype"/>
          <w:b/>
          <w:bCs/>
          <w:sz w:val="24"/>
          <w:szCs w:val="24"/>
        </w:rPr>
      </w:pPr>
      <w:r w:rsidRPr="00692FE4">
        <w:rPr>
          <w:rFonts w:ascii="Palatino Linotype" w:hAnsi="Palatino Linotype"/>
          <w:b/>
          <w:bCs/>
          <w:sz w:val="24"/>
          <w:szCs w:val="24"/>
        </w:rPr>
        <w:t>Overview of the Renewable Market Adjusting Tariff (ReMAT) Program</w:t>
      </w:r>
    </w:p>
    <w:p w:rsidRPr="00692FE4" w:rsidR="00897DFD" w:rsidP="00897DFD" w:rsidRDefault="4F136C64" w14:paraId="370457D2" w14:textId="3B064930">
      <w:pPr>
        <w:rPr>
          <w:rFonts w:ascii="Palatino Linotype" w:hAnsi="Palatino Linotype"/>
          <w:sz w:val="24"/>
          <w:szCs w:val="24"/>
        </w:rPr>
      </w:pPr>
      <w:r w:rsidRPr="00692FE4">
        <w:rPr>
          <w:rFonts w:ascii="Palatino Linotype" w:hAnsi="Palatino Linotype"/>
          <w:sz w:val="24"/>
          <w:szCs w:val="24"/>
        </w:rPr>
        <w:t xml:space="preserve">The ReMAT program is a feed-in tariff program for small renewable energy generators less than or equal to </w:t>
      </w:r>
      <w:r w:rsidRPr="00692FE4" w:rsidR="52EDD60E">
        <w:rPr>
          <w:rFonts w:ascii="Palatino Linotype" w:hAnsi="Palatino Linotype"/>
          <w:sz w:val="24"/>
          <w:szCs w:val="24"/>
        </w:rPr>
        <w:t>three (3) megawatts</w:t>
      </w:r>
      <w:r w:rsidRPr="00692FE4">
        <w:rPr>
          <w:rFonts w:ascii="Palatino Linotype" w:hAnsi="Palatino Linotype"/>
          <w:sz w:val="24"/>
          <w:szCs w:val="24"/>
        </w:rPr>
        <w:t xml:space="preserve"> </w:t>
      </w:r>
      <w:r w:rsidRPr="00692FE4" w:rsidR="52EDD60E">
        <w:rPr>
          <w:rFonts w:ascii="Palatino Linotype" w:hAnsi="Palatino Linotype"/>
          <w:sz w:val="24"/>
          <w:szCs w:val="24"/>
        </w:rPr>
        <w:t>(</w:t>
      </w:r>
      <w:r w:rsidRPr="00692FE4">
        <w:rPr>
          <w:rFonts w:ascii="Palatino Linotype" w:hAnsi="Palatino Linotype"/>
          <w:sz w:val="24"/>
          <w:szCs w:val="24"/>
        </w:rPr>
        <w:t>MW</w:t>
      </w:r>
      <w:r w:rsidRPr="00692FE4" w:rsidR="52EDD60E">
        <w:rPr>
          <w:rFonts w:ascii="Palatino Linotype" w:hAnsi="Palatino Linotype"/>
          <w:sz w:val="24"/>
          <w:szCs w:val="24"/>
        </w:rPr>
        <w:t>)</w:t>
      </w:r>
      <w:r w:rsidRPr="00692FE4">
        <w:rPr>
          <w:rFonts w:ascii="Palatino Linotype" w:hAnsi="Palatino Linotype"/>
          <w:sz w:val="24"/>
          <w:szCs w:val="24"/>
        </w:rPr>
        <w:t xml:space="preserve"> in size and was established by AB 1969</w:t>
      </w:r>
      <w:r w:rsidRPr="00692FE4" w:rsidR="005A4031">
        <w:rPr>
          <w:rStyle w:val="FootnoteReference"/>
          <w:rFonts w:ascii="Palatino Linotype" w:hAnsi="Palatino Linotype"/>
          <w:sz w:val="24"/>
          <w:szCs w:val="24"/>
        </w:rPr>
        <w:footnoteReference w:id="4"/>
      </w:r>
      <w:r w:rsidRPr="00692FE4">
        <w:rPr>
          <w:rFonts w:ascii="Palatino Linotype" w:hAnsi="Palatino Linotype"/>
          <w:sz w:val="24"/>
          <w:szCs w:val="24"/>
        </w:rPr>
        <w:t xml:space="preserve"> and amended by SB 380</w:t>
      </w:r>
      <w:r w:rsidRPr="00692FE4" w:rsidR="005A4031">
        <w:rPr>
          <w:rStyle w:val="FootnoteReference"/>
          <w:rFonts w:ascii="Palatino Linotype" w:hAnsi="Palatino Linotype"/>
          <w:sz w:val="24"/>
          <w:szCs w:val="24"/>
        </w:rPr>
        <w:footnoteReference w:id="5"/>
      </w:r>
      <w:r w:rsidRPr="00692FE4">
        <w:rPr>
          <w:rFonts w:ascii="Palatino Linotype" w:hAnsi="Palatino Linotype"/>
          <w:sz w:val="24"/>
          <w:szCs w:val="24"/>
        </w:rPr>
        <w:t>, SB 32</w:t>
      </w:r>
      <w:r w:rsidRPr="00692FE4" w:rsidR="005A4031">
        <w:rPr>
          <w:rStyle w:val="FootnoteReference"/>
          <w:rFonts w:ascii="Palatino Linotype" w:hAnsi="Palatino Linotype"/>
          <w:sz w:val="24"/>
          <w:szCs w:val="24"/>
        </w:rPr>
        <w:footnoteReference w:id="6"/>
      </w:r>
      <w:r w:rsidRPr="00692FE4">
        <w:rPr>
          <w:rFonts w:ascii="Palatino Linotype" w:hAnsi="Palatino Linotype"/>
          <w:sz w:val="24"/>
          <w:szCs w:val="24"/>
        </w:rPr>
        <w:t xml:space="preserve">, and SB 2 (1X). </w:t>
      </w:r>
      <w:r w:rsidRPr="00692FE4" w:rsidR="69FDE7FC">
        <w:rPr>
          <w:rFonts w:ascii="Palatino Linotype" w:hAnsi="Palatino Linotype"/>
          <w:sz w:val="24"/>
          <w:szCs w:val="24"/>
        </w:rPr>
        <w:t>Electricity generated as part of the ReMAT program counts towards the</w:t>
      </w:r>
      <w:r w:rsidRPr="00692FE4" w:rsidR="2F773CC9">
        <w:rPr>
          <w:rFonts w:ascii="Palatino Linotype" w:hAnsi="Palatino Linotype"/>
          <w:sz w:val="24"/>
          <w:szCs w:val="24"/>
        </w:rPr>
        <w:t xml:space="preserve"> large investor-owned utilities</w:t>
      </w:r>
      <w:r w:rsidRPr="00692FE4" w:rsidR="66A7BB31">
        <w:rPr>
          <w:rFonts w:ascii="Palatino Linotype" w:hAnsi="Palatino Linotype"/>
          <w:sz w:val="24"/>
          <w:szCs w:val="24"/>
        </w:rPr>
        <w:t>’</w:t>
      </w:r>
      <w:r w:rsidRPr="00692FE4" w:rsidR="69FDE7FC">
        <w:rPr>
          <w:rFonts w:ascii="Palatino Linotype" w:hAnsi="Palatino Linotype"/>
          <w:sz w:val="24"/>
          <w:szCs w:val="24"/>
        </w:rPr>
        <w:t xml:space="preserve"> </w:t>
      </w:r>
      <w:r w:rsidRPr="00692FE4" w:rsidR="66A7BB31">
        <w:rPr>
          <w:rFonts w:ascii="Palatino Linotype" w:hAnsi="Palatino Linotype"/>
          <w:sz w:val="24"/>
          <w:szCs w:val="24"/>
        </w:rPr>
        <w:t>(</w:t>
      </w:r>
      <w:r w:rsidRPr="00692FE4" w:rsidR="69FDE7FC">
        <w:rPr>
          <w:rFonts w:ascii="Palatino Linotype" w:hAnsi="Palatino Linotype"/>
          <w:sz w:val="24"/>
          <w:szCs w:val="24"/>
        </w:rPr>
        <w:t>IOUs’</w:t>
      </w:r>
      <w:r w:rsidRPr="00692FE4" w:rsidR="66A7BB31">
        <w:rPr>
          <w:rFonts w:ascii="Palatino Linotype" w:hAnsi="Palatino Linotype"/>
          <w:sz w:val="24"/>
          <w:szCs w:val="24"/>
        </w:rPr>
        <w:t>)</w:t>
      </w:r>
      <w:r w:rsidRPr="00692FE4" w:rsidR="69FDE7FC">
        <w:rPr>
          <w:rFonts w:ascii="Palatino Linotype" w:hAnsi="Palatino Linotype"/>
          <w:sz w:val="24"/>
          <w:szCs w:val="24"/>
        </w:rPr>
        <w:t xml:space="preserve"> RPS</w:t>
      </w:r>
      <w:r w:rsidRPr="00692FE4" w:rsidR="511AE0D9">
        <w:rPr>
          <w:rFonts w:ascii="Palatino Linotype" w:hAnsi="Palatino Linotype"/>
          <w:sz w:val="24"/>
          <w:szCs w:val="24"/>
        </w:rPr>
        <w:t xml:space="preserve"> </w:t>
      </w:r>
      <w:r w:rsidRPr="00692FE4" w:rsidR="69FDE7FC">
        <w:rPr>
          <w:rFonts w:ascii="Palatino Linotype" w:hAnsi="Palatino Linotype"/>
          <w:sz w:val="24"/>
          <w:szCs w:val="24"/>
        </w:rPr>
        <w:t>requirements.</w:t>
      </w:r>
      <w:r w:rsidRPr="00692FE4" w:rsidR="00897DFD">
        <w:rPr>
          <w:rStyle w:val="FootnoteReference"/>
          <w:rFonts w:ascii="Palatino Linotype" w:hAnsi="Palatino Linotype"/>
          <w:sz w:val="24"/>
          <w:szCs w:val="24"/>
        </w:rPr>
        <w:footnoteReference w:id="7"/>
      </w:r>
      <w:r w:rsidRPr="00692FE4" w:rsidR="69FDE7FC">
        <w:rPr>
          <w:rFonts w:ascii="Palatino Linotype" w:hAnsi="Palatino Linotype"/>
          <w:sz w:val="24"/>
          <w:szCs w:val="24"/>
        </w:rPr>
        <w:t xml:space="preserve"> </w:t>
      </w:r>
    </w:p>
    <w:p w:rsidRPr="00692FE4" w:rsidR="00897DFD" w:rsidP="00897DFD" w:rsidRDefault="00897DFD" w14:paraId="4F2F7DE2" w14:textId="77777777">
      <w:pPr>
        <w:rPr>
          <w:rFonts w:ascii="Palatino Linotype" w:hAnsi="Palatino Linotype"/>
          <w:sz w:val="24"/>
          <w:szCs w:val="24"/>
        </w:rPr>
      </w:pPr>
    </w:p>
    <w:p w:rsidRPr="00692FE4" w:rsidR="00E678D5" w:rsidP="005C7474" w:rsidRDefault="66020176" w14:paraId="485D660D" w14:textId="7AB9348D">
      <w:pPr>
        <w:spacing w:line="259" w:lineRule="auto"/>
        <w:rPr>
          <w:rFonts w:ascii="Palatino Linotype" w:hAnsi="Palatino Linotype" w:eastAsia="Palatino Linotype"/>
          <w:sz w:val="24"/>
          <w:szCs w:val="24"/>
        </w:rPr>
      </w:pPr>
      <w:r w:rsidRPr="00692FE4">
        <w:rPr>
          <w:rFonts w:ascii="Palatino Linotype" w:hAnsi="Palatino Linotype"/>
          <w:sz w:val="24"/>
          <w:szCs w:val="24"/>
        </w:rPr>
        <w:t>The program, as defined in Public Utilities Code § 399.20, commenced in 2008 offering a fixed</w:t>
      </w:r>
      <w:r w:rsidRPr="00692FE4" w:rsidR="69334EB4">
        <w:rPr>
          <w:rFonts w:ascii="Palatino Linotype" w:hAnsi="Palatino Linotype"/>
          <w:sz w:val="24"/>
          <w:szCs w:val="24"/>
        </w:rPr>
        <w:t xml:space="preserve"> </w:t>
      </w:r>
      <w:r w:rsidRPr="00692FE4">
        <w:rPr>
          <w:rFonts w:ascii="Palatino Linotype" w:hAnsi="Palatino Linotype"/>
          <w:sz w:val="24"/>
          <w:szCs w:val="24"/>
        </w:rPr>
        <w:t>price standard contract to eligible renewable resources to export electricity to California’s three large IOUs.</w:t>
      </w:r>
      <w:r w:rsidRPr="00692FE4" w:rsidR="005A4031">
        <w:rPr>
          <w:rStyle w:val="FootnoteReference"/>
          <w:rFonts w:ascii="Palatino Linotype" w:hAnsi="Palatino Linotype"/>
          <w:sz w:val="24"/>
          <w:szCs w:val="24"/>
        </w:rPr>
        <w:footnoteReference w:id="8"/>
      </w:r>
      <w:r w:rsidRPr="00692FE4">
        <w:rPr>
          <w:rFonts w:ascii="Palatino Linotype" w:hAnsi="Palatino Linotype"/>
          <w:sz w:val="24"/>
          <w:szCs w:val="24"/>
        </w:rPr>
        <w:t xml:space="preserve"> Section 399.20(d)(2)(C) requires the Commission to set </w:t>
      </w:r>
      <w:r w:rsidRPr="00692FE4" w:rsidR="717770B0">
        <w:rPr>
          <w:rFonts w:ascii="Palatino Linotype" w:hAnsi="Palatino Linotype"/>
          <w:sz w:val="24"/>
          <w:szCs w:val="24"/>
        </w:rPr>
        <w:t xml:space="preserve">the market </w:t>
      </w:r>
      <w:r w:rsidRPr="00692FE4">
        <w:rPr>
          <w:rFonts w:ascii="Palatino Linotype" w:hAnsi="Palatino Linotype"/>
          <w:sz w:val="24"/>
          <w:szCs w:val="24"/>
        </w:rPr>
        <w:t xml:space="preserve">prices </w:t>
      </w:r>
      <w:r w:rsidRPr="00692FE4" w:rsidR="717770B0">
        <w:rPr>
          <w:rFonts w:ascii="Palatino Linotype" w:hAnsi="Palatino Linotype"/>
          <w:sz w:val="24"/>
          <w:szCs w:val="24"/>
        </w:rPr>
        <w:t xml:space="preserve">of electricity </w:t>
      </w:r>
      <w:r w:rsidRPr="00692FE4">
        <w:rPr>
          <w:rFonts w:ascii="Palatino Linotype" w:hAnsi="Palatino Linotype"/>
          <w:sz w:val="24"/>
          <w:szCs w:val="24"/>
        </w:rPr>
        <w:t>for th</w:t>
      </w:r>
      <w:r w:rsidRPr="00692FE4" w:rsidR="6724DEEA">
        <w:rPr>
          <w:rFonts w:ascii="Palatino Linotype" w:hAnsi="Palatino Linotype"/>
          <w:sz w:val="24"/>
          <w:szCs w:val="24"/>
        </w:rPr>
        <w:t xml:space="preserve">ree product </w:t>
      </w:r>
      <w:r w:rsidRPr="00692FE4">
        <w:rPr>
          <w:rFonts w:ascii="Palatino Linotype" w:hAnsi="Palatino Linotype"/>
          <w:sz w:val="24"/>
          <w:szCs w:val="24"/>
        </w:rPr>
        <w:t>categories: baseload, peaking as-</w:t>
      </w:r>
      <w:r w:rsidRPr="00692FE4">
        <w:rPr>
          <w:rFonts w:ascii="Palatino Linotype" w:hAnsi="Palatino Linotype"/>
          <w:sz w:val="24"/>
          <w:szCs w:val="24"/>
        </w:rPr>
        <w:lastRenderedPageBreak/>
        <w:t>available, and non-peaking as</w:t>
      </w:r>
      <w:r w:rsidRPr="00692FE4" w:rsidR="60B471E1">
        <w:rPr>
          <w:rFonts w:ascii="Palatino Linotype" w:hAnsi="Palatino Linotype"/>
          <w:sz w:val="24"/>
          <w:szCs w:val="24"/>
        </w:rPr>
        <w:t>-</w:t>
      </w:r>
      <w:r w:rsidRPr="00692FE4">
        <w:rPr>
          <w:rFonts w:ascii="Palatino Linotype" w:hAnsi="Palatino Linotype"/>
          <w:sz w:val="24"/>
          <w:szCs w:val="24"/>
        </w:rPr>
        <w:t>available.</w:t>
      </w:r>
      <w:r w:rsidRPr="00692FE4" w:rsidR="005A4031">
        <w:rPr>
          <w:rStyle w:val="FootnoteReference"/>
          <w:rFonts w:ascii="Palatino Linotype" w:hAnsi="Palatino Linotype"/>
          <w:sz w:val="24"/>
          <w:szCs w:val="24"/>
        </w:rPr>
        <w:footnoteReference w:id="9"/>
      </w:r>
      <w:r w:rsidRPr="00692FE4">
        <w:rPr>
          <w:rFonts w:ascii="Palatino Linotype" w:hAnsi="Palatino Linotype"/>
          <w:sz w:val="24"/>
          <w:szCs w:val="24"/>
        </w:rPr>
        <w:t xml:space="preserve"> </w:t>
      </w:r>
      <w:r w:rsidRPr="00692FE4" w:rsidR="717770B0">
        <w:rPr>
          <w:rFonts w:ascii="Palatino Linotype" w:hAnsi="Palatino Linotype" w:eastAsia="Palatino Linotype"/>
          <w:sz w:val="24"/>
          <w:szCs w:val="24"/>
        </w:rPr>
        <w:t xml:space="preserve">Decision (D.) 20-10-005, issued </w:t>
      </w:r>
      <w:r w:rsidR="00D361C8">
        <w:rPr>
          <w:rFonts w:ascii="Palatino Linotype" w:hAnsi="Palatino Linotype" w:eastAsia="Palatino Linotype"/>
          <w:sz w:val="24"/>
          <w:szCs w:val="24"/>
        </w:rPr>
        <w:br/>
      </w:r>
      <w:r w:rsidRPr="00692FE4" w:rsidR="717770B0">
        <w:rPr>
          <w:rFonts w:ascii="Palatino Linotype" w:hAnsi="Palatino Linotype" w:eastAsia="Palatino Linotype"/>
          <w:sz w:val="24"/>
          <w:szCs w:val="24"/>
        </w:rPr>
        <w:t xml:space="preserve">October 16, 2020, adopted a methodology for an administrative determination of prices by ReMAT Product Category based on the market price for recently executed long-term contracts for RPS energy, and directed the Energy Division to issue an annual draft Resolution beginning May 2021 to update the administratively set fixed avoided-cost </w:t>
      </w:r>
      <w:r w:rsidRPr="00692FE4" w:rsidR="2957BC5A">
        <w:rPr>
          <w:rFonts w:ascii="Palatino Linotype" w:hAnsi="Palatino Linotype"/>
          <w:sz w:val="24"/>
          <w:szCs w:val="24"/>
        </w:rPr>
        <w:t>rate</w:t>
      </w:r>
      <w:r w:rsidRPr="00692FE4" w:rsidR="717770B0">
        <w:rPr>
          <w:rFonts w:ascii="Palatino Linotype" w:hAnsi="Palatino Linotype" w:eastAsia="Palatino Linotype"/>
          <w:sz w:val="24"/>
          <w:szCs w:val="24"/>
        </w:rPr>
        <w:t xml:space="preserve"> for each ReMAT Product Category using the most recently executed RPS contract price data.</w:t>
      </w:r>
      <w:r w:rsidRPr="00692FE4" w:rsidR="00E678D5">
        <w:rPr>
          <w:rStyle w:val="FootnoteReference"/>
          <w:rFonts w:ascii="Palatino Linotype" w:hAnsi="Palatino Linotype" w:eastAsia="Palatino Linotype"/>
          <w:sz w:val="24"/>
          <w:szCs w:val="24"/>
        </w:rPr>
        <w:footnoteReference w:id="10"/>
      </w:r>
    </w:p>
    <w:p w:rsidRPr="00692FE4" w:rsidR="00733581" w:rsidP="005874B6" w:rsidRDefault="00733581" w14:paraId="310C7F7A" w14:textId="77777777">
      <w:pPr>
        <w:rPr>
          <w:rFonts w:ascii="Palatino Linotype" w:hAnsi="Palatino Linotype"/>
          <w:sz w:val="24"/>
          <w:szCs w:val="24"/>
        </w:rPr>
      </w:pPr>
    </w:p>
    <w:p w:rsidRPr="00692FE4" w:rsidR="005A4031" w:rsidP="005874B6" w:rsidRDefault="005A4031" w14:paraId="322AEE6F" w14:textId="08C855CB">
      <w:pPr>
        <w:rPr>
          <w:rFonts w:ascii="Palatino Linotype" w:hAnsi="Palatino Linotype"/>
          <w:sz w:val="24"/>
          <w:szCs w:val="24"/>
        </w:rPr>
      </w:pPr>
      <w:r w:rsidRPr="00692FE4">
        <w:rPr>
          <w:rFonts w:ascii="Palatino Linotype" w:hAnsi="Palatino Linotype"/>
          <w:sz w:val="24"/>
          <w:szCs w:val="24"/>
        </w:rPr>
        <w:t xml:space="preserve">The ReMAT program must be consistent with </w:t>
      </w:r>
      <w:r w:rsidRPr="00692FE4" w:rsidR="006D7A2B">
        <w:rPr>
          <w:rFonts w:ascii="Palatino Linotype" w:hAnsi="Palatino Linotype"/>
          <w:sz w:val="24"/>
          <w:szCs w:val="24"/>
        </w:rPr>
        <w:t xml:space="preserve">the </w:t>
      </w:r>
      <w:r w:rsidRPr="00692FE4">
        <w:rPr>
          <w:rFonts w:ascii="Palatino Linotype" w:hAnsi="Palatino Linotype"/>
          <w:sz w:val="24"/>
          <w:szCs w:val="24"/>
        </w:rPr>
        <w:t>Public Utility Regulatory Policies Act of 1978 (PURPA) and requires that Federal Energy Regulatory Commission (FERC) jurisdictional generators participating in the program register with FERC as Qualifying Facilities (QFs).</w:t>
      </w:r>
      <w:r w:rsidRPr="00692FE4" w:rsidR="00733581">
        <w:rPr>
          <w:rStyle w:val="FootnoteReference"/>
          <w:rFonts w:ascii="Palatino Linotype" w:hAnsi="Palatino Linotype"/>
          <w:sz w:val="24"/>
          <w:szCs w:val="24"/>
        </w:rPr>
        <w:footnoteReference w:id="11"/>
      </w:r>
      <w:r w:rsidRPr="00692FE4" w:rsidR="00733581">
        <w:rPr>
          <w:rFonts w:ascii="Palatino Linotype" w:hAnsi="Palatino Linotype"/>
          <w:sz w:val="24"/>
          <w:szCs w:val="24"/>
          <w:vertAlign w:val="superscript"/>
        </w:rPr>
        <w:t>,</w:t>
      </w:r>
      <w:r w:rsidRPr="00692FE4" w:rsidR="00733581">
        <w:rPr>
          <w:rStyle w:val="FootnoteReference"/>
          <w:rFonts w:ascii="Palatino Linotype" w:hAnsi="Palatino Linotype"/>
          <w:sz w:val="24"/>
          <w:szCs w:val="24"/>
        </w:rPr>
        <w:footnoteReference w:id="12"/>
      </w:r>
    </w:p>
    <w:p w:rsidRPr="00692FE4" w:rsidR="002403CE" w:rsidP="4BA7214B" w:rsidRDefault="002403CE" w14:paraId="7ED5ADC6" w14:textId="77777777">
      <w:pPr>
        <w:rPr>
          <w:rFonts w:ascii="Palatino Linotype" w:hAnsi="Palatino Linotype" w:eastAsia="Palatino Linotype"/>
          <w:bCs/>
          <w:sz w:val="24"/>
          <w:szCs w:val="24"/>
        </w:rPr>
      </w:pPr>
    </w:p>
    <w:p w:rsidRPr="00692FE4" w:rsidR="00733581" w:rsidP="55C38B3E" w:rsidRDefault="00733581" w14:paraId="096E29AC" w14:textId="3053FE57">
      <w:pPr>
        <w:spacing w:after="240"/>
        <w:rPr>
          <w:rFonts w:ascii="Palatino Linotype" w:hAnsi="Palatino Linotype" w:eastAsia="Palatino Linotype"/>
          <w:b/>
          <w:bCs/>
          <w:sz w:val="24"/>
          <w:szCs w:val="24"/>
        </w:rPr>
      </w:pPr>
      <w:r w:rsidRPr="00692FE4">
        <w:rPr>
          <w:rFonts w:ascii="Palatino Linotype" w:hAnsi="Palatino Linotype" w:eastAsia="Palatino Linotype"/>
          <w:b/>
          <w:bCs/>
          <w:sz w:val="24"/>
          <w:szCs w:val="24"/>
        </w:rPr>
        <w:t xml:space="preserve">Overview of </w:t>
      </w:r>
      <w:r w:rsidRPr="00692FE4" w:rsidR="00716141">
        <w:rPr>
          <w:rFonts w:ascii="Palatino Linotype" w:hAnsi="Palatino Linotype" w:eastAsia="Palatino Linotype"/>
          <w:b/>
          <w:bCs/>
          <w:sz w:val="24"/>
          <w:szCs w:val="24"/>
        </w:rPr>
        <w:t xml:space="preserve">the </w:t>
      </w:r>
      <w:r w:rsidRPr="00692FE4">
        <w:rPr>
          <w:rFonts w:ascii="Palatino Linotype" w:hAnsi="Palatino Linotype" w:eastAsia="Palatino Linotype"/>
          <w:b/>
          <w:bCs/>
          <w:sz w:val="24"/>
          <w:szCs w:val="24"/>
        </w:rPr>
        <w:t>Public Utility Regulatory Policies Act of 1978 (PURPA)</w:t>
      </w:r>
    </w:p>
    <w:p w:rsidRPr="00692FE4" w:rsidR="00733581" w:rsidP="4B44CC3C" w:rsidRDefault="17C9DD28" w14:paraId="701D866D" w14:textId="4823CACE">
      <w:pPr>
        <w:rPr>
          <w:rFonts w:ascii="Palatino Linotype" w:hAnsi="Palatino Linotype" w:eastAsia="Palatino Linotype"/>
          <w:sz w:val="24"/>
          <w:szCs w:val="24"/>
        </w:rPr>
      </w:pPr>
      <w:r w:rsidRPr="00692FE4">
        <w:rPr>
          <w:rFonts w:ascii="Palatino Linotype" w:hAnsi="Palatino Linotype" w:eastAsia="Palatino Linotype"/>
          <w:sz w:val="24"/>
          <w:szCs w:val="24"/>
        </w:rPr>
        <w:t>The Federal Power Act grants exclusive jurisdiction to FERC to regulate wholesale</w:t>
      </w:r>
      <w:r w:rsidRPr="00692FE4" w:rsidR="269D7E33">
        <w:rPr>
          <w:rFonts w:ascii="Palatino Linotype" w:hAnsi="Palatino Linotype" w:eastAsia="Palatino Linotype"/>
          <w:sz w:val="24"/>
          <w:szCs w:val="24"/>
        </w:rPr>
        <w:t xml:space="preserve"> electricity sales</w:t>
      </w:r>
      <w:r w:rsidRPr="00692FE4">
        <w:rPr>
          <w:rFonts w:ascii="Palatino Linotype" w:hAnsi="Palatino Linotype" w:eastAsia="Palatino Linotype"/>
          <w:sz w:val="24"/>
          <w:szCs w:val="24"/>
        </w:rPr>
        <w:t xml:space="preserve"> in interstate commerce. The exception to FERC’s authority over</w:t>
      </w:r>
      <w:r w:rsidRPr="00692FE4" w:rsidR="269D7E33">
        <w:rPr>
          <w:rFonts w:ascii="Palatino Linotype" w:hAnsi="Palatino Linotype" w:eastAsia="Palatino Linotype"/>
          <w:sz w:val="24"/>
          <w:szCs w:val="24"/>
        </w:rPr>
        <w:t xml:space="preserve"> </w:t>
      </w:r>
      <w:r w:rsidRPr="00692FE4">
        <w:rPr>
          <w:rFonts w:ascii="Palatino Linotype" w:hAnsi="Palatino Linotype" w:eastAsia="Palatino Linotype"/>
          <w:sz w:val="24"/>
          <w:szCs w:val="24"/>
        </w:rPr>
        <w:t>wholesale electricity rates is established by PURPA</w:t>
      </w:r>
      <w:r w:rsidRPr="00692FE4" w:rsidR="75B1A004">
        <w:rPr>
          <w:rFonts w:ascii="Palatino Linotype" w:hAnsi="Palatino Linotype" w:eastAsia="Palatino Linotype"/>
          <w:sz w:val="24"/>
          <w:szCs w:val="24"/>
        </w:rPr>
        <w:t>,</w:t>
      </w:r>
      <w:r w:rsidRPr="00692FE4">
        <w:rPr>
          <w:rFonts w:ascii="Palatino Linotype" w:hAnsi="Palatino Linotype" w:eastAsia="Palatino Linotype"/>
          <w:sz w:val="24"/>
          <w:szCs w:val="24"/>
        </w:rPr>
        <w:t xml:space="preserve"> which authorizes state public utilities commissions to set or approve wholesale prices for purchases from QFs at</w:t>
      </w:r>
    </w:p>
    <w:p w:rsidRPr="00692FE4" w:rsidR="005A4031" w:rsidP="55C38B3E" w:rsidRDefault="00733581" w14:paraId="134B9CCD" w14:textId="031534DF">
      <w:pPr>
        <w:rPr>
          <w:rFonts w:ascii="Palatino Linotype" w:hAnsi="Palatino Linotype" w:eastAsia="Palatino Linotype"/>
          <w:sz w:val="24"/>
          <w:szCs w:val="24"/>
        </w:rPr>
      </w:pPr>
      <w:r w:rsidRPr="00692FE4">
        <w:rPr>
          <w:rFonts w:ascii="Palatino Linotype" w:hAnsi="Palatino Linotype" w:eastAsia="Palatino Linotype"/>
          <w:sz w:val="24"/>
          <w:szCs w:val="24"/>
        </w:rPr>
        <w:t>utilities’ avoided cost in accordance with PURPA.</w:t>
      </w:r>
      <w:r w:rsidRPr="00692FE4" w:rsidR="00B72C7B">
        <w:rPr>
          <w:rStyle w:val="FootnoteReference"/>
          <w:rFonts w:ascii="Palatino Linotype" w:hAnsi="Palatino Linotype" w:eastAsia="Palatino Linotype"/>
          <w:sz w:val="24"/>
          <w:szCs w:val="24"/>
        </w:rPr>
        <w:footnoteReference w:id="13"/>
      </w:r>
    </w:p>
    <w:p w:rsidRPr="00692FE4" w:rsidR="00B72C7B" w:rsidP="00733581" w:rsidRDefault="00B72C7B" w14:paraId="24B583F0" w14:textId="77777777">
      <w:pPr>
        <w:rPr>
          <w:rFonts w:ascii="Palatino Linotype" w:hAnsi="Palatino Linotype" w:eastAsia="Palatino Linotype"/>
          <w:bCs/>
          <w:sz w:val="24"/>
          <w:szCs w:val="24"/>
        </w:rPr>
      </w:pPr>
    </w:p>
    <w:p w:rsidRPr="00692FE4" w:rsidR="00734D8E" w:rsidP="0023096D" w:rsidRDefault="009D5363" w14:paraId="3351F902" w14:textId="7DA2A044">
      <w:pPr>
        <w:keepNext/>
        <w:spacing w:after="240"/>
        <w:rPr>
          <w:rFonts w:ascii="Palatino Linotype" w:hAnsi="Palatino Linotype" w:eastAsia="Palatino Linotype"/>
          <w:b/>
          <w:sz w:val="24"/>
          <w:szCs w:val="24"/>
        </w:rPr>
      </w:pPr>
      <w:r w:rsidRPr="00692FE4">
        <w:rPr>
          <w:rFonts w:ascii="Palatino Linotype" w:hAnsi="Palatino Linotype" w:eastAsia="Palatino Linotype"/>
          <w:b/>
          <w:sz w:val="24"/>
          <w:szCs w:val="24"/>
        </w:rPr>
        <w:t xml:space="preserve">Current Status of </w:t>
      </w:r>
      <w:r w:rsidRPr="00692FE4" w:rsidR="00B72C7B">
        <w:rPr>
          <w:rFonts w:ascii="Palatino Linotype" w:hAnsi="Palatino Linotype" w:eastAsia="Palatino Linotype"/>
          <w:b/>
          <w:sz w:val="24"/>
          <w:szCs w:val="24"/>
        </w:rPr>
        <w:t>ReMAT</w:t>
      </w:r>
    </w:p>
    <w:p w:rsidRPr="00692FE4" w:rsidR="00BD2760" w:rsidP="7E2BE6E6" w:rsidRDefault="1B9C1242" w14:paraId="73B87CAB" w14:textId="77777777">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As of </w:t>
      </w:r>
      <w:r w:rsidRPr="00692FE4" w:rsidR="0D3190F6">
        <w:rPr>
          <w:rFonts w:ascii="Palatino Linotype" w:hAnsi="Palatino Linotype" w:eastAsia="Palatino Linotype"/>
          <w:sz w:val="24"/>
          <w:szCs w:val="24"/>
        </w:rPr>
        <w:t>February 202</w:t>
      </w:r>
      <w:r w:rsidRPr="00692FE4" w:rsidR="0083398F">
        <w:rPr>
          <w:rFonts w:ascii="Palatino Linotype" w:hAnsi="Palatino Linotype" w:eastAsia="Palatino Linotype"/>
          <w:sz w:val="24"/>
          <w:szCs w:val="24"/>
        </w:rPr>
        <w:t>6</w:t>
      </w:r>
      <w:r w:rsidRPr="00692FE4" w:rsidR="0D3190F6">
        <w:rPr>
          <w:rFonts w:ascii="Palatino Linotype" w:hAnsi="Palatino Linotype" w:eastAsia="Palatino Linotype"/>
          <w:sz w:val="24"/>
          <w:szCs w:val="24"/>
        </w:rPr>
        <w:t xml:space="preserve">, </w:t>
      </w:r>
      <w:r w:rsidRPr="00692FE4" w:rsidR="19E9DBD0">
        <w:rPr>
          <w:rFonts w:ascii="Palatino Linotype" w:hAnsi="Palatino Linotype" w:eastAsia="Palatino Linotype"/>
          <w:sz w:val="24"/>
          <w:szCs w:val="24"/>
        </w:rPr>
        <w:t xml:space="preserve">the IOUs have procured </w:t>
      </w:r>
      <w:r w:rsidRPr="00692FE4" w:rsidR="00623BB5">
        <w:rPr>
          <w:rFonts w:ascii="Palatino Linotype" w:hAnsi="Palatino Linotype" w:eastAsia="Palatino Linotype"/>
          <w:sz w:val="24"/>
          <w:szCs w:val="24"/>
        </w:rPr>
        <w:t>65</w:t>
      </w:r>
      <w:r w:rsidRPr="00692FE4" w:rsidR="01C80506">
        <w:rPr>
          <w:rFonts w:ascii="Palatino Linotype" w:hAnsi="Palatino Linotype" w:eastAsia="Palatino Linotype"/>
          <w:sz w:val="24"/>
          <w:szCs w:val="24"/>
        </w:rPr>
        <w:t xml:space="preserve"> contracts through ReMAT</w:t>
      </w:r>
      <w:r w:rsidRPr="00692FE4" w:rsidR="22F6913A">
        <w:rPr>
          <w:rFonts w:ascii="Palatino Linotype" w:hAnsi="Palatino Linotype" w:eastAsia="Palatino Linotype"/>
          <w:sz w:val="24"/>
          <w:szCs w:val="24"/>
        </w:rPr>
        <w:t xml:space="preserve"> since the program’s inception,</w:t>
      </w:r>
      <w:r w:rsidRPr="00692FE4" w:rsidR="01C80506">
        <w:rPr>
          <w:rFonts w:ascii="Palatino Linotype" w:hAnsi="Palatino Linotype" w:eastAsia="Palatino Linotype"/>
          <w:sz w:val="24"/>
          <w:szCs w:val="24"/>
        </w:rPr>
        <w:t xml:space="preserve"> </w:t>
      </w:r>
      <w:r w:rsidRPr="00692FE4" w:rsidR="427E9837">
        <w:rPr>
          <w:rFonts w:ascii="Palatino Linotype" w:hAnsi="Palatino Linotype" w:eastAsia="Palatino Linotype"/>
          <w:sz w:val="24"/>
          <w:szCs w:val="24"/>
        </w:rPr>
        <w:t xml:space="preserve">for approximately </w:t>
      </w:r>
      <w:r w:rsidRPr="00692FE4" w:rsidR="00B15113">
        <w:rPr>
          <w:rFonts w:ascii="Palatino Linotype" w:hAnsi="Palatino Linotype" w:eastAsia="Palatino Linotype"/>
          <w:sz w:val="24"/>
          <w:szCs w:val="24"/>
        </w:rPr>
        <w:t>112</w:t>
      </w:r>
      <w:r w:rsidRPr="00692FE4" w:rsidR="427E9837">
        <w:rPr>
          <w:rFonts w:ascii="Palatino Linotype" w:hAnsi="Palatino Linotype" w:eastAsia="Palatino Linotype"/>
          <w:sz w:val="24"/>
          <w:szCs w:val="24"/>
        </w:rPr>
        <w:t xml:space="preserve"> MW of capacity.</w:t>
      </w:r>
      <w:r w:rsidRPr="00692FE4" w:rsidR="00F57ED3">
        <w:rPr>
          <w:rFonts w:ascii="Palatino Linotype" w:hAnsi="Palatino Linotype" w:eastAsia="Palatino Linotype"/>
          <w:sz w:val="24"/>
          <w:szCs w:val="24"/>
        </w:rPr>
        <w:t xml:space="preserve"> See Table 1 below for a breakdown of ReMAT contract procurements per year by technology type</w:t>
      </w:r>
      <w:r w:rsidRPr="00692FE4" w:rsidR="00827089">
        <w:rPr>
          <w:rFonts w:ascii="Palatino Linotype" w:hAnsi="Palatino Linotype" w:eastAsia="Palatino Linotype"/>
          <w:sz w:val="24"/>
          <w:szCs w:val="24"/>
        </w:rPr>
        <w:t>.</w:t>
      </w:r>
    </w:p>
    <w:p w:rsidRPr="00692FE4" w:rsidR="00BD2760" w:rsidP="7E2BE6E6" w:rsidRDefault="00BD2760" w14:paraId="43196E02" w14:textId="77777777">
      <w:pPr>
        <w:rPr>
          <w:rFonts w:ascii="Palatino Linotype" w:hAnsi="Palatino Linotype" w:eastAsia="Palatino Linotype"/>
          <w:sz w:val="24"/>
          <w:szCs w:val="24"/>
        </w:rPr>
      </w:pPr>
    </w:p>
    <w:p w:rsidRPr="00692FE4" w:rsidR="00827089" w:rsidP="7E2BE6E6" w:rsidRDefault="00827089" w14:paraId="5DFC8610" w14:textId="07939074">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Additionally, both SCE and PG&amp;E have submitted Tier 2 Advice Letters to the CPUC to combine their respective As-Available Peaking and Baseload </w:t>
      </w:r>
      <w:r w:rsidRPr="00692FE4" w:rsidR="004B6C03">
        <w:rPr>
          <w:rFonts w:ascii="Palatino Linotype" w:hAnsi="Palatino Linotype" w:eastAsia="Palatino Linotype"/>
          <w:sz w:val="24"/>
          <w:szCs w:val="24"/>
        </w:rPr>
        <w:t xml:space="preserve">category capacities due to </w:t>
      </w:r>
      <w:r w:rsidRPr="00692FE4" w:rsidR="004B6C03">
        <w:rPr>
          <w:rFonts w:ascii="Palatino Linotype" w:hAnsi="Palatino Linotype" w:eastAsia="Palatino Linotype"/>
          <w:sz w:val="24"/>
          <w:szCs w:val="24"/>
        </w:rPr>
        <w:lastRenderedPageBreak/>
        <w:t>reaching the de minimus threshold of 0.99 MW within a product category (As-Available Peaking for both utilities)</w:t>
      </w:r>
      <w:r w:rsidRPr="00692FE4" w:rsidR="00C622F0">
        <w:rPr>
          <w:rFonts w:ascii="Palatino Linotype" w:hAnsi="Palatino Linotype" w:eastAsia="Palatino Linotype"/>
          <w:sz w:val="24"/>
          <w:szCs w:val="24"/>
        </w:rPr>
        <w:t xml:space="preserve"> as established in D</w:t>
      </w:r>
      <w:r w:rsidRPr="00692FE4" w:rsidR="00AF4B3C">
        <w:rPr>
          <w:rFonts w:ascii="Palatino Linotype" w:hAnsi="Palatino Linotype" w:eastAsia="Palatino Linotype"/>
          <w:sz w:val="24"/>
          <w:szCs w:val="24"/>
        </w:rPr>
        <w:t>.21-12-032</w:t>
      </w:r>
      <w:r w:rsidRPr="00692FE4" w:rsidR="004B6C03">
        <w:rPr>
          <w:rFonts w:ascii="Palatino Linotype" w:hAnsi="Palatino Linotype" w:eastAsia="Palatino Linotype"/>
          <w:sz w:val="24"/>
          <w:szCs w:val="24"/>
        </w:rPr>
        <w:t>.</w:t>
      </w:r>
      <w:r w:rsidRPr="00692FE4" w:rsidR="00AF4B3C">
        <w:rPr>
          <w:rStyle w:val="FootnoteReference"/>
          <w:rFonts w:ascii="Palatino Linotype" w:hAnsi="Palatino Linotype" w:eastAsia="Palatino Linotype"/>
          <w:sz w:val="24"/>
          <w:szCs w:val="24"/>
        </w:rPr>
        <w:footnoteReference w:id="14"/>
      </w:r>
      <w:r w:rsidRPr="00692FE4" w:rsidR="004B6C03">
        <w:rPr>
          <w:rFonts w:ascii="Palatino Linotype" w:hAnsi="Palatino Linotype" w:eastAsia="Palatino Linotype"/>
          <w:sz w:val="24"/>
          <w:szCs w:val="24"/>
        </w:rPr>
        <w:t xml:space="preserve"> </w:t>
      </w:r>
    </w:p>
    <w:p w:rsidRPr="00692FE4" w:rsidR="00A35D5B" w:rsidP="7E2BE6E6" w:rsidRDefault="00A35D5B" w14:paraId="10DAD3C8" w14:textId="77777777">
      <w:pPr>
        <w:rPr>
          <w:rFonts w:ascii="Palatino Linotype" w:hAnsi="Palatino Linotype" w:eastAsia="Palatino Linotype"/>
          <w:sz w:val="24"/>
          <w:szCs w:val="24"/>
        </w:rPr>
      </w:pPr>
    </w:p>
    <w:p w:rsidRPr="00692FE4" w:rsidR="00A35D5B" w:rsidP="008D00C9" w:rsidRDefault="00153CD4" w14:paraId="07C7B8F9" w14:textId="3D9CCFDD">
      <w:pPr>
        <w:keepNext/>
        <w:jc w:val="center"/>
        <w:rPr>
          <w:rFonts w:ascii="Palatino Linotype" w:hAnsi="Palatino Linotype" w:eastAsia="Palatino Linotype"/>
          <w:b/>
          <w:bCs/>
          <w:sz w:val="24"/>
          <w:szCs w:val="24"/>
        </w:rPr>
      </w:pPr>
      <w:r w:rsidRPr="00692FE4">
        <w:rPr>
          <w:rFonts w:ascii="Palatino Linotype" w:hAnsi="Palatino Linotype" w:eastAsia="Palatino Linotype"/>
          <w:b/>
          <w:bCs/>
          <w:sz w:val="24"/>
          <w:szCs w:val="24"/>
        </w:rPr>
        <w:t>Table 1</w:t>
      </w:r>
      <w:r w:rsidRPr="00692FE4" w:rsidR="00537E71">
        <w:rPr>
          <w:rFonts w:ascii="Palatino Linotype" w:hAnsi="Palatino Linotype" w:eastAsia="Palatino Linotype"/>
          <w:b/>
          <w:bCs/>
          <w:sz w:val="24"/>
          <w:szCs w:val="24"/>
        </w:rPr>
        <w:t>: Executed ReMAT Contracts Per Year by Technology Type</w:t>
      </w:r>
      <w:r w:rsidRPr="00692FE4" w:rsidR="0083398F">
        <w:rPr>
          <w:rFonts w:ascii="Palatino Linotype" w:hAnsi="Palatino Linotype" w:eastAsia="Palatino Linotype"/>
          <w:b/>
          <w:bCs/>
          <w:sz w:val="24"/>
          <w:szCs w:val="24"/>
        </w:rPr>
        <w:t xml:space="preserve"> (February 2026)</w:t>
      </w:r>
      <w:r w:rsidRPr="00692FE4" w:rsidR="00C92BA6">
        <w:rPr>
          <w:rStyle w:val="FootnoteReference"/>
          <w:rFonts w:ascii="Palatino Linotype" w:hAnsi="Palatino Linotype" w:eastAsia="Palatino Linotype"/>
          <w:b/>
          <w:bCs/>
          <w:sz w:val="24"/>
          <w:szCs w:val="24"/>
        </w:rPr>
        <w:footnoteReference w:id="15"/>
      </w:r>
    </w:p>
    <w:p w:rsidRPr="00692FE4" w:rsidR="008D026D" w:rsidP="00B23F1F" w:rsidRDefault="008D026D" w14:paraId="14561AF7" w14:textId="77777777">
      <w:pPr>
        <w:keepNext/>
        <w:rPr>
          <w:rFonts w:ascii="Palatino Linotype" w:hAnsi="Palatino Linotype" w:eastAsia="Palatino Linotype"/>
          <w:bCs/>
          <w:sz w:val="24"/>
          <w:szCs w:val="24"/>
        </w:rPr>
      </w:pPr>
    </w:p>
    <w:tbl>
      <w:tblPr>
        <w:tblStyle w:val="TableGrid"/>
        <w:tblW w:w="9483" w:type="dxa"/>
        <w:jc w:val="center"/>
        <w:tblLook w:val="04A0" w:firstRow="1" w:lastRow="0" w:firstColumn="1" w:lastColumn="0" w:noHBand="0" w:noVBand="1"/>
      </w:tblPr>
      <w:tblGrid>
        <w:gridCol w:w="2151"/>
        <w:gridCol w:w="696"/>
        <w:gridCol w:w="697"/>
        <w:gridCol w:w="697"/>
        <w:gridCol w:w="697"/>
        <w:gridCol w:w="697"/>
        <w:gridCol w:w="697"/>
        <w:gridCol w:w="697"/>
        <w:gridCol w:w="697"/>
        <w:gridCol w:w="697"/>
        <w:gridCol w:w="1060"/>
      </w:tblGrid>
      <w:tr w:rsidRPr="00692FE4" w:rsidR="00E548F0" w:rsidTr="6F354D12" w14:paraId="692AFAFA" w14:textId="77777777">
        <w:trPr>
          <w:jc w:val="center"/>
        </w:trPr>
        <w:tc>
          <w:tcPr>
            <w:tcW w:w="2150" w:type="dxa"/>
            <w:shd w:val="clear" w:color="auto" w:fill="D9D9D9" w:themeFill="background1" w:themeFillShade="D9"/>
            <w:vAlign w:val="bottom"/>
          </w:tcPr>
          <w:p w:rsidRPr="00692FE4" w:rsidR="00E548F0" w:rsidP="00E548F0" w:rsidRDefault="00E548F0" w14:paraId="3276C4F5" w14:textId="2E1DF91A">
            <w:pPr>
              <w:rPr>
                <w:rFonts w:ascii="Palatino Linotype" w:hAnsi="Palatino Linotype" w:eastAsia="Palatino Linotype"/>
                <w:bCs/>
                <w:sz w:val="24"/>
                <w:szCs w:val="24"/>
              </w:rPr>
            </w:pPr>
            <w:r w:rsidRPr="00692FE4">
              <w:rPr>
                <w:rFonts w:ascii="Palatino Linotype" w:hAnsi="Palatino Linotype"/>
                <w:b/>
                <w:bCs/>
                <w:color w:val="000000"/>
                <w:sz w:val="24"/>
                <w:szCs w:val="24"/>
              </w:rPr>
              <w:t>Technology Type</w:t>
            </w:r>
          </w:p>
        </w:tc>
        <w:tc>
          <w:tcPr>
            <w:tcW w:w="696" w:type="dxa"/>
            <w:shd w:val="clear" w:color="auto" w:fill="D9D9D9" w:themeFill="background1" w:themeFillShade="D9"/>
            <w:vAlign w:val="bottom"/>
          </w:tcPr>
          <w:p w:rsidRPr="00692FE4" w:rsidR="00E548F0" w:rsidP="6F354D12" w:rsidRDefault="00E548F0" w14:paraId="116EBD21" w14:textId="4EEA1AA9">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2013</w:t>
            </w:r>
          </w:p>
        </w:tc>
        <w:tc>
          <w:tcPr>
            <w:tcW w:w="0" w:type="auto"/>
            <w:shd w:val="clear" w:color="auto" w:fill="D9D9D9" w:themeFill="background1" w:themeFillShade="D9"/>
            <w:vAlign w:val="bottom"/>
          </w:tcPr>
          <w:p w:rsidRPr="00692FE4" w:rsidR="00E548F0" w:rsidP="6F354D12" w:rsidRDefault="00E548F0" w14:paraId="605A5176" w14:textId="060D926D">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2014</w:t>
            </w:r>
          </w:p>
        </w:tc>
        <w:tc>
          <w:tcPr>
            <w:tcW w:w="0" w:type="auto"/>
            <w:shd w:val="clear" w:color="auto" w:fill="D9D9D9" w:themeFill="background1" w:themeFillShade="D9"/>
            <w:vAlign w:val="bottom"/>
          </w:tcPr>
          <w:p w:rsidRPr="00692FE4" w:rsidR="00E548F0" w:rsidP="6F354D12" w:rsidRDefault="00E548F0" w14:paraId="03F3F7BC" w14:textId="51B70895">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2015</w:t>
            </w:r>
          </w:p>
        </w:tc>
        <w:tc>
          <w:tcPr>
            <w:tcW w:w="0" w:type="auto"/>
            <w:shd w:val="clear" w:color="auto" w:fill="D9D9D9" w:themeFill="background1" w:themeFillShade="D9"/>
            <w:vAlign w:val="bottom"/>
          </w:tcPr>
          <w:p w:rsidRPr="00692FE4" w:rsidR="00E548F0" w:rsidP="6F354D12" w:rsidRDefault="00E548F0" w14:paraId="41738EEF" w14:textId="75D123AD">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2016</w:t>
            </w:r>
          </w:p>
        </w:tc>
        <w:tc>
          <w:tcPr>
            <w:tcW w:w="0" w:type="auto"/>
            <w:shd w:val="clear" w:color="auto" w:fill="D9D9D9" w:themeFill="background1" w:themeFillShade="D9"/>
            <w:vAlign w:val="bottom"/>
          </w:tcPr>
          <w:p w:rsidRPr="00692FE4" w:rsidR="00E548F0" w:rsidP="6F354D12" w:rsidRDefault="00E548F0" w14:paraId="093F440A" w14:textId="7352A519">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2017</w:t>
            </w:r>
          </w:p>
        </w:tc>
        <w:tc>
          <w:tcPr>
            <w:tcW w:w="0" w:type="auto"/>
            <w:shd w:val="clear" w:color="auto" w:fill="D9D9D9" w:themeFill="background1" w:themeFillShade="D9"/>
            <w:vAlign w:val="bottom"/>
          </w:tcPr>
          <w:p w:rsidRPr="00692FE4" w:rsidR="00E548F0" w:rsidP="6F354D12" w:rsidRDefault="00E548F0" w14:paraId="5B21E59C" w14:textId="449496A9">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2021</w:t>
            </w:r>
          </w:p>
        </w:tc>
        <w:tc>
          <w:tcPr>
            <w:tcW w:w="0" w:type="auto"/>
            <w:shd w:val="clear" w:color="auto" w:fill="D9D9D9" w:themeFill="background1" w:themeFillShade="D9"/>
            <w:vAlign w:val="bottom"/>
          </w:tcPr>
          <w:p w:rsidRPr="00692FE4" w:rsidR="00E548F0" w:rsidP="6F354D12" w:rsidRDefault="00E548F0" w14:paraId="3E72716E" w14:textId="13649E80">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2023</w:t>
            </w:r>
          </w:p>
        </w:tc>
        <w:tc>
          <w:tcPr>
            <w:tcW w:w="0" w:type="auto"/>
            <w:shd w:val="clear" w:color="auto" w:fill="D9D9D9" w:themeFill="background1" w:themeFillShade="D9"/>
            <w:vAlign w:val="bottom"/>
          </w:tcPr>
          <w:p w:rsidRPr="00692FE4" w:rsidR="00E548F0" w:rsidP="6F354D12" w:rsidRDefault="00E548F0" w14:paraId="4776680B" w14:textId="16214475">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2024</w:t>
            </w:r>
          </w:p>
        </w:tc>
        <w:tc>
          <w:tcPr>
            <w:tcW w:w="0" w:type="auto"/>
            <w:shd w:val="clear" w:color="auto" w:fill="D9D9D9" w:themeFill="background1" w:themeFillShade="D9"/>
            <w:vAlign w:val="bottom"/>
          </w:tcPr>
          <w:p w:rsidRPr="00692FE4" w:rsidR="00E548F0" w:rsidP="6F354D12" w:rsidRDefault="00E548F0" w14:paraId="7E2CA3F8" w14:textId="2D2D60B4">
            <w:pPr>
              <w:rPr>
                <w:rFonts w:ascii="Palatino Linotype" w:hAnsi="Palatino Linotype" w:eastAsia="Palatino Linotype"/>
                <w:b/>
                <w:bCs/>
                <w:sz w:val="22"/>
                <w:szCs w:val="22"/>
              </w:rPr>
            </w:pPr>
            <w:r w:rsidRPr="00692FE4">
              <w:rPr>
                <w:rFonts w:ascii="Palatino Linotype" w:hAnsi="Palatino Linotype" w:eastAsia="Palatino Linotype"/>
                <w:b/>
                <w:bCs/>
                <w:sz w:val="22"/>
                <w:szCs w:val="22"/>
              </w:rPr>
              <w:t>2025</w:t>
            </w:r>
          </w:p>
        </w:tc>
        <w:tc>
          <w:tcPr>
            <w:tcW w:w="0" w:type="auto"/>
            <w:shd w:val="clear" w:color="auto" w:fill="D9D9D9" w:themeFill="background1" w:themeFillShade="D9"/>
            <w:vAlign w:val="bottom"/>
          </w:tcPr>
          <w:p w:rsidRPr="00692FE4" w:rsidR="00E548F0" w:rsidP="6F354D12" w:rsidRDefault="00E548F0" w14:paraId="00896AC7" w14:textId="694730EB">
            <w:pPr>
              <w:rPr>
                <w:rFonts w:ascii="Palatino Linotype" w:hAnsi="Palatino Linotype" w:eastAsia="Palatino Linotype"/>
                <w:sz w:val="22"/>
                <w:szCs w:val="22"/>
              </w:rPr>
            </w:pPr>
            <w:r w:rsidRPr="00692FE4">
              <w:rPr>
                <w:rFonts w:ascii="Palatino Linotype" w:hAnsi="Palatino Linotype"/>
                <w:b/>
                <w:bCs/>
                <w:color w:val="000000" w:themeColor="text1"/>
                <w:sz w:val="22"/>
                <w:szCs w:val="22"/>
              </w:rPr>
              <w:t>TOTAL</w:t>
            </w:r>
          </w:p>
        </w:tc>
      </w:tr>
      <w:tr w:rsidRPr="00692FE4" w:rsidR="00E548F0" w:rsidTr="6F354D12" w14:paraId="2DC88EA5" w14:textId="77777777">
        <w:trPr>
          <w:jc w:val="center"/>
        </w:trPr>
        <w:tc>
          <w:tcPr>
            <w:tcW w:w="2150" w:type="dxa"/>
            <w:vAlign w:val="bottom"/>
          </w:tcPr>
          <w:p w:rsidRPr="00692FE4" w:rsidR="00E548F0" w:rsidP="00E548F0" w:rsidRDefault="00E548F0" w14:paraId="61D656E4" w14:textId="154BF993">
            <w:pPr>
              <w:rPr>
                <w:rFonts w:ascii="Palatino Linotype" w:hAnsi="Palatino Linotype" w:eastAsia="Palatino Linotype"/>
                <w:bCs/>
                <w:sz w:val="24"/>
                <w:szCs w:val="24"/>
              </w:rPr>
            </w:pPr>
            <w:r w:rsidRPr="00692FE4">
              <w:rPr>
                <w:rFonts w:ascii="Palatino Linotype" w:hAnsi="Palatino Linotype"/>
                <w:color w:val="000000"/>
                <w:sz w:val="24"/>
                <w:szCs w:val="24"/>
              </w:rPr>
              <w:t xml:space="preserve">Biogas </w:t>
            </w:r>
          </w:p>
        </w:tc>
        <w:tc>
          <w:tcPr>
            <w:tcW w:w="696" w:type="dxa"/>
            <w:vAlign w:val="bottom"/>
          </w:tcPr>
          <w:p w:rsidRPr="00692FE4" w:rsidR="00E548F0" w:rsidP="00FD4834" w:rsidRDefault="00E548F0" w14:paraId="76D0443D" w14:textId="2CEE43D3">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2ED6C914" w14:textId="4BACB5B7">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00ECD3EB" w14:textId="3BC412EF">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188A9512" w14:textId="6C17326A">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17859DF2" w14:textId="63A0E866">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c>
          <w:tcPr>
            <w:tcW w:w="0" w:type="auto"/>
            <w:vAlign w:val="bottom"/>
          </w:tcPr>
          <w:p w:rsidRPr="00692FE4" w:rsidR="00E548F0" w:rsidP="00FD4834" w:rsidRDefault="00E548F0" w14:paraId="7C091A0D" w14:textId="50F5F34F">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043951B6" w14:textId="0683FFA2">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26005B0E" w14:textId="10F2ACD7">
            <w:pPr>
              <w:jc w:val="center"/>
              <w:rPr>
                <w:rFonts w:ascii="Palatino Linotype" w:hAnsi="Palatino Linotype" w:eastAsia="Palatino Linotype"/>
                <w:bCs/>
                <w:sz w:val="24"/>
                <w:szCs w:val="24"/>
              </w:rPr>
            </w:pPr>
          </w:p>
        </w:tc>
        <w:tc>
          <w:tcPr>
            <w:tcW w:w="0" w:type="auto"/>
          </w:tcPr>
          <w:p w:rsidRPr="00692FE4" w:rsidR="00E548F0" w:rsidP="00FD4834" w:rsidRDefault="00E548F0" w14:paraId="30EB38C4" w14:textId="56336DD3">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7A926E43" w14:textId="6B2CA77F">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r>
      <w:tr w:rsidRPr="00692FE4" w:rsidR="00E548F0" w:rsidTr="6F354D12" w14:paraId="33EF6692" w14:textId="77777777">
        <w:trPr>
          <w:jc w:val="center"/>
        </w:trPr>
        <w:tc>
          <w:tcPr>
            <w:tcW w:w="2150" w:type="dxa"/>
            <w:vAlign w:val="bottom"/>
          </w:tcPr>
          <w:p w:rsidRPr="00692FE4" w:rsidR="00E548F0" w:rsidP="00E548F0" w:rsidRDefault="00E548F0" w14:paraId="323089D7" w14:textId="479EC716">
            <w:pPr>
              <w:rPr>
                <w:rFonts w:ascii="Palatino Linotype" w:hAnsi="Palatino Linotype" w:eastAsia="Palatino Linotype"/>
                <w:bCs/>
                <w:sz w:val="24"/>
                <w:szCs w:val="24"/>
              </w:rPr>
            </w:pPr>
            <w:r w:rsidRPr="00692FE4">
              <w:rPr>
                <w:rFonts w:ascii="Palatino Linotype" w:hAnsi="Palatino Linotype"/>
                <w:color w:val="000000"/>
                <w:sz w:val="24"/>
                <w:szCs w:val="24"/>
              </w:rPr>
              <w:t xml:space="preserve">Landfill Gas </w:t>
            </w:r>
          </w:p>
        </w:tc>
        <w:tc>
          <w:tcPr>
            <w:tcW w:w="696" w:type="dxa"/>
            <w:vAlign w:val="bottom"/>
          </w:tcPr>
          <w:p w:rsidRPr="00692FE4" w:rsidR="00E548F0" w:rsidP="00FD4834" w:rsidRDefault="00E548F0" w14:paraId="0B24BA07" w14:textId="31487A93">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c>
          <w:tcPr>
            <w:tcW w:w="0" w:type="auto"/>
            <w:vAlign w:val="bottom"/>
          </w:tcPr>
          <w:p w:rsidRPr="00692FE4" w:rsidR="00E548F0" w:rsidP="00FD4834" w:rsidRDefault="00E548F0" w14:paraId="1B014582" w14:textId="44931C3D">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c>
          <w:tcPr>
            <w:tcW w:w="0" w:type="auto"/>
            <w:vAlign w:val="bottom"/>
          </w:tcPr>
          <w:p w:rsidRPr="00692FE4" w:rsidR="00E548F0" w:rsidP="00FD4834" w:rsidRDefault="00E548F0" w14:paraId="1AD45117" w14:textId="48DD766B">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5E37900F" w14:textId="7314B731">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149E6BD7" w14:textId="7CC4C836">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1C9BC929" w14:textId="2441B1BC">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1F80EA43" w14:textId="074C455A">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2FA7C0F1" w14:textId="140D4F30">
            <w:pPr>
              <w:jc w:val="center"/>
              <w:rPr>
                <w:rFonts w:ascii="Palatino Linotype" w:hAnsi="Palatino Linotype" w:eastAsia="Palatino Linotype"/>
                <w:bCs/>
                <w:sz w:val="24"/>
                <w:szCs w:val="24"/>
              </w:rPr>
            </w:pPr>
          </w:p>
        </w:tc>
        <w:tc>
          <w:tcPr>
            <w:tcW w:w="0" w:type="auto"/>
          </w:tcPr>
          <w:p w:rsidRPr="00692FE4" w:rsidR="00E548F0" w:rsidP="00FD4834" w:rsidRDefault="00E548F0" w14:paraId="021511CF" w14:textId="2EE96A12">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1CF2C6A9" w14:textId="2B22A435">
            <w:pPr>
              <w:jc w:val="center"/>
              <w:rPr>
                <w:rFonts w:ascii="Palatino Linotype" w:hAnsi="Palatino Linotype" w:eastAsia="Palatino Linotype"/>
                <w:bCs/>
                <w:sz w:val="24"/>
                <w:szCs w:val="24"/>
              </w:rPr>
            </w:pPr>
            <w:r w:rsidRPr="00692FE4">
              <w:rPr>
                <w:rFonts w:ascii="Palatino Linotype" w:hAnsi="Palatino Linotype"/>
                <w:color w:val="000000"/>
                <w:sz w:val="24"/>
                <w:szCs w:val="24"/>
              </w:rPr>
              <w:t>2</w:t>
            </w:r>
          </w:p>
        </w:tc>
      </w:tr>
      <w:tr w:rsidRPr="00692FE4" w:rsidR="00E548F0" w:rsidTr="6F354D12" w14:paraId="7F860B68" w14:textId="77777777">
        <w:trPr>
          <w:jc w:val="center"/>
        </w:trPr>
        <w:tc>
          <w:tcPr>
            <w:tcW w:w="2150" w:type="dxa"/>
            <w:vAlign w:val="bottom"/>
          </w:tcPr>
          <w:p w:rsidRPr="00692FE4" w:rsidR="00E548F0" w:rsidP="00E548F0" w:rsidRDefault="00E548F0" w14:paraId="64819DDC" w14:textId="70072419">
            <w:pPr>
              <w:rPr>
                <w:rFonts w:ascii="Palatino Linotype" w:hAnsi="Palatino Linotype" w:eastAsia="Palatino Linotype"/>
                <w:bCs/>
                <w:sz w:val="24"/>
                <w:szCs w:val="24"/>
              </w:rPr>
            </w:pPr>
            <w:r w:rsidRPr="00692FE4">
              <w:rPr>
                <w:rFonts w:ascii="Palatino Linotype" w:hAnsi="Palatino Linotype"/>
                <w:color w:val="000000"/>
                <w:sz w:val="24"/>
                <w:szCs w:val="24"/>
              </w:rPr>
              <w:t>Small Hydro</w:t>
            </w:r>
          </w:p>
        </w:tc>
        <w:tc>
          <w:tcPr>
            <w:tcW w:w="696" w:type="dxa"/>
            <w:vAlign w:val="bottom"/>
          </w:tcPr>
          <w:p w:rsidRPr="00692FE4" w:rsidR="00E548F0" w:rsidP="00FD4834" w:rsidRDefault="00E548F0" w14:paraId="5B91F117" w14:textId="5D00BA7B">
            <w:pPr>
              <w:jc w:val="center"/>
              <w:rPr>
                <w:rFonts w:ascii="Palatino Linotype" w:hAnsi="Palatino Linotype" w:eastAsia="Palatino Linotype"/>
                <w:bCs/>
                <w:sz w:val="24"/>
                <w:szCs w:val="24"/>
              </w:rPr>
            </w:pPr>
            <w:r w:rsidRPr="00692FE4">
              <w:rPr>
                <w:rFonts w:ascii="Palatino Linotype" w:hAnsi="Palatino Linotype"/>
                <w:color w:val="000000"/>
                <w:sz w:val="24"/>
                <w:szCs w:val="24"/>
              </w:rPr>
              <w:t>9</w:t>
            </w:r>
          </w:p>
        </w:tc>
        <w:tc>
          <w:tcPr>
            <w:tcW w:w="0" w:type="auto"/>
            <w:vAlign w:val="bottom"/>
          </w:tcPr>
          <w:p w:rsidRPr="00692FE4" w:rsidR="00E548F0" w:rsidP="00FD4834" w:rsidRDefault="00E548F0" w14:paraId="08DAD5FA" w14:textId="7FFEF3FF">
            <w:pPr>
              <w:jc w:val="center"/>
              <w:rPr>
                <w:rFonts w:ascii="Palatino Linotype" w:hAnsi="Palatino Linotype" w:eastAsia="Palatino Linotype"/>
                <w:bCs/>
                <w:sz w:val="24"/>
                <w:szCs w:val="24"/>
              </w:rPr>
            </w:pPr>
            <w:r w:rsidRPr="00692FE4">
              <w:rPr>
                <w:rFonts w:ascii="Palatino Linotype" w:hAnsi="Palatino Linotype"/>
                <w:color w:val="000000"/>
                <w:sz w:val="24"/>
                <w:szCs w:val="24"/>
              </w:rPr>
              <w:t>6</w:t>
            </w:r>
          </w:p>
        </w:tc>
        <w:tc>
          <w:tcPr>
            <w:tcW w:w="0" w:type="auto"/>
            <w:vAlign w:val="bottom"/>
          </w:tcPr>
          <w:p w:rsidRPr="00692FE4" w:rsidR="00E548F0" w:rsidP="00FD4834" w:rsidRDefault="00E548F0" w14:paraId="4E4F8A65" w14:textId="72E36C61">
            <w:pPr>
              <w:jc w:val="center"/>
              <w:rPr>
                <w:rFonts w:ascii="Palatino Linotype" w:hAnsi="Palatino Linotype" w:eastAsia="Palatino Linotype"/>
                <w:bCs/>
                <w:sz w:val="24"/>
                <w:szCs w:val="24"/>
              </w:rPr>
            </w:pPr>
            <w:r w:rsidRPr="00692FE4">
              <w:rPr>
                <w:rFonts w:ascii="Palatino Linotype" w:hAnsi="Palatino Linotype"/>
                <w:color w:val="000000"/>
                <w:sz w:val="24"/>
                <w:szCs w:val="24"/>
              </w:rPr>
              <w:t>4</w:t>
            </w:r>
          </w:p>
        </w:tc>
        <w:tc>
          <w:tcPr>
            <w:tcW w:w="0" w:type="auto"/>
            <w:vAlign w:val="bottom"/>
          </w:tcPr>
          <w:p w:rsidRPr="00692FE4" w:rsidR="00E548F0" w:rsidP="00FD4834" w:rsidRDefault="00E548F0" w14:paraId="5C7D35D5" w14:textId="19C1B110">
            <w:pPr>
              <w:jc w:val="center"/>
              <w:rPr>
                <w:rFonts w:ascii="Palatino Linotype" w:hAnsi="Palatino Linotype" w:eastAsia="Palatino Linotype"/>
                <w:bCs/>
                <w:sz w:val="24"/>
                <w:szCs w:val="24"/>
              </w:rPr>
            </w:pPr>
            <w:r w:rsidRPr="00692FE4">
              <w:rPr>
                <w:rFonts w:ascii="Palatino Linotype" w:hAnsi="Palatino Linotype"/>
                <w:color w:val="000000"/>
                <w:sz w:val="24"/>
                <w:szCs w:val="24"/>
              </w:rPr>
              <w:t>4</w:t>
            </w:r>
          </w:p>
        </w:tc>
        <w:tc>
          <w:tcPr>
            <w:tcW w:w="0" w:type="auto"/>
            <w:vAlign w:val="bottom"/>
          </w:tcPr>
          <w:p w:rsidRPr="00692FE4" w:rsidR="00E548F0" w:rsidP="00FD4834" w:rsidRDefault="00E548F0" w14:paraId="4A8710DC" w14:textId="36B274FA">
            <w:pPr>
              <w:jc w:val="center"/>
              <w:rPr>
                <w:rFonts w:ascii="Palatino Linotype" w:hAnsi="Palatino Linotype" w:eastAsia="Palatino Linotype"/>
                <w:bCs/>
                <w:sz w:val="24"/>
                <w:szCs w:val="24"/>
              </w:rPr>
            </w:pPr>
            <w:r w:rsidRPr="00692FE4">
              <w:rPr>
                <w:rFonts w:ascii="Palatino Linotype" w:hAnsi="Palatino Linotype"/>
                <w:color w:val="000000"/>
                <w:sz w:val="24"/>
                <w:szCs w:val="24"/>
              </w:rPr>
              <w:t>5</w:t>
            </w:r>
          </w:p>
        </w:tc>
        <w:tc>
          <w:tcPr>
            <w:tcW w:w="0" w:type="auto"/>
            <w:vAlign w:val="bottom"/>
          </w:tcPr>
          <w:p w:rsidRPr="00692FE4" w:rsidR="00E548F0" w:rsidP="00FD4834" w:rsidRDefault="00E548F0" w14:paraId="3A9E91A7" w14:textId="773E5D34">
            <w:pPr>
              <w:jc w:val="center"/>
              <w:rPr>
                <w:rFonts w:ascii="Palatino Linotype" w:hAnsi="Palatino Linotype" w:eastAsia="Palatino Linotype"/>
                <w:bCs/>
                <w:sz w:val="24"/>
                <w:szCs w:val="24"/>
              </w:rPr>
            </w:pPr>
            <w:r w:rsidRPr="00692FE4">
              <w:rPr>
                <w:rFonts w:ascii="Palatino Linotype" w:hAnsi="Palatino Linotype"/>
                <w:color w:val="000000"/>
                <w:sz w:val="24"/>
                <w:szCs w:val="24"/>
              </w:rPr>
              <w:t>4</w:t>
            </w:r>
          </w:p>
        </w:tc>
        <w:tc>
          <w:tcPr>
            <w:tcW w:w="0" w:type="auto"/>
            <w:vAlign w:val="bottom"/>
          </w:tcPr>
          <w:p w:rsidRPr="00692FE4" w:rsidR="00E548F0" w:rsidP="00FD4834" w:rsidRDefault="00E548F0" w14:paraId="70468350" w14:textId="5DA38E79">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5C28977C" w14:textId="669D8DF9">
            <w:pPr>
              <w:jc w:val="center"/>
              <w:rPr>
                <w:rFonts w:ascii="Palatino Linotype" w:hAnsi="Palatino Linotype" w:eastAsia="Palatino Linotype"/>
                <w:bCs/>
                <w:sz w:val="24"/>
                <w:szCs w:val="24"/>
              </w:rPr>
            </w:pPr>
          </w:p>
        </w:tc>
        <w:tc>
          <w:tcPr>
            <w:tcW w:w="0" w:type="auto"/>
          </w:tcPr>
          <w:p w:rsidRPr="00692FE4" w:rsidR="00E548F0" w:rsidP="00FD4834" w:rsidRDefault="00E548F0" w14:paraId="023ECE94" w14:textId="4B970456">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21D9C1A7" w14:textId="6B023C79">
            <w:pPr>
              <w:jc w:val="center"/>
              <w:rPr>
                <w:rFonts w:ascii="Palatino Linotype" w:hAnsi="Palatino Linotype" w:eastAsia="Palatino Linotype"/>
                <w:bCs/>
                <w:sz w:val="24"/>
                <w:szCs w:val="24"/>
              </w:rPr>
            </w:pPr>
            <w:r w:rsidRPr="00692FE4">
              <w:rPr>
                <w:rFonts w:ascii="Palatino Linotype" w:hAnsi="Palatino Linotype"/>
                <w:color w:val="000000"/>
                <w:sz w:val="24"/>
                <w:szCs w:val="24"/>
              </w:rPr>
              <w:t>32</w:t>
            </w:r>
          </w:p>
        </w:tc>
      </w:tr>
      <w:tr w:rsidRPr="00692FE4" w:rsidR="00E548F0" w:rsidTr="6F354D12" w14:paraId="4546049A" w14:textId="77777777">
        <w:trPr>
          <w:jc w:val="center"/>
        </w:trPr>
        <w:tc>
          <w:tcPr>
            <w:tcW w:w="2150" w:type="dxa"/>
            <w:vAlign w:val="bottom"/>
          </w:tcPr>
          <w:p w:rsidRPr="00692FE4" w:rsidR="00E548F0" w:rsidP="00E548F0" w:rsidRDefault="00E548F0" w14:paraId="5F39837C" w14:textId="00895B4F">
            <w:pPr>
              <w:rPr>
                <w:rFonts w:ascii="Palatino Linotype" w:hAnsi="Palatino Linotype" w:eastAsia="Palatino Linotype"/>
                <w:bCs/>
                <w:sz w:val="24"/>
                <w:szCs w:val="24"/>
              </w:rPr>
            </w:pPr>
            <w:r w:rsidRPr="00692FE4">
              <w:rPr>
                <w:rFonts w:ascii="Palatino Linotype" w:hAnsi="Palatino Linotype"/>
                <w:color w:val="000000"/>
                <w:sz w:val="24"/>
                <w:szCs w:val="24"/>
              </w:rPr>
              <w:t>Solar PV</w:t>
            </w:r>
          </w:p>
        </w:tc>
        <w:tc>
          <w:tcPr>
            <w:tcW w:w="696" w:type="dxa"/>
            <w:vAlign w:val="bottom"/>
          </w:tcPr>
          <w:p w:rsidRPr="00692FE4" w:rsidR="00E548F0" w:rsidP="00FD4834" w:rsidRDefault="00E548F0" w14:paraId="3C7613AC" w14:textId="3080A311">
            <w:pPr>
              <w:jc w:val="center"/>
              <w:rPr>
                <w:rFonts w:ascii="Palatino Linotype" w:hAnsi="Palatino Linotype" w:eastAsia="Palatino Linotype"/>
                <w:bCs/>
                <w:sz w:val="24"/>
                <w:szCs w:val="24"/>
              </w:rPr>
            </w:pPr>
            <w:r w:rsidRPr="00692FE4">
              <w:rPr>
                <w:rFonts w:ascii="Palatino Linotype" w:hAnsi="Palatino Linotype"/>
                <w:color w:val="000000"/>
                <w:sz w:val="24"/>
                <w:szCs w:val="24"/>
              </w:rPr>
              <w:t>3</w:t>
            </w:r>
          </w:p>
        </w:tc>
        <w:tc>
          <w:tcPr>
            <w:tcW w:w="0" w:type="auto"/>
            <w:vAlign w:val="bottom"/>
          </w:tcPr>
          <w:p w:rsidRPr="00692FE4" w:rsidR="00E548F0" w:rsidP="00FD4834" w:rsidRDefault="00E548F0" w14:paraId="18DD8F58" w14:textId="51FC93F3">
            <w:pPr>
              <w:jc w:val="center"/>
              <w:rPr>
                <w:rFonts w:ascii="Palatino Linotype" w:hAnsi="Palatino Linotype" w:eastAsia="Palatino Linotype"/>
                <w:bCs/>
                <w:sz w:val="24"/>
                <w:szCs w:val="24"/>
              </w:rPr>
            </w:pPr>
            <w:r w:rsidRPr="00692FE4">
              <w:rPr>
                <w:rFonts w:ascii="Palatino Linotype" w:hAnsi="Palatino Linotype"/>
                <w:color w:val="000000"/>
                <w:sz w:val="24"/>
                <w:szCs w:val="24"/>
              </w:rPr>
              <w:t>7</w:t>
            </w:r>
          </w:p>
        </w:tc>
        <w:tc>
          <w:tcPr>
            <w:tcW w:w="0" w:type="auto"/>
            <w:vAlign w:val="bottom"/>
          </w:tcPr>
          <w:p w:rsidRPr="00692FE4" w:rsidR="00E548F0" w:rsidP="00FD4834" w:rsidRDefault="00E548F0" w14:paraId="06D0DEFD" w14:textId="61C4AF46">
            <w:pPr>
              <w:jc w:val="center"/>
              <w:rPr>
                <w:rFonts w:ascii="Palatino Linotype" w:hAnsi="Palatino Linotype" w:eastAsia="Palatino Linotype"/>
                <w:bCs/>
                <w:sz w:val="24"/>
                <w:szCs w:val="24"/>
              </w:rPr>
            </w:pPr>
            <w:r w:rsidRPr="00692FE4">
              <w:rPr>
                <w:rFonts w:ascii="Palatino Linotype" w:hAnsi="Palatino Linotype"/>
                <w:color w:val="000000"/>
                <w:sz w:val="24"/>
                <w:szCs w:val="24"/>
              </w:rPr>
              <w:t>5</w:t>
            </w:r>
          </w:p>
        </w:tc>
        <w:tc>
          <w:tcPr>
            <w:tcW w:w="0" w:type="auto"/>
            <w:vAlign w:val="bottom"/>
          </w:tcPr>
          <w:p w:rsidRPr="00692FE4" w:rsidR="00E548F0" w:rsidP="00FD4834" w:rsidRDefault="00E548F0" w14:paraId="16075658" w14:textId="5184F86E">
            <w:pPr>
              <w:jc w:val="center"/>
              <w:rPr>
                <w:rFonts w:ascii="Palatino Linotype" w:hAnsi="Palatino Linotype" w:eastAsia="Palatino Linotype"/>
                <w:bCs/>
                <w:sz w:val="24"/>
                <w:szCs w:val="24"/>
              </w:rPr>
            </w:pPr>
            <w:r w:rsidRPr="00692FE4">
              <w:rPr>
                <w:rFonts w:ascii="Palatino Linotype" w:hAnsi="Palatino Linotype"/>
                <w:color w:val="000000"/>
                <w:sz w:val="24"/>
                <w:szCs w:val="24"/>
              </w:rPr>
              <w:t>4</w:t>
            </w:r>
          </w:p>
        </w:tc>
        <w:tc>
          <w:tcPr>
            <w:tcW w:w="0" w:type="auto"/>
            <w:vAlign w:val="bottom"/>
          </w:tcPr>
          <w:p w:rsidRPr="00692FE4" w:rsidR="00E548F0" w:rsidP="00FD4834" w:rsidRDefault="00E548F0" w14:paraId="32883DEB" w14:textId="753B724B">
            <w:pPr>
              <w:jc w:val="center"/>
              <w:rPr>
                <w:rFonts w:ascii="Palatino Linotype" w:hAnsi="Palatino Linotype" w:eastAsia="Palatino Linotype"/>
                <w:bCs/>
                <w:sz w:val="24"/>
                <w:szCs w:val="24"/>
              </w:rPr>
            </w:pPr>
            <w:r w:rsidRPr="00692FE4">
              <w:rPr>
                <w:rFonts w:ascii="Palatino Linotype" w:hAnsi="Palatino Linotype"/>
                <w:color w:val="000000"/>
                <w:sz w:val="24"/>
                <w:szCs w:val="24"/>
              </w:rPr>
              <w:t>3</w:t>
            </w:r>
          </w:p>
        </w:tc>
        <w:tc>
          <w:tcPr>
            <w:tcW w:w="0" w:type="auto"/>
            <w:vAlign w:val="bottom"/>
          </w:tcPr>
          <w:p w:rsidRPr="00692FE4" w:rsidR="00E548F0" w:rsidP="00FD4834" w:rsidRDefault="00E548F0" w14:paraId="2FBC32F2" w14:textId="049C9B64">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c>
          <w:tcPr>
            <w:tcW w:w="0" w:type="auto"/>
            <w:vAlign w:val="bottom"/>
          </w:tcPr>
          <w:p w:rsidRPr="00692FE4" w:rsidR="00E548F0" w:rsidP="00FD4834" w:rsidRDefault="00E548F0" w14:paraId="61FB27D5" w14:textId="0701ED6D">
            <w:pPr>
              <w:jc w:val="center"/>
              <w:rPr>
                <w:rFonts w:ascii="Palatino Linotype" w:hAnsi="Palatino Linotype" w:eastAsia="Palatino Linotype"/>
                <w:bCs/>
                <w:sz w:val="24"/>
                <w:szCs w:val="24"/>
              </w:rPr>
            </w:pPr>
            <w:r w:rsidRPr="00692FE4">
              <w:rPr>
                <w:rFonts w:ascii="Palatino Linotype" w:hAnsi="Palatino Linotype"/>
                <w:color w:val="000000"/>
                <w:sz w:val="24"/>
                <w:szCs w:val="24"/>
              </w:rPr>
              <w:t>3</w:t>
            </w:r>
          </w:p>
        </w:tc>
        <w:tc>
          <w:tcPr>
            <w:tcW w:w="0" w:type="auto"/>
            <w:vAlign w:val="bottom"/>
          </w:tcPr>
          <w:p w:rsidRPr="00692FE4" w:rsidR="00E548F0" w:rsidP="00FD4834" w:rsidRDefault="00E548F0" w14:paraId="7B33FFE0" w14:textId="6FFE1482">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c>
          <w:tcPr>
            <w:tcW w:w="0" w:type="auto"/>
          </w:tcPr>
          <w:p w:rsidRPr="00692FE4" w:rsidR="00E548F0" w:rsidP="00FD4834" w:rsidRDefault="001747F6" w14:paraId="54709C07" w14:textId="32EE9ECF">
            <w:pPr>
              <w:jc w:val="center"/>
              <w:rPr>
                <w:rFonts w:ascii="Palatino Linotype" w:hAnsi="Palatino Linotype" w:eastAsia="Palatino Linotype"/>
                <w:bCs/>
                <w:sz w:val="24"/>
                <w:szCs w:val="24"/>
              </w:rPr>
            </w:pPr>
            <w:r w:rsidRPr="00692FE4">
              <w:rPr>
                <w:rFonts w:ascii="Palatino Linotype" w:hAnsi="Palatino Linotype" w:eastAsia="Palatino Linotype"/>
                <w:bCs/>
                <w:sz w:val="24"/>
                <w:szCs w:val="24"/>
              </w:rPr>
              <w:t>2</w:t>
            </w:r>
          </w:p>
        </w:tc>
        <w:tc>
          <w:tcPr>
            <w:tcW w:w="0" w:type="auto"/>
            <w:vAlign w:val="bottom"/>
          </w:tcPr>
          <w:p w:rsidRPr="00692FE4" w:rsidR="00E548F0" w:rsidP="00FD4834" w:rsidRDefault="00E548F0" w14:paraId="37F95B79" w14:textId="11F3EF63">
            <w:pPr>
              <w:jc w:val="center"/>
              <w:rPr>
                <w:rFonts w:ascii="Palatino Linotype" w:hAnsi="Palatino Linotype" w:eastAsia="Palatino Linotype"/>
                <w:bCs/>
                <w:sz w:val="24"/>
                <w:szCs w:val="24"/>
              </w:rPr>
            </w:pPr>
            <w:r w:rsidRPr="00692FE4">
              <w:rPr>
                <w:rFonts w:ascii="Palatino Linotype" w:hAnsi="Palatino Linotype"/>
                <w:color w:val="000000"/>
                <w:sz w:val="24"/>
                <w:szCs w:val="24"/>
              </w:rPr>
              <w:t>2</w:t>
            </w:r>
            <w:r w:rsidRPr="00692FE4" w:rsidR="00384757">
              <w:rPr>
                <w:rFonts w:ascii="Palatino Linotype" w:hAnsi="Palatino Linotype"/>
                <w:color w:val="000000"/>
                <w:sz w:val="24"/>
                <w:szCs w:val="24"/>
              </w:rPr>
              <w:t>9</w:t>
            </w:r>
          </w:p>
        </w:tc>
      </w:tr>
      <w:tr w:rsidRPr="00692FE4" w:rsidR="00E548F0" w:rsidTr="6F354D12" w14:paraId="17384F60" w14:textId="77777777">
        <w:trPr>
          <w:jc w:val="center"/>
        </w:trPr>
        <w:tc>
          <w:tcPr>
            <w:tcW w:w="2150" w:type="dxa"/>
            <w:vAlign w:val="bottom"/>
          </w:tcPr>
          <w:p w:rsidRPr="00692FE4" w:rsidR="00E548F0" w:rsidP="00E548F0" w:rsidRDefault="00E548F0" w14:paraId="55F8326D" w14:textId="0165BBFC">
            <w:pPr>
              <w:rPr>
                <w:rFonts w:ascii="Palatino Linotype" w:hAnsi="Palatino Linotype" w:eastAsia="Palatino Linotype"/>
                <w:bCs/>
                <w:sz w:val="24"/>
                <w:szCs w:val="24"/>
              </w:rPr>
            </w:pPr>
            <w:r w:rsidRPr="00692FE4">
              <w:rPr>
                <w:rFonts w:ascii="Palatino Linotype" w:hAnsi="Palatino Linotype"/>
                <w:color w:val="000000"/>
                <w:sz w:val="24"/>
                <w:szCs w:val="24"/>
              </w:rPr>
              <w:t xml:space="preserve">Wind </w:t>
            </w:r>
          </w:p>
        </w:tc>
        <w:tc>
          <w:tcPr>
            <w:tcW w:w="696" w:type="dxa"/>
            <w:vAlign w:val="bottom"/>
          </w:tcPr>
          <w:p w:rsidRPr="00692FE4" w:rsidR="00E548F0" w:rsidP="00FD4834" w:rsidRDefault="00E548F0" w14:paraId="2DB36880" w14:textId="455C7760">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56BCB55D" w14:textId="075C89A0">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208699D6" w14:textId="20F1F4C7">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c>
          <w:tcPr>
            <w:tcW w:w="0" w:type="auto"/>
            <w:vAlign w:val="bottom"/>
          </w:tcPr>
          <w:p w:rsidRPr="00692FE4" w:rsidR="00E548F0" w:rsidP="00FD4834" w:rsidRDefault="00E548F0" w14:paraId="66C8738B" w14:textId="04187A3F">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33057C4E" w14:textId="3A16826D">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747E89E2" w14:textId="0C966AA4">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357CA33B" w14:textId="0185BD4B">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098ED94A" w14:textId="02BBA411">
            <w:pPr>
              <w:jc w:val="center"/>
              <w:rPr>
                <w:rFonts w:ascii="Palatino Linotype" w:hAnsi="Palatino Linotype" w:eastAsia="Palatino Linotype"/>
                <w:bCs/>
                <w:sz w:val="24"/>
                <w:szCs w:val="24"/>
              </w:rPr>
            </w:pPr>
          </w:p>
        </w:tc>
        <w:tc>
          <w:tcPr>
            <w:tcW w:w="0" w:type="auto"/>
          </w:tcPr>
          <w:p w:rsidRPr="00692FE4" w:rsidR="00E548F0" w:rsidP="00FD4834" w:rsidRDefault="00E548F0" w14:paraId="2A2B6562" w14:textId="074F2905">
            <w:pPr>
              <w:jc w:val="center"/>
              <w:rPr>
                <w:rFonts w:ascii="Palatino Linotype" w:hAnsi="Palatino Linotype" w:eastAsia="Palatino Linotype"/>
                <w:bCs/>
                <w:sz w:val="24"/>
                <w:szCs w:val="24"/>
              </w:rPr>
            </w:pPr>
          </w:p>
        </w:tc>
        <w:tc>
          <w:tcPr>
            <w:tcW w:w="0" w:type="auto"/>
            <w:vAlign w:val="bottom"/>
          </w:tcPr>
          <w:p w:rsidRPr="00692FE4" w:rsidR="00E548F0" w:rsidP="00FD4834" w:rsidRDefault="00E548F0" w14:paraId="0430717A" w14:textId="02BAD53C">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r>
      <w:tr w:rsidRPr="00692FE4" w:rsidR="00E548F0" w:rsidTr="6F354D12" w14:paraId="075264BE" w14:textId="77777777">
        <w:trPr>
          <w:jc w:val="center"/>
        </w:trPr>
        <w:tc>
          <w:tcPr>
            <w:tcW w:w="2150" w:type="dxa"/>
            <w:vAlign w:val="bottom"/>
          </w:tcPr>
          <w:p w:rsidRPr="00692FE4" w:rsidR="00E548F0" w:rsidP="00E548F0" w:rsidRDefault="00E548F0" w14:paraId="7B8BD80B" w14:textId="4D8DBD5A">
            <w:pPr>
              <w:rPr>
                <w:rFonts w:ascii="Palatino Linotype" w:hAnsi="Palatino Linotype" w:eastAsia="Palatino Linotype"/>
                <w:bCs/>
                <w:sz w:val="24"/>
                <w:szCs w:val="24"/>
              </w:rPr>
            </w:pPr>
            <w:r w:rsidRPr="00692FE4">
              <w:rPr>
                <w:rFonts w:ascii="Palatino Linotype" w:hAnsi="Palatino Linotype"/>
                <w:b/>
                <w:bCs/>
                <w:color w:val="000000"/>
                <w:sz w:val="24"/>
                <w:szCs w:val="24"/>
              </w:rPr>
              <w:t>TOTAL</w:t>
            </w:r>
          </w:p>
        </w:tc>
        <w:tc>
          <w:tcPr>
            <w:tcW w:w="696" w:type="dxa"/>
            <w:vAlign w:val="bottom"/>
          </w:tcPr>
          <w:p w:rsidRPr="00692FE4" w:rsidR="00E548F0" w:rsidP="00FD4834" w:rsidRDefault="00E548F0" w14:paraId="3EEC2086" w14:textId="51A60F1E">
            <w:pPr>
              <w:jc w:val="center"/>
              <w:rPr>
                <w:rFonts w:ascii="Palatino Linotype" w:hAnsi="Palatino Linotype" w:eastAsia="Palatino Linotype"/>
                <w:bCs/>
                <w:sz w:val="24"/>
                <w:szCs w:val="24"/>
              </w:rPr>
            </w:pPr>
            <w:r w:rsidRPr="00692FE4">
              <w:rPr>
                <w:rFonts w:ascii="Palatino Linotype" w:hAnsi="Palatino Linotype"/>
                <w:color w:val="000000"/>
                <w:sz w:val="24"/>
                <w:szCs w:val="24"/>
              </w:rPr>
              <w:t>13</w:t>
            </w:r>
          </w:p>
        </w:tc>
        <w:tc>
          <w:tcPr>
            <w:tcW w:w="0" w:type="auto"/>
            <w:vAlign w:val="bottom"/>
          </w:tcPr>
          <w:p w:rsidRPr="00692FE4" w:rsidR="00E548F0" w:rsidP="00FD4834" w:rsidRDefault="00E548F0" w14:paraId="03A87858" w14:textId="6A9EE18A">
            <w:pPr>
              <w:jc w:val="center"/>
              <w:rPr>
                <w:rFonts w:ascii="Palatino Linotype" w:hAnsi="Palatino Linotype" w:eastAsia="Palatino Linotype"/>
                <w:bCs/>
                <w:sz w:val="24"/>
                <w:szCs w:val="24"/>
              </w:rPr>
            </w:pPr>
            <w:r w:rsidRPr="00692FE4">
              <w:rPr>
                <w:rFonts w:ascii="Palatino Linotype" w:hAnsi="Palatino Linotype"/>
                <w:color w:val="000000"/>
                <w:sz w:val="24"/>
                <w:szCs w:val="24"/>
              </w:rPr>
              <w:t>14</w:t>
            </w:r>
          </w:p>
        </w:tc>
        <w:tc>
          <w:tcPr>
            <w:tcW w:w="0" w:type="auto"/>
            <w:vAlign w:val="bottom"/>
          </w:tcPr>
          <w:p w:rsidRPr="00692FE4" w:rsidR="00E548F0" w:rsidP="00FD4834" w:rsidRDefault="00E548F0" w14:paraId="711D7C44" w14:textId="6C3F5DB2">
            <w:pPr>
              <w:jc w:val="center"/>
              <w:rPr>
                <w:rFonts w:ascii="Palatino Linotype" w:hAnsi="Palatino Linotype" w:eastAsia="Palatino Linotype"/>
                <w:bCs/>
                <w:sz w:val="24"/>
                <w:szCs w:val="24"/>
              </w:rPr>
            </w:pPr>
            <w:r w:rsidRPr="00692FE4">
              <w:rPr>
                <w:rFonts w:ascii="Palatino Linotype" w:hAnsi="Palatino Linotype"/>
                <w:color w:val="000000"/>
                <w:sz w:val="24"/>
                <w:szCs w:val="24"/>
              </w:rPr>
              <w:t>10</w:t>
            </w:r>
          </w:p>
        </w:tc>
        <w:tc>
          <w:tcPr>
            <w:tcW w:w="0" w:type="auto"/>
            <w:vAlign w:val="bottom"/>
          </w:tcPr>
          <w:p w:rsidRPr="00692FE4" w:rsidR="00E548F0" w:rsidP="00FD4834" w:rsidRDefault="00E548F0" w14:paraId="133534AB" w14:textId="55FA6B73">
            <w:pPr>
              <w:jc w:val="center"/>
              <w:rPr>
                <w:rFonts w:ascii="Palatino Linotype" w:hAnsi="Palatino Linotype" w:eastAsia="Palatino Linotype"/>
                <w:bCs/>
                <w:sz w:val="24"/>
                <w:szCs w:val="24"/>
              </w:rPr>
            </w:pPr>
            <w:r w:rsidRPr="00692FE4">
              <w:rPr>
                <w:rFonts w:ascii="Palatino Linotype" w:hAnsi="Palatino Linotype"/>
                <w:color w:val="000000"/>
                <w:sz w:val="24"/>
                <w:szCs w:val="24"/>
              </w:rPr>
              <w:t>8</w:t>
            </w:r>
          </w:p>
        </w:tc>
        <w:tc>
          <w:tcPr>
            <w:tcW w:w="0" w:type="auto"/>
            <w:vAlign w:val="bottom"/>
          </w:tcPr>
          <w:p w:rsidRPr="00692FE4" w:rsidR="00E548F0" w:rsidP="00FD4834" w:rsidRDefault="00E548F0" w14:paraId="7B323040" w14:textId="02F9094D">
            <w:pPr>
              <w:jc w:val="center"/>
              <w:rPr>
                <w:rFonts w:ascii="Palatino Linotype" w:hAnsi="Palatino Linotype" w:eastAsia="Palatino Linotype"/>
                <w:bCs/>
                <w:sz w:val="24"/>
                <w:szCs w:val="24"/>
              </w:rPr>
            </w:pPr>
            <w:r w:rsidRPr="00692FE4">
              <w:rPr>
                <w:rFonts w:ascii="Palatino Linotype" w:hAnsi="Palatino Linotype"/>
                <w:color w:val="000000"/>
                <w:sz w:val="24"/>
                <w:szCs w:val="24"/>
              </w:rPr>
              <w:t>9</w:t>
            </w:r>
          </w:p>
        </w:tc>
        <w:tc>
          <w:tcPr>
            <w:tcW w:w="0" w:type="auto"/>
            <w:vAlign w:val="bottom"/>
          </w:tcPr>
          <w:p w:rsidRPr="00692FE4" w:rsidR="00E548F0" w:rsidP="00FD4834" w:rsidRDefault="00E548F0" w14:paraId="4F7206ED" w14:textId="26E67F61">
            <w:pPr>
              <w:jc w:val="center"/>
              <w:rPr>
                <w:rFonts w:ascii="Palatino Linotype" w:hAnsi="Palatino Linotype" w:eastAsia="Palatino Linotype"/>
                <w:bCs/>
                <w:sz w:val="24"/>
                <w:szCs w:val="24"/>
              </w:rPr>
            </w:pPr>
            <w:r w:rsidRPr="00692FE4">
              <w:rPr>
                <w:rFonts w:ascii="Palatino Linotype" w:hAnsi="Palatino Linotype"/>
                <w:color w:val="000000"/>
                <w:sz w:val="24"/>
                <w:szCs w:val="24"/>
              </w:rPr>
              <w:t>5</w:t>
            </w:r>
          </w:p>
        </w:tc>
        <w:tc>
          <w:tcPr>
            <w:tcW w:w="0" w:type="auto"/>
            <w:vAlign w:val="bottom"/>
          </w:tcPr>
          <w:p w:rsidRPr="00692FE4" w:rsidR="00E548F0" w:rsidP="00FD4834" w:rsidRDefault="00E548F0" w14:paraId="64809FB7" w14:textId="73B16CC0">
            <w:pPr>
              <w:jc w:val="center"/>
              <w:rPr>
                <w:rFonts w:ascii="Palatino Linotype" w:hAnsi="Palatino Linotype" w:eastAsia="Palatino Linotype"/>
                <w:bCs/>
                <w:sz w:val="24"/>
                <w:szCs w:val="24"/>
              </w:rPr>
            </w:pPr>
            <w:r w:rsidRPr="00692FE4">
              <w:rPr>
                <w:rFonts w:ascii="Palatino Linotype" w:hAnsi="Palatino Linotype"/>
                <w:color w:val="000000"/>
                <w:sz w:val="24"/>
                <w:szCs w:val="24"/>
              </w:rPr>
              <w:t>3</w:t>
            </w:r>
          </w:p>
        </w:tc>
        <w:tc>
          <w:tcPr>
            <w:tcW w:w="0" w:type="auto"/>
            <w:vAlign w:val="bottom"/>
          </w:tcPr>
          <w:p w:rsidRPr="00692FE4" w:rsidR="00E548F0" w:rsidP="00FD4834" w:rsidRDefault="00E548F0" w14:paraId="357C25B8" w14:textId="78A601A6">
            <w:pPr>
              <w:jc w:val="center"/>
              <w:rPr>
                <w:rFonts w:ascii="Palatino Linotype" w:hAnsi="Palatino Linotype" w:eastAsia="Palatino Linotype"/>
                <w:bCs/>
                <w:sz w:val="24"/>
                <w:szCs w:val="24"/>
              </w:rPr>
            </w:pPr>
            <w:r w:rsidRPr="00692FE4">
              <w:rPr>
                <w:rFonts w:ascii="Palatino Linotype" w:hAnsi="Palatino Linotype"/>
                <w:color w:val="000000"/>
                <w:sz w:val="24"/>
                <w:szCs w:val="24"/>
              </w:rPr>
              <w:t>1</w:t>
            </w:r>
          </w:p>
        </w:tc>
        <w:tc>
          <w:tcPr>
            <w:tcW w:w="0" w:type="auto"/>
          </w:tcPr>
          <w:p w:rsidRPr="00692FE4" w:rsidR="00E548F0" w:rsidP="00FD4834" w:rsidRDefault="001747F6" w14:paraId="6649CF58" w14:textId="32A1709E">
            <w:pPr>
              <w:jc w:val="center"/>
              <w:rPr>
                <w:rFonts w:ascii="Palatino Linotype" w:hAnsi="Palatino Linotype" w:eastAsia="Palatino Linotype"/>
                <w:bCs/>
                <w:sz w:val="24"/>
                <w:szCs w:val="24"/>
              </w:rPr>
            </w:pPr>
            <w:r w:rsidRPr="00692FE4">
              <w:rPr>
                <w:rFonts w:ascii="Palatino Linotype" w:hAnsi="Palatino Linotype" w:eastAsia="Palatino Linotype"/>
                <w:bCs/>
                <w:sz w:val="24"/>
                <w:szCs w:val="24"/>
              </w:rPr>
              <w:t>2</w:t>
            </w:r>
          </w:p>
        </w:tc>
        <w:tc>
          <w:tcPr>
            <w:tcW w:w="0" w:type="auto"/>
            <w:vAlign w:val="bottom"/>
          </w:tcPr>
          <w:p w:rsidRPr="00692FE4" w:rsidR="00E548F0" w:rsidP="00FD4834" w:rsidRDefault="00E548F0" w14:paraId="424D07CA" w14:textId="641824DC">
            <w:pPr>
              <w:jc w:val="center"/>
              <w:rPr>
                <w:rFonts w:ascii="Palatino Linotype" w:hAnsi="Palatino Linotype" w:eastAsia="Palatino Linotype"/>
                <w:bCs/>
                <w:sz w:val="24"/>
                <w:szCs w:val="24"/>
              </w:rPr>
            </w:pPr>
            <w:r w:rsidRPr="00692FE4">
              <w:rPr>
                <w:rFonts w:ascii="Palatino Linotype" w:hAnsi="Palatino Linotype"/>
                <w:color w:val="000000"/>
                <w:sz w:val="24"/>
                <w:szCs w:val="24"/>
              </w:rPr>
              <w:t>6</w:t>
            </w:r>
            <w:r w:rsidRPr="00692FE4" w:rsidR="001747F6">
              <w:rPr>
                <w:rFonts w:ascii="Palatino Linotype" w:hAnsi="Palatino Linotype"/>
                <w:color w:val="000000"/>
                <w:sz w:val="24"/>
                <w:szCs w:val="24"/>
              </w:rPr>
              <w:t>5</w:t>
            </w:r>
          </w:p>
        </w:tc>
      </w:tr>
    </w:tbl>
    <w:p w:rsidRPr="00692FE4" w:rsidR="00DC0DA8" w:rsidP="4BA7214B" w:rsidRDefault="00DC0DA8" w14:paraId="3FE98929" w14:textId="77777777">
      <w:pPr>
        <w:rPr>
          <w:rFonts w:ascii="Palatino Linotype" w:hAnsi="Palatino Linotype" w:eastAsia="Palatino Linotype"/>
          <w:bCs/>
          <w:sz w:val="24"/>
          <w:szCs w:val="24"/>
        </w:rPr>
      </w:pPr>
    </w:p>
    <w:p w:rsidRPr="00692FE4" w:rsidR="00CF17DE" w:rsidP="4BA7214B" w:rsidRDefault="00CF17DE" w14:paraId="23E10AE5" w14:textId="77777777">
      <w:pPr>
        <w:pStyle w:val="Heading1"/>
        <w:rPr>
          <w:rFonts w:ascii="Palatino Linotype" w:hAnsi="Palatino Linotype" w:eastAsia="Palatino Linotype"/>
          <w:sz w:val="24"/>
          <w:szCs w:val="24"/>
        </w:rPr>
      </w:pPr>
      <w:r w:rsidRPr="00692FE4">
        <w:rPr>
          <w:rFonts w:ascii="Palatino Linotype" w:hAnsi="Palatino Linotype" w:eastAsia="Palatino Linotype"/>
          <w:sz w:val="24"/>
          <w:szCs w:val="24"/>
        </w:rPr>
        <w:t>Discussion</w:t>
      </w:r>
    </w:p>
    <w:p w:rsidRPr="00692FE4" w:rsidR="00FB76BB" w:rsidP="00FB76BB" w:rsidRDefault="00FB76BB" w14:paraId="70771EAB" w14:textId="5A54959D">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This Resolution adopts </w:t>
      </w:r>
      <w:r w:rsidRPr="00692FE4" w:rsidR="007125F8">
        <w:rPr>
          <w:rFonts w:ascii="Palatino Linotype" w:hAnsi="Palatino Linotype" w:eastAsia="Palatino Linotype"/>
          <w:sz w:val="24"/>
          <w:szCs w:val="24"/>
        </w:rPr>
        <w:t xml:space="preserve">the </w:t>
      </w:r>
      <w:r w:rsidRPr="00692FE4">
        <w:rPr>
          <w:rFonts w:ascii="Palatino Linotype" w:hAnsi="Palatino Linotype" w:eastAsia="Palatino Linotype"/>
          <w:sz w:val="24"/>
          <w:szCs w:val="24"/>
        </w:rPr>
        <w:t>Energy Division’s 202</w:t>
      </w:r>
      <w:r w:rsidRPr="00692FE4" w:rsidR="00C23561">
        <w:rPr>
          <w:rFonts w:ascii="Palatino Linotype" w:hAnsi="Palatino Linotype" w:eastAsia="Palatino Linotype"/>
          <w:sz w:val="24"/>
          <w:szCs w:val="24"/>
        </w:rPr>
        <w:t>6</w:t>
      </w:r>
      <w:r w:rsidRPr="00692FE4">
        <w:rPr>
          <w:rFonts w:ascii="Palatino Linotype" w:hAnsi="Palatino Linotype" w:eastAsia="Palatino Linotype"/>
          <w:sz w:val="24"/>
          <w:szCs w:val="24"/>
        </w:rPr>
        <w:t xml:space="preserve"> annual update to administratively set</w:t>
      </w:r>
      <w:r w:rsidRPr="00692FE4" w:rsidR="00B90A12">
        <w:rPr>
          <w:rFonts w:ascii="Palatino Linotype" w:hAnsi="Palatino Linotype" w:eastAsia="Palatino Linotype"/>
          <w:sz w:val="24"/>
          <w:szCs w:val="24"/>
        </w:rPr>
        <w:t>,</w:t>
      </w:r>
      <w:r w:rsidRPr="00692FE4">
        <w:rPr>
          <w:rFonts w:ascii="Palatino Linotype" w:hAnsi="Palatino Linotype" w:eastAsia="Palatino Linotype"/>
          <w:sz w:val="24"/>
          <w:szCs w:val="24"/>
        </w:rPr>
        <w:t xml:space="preserve"> fixed avoided</w:t>
      </w:r>
      <w:r w:rsidRPr="00692FE4" w:rsidR="00E4796F">
        <w:rPr>
          <w:rFonts w:ascii="Palatino Linotype" w:hAnsi="Palatino Linotype" w:eastAsia="Palatino Linotype"/>
          <w:sz w:val="24"/>
          <w:szCs w:val="24"/>
        </w:rPr>
        <w:t xml:space="preserve"> </w:t>
      </w:r>
      <w:r w:rsidRPr="00692FE4">
        <w:rPr>
          <w:rFonts w:ascii="Palatino Linotype" w:hAnsi="Palatino Linotype" w:eastAsia="Palatino Linotype"/>
          <w:sz w:val="24"/>
          <w:szCs w:val="24"/>
        </w:rPr>
        <w:t xml:space="preserve">cost rates for each ReMAT Product Category pursuant to D.20-10-005. As a result, PG&amp;E, SCE, and SDG&amp;E are directed to </w:t>
      </w:r>
      <w:r w:rsidRPr="00692FE4" w:rsidR="00AC282F">
        <w:rPr>
          <w:rFonts w:ascii="Palatino Linotype" w:hAnsi="Palatino Linotype" w:eastAsia="Palatino Linotype"/>
          <w:sz w:val="24"/>
          <w:szCs w:val="24"/>
        </w:rPr>
        <w:t xml:space="preserve">amend </w:t>
      </w:r>
      <w:r w:rsidRPr="00692FE4">
        <w:rPr>
          <w:rFonts w:ascii="Palatino Linotype" w:hAnsi="Palatino Linotype" w:eastAsia="Palatino Linotype"/>
          <w:sz w:val="24"/>
          <w:szCs w:val="24"/>
        </w:rPr>
        <w:t>their ReMAT program tariffs to reflect the fixed prices by Product Category presented in Part 2 below.</w:t>
      </w:r>
    </w:p>
    <w:p w:rsidRPr="00692FE4" w:rsidR="00FB76BB" w:rsidP="00FB76BB" w:rsidRDefault="00FB76BB" w14:paraId="249B8A86" w14:textId="77777777">
      <w:pPr>
        <w:rPr>
          <w:rFonts w:ascii="Palatino Linotype" w:hAnsi="Palatino Linotype" w:eastAsia="Palatino Linotype"/>
          <w:sz w:val="24"/>
          <w:szCs w:val="24"/>
        </w:rPr>
      </w:pPr>
    </w:p>
    <w:p w:rsidRPr="00692FE4" w:rsidR="00FB76BB" w:rsidP="00FB76BB" w:rsidRDefault="00FB76BB" w14:paraId="45B6324B" w14:textId="77777777">
      <w:pPr>
        <w:spacing w:after="240"/>
        <w:rPr>
          <w:rFonts w:ascii="Palatino Linotype" w:hAnsi="Palatino Linotype" w:eastAsia="Palatino Linotype"/>
          <w:b/>
          <w:bCs/>
          <w:sz w:val="24"/>
          <w:szCs w:val="24"/>
        </w:rPr>
      </w:pPr>
      <w:r w:rsidRPr="00692FE4">
        <w:rPr>
          <w:rFonts w:ascii="Palatino Linotype" w:hAnsi="Palatino Linotype" w:eastAsia="Palatino Linotype"/>
          <w:b/>
          <w:bCs/>
          <w:sz w:val="24"/>
          <w:szCs w:val="24"/>
        </w:rPr>
        <w:t>Part 1: Methodology of Administratively Set ReMAT Prices</w:t>
      </w:r>
    </w:p>
    <w:p w:rsidRPr="00692FE4" w:rsidR="00FB76BB" w:rsidP="00FB76BB" w:rsidRDefault="00B35CA9" w14:paraId="5D4AEB17" w14:textId="23F7C1D8">
      <w:pPr>
        <w:rPr>
          <w:rFonts w:ascii="Palatino Linotype" w:hAnsi="Palatino Linotype" w:eastAsia="Palatino Linotype"/>
          <w:sz w:val="24"/>
          <w:szCs w:val="24"/>
        </w:rPr>
      </w:pPr>
      <w:r w:rsidRPr="00692FE4">
        <w:rPr>
          <w:rFonts w:ascii="Palatino Linotype" w:hAnsi="Palatino Linotype" w:eastAsia="Palatino Linotype"/>
          <w:sz w:val="24"/>
          <w:szCs w:val="24"/>
        </w:rPr>
        <w:t>D.20-10-005 adopted a methodology to set ReMAT’s Product Category prices using the weighted average of IOUs’</w:t>
      </w:r>
      <w:r w:rsidRPr="00692FE4" w:rsidR="58AE49C1">
        <w:rPr>
          <w:rFonts w:ascii="Palatino Linotype" w:hAnsi="Palatino Linotype" w:eastAsia="Palatino Linotype"/>
          <w:sz w:val="24"/>
          <w:szCs w:val="24"/>
        </w:rPr>
        <w:t>, and if available</w:t>
      </w:r>
      <w:r w:rsidRPr="00692FE4" w:rsidR="6B9268F3">
        <w:rPr>
          <w:rFonts w:ascii="Palatino Linotype" w:hAnsi="Palatino Linotype" w:eastAsia="Palatino Linotype"/>
          <w:sz w:val="24"/>
          <w:szCs w:val="24"/>
        </w:rPr>
        <w:t>,</w:t>
      </w:r>
      <w:r w:rsidRPr="00692FE4" w:rsidR="58AE49C1">
        <w:rPr>
          <w:rFonts w:ascii="Palatino Linotype" w:hAnsi="Palatino Linotype" w:eastAsia="Palatino Linotype"/>
          <w:sz w:val="24"/>
          <w:szCs w:val="24"/>
        </w:rPr>
        <w:t xml:space="preserve"> Community Choice Aggregators</w:t>
      </w:r>
      <w:r w:rsidRPr="00692FE4" w:rsidR="6B9268F3">
        <w:rPr>
          <w:rFonts w:ascii="Palatino Linotype" w:hAnsi="Palatino Linotype" w:eastAsia="Palatino Linotype"/>
          <w:sz w:val="24"/>
          <w:szCs w:val="24"/>
        </w:rPr>
        <w:t>’</w:t>
      </w:r>
      <w:r w:rsidRPr="00692FE4" w:rsidR="58AE49C1">
        <w:rPr>
          <w:rFonts w:ascii="Palatino Linotype" w:hAnsi="Palatino Linotype" w:eastAsia="Palatino Linotype"/>
          <w:sz w:val="24"/>
          <w:szCs w:val="24"/>
        </w:rPr>
        <w:t xml:space="preserve"> (CCAs) and </w:t>
      </w:r>
      <w:r w:rsidRPr="00692FE4" w:rsidR="6B9268F3">
        <w:rPr>
          <w:rFonts w:ascii="Palatino Linotype" w:hAnsi="Palatino Linotype" w:eastAsia="Palatino Linotype"/>
          <w:sz w:val="24"/>
          <w:szCs w:val="24"/>
        </w:rPr>
        <w:t>Electric</w:t>
      </w:r>
      <w:r w:rsidRPr="00692FE4" w:rsidR="58AE49C1">
        <w:rPr>
          <w:rFonts w:ascii="Palatino Linotype" w:hAnsi="Palatino Linotype" w:eastAsia="Palatino Linotype"/>
          <w:sz w:val="24"/>
          <w:szCs w:val="24"/>
        </w:rPr>
        <w:t xml:space="preserve"> Service Provider</w:t>
      </w:r>
      <w:r w:rsidRPr="00692FE4" w:rsidR="6B9268F3">
        <w:rPr>
          <w:rFonts w:ascii="Palatino Linotype" w:hAnsi="Palatino Linotype" w:eastAsia="Palatino Linotype"/>
          <w:sz w:val="24"/>
          <w:szCs w:val="24"/>
        </w:rPr>
        <w:t>s’ (ESPs)</w:t>
      </w:r>
      <w:r w:rsidRPr="00692FE4">
        <w:rPr>
          <w:rFonts w:ascii="Palatino Linotype" w:hAnsi="Palatino Linotype" w:eastAsia="Palatino Linotype"/>
          <w:sz w:val="24"/>
          <w:szCs w:val="24"/>
        </w:rPr>
        <w:t xml:space="preserve"> recent wholesale RPS contracts with RPS facilities with</w:t>
      </w:r>
      <w:r w:rsidRPr="00692FE4" w:rsidR="6B9268F3">
        <w:rPr>
          <w:rFonts w:ascii="Palatino Linotype" w:hAnsi="Palatino Linotype" w:eastAsia="Palatino Linotype"/>
          <w:sz w:val="24"/>
          <w:szCs w:val="24"/>
        </w:rPr>
        <w:t xml:space="preserve"> </w:t>
      </w:r>
      <w:r w:rsidRPr="00692FE4">
        <w:rPr>
          <w:rFonts w:ascii="Palatino Linotype" w:hAnsi="Palatino Linotype" w:eastAsia="Palatino Linotype"/>
          <w:sz w:val="24"/>
          <w:szCs w:val="24"/>
        </w:rPr>
        <w:t>a capacity of 20 MW or less, with a lookback period sufficient to preserve the</w:t>
      </w:r>
      <w:r w:rsidRPr="00692FE4" w:rsidR="4C164F74">
        <w:rPr>
          <w:rFonts w:ascii="Palatino Linotype" w:hAnsi="Palatino Linotype" w:eastAsia="Palatino Linotype"/>
          <w:sz w:val="24"/>
          <w:szCs w:val="24"/>
        </w:rPr>
        <w:t xml:space="preserve"> </w:t>
      </w:r>
      <w:r w:rsidRPr="00692FE4">
        <w:rPr>
          <w:rFonts w:ascii="Palatino Linotype" w:hAnsi="Palatino Linotype" w:eastAsia="Palatino Linotype"/>
          <w:sz w:val="24"/>
          <w:szCs w:val="24"/>
        </w:rPr>
        <w:t>confidentiality of market-sensitive pricing information of individual contracts.</w:t>
      </w:r>
      <w:r w:rsidRPr="00692FE4" w:rsidR="781E4F28">
        <w:rPr>
          <w:rFonts w:ascii="Palatino Linotype" w:hAnsi="Palatino Linotype" w:eastAsia="Palatino Linotype"/>
          <w:sz w:val="24"/>
          <w:szCs w:val="24"/>
        </w:rPr>
        <w:t xml:space="preserve"> </w:t>
      </w:r>
      <w:r w:rsidRPr="00692FE4">
        <w:rPr>
          <w:rFonts w:ascii="Palatino Linotype" w:hAnsi="Palatino Linotype" w:eastAsia="Palatino Linotype"/>
          <w:sz w:val="24"/>
          <w:szCs w:val="24"/>
        </w:rPr>
        <w:t xml:space="preserve">However, Ordering Paragraph (OP) 3 of D.20-10-005 allows </w:t>
      </w:r>
      <w:r w:rsidRPr="00692FE4" w:rsidR="0B580BB8">
        <w:rPr>
          <w:rFonts w:ascii="Palatino Linotype" w:hAnsi="Palatino Linotype" w:eastAsia="Palatino Linotype"/>
          <w:sz w:val="24"/>
          <w:szCs w:val="24"/>
        </w:rPr>
        <w:t xml:space="preserve">the </w:t>
      </w:r>
      <w:r w:rsidRPr="00692FE4">
        <w:rPr>
          <w:rFonts w:ascii="Palatino Linotype" w:hAnsi="Palatino Linotype" w:eastAsia="Palatino Linotype"/>
          <w:sz w:val="24"/>
          <w:szCs w:val="24"/>
        </w:rPr>
        <w:t xml:space="preserve">Energy Division to </w:t>
      </w:r>
      <w:r w:rsidRPr="00692FE4" w:rsidR="1B529ED6">
        <w:rPr>
          <w:rFonts w:ascii="Palatino Linotype" w:hAnsi="Palatino Linotype" w:eastAsia="Palatino Linotype"/>
          <w:sz w:val="24"/>
          <w:szCs w:val="24"/>
        </w:rPr>
        <w:t>issue a draft resolution each May to update the administratively set fixed avoided-cost rate for each Product Category</w:t>
      </w:r>
      <w:r w:rsidRPr="00692FE4">
        <w:rPr>
          <w:rFonts w:ascii="Palatino Linotype" w:hAnsi="Palatino Linotype" w:eastAsia="Palatino Linotype"/>
          <w:sz w:val="24"/>
          <w:szCs w:val="24"/>
        </w:rPr>
        <w:t>.</w:t>
      </w:r>
    </w:p>
    <w:p w:rsidRPr="00692FE4" w:rsidR="00FB76BB" w:rsidP="00FB76BB" w:rsidRDefault="00FB76BB" w14:paraId="761CD2E4" w14:textId="77777777">
      <w:pPr>
        <w:rPr>
          <w:rFonts w:ascii="Palatino Linotype" w:hAnsi="Palatino Linotype" w:eastAsia="Palatino Linotype"/>
          <w:sz w:val="24"/>
          <w:szCs w:val="24"/>
        </w:rPr>
      </w:pPr>
    </w:p>
    <w:p w:rsidRPr="00692FE4" w:rsidR="00FB76BB" w:rsidP="00FB76BB" w:rsidRDefault="003E69BA" w14:paraId="2C26B246" w14:textId="3B99F48A">
      <w:pPr>
        <w:rPr>
          <w:rFonts w:ascii="Palatino Linotype" w:hAnsi="Palatino Linotype" w:eastAsia="Palatino Linotype"/>
          <w:sz w:val="24"/>
          <w:szCs w:val="24"/>
        </w:rPr>
      </w:pPr>
      <w:r w:rsidRPr="00692FE4">
        <w:rPr>
          <w:rFonts w:ascii="Palatino Linotype" w:hAnsi="Palatino Linotype" w:eastAsia="Palatino Linotype"/>
          <w:sz w:val="24"/>
          <w:szCs w:val="24"/>
        </w:rPr>
        <w:t>In February 202</w:t>
      </w:r>
      <w:r w:rsidRPr="00692FE4" w:rsidR="008F0CA0">
        <w:rPr>
          <w:rFonts w:ascii="Palatino Linotype" w:hAnsi="Palatino Linotype" w:eastAsia="Palatino Linotype"/>
          <w:sz w:val="24"/>
          <w:szCs w:val="24"/>
        </w:rPr>
        <w:t>6</w:t>
      </w:r>
      <w:r w:rsidRPr="00692FE4">
        <w:rPr>
          <w:rFonts w:ascii="Palatino Linotype" w:hAnsi="Palatino Linotype" w:eastAsia="Palatino Linotype"/>
          <w:sz w:val="24"/>
          <w:szCs w:val="24"/>
        </w:rPr>
        <w:t>,</w:t>
      </w:r>
      <w:r w:rsidRPr="00692FE4" w:rsidR="00FB76BB">
        <w:rPr>
          <w:rFonts w:ascii="Palatino Linotype" w:hAnsi="Palatino Linotype" w:eastAsia="Palatino Linotype"/>
          <w:sz w:val="24"/>
          <w:szCs w:val="24"/>
        </w:rPr>
        <w:t xml:space="preserve"> </w:t>
      </w:r>
      <w:r w:rsidRPr="00692FE4" w:rsidR="00EF1F16">
        <w:rPr>
          <w:rFonts w:ascii="Palatino Linotype" w:hAnsi="Palatino Linotype" w:eastAsia="Palatino Linotype"/>
          <w:sz w:val="24"/>
          <w:szCs w:val="24"/>
        </w:rPr>
        <w:t xml:space="preserve">the </w:t>
      </w:r>
      <w:r w:rsidRPr="00692FE4" w:rsidR="00FB76BB">
        <w:rPr>
          <w:rFonts w:ascii="Palatino Linotype" w:hAnsi="Palatino Linotype" w:eastAsia="Palatino Linotype"/>
          <w:sz w:val="24"/>
          <w:szCs w:val="24"/>
        </w:rPr>
        <w:t>Energy Division received data responses to its Semi-Annual</w:t>
      </w:r>
      <w:r w:rsidRPr="00692FE4" w:rsidR="0014538E">
        <w:rPr>
          <w:rFonts w:ascii="Palatino Linotype" w:hAnsi="Palatino Linotype" w:eastAsia="Palatino Linotype"/>
          <w:sz w:val="24"/>
          <w:szCs w:val="24"/>
        </w:rPr>
        <w:t xml:space="preserve"> </w:t>
      </w:r>
      <w:r w:rsidRPr="00692FE4" w:rsidR="00FB76BB">
        <w:rPr>
          <w:rFonts w:ascii="Palatino Linotype" w:hAnsi="Palatino Linotype" w:eastAsia="Palatino Linotype"/>
          <w:sz w:val="24"/>
          <w:szCs w:val="24"/>
        </w:rPr>
        <w:t>RPS-</w:t>
      </w:r>
      <w:r w:rsidRPr="00692FE4" w:rsidR="004822C9">
        <w:t xml:space="preserve"> </w:t>
      </w:r>
      <w:r w:rsidRPr="00692FE4" w:rsidR="004822C9">
        <w:rPr>
          <w:rFonts w:ascii="Palatino Linotype" w:hAnsi="Palatino Linotype" w:eastAsia="Palatino Linotype"/>
          <w:sz w:val="24"/>
          <w:szCs w:val="24"/>
        </w:rPr>
        <w:t>Power Charge Indifference Adjustment (</w:t>
      </w:r>
      <w:r w:rsidRPr="00692FE4" w:rsidR="00FB76BB">
        <w:rPr>
          <w:rFonts w:ascii="Palatino Linotype" w:hAnsi="Palatino Linotype" w:eastAsia="Palatino Linotype"/>
          <w:sz w:val="24"/>
          <w:szCs w:val="24"/>
        </w:rPr>
        <w:t>PCIA</w:t>
      </w:r>
      <w:r w:rsidRPr="00692FE4" w:rsidR="004822C9">
        <w:rPr>
          <w:rFonts w:ascii="Palatino Linotype" w:hAnsi="Palatino Linotype" w:eastAsia="Palatino Linotype"/>
          <w:sz w:val="24"/>
          <w:szCs w:val="24"/>
        </w:rPr>
        <w:t>)</w:t>
      </w:r>
      <w:r w:rsidRPr="00692FE4" w:rsidR="00FB76BB">
        <w:rPr>
          <w:rFonts w:ascii="Palatino Linotype" w:hAnsi="Palatino Linotype" w:eastAsia="Palatino Linotype"/>
          <w:sz w:val="24"/>
          <w:szCs w:val="24"/>
        </w:rPr>
        <w:t xml:space="preserve"> Data Report for Load Serving Entities (LSEs), where all </w:t>
      </w:r>
      <w:r w:rsidRPr="00692FE4" w:rsidR="007C3A91">
        <w:rPr>
          <w:rFonts w:ascii="Palatino Linotype" w:hAnsi="Palatino Linotype" w:eastAsia="Palatino Linotype"/>
          <w:sz w:val="24"/>
          <w:szCs w:val="24"/>
        </w:rPr>
        <w:t xml:space="preserve">CPUC-jurisdictional </w:t>
      </w:r>
      <w:r w:rsidRPr="00692FE4" w:rsidR="00FB76BB">
        <w:rPr>
          <w:rFonts w:ascii="Palatino Linotype" w:hAnsi="Palatino Linotype" w:eastAsia="Palatino Linotype"/>
          <w:sz w:val="24"/>
          <w:szCs w:val="24"/>
        </w:rPr>
        <w:t xml:space="preserve">LSEs provided contract information on sales and </w:t>
      </w:r>
      <w:r w:rsidRPr="00692FE4" w:rsidR="00FB76BB">
        <w:rPr>
          <w:rFonts w:ascii="Palatino Linotype" w:hAnsi="Palatino Linotype" w:eastAsia="Palatino Linotype"/>
          <w:sz w:val="24"/>
          <w:szCs w:val="24"/>
        </w:rPr>
        <w:lastRenderedPageBreak/>
        <w:t>purchases for RPS energy.</w:t>
      </w:r>
      <w:r w:rsidRPr="00692FE4" w:rsidR="00FB76BB">
        <w:rPr>
          <w:rStyle w:val="FootnoteReference"/>
          <w:rFonts w:ascii="Palatino Linotype" w:hAnsi="Palatino Linotype" w:eastAsia="Palatino Linotype"/>
          <w:sz w:val="24"/>
          <w:szCs w:val="24"/>
        </w:rPr>
        <w:footnoteReference w:id="16"/>
      </w:r>
      <w:r w:rsidRPr="00692FE4" w:rsidR="00FB76BB">
        <w:rPr>
          <w:rFonts w:ascii="Palatino Linotype" w:hAnsi="Palatino Linotype" w:eastAsia="Palatino Linotype"/>
          <w:sz w:val="24"/>
          <w:szCs w:val="24"/>
        </w:rPr>
        <w:t xml:space="preserve"> Pursuant to OP 3 of D.20-10-005, the methodology of administratively set 202</w:t>
      </w:r>
      <w:r w:rsidRPr="00692FE4" w:rsidR="008F0CA0">
        <w:rPr>
          <w:rFonts w:ascii="Palatino Linotype" w:hAnsi="Palatino Linotype" w:eastAsia="Palatino Linotype"/>
          <w:sz w:val="24"/>
          <w:szCs w:val="24"/>
        </w:rPr>
        <w:t>6</w:t>
      </w:r>
      <w:r w:rsidRPr="00692FE4" w:rsidR="00FB76BB">
        <w:rPr>
          <w:rFonts w:ascii="Palatino Linotype" w:hAnsi="Palatino Linotype" w:eastAsia="Palatino Linotype"/>
          <w:sz w:val="24"/>
          <w:szCs w:val="24"/>
        </w:rPr>
        <w:t xml:space="preserve"> ReMAT prices by Product Category is proposed to incorporate RPS contract prices by all LSE types executed between 2020 and 202</w:t>
      </w:r>
      <w:r w:rsidRPr="00692FE4" w:rsidR="00FD4834">
        <w:rPr>
          <w:rFonts w:ascii="Palatino Linotype" w:hAnsi="Palatino Linotype" w:eastAsia="Palatino Linotype"/>
          <w:sz w:val="24"/>
          <w:szCs w:val="24"/>
        </w:rPr>
        <w:t>5</w:t>
      </w:r>
      <w:r w:rsidRPr="00692FE4" w:rsidR="00FB76BB">
        <w:rPr>
          <w:rFonts w:ascii="Palatino Linotype" w:hAnsi="Palatino Linotype" w:eastAsia="Palatino Linotype"/>
          <w:sz w:val="24"/>
          <w:szCs w:val="24"/>
        </w:rPr>
        <w:t>, a lookback period that preserves the confidentiality of market-sensitive pricing information of individual contracts while best determining the market price for the next increment of RPS procurement.</w:t>
      </w:r>
      <w:r w:rsidRPr="00692FE4" w:rsidR="00FB76BB">
        <w:rPr>
          <w:rStyle w:val="FootnoteReference"/>
          <w:rFonts w:ascii="Palatino Linotype" w:hAnsi="Palatino Linotype" w:eastAsia="Palatino Linotype"/>
          <w:sz w:val="24"/>
          <w:szCs w:val="24"/>
        </w:rPr>
        <w:footnoteReference w:id="17"/>
      </w:r>
      <w:r w:rsidRPr="00692FE4" w:rsidR="00FB76BB">
        <w:rPr>
          <w:rFonts w:ascii="Palatino Linotype" w:hAnsi="Palatino Linotype" w:eastAsia="Palatino Linotype"/>
          <w:sz w:val="24"/>
          <w:szCs w:val="24"/>
        </w:rPr>
        <w:t xml:space="preserve"> ReMAT Product Category prices continue to be based on RPS contracts with facilities 20 MW or less in size, which best represents the </w:t>
      </w:r>
      <w:r w:rsidRPr="00692FE4" w:rsidR="008D37F6">
        <w:rPr>
          <w:rFonts w:ascii="Palatino Linotype" w:hAnsi="Palatino Linotype" w:eastAsia="Palatino Linotype"/>
          <w:sz w:val="24"/>
          <w:szCs w:val="24"/>
        </w:rPr>
        <w:t xml:space="preserve">avoided </w:t>
      </w:r>
      <w:r w:rsidRPr="00692FE4" w:rsidR="00FB76BB">
        <w:rPr>
          <w:rFonts w:ascii="Palatino Linotype" w:hAnsi="Palatino Linotype" w:eastAsia="Palatino Linotype"/>
          <w:sz w:val="24"/>
          <w:szCs w:val="24"/>
        </w:rPr>
        <w:t>cost to the utility of purchasing energy from a ReMAT generator for the Product Category.</w:t>
      </w:r>
      <w:r w:rsidRPr="00692FE4" w:rsidR="00057D79">
        <w:rPr>
          <w:rStyle w:val="FootnoteReference"/>
          <w:rFonts w:ascii="Palatino Linotype" w:hAnsi="Palatino Linotype" w:eastAsia="Palatino Linotype"/>
          <w:sz w:val="24"/>
          <w:szCs w:val="24"/>
        </w:rPr>
        <w:footnoteReference w:id="18"/>
      </w:r>
    </w:p>
    <w:p w:rsidRPr="00692FE4" w:rsidR="00057D79" w:rsidP="00FB76BB" w:rsidRDefault="00057D79" w14:paraId="3606BB5E" w14:textId="77777777">
      <w:pPr>
        <w:rPr>
          <w:rFonts w:ascii="Palatino Linotype" w:hAnsi="Palatino Linotype" w:eastAsia="Palatino Linotype"/>
          <w:sz w:val="24"/>
          <w:szCs w:val="24"/>
        </w:rPr>
      </w:pPr>
    </w:p>
    <w:p w:rsidRPr="00692FE4" w:rsidR="00057D79" w:rsidP="00057D79" w:rsidRDefault="00057D79" w14:paraId="23D8DD1B" w14:textId="6FA10AF3">
      <w:pPr>
        <w:spacing w:after="240"/>
        <w:rPr>
          <w:rFonts w:ascii="Palatino Linotype" w:hAnsi="Palatino Linotype" w:eastAsia="Palatino Linotype"/>
          <w:b/>
          <w:bCs/>
          <w:sz w:val="24"/>
          <w:szCs w:val="24"/>
        </w:rPr>
      </w:pPr>
      <w:r w:rsidRPr="00692FE4">
        <w:rPr>
          <w:rFonts w:ascii="Palatino Linotype" w:hAnsi="Palatino Linotype" w:eastAsia="Palatino Linotype"/>
          <w:b/>
          <w:bCs/>
          <w:sz w:val="24"/>
          <w:szCs w:val="24"/>
        </w:rPr>
        <w:t>Part 2: May 202</w:t>
      </w:r>
      <w:r w:rsidRPr="00692FE4" w:rsidR="008F0CA0">
        <w:rPr>
          <w:rFonts w:ascii="Palatino Linotype" w:hAnsi="Palatino Linotype" w:eastAsia="Palatino Linotype"/>
          <w:b/>
          <w:bCs/>
          <w:sz w:val="24"/>
          <w:szCs w:val="24"/>
        </w:rPr>
        <w:t>6</w:t>
      </w:r>
      <w:r w:rsidRPr="00692FE4">
        <w:rPr>
          <w:rFonts w:ascii="Palatino Linotype" w:hAnsi="Palatino Linotype" w:eastAsia="Palatino Linotype"/>
          <w:b/>
          <w:bCs/>
          <w:sz w:val="24"/>
          <w:szCs w:val="24"/>
        </w:rPr>
        <w:t xml:space="preserve"> Pricing Update for ReMAT Product Categories</w:t>
      </w:r>
    </w:p>
    <w:p w:rsidRPr="00692FE4" w:rsidR="00057D79" w:rsidP="4B44CC3C" w:rsidRDefault="56DC24C5" w14:paraId="5E33530C" w14:textId="269A3375">
      <w:pPr>
        <w:rPr>
          <w:rStyle w:val="FootnoteReference"/>
          <w:rFonts w:ascii="Palatino Linotype" w:hAnsi="Palatino Linotype" w:eastAsia="Palatino Linotype"/>
          <w:sz w:val="24"/>
          <w:szCs w:val="24"/>
        </w:rPr>
      </w:pPr>
      <w:r w:rsidRPr="00692FE4">
        <w:rPr>
          <w:rFonts w:ascii="Palatino Linotype" w:hAnsi="Palatino Linotype" w:eastAsia="Palatino Linotype"/>
          <w:sz w:val="24"/>
          <w:szCs w:val="24"/>
        </w:rPr>
        <w:t>Energy Division Staff has calculated the average contract price weighted by generator capacity for RPS resources to establish updated ReMAT Product Category prices (</w:t>
      </w:r>
      <w:r w:rsidRPr="00692FE4" w:rsidR="7CA50F1C">
        <w:rPr>
          <w:rFonts w:ascii="Palatino Linotype" w:hAnsi="Palatino Linotype" w:eastAsia="Palatino Linotype"/>
          <w:sz w:val="24"/>
          <w:szCs w:val="24"/>
        </w:rPr>
        <w:t>Table 2</w:t>
      </w:r>
      <w:r w:rsidRPr="00692FE4">
        <w:rPr>
          <w:rFonts w:ascii="Palatino Linotype" w:hAnsi="Palatino Linotype" w:eastAsia="Palatino Linotype"/>
          <w:sz w:val="24"/>
          <w:szCs w:val="24"/>
        </w:rPr>
        <w:t>).</w:t>
      </w:r>
      <w:r w:rsidRPr="00692FE4" w:rsidR="00057D79">
        <w:rPr>
          <w:rStyle w:val="FootnoteReference"/>
          <w:rFonts w:ascii="Palatino Linotype" w:hAnsi="Palatino Linotype" w:eastAsia="Palatino Linotype"/>
          <w:sz w:val="24"/>
          <w:szCs w:val="24"/>
        </w:rPr>
        <w:footnoteReference w:id="19"/>
      </w:r>
      <w:r w:rsidRPr="00692FE4">
        <w:rPr>
          <w:rFonts w:ascii="Palatino Linotype" w:hAnsi="Palatino Linotype" w:eastAsia="Palatino Linotype"/>
          <w:sz w:val="24"/>
          <w:szCs w:val="24"/>
        </w:rPr>
        <w:t xml:space="preserve"> The </w:t>
      </w:r>
      <w:r w:rsidRPr="00692FE4" w:rsidR="2188538B">
        <w:rPr>
          <w:rFonts w:ascii="Palatino Linotype" w:hAnsi="Palatino Linotype" w:eastAsia="Palatino Linotype"/>
          <w:sz w:val="24"/>
          <w:szCs w:val="24"/>
        </w:rPr>
        <w:t>average</w:t>
      </w:r>
      <w:r w:rsidRPr="00692FE4">
        <w:rPr>
          <w:rFonts w:ascii="Palatino Linotype" w:hAnsi="Palatino Linotype" w:eastAsia="Palatino Linotype"/>
          <w:sz w:val="24"/>
          <w:szCs w:val="24"/>
        </w:rPr>
        <w:t xml:space="preserve"> RPS contract data originates from renewable energy contracts for projects 20 MW or less in size executed by IOUs, CCAs, and ESPs between 202</w:t>
      </w:r>
      <w:r w:rsidRPr="00692FE4" w:rsidR="3E3A110B">
        <w:rPr>
          <w:rFonts w:ascii="Palatino Linotype" w:hAnsi="Palatino Linotype" w:eastAsia="Palatino Linotype"/>
          <w:sz w:val="24"/>
          <w:szCs w:val="24"/>
        </w:rPr>
        <w:t>0</w:t>
      </w:r>
      <w:r w:rsidRPr="00692FE4">
        <w:rPr>
          <w:rFonts w:ascii="Palatino Linotype" w:hAnsi="Palatino Linotype" w:eastAsia="Palatino Linotype"/>
          <w:sz w:val="24"/>
          <w:szCs w:val="24"/>
        </w:rPr>
        <w:t xml:space="preserve"> and 202</w:t>
      </w:r>
      <w:r w:rsidRPr="00692FE4" w:rsidR="75781EE7">
        <w:rPr>
          <w:rFonts w:ascii="Palatino Linotype" w:hAnsi="Palatino Linotype" w:eastAsia="Palatino Linotype"/>
          <w:sz w:val="24"/>
          <w:szCs w:val="24"/>
        </w:rPr>
        <w:t>5</w:t>
      </w:r>
      <w:r w:rsidRPr="00692FE4">
        <w:rPr>
          <w:rFonts w:ascii="Palatino Linotype" w:hAnsi="Palatino Linotype" w:eastAsia="Palatino Linotype"/>
          <w:sz w:val="24"/>
          <w:szCs w:val="24"/>
        </w:rPr>
        <w:t>,</w:t>
      </w:r>
      <w:r w:rsidRPr="00692FE4" w:rsidR="00057D79">
        <w:rPr>
          <w:rStyle w:val="FootnoteReference"/>
          <w:rFonts w:ascii="Palatino Linotype" w:hAnsi="Palatino Linotype" w:eastAsia="Palatino Linotype"/>
          <w:sz w:val="24"/>
          <w:szCs w:val="24"/>
        </w:rPr>
        <w:footnoteReference w:id="20"/>
      </w:r>
      <w:r w:rsidRPr="00692FE4">
        <w:rPr>
          <w:rFonts w:ascii="Palatino Linotype" w:hAnsi="Palatino Linotype" w:eastAsia="Palatino Linotype"/>
          <w:sz w:val="24"/>
          <w:szCs w:val="24"/>
        </w:rPr>
        <w:t xml:space="preserve"> and have been categorized by representative Product Category. The RPS contract data set, in the Appendix to this Resolution, preserves the confidentiality of market-sensitive contract prices and conforms with the Commission’s confidentiality rules.</w:t>
      </w:r>
      <w:r w:rsidRPr="00692FE4" w:rsidR="00057D79">
        <w:rPr>
          <w:rStyle w:val="FootnoteReference"/>
          <w:rFonts w:ascii="Palatino Linotype" w:hAnsi="Palatino Linotype" w:eastAsia="Palatino Linotype"/>
          <w:sz w:val="24"/>
          <w:szCs w:val="24"/>
        </w:rPr>
        <w:footnoteReference w:id="21"/>
      </w:r>
    </w:p>
    <w:p w:rsidRPr="00692FE4" w:rsidR="00FE6918" w:rsidP="00057D79" w:rsidRDefault="00FE6918" w14:paraId="7A481EE7" w14:textId="77777777">
      <w:pPr>
        <w:rPr>
          <w:rFonts w:ascii="Palatino Linotype" w:hAnsi="Palatino Linotype" w:eastAsia="Palatino Linotype"/>
          <w:sz w:val="24"/>
          <w:szCs w:val="24"/>
        </w:rPr>
      </w:pPr>
    </w:p>
    <w:p w:rsidRPr="00692FE4" w:rsidR="00057D79" w:rsidP="00922C0E" w:rsidRDefault="003766E1" w14:paraId="673E656D" w14:textId="582EC108">
      <w:pPr>
        <w:keepNext/>
        <w:jc w:val="center"/>
        <w:rPr>
          <w:rFonts w:ascii="Palatino Linotype" w:hAnsi="Palatino Linotype" w:eastAsia="Palatino Linotype"/>
          <w:b/>
          <w:bCs/>
          <w:sz w:val="24"/>
          <w:szCs w:val="24"/>
        </w:rPr>
      </w:pPr>
      <w:r w:rsidRPr="00692FE4">
        <w:rPr>
          <w:rFonts w:ascii="Palatino Linotype" w:hAnsi="Palatino Linotype" w:eastAsia="Palatino Linotype"/>
          <w:b/>
          <w:bCs/>
          <w:sz w:val="24"/>
          <w:szCs w:val="24"/>
        </w:rPr>
        <w:lastRenderedPageBreak/>
        <w:t>Table 2</w:t>
      </w:r>
      <w:r w:rsidRPr="00692FE4" w:rsidR="00057D79">
        <w:rPr>
          <w:rFonts w:ascii="Palatino Linotype" w:hAnsi="Palatino Linotype" w:eastAsia="Palatino Linotype"/>
          <w:b/>
          <w:bCs/>
          <w:sz w:val="24"/>
          <w:szCs w:val="24"/>
        </w:rPr>
        <w:t>: Weighted Average RPS Contract Prices Executed 2020-202</w:t>
      </w:r>
      <w:r w:rsidRPr="00692FE4" w:rsidR="001056D0">
        <w:rPr>
          <w:rFonts w:ascii="Palatino Linotype" w:hAnsi="Palatino Linotype" w:eastAsia="Palatino Linotype"/>
          <w:b/>
          <w:bCs/>
          <w:sz w:val="24"/>
          <w:szCs w:val="24"/>
        </w:rPr>
        <w:t>5</w:t>
      </w:r>
      <w:r w:rsidRPr="00692FE4" w:rsidR="00164324">
        <w:rPr>
          <w:rStyle w:val="FootnoteReference"/>
          <w:rFonts w:ascii="Palatino Linotype" w:hAnsi="Palatino Linotype" w:eastAsia="Palatino Linotype"/>
          <w:b/>
          <w:bCs/>
          <w:sz w:val="24"/>
          <w:szCs w:val="24"/>
        </w:rPr>
        <w:footnoteReference w:id="22"/>
      </w:r>
    </w:p>
    <w:p w:rsidRPr="00692FE4" w:rsidR="004F5485" w:rsidP="00B23F1F" w:rsidRDefault="004F5485" w14:paraId="3261B7BC" w14:textId="77777777">
      <w:pPr>
        <w:keepNext/>
        <w:rPr>
          <w:rFonts w:ascii="Palatino Linotype" w:hAnsi="Palatino Linotype" w:eastAsia="Palatino Linotype"/>
          <w:sz w:val="24"/>
          <w:szCs w:val="24"/>
        </w:rPr>
      </w:pPr>
    </w:p>
    <w:tbl>
      <w:tblPr>
        <w:tblStyle w:val="TableGrid"/>
        <w:tblW w:w="5755" w:type="dxa"/>
        <w:jc w:val="center"/>
        <w:tblLook w:val="04A0" w:firstRow="1" w:lastRow="0" w:firstColumn="1" w:lastColumn="0" w:noHBand="0" w:noVBand="1"/>
      </w:tblPr>
      <w:tblGrid>
        <w:gridCol w:w="3145"/>
        <w:gridCol w:w="2610"/>
      </w:tblGrid>
      <w:tr w:rsidRPr="00692FE4" w:rsidR="000969F7" w:rsidTr="006136D9" w14:paraId="3106D870" w14:textId="77777777">
        <w:trPr>
          <w:trHeight w:val="696"/>
          <w:jc w:val="center"/>
        </w:trPr>
        <w:tc>
          <w:tcPr>
            <w:tcW w:w="3145" w:type="dxa"/>
            <w:shd w:val="clear" w:color="auto" w:fill="D9D9D9" w:themeFill="background1" w:themeFillShade="D9"/>
            <w:hideMark/>
          </w:tcPr>
          <w:p w:rsidRPr="00692FE4" w:rsidR="00967D72" w:rsidP="00967D72" w:rsidRDefault="00967D72" w14:paraId="2103FA94" w14:textId="77777777">
            <w:pPr>
              <w:jc w:val="center"/>
              <w:rPr>
                <w:rFonts w:ascii="Palatino Linotype" w:hAnsi="Palatino Linotype"/>
                <w:b/>
                <w:color w:val="000000"/>
                <w:sz w:val="24"/>
                <w:szCs w:val="24"/>
              </w:rPr>
            </w:pPr>
            <w:r w:rsidRPr="00692FE4">
              <w:rPr>
                <w:rFonts w:ascii="Palatino Linotype" w:hAnsi="Palatino Linotype"/>
                <w:b/>
                <w:color w:val="000000"/>
                <w:sz w:val="24"/>
                <w:szCs w:val="24"/>
              </w:rPr>
              <w:t>ReMAT Product Category</w:t>
            </w:r>
          </w:p>
        </w:tc>
        <w:tc>
          <w:tcPr>
            <w:tcW w:w="2610" w:type="dxa"/>
            <w:shd w:val="clear" w:color="auto" w:fill="D9D9D9" w:themeFill="background1" w:themeFillShade="D9"/>
            <w:hideMark/>
          </w:tcPr>
          <w:p w:rsidRPr="00692FE4" w:rsidR="00967D72" w:rsidP="00967D72" w:rsidRDefault="00967D72" w14:paraId="30B0D170" w14:textId="77777777">
            <w:pPr>
              <w:jc w:val="center"/>
              <w:rPr>
                <w:rFonts w:ascii="Palatino Linotype" w:hAnsi="Palatino Linotype"/>
                <w:b/>
                <w:color w:val="000000"/>
                <w:sz w:val="24"/>
                <w:szCs w:val="24"/>
              </w:rPr>
            </w:pPr>
            <w:r w:rsidRPr="00692FE4">
              <w:rPr>
                <w:rFonts w:ascii="Palatino Linotype" w:hAnsi="Palatino Linotype"/>
                <w:b/>
                <w:color w:val="000000"/>
                <w:sz w:val="24"/>
                <w:szCs w:val="24"/>
              </w:rPr>
              <w:t>Weighted Average Price ($/MWh)</w:t>
            </w:r>
          </w:p>
        </w:tc>
      </w:tr>
      <w:tr w:rsidRPr="00692FE4" w:rsidR="000969F7" w:rsidTr="006136D9" w14:paraId="3EA7A005" w14:textId="77777777">
        <w:trPr>
          <w:trHeight w:val="348"/>
          <w:jc w:val="center"/>
        </w:trPr>
        <w:tc>
          <w:tcPr>
            <w:tcW w:w="3145" w:type="dxa"/>
            <w:noWrap/>
            <w:hideMark/>
          </w:tcPr>
          <w:p w:rsidRPr="00692FE4" w:rsidR="00967D72" w:rsidP="00967D72" w:rsidRDefault="00967D72" w14:paraId="0F00C07E"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As-Available Non-Peaking</w:t>
            </w:r>
          </w:p>
        </w:tc>
        <w:tc>
          <w:tcPr>
            <w:tcW w:w="2610" w:type="dxa"/>
            <w:noWrap/>
            <w:hideMark/>
          </w:tcPr>
          <w:p w:rsidRPr="00692FE4" w:rsidR="00967D72" w:rsidP="00967D72" w:rsidRDefault="00967D72" w14:paraId="2AE56D87" w14:textId="22949A67">
            <w:pPr>
              <w:jc w:val="center"/>
              <w:rPr>
                <w:rFonts w:ascii="Palatino Linotype" w:hAnsi="Palatino Linotype"/>
                <w:color w:val="000000"/>
                <w:sz w:val="24"/>
                <w:szCs w:val="24"/>
              </w:rPr>
            </w:pPr>
            <w:r w:rsidRPr="00692FE4">
              <w:rPr>
                <w:rFonts w:ascii="Palatino Linotype" w:hAnsi="Palatino Linotype"/>
                <w:color w:val="000000"/>
                <w:sz w:val="24"/>
                <w:szCs w:val="24"/>
              </w:rPr>
              <w:t>$5</w:t>
            </w:r>
            <w:r w:rsidRPr="00692FE4" w:rsidR="001056D0">
              <w:rPr>
                <w:rFonts w:ascii="Palatino Linotype" w:hAnsi="Palatino Linotype"/>
                <w:color w:val="000000"/>
                <w:sz w:val="24"/>
                <w:szCs w:val="24"/>
              </w:rPr>
              <w:t>8.38</w:t>
            </w:r>
          </w:p>
        </w:tc>
      </w:tr>
      <w:tr w:rsidRPr="00692FE4" w:rsidR="000969F7" w:rsidTr="006136D9" w14:paraId="2D0D8374" w14:textId="77777777">
        <w:trPr>
          <w:trHeight w:val="348"/>
          <w:jc w:val="center"/>
        </w:trPr>
        <w:tc>
          <w:tcPr>
            <w:tcW w:w="3145" w:type="dxa"/>
            <w:noWrap/>
            <w:hideMark/>
          </w:tcPr>
          <w:p w:rsidRPr="00692FE4" w:rsidR="00967D72" w:rsidP="00967D72" w:rsidRDefault="00967D72" w14:paraId="3FB2C0B3"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As-Available Peaking</w:t>
            </w:r>
          </w:p>
        </w:tc>
        <w:tc>
          <w:tcPr>
            <w:tcW w:w="2610" w:type="dxa"/>
            <w:noWrap/>
            <w:hideMark/>
          </w:tcPr>
          <w:p w:rsidRPr="00692FE4" w:rsidR="00967D72" w:rsidP="00967D72" w:rsidRDefault="00967D72" w14:paraId="4797678C" w14:textId="4893C58C">
            <w:pPr>
              <w:jc w:val="center"/>
              <w:rPr>
                <w:rFonts w:ascii="Palatino Linotype" w:hAnsi="Palatino Linotype"/>
                <w:color w:val="000000"/>
                <w:sz w:val="24"/>
                <w:szCs w:val="24"/>
              </w:rPr>
            </w:pPr>
            <w:r w:rsidRPr="00692FE4">
              <w:rPr>
                <w:rFonts w:ascii="Palatino Linotype" w:hAnsi="Palatino Linotype"/>
                <w:color w:val="000000"/>
                <w:sz w:val="24"/>
                <w:szCs w:val="24"/>
              </w:rPr>
              <w:t>$</w:t>
            </w:r>
            <w:r w:rsidRPr="00692FE4" w:rsidR="00BE1442">
              <w:rPr>
                <w:rFonts w:ascii="Palatino Linotype" w:hAnsi="Palatino Linotype"/>
                <w:color w:val="000000"/>
                <w:sz w:val="24"/>
                <w:szCs w:val="24"/>
              </w:rPr>
              <w:t>6</w:t>
            </w:r>
            <w:r w:rsidRPr="00692FE4" w:rsidR="00CE6E0F">
              <w:rPr>
                <w:rFonts w:ascii="Palatino Linotype" w:hAnsi="Palatino Linotype"/>
                <w:color w:val="000000"/>
                <w:sz w:val="24"/>
                <w:szCs w:val="24"/>
              </w:rPr>
              <w:t>7.</w:t>
            </w:r>
            <w:r w:rsidRPr="00692FE4" w:rsidR="00D8751E">
              <w:rPr>
                <w:rFonts w:ascii="Palatino Linotype" w:hAnsi="Palatino Linotype"/>
                <w:color w:val="000000"/>
                <w:sz w:val="24"/>
                <w:szCs w:val="24"/>
              </w:rPr>
              <w:t>40</w:t>
            </w:r>
          </w:p>
        </w:tc>
      </w:tr>
      <w:tr w:rsidRPr="00692FE4" w:rsidR="000969F7" w:rsidTr="006136D9" w14:paraId="03E5C6BF" w14:textId="77777777">
        <w:trPr>
          <w:trHeight w:val="348"/>
          <w:jc w:val="center"/>
        </w:trPr>
        <w:tc>
          <w:tcPr>
            <w:tcW w:w="3145" w:type="dxa"/>
            <w:noWrap/>
            <w:hideMark/>
          </w:tcPr>
          <w:p w:rsidRPr="00692FE4" w:rsidR="00967D72" w:rsidP="00967D72" w:rsidRDefault="00967D72" w14:paraId="51338EF1"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Baseload</w:t>
            </w:r>
          </w:p>
        </w:tc>
        <w:tc>
          <w:tcPr>
            <w:tcW w:w="2610" w:type="dxa"/>
            <w:noWrap/>
            <w:hideMark/>
          </w:tcPr>
          <w:p w:rsidRPr="00692FE4" w:rsidR="00967D72" w:rsidP="00967D72" w:rsidRDefault="00967D72" w14:paraId="41FF8D8A" w14:textId="6133A4B5">
            <w:pPr>
              <w:jc w:val="center"/>
              <w:rPr>
                <w:rFonts w:ascii="Palatino Linotype" w:hAnsi="Palatino Linotype"/>
                <w:color w:val="000000"/>
                <w:sz w:val="24"/>
                <w:szCs w:val="24"/>
              </w:rPr>
            </w:pPr>
            <w:r w:rsidRPr="00692FE4">
              <w:rPr>
                <w:rFonts w:ascii="Palatino Linotype" w:hAnsi="Palatino Linotype"/>
                <w:color w:val="000000"/>
                <w:sz w:val="24"/>
                <w:szCs w:val="24"/>
              </w:rPr>
              <w:t>$</w:t>
            </w:r>
            <w:r w:rsidRPr="00692FE4" w:rsidR="00D8751E">
              <w:rPr>
                <w:rFonts w:ascii="Palatino Linotype" w:hAnsi="Palatino Linotype"/>
                <w:color w:val="000000"/>
                <w:sz w:val="24"/>
                <w:szCs w:val="24"/>
              </w:rPr>
              <w:t>92.33</w:t>
            </w:r>
          </w:p>
        </w:tc>
      </w:tr>
    </w:tbl>
    <w:p w:rsidRPr="00692FE4" w:rsidR="00967D72" w:rsidP="00057D79" w:rsidRDefault="00967D72" w14:paraId="1AE782F9" w14:textId="77777777">
      <w:pPr>
        <w:rPr>
          <w:rFonts w:ascii="Palatino Linotype" w:hAnsi="Palatino Linotype" w:eastAsia="Palatino Linotype"/>
          <w:sz w:val="24"/>
          <w:szCs w:val="24"/>
        </w:rPr>
      </w:pPr>
    </w:p>
    <w:p w:rsidRPr="00692FE4" w:rsidR="007E2446" w:rsidP="004F6066" w:rsidRDefault="00164324" w14:paraId="4EA0F0E4" w14:textId="18223112">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Within 30 days of the effective date of this Resolution, the IOUs shall file Tier 1 advice letters amending their ReMAT tariffs to reflect the fixed prices </w:t>
      </w:r>
      <w:r w:rsidRPr="00692FE4" w:rsidR="009323FA">
        <w:rPr>
          <w:rFonts w:ascii="Palatino Linotype" w:hAnsi="Palatino Linotype" w:eastAsia="Palatino Linotype"/>
          <w:sz w:val="24"/>
          <w:szCs w:val="24"/>
        </w:rPr>
        <w:t xml:space="preserve">offered </w:t>
      </w:r>
      <w:r w:rsidRPr="00692FE4">
        <w:rPr>
          <w:rFonts w:ascii="Palatino Linotype" w:hAnsi="Palatino Linotype" w:eastAsia="Palatino Linotype"/>
          <w:sz w:val="24"/>
          <w:szCs w:val="24"/>
        </w:rPr>
        <w:t xml:space="preserve">by Product Category exhibited in </w:t>
      </w:r>
      <w:r w:rsidRPr="00692FE4" w:rsidR="003766E1">
        <w:rPr>
          <w:rFonts w:ascii="Palatino Linotype" w:hAnsi="Palatino Linotype" w:eastAsia="Palatino Linotype"/>
          <w:sz w:val="24"/>
          <w:szCs w:val="24"/>
        </w:rPr>
        <w:t>Table 2</w:t>
      </w:r>
      <w:r w:rsidRPr="00692FE4">
        <w:rPr>
          <w:rFonts w:ascii="Palatino Linotype" w:hAnsi="Palatino Linotype" w:eastAsia="Palatino Linotype"/>
          <w:sz w:val="24"/>
          <w:szCs w:val="24"/>
        </w:rPr>
        <w:t xml:space="preserve"> above.</w:t>
      </w:r>
      <w:r w:rsidRPr="00692FE4">
        <w:rPr>
          <w:rStyle w:val="FootnoteReference"/>
          <w:rFonts w:ascii="Palatino Linotype" w:hAnsi="Palatino Linotype" w:eastAsia="Palatino Linotype"/>
          <w:sz w:val="24"/>
          <w:szCs w:val="24"/>
        </w:rPr>
        <w:footnoteReference w:id="23"/>
      </w:r>
      <w:r w:rsidRPr="00692FE4">
        <w:rPr>
          <w:rFonts w:ascii="Palatino Linotype" w:hAnsi="Palatino Linotype" w:eastAsia="Palatino Linotype"/>
          <w:sz w:val="24"/>
          <w:szCs w:val="24"/>
        </w:rPr>
        <w:t xml:space="preserve"> This Resolution does not affect any currently executed ReMAT contracts.</w:t>
      </w:r>
      <w:r w:rsidRPr="00692FE4" w:rsidR="009B3BE3">
        <w:rPr>
          <w:rFonts w:ascii="Palatino Linotype" w:hAnsi="Palatino Linotype" w:eastAsia="Palatino Linotype"/>
          <w:sz w:val="24"/>
          <w:szCs w:val="24"/>
        </w:rPr>
        <w:t xml:space="preserve"> </w:t>
      </w:r>
    </w:p>
    <w:p w:rsidRPr="00692FE4" w:rsidR="007E2446" w:rsidP="004F6066" w:rsidRDefault="007E2446" w14:paraId="6233C679" w14:textId="77777777">
      <w:pPr>
        <w:rPr>
          <w:rFonts w:ascii="Palatino Linotype" w:hAnsi="Palatino Linotype" w:eastAsia="Palatino Linotype"/>
          <w:sz w:val="24"/>
          <w:szCs w:val="24"/>
        </w:rPr>
      </w:pPr>
    </w:p>
    <w:p w:rsidRPr="00692FE4" w:rsidR="004F6066" w:rsidP="004F6066" w:rsidRDefault="003766E1" w14:paraId="79D6FCE6" w14:textId="576EE35D">
      <w:pPr>
        <w:rPr>
          <w:rFonts w:ascii="Palatino Linotype" w:hAnsi="Palatino Linotype" w:eastAsia="Palatino Linotype"/>
          <w:sz w:val="24"/>
          <w:szCs w:val="24"/>
        </w:rPr>
      </w:pPr>
      <w:r w:rsidRPr="00692FE4">
        <w:rPr>
          <w:rFonts w:ascii="Palatino Linotype" w:hAnsi="Palatino Linotype" w:eastAsia="Palatino Linotype"/>
          <w:sz w:val="24"/>
          <w:szCs w:val="24"/>
        </w:rPr>
        <w:t>Table 3</w:t>
      </w:r>
      <w:r w:rsidRPr="00692FE4" w:rsidR="004F6066">
        <w:rPr>
          <w:rFonts w:ascii="Palatino Linotype" w:hAnsi="Palatino Linotype" w:eastAsia="Palatino Linotype"/>
          <w:sz w:val="24"/>
          <w:szCs w:val="24"/>
        </w:rPr>
        <w:t xml:space="preserve"> below shows calculated ReMAT Product Category prices for 202</w:t>
      </w:r>
      <w:r w:rsidRPr="00692FE4" w:rsidR="002C6C9F">
        <w:rPr>
          <w:rFonts w:ascii="Palatino Linotype" w:hAnsi="Palatino Linotype" w:eastAsia="Palatino Linotype"/>
          <w:sz w:val="24"/>
          <w:szCs w:val="24"/>
        </w:rPr>
        <w:t>5</w:t>
      </w:r>
      <w:r w:rsidRPr="00692FE4" w:rsidR="004F6066">
        <w:rPr>
          <w:rFonts w:ascii="Palatino Linotype" w:hAnsi="Palatino Linotype" w:eastAsia="Palatino Linotype"/>
          <w:sz w:val="24"/>
          <w:szCs w:val="24"/>
        </w:rPr>
        <w:t xml:space="preserve"> vs</w:t>
      </w:r>
      <w:r w:rsidRPr="00692FE4" w:rsidR="001410F0">
        <w:rPr>
          <w:rFonts w:ascii="Palatino Linotype" w:hAnsi="Palatino Linotype" w:eastAsia="Palatino Linotype"/>
          <w:sz w:val="24"/>
          <w:szCs w:val="24"/>
        </w:rPr>
        <w:t>.</w:t>
      </w:r>
      <w:r w:rsidRPr="00692FE4" w:rsidR="004F6066">
        <w:rPr>
          <w:rFonts w:ascii="Palatino Linotype" w:hAnsi="Palatino Linotype" w:eastAsia="Palatino Linotype"/>
          <w:sz w:val="24"/>
          <w:szCs w:val="24"/>
        </w:rPr>
        <w:t xml:space="preserve"> 202</w:t>
      </w:r>
      <w:r w:rsidRPr="00692FE4" w:rsidR="002C6C9F">
        <w:rPr>
          <w:rFonts w:ascii="Palatino Linotype" w:hAnsi="Palatino Linotype" w:eastAsia="Palatino Linotype"/>
          <w:sz w:val="24"/>
          <w:szCs w:val="24"/>
        </w:rPr>
        <w:t>6</w:t>
      </w:r>
      <w:r w:rsidRPr="00692FE4" w:rsidR="00CB2822">
        <w:rPr>
          <w:rFonts w:ascii="Palatino Linotype" w:hAnsi="Palatino Linotype" w:eastAsia="Palatino Linotype"/>
          <w:sz w:val="24"/>
          <w:szCs w:val="24"/>
        </w:rPr>
        <w:t xml:space="preserve">. </w:t>
      </w:r>
      <w:r w:rsidRPr="00692FE4" w:rsidR="00C90788">
        <w:rPr>
          <w:rFonts w:ascii="Palatino Linotype" w:hAnsi="Palatino Linotype" w:eastAsia="Palatino Linotype"/>
          <w:sz w:val="24"/>
          <w:szCs w:val="24"/>
        </w:rPr>
        <w:t xml:space="preserve">The table reflects that the prices for all three product categories were updated due to new contracts being procured in 2025 that adjusted </w:t>
      </w:r>
      <w:r w:rsidRPr="00692FE4" w:rsidR="007C4B93">
        <w:rPr>
          <w:rFonts w:ascii="Palatino Linotype" w:hAnsi="Palatino Linotype" w:eastAsia="Palatino Linotype"/>
          <w:sz w:val="24"/>
          <w:szCs w:val="24"/>
        </w:rPr>
        <w:t xml:space="preserve">weighted average calculations. </w:t>
      </w:r>
      <w:r w:rsidRPr="00692FE4" w:rsidR="00B65684">
        <w:rPr>
          <w:rFonts w:ascii="Palatino Linotype" w:hAnsi="Palatino Linotype" w:eastAsia="Palatino Linotype"/>
          <w:sz w:val="24"/>
          <w:szCs w:val="24"/>
        </w:rPr>
        <w:t>To maintain the confidentiality of contract prices</w:t>
      </w:r>
      <w:r w:rsidRPr="00692FE4" w:rsidR="006B18F6">
        <w:rPr>
          <w:rFonts w:ascii="Palatino Linotype" w:hAnsi="Palatino Linotype" w:eastAsia="Palatino Linotype"/>
          <w:sz w:val="24"/>
          <w:szCs w:val="24"/>
        </w:rPr>
        <w:t xml:space="preserve">, the lookback period </w:t>
      </w:r>
      <w:r w:rsidRPr="00692FE4" w:rsidR="00194403">
        <w:rPr>
          <w:rFonts w:ascii="Palatino Linotype" w:hAnsi="Palatino Linotype" w:eastAsia="Palatino Linotype"/>
          <w:sz w:val="24"/>
          <w:szCs w:val="24"/>
        </w:rPr>
        <w:t xml:space="preserve">used for calculating the prices for the three product categories </w:t>
      </w:r>
      <w:r w:rsidRPr="00692FE4" w:rsidR="006B18F6">
        <w:rPr>
          <w:rFonts w:ascii="Palatino Linotype" w:hAnsi="Palatino Linotype" w:eastAsia="Palatino Linotype"/>
          <w:sz w:val="24"/>
          <w:szCs w:val="24"/>
        </w:rPr>
        <w:t xml:space="preserve">was adjusted from </w:t>
      </w:r>
      <w:r w:rsidRPr="00692FE4" w:rsidR="00591455">
        <w:rPr>
          <w:rFonts w:ascii="Palatino Linotype" w:hAnsi="Palatino Linotype" w:eastAsia="Palatino Linotype"/>
          <w:sz w:val="24"/>
          <w:szCs w:val="24"/>
        </w:rPr>
        <w:t xml:space="preserve">2020 to 2024 (5 years) </w:t>
      </w:r>
      <w:r w:rsidRPr="00692FE4" w:rsidR="00B65684">
        <w:rPr>
          <w:rFonts w:ascii="Palatino Linotype" w:hAnsi="Palatino Linotype" w:eastAsia="Palatino Linotype"/>
          <w:sz w:val="24"/>
          <w:szCs w:val="24"/>
        </w:rPr>
        <w:t xml:space="preserve">to 2020 to 2025 </w:t>
      </w:r>
      <w:r w:rsidRPr="00692FE4" w:rsidR="00B42322">
        <w:rPr>
          <w:rFonts w:ascii="Palatino Linotype" w:hAnsi="Palatino Linotype" w:eastAsia="Palatino Linotype"/>
          <w:sz w:val="24"/>
          <w:szCs w:val="24"/>
        </w:rPr>
        <w:t xml:space="preserve">(6 years) </w:t>
      </w:r>
      <w:r w:rsidRPr="00692FE4" w:rsidR="00B65684">
        <w:rPr>
          <w:rFonts w:ascii="Palatino Linotype" w:hAnsi="Palatino Linotype" w:eastAsia="Palatino Linotype"/>
          <w:sz w:val="24"/>
          <w:szCs w:val="24"/>
        </w:rPr>
        <w:t>for</w:t>
      </w:r>
      <w:r w:rsidRPr="00692FE4" w:rsidR="00591455">
        <w:rPr>
          <w:rFonts w:ascii="Palatino Linotype" w:hAnsi="Palatino Linotype" w:eastAsia="Palatino Linotype"/>
          <w:sz w:val="24"/>
          <w:szCs w:val="24"/>
        </w:rPr>
        <w:t xml:space="preserve"> </w:t>
      </w:r>
      <w:r w:rsidRPr="00692FE4" w:rsidR="001C1827">
        <w:rPr>
          <w:rFonts w:ascii="Palatino Linotype" w:hAnsi="Palatino Linotype" w:eastAsia="Palatino Linotype"/>
          <w:sz w:val="24"/>
          <w:szCs w:val="24"/>
        </w:rPr>
        <w:t>2025</w:t>
      </w:r>
      <w:r w:rsidRPr="00692FE4" w:rsidR="00591455">
        <w:rPr>
          <w:rFonts w:ascii="Palatino Linotype" w:hAnsi="Palatino Linotype" w:eastAsia="Palatino Linotype"/>
          <w:sz w:val="24"/>
          <w:szCs w:val="24"/>
        </w:rPr>
        <w:t xml:space="preserve"> calculations. </w:t>
      </w:r>
    </w:p>
    <w:p w:rsidRPr="00692FE4" w:rsidR="004F6066" w:rsidP="004F6066" w:rsidRDefault="004F6066" w14:paraId="47B10807" w14:textId="77777777">
      <w:pPr>
        <w:rPr>
          <w:rFonts w:ascii="Palatino Linotype" w:hAnsi="Palatino Linotype" w:eastAsia="Palatino Linotype"/>
          <w:sz w:val="24"/>
          <w:szCs w:val="24"/>
        </w:rPr>
      </w:pPr>
    </w:p>
    <w:p w:rsidRPr="00692FE4" w:rsidR="004F6066" w:rsidP="00A35D5B" w:rsidRDefault="003766E1" w14:paraId="75024DF6" w14:textId="523DE727">
      <w:pPr>
        <w:keepNext/>
        <w:jc w:val="center"/>
        <w:rPr>
          <w:rFonts w:ascii="Palatino Linotype" w:hAnsi="Palatino Linotype" w:eastAsia="Palatino Linotype"/>
          <w:b/>
          <w:bCs/>
          <w:sz w:val="24"/>
          <w:szCs w:val="24"/>
        </w:rPr>
      </w:pPr>
      <w:r w:rsidRPr="00692FE4">
        <w:rPr>
          <w:rFonts w:ascii="Palatino Linotype" w:hAnsi="Palatino Linotype" w:eastAsia="Palatino Linotype"/>
          <w:b/>
          <w:bCs/>
          <w:sz w:val="24"/>
          <w:szCs w:val="24"/>
        </w:rPr>
        <w:t>Table 3</w:t>
      </w:r>
      <w:r w:rsidRPr="00692FE4" w:rsidR="004F6066">
        <w:rPr>
          <w:rFonts w:ascii="Palatino Linotype" w:hAnsi="Palatino Linotype" w:eastAsia="Palatino Linotype"/>
          <w:b/>
          <w:bCs/>
          <w:sz w:val="24"/>
          <w:szCs w:val="24"/>
        </w:rPr>
        <w:t xml:space="preserve">: </w:t>
      </w:r>
      <w:r w:rsidRPr="00692FE4" w:rsidR="00A35D5B">
        <w:rPr>
          <w:rFonts w:ascii="Palatino Linotype" w:hAnsi="Palatino Linotype" w:eastAsia="Palatino Linotype"/>
          <w:b/>
          <w:bCs/>
          <w:sz w:val="24"/>
          <w:szCs w:val="24"/>
        </w:rPr>
        <w:t>202</w:t>
      </w:r>
      <w:r w:rsidRPr="00692FE4" w:rsidR="00BA40BB">
        <w:rPr>
          <w:rFonts w:ascii="Palatino Linotype" w:hAnsi="Palatino Linotype" w:eastAsia="Palatino Linotype"/>
          <w:b/>
          <w:bCs/>
          <w:sz w:val="24"/>
          <w:szCs w:val="24"/>
        </w:rPr>
        <w:t>5</w:t>
      </w:r>
      <w:r w:rsidRPr="00692FE4" w:rsidR="00A35D5B">
        <w:rPr>
          <w:rFonts w:ascii="Palatino Linotype" w:hAnsi="Palatino Linotype" w:eastAsia="Palatino Linotype"/>
          <w:b/>
          <w:bCs/>
          <w:sz w:val="24"/>
          <w:szCs w:val="24"/>
        </w:rPr>
        <w:t xml:space="preserve"> vs. 202</w:t>
      </w:r>
      <w:r w:rsidRPr="00692FE4" w:rsidR="00BA40BB">
        <w:rPr>
          <w:rFonts w:ascii="Palatino Linotype" w:hAnsi="Palatino Linotype" w:eastAsia="Palatino Linotype"/>
          <w:b/>
          <w:bCs/>
          <w:sz w:val="24"/>
          <w:szCs w:val="24"/>
        </w:rPr>
        <w:t>6</w:t>
      </w:r>
      <w:r w:rsidRPr="00692FE4" w:rsidR="00A35D5B">
        <w:rPr>
          <w:rFonts w:ascii="Palatino Linotype" w:hAnsi="Palatino Linotype" w:eastAsia="Palatino Linotype"/>
          <w:b/>
          <w:bCs/>
          <w:sz w:val="24"/>
          <w:szCs w:val="24"/>
        </w:rPr>
        <w:t xml:space="preserve"> ReMAT Prices</w:t>
      </w:r>
    </w:p>
    <w:p w:rsidRPr="00692FE4" w:rsidR="004F6066" w:rsidP="00A35D5B" w:rsidRDefault="004F6066" w14:paraId="7475BA18" w14:textId="77777777">
      <w:pPr>
        <w:keepNext/>
        <w:rPr>
          <w:rFonts w:ascii="Palatino Linotype" w:hAnsi="Palatino Linotype" w:eastAsia="Palatino Linotype"/>
          <w:sz w:val="24"/>
          <w:szCs w:val="24"/>
        </w:rPr>
      </w:pPr>
    </w:p>
    <w:tbl>
      <w:tblPr>
        <w:tblStyle w:val="TableGrid"/>
        <w:tblW w:w="8995" w:type="dxa"/>
        <w:jc w:val="center"/>
        <w:tblLook w:val="04A0" w:firstRow="1" w:lastRow="0" w:firstColumn="1" w:lastColumn="0" w:noHBand="0" w:noVBand="1"/>
      </w:tblPr>
      <w:tblGrid>
        <w:gridCol w:w="3235"/>
        <w:gridCol w:w="2880"/>
        <w:gridCol w:w="2880"/>
      </w:tblGrid>
      <w:tr w:rsidRPr="00692FE4" w:rsidR="00BA40BB" w:rsidTr="00BA40BB" w14:paraId="03F043C6" w14:textId="77777777">
        <w:trPr>
          <w:trHeight w:val="696"/>
          <w:jc w:val="center"/>
        </w:trPr>
        <w:tc>
          <w:tcPr>
            <w:tcW w:w="3235" w:type="dxa"/>
            <w:shd w:val="clear" w:color="auto" w:fill="D9D9D9" w:themeFill="background1" w:themeFillShade="D9"/>
            <w:vAlign w:val="center"/>
            <w:hideMark/>
          </w:tcPr>
          <w:p w:rsidRPr="00692FE4" w:rsidR="00BA40BB" w:rsidP="00BA40BB" w:rsidRDefault="00BA40BB" w14:paraId="637121EE" w14:textId="77777777">
            <w:pPr>
              <w:jc w:val="center"/>
              <w:rPr>
                <w:rFonts w:ascii="Palatino Linotype" w:hAnsi="Palatino Linotype"/>
                <w:b/>
                <w:color w:val="000000"/>
                <w:sz w:val="24"/>
                <w:szCs w:val="24"/>
              </w:rPr>
            </w:pPr>
            <w:r w:rsidRPr="00692FE4">
              <w:rPr>
                <w:rFonts w:ascii="Palatino Linotype" w:hAnsi="Palatino Linotype"/>
                <w:b/>
                <w:color w:val="000000"/>
                <w:sz w:val="24"/>
                <w:szCs w:val="24"/>
              </w:rPr>
              <w:t>ReMAT Product Category</w:t>
            </w:r>
          </w:p>
        </w:tc>
        <w:tc>
          <w:tcPr>
            <w:tcW w:w="2880" w:type="dxa"/>
            <w:shd w:val="clear" w:color="auto" w:fill="D9D9D9" w:themeFill="background1" w:themeFillShade="D9"/>
          </w:tcPr>
          <w:p w:rsidRPr="00692FE4" w:rsidR="00BA40BB" w:rsidP="00BA40BB" w:rsidRDefault="00BA40BB" w14:paraId="735C82EF" w14:textId="579B3782">
            <w:pPr>
              <w:jc w:val="center"/>
              <w:rPr>
                <w:rFonts w:ascii="Palatino Linotype" w:hAnsi="Palatino Linotype"/>
                <w:b/>
                <w:color w:val="000000"/>
                <w:sz w:val="24"/>
                <w:szCs w:val="24"/>
              </w:rPr>
            </w:pPr>
            <w:r w:rsidRPr="00692FE4">
              <w:rPr>
                <w:rFonts w:ascii="Palatino Linotype" w:hAnsi="Palatino Linotype"/>
                <w:b/>
                <w:color w:val="000000"/>
                <w:sz w:val="24"/>
                <w:szCs w:val="24"/>
              </w:rPr>
              <w:t>2025</w:t>
            </w:r>
            <w:r w:rsidRPr="00692FE4">
              <w:rPr>
                <w:rFonts w:ascii="Palatino Linotype" w:hAnsi="Palatino Linotype"/>
                <w:b/>
                <w:color w:val="000000"/>
                <w:sz w:val="24"/>
                <w:szCs w:val="24"/>
              </w:rPr>
              <w:br/>
              <w:t>ReMAT Prices ($/MWh)</w:t>
            </w:r>
          </w:p>
        </w:tc>
        <w:tc>
          <w:tcPr>
            <w:tcW w:w="2880" w:type="dxa"/>
            <w:shd w:val="clear" w:color="auto" w:fill="D9D9D9" w:themeFill="background1" w:themeFillShade="D9"/>
          </w:tcPr>
          <w:p w:rsidRPr="00692FE4" w:rsidR="00BA40BB" w:rsidP="00BA40BB" w:rsidRDefault="00BA40BB" w14:paraId="062F8101" w14:textId="2DED9DE2">
            <w:pPr>
              <w:jc w:val="center"/>
              <w:rPr>
                <w:rFonts w:ascii="Palatino Linotype" w:hAnsi="Palatino Linotype"/>
                <w:b/>
                <w:color w:val="000000"/>
                <w:sz w:val="24"/>
                <w:szCs w:val="24"/>
              </w:rPr>
            </w:pPr>
            <w:r w:rsidRPr="00692FE4">
              <w:rPr>
                <w:rFonts w:ascii="Palatino Linotype" w:hAnsi="Palatino Linotype"/>
                <w:b/>
                <w:color w:val="000000"/>
                <w:sz w:val="24"/>
                <w:szCs w:val="24"/>
              </w:rPr>
              <w:t>2026</w:t>
            </w:r>
            <w:r w:rsidRPr="00692FE4">
              <w:rPr>
                <w:rFonts w:ascii="Palatino Linotype" w:hAnsi="Palatino Linotype"/>
                <w:b/>
                <w:color w:val="000000"/>
                <w:sz w:val="24"/>
                <w:szCs w:val="24"/>
              </w:rPr>
              <w:br/>
              <w:t>ReMAT Prices ($/MWh)</w:t>
            </w:r>
          </w:p>
        </w:tc>
      </w:tr>
      <w:tr w:rsidRPr="00692FE4" w:rsidR="00BA40BB" w:rsidTr="00BA40BB" w14:paraId="7C333825" w14:textId="77777777">
        <w:trPr>
          <w:trHeight w:val="348"/>
          <w:jc w:val="center"/>
        </w:trPr>
        <w:tc>
          <w:tcPr>
            <w:tcW w:w="3235" w:type="dxa"/>
            <w:noWrap/>
            <w:hideMark/>
          </w:tcPr>
          <w:p w:rsidRPr="00692FE4" w:rsidR="00BA40BB" w:rsidP="00BA40BB" w:rsidRDefault="00BA40BB" w14:paraId="3364A94B"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As-Available Non-Peaking</w:t>
            </w:r>
          </w:p>
        </w:tc>
        <w:tc>
          <w:tcPr>
            <w:tcW w:w="2880" w:type="dxa"/>
          </w:tcPr>
          <w:p w:rsidRPr="00692FE4" w:rsidR="00BA40BB" w:rsidP="00BA40BB" w:rsidRDefault="00BA40BB" w14:paraId="56F9F9AB" w14:textId="78AD6CC3">
            <w:pPr>
              <w:jc w:val="center"/>
              <w:rPr>
                <w:rFonts w:ascii="Palatino Linotype" w:hAnsi="Palatino Linotype"/>
                <w:color w:val="000000"/>
                <w:sz w:val="24"/>
                <w:szCs w:val="24"/>
              </w:rPr>
            </w:pPr>
            <w:r w:rsidRPr="00692FE4">
              <w:rPr>
                <w:rFonts w:ascii="Palatino Linotype" w:hAnsi="Palatino Linotype"/>
                <w:color w:val="000000"/>
                <w:sz w:val="24"/>
                <w:szCs w:val="24"/>
              </w:rPr>
              <w:t xml:space="preserve">$52.85 </w:t>
            </w:r>
          </w:p>
        </w:tc>
        <w:tc>
          <w:tcPr>
            <w:tcW w:w="2880" w:type="dxa"/>
          </w:tcPr>
          <w:p w:rsidRPr="00692FE4" w:rsidR="00BA40BB" w:rsidP="00BA40BB" w:rsidRDefault="00BA40BB" w14:paraId="37BF7C16" w14:textId="7A19E51D">
            <w:pPr>
              <w:jc w:val="center"/>
              <w:rPr>
                <w:rFonts w:ascii="Palatino Linotype" w:hAnsi="Palatino Linotype"/>
                <w:color w:val="000000"/>
                <w:sz w:val="24"/>
                <w:szCs w:val="24"/>
              </w:rPr>
            </w:pPr>
            <w:r w:rsidRPr="00692FE4">
              <w:rPr>
                <w:rFonts w:ascii="Palatino Linotype" w:hAnsi="Palatino Linotype"/>
                <w:color w:val="000000"/>
                <w:sz w:val="24"/>
                <w:szCs w:val="24"/>
              </w:rPr>
              <w:t>$5</w:t>
            </w:r>
            <w:r w:rsidRPr="00692FE4" w:rsidR="00F66B48">
              <w:rPr>
                <w:rFonts w:ascii="Palatino Linotype" w:hAnsi="Palatino Linotype"/>
                <w:color w:val="000000"/>
                <w:sz w:val="24"/>
                <w:szCs w:val="24"/>
              </w:rPr>
              <w:t>8.38</w:t>
            </w:r>
          </w:p>
        </w:tc>
      </w:tr>
      <w:tr w:rsidRPr="00692FE4" w:rsidR="00BA40BB" w:rsidTr="00BA40BB" w14:paraId="31C60665" w14:textId="77777777">
        <w:trPr>
          <w:trHeight w:val="348"/>
          <w:jc w:val="center"/>
        </w:trPr>
        <w:tc>
          <w:tcPr>
            <w:tcW w:w="3235" w:type="dxa"/>
            <w:noWrap/>
            <w:hideMark/>
          </w:tcPr>
          <w:p w:rsidRPr="00692FE4" w:rsidR="00BA40BB" w:rsidP="00BA40BB" w:rsidRDefault="00BA40BB" w14:paraId="53FDD807"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As-Available Peaking</w:t>
            </w:r>
          </w:p>
        </w:tc>
        <w:tc>
          <w:tcPr>
            <w:tcW w:w="2880" w:type="dxa"/>
          </w:tcPr>
          <w:p w:rsidRPr="00692FE4" w:rsidR="00BA40BB" w:rsidP="00BA40BB" w:rsidRDefault="00BA40BB" w14:paraId="2B57E510" w14:textId="30325C51">
            <w:pPr>
              <w:jc w:val="center"/>
              <w:rPr>
                <w:rFonts w:ascii="Palatino Linotype" w:hAnsi="Palatino Linotype"/>
                <w:color w:val="000000"/>
                <w:sz w:val="24"/>
                <w:szCs w:val="24"/>
              </w:rPr>
            </w:pPr>
            <w:r w:rsidRPr="00692FE4">
              <w:rPr>
                <w:rFonts w:ascii="Palatino Linotype" w:hAnsi="Palatino Linotype"/>
                <w:color w:val="000000"/>
                <w:sz w:val="24"/>
                <w:szCs w:val="24"/>
              </w:rPr>
              <w:t xml:space="preserve">$67.99 </w:t>
            </w:r>
          </w:p>
        </w:tc>
        <w:tc>
          <w:tcPr>
            <w:tcW w:w="2880" w:type="dxa"/>
          </w:tcPr>
          <w:p w:rsidRPr="00692FE4" w:rsidR="00BA40BB" w:rsidP="00BA40BB" w:rsidRDefault="00BA40BB" w14:paraId="4C5576A9" w14:textId="039F1560">
            <w:pPr>
              <w:jc w:val="center"/>
              <w:rPr>
                <w:rFonts w:ascii="Palatino Linotype" w:hAnsi="Palatino Linotype"/>
                <w:color w:val="000000"/>
                <w:sz w:val="24"/>
                <w:szCs w:val="24"/>
              </w:rPr>
            </w:pPr>
            <w:r w:rsidRPr="00692FE4">
              <w:rPr>
                <w:rFonts w:ascii="Palatino Linotype" w:hAnsi="Palatino Linotype"/>
                <w:color w:val="000000"/>
                <w:sz w:val="24"/>
                <w:szCs w:val="24"/>
              </w:rPr>
              <w:t>$</w:t>
            </w:r>
            <w:r w:rsidRPr="00692FE4" w:rsidR="001C1827">
              <w:rPr>
                <w:rFonts w:ascii="Palatino Linotype" w:hAnsi="Palatino Linotype"/>
                <w:color w:val="000000"/>
                <w:sz w:val="24"/>
                <w:szCs w:val="24"/>
              </w:rPr>
              <w:t>67.40</w:t>
            </w:r>
          </w:p>
        </w:tc>
      </w:tr>
      <w:tr w:rsidRPr="00692FE4" w:rsidR="00BA40BB" w:rsidTr="00BA40BB" w14:paraId="640611DC" w14:textId="77777777">
        <w:trPr>
          <w:trHeight w:val="348"/>
          <w:jc w:val="center"/>
        </w:trPr>
        <w:tc>
          <w:tcPr>
            <w:tcW w:w="3235" w:type="dxa"/>
            <w:noWrap/>
            <w:hideMark/>
          </w:tcPr>
          <w:p w:rsidRPr="00692FE4" w:rsidR="00BA40BB" w:rsidP="00BA40BB" w:rsidRDefault="00BA40BB" w14:paraId="14F02537"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Baseload</w:t>
            </w:r>
          </w:p>
        </w:tc>
        <w:tc>
          <w:tcPr>
            <w:tcW w:w="2880" w:type="dxa"/>
          </w:tcPr>
          <w:p w:rsidRPr="00692FE4" w:rsidR="00BA40BB" w:rsidP="00BA40BB" w:rsidRDefault="00BA40BB" w14:paraId="1CF46AFA" w14:textId="170C636C">
            <w:pPr>
              <w:jc w:val="center"/>
              <w:rPr>
                <w:rFonts w:ascii="Palatino Linotype" w:hAnsi="Palatino Linotype"/>
                <w:color w:val="000000"/>
                <w:sz w:val="24"/>
                <w:szCs w:val="24"/>
              </w:rPr>
            </w:pPr>
            <w:r w:rsidRPr="00692FE4">
              <w:rPr>
                <w:rFonts w:ascii="Palatino Linotype" w:hAnsi="Palatino Linotype"/>
                <w:color w:val="000000"/>
                <w:sz w:val="24"/>
                <w:szCs w:val="24"/>
              </w:rPr>
              <w:t xml:space="preserve">$75.96 </w:t>
            </w:r>
          </w:p>
        </w:tc>
        <w:tc>
          <w:tcPr>
            <w:tcW w:w="2880" w:type="dxa"/>
          </w:tcPr>
          <w:p w:rsidRPr="00692FE4" w:rsidR="00BA40BB" w:rsidP="00BA40BB" w:rsidRDefault="00BA40BB" w14:paraId="5BD05E42" w14:textId="616D636A">
            <w:pPr>
              <w:jc w:val="center"/>
              <w:rPr>
                <w:rFonts w:ascii="Palatino Linotype" w:hAnsi="Palatino Linotype"/>
                <w:color w:val="000000"/>
                <w:sz w:val="24"/>
                <w:szCs w:val="24"/>
              </w:rPr>
            </w:pPr>
            <w:r w:rsidRPr="00692FE4">
              <w:rPr>
                <w:rFonts w:ascii="Palatino Linotype" w:hAnsi="Palatino Linotype"/>
                <w:color w:val="000000"/>
                <w:sz w:val="24"/>
                <w:szCs w:val="24"/>
              </w:rPr>
              <w:t>$</w:t>
            </w:r>
            <w:r w:rsidRPr="00692FE4" w:rsidR="001C1827">
              <w:rPr>
                <w:rFonts w:ascii="Palatino Linotype" w:hAnsi="Palatino Linotype"/>
                <w:color w:val="000000"/>
                <w:sz w:val="24"/>
                <w:szCs w:val="24"/>
              </w:rPr>
              <w:t>92.33</w:t>
            </w:r>
          </w:p>
        </w:tc>
      </w:tr>
    </w:tbl>
    <w:p w:rsidRPr="00692FE4" w:rsidR="00164324" w:rsidP="004F6066" w:rsidRDefault="00164324" w14:paraId="469414D2" w14:textId="57E80487">
      <w:pPr>
        <w:rPr>
          <w:rFonts w:ascii="Palatino Linotype" w:hAnsi="Palatino Linotype" w:eastAsia="Palatino Linotype"/>
          <w:sz w:val="24"/>
          <w:szCs w:val="24"/>
        </w:rPr>
      </w:pPr>
    </w:p>
    <w:p w:rsidRPr="00692FE4" w:rsidR="00BD6FF5" w:rsidP="00164324" w:rsidRDefault="00CF17DE" w14:paraId="70C625F7" w14:textId="46ADA8E1">
      <w:pPr>
        <w:pStyle w:val="Heading1"/>
        <w:rPr>
          <w:rFonts w:ascii="Palatino Linotype" w:hAnsi="Palatino Linotype" w:eastAsia="Palatino Linotype"/>
          <w:sz w:val="24"/>
          <w:szCs w:val="24"/>
        </w:rPr>
      </w:pPr>
      <w:r w:rsidRPr="00692FE4">
        <w:rPr>
          <w:rFonts w:ascii="Palatino Linotype" w:hAnsi="Palatino Linotype" w:eastAsia="Palatino Linotype"/>
          <w:sz w:val="24"/>
          <w:szCs w:val="24"/>
        </w:rPr>
        <w:t>Comments</w:t>
      </w:r>
    </w:p>
    <w:p w:rsidRPr="00692FE4" w:rsidR="00164324" w:rsidP="653FE470" w:rsidRDefault="01854CBF" w14:paraId="1D11D65C" w14:textId="2C4D3B94">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Public Utilities Code section 311(g)(1) provides that this Resolution must be served on all parties and subject to at least 30 days </w:t>
      </w:r>
      <w:r w:rsidRPr="00692FE4" w:rsidR="0490171B">
        <w:rPr>
          <w:rFonts w:ascii="Palatino Linotype" w:hAnsi="Palatino Linotype" w:eastAsia="Palatino Linotype"/>
          <w:sz w:val="24"/>
          <w:szCs w:val="24"/>
        </w:rPr>
        <w:t xml:space="preserve">of </w:t>
      </w:r>
      <w:r w:rsidRPr="00692FE4">
        <w:rPr>
          <w:rFonts w:ascii="Palatino Linotype" w:hAnsi="Palatino Linotype" w:eastAsia="Palatino Linotype"/>
          <w:sz w:val="24"/>
          <w:szCs w:val="24"/>
        </w:rPr>
        <w:t xml:space="preserve">public review. Any comments are due </w:t>
      </w:r>
      <w:r w:rsidRPr="00692FE4">
        <w:rPr>
          <w:rFonts w:ascii="Palatino Linotype" w:hAnsi="Palatino Linotype" w:eastAsia="Palatino Linotype"/>
          <w:sz w:val="24"/>
          <w:szCs w:val="24"/>
        </w:rPr>
        <w:lastRenderedPageBreak/>
        <w:t xml:space="preserve">within 20 days of the date of its mailing and publication on the Commission’s website and in accordance with any instructions accompanying the notice. Section 311(g)(2) </w:t>
      </w:r>
      <w:r w:rsidRPr="00692FE4" w:rsidR="716DC77E">
        <w:rPr>
          <w:rFonts w:ascii="Palatino Linotype" w:hAnsi="Palatino Linotype" w:eastAsia="Palatino Linotype"/>
          <w:sz w:val="24"/>
          <w:szCs w:val="24"/>
        </w:rPr>
        <w:t xml:space="preserve"> and Rule 14.6 </w:t>
      </w:r>
      <w:r w:rsidRPr="00692FE4">
        <w:rPr>
          <w:rFonts w:ascii="Palatino Linotype" w:hAnsi="Palatino Linotype" w:eastAsia="Palatino Linotype"/>
          <w:sz w:val="24"/>
          <w:szCs w:val="24"/>
        </w:rPr>
        <w:t xml:space="preserve">provide that this 30-day review period and 20-day comment period may be reduced or waived </w:t>
      </w:r>
      <w:r w:rsidRPr="00692FE4" w:rsidR="0A9EC764">
        <w:rPr>
          <w:rFonts w:ascii="Palatino Linotype" w:hAnsi="Palatino Linotype" w:eastAsia="Palatino Linotype"/>
          <w:sz w:val="24"/>
          <w:szCs w:val="24"/>
        </w:rPr>
        <w:t>in an unfor</w:t>
      </w:r>
      <w:r w:rsidRPr="00692FE4" w:rsidR="3F589A3B">
        <w:rPr>
          <w:rFonts w:ascii="Palatino Linotype" w:hAnsi="Palatino Linotype" w:eastAsia="Palatino Linotype"/>
          <w:sz w:val="24"/>
          <w:szCs w:val="24"/>
        </w:rPr>
        <w:t>e</w:t>
      </w:r>
      <w:r w:rsidRPr="00692FE4" w:rsidR="0A9EC764">
        <w:rPr>
          <w:rFonts w:ascii="Palatino Linotype" w:hAnsi="Palatino Linotype" w:eastAsia="Palatino Linotype"/>
          <w:sz w:val="24"/>
          <w:szCs w:val="24"/>
        </w:rPr>
        <w:t>seen emergency situation,</w:t>
      </w:r>
      <w:r w:rsidRPr="00692FE4" w:rsidR="047549F5">
        <w:rPr>
          <w:rStyle w:val="FootnoteReference"/>
          <w:rFonts w:ascii="Palatino Linotype" w:hAnsi="Palatino Linotype" w:eastAsia="Palatino Linotype"/>
          <w:sz w:val="24"/>
          <w:szCs w:val="24"/>
        </w:rPr>
        <w:footnoteReference w:id="24"/>
      </w:r>
      <w:r w:rsidRPr="00692FE4" w:rsidR="0A9EC764">
        <w:rPr>
          <w:rFonts w:ascii="Palatino Linotype" w:hAnsi="Palatino Linotype" w:eastAsia="Palatino Linotype"/>
          <w:sz w:val="24"/>
          <w:szCs w:val="24"/>
        </w:rPr>
        <w:t xml:space="preserve"> </w:t>
      </w:r>
      <w:r w:rsidRPr="00692FE4">
        <w:rPr>
          <w:rFonts w:ascii="Palatino Linotype" w:hAnsi="Palatino Linotype" w:eastAsia="Palatino Linotype"/>
          <w:sz w:val="24"/>
          <w:szCs w:val="24"/>
        </w:rPr>
        <w:t>upon the stipulation of all parties in the proceeding</w:t>
      </w:r>
      <w:r w:rsidRPr="00692FE4" w:rsidR="63DFC7B1">
        <w:rPr>
          <w:rFonts w:ascii="Palatino Linotype" w:hAnsi="Palatino Linotype" w:eastAsia="Palatino Linotype"/>
          <w:sz w:val="24"/>
          <w:szCs w:val="24"/>
        </w:rPr>
        <w:t>,</w:t>
      </w:r>
      <w:r w:rsidRPr="00692FE4" w:rsidR="047549F5">
        <w:rPr>
          <w:rStyle w:val="FootnoteReference"/>
          <w:rFonts w:ascii="Palatino Linotype" w:hAnsi="Palatino Linotype" w:eastAsia="Palatino Linotype"/>
          <w:sz w:val="24"/>
          <w:szCs w:val="24"/>
        </w:rPr>
        <w:footnoteReference w:id="25"/>
      </w:r>
      <w:r w:rsidRPr="00692FE4" w:rsidR="63DFC7B1">
        <w:rPr>
          <w:rFonts w:ascii="Palatino Linotype" w:hAnsi="Palatino Linotype" w:eastAsia="Palatino Linotype"/>
          <w:sz w:val="24"/>
          <w:szCs w:val="24"/>
        </w:rPr>
        <w:t xml:space="preserve"> for an uncontested matter in which the decision grants the relief requested,</w:t>
      </w:r>
      <w:r w:rsidRPr="00692FE4" w:rsidR="047549F5">
        <w:rPr>
          <w:rStyle w:val="FootnoteReference"/>
          <w:rFonts w:ascii="Palatino Linotype" w:hAnsi="Palatino Linotype" w:eastAsia="Palatino Linotype"/>
          <w:sz w:val="24"/>
          <w:szCs w:val="24"/>
        </w:rPr>
        <w:footnoteReference w:id="26"/>
      </w:r>
      <w:r w:rsidRPr="00692FE4" w:rsidR="63DFC7B1">
        <w:rPr>
          <w:rFonts w:ascii="Palatino Linotype" w:hAnsi="Palatino Linotype" w:eastAsia="Palatino Linotype"/>
          <w:sz w:val="24"/>
          <w:szCs w:val="24"/>
        </w:rPr>
        <w:t xml:space="preserve"> or for an order seeking temporary injunctive relief.</w:t>
      </w:r>
      <w:r w:rsidRPr="00692FE4" w:rsidR="047549F5">
        <w:rPr>
          <w:rStyle w:val="FootnoteReference"/>
          <w:rFonts w:ascii="Palatino Linotype" w:hAnsi="Palatino Linotype" w:eastAsia="Palatino Linotype"/>
          <w:sz w:val="24"/>
          <w:szCs w:val="24"/>
        </w:rPr>
        <w:footnoteReference w:id="27"/>
      </w:r>
    </w:p>
    <w:p w:rsidRPr="00692FE4" w:rsidR="00164324" w:rsidP="00164324" w:rsidRDefault="00164324" w14:paraId="0C23C4FC" w14:textId="77777777">
      <w:pPr>
        <w:rPr>
          <w:rFonts w:ascii="Palatino Linotype" w:hAnsi="Palatino Linotype" w:eastAsia="Palatino Linotype"/>
          <w:bCs/>
          <w:sz w:val="24"/>
          <w:szCs w:val="24"/>
        </w:rPr>
      </w:pPr>
    </w:p>
    <w:p w:rsidRPr="00692FE4" w:rsidR="00164324" w:rsidP="12A882BD" w:rsidRDefault="047549F5" w14:paraId="03E33D9E" w14:textId="29F35DE1">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The 30-day review and 20-day comment period for the draft of this resolution was neither waived nor reduced. </w:t>
      </w:r>
      <w:r w:rsidRPr="00692FE4" w:rsidR="1BED8DA7">
        <w:rPr>
          <w:rFonts w:ascii="Palatino Linotype" w:hAnsi="Palatino Linotype" w:eastAsia="Palatino Linotype"/>
          <w:sz w:val="24"/>
          <w:szCs w:val="24"/>
        </w:rPr>
        <w:t>Accordingly, this draft resolution was mailed to parties for comments and will be placed on the Commission's agenda no earlier than 30 days from today.</w:t>
      </w:r>
    </w:p>
    <w:p w:rsidRPr="00692FE4" w:rsidR="00164324" w:rsidP="4BA7214B" w:rsidRDefault="00164324" w14:paraId="4B24240E" w14:textId="77777777">
      <w:pPr>
        <w:rPr>
          <w:rFonts w:ascii="Palatino Linotype" w:hAnsi="Palatino Linotype" w:eastAsia="Palatino Linotype"/>
          <w:b/>
          <w:sz w:val="24"/>
          <w:szCs w:val="24"/>
        </w:rPr>
      </w:pPr>
    </w:p>
    <w:p w:rsidRPr="00692FE4" w:rsidR="00CF17DE" w:rsidP="4BA7214B" w:rsidRDefault="00CF17DE" w14:paraId="07618DBE" w14:textId="2359F56F">
      <w:pPr>
        <w:pStyle w:val="Heading1"/>
        <w:rPr>
          <w:rFonts w:ascii="Palatino Linotype" w:hAnsi="Palatino Linotype" w:eastAsia="Palatino Linotype"/>
          <w:sz w:val="24"/>
          <w:szCs w:val="24"/>
        </w:rPr>
      </w:pPr>
      <w:r w:rsidRPr="00692FE4">
        <w:rPr>
          <w:rFonts w:ascii="Palatino Linotype" w:hAnsi="Palatino Linotype" w:eastAsia="Palatino Linotype"/>
          <w:sz w:val="24"/>
          <w:szCs w:val="24"/>
        </w:rPr>
        <w:t>Findings</w:t>
      </w:r>
      <w:r w:rsidRPr="00692FE4" w:rsidR="00A42EC0">
        <w:rPr>
          <w:rFonts w:ascii="Palatino Linotype" w:hAnsi="Palatino Linotype" w:eastAsia="Palatino Linotype"/>
          <w:sz w:val="24"/>
          <w:szCs w:val="24"/>
        </w:rPr>
        <w:t xml:space="preserve"> AND CONCLUSIONS</w:t>
      </w:r>
    </w:p>
    <w:p w:rsidRPr="00692FE4" w:rsidR="00CF17DE" w:rsidP="4BA7214B" w:rsidRDefault="00164324" w14:paraId="4487620D" w14:textId="3A0C6764">
      <w:pPr>
        <w:numPr>
          <w:ilvl w:val="0"/>
          <w:numId w:val="7"/>
        </w:numPr>
        <w:rPr>
          <w:rFonts w:ascii="Palatino Linotype" w:hAnsi="Palatino Linotype" w:eastAsia="Palatino Linotype"/>
          <w:sz w:val="24"/>
          <w:szCs w:val="24"/>
        </w:rPr>
      </w:pPr>
      <w:r w:rsidRPr="00692FE4">
        <w:rPr>
          <w:rFonts w:ascii="Palatino Linotype" w:hAnsi="Palatino Linotype" w:eastAsia="Palatino Linotype"/>
          <w:sz w:val="24"/>
          <w:szCs w:val="24"/>
        </w:rPr>
        <w:t>The</w:t>
      </w:r>
      <w:r w:rsidRPr="00692FE4" w:rsidR="00CF17DE">
        <w:rPr>
          <w:rFonts w:ascii="Palatino Linotype" w:hAnsi="Palatino Linotype" w:eastAsia="Palatino Linotype"/>
          <w:sz w:val="24"/>
          <w:szCs w:val="24"/>
        </w:rPr>
        <w:t xml:space="preserve"> </w:t>
      </w:r>
      <w:r w:rsidRPr="00692FE4">
        <w:rPr>
          <w:rFonts w:ascii="Palatino Linotype" w:hAnsi="Palatino Linotype" w:eastAsia="Palatino Linotype"/>
          <w:sz w:val="24"/>
          <w:szCs w:val="24"/>
        </w:rPr>
        <w:t xml:space="preserve">Commission ordered </w:t>
      </w:r>
      <w:r w:rsidRPr="00692FE4" w:rsidR="00EF1F16">
        <w:rPr>
          <w:rFonts w:ascii="Palatino Linotype" w:hAnsi="Palatino Linotype" w:eastAsia="Palatino Linotype"/>
          <w:sz w:val="24"/>
          <w:szCs w:val="24"/>
        </w:rPr>
        <w:t xml:space="preserve">the </w:t>
      </w:r>
      <w:r w:rsidRPr="00692FE4">
        <w:rPr>
          <w:rFonts w:ascii="Palatino Linotype" w:hAnsi="Palatino Linotype" w:eastAsia="Palatino Linotype"/>
          <w:sz w:val="24"/>
          <w:szCs w:val="24"/>
        </w:rPr>
        <w:t>Energy Division to propose annual price updates by draft Resolution to ReMAT Product Categories based on recently executed RPS contract prices.</w:t>
      </w:r>
    </w:p>
    <w:p w:rsidRPr="00692FE4" w:rsidR="00F14438" w:rsidP="00AE2449" w:rsidRDefault="00F14438" w14:paraId="2537B84B" w14:textId="77777777">
      <w:pPr>
        <w:ind w:left="420"/>
        <w:rPr>
          <w:rFonts w:ascii="Palatino Linotype" w:hAnsi="Palatino Linotype" w:eastAsia="Palatino Linotype"/>
          <w:sz w:val="24"/>
          <w:szCs w:val="24"/>
        </w:rPr>
      </w:pPr>
    </w:p>
    <w:p w:rsidRPr="00692FE4" w:rsidR="00164324" w:rsidP="00164324" w:rsidRDefault="00164324" w14:paraId="1573B610" w14:textId="521A871A">
      <w:pPr>
        <w:numPr>
          <w:ilvl w:val="0"/>
          <w:numId w:val="7"/>
        </w:num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The Commission authorized </w:t>
      </w:r>
      <w:r w:rsidRPr="00692FE4" w:rsidR="006D7A2B">
        <w:rPr>
          <w:rFonts w:ascii="Palatino Linotype" w:hAnsi="Palatino Linotype" w:eastAsia="Palatino Linotype"/>
          <w:sz w:val="24"/>
          <w:szCs w:val="24"/>
        </w:rPr>
        <w:t xml:space="preserve">the </w:t>
      </w:r>
      <w:r w:rsidRPr="00692FE4">
        <w:rPr>
          <w:rFonts w:ascii="Palatino Linotype" w:hAnsi="Palatino Linotype" w:eastAsia="Palatino Linotype"/>
          <w:sz w:val="24"/>
          <w:szCs w:val="24"/>
        </w:rPr>
        <w:t xml:space="preserve">Energy Division to update the administratively set fixed avoided-cost rate for each ReMAT Product Category with RPS contracts executed by </w:t>
      </w:r>
      <w:r w:rsidRPr="00692FE4" w:rsidR="003126B6">
        <w:rPr>
          <w:rFonts w:ascii="Palatino Linotype" w:hAnsi="Palatino Linotype" w:eastAsia="Palatino Linotype"/>
          <w:sz w:val="24"/>
          <w:szCs w:val="24"/>
        </w:rPr>
        <w:t>IOUs, CCAs, and ESPs</w:t>
      </w:r>
      <w:r w:rsidRPr="00692FE4">
        <w:rPr>
          <w:rFonts w:ascii="Palatino Linotype" w:hAnsi="Palatino Linotype" w:eastAsia="Palatino Linotype"/>
          <w:sz w:val="24"/>
          <w:szCs w:val="24"/>
        </w:rPr>
        <w:t xml:space="preserve"> if </w:t>
      </w:r>
      <w:r w:rsidRPr="00692FE4" w:rsidR="00EF1F16">
        <w:rPr>
          <w:rFonts w:ascii="Palatino Linotype" w:hAnsi="Palatino Linotype" w:eastAsia="Palatino Linotype"/>
          <w:sz w:val="24"/>
          <w:szCs w:val="24"/>
        </w:rPr>
        <w:t xml:space="preserve">the </w:t>
      </w:r>
      <w:r w:rsidRPr="00692FE4">
        <w:rPr>
          <w:rFonts w:ascii="Palatino Linotype" w:hAnsi="Palatino Linotype" w:eastAsia="Palatino Linotype"/>
          <w:sz w:val="24"/>
          <w:szCs w:val="24"/>
        </w:rPr>
        <w:t>Energy Division possesses complete data sets of the RPS contracts.</w:t>
      </w:r>
    </w:p>
    <w:p w:rsidRPr="00692FE4" w:rsidR="00F04C88" w:rsidP="00F04C88" w:rsidRDefault="00F04C88" w14:paraId="7F6D044B" w14:textId="77777777">
      <w:pPr>
        <w:ind w:left="420"/>
        <w:rPr>
          <w:rFonts w:ascii="Palatino Linotype" w:hAnsi="Palatino Linotype" w:eastAsia="Palatino Linotype"/>
          <w:sz w:val="24"/>
          <w:szCs w:val="24"/>
        </w:rPr>
      </w:pPr>
    </w:p>
    <w:p w:rsidRPr="00692FE4" w:rsidR="00F04C88" w:rsidP="00F04C88" w:rsidRDefault="00EF1F16" w14:paraId="43128F5A" w14:textId="7E915539">
      <w:pPr>
        <w:numPr>
          <w:ilvl w:val="0"/>
          <w:numId w:val="7"/>
        </w:num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The </w:t>
      </w:r>
      <w:r w:rsidRPr="00692FE4" w:rsidR="00164324">
        <w:rPr>
          <w:rFonts w:ascii="Palatino Linotype" w:hAnsi="Palatino Linotype" w:eastAsia="Palatino Linotype"/>
          <w:sz w:val="24"/>
          <w:szCs w:val="24"/>
        </w:rPr>
        <w:t>Energy Division possesses complete RPS contract price data from all</w:t>
      </w:r>
      <w:r w:rsidRPr="00692FE4" w:rsidR="00584D8E">
        <w:rPr>
          <w:rFonts w:ascii="Palatino Linotype" w:hAnsi="Palatino Linotype" w:eastAsia="Palatino Linotype"/>
          <w:sz w:val="24"/>
          <w:szCs w:val="24"/>
        </w:rPr>
        <w:t xml:space="preserve"> </w:t>
      </w:r>
      <w:r w:rsidRPr="00692FE4" w:rsidR="00C81BE8">
        <w:rPr>
          <w:rFonts w:ascii="Palatino Linotype" w:hAnsi="Palatino Linotype" w:eastAsia="Palatino Linotype"/>
          <w:sz w:val="24"/>
          <w:szCs w:val="24"/>
        </w:rPr>
        <w:t>IOUs, CCAs, and ESPs</w:t>
      </w:r>
      <w:r w:rsidRPr="00692FE4" w:rsidR="00164324">
        <w:rPr>
          <w:rFonts w:ascii="Palatino Linotype" w:hAnsi="Palatino Linotype" w:eastAsia="Palatino Linotype"/>
          <w:sz w:val="24"/>
          <w:szCs w:val="24"/>
        </w:rPr>
        <w:t xml:space="preserve"> through their February 202</w:t>
      </w:r>
      <w:r w:rsidRPr="00692FE4" w:rsidR="00341DC2">
        <w:rPr>
          <w:rFonts w:ascii="Palatino Linotype" w:hAnsi="Palatino Linotype" w:eastAsia="Palatino Linotype"/>
          <w:sz w:val="24"/>
          <w:szCs w:val="24"/>
        </w:rPr>
        <w:t>6</w:t>
      </w:r>
      <w:r w:rsidRPr="00692FE4" w:rsidR="00164324">
        <w:rPr>
          <w:rFonts w:ascii="Palatino Linotype" w:hAnsi="Palatino Linotype" w:eastAsia="Palatino Linotype"/>
          <w:sz w:val="24"/>
          <w:szCs w:val="24"/>
        </w:rPr>
        <w:t xml:space="preserve"> responses to the Semi-Annual RPS-PCIA Data Report.</w:t>
      </w:r>
    </w:p>
    <w:p w:rsidRPr="00692FE4" w:rsidR="00F04C88" w:rsidP="00F04C88" w:rsidRDefault="00F04C88" w14:paraId="59F264D1" w14:textId="77777777">
      <w:pPr>
        <w:ind w:left="420"/>
        <w:rPr>
          <w:rFonts w:ascii="Palatino Linotype" w:hAnsi="Palatino Linotype" w:eastAsia="Palatino Linotype"/>
          <w:sz w:val="24"/>
          <w:szCs w:val="24"/>
        </w:rPr>
      </w:pPr>
    </w:p>
    <w:p w:rsidRPr="00692FE4" w:rsidR="00584D8E" w:rsidP="00584D8E" w:rsidRDefault="00164324" w14:paraId="77689072" w14:textId="51AB08E8">
      <w:pPr>
        <w:numPr>
          <w:ilvl w:val="0"/>
          <w:numId w:val="7"/>
        </w:num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The Commission authorized </w:t>
      </w:r>
      <w:r w:rsidRPr="00692FE4" w:rsidR="00EF1F16">
        <w:rPr>
          <w:rFonts w:ascii="Palatino Linotype" w:hAnsi="Palatino Linotype" w:eastAsia="Palatino Linotype"/>
          <w:sz w:val="24"/>
          <w:szCs w:val="24"/>
        </w:rPr>
        <w:t xml:space="preserve">the </w:t>
      </w:r>
      <w:r w:rsidRPr="00692FE4">
        <w:rPr>
          <w:rFonts w:ascii="Palatino Linotype" w:hAnsi="Palatino Linotype" w:eastAsia="Palatino Linotype"/>
          <w:sz w:val="24"/>
          <w:szCs w:val="24"/>
        </w:rPr>
        <w:t>Energy Division to adjust the lookback period to protect market-sensitive price information consistent with the California Public Utilities Commission’s confidentiality rules to reflect the most recent RPS contract prices for each ReMAT Product Category.</w:t>
      </w:r>
    </w:p>
    <w:p w:rsidRPr="00692FE4" w:rsidR="00F04C88" w:rsidP="00F04C88" w:rsidRDefault="00F04C88" w14:paraId="781E7AB7" w14:textId="77777777">
      <w:pPr>
        <w:rPr>
          <w:rFonts w:ascii="Palatino Linotype" w:hAnsi="Palatino Linotype" w:eastAsia="Palatino Linotype"/>
          <w:sz w:val="24"/>
          <w:szCs w:val="24"/>
        </w:rPr>
      </w:pPr>
    </w:p>
    <w:p w:rsidRPr="00692FE4" w:rsidR="00164324" w:rsidP="00584D8E" w:rsidRDefault="00164324" w14:paraId="542ED8BF" w14:textId="7C05B6E6">
      <w:pPr>
        <w:numPr>
          <w:ilvl w:val="0"/>
          <w:numId w:val="7"/>
        </w:numPr>
        <w:rPr>
          <w:rFonts w:ascii="Palatino Linotype" w:hAnsi="Palatino Linotype" w:eastAsia="Palatino Linotype"/>
          <w:sz w:val="24"/>
          <w:szCs w:val="24"/>
        </w:rPr>
      </w:pPr>
      <w:r w:rsidRPr="00692FE4">
        <w:rPr>
          <w:rFonts w:ascii="Palatino Linotype" w:hAnsi="Palatino Linotype" w:eastAsia="Palatino Linotype"/>
          <w:sz w:val="24"/>
          <w:szCs w:val="24"/>
        </w:rPr>
        <w:lastRenderedPageBreak/>
        <w:t>The use of RPS contracts between 2020 and 202</w:t>
      </w:r>
      <w:r w:rsidRPr="00692FE4" w:rsidR="00F55214">
        <w:rPr>
          <w:rFonts w:ascii="Palatino Linotype" w:hAnsi="Palatino Linotype" w:eastAsia="Palatino Linotype"/>
          <w:sz w:val="24"/>
          <w:szCs w:val="24"/>
        </w:rPr>
        <w:t>5</w:t>
      </w:r>
      <w:r w:rsidRPr="00692FE4">
        <w:rPr>
          <w:rFonts w:ascii="Palatino Linotype" w:hAnsi="Palatino Linotype" w:eastAsia="Palatino Linotype"/>
          <w:sz w:val="24"/>
          <w:szCs w:val="24"/>
        </w:rPr>
        <w:t>, inclusive, preserves the confidentiality of market-sensitive contract prices.</w:t>
      </w:r>
    </w:p>
    <w:p w:rsidRPr="00692FE4" w:rsidR="00F04C88" w:rsidP="00F04C88" w:rsidRDefault="00F04C88" w14:paraId="0D9CD1DE" w14:textId="77777777">
      <w:pPr>
        <w:rPr>
          <w:rFonts w:ascii="Palatino Linotype" w:hAnsi="Palatino Linotype" w:eastAsia="Palatino Linotype"/>
          <w:sz w:val="24"/>
          <w:szCs w:val="24"/>
        </w:rPr>
      </w:pPr>
    </w:p>
    <w:p w:rsidRPr="00692FE4" w:rsidR="00164324" w:rsidP="4BA7214B" w:rsidRDefault="00164324" w14:paraId="273ACB4E" w14:textId="66626273">
      <w:pPr>
        <w:numPr>
          <w:ilvl w:val="0"/>
          <w:numId w:val="7"/>
        </w:numPr>
        <w:rPr>
          <w:rFonts w:ascii="Palatino Linotype" w:hAnsi="Palatino Linotype" w:eastAsia="Palatino Linotype"/>
          <w:sz w:val="24"/>
          <w:szCs w:val="24"/>
        </w:rPr>
      </w:pPr>
      <w:r w:rsidRPr="00692FE4">
        <w:rPr>
          <w:rFonts w:ascii="Palatino Linotype" w:hAnsi="Palatino Linotype" w:eastAsia="Palatino Linotype"/>
          <w:sz w:val="24"/>
          <w:szCs w:val="24"/>
        </w:rPr>
        <w:t>RPS contracts with facilities 20 MW and less</w:t>
      </w:r>
      <w:r w:rsidRPr="00692FE4" w:rsidR="00407C0B">
        <w:rPr>
          <w:rFonts w:ascii="Palatino Linotype" w:hAnsi="Palatino Linotype" w:eastAsia="Palatino Linotype"/>
          <w:sz w:val="24"/>
          <w:szCs w:val="24"/>
        </w:rPr>
        <w:t>,</w:t>
      </w:r>
      <w:r w:rsidRPr="00692FE4">
        <w:rPr>
          <w:rFonts w:ascii="Palatino Linotype" w:hAnsi="Palatino Linotype" w:eastAsia="Palatino Linotype"/>
          <w:sz w:val="24"/>
          <w:szCs w:val="24"/>
        </w:rPr>
        <w:t xml:space="preserve"> over a </w:t>
      </w:r>
      <w:r w:rsidRPr="00692FE4" w:rsidR="00F55214">
        <w:rPr>
          <w:rFonts w:ascii="Palatino Linotype" w:hAnsi="Palatino Linotype" w:eastAsia="Palatino Linotype"/>
          <w:sz w:val="24"/>
          <w:szCs w:val="24"/>
        </w:rPr>
        <w:t>6</w:t>
      </w:r>
      <w:r w:rsidRPr="00692FE4">
        <w:rPr>
          <w:rFonts w:ascii="Palatino Linotype" w:hAnsi="Palatino Linotype" w:eastAsia="Palatino Linotype"/>
          <w:sz w:val="24"/>
          <w:szCs w:val="24"/>
        </w:rPr>
        <w:t>-year lookback period best represent the cost to the utility of purchasing energy from a ReMAT generator for the Product Category</w:t>
      </w:r>
      <w:r w:rsidRPr="00692FE4" w:rsidR="00584D8E">
        <w:rPr>
          <w:rFonts w:ascii="Palatino Linotype" w:hAnsi="Palatino Linotype" w:eastAsia="Palatino Linotype"/>
          <w:sz w:val="24"/>
          <w:szCs w:val="24"/>
        </w:rPr>
        <w:t xml:space="preserve">. </w:t>
      </w:r>
    </w:p>
    <w:p w:rsidRPr="00692FE4" w:rsidR="00CF17DE" w:rsidP="4BA7214B" w:rsidRDefault="00CF17DE" w14:paraId="18C97720" w14:textId="77777777">
      <w:pPr>
        <w:rPr>
          <w:rFonts w:ascii="Palatino Linotype" w:hAnsi="Palatino Linotype" w:eastAsia="Palatino Linotype"/>
          <w:b/>
          <w:sz w:val="24"/>
          <w:szCs w:val="24"/>
        </w:rPr>
      </w:pPr>
    </w:p>
    <w:p w:rsidRPr="00692FE4" w:rsidR="00CF17DE" w:rsidP="4BA7214B" w:rsidRDefault="00CF17DE" w14:paraId="03EBB768" w14:textId="77777777">
      <w:pPr>
        <w:pStyle w:val="Heading1"/>
        <w:rPr>
          <w:rFonts w:ascii="Palatino Linotype" w:hAnsi="Palatino Linotype" w:eastAsia="Palatino Linotype"/>
          <w:sz w:val="24"/>
          <w:szCs w:val="24"/>
        </w:rPr>
      </w:pPr>
      <w:r w:rsidRPr="00692FE4">
        <w:rPr>
          <w:rFonts w:ascii="Palatino Linotype" w:hAnsi="Palatino Linotype" w:eastAsia="Palatino Linotype"/>
          <w:sz w:val="24"/>
          <w:szCs w:val="24"/>
        </w:rPr>
        <w:t>Therefore it is ordered that:</w:t>
      </w:r>
    </w:p>
    <w:p w:rsidRPr="00692FE4" w:rsidR="00CF17DE" w:rsidP="00CC43CC" w:rsidRDefault="00584D8E" w14:paraId="4BCDF939" w14:textId="1A6058D2">
      <w:pPr>
        <w:pStyle w:val="ListParagraph"/>
        <w:numPr>
          <w:ilvl w:val="0"/>
          <w:numId w:val="8"/>
        </w:numPr>
        <w:rPr>
          <w:rFonts w:ascii="Palatino Linotype" w:hAnsi="Palatino Linotype" w:eastAsia="Palatino Linotype"/>
          <w:snapToGrid w:val="0"/>
          <w:sz w:val="24"/>
          <w:szCs w:val="24"/>
        </w:rPr>
      </w:pPr>
      <w:r w:rsidRPr="00692FE4">
        <w:rPr>
          <w:rFonts w:ascii="Palatino Linotype" w:hAnsi="Palatino Linotype" w:eastAsia="Palatino Linotype"/>
          <w:snapToGrid w:val="0"/>
          <w:sz w:val="24"/>
          <w:szCs w:val="24"/>
        </w:rPr>
        <w:t xml:space="preserve">Pacific Gas and Electric Company, Southern California Edison Company, and San Diego Gas &amp; Electric Company shall file Tier 1 advice letters within 30 days of the effective date of this Resolution with amended ReMAT tariffs that include the revised </w:t>
      </w:r>
      <w:r w:rsidRPr="00692FE4" w:rsidR="001978D0">
        <w:rPr>
          <w:rFonts w:ascii="Palatino Linotype" w:hAnsi="Palatino Linotype" w:eastAsia="Palatino Linotype"/>
          <w:snapToGrid w:val="0"/>
          <w:sz w:val="24"/>
          <w:szCs w:val="24"/>
        </w:rPr>
        <w:t>202</w:t>
      </w:r>
      <w:r w:rsidRPr="00692FE4" w:rsidR="0069192A">
        <w:rPr>
          <w:rFonts w:ascii="Palatino Linotype" w:hAnsi="Palatino Linotype" w:eastAsia="Palatino Linotype"/>
          <w:snapToGrid w:val="0"/>
          <w:sz w:val="24"/>
          <w:szCs w:val="24"/>
        </w:rPr>
        <w:t>6</w:t>
      </w:r>
      <w:r w:rsidRPr="00692FE4" w:rsidR="001978D0">
        <w:rPr>
          <w:rFonts w:ascii="Palatino Linotype" w:hAnsi="Palatino Linotype" w:eastAsia="Palatino Linotype"/>
          <w:snapToGrid w:val="0"/>
          <w:sz w:val="24"/>
          <w:szCs w:val="24"/>
        </w:rPr>
        <w:t xml:space="preserve"> </w:t>
      </w:r>
      <w:r w:rsidRPr="00692FE4">
        <w:rPr>
          <w:rFonts w:ascii="Palatino Linotype" w:hAnsi="Palatino Linotype" w:eastAsia="Palatino Linotype"/>
          <w:snapToGrid w:val="0"/>
          <w:sz w:val="24"/>
          <w:szCs w:val="24"/>
        </w:rPr>
        <w:t>contract pricing by ReMAT Product Category described in Part 2 of this Resolution.</w:t>
      </w:r>
    </w:p>
    <w:p w:rsidRPr="00692FE4" w:rsidR="00F263DB" w:rsidP="00F263DB" w:rsidRDefault="00F263DB" w14:paraId="6169F3DD" w14:textId="77777777">
      <w:pPr>
        <w:rPr>
          <w:rFonts w:ascii="Palatino Linotype" w:hAnsi="Palatino Linotype" w:eastAsia="Palatino Linotype"/>
          <w:snapToGrid w:val="0"/>
          <w:sz w:val="24"/>
          <w:szCs w:val="24"/>
        </w:rPr>
      </w:pPr>
    </w:p>
    <w:p w:rsidRPr="00692FE4" w:rsidR="00CF17DE" w:rsidP="007963D3" w:rsidRDefault="00CF17DE" w14:paraId="37DEE6CF" w14:textId="341B81A0">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692FE4">
        <w:rPr>
          <w:rFonts w:ascii="Palatino Linotype" w:hAnsi="Palatino Linotype" w:eastAsia="Palatino Linotype"/>
          <w:sz w:val="24"/>
          <w:szCs w:val="24"/>
        </w:rPr>
        <w:t>This Resolution is effective today.</w:t>
      </w:r>
    </w:p>
    <w:p w:rsidRPr="00692FE4" w:rsidR="00CB42C3" w:rsidP="007963D3" w:rsidRDefault="00CB42C3" w14:paraId="7D496AA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692FE4" w:rsidR="00CF17DE" w:rsidP="007963D3" w:rsidRDefault="005619D6" w14:paraId="048CEE72" w14:textId="79FC9A39">
      <w:pPr>
        <w:keepNext/>
        <w:rPr>
          <w:rFonts w:ascii="Palatino Linotype" w:hAnsi="Palatino Linotype" w:eastAsia="Palatino Linotype"/>
          <w:snapToGrid w:val="0"/>
          <w:sz w:val="24"/>
          <w:szCs w:val="24"/>
        </w:rPr>
      </w:pPr>
      <w:r w:rsidRPr="00692FE4">
        <w:rPr>
          <w:rFonts w:ascii="Palatino Linotype" w:hAnsi="Palatino Linotype" w:eastAsia="Palatino Linotype"/>
          <w:snapToGrid w:val="0"/>
          <w:sz w:val="24"/>
          <w:szCs w:val="24"/>
        </w:rPr>
        <w:t>T</w:t>
      </w:r>
      <w:r w:rsidRPr="00692FE4" w:rsidR="00CF17DE">
        <w:rPr>
          <w:rFonts w:ascii="Palatino Linotype" w:hAnsi="Palatino Linotype" w:eastAsia="Palatino Linotype"/>
          <w:snapToGrid w:val="0"/>
          <w:sz w:val="24"/>
          <w:szCs w:val="24"/>
        </w:rPr>
        <w:t xml:space="preserve">he foregoing </w:t>
      </w:r>
      <w:r w:rsidRPr="00692FE4" w:rsidR="00661753">
        <w:rPr>
          <w:rFonts w:ascii="Palatino Linotype" w:hAnsi="Palatino Linotype" w:eastAsia="Palatino Linotype"/>
          <w:snapToGrid w:val="0"/>
          <w:sz w:val="24"/>
          <w:szCs w:val="24"/>
        </w:rPr>
        <w:t xml:space="preserve">Resolution </w:t>
      </w:r>
      <w:r w:rsidRPr="00692FE4" w:rsidR="00CF17DE">
        <w:rPr>
          <w:rFonts w:ascii="Palatino Linotype" w:hAnsi="Palatino Linotype" w:eastAsia="Palatino Linotype"/>
          <w:snapToGrid w:val="0"/>
          <w:sz w:val="24"/>
          <w:szCs w:val="24"/>
        </w:rPr>
        <w:t>was duly introduced, passed</w:t>
      </w:r>
      <w:r w:rsidRPr="00692FE4" w:rsidR="007963D3">
        <w:rPr>
          <w:rFonts w:ascii="Palatino Linotype" w:hAnsi="Palatino Linotype" w:eastAsia="Palatino Linotype"/>
          <w:snapToGrid w:val="0"/>
          <w:sz w:val="24"/>
          <w:szCs w:val="24"/>
        </w:rPr>
        <w:t>,</w:t>
      </w:r>
      <w:r w:rsidRPr="00692FE4" w:rsidR="00CF17DE">
        <w:rPr>
          <w:rFonts w:ascii="Palatino Linotype" w:hAnsi="Palatino Linotype" w:eastAsia="Palatino Linotype"/>
          <w:snapToGrid w:val="0"/>
          <w:sz w:val="24"/>
          <w:szCs w:val="24"/>
        </w:rPr>
        <w:t xml:space="preserve"> and adopted at a conference of the Public Utilities Commission of the State of California held on </w:t>
      </w:r>
      <w:r w:rsidRPr="00692FE4" w:rsidR="0056200B">
        <w:rPr>
          <w:rFonts w:ascii="Palatino Linotype" w:hAnsi="Palatino Linotype" w:eastAsia="Palatino Linotype"/>
          <w:snapToGrid w:val="0"/>
          <w:sz w:val="24"/>
          <w:szCs w:val="24"/>
        </w:rPr>
        <w:t xml:space="preserve">June </w:t>
      </w:r>
      <w:r w:rsidRPr="00692FE4" w:rsidR="00735064">
        <w:rPr>
          <w:rFonts w:ascii="Palatino Linotype" w:hAnsi="Palatino Linotype" w:eastAsia="Palatino Linotype"/>
          <w:snapToGrid w:val="0"/>
          <w:sz w:val="24"/>
          <w:szCs w:val="24"/>
        </w:rPr>
        <w:t>11</w:t>
      </w:r>
      <w:r w:rsidRPr="00692FE4" w:rsidR="0056200B">
        <w:rPr>
          <w:rFonts w:ascii="Palatino Linotype" w:hAnsi="Palatino Linotype" w:eastAsia="Palatino Linotype"/>
          <w:snapToGrid w:val="0"/>
          <w:sz w:val="24"/>
          <w:szCs w:val="24"/>
        </w:rPr>
        <w:t>, 202</w:t>
      </w:r>
      <w:r w:rsidRPr="00692FE4" w:rsidR="00735064">
        <w:rPr>
          <w:rFonts w:ascii="Palatino Linotype" w:hAnsi="Palatino Linotype" w:eastAsia="Palatino Linotype"/>
          <w:snapToGrid w:val="0"/>
          <w:sz w:val="24"/>
          <w:szCs w:val="24"/>
        </w:rPr>
        <w:t>6</w:t>
      </w:r>
      <w:r w:rsidRPr="00692FE4" w:rsidR="00CF17DE">
        <w:rPr>
          <w:rFonts w:ascii="Palatino Linotype" w:hAnsi="Palatino Linotype" w:eastAsia="Palatino Linotype"/>
          <w:snapToGrid w:val="0"/>
          <w:sz w:val="24"/>
          <w:szCs w:val="24"/>
        </w:rPr>
        <w:t>; the</w:t>
      </w:r>
      <w:r w:rsidRPr="00692FE4" w:rsidR="0080585E">
        <w:rPr>
          <w:rFonts w:ascii="Palatino Linotype" w:hAnsi="Palatino Linotype" w:eastAsia="Palatino Linotype"/>
          <w:snapToGrid w:val="0"/>
          <w:sz w:val="24"/>
          <w:szCs w:val="24"/>
        </w:rPr>
        <w:t xml:space="preserve"> </w:t>
      </w:r>
      <w:r w:rsidRPr="00692FE4" w:rsidR="00CF17DE">
        <w:rPr>
          <w:rFonts w:ascii="Palatino Linotype" w:hAnsi="Palatino Linotype" w:eastAsia="Palatino Linotype"/>
          <w:snapToGrid w:val="0"/>
          <w:sz w:val="24"/>
          <w:szCs w:val="24"/>
        </w:rPr>
        <w:t>following Commissioners voting favorably thereon:</w:t>
      </w:r>
    </w:p>
    <w:p w:rsidRPr="00692FE4" w:rsidR="006F178A" w:rsidP="00362950" w:rsidRDefault="00362950" w14:paraId="61987A87" w14:textId="23FCBA6E">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 </w:t>
      </w:r>
    </w:p>
    <w:p w:rsidRPr="00692FE4" w:rsidR="00ED7CE3" w:rsidP="00ED7CE3" w:rsidRDefault="00ED7CE3" w14:paraId="5172CAA1" w14:textId="77777777">
      <w:pPr>
        <w:keepNext/>
        <w:tabs>
          <w:tab w:val="left" w:pos="720"/>
          <w:tab w:val="left" w:pos="1296"/>
          <w:tab w:val="left" w:pos="2016"/>
          <w:tab w:val="left" w:pos="2736"/>
          <w:tab w:val="left" w:pos="3456"/>
          <w:tab w:val="left" w:pos="4176"/>
          <w:tab w:val="left" w:pos="5760"/>
        </w:tabs>
        <w:ind w:firstLine="4176"/>
        <w:rPr>
          <w:rFonts w:ascii="Palatino Linotype" w:hAnsi="Palatino Linotype" w:eastAsia="Palatino Linotype"/>
          <w:sz w:val="24"/>
          <w:szCs w:val="24"/>
        </w:rPr>
      </w:pPr>
      <w:r w:rsidRPr="00692FE4">
        <w:rPr>
          <w:rFonts w:ascii="Palatino Linotype" w:hAnsi="Palatino Linotype" w:eastAsia="Palatino Linotype"/>
          <w:sz w:val="24"/>
          <w:szCs w:val="24"/>
        </w:rPr>
        <w:t xml:space="preserve">Commissioner Signature blocks to be added </w:t>
      </w:r>
    </w:p>
    <w:p w:rsidRPr="00692FE4" w:rsidR="006F178A" w:rsidP="00ED7CE3" w:rsidRDefault="00ED7CE3" w14:paraId="7267F575" w14:textId="37DB19AB">
      <w:pPr>
        <w:keepNext/>
        <w:tabs>
          <w:tab w:val="left" w:pos="720"/>
          <w:tab w:val="left" w:pos="1296"/>
          <w:tab w:val="left" w:pos="2016"/>
          <w:tab w:val="left" w:pos="2736"/>
          <w:tab w:val="left" w:pos="3456"/>
          <w:tab w:val="left" w:pos="4176"/>
          <w:tab w:val="left" w:pos="5760"/>
        </w:tabs>
        <w:ind w:firstLine="4176"/>
        <w:rPr>
          <w:rFonts w:ascii="Palatino Linotype" w:hAnsi="Palatino Linotype" w:eastAsia="Palatino Linotype"/>
          <w:sz w:val="24"/>
          <w:szCs w:val="24"/>
        </w:rPr>
      </w:pPr>
      <w:r w:rsidRPr="00692FE4">
        <w:rPr>
          <w:rFonts w:ascii="Palatino Linotype" w:hAnsi="Palatino Linotype" w:eastAsia="Palatino Linotype"/>
          <w:sz w:val="24"/>
          <w:szCs w:val="24"/>
        </w:rPr>
        <w:t>upon adoption of the resolution</w:t>
      </w:r>
    </w:p>
    <w:p w:rsidRPr="00692FE4" w:rsidR="006F178A" w:rsidP="00ED1994" w:rsidRDefault="006F178A" w14:paraId="5E6C2EDE" w14:textId="07F45858">
      <w:pPr>
        <w:jc w:val="right"/>
        <w:rPr>
          <w:rFonts w:ascii="Palatino Linotype" w:hAnsi="Palatino Linotype" w:eastAsia="Palatino Linotype"/>
          <w:sz w:val="24"/>
          <w:szCs w:val="24"/>
        </w:rPr>
      </w:pPr>
    </w:p>
    <w:p w:rsidRPr="00692FE4" w:rsidR="006F178A" w:rsidP="00ED1994" w:rsidRDefault="006F178A" w14:paraId="285CB883" w14:textId="75C10496">
      <w:pPr>
        <w:jc w:val="right"/>
        <w:rPr>
          <w:rFonts w:ascii="Palatino Linotype" w:hAnsi="Palatino Linotype" w:eastAsia="Palatino Linotype"/>
          <w:sz w:val="24"/>
          <w:szCs w:val="24"/>
        </w:rPr>
      </w:pPr>
    </w:p>
    <w:p w:rsidRPr="00692FE4" w:rsidR="006F178A" w:rsidP="000F119D" w:rsidRDefault="000F119D" w14:paraId="79FD3536" w14:textId="518ECA17">
      <w:pPr>
        <w:rPr>
          <w:rFonts w:ascii="Palatino Linotype" w:hAnsi="Palatino Linotype" w:eastAsia="Palatino Linotype"/>
          <w:sz w:val="24"/>
          <w:szCs w:val="24"/>
        </w:rPr>
      </w:pPr>
      <w:r w:rsidRPr="00692FE4">
        <w:rPr>
          <w:rFonts w:ascii="Palatino Linotype" w:hAnsi="Palatino Linotype" w:eastAsia="Palatino Linotype"/>
          <w:sz w:val="24"/>
          <w:szCs w:val="24"/>
        </w:rPr>
        <w:t xml:space="preserve">Dated </w:t>
      </w:r>
      <w:r w:rsidRPr="00692FE4" w:rsidR="009A7C3E">
        <w:rPr>
          <w:rFonts w:ascii="Palatino Linotype" w:hAnsi="Palatino Linotype" w:eastAsia="Palatino Linotype"/>
          <w:sz w:val="24"/>
          <w:szCs w:val="24"/>
        </w:rPr>
        <w:t xml:space="preserve">June </w:t>
      </w:r>
      <w:r w:rsidRPr="00692FE4" w:rsidR="00A43FA3">
        <w:rPr>
          <w:rFonts w:ascii="Palatino Linotype" w:hAnsi="Palatino Linotype" w:eastAsia="Palatino Linotype"/>
          <w:sz w:val="24"/>
          <w:szCs w:val="24"/>
        </w:rPr>
        <w:t>11, 2026</w:t>
      </w:r>
      <w:r w:rsidRPr="00692FE4" w:rsidR="006F178A">
        <w:rPr>
          <w:rFonts w:ascii="Palatino Linotype" w:hAnsi="Palatino Linotype" w:eastAsia="Palatino Linotype"/>
          <w:sz w:val="24"/>
          <w:szCs w:val="24"/>
        </w:rPr>
        <w:t xml:space="preserve"> at Sa</w:t>
      </w:r>
      <w:r w:rsidR="00F74279">
        <w:rPr>
          <w:rFonts w:ascii="Palatino Linotype" w:hAnsi="Palatino Linotype" w:eastAsia="Palatino Linotype"/>
          <w:sz w:val="24"/>
          <w:szCs w:val="24"/>
        </w:rPr>
        <w:t>cramento</w:t>
      </w:r>
      <w:r w:rsidRPr="00692FE4" w:rsidR="006F178A">
        <w:rPr>
          <w:rFonts w:ascii="Palatino Linotype" w:hAnsi="Palatino Linotype" w:eastAsia="Palatino Linotype"/>
          <w:sz w:val="24"/>
          <w:szCs w:val="24"/>
        </w:rPr>
        <w:t>, California</w:t>
      </w:r>
    </w:p>
    <w:p w:rsidR="00676A19" w:rsidRDefault="00676A19" w14:paraId="6BBD10C4" w14:textId="3B1F31E7">
      <w:pPr>
        <w:rPr>
          <w:rFonts w:ascii="Palatino Linotype" w:hAnsi="Palatino Linotype" w:eastAsia="Palatino Linotype"/>
          <w:sz w:val="24"/>
          <w:szCs w:val="24"/>
        </w:rPr>
      </w:pPr>
    </w:p>
    <w:p w:rsidR="00002F4F" w:rsidRDefault="00002F4F" w14:paraId="7A848B9D" w14:textId="77777777">
      <w:pPr>
        <w:rPr>
          <w:rFonts w:ascii="Palatino Linotype" w:hAnsi="Palatino Linotype" w:eastAsia="Palatino Linotype"/>
          <w:sz w:val="24"/>
          <w:szCs w:val="24"/>
        </w:rPr>
        <w:sectPr w:rsidR="00002F4F">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pPr>
    </w:p>
    <w:p w:rsidR="00790225" w:rsidP="00790225" w:rsidRDefault="00790225" w14:paraId="5DE7127D" w14:textId="77777777">
      <w:pPr>
        <w:jc w:val="center"/>
        <w:rPr>
          <w:rFonts w:ascii="Palatino Linotype" w:hAnsi="Palatino Linotype" w:eastAsia="Palatino Linotype"/>
          <w:sz w:val="40"/>
          <w:szCs w:val="40"/>
        </w:rPr>
      </w:pPr>
    </w:p>
    <w:p w:rsidR="00790225" w:rsidP="00790225" w:rsidRDefault="00790225" w14:paraId="6761A08A" w14:textId="77777777">
      <w:pPr>
        <w:jc w:val="center"/>
        <w:rPr>
          <w:rFonts w:ascii="Palatino Linotype" w:hAnsi="Palatino Linotype" w:eastAsia="Palatino Linotype"/>
          <w:sz w:val="40"/>
          <w:szCs w:val="40"/>
        </w:rPr>
      </w:pPr>
    </w:p>
    <w:p w:rsidR="00790225" w:rsidP="00790225" w:rsidRDefault="00790225" w14:paraId="124469B2" w14:textId="77777777">
      <w:pPr>
        <w:jc w:val="center"/>
        <w:rPr>
          <w:rFonts w:ascii="Palatino Linotype" w:hAnsi="Palatino Linotype" w:eastAsia="Palatino Linotype"/>
          <w:sz w:val="40"/>
          <w:szCs w:val="40"/>
        </w:rPr>
      </w:pPr>
    </w:p>
    <w:p w:rsidR="00790225" w:rsidP="00790225" w:rsidRDefault="00790225" w14:paraId="040BE307" w14:textId="77777777">
      <w:pPr>
        <w:jc w:val="center"/>
        <w:rPr>
          <w:rFonts w:ascii="Palatino Linotype" w:hAnsi="Palatino Linotype" w:eastAsia="Palatino Linotype"/>
          <w:sz w:val="40"/>
          <w:szCs w:val="40"/>
        </w:rPr>
      </w:pPr>
    </w:p>
    <w:p w:rsidR="00790225" w:rsidP="00790225" w:rsidRDefault="00790225" w14:paraId="477BEEE4" w14:textId="77777777">
      <w:pPr>
        <w:jc w:val="center"/>
        <w:rPr>
          <w:rFonts w:ascii="Palatino Linotype" w:hAnsi="Palatino Linotype" w:eastAsia="Palatino Linotype"/>
          <w:sz w:val="40"/>
          <w:szCs w:val="40"/>
        </w:rPr>
      </w:pPr>
    </w:p>
    <w:p w:rsidR="00790225" w:rsidP="00790225" w:rsidRDefault="00790225" w14:paraId="2452E0C4" w14:textId="77777777">
      <w:pPr>
        <w:jc w:val="center"/>
        <w:rPr>
          <w:rFonts w:ascii="Palatino Linotype" w:hAnsi="Palatino Linotype" w:eastAsia="Palatino Linotype"/>
          <w:sz w:val="40"/>
          <w:szCs w:val="40"/>
        </w:rPr>
      </w:pPr>
    </w:p>
    <w:p w:rsidRPr="00790225" w:rsidR="00002F4F" w:rsidP="00790225" w:rsidRDefault="00790225" w14:paraId="05587F35" w14:textId="788869E1">
      <w:pPr>
        <w:jc w:val="center"/>
        <w:rPr>
          <w:rFonts w:ascii="Palatino Linotype" w:hAnsi="Palatino Linotype" w:eastAsia="Palatino Linotype"/>
          <w:sz w:val="40"/>
          <w:szCs w:val="40"/>
        </w:rPr>
      </w:pPr>
      <w:r w:rsidRPr="00790225">
        <w:rPr>
          <w:rFonts w:ascii="Palatino Linotype" w:hAnsi="Palatino Linotype" w:eastAsia="Palatino Linotype"/>
          <w:sz w:val="40"/>
          <w:szCs w:val="40"/>
        </w:rPr>
        <w:t>APPENDIX</w:t>
      </w:r>
    </w:p>
    <w:p w:rsidR="00790225" w:rsidRDefault="00790225" w14:paraId="0372A875" w14:textId="60B553DD">
      <w:pPr>
        <w:rPr>
          <w:rFonts w:ascii="Palatino Linotype" w:hAnsi="Palatino Linotype" w:eastAsia="Palatino Linotype"/>
          <w:sz w:val="24"/>
          <w:szCs w:val="24"/>
        </w:rPr>
      </w:pPr>
      <w:r>
        <w:rPr>
          <w:rFonts w:ascii="Palatino Linotype" w:hAnsi="Palatino Linotype" w:eastAsia="Palatino Linotype"/>
          <w:sz w:val="24"/>
          <w:szCs w:val="24"/>
        </w:rPr>
        <w:br w:type="page"/>
      </w:r>
    </w:p>
    <w:p w:rsidRPr="00692FE4" w:rsidR="0077099C" w:rsidP="00CC5410" w:rsidRDefault="00F00B47" w14:paraId="62A5648D" w14:textId="1A8574C8">
      <w:pPr>
        <w:rPr>
          <w:rFonts w:ascii="Palatino Linotype" w:hAnsi="Palatino Linotype" w:eastAsia="Palatino Linotype"/>
          <w:sz w:val="24"/>
          <w:szCs w:val="24"/>
        </w:rPr>
      </w:pPr>
      <w:r w:rsidRPr="00692FE4">
        <w:rPr>
          <w:rFonts w:ascii="Palatino Linotype" w:hAnsi="Palatino Linotype" w:eastAsia="Palatino Linotype"/>
          <w:sz w:val="24"/>
          <w:szCs w:val="24"/>
        </w:rPr>
        <w:lastRenderedPageBreak/>
        <w:t>RPS Contracts Used to Inform ReMAT Product Category</w:t>
      </w:r>
      <w:r w:rsidRPr="00692FE4" w:rsidR="00D55936">
        <w:rPr>
          <w:rFonts w:ascii="Palatino Linotype" w:hAnsi="Palatino Linotype" w:eastAsia="Palatino Linotype"/>
          <w:sz w:val="24"/>
          <w:szCs w:val="24"/>
        </w:rPr>
        <w:t xml:space="preserve"> Prices</w:t>
      </w:r>
    </w:p>
    <w:p w:rsidRPr="00692FE4" w:rsidR="00940519" w:rsidP="000204DB" w:rsidRDefault="00940519" w14:paraId="2A6C9E56" w14:textId="77777777">
      <w:pPr>
        <w:rPr>
          <w:rFonts w:ascii="Palatino Linotype" w:hAnsi="Palatino Linotype" w:eastAsia="Palatino Linotype"/>
          <w:sz w:val="24"/>
          <w:szCs w:val="24"/>
        </w:rPr>
      </w:pPr>
    </w:p>
    <w:p w:rsidRPr="00692FE4" w:rsidR="000204DB" w:rsidP="00875A85" w:rsidRDefault="523364EF" w14:paraId="2E6F4363" w14:textId="79A737CE">
      <w:pPr>
        <w:jc w:val="center"/>
        <w:rPr>
          <w:rFonts w:ascii="Palatino Linotype" w:hAnsi="Palatino Linotype" w:eastAsia="Palatino Linotype"/>
          <w:b/>
          <w:bCs/>
          <w:sz w:val="24"/>
          <w:szCs w:val="24"/>
        </w:rPr>
      </w:pPr>
      <w:r w:rsidRPr="00692FE4">
        <w:rPr>
          <w:rFonts w:ascii="Palatino Linotype" w:hAnsi="Palatino Linotype" w:eastAsia="Palatino Linotype"/>
          <w:b/>
          <w:bCs/>
          <w:sz w:val="24"/>
          <w:szCs w:val="24"/>
        </w:rPr>
        <w:t>Table A</w:t>
      </w:r>
      <w:r w:rsidRPr="00692FE4" w:rsidR="2FFB9EAA">
        <w:rPr>
          <w:rFonts w:ascii="Palatino Linotype" w:hAnsi="Palatino Linotype" w:eastAsia="Palatino Linotype"/>
          <w:b/>
          <w:bCs/>
          <w:sz w:val="24"/>
          <w:szCs w:val="24"/>
        </w:rPr>
        <w:t>: RPS Contracts Used to Inform ReMAT Prices</w:t>
      </w:r>
      <w:r w:rsidRPr="00692FE4" w:rsidR="0074274D">
        <w:rPr>
          <w:rStyle w:val="FootnoteReference"/>
          <w:rFonts w:ascii="Palatino Linotype" w:hAnsi="Palatino Linotype" w:eastAsia="Palatino Linotype"/>
          <w:b/>
          <w:bCs/>
          <w:sz w:val="24"/>
          <w:szCs w:val="24"/>
        </w:rPr>
        <w:footnoteReference w:id="28"/>
      </w:r>
    </w:p>
    <w:p w:rsidRPr="00692FE4" w:rsidR="00A01928" w:rsidP="00875A85" w:rsidRDefault="00A01928" w14:paraId="1C7137CA" w14:textId="77777777">
      <w:pPr>
        <w:jc w:val="center"/>
        <w:rPr>
          <w:rFonts w:ascii="Palatino Linotype" w:hAnsi="Palatino Linotype" w:eastAsia="Palatino Linotype"/>
          <w:b/>
          <w:bCs/>
          <w:sz w:val="24"/>
          <w:szCs w:val="24"/>
        </w:rPr>
      </w:pPr>
    </w:p>
    <w:tbl>
      <w:tblPr>
        <w:tblStyle w:val="TableGrid"/>
        <w:tblW w:w="10710" w:type="dxa"/>
        <w:jc w:val="center"/>
        <w:tblLook w:val="04A0" w:firstRow="1" w:lastRow="0" w:firstColumn="1" w:lastColumn="0" w:noHBand="0" w:noVBand="1"/>
      </w:tblPr>
      <w:tblGrid>
        <w:gridCol w:w="1325"/>
        <w:gridCol w:w="1853"/>
        <w:gridCol w:w="1325"/>
        <w:gridCol w:w="1129"/>
        <w:gridCol w:w="1297"/>
        <w:gridCol w:w="1325"/>
        <w:gridCol w:w="1417"/>
        <w:gridCol w:w="1039"/>
      </w:tblGrid>
      <w:tr w:rsidRPr="00692FE4" w:rsidR="00985514" w:rsidTr="005E0ECC" w14:paraId="00EF9210" w14:textId="77777777">
        <w:trPr>
          <w:trHeight w:val="348"/>
          <w:tblHeader/>
          <w:jc w:val="center"/>
        </w:trPr>
        <w:tc>
          <w:tcPr>
            <w:tcW w:w="1325" w:type="dxa"/>
            <w:shd w:val="clear" w:color="auto" w:fill="BFBFBF" w:themeFill="background1" w:themeFillShade="BF"/>
            <w:vAlign w:val="center"/>
            <w:hideMark/>
          </w:tcPr>
          <w:p w:rsidRPr="00692FE4" w:rsidR="00431A39" w:rsidP="00431A39" w:rsidRDefault="00431A39" w14:paraId="41E59E68"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LSE Type</w:t>
            </w:r>
          </w:p>
        </w:tc>
        <w:tc>
          <w:tcPr>
            <w:tcW w:w="2090" w:type="dxa"/>
            <w:shd w:val="clear" w:color="auto" w:fill="BFBFBF" w:themeFill="background1" w:themeFillShade="BF"/>
            <w:vAlign w:val="center"/>
            <w:hideMark/>
          </w:tcPr>
          <w:p w:rsidRPr="00692FE4" w:rsidR="00431A39" w:rsidP="00431A39" w:rsidRDefault="00431A39" w14:paraId="20FACE48"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Project Name</w:t>
            </w:r>
          </w:p>
        </w:tc>
        <w:tc>
          <w:tcPr>
            <w:tcW w:w="1080" w:type="dxa"/>
            <w:shd w:val="clear" w:color="auto" w:fill="BFBFBF" w:themeFill="background1" w:themeFillShade="BF"/>
            <w:vAlign w:val="center"/>
            <w:hideMark/>
          </w:tcPr>
          <w:p w:rsidRPr="00692FE4" w:rsidR="00431A39" w:rsidP="00431A39" w:rsidRDefault="00431A39" w14:paraId="50C8531B"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County</w:t>
            </w:r>
          </w:p>
        </w:tc>
        <w:tc>
          <w:tcPr>
            <w:tcW w:w="1136" w:type="dxa"/>
            <w:shd w:val="clear" w:color="auto" w:fill="BFBFBF" w:themeFill="background1" w:themeFillShade="BF"/>
            <w:vAlign w:val="center"/>
            <w:hideMark/>
          </w:tcPr>
          <w:p w:rsidRPr="00692FE4" w:rsidR="00431A39" w:rsidP="00431A39" w:rsidRDefault="00431A39" w14:paraId="3029206E"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Year of Contract Execution</w:t>
            </w:r>
          </w:p>
        </w:tc>
        <w:tc>
          <w:tcPr>
            <w:tcW w:w="1298" w:type="dxa"/>
            <w:shd w:val="clear" w:color="auto" w:fill="BFBFBF" w:themeFill="background1" w:themeFillShade="BF"/>
            <w:vAlign w:val="center"/>
            <w:hideMark/>
          </w:tcPr>
          <w:p w:rsidRPr="00692FE4" w:rsidR="00431A39" w:rsidP="00431A39" w:rsidRDefault="00431A39" w14:paraId="34CDEBD6"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Technology Type</w:t>
            </w:r>
          </w:p>
        </w:tc>
        <w:tc>
          <w:tcPr>
            <w:tcW w:w="1325" w:type="dxa"/>
            <w:shd w:val="clear" w:color="auto" w:fill="BFBFBF" w:themeFill="background1" w:themeFillShade="BF"/>
            <w:vAlign w:val="center"/>
            <w:hideMark/>
          </w:tcPr>
          <w:p w:rsidRPr="00692FE4" w:rsidR="00431A39" w:rsidP="00431A39" w:rsidRDefault="00431A39" w14:paraId="5ADD3C58"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Contract Length (Years)</w:t>
            </w:r>
          </w:p>
        </w:tc>
        <w:tc>
          <w:tcPr>
            <w:tcW w:w="1417" w:type="dxa"/>
            <w:shd w:val="clear" w:color="auto" w:fill="BFBFBF" w:themeFill="background1" w:themeFillShade="BF"/>
            <w:vAlign w:val="center"/>
            <w:hideMark/>
          </w:tcPr>
          <w:p w:rsidRPr="00692FE4" w:rsidR="00431A39" w:rsidP="00431A39" w:rsidRDefault="00431A39" w14:paraId="7460E05F"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Facility Status</w:t>
            </w:r>
          </w:p>
        </w:tc>
        <w:tc>
          <w:tcPr>
            <w:tcW w:w="1039" w:type="dxa"/>
            <w:shd w:val="clear" w:color="auto" w:fill="BFBFBF" w:themeFill="background1" w:themeFillShade="BF"/>
            <w:vAlign w:val="center"/>
            <w:hideMark/>
          </w:tcPr>
          <w:p w:rsidRPr="00692FE4" w:rsidR="00431A39" w:rsidP="00431A39" w:rsidRDefault="00431A39" w14:paraId="438C85A3" w14:textId="77777777">
            <w:pPr>
              <w:jc w:val="center"/>
              <w:rPr>
                <w:rFonts w:ascii="Palatino Linotype" w:hAnsi="Palatino Linotype" w:eastAsia="Palatino Linotype"/>
                <w:b/>
                <w:bCs/>
                <w:sz w:val="20"/>
              </w:rPr>
            </w:pPr>
            <w:r w:rsidRPr="00692FE4">
              <w:rPr>
                <w:rFonts w:ascii="Palatino Linotype" w:hAnsi="Palatino Linotype" w:eastAsia="Palatino Linotype"/>
                <w:b/>
                <w:bCs/>
                <w:sz w:val="20"/>
              </w:rPr>
              <w:t>Product Category</w:t>
            </w:r>
          </w:p>
        </w:tc>
      </w:tr>
      <w:tr w:rsidRPr="00692FE4" w:rsidR="00985514" w:rsidTr="00554A2B" w14:paraId="00501A5E" w14:textId="77777777">
        <w:trPr>
          <w:trHeight w:val="377"/>
          <w:jc w:val="center"/>
        </w:trPr>
        <w:tc>
          <w:tcPr>
            <w:tcW w:w="1325" w:type="dxa"/>
            <w:vAlign w:val="center"/>
            <w:hideMark/>
          </w:tcPr>
          <w:p w:rsidRPr="00692FE4" w:rsidR="00431A39" w:rsidP="00431A39" w:rsidRDefault="00431A39" w14:paraId="01C32D1C"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37A62E9D" w14:textId="77777777">
            <w:pPr>
              <w:jc w:val="center"/>
              <w:rPr>
                <w:rFonts w:ascii="Palatino Linotype" w:hAnsi="Palatino Linotype" w:eastAsia="Palatino Linotype"/>
                <w:sz w:val="20"/>
              </w:rPr>
            </w:pPr>
            <w:r w:rsidRPr="00692FE4">
              <w:rPr>
                <w:rFonts w:ascii="Palatino Linotype" w:hAnsi="Palatino Linotype" w:eastAsia="Palatino Linotype"/>
                <w:sz w:val="20"/>
              </w:rPr>
              <w:t>Paulsell (formerly known as Crow Creek)</w:t>
            </w:r>
          </w:p>
        </w:tc>
        <w:tc>
          <w:tcPr>
            <w:tcW w:w="1080" w:type="dxa"/>
            <w:vAlign w:val="center"/>
            <w:hideMark/>
          </w:tcPr>
          <w:p w:rsidRPr="00692FE4" w:rsidR="00431A39" w:rsidP="00431A39" w:rsidRDefault="00431A39" w14:paraId="7D571F26" w14:textId="77777777">
            <w:pPr>
              <w:jc w:val="center"/>
              <w:rPr>
                <w:rFonts w:ascii="Palatino Linotype" w:hAnsi="Palatino Linotype" w:eastAsia="Palatino Linotype"/>
                <w:sz w:val="20"/>
              </w:rPr>
            </w:pPr>
            <w:r w:rsidRPr="00692FE4">
              <w:rPr>
                <w:rFonts w:ascii="Palatino Linotype" w:hAnsi="Palatino Linotype" w:eastAsia="Palatino Linotype"/>
                <w:sz w:val="20"/>
              </w:rPr>
              <w:t>Stanislaus</w:t>
            </w:r>
          </w:p>
        </w:tc>
        <w:tc>
          <w:tcPr>
            <w:tcW w:w="1136" w:type="dxa"/>
            <w:vAlign w:val="center"/>
            <w:hideMark/>
          </w:tcPr>
          <w:p w:rsidRPr="00692FE4" w:rsidR="00431A39" w:rsidP="00431A39" w:rsidRDefault="00431A39" w14:paraId="1252EBCB" w14:textId="77777777">
            <w:pPr>
              <w:jc w:val="center"/>
              <w:rPr>
                <w:rFonts w:ascii="Palatino Linotype" w:hAnsi="Palatino Linotype" w:eastAsia="Palatino Linotype"/>
                <w:sz w:val="20"/>
              </w:rPr>
            </w:pPr>
            <w:r w:rsidRPr="00692FE4">
              <w:rPr>
                <w:rFonts w:ascii="Palatino Linotype" w:hAnsi="Palatino Linotype" w:eastAsia="Palatino Linotype"/>
                <w:sz w:val="20"/>
              </w:rPr>
              <w:t>2020</w:t>
            </w:r>
          </w:p>
        </w:tc>
        <w:tc>
          <w:tcPr>
            <w:tcW w:w="1298" w:type="dxa"/>
            <w:vAlign w:val="center"/>
            <w:hideMark/>
          </w:tcPr>
          <w:p w:rsidRPr="00692FE4" w:rsidR="00431A39" w:rsidP="00431A39" w:rsidRDefault="00431A39" w14:paraId="122C8F4F"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 + Storage</w:t>
            </w:r>
          </w:p>
        </w:tc>
        <w:tc>
          <w:tcPr>
            <w:tcW w:w="1325" w:type="dxa"/>
            <w:vAlign w:val="center"/>
            <w:hideMark/>
          </w:tcPr>
          <w:p w:rsidRPr="00692FE4" w:rsidR="00431A39" w:rsidP="00431A39" w:rsidRDefault="00431A39" w14:paraId="528284E4"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74310BB2"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189AA8F2" w14:textId="77777777">
            <w:pPr>
              <w:jc w:val="center"/>
              <w:rPr>
                <w:rFonts w:ascii="Palatino Linotype" w:hAnsi="Palatino Linotype" w:eastAsia="Palatino Linotype"/>
                <w:sz w:val="20"/>
              </w:rPr>
            </w:pPr>
            <w:r w:rsidRPr="00692FE4">
              <w:rPr>
                <w:rFonts w:ascii="Palatino Linotype" w:hAnsi="Palatino Linotype" w:eastAsia="Palatino Linotype"/>
                <w:sz w:val="20"/>
              </w:rPr>
              <w:t>AA Non-Peaking</w:t>
            </w:r>
          </w:p>
        </w:tc>
      </w:tr>
      <w:tr w:rsidRPr="00692FE4" w:rsidR="00985514" w:rsidTr="00554A2B" w14:paraId="59C5114E" w14:textId="77777777">
        <w:trPr>
          <w:trHeight w:val="269"/>
          <w:jc w:val="center"/>
        </w:trPr>
        <w:tc>
          <w:tcPr>
            <w:tcW w:w="1325" w:type="dxa"/>
            <w:vAlign w:val="center"/>
            <w:hideMark/>
          </w:tcPr>
          <w:p w:rsidRPr="00692FE4" w:rsidR="00431A39" w:rsidP="00431A39" w:rsidRDefault="00431A39" w14:paraId="1C104272" w14:textId="77777777">
            <w:pPr>
              <w:jc w:val="center"/>
              <w:rPr>
                <w:rFonts w:ascii="Palatino Linotype" w:hAnsi="Palatino Linotype" w:eastAsia="Palatino Linotype"/>
                <w:sz w:val="20"/>
              </w:rPr>
            </w:pPr>
            <w:r w:rsidRPr="00692FE4">
              <w:rPr>
                <w:rFonts w:ascii="Palatino Linotype" w:hAnsi="Palatino Linotype" w:eastAsia="Palatino Linotype"/>
                <w:sz w:val="20"/>
              </w:rPr>
              <w:t>IOU</w:t>
            </w:r>
          </w:p>
        </w:tc>
        <w:tc>
          <w:tcPr>
            <w:tcW w:w="2090" w:type="dxa"/>
            <w:vAlign w:val="center"/>
            <w:hideMark/>
          </w:tcPr>
          <w:p w:rsidRPr="00692FE4" w:rsidR="00431A39" w:rsidP="00431A39" w:rsidRDefault="00431A39" w14:paraId="36D1CF08" w14:textId="77777777">
            <w:pPr>
              <w:jc w:val="center"/>
              <w:rPr>
                <w:rFonts w:ascii="Palatino Linotype" w:hAnsi="Palatino Linotype" w:eastAsia="Palatino Linotype"/>
                <w:sz w:val="20"/>
              </w:rPr>
            </w:pPr>
            <w:r w:rsidRPr="00692FE4">
              <w:rPr>
                <w:rFonts w:ascii="Palatino Linotype" w:hAnsi="Palatino Linotype" w:eastAsia="Palatino Linotype"/>
                <w:sz w:val="20"/>
              </w:rPr>
              <w:t>BCE Los Alamitos</w:t>
            </w:r>
          </w:p>
        </w:tc>
        <w:tc>
          <w:tcPr>
            <w:tcW w:w="1080" w:type="dxa"/>
            <w:vAlign w:val="center"/>
            <w:hideMark/>
          </w:tcPr>
          <w:p w:rsidRPr="00692FE4" w:rsidR="00431A39" w:rsidP="00431A39" w:rsidRDefault="00431A39" w14:paraId="2A002FF0" w14:textId="77777777">
            <w:pPr>
              <w:jc w:val="center"/>
              <w:rPr>
                <w:rFonts w:ascii="Palatino Linotype" w:hAnsi="Palatino Linotype" w:eastAsia="Palatino Linotype"/>
                <w:sz w:val="20"/>
              </w:rPr>
            </w:pPr>
            <w:r w:rsidRPr="00692FE4">
              <w:rPr>
                <w:rFonts w:ascii="Palatino Linotype" w:hAnsi="Palatino Linotype" w:eastAsia="Palatino Linotype"/>
                <w:sz w:val="20"/>
              </w:rPr>
              <w:t>Orange</w:t>
            </w:r>
          </w:p>
        </w:tc>
        <w:tc>
          <w:tcPr>
            <w:tcW w:w="1136" w:type="dxa"/>
            <w:vAlign w:val="center"/>
            <w:hideMark/>
          </w:tcPr>
          <w:p w:rsidRPr="00692FE4" w:rsidR="00431A39" w:rsidP="00431A39" w:rsidRDefault="00431A39" w14:paraId="643BCF58" w14:textId="77777777">
            <w:pPr>
              <w:jc w:val="center"/>
              <w:rPr>
                <w:rFonts w:ascii="Palatino Linotype" w:hAnsi="Palatino Linotype" w:eastAsia="Palatino Linotype"/>
                <w:sz w:val="20"/>
              </w:rPr>
            </w:pPr>
            <w:r w:rsidRPr="00692FE4">
              <w:rPr>
                <w:rFonts w:ascii="Palatino Linotype" w:hAnsi="Palatino Linotype" w:eastAsia="Palatino Linotype"/>
                <w:sz w:val="20"/>
              </w:rPr>
              <w:t>2020</w:t>
            </w:r>
          </w:p>
        </w:tc>
        <w:tc>
          <w:tcPr>
            <w:tcW w:w="1298" w:type="dxa"/>
            <w:vAlign w:val="center"/>
            <w:hideMark/>
          </w:tcPr>
          <w:p w:rsidRPr="00692FE4" w:rsidR="00431A39" w:rsidP="00431A39" w:rsidRDefault="00431A39" w14:paraId="658E55E8"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 + Storage</w:t>
            </w:r>
          </w:p>
        </w:tc>
        <w:tc>
          <w:tcPr>
            <w:tcW w:w="1325" w:type="dxa"/>
            <w:vAlign w:val="center"/>
            <w:hideMark/>
          </w:tcPr>
          <w:p w:rsidRPr="00692FE4" w:rsidR="00431A39" w:rsidP="00431A39" w:rsidRDefault="00431A39" w14:paraId="2082978D" w14:textId="77777777">
            <w:pPr>
              <w:jc w:val="center"/>
              <w:rPr>
                <w:rFonts w:ascii="Palatino Linotype" w:hAnsi="Palatino Linotype" w:eastAsia="Palatino Linotype"/>
                <w:sz w:val="20"/>
              </w:rPr>
            </w:pPr>
            <w:r w:rsidRPr="00692FE4">
              <w:rPr>
                <w:rFonts w:ascii="Palatino Linotype" w:hAnsi="Palatino Linotype" w:eastAsia="Palatino Linotype"/>
                <w:sz w:val="20"/>
              </w:rPr>
              <w:t>10</w:t>
            </w:r>
          </w:p>
        </w:tc>
        <w:tc>
          <w:tcPr>
            <w:tcW w:w="1417" w:type="dxa"/>
            <w:vAlign w:val="center"/>
            <w:hideMark/>
          </w:tcPr>
          <w:p w:rsidRPr="00692FE4" w:rsidR="00431A39" w:rsidP="00431A39" w:rsidRDefault="00431A39" w14:paraId="4CFCAFC6"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14F01793" w14:textId="77777777">
            <w:pPr>
              <w:jc w:val="center"/>
              <w:rPr>
                <w:rFonts w:ascii="Palatino Linotype" w:hAnsi="Palatino Linotype" w:eastAsia="Palatino Linotype"/>
                <w:sz w:val="20"/>
              </w:rPr>
            </w:pPr>
            <w:r w:rsidRPr="00692FE4">
              <w:rPr>
                <w:rFonts w:ascii="Palatino Linotype" w:hAnsi="Palatino Linotype" w:eastAsia="Palatino Linotype"/>
                <w:sz w:val="20"/>
              </w:rPr>
              <w:t>AA Non-Peaking</w:t>
            </w:r>
          </w:p>
        </w:tc>
      </w:tr>
      <w:tr w:rsidRPr="00692FE4" w:rsidR="00985514" w:rsidTr="00554A2B" w14:paraId="6F62E289" w14:textId="77777777">
        <w:trPr>
          <w:trHeight w:val="58"/>
          <w:jc w:val="center"/>
        </w:trPr>
        <w:tc>
          <w:tcPr>
            <w:tcW w:w="1325" w:type="dxa"/>
            <w:vAlign w:val="center"/>
            <w:hideMark/>
          </w:tcPr>
          <w:p w:rsidRPr="00692FE4" w:rsidR="00431A39" w:rsidP="00431A39" w:rsidRDefault="00431A39" w14:paraId="7835D24C"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3D19C34" w14:textId="77777777">
            <w:pPr>
              <w:jc w:val="center"/>
              <w:rPr>
                <w:rFonts w:ascii="Palatino Linotype" w:hAnsi="Palatino Linotype" w:eastAsia="Palatino Linotype"/>
                <w:sz w:val="20"/>
              </w:rPr>
            </w:pPr>
            <w:r w:rsidRPr="00692FE4">
              <w:rPr>
                <w:rFonts w:ascii="Palatino Linotype" w:hAnsi="Palatino Linotype" w:eastAsia="Palatino Linotype"/>
                <w:sz w:val="20"/>
              </w:rPr>
              <w:t>Kern and Tule Hydro LLC</w:t>
            </w:r>
          </w:p>
        </w:tc>
        <w:tc>
          <w:tcPr>
            <w:tcW w:w="1080" w:type="dxa"/>
            <w:vAlign w:val="center"/>
            <w:hideMark/>
          </w:tcPr>
          <w:p w:rsidRPr="00692FE4" w:rsidR="00431A39" w:rsidP="00431A39" w:rsidRDefault="00431A39" w14:paraId="5B6254A0" w14:textId="77777777">
            <w:pPr>
              <w:jc w:val="center"/>
              <w:rPr>
                <w:rFonts w:ascii="Palatino Linotype" w:hAnsi="Palatino Linotype" w:eastAsia="Palatino Linotype"/>
                <w:sz w:val="20"/>
              </w:rPr>
            </w:pPr>
            <w:r w:rsidRPr="00692FE4">
              <w:rPr>
                <w:rFonts w:ascii="Palatino Linotype" w:hAnsi="Palatino Linotype" w:eastAsia="Palatino Linotype"/>
                <w:sz w:val="20"/>
              </w:rPr>
              <w:t>Kern</w:t>
            </w:r>
          </w:p>
        </w:tc>
        <w:tc>
          <w:tcPr>
            <w:tcW w:w="1136" w:type="dxa"/>
            <w:vAlign w:val="center"/>
            <w:hideMark/>
          </w:tcPr>
          <w:p w:rsidRPr="00692FE4" w:rsidR="00431A39" w:rsidP="00431A39" w:rsidRDefault="00431A39" w14:paraId="665560E1" w14:textId="77777777">
            <w:pPr>
              <w:jc w:val="center"/>
              <w:rPr>
                <w:rFonts w:ascii="Palatino Linotype" w:hAnsi="Palatino Linotype" w:eastAsia="Palatino Linotype"/>
                <w:sz w:val="20"/>
              </w:rPr>
            </w:pPr>
            <w:r w:rsidRPr="00692FE4">
              <w:rPr>
                <w:rFonts w:ascii="Palatino Linotype" w:hAnsi="Palatino Linotype" w:eastAsia="Palatino Linotype"/>
                <w:sz w:val="20"/>
              </w:rPr>
              <w:t>2020</w:t>
            </w:r>
          </w:p>
        </w:tc>
        <w:tc>
          <w:tcPr>
            <w:tcW w:w="1298" w:type="dxa"/>
            <w:vAlign w:val="center"/>
            <w:hideMark/>
          </w:tcPr>
          <w:p w:rsidRPr="00692FE4" w:rsidR="00431A39" w:rsidP="00431A39" w:rsidRDefault="00431A39" w14:paraId="74728102" w14:textId="77777777">
            <w:pPr>
              <w:jc w:val="center"/>
              <w:rPr>
                <w:rFonts w:ascii="Palatino Linotype" w:hAnsi="Palatino Linotype" w:eastAsia="Palatino Linotype"/>
                <w:sz w:val="20"/>
              </w:rPr>
            </w:pPr>
            <w:r w:rsidRPr="00692FE4">
              <w:rPr>
                <w:rFonts w:ascii="Palatino Linotype" w:hAnsi="Palatino Linotype" w:eastAsia="Palatino Linotype"/>
                <w:sz w:val="20"/>
              </w:rPr>
              <w:t>Small Hydro</w:t>
            </w:r>
          </w:p>
        </w:tc>
        <w:tc>
          <w:tcPr>
            <w:tcW w:w="1325" w:type="dxa"/>
            <w:vAlign w:val="center"/>
            <w:hideMark/>
          </w:tcPr>
          <w:p w:rsidRPr="00692FE4" w:rsidR="00431A39" w:rsidP="00431A39" w:rsidRDefault="00431A39" w14:paraId="67CC31CB"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1F9F338E"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39899D43" w14:textId="77777777">
            <w:pPr>
              <w:jc w:val="center"/>
              <w:rPr>
                <w:rFonts w:ascii="Palatino Linotype" w:hAnsi="Palatino Linotype" w:eastAsia="Palatino Linotype"/>
                <w:sz w:val="20"/>
              </w:rPr>
            </w:pPr>
            <w:r w:rsidRPr="00692FE4">
              <w:rPr>
                <w:rFonts w:ascii="Palatino Linotype" w:hAnsi="Palatino Linotype" w:eastAsia="Palatino Linotype"/>
                <w:sz w:val="20"/>
              </w:rPr>
              <w:t>AA Non-Peaking</w:t>
            </w:r>
          </w:p>
        </w:tc>
      </w:tr>
      <w:tr w:rsidRPr="00692FE4" w:rsidR="00985514" w:rsidTr="00554A2B" w14:paraId="3BCE08A1" w14:textId="77777777">
        <w:trPr>
          <w:trHeight w:val="341"/>
          <w:jc w:val="center"/>
        </w:trPr>
        <w:tc>
          <w:tcPr>
            <w:tcW w:w="1325" w:type="dxa"/>
            <w:vAlign w:val="center"/>
            <w:hideMark/>
          </w:tcPr>
          <w:p w:rsidRPr="00692FE4" w:rsidR="00431A39" w:rsidP="00431A39" w:rsidRDefault="00431A39" w14:paraId="3F99A1BF"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03DEFF85" w14:textId="77777777">
            <w:pPr>
              <w:jc w:val="center"/>
              <w:rPr>
                <w:rFonts w:ascii="Palatino Linotype" w:hAnsi="Palatino Linotype" w:eastAsia="Palatino Linotype"/>
                <w:sz w:val="20"/>
              </w:rPr>
            </w:pPr>
            <w:r w:rsidRPr="00692FE4">
              <w:rPr>
                <w:rFonts w:ascii="Palatino Linotype" w:hAnsi="Palatino Linotype" w:eastAsia="Palatino Linotype"/>
                <w:sz w:val="20"/>
              </w:rPr>
              <w:t>Gibson Solar</w:t>
            </w:r>
          </w:p>
        </w:tc>
        <w:tc>
          <w:tcPr>
            <w:tcW w:w="1080" w:type="dxa"/>
            <w:vAlign w:val="center"/>
            <w:hideMark/>
          </w:tcPr>
          <w:p w:rsidRPr="00692FE4" w:rsidR="00431A39" w:rsidP="00431A39" w:rsidRDefault="00431A39" w14:paraId="1CFD50B5" w14:textId="77777777">
            <w:pPr>
              <w:jc w:val="center"/>
              <w:rPr>
                <w:rFonts w:ascii="Palatino Linotype" w:hAnsi="Palatino Linotype" w:eastAsia="Palatino Linotype"/>
                <w:sz w:val="20"/>
              </w:rPr>
            </w:pPr>
            <w:r w:rsidRPr="00692FE4">
              <w:rPr>
                <w:rFonts w:ascii="Palatino Linotype" w:hAnsi="Palatino Linotype" w:eastAsia="Palatino Linotype"/>
                <w:sz w:val="20"/>
              </w:rPr>
              <w:t>Yolo</w:t>
            </w:r>
          </w:p>
        </w:tc>
        <w:tc>
          <w:tcPr>
            <w:tcW w:w="1136" w:type="dxa"/>
            <w:vAlign w:val="center"/>
            <w:hideMark/>
          </w:tcPr>
          <w:p w:rsidRPr="00692FE4" w:rsidR="00431A39" w:rsidP="00431A39" w:rsidRDefault="00431A39" w14:paraId="3D0DFCDB" w14:textId="77777777">
            <w:pPr>
              <w:jc w:val="center"/>
              <w:rPr>
                <w:rFonts w:ascii="Palatino Linotype" w:hAnsi="Palatino Linotype" w:eastAsia="Palatino Linotype"/>
                <w:sz w:val="20"/>
              </w:rPr>
            </w:pPr>
            <w:r w:rsidRPr="00692FE4">
              <w:rPr>
                <w:rFonts w:ascii="Palatino Linotype" w:hAnsi="Palatino Linotype" w:eastAsia="Palatino Linotype"/>
                <w:sz w:val="20"/>
              </w:rPr>
              <w:t>2020</w:t>
            </w:r>
          </w:p>
        </w:tc>
        <w:tc>
          <w:tcPr>
            <w:tcW w:w="1298" w:type="dxa"/>
            <w:vAlign w:val="center"/>
            <w:hideMark/>
          </w:tcPr>
          <w:p w:rsidRPr="00692FE4" w:rsidR="00431A39" w:rsidP="00431A39" w:rsidRDefault="00431A39" w14:paraId="5CAA33E0"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0894FBCF"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568CE919"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76D7470F"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59B72208" w14:textId="77777777">
        <w:trPr>
          <w:trHeight w:val="332"/>
          <w:jc w:val="center"/>
        </w:trPr>
        <w:tc>
          <w:tcPr>
            <w:tcW w:w="1325" w:type="dxa"/>
            <w:vAlign w:val="center"/>
            <w:hideMark/>
          </w:tcPr>
          <w:p w:rsidRPr="00692FE4" w:rsidR="00431A39" w:rsidP="00431A39" w:rsidRDefault="00431A39" w14:paraId="6A2DDDD4"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7CA409F2" w14:textId="77777777">
            <w:pPr>
              <w:jc w:val="center"/>
              <w:rPr>
                <w:rFonts w:ascii="Palatino Linotype" w:hAnsi="Palatino Linotype" w:eastAsia="Palatino Linotype"/>
                <w:sz w:val="20"/>
              </w:rPr>
            </w:pPr>
            <w:r w:rsidRPr="00692FE4">
              <w:rPr>
                <w:rFonts w:ascii="Palatino Linotype" w:hAnsi="Palatino Linotype" w:eastAsia="Palatino Linotype"/>
                <w:sz w:val="20"/>
              </w:rPr>
              <w:t>Lake Herman</w:t>
            </w:r>
          </w:p>
        </w:tc>
        <w:tc>
          <w:tcPr>
            <w:tcW w:w="1080" w:type="dxa"/>
            <w:vAlign w:val="center"/>
            <w:hideMark/>
          </w:tcPr>
          <w:p w:rsidRPr="00692FE4" w:rsidR="00431A39" w:rsidP="00431A39" w:rsidRDefault="00431A39" w14:paraId="3C1E7363" w14:textId="77777777">
            <w:pPr>
              <w:jc w:val="center"/>
              <w:rPr>
                <w:rFonts w:ascii="Palatino Linotype" w:hAnsi="Palatino Linotype" w:eastAsia="Palatino Linotype"/>
                <w:sz w:val="20"/>
              </w:rPr>
            </w:pPr>
            <w:r w:rsidRPr="00692FE4">
              <w:rPr>
                <w:rFonts w:ascii="Palatino Linotype" w:hAnsi="Palatino Linotype" w:eastAsia="Palatino Linotype"/>
                <w:sz w:val="20"/>
              </w:rPr>
              <w:t>Solano</w:t>
            </w:r>
          </w:p>
        </w:tc>
        <w:tc>
          <w:tcPr>
            <w:tcW w:w="1136" w:type="dxa"/>
            <w:vAlign w:val="center"/>
            <w:hideMark/>
          </w:tcPr>
          <w:p w:rsidRPr="00692FE4" w:rsidR="00431A39" w:rsidP="00431A39" w:rsidRDefault="00431A39" w14:paraId="773D7B26" w14:textId="77777777">
            <w:pPr>
              <w:jc w:val="center"/>
              <w:rPr>
                <w:rFonts w:ascii="Palatino Linotype" w:hAnsi="Palatino Linotype" w:eastAsia="Palatino Linotype"/>
                <w:sz w:val="20"/>
              </w:rPr>
            </w:pPr>
            <w:r w:rsidRPr="00692FE4">
              <w:rPr>
                <w:rFonts w:ascii="Palatino Linotype" w:hAnsi="Palatino Linotype" w:eastAsia="Palatino Linotype"/>
                <w:sz w:val="20"/>
              </w:rPr>
              <w:t>2020</w:t>
            </w:r>
          </w:p>
        </w:tc>
        <w:tc>
          <w:tcPr>
            <w:tcW w:w="1298" w:type="dxa"/>
            <w:vAlign w:val="center"/>
            <w:hideMark/>
          </w:tcPr>
          <w:p w:rsidRPr="00692FE4" w:rsidR="00431A39" w:rsidP="00431A39" w:rsidRDefault="00431A39" w14:paraId="0CAA4703"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7B72E845" w14:textId="77777777">
            <w:pPr>
              <w:jc w:val="center"/>
              <w:rPr>
                <w:rFonts w:ascii="Palatino Linotype" w:hAnsi="Palatino Linotype" w:eastAsia="Palatino Linotype"/>
                <w:sz w:val="20"/>
              </w:rPr>
            </w:pPr>
            <w:r w:rsidRPr="00692FE4">
              <w:rPr>
                <w:rFonts w:ascii="Palatino Linotype" w:hAnsi="Palatino Linotype" w:eastAsia="Palatino Linotype"/>
                <w:sz w:val="20"/>
              </w:rPr>
              <w:t>21</w:t>
            </w:r>
          </w:p>
        </w:tc>
        <w:tc>
          <w:tcPr>
            <w:tcW w:w="1417" w:type="dxa"/>
            <w:vAlign w:val="center"/>
            <w:hideMark/>
          </w:tcPr>
          <w:p w:rsidRPr="00692FE4" w:rsidR="00431A39" w:rsidP="00431A39" w:rsidRDefault="00431A39" w14:paraId="0245A963"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457FFA6E"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5F088F2C" w14:textId="77777777">
        <w:trPr>
          <w:trHeight w:val="323"/>
          <w:jc w:val="center"/>
        </w:trPr>
        <w:tc>
          <w:tcPr>
            <w:tcW w:w="1325" w:type="dxa"/>
            <w:vAlign w:val="center"/>
            <w:hideMark/>
          </w:tcPr>
          <w:p w:rsidRPr="00692FE4" w:rsidR="00431A39" w:rsidP="00431A39" w:rsidRDefault="00431A39" w14:paraId="61A1761B" w14:textId="77777777">
            <w:pPr>
              <w:jc w:val="center"/>
              <w:rPr>
                <w:rFonts w:ascii="Palatino Linotype" w:hAnsi="Palatino Linotype" w:eastAsia="Palatino Linotype"/>
                <w:sz w:val="20"/>
              </w:rPr>
            </w:pPr>
            <w:r w:rsidRPr="00692FE4">
              <w:rPr>
                <w:rFonts w:ascii="Palatino Linotype" w:hAnsi="Palatino Linotype" w:eastAsia="Palatino Linotype"/>
                <w:sz w:val="20"/>
              </w:rPr>
              <w:t>IOU</w:t>
            </w:r>
          </w:p>
        </w:tc>
        <w:tc>
          <w:tcPr>
            <w:tcW w:w="2090" w:type="dxa"/>
            <w:vAlign w:val="center"/>
            <w:hideMark/>
          </w:tcPr>
          <w:p w:rsidRPr="00692FE4" w:rsidR="00431A39" w:rsidP="00431A39" w:rsidRDefault="00431A39" w14:paraId="0A3CC48D" w14:textId="77777777">
            <w:pPr>
              <w:jc w:val="center"/>
              <w:rPr>
                <w:rFonts w:ascii="Palatino Linotype" w:hAnsi="Palatino Linotype" w:eastAsia="Palatino Linotype"/>
                <w:sz w:val="20"/>
              </w:rPr>
            </w:pPr>
            <w:r w:rsidRPr="00692FE4">
              <w:rPr>
                <w:rFonts w:ascii="Palatino Linotype" w:hAnsi="Palatino Linotype" w:eastAsia="Palatino Linotype"/>
                <w:sz w:val="20"/>
              </w:rPr>
              <w:t>Visalia CSG LLC</w:t>
            </w:r>
          </w:p>
        </w:tc>
        <w:tc>
          <w:tcPr>
            <w:tcW w:w="1080" w:type="dxa"/>
            <w:vAlign w:val="center"/>
            <w:hideMark/>
          </w:tcPr>
          <w:p w:rsidRPr="00692FE4" w:rsidR="00431A39" w:rsidP="00431A39" w:rsidRDefault="00431A39" w14:paraId="584D076C" w14:textId="77777777">
            <w:pPr>
              <w:jc w:val="center"/>
              <w:rPr>
                <w:rFonts w:ascii="Palatino Linotype" w:hAnsi="Palatino Linotype" w:eastAsia="Palatino Linotype"/>
                <w:sz w:val="20"/>
              </w:rPr>
            </w:pPr>
            <w:r w:rsidRPr="00692FE4">
              <w:rPr>
                <w:rFonts w:ascii="Palatino Linotype" w:hAnsi="Palatino Linotype" w:eastAsia="Palatino Linotype"/>
                <w:sz w:val="20"/>
              </w:rPr>
              <w:t>Tulare</w:t>
            </w:r>
          </w:p>
        </w:tc>
        <w:tc>
          <w:tcPr>
            <w:tcW w:w="1136" w:type="dxa"/>
            <w:vAlign w:val="center"/>
            <w:hideMark/>
          </w:tcPr>
          <w:p w:rsidRPr="00692FE4" w:rsidR="00431A39" w:rsidP="00431A39" w:rsidRDefault="00431A39" w14:paraId="1E22AEE6" w14:textId="77777777">
            <w:pPr>
              <w:jc w:val="center"/>
              <w:rPr>
                <w:rFonts w:ascii="Palatino Linotype" w:hAnsi="Palatino Linotype" w:eastAsia="Palatino Linotype"/>
                <w:sz w:val="20"/>
              </w:rPr>
            </w:pPr>
            <w:r w:rsidRPr="00692FE4">
              <w:rPr>
                <w:rFonts w:ascii="Palatino Linotype" w:hAnsi="Palatino Linotype" w:eastAsia="Palatino Linotype"/>
                <w:sz w:val="20"/>
              </w:rPr>
              <w:t>2020</w:t>
            </w:r>
          </w:p>
        </w:tc>
        <w:tc>
          <w:tcPr>
            <w:tcW w:w="1298" w:type="dxa"/>
            <w:vAlign w:val="center"/>
            <w:hideMark/>
          </w:tcPr>
          <w:p w:rsidRPr="00692FE4" w:rsidR="00431A39" w:rsidP="00431A39" w:rsidRDefault="00431A39" w14:paraId="339C8047"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15F1EBA7" w14:textId="77777777">
            <w:pPr>
              <w:jc w:val="center"/>
              <w:rPr>
                <w:rFonts w:ascii="Palatino Linotype" w:hAnsi="Palatino Linotype" w:eastAsia="Palatino Linotype"/>
                <w:sz w:val="20"/>
              </w:rPr>
            </w:pPr>
            <w:r w:rsidRPr="00692FE4">
              <w:rPr>
                <w:rFonts w:ascii="Palatino Linotype" w:hAnsi="Palatino Linotype" w:eastAsia="Palatino Linotype"/>
                <w:sz w:val="20"/>
              </w:rPr>
              <w:t>10</w:t>
            </w:r>
          </w:p>
        </w:tc>
        <w:tc>
          <w:tcPr>
            <w:tcW w:w="1417" w:type="dxa"/>
            <w:vAlign w:val="center"/>
            <w:hideMark/>
          </w:tcPr>
          <w:p w:rsidRPr="00692FE4" w:rsidR="00431A39" w:rsidP="00431A39" w:rsidRDefault="00431A39" w14:paraId="7CEA208F"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3CF0054F"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2A5120B6" w14:textId="77777777">
        <w:trPr>
          <w:trHeight w:val="395"/>
          <w:jc w:val="center"/>
        </w:trPr>
        <w:tc>
          <w:tcPr>
            <w:tcW w:w="1325" w:type="dxa"/>
            <w:vAlign w:val="center"/>
            <w:hideMark/>
          </w:tcPr>
          <w:p w:rsidRPr="00692FE4" w:rsidR="00431A39" w:rsidP="00431A39" w:rsidRDefault="00431A39" w14:paraId="66698544"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792A6C53" w14:textId="77777777">
            <w:pPr>
              <w:jc w:val="center"/>
              <w:rPr>
                <w:rFonts w:ascii="Palatino Linotype" w:hAnsi="Palatino Linotype" w:eastAsia="Palatino Linotype"/>
                <w:sz w:val="20"/>
              </w:rPr>
            </w:pPr>
            <w:r w:rsidRPr="00692FE4">
              <w:rPr>
                <w:rFonts w:ascii="Palatino Linotype" w:hAnsi="Palatino Linotype" w:eastAsia="Palatino Linotype"/>
                <w:sz w:val="20"/>
              </w:rPr>
              <w:t>Fish Lake Geothermal LLC</w:t>
            </w:r>
          </w:p>
        </w:tc>
        <w:tc>
          <w:tcPr>
            <w:tcW w:w="1080" w:type="dxa"/>
            <w:vAlign w:val="center"/>
            <w:hideMark/>
          </w:tcPr>
          <w:p w:rsidRPr="00692FE4" w:rsidR="00431A39" w:rsidP="00431A39" w:rsidRDefault="00431A39" w14:paraId="6B8A9832" w14:textId="77777777">
            <w:pPr>
              <w:jc w:val="center"/>
              <w:rPr>
                <w:rFonts w:ascii="Palatino Linotype" w:hAnsi="Palatino Linotype" w:eastAsia="Palatino Linotype"/>
                <w:sz w:val="20"/>
              </w:rPr>
            </w:pPr>
            <w:r w:rsidRPr="00692FE4">
              <w:rPr>
                <w:rFonts w:ascii="Palatino Linotype" w:hAnsi="Palatino Linotype" w:eastAsia="Palatino Linotype"/>
                <w:sz w:val="20"/>
              </w:rPr>
              <w:t>Esmeralda, NV</w:t>
            </w:r>
          </w:p>
        </w:tc>
        <w:tc>
          <w:tcPr>
            <w:tcW w:w="1136" w:type="dxa"/>
            <w:vAlign w:val="center"/>
            <w:hideMark/>
          </w:tcPr>
          <w:p w:rsidRPr="00692FE4" w:rsidR="00431A39" w:rsidP="00431A39" w:rsidRDefault="00431A39" w14:paraId="3EFDB3AB"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25E28A8E"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7EEA1E7B"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76A05E06"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01440A70"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985514" w14:paraId="703B787F" w14:textId="77777777">
        <w:trPr>
          <w:trHeight w:val="696"/>
          <w:jc w:val="center"/>
        </w:trPr>
        <w:tc>
          <w:tcPr>
            <w:tcW w:w="1325" w:type="dxa"/>
            <w:vAlign w:val="center"/>
            <w:hideMark/>
          </w:tcPr>
          <w:p w:rsidRPr="00692FE4" w:rsidR="00431A39" w:rsidP="00431A39" w:rsidRDefault="00431A39" w14:paraId="0560BE8A"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6B7A59A2" w14:textId="2B07907D">
            <w:pPr>
              <w:jc w:val="center"/>
              <w:rPr>
                <w:rFonts w:ascii="Palatino Linotype" w:hAnsi="Palatino Linotype" w:eastAsia="Palatino Linotype"/>
                <w:sz w:val="20"/>
              </w:rPr>
            </w:pPr>
            <w:r w:rsidRPr="00692FE4">
              <w:rPr>
                <w:rFonts w:ascii="Palatino Linotype" w:hAnsi="Palatino Linotype" w:eastAsia="Palatino Linotype"/>
                <w:sz w:val="20"/>
              </w:rPr>
              <w:t>Prologis Wilmington 1, Vintage 2023-2028 PCC1</w:t>
            </w:r>
          </w:p>
        </w:tc>
        <w:tc>
          <w:tcPr>
            <w:tcW w:w="1080" w:type="dxa"/>
            <w:vAlign w:val="center"/>
            <w:hideMark/>
          </w:tcPr>
          <w:p w:rsidRPr="00692FE4" w:rsidR="00431A39" w:rsidP="00431A39" w:rsidRDefault="00431A39" w14:paraId="4FCD8576"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1A85EDCA"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1F0023C5"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6368F7AF"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4CF2DA7A"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1BB4555C"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298AF41C" w14:textId="77777777">
        <w:trPr>
          <w:trHeight w:val="696"/>
          <w:jc w:val="center"/>
        </w:trPr>
        <w:tc>
          <w:tcPr>
            <w:tcW w:w="1325" w:type="dxa"/>
            <w:vAlign w:val="center"/>
            <w:hideMark/>
          </w:tcPr>
          <w:p w:rsidRPr="00692FE4" w:rsidR="00431A39" w:rsidP="00431A39" w:rsidRDefault="00431A39" w14:paraId="348A8451"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102EBB8" w14:textId="5C3EC46E">
            <w:pPr>
              <w:jc w:val="center"/>
              <w:rPr>
                <w:rFonts w:ascii="Palatino Linotype" w:hAnsi="Palatino Linotype" w:eastAsia="Palatino Linotype"/>
                <w:sz w:val="20"/>
              </w:rPr>
            </w:pPr>
            <w:r w:rsidRPr="00692FE4">
              <w:rPr>
                <w:rFonts w:ascii="Palatino Linotype" w:hAnsi="Palatino Linotype" w:eastAsia="Palatino Linotype"/>
                <w:sz w:val="20"/>
              </w:rPr>
              <w:t>Prologis Dominguez, Vintage 2023-2028 PCC1</w:t>
            </w:r>
          </w:p>
        </w:tc>
        <w:tc>
          <w:tcPr>
            <w:tcW w:w="1080" w:type="dxa"/>
            <w:vAlign w:val="center"/>
            <w:hideMark/>
          </w:tcPr>
          <w:p w:rsidRPr="00692FE4" w:rsidR="00431A39" w:rsidP="00431A39" w:rsidRDefault="00431A39" w14:paraId="2819D8F2"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02A4935C"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7EB5E2EC"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22CF61EA"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08EC00E3"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60EAC4C0"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16ECB37B" w14:textId="77777777">
        <w:trPr>
          <w:trHeight w:val="696"/>
          <w:jc w:val="center"/>
        </w:trPr>
        <w:tc>
          <w:tcPr>
            <w:tcW w:w="1325" w:type="dxa"/>
            <w:vAlign w:val="center"/>
            <w:hideMark/>
          </w:tcPr>
          <w:p w:rsidRPr="00692FE4" w:rsidR="00431A39" w:rsidP="00431A39" w:rsidRDefault="00431A39" w14:paraId="52C3A166"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3613ADFB" w14:textId="6F029290">
            <w:pPr>
              <w:jc w:val="center"/>
              <w:rPr>
                <w:rFonts w:ascii="Palatino Linotype" w:hAnsi="Palatino Linotype" w:eastAsia="Palatino Linotype"/>
                <w:sz w:val="20"/>
              </w:rPr>
            </w:pPr>
            <w:r w:rsidRPr="00692FE4">
              <w:rPr>
                <w:rFonts w:ascii="Palatino Linotype" w:hAnsi="Palatino Linotype" w:eastAsia="Palatino Linotype"/>
                <w:sz w:val="20"/>
              </w:rPr>
              <w:t>Prologis El Segundo, Vintage 2023-2028 PCC1</w:t>
            </w:r>
          </w:p>
        </w:tc>
        <w:tc>
          <w:tcPr>
            <w:tcW w:w="1080" w:type="dxa"/>
            <w:vAlign w:val="center"/>
            <w:hideMark/>
          </w:tcPr>
          <w:p w:rsidRPr="00692FE4" w:rsidR="00431A39" w:rsidP="00431A39" w:rsidRDefault="00431A39" w14:paraId="2C064D8D"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08D9EC1F"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2B442932"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70ED2506"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54B24A6B"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56DDD2CC"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2F1718CA" w14:textId="77777777">
        <w:trPr>
          <w:trHeight w:val="696"/>
          <w:jc w:val="center"/>
        </w:trPr>
        <w:tc>
          <w:tcPr>
            <w:tcW w:w="1325" w:type="dxa"/>
            <w:vAlign w:val="center"/>
            <w:hideMark/>
          </w:tcPr>
          <w:p w:rsidRPr="00692FE4" w:rsidR="00431A39" w:rsidP="00431A39" w:rsidRDefault="00431A39" w14:paraId="11AE2138"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603D2946" w14:textId="50BDA003">
            <w:pPr>
              <w:jc w:val="center"/>
              <w:rPr>
                <w:rFonts w:ascii="Palatino Linotype" w:hAnsi="Palatino Linotype" w:eastAsia="Palatino Linotype"/>
                <w:sz w:val="20"/>
              </w:rPr>
            </w:pPr>
            <w:r w:rsidRPr="00692FE4">
              <w:rPr>
                <w:rFonts w:ascii="Palatino Linotype" w:hAnsi="Palatino Linotype" w:eastAsia="Palatino Linotype"/>
                <w:sz w:val="20"/>
              </w:rPr>
              <w:t>Prologis Wilmington 2, Vintage 2023-2028 PCC1</w:t>
            </w:r>
          </w:p>
        </w:tc>
        <w:tc>
          <w:tcPr>
            <w:tcW w:w="1080" w:type="dxa"/>
            <w:vAlign w:val="center"/>
            <w:hideMark/>
          </w:tcPr>
          <w:p w:rsidRPr="00692FE4" w:rsidR="00431A39" w:rsidP="00431A39" w:rsidRDefault="00431A39" w14:paraId="25654AA8"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39EDDBE9"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751A3B0E"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0A5877E2"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7EFBCCE0"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1CEF9AEC"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3F5AFEF6" w14:textId="77777777">
        <w:trPr>
          <w:trHeight w:val="696"/>
          <w:jc w:val="center"/>
        </w:trPr>
        <w:tc>
          <w:tcPr>
            <w:tcW w:w="1325" w:type="dxa"/>
            <w:vAlign w:val="center"/>
            <w:hideMark/>
          </w:tcPr>
          <w:p w:rsidRPr="00692FE4" w:rsidR="00431A39" w:rsidP="00431A39" w:rsidRDefault="00431A39" w14:paraId="241EDB0C"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EC610C8" w14:textId="15B07D1E">
            <w:pPr>
              <w:jc w:val="center"/>
              <w:rPr>
                <w:rFonts w:ascii="Palatino Linotype" w:hAnsi="Palatino Linotype" w:eastAsia="Palatino Linotype"/>
                <w:sz w:val="20"/>
              </w:rPr>
            </w:pPr>
            <w:r w:rsidRPr="00692FE4">
              <w:rPr>
                <w:rFonts w:ascii="Palatino Linotype" w:hAnsi="Palatino Linotype" w:eastAsia="Palatino Linotype"/>
                <w:sz w:val="20"/>
              </w:rPr>
              <w:t>Pivot - Beverly, Vintage 2023-2038 PCC1</w:t>
            </w:r>
          </w:p>
        </w:tc>
        <w:tc>
          <w:tcPr>
            <w:tcW w:w="1080" w:type="dxa"/>
            <w:vAlign w:val="center"/>
            <w:hideMark/>
          </w:tcPr>
          <w:p w:rsidRPr="00692FE4" w:rsidR="00431A39" w:rsidP="00431A39" w:rsidRDefault="00431A39" w14:paraId="1F7EB60E"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5B1AF20E"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33C4DB0E"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22146501"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0373A4B1"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0681DF2A"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4126EE9F" w14:textId="77777777">
        <w:trPr>
          <w:trHeight w:val="696"/>
          <w:jc w:val="center"/>
        </w:trPr>
        <w:tc>
          <w:tcPr>
            <w:tcW w:w="1325" w:type="dxa"/>
            <w:vAlign w:val="center"/>
            <w:hideMark/>
          </w:tcPr>
          <w:p w:rsidRPr="00692FE4" w:rsidR="00431A39" w:rsidP="00431A39" w:rsidRDefault="00431A39" w14:paraId="20F3FFC2" w14:textId="77777777">
            <w:pPr>
              <w:jc w:val="center"/>
              <w:rPr>
                <w:rFonts w:ascii="Palatino Linotype" w:hAnsi="Palatino Linotype" w:eastAsia="Palatino Linotype"/>
                <w:sz w:val="20"/>
              </w:rPr>
            </w:pPr>
            <w:r w:rsidRPr="00692FE4">
              <w:rPr>
                <w:rFonts w:ascii="Palatino Linotype" w:hAnsi="Palatino Linotype" w:eastAsia="Palatino Linotype"/>
                <w:sz w:val="20"/>
              </w:rPr>
              <w:lastRenderedPageBreak/>
              <w:t>CCA</w:t>
            </w:r>
          </w:p>
        </w:tc>
        <w:tc>
          <w:tcPr>
            <w:tcW w:w="2090" w:type="dxa"/>
            <w:vAlign w:val="center"/>
            <w:hideMark/>
          </w:tcPr>
          <w:p w:rsidRPr="00692FE4" w:rsidR="00431A39" w:rsidP="00431A39" w:rsidRDefault="00431A39" w14:paraId="4BA76787" w14:textId="2EBC9C33">
            <w:pPr>
              <w:jc w:val="center"/>
              <w:rPr>
                <w:rFonts w:ascii="Palatino Linotype" w:hAnsi="Palatino Linotype" w:eastAsia="Palatino Linotype"/>
                <w:sz w:val="20"/>
              </w:rPr>
            </w:pPr>
            <w:r w:rsidRPr="00692FE4">
              <w:rPr>
                <w:rFonts w:ascii="Palatino Linotype" w:hAnsi="Palatino Linotype" w:eastAsia="Palatino Linotype"/>
                <w:sz w:val="20"/>
              </w:rPr>
              <w:t>Pivot - San Gabriel, Vintage 2023-2038 PCC1</w:t>
            </w:r>
          </w:p>
        </w:tc>
        <w:tc>
          <w:tcPr>
            <w:tcW w:w="1080" w:type="dxa"/>
            <w:vAlign w:val="center"/>
            <w:hideMark/>
          </w:tcPr>
          <w:p w:rsidRPr="00692FE4" w:rsidR="00431A39" w:rsidP="00431A39" w:rsidRDefault="00431A39" w14:paraId="703B8CC4"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37943C88"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4CE2F4AA"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39D0EDA2"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1F392B75"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6F44E58B"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7D6A4872" w14:textId="77777777">
        <w:trPr>
          <w:trHeight w:val="395"/>
          <w:jc w:val="center"/>
        </w:trPr>
        <w:tc>
          <w:tcPr>
            <w:tcW w:w="1325" w:type="dxa"/>
            <w:vAlign w:val="center"/>
            <w:hideMark/>
          </w:tcPr>
          <w:p w:rsidRPr="00692FE4" w:rsidR="00431A39" w:rsidP="00431A39" w:rsidRDefault="00431A39" w14:paraId="0D9D1D9C"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5F85A6F6" w14:textId="77777777">
            <w:pPr>
              <w:jc w:val="center"/>
              <w:rPr>
                <w:rFonts w:ascii="Palatino Linotype" w:hAnsi="Palatino Linotype" w:eastAsia="Palatino Linotype"/>
                <w:sz w:val="20"/>
              </w:rPr>
            </w:pPr>
            <w:r w:rsidRPr="00692FE4">
              <w:rPr>
                <w:rFonts w:ascii="Palatino Linotype" w:hAnsi="Palatino Linotype" w:eastAsia="Palatino Linotype"/>
                <w:sz w:val="20"/>
              </w:rPr>
              <w:t>Humboldt House Geothermal LLC</w:t>
            </w:r>
          </w:p>
        </w:tc>
        <w:tc>
          <w:tcPr>
            <w:tcW w:w="1080" w:type="dxa"/>
            <w:vAlign w:val="center"/>
            <w:hideMark/>
          </w:tcPr>
          <w:p w:rsidRPr="00692FE4" w:rsidR="00431A39" w:rsidP="00431A39" w:rsidRDefault="00431A39" w14:paraId="25631B89" w14:textId="77777777">
            <w:pPr>
              <w:jc w:val="center"/>
              <w:rPr>
                <w:rFonts w:ascii="Palatino Linotype" w:hAnsi="Palatino Linotype" w:eastAsia="Palatino Linotype"/>
                <w:sz w:val="20"/>
              </w:rPr>
            </w:pPr>
            <w:r w:rsidRPr="00692FE4">
              <w:rPr>
                <w:rFonts w:ascii="Palatino Linotype" w:hAnsi="Palatino Linotype" w:eastAsia="Palatino Linotype"/>
                <w:sz w:val="20"/>
              </w:rPr>
              <w:t>Pershing, NV</w:t>
            </w:r>
          </w:p>
        </w:tc>
        <w:tc>
          <w:tcPr>
            <w:tcW w:w="1136" w:type="dxa"/>
            <w:vAlign w:val="center"/>
            <w:hideMark/>
          </w:tcPr>
          <w:p w:rsidRPr="00692FE4" w:rsidR="00431A39" w:rsidP="00431A39" w:rsidRDefault="00431A39" w14:paraId="66242D62"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14EE07E8"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0AB21A10"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6D9E95ED"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77EA9530"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554A2B" w14:paraId="69E2C11F" w14:textId="77777777">
        <w:trPr>
          <w:trHeight w:val="386"/>
          <w:jc w:val="center"/>
        </w:trPr>
        <w:tc>
          <w:tcPr>
            <w:tcW w:w="1325" w:type="dxa"/>
            <w:vAlign w:val="center"/>
            <w:hideMark/>
          </w:tcPr>
          <w:p w:rsidRPr="00692FE4" w:rsidR="00431A39" w:rsidP="00431A39" w:rsidRDefault="00431A39" w14:paraId="716A40E9"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14492275" w14:textId="77777777">
            <w:pPr>
              <w:jc w:val="center"/>
              <w:rPr>
                <w:rFonts w:ascii="Palatino Linotype" w:hAnsi="Palatino Linotype" w:eastAsia="Palatino Linotype"/>
                <w:sz w:val="20"/>
              </w:rPr>
            </w:pPr>
            <w:r w:rsidRPr="00692FE4">
              <w:rPr>
                <w:rFonts w:ascii="Palatino Linotype" w:hAnsi="Palatino Linotype" w:eastAsia="Palatino Linotype"/>
                <w:sz w:val="20"/>
              </w:rPr>
              <w:t>CES Electron Farm One</w:t>
            </w:r>
          </w:p>
        </w:tc>
        <w:tc>
          <w:tcPr>
            <w:tcW w:w="1080" w:type="dxa"/>
            <w:vAlign w:val="center"/>
            <w:hideMark/>
          </w:tcPr>
          <w:p w:rsidRPr="00692FE4" w:rsidR="00431A39" w:rsidP="00431A39" w:rsidRDefault="00431A39" w14:paraId="54BBA710" w14:textId="77777777">
            <w:pPr>
              <w:jc w:val="center"/>
              <w:rPr>
                <w:rFonts w:ascii="Palatino Linotype" w:hAnsi="Palatino Linotype" w:eastAsia="Palatino Linotype"/>
                <w:sz w:val="20"/>
              </w:rPr>
            </w:pPr>
            <w:r w:rsidRPr="00692FE4">
              <w:rPr>
                <w:rFonts w:ascii="Palatino Linotype" w:hAnsi="Palatino Linotype" w:eastAsia="Palatino Linotype"/>
                <w:sz w:val="20"/>
              </w:rPr>
              <w:t>Fresno</w:t>
            </w:r>
          </w:p>
        </w:tc>
        <w:tc>
          <w:tcPr>
            <w:tcW w:w="1136" w:type="dxa"/>
            <w:vAlign w:val="center"/>
            <w:hideMark/>
          </w:tcPr>
          <w:p w:rsidRPr="00692FE4" w:rsidR="00431A39" w:rsidP="00431A39" w:rsidRDefault="00431A39" w14:paraId="3E04F25F"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5ED2ED05"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5CDBAFBB"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72F18DBE"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37D7B90C"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0522CB6D" w14:textId="77777777">
        <w:trPr>
          <w:trHeight w:val="287"/>
          <w:jc w:val="center"/>
        </w:trPr>
        <w:tc>
          <w:tcPr>
            <w:tcW w:w="1325" w:type="dxa"/>
            <w:vAlign w:val="center"/>
            <w:hideMark/>
          </w:tcPr>
          <w:p w:rsidRPr="00692FE4" w:rsidR="00431A39" w:rsidP="00431A39" w:rsidRDefault="00431A39" w14:paraId="3B17B235"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171C5CF8" w14:textId="77777777">
            <w:pPr>
              <w:jc w:val="center"/>
              <w:rPr>
                <w:rFonts w:ascii="Palatino Linotype" w:hAnsi="Palatino Linotype" w:eastAsia="Palatino Linotype"/>
                <w:sz w:val="20"/>
              </w:rPr>
            </w:pPr>
            <w:r w:rsidRPr="00692FE4">
              <w:rPr>
                <w:rFonts w:ascii="Palatino Linotype" w:hAnsi="Palatino Linotype" w:eastAsia="Palatino Linotype"/>
                <w:sz w:val="20"/>
              </w:rPr>
              <w:t>Ranch Sereno Clean Power LLC</w:t>
            </w:r>
          </w:p>
        </w:tc>
        <w:tc>
          <w:tcPr>
            <w:tcW w:w="1080" w:type="dxa"/>
            <w:vAlign w:val="center"/>
            <w:hideMark/>
          </w:tcPr>
          <w:p w:rsidRPr="00692FE4" w:rsidR="00431A39" w:rsidP="00431A39" w:rsidRDefault="00431A39" w14:paraId="36275509" w14:textId="77777777">
            <w:pPr>
              <w:jc w:val="center"/>
              <w:rPr>
                <w:rFonts w:ascii="Palatino Linotype" w:hAnsi="Palatino Linotype" w:eastAsia="Palatino Linotype"/>
                <w:sz w:val="20"/>
              </w:rPr>
            </w:pPr>
            <w:r w:rsidRPr="00692FE4">
              <w:rPr>
                <w:rFonts w:ascii="Palatino Linotype" w:hAnsi="Palatino Linotype" w:eastAsia="Palatino Linotype"/>
                <w:sz w:val="20"/>
              </w:rPr>
              <w:t>Contra Costa</w:t>
            </w:r>
          </w:p>
        </w:tc>
        <w:tc>
          <w:tcPr>
            <w:tcW w:w="1136" w:type="dxa"/>
            <w:vAlign w:val="center"/>
            <w:hideMark/>
          </w:tcPr>
          <w:p w:rsidRPr="00692FE4" w:rsidR="00431A39" w:rsidP="00431A39" w:rsidRDefault="00431A39" w14:paraId="1DF603ED"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020163C8"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0A5DAA7B"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4661D45A"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321C5CD9"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408136FD" w14:textId="77777777">
        <w:trPr>
          <w:trHeight w:val="359"/>
          <w:jc w:val="center"/>
        </w:trPr>
        <w:tc>
          <w:tcPr>
            <w:tcW w:w="1325" w:type="dxa"/>
            <w:vAlign w:val="center"/>
            <w:hideMark/>
          </w:tcPr>
          <w:p w:rsidRPr="00692FE4" w:rsidR="00431A39" w:rsidP="00431A39" w:rsidRDefault="00431A39" w14:paraId="22E2B8DD"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6EDACCD3" w14:textId="77777777">
            <w:pPr>
              <w:jc w:val="center"/>
              <w:rPr>
                <w:rFonts w:ascii="Palatino Linotype" w:hAnsi="Palatino Linotype" w:eastAsia="Palatino Linotype"/>
                <w:sz w:val="20"/>
              </w:rPr>
            </w:pPr>
            <w:r w:rsidRPr="00692FE4">
              <w:rPr>
                <w:rFonts w:ascii="Palatino Linotype" w:hAnsi="Palatino Linotype" w:eastAsia="Palatino Linotype"/>
                <w:sz w:val="20"/>
              </w:rPr>
              <w:t>Whitegrass 2025-2044</w:t>
            </w:r>
          </w:p>
        </w:tc>
        <w:tc>
          <w:tcPr>
            <w:tcW w:w="1080" w:type="dxa"/>
            <w:vAlign w:val="center"/>
            <w:hideMark/>
          </w:tcPr>
          <w:p w:rsidRPr="00692FE4" w:rsidR="00431A39" w:rsidP="00431A39" w:rsidRDefault="00431A39" w14:paraId="5AF0B2FC" w14:textId="77777777">
            <w:pPr>
              <w:jc w:val="center"/>
              <w:rPr>
                <w:rFonts w:ascii="Palatino Linotype" w:hAnsi="Palatino Linotype" w:eastAsia="Palatino Linotype"/>
                <w:sz w:val="20"/>
              </w:rPr>
            </w:pPr>
            <w:r w:rsidRPr="00692FE4">
              <w:rPr>
                <w:rFonts w:ascii="Palatino Linotype" w:hAnsi="Palatino Linotype" w:eastAsia="Palatino Linotype"/>
                <w:sz w:val="20"/>
              </w:rPr>
              <w:t>Lyon, NV</w:t>
            </w:r>
          </w:p>
        </w:tc>
        <w:tc>
          <w:tcPr>
            <w:tcW w:w="1136" w:type="dxa"/>
            <w:vAlign w:val="center"/>
            <w:hideMark/>
          </w:tcPr>
          <w:p w:rsidRPr="00692FE4" w:rsidR="00431A39" w:rsidP="00431A39" w:rsidRDefault="00431A39" w14:paraId="5F0F62F5"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6C54430B"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779CE85E"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598B433A"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4E9EE342"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554A2B" w14:paraId="5F326083" w14:textId="77777777">
        <w:trPr>
          <w:trHeight w:val="260"/>
          <w:jc w:val="center"/>
        </w:trPr>
        <w:tc>
          <w:tcPr>
            <w:tcW w:w="1325" w:type="dxa"/>
            <w:vAlign w:val="center"/>
            <w:hideMark/>
          </w:tcPr>
          <w:p w:rsidRPr="00692FE4" w:rsidR="00431A39" w:rsidP="00431A39" w:rsidRDefault="00431A39" w14:paraId="382763D9"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5A2E50CD" w14:textId="77777777">
            <w:pPr>
              <w:jc w:val="center"/>
              <w:rPr>
                <w:rFonts w:ascii="Palatino Linotype" w:hAnsi="Palatino Linotype" w:eastAsia="Palatino Linotype"/>
                <w:sz w:val="20"/>
              </w:rPr>
            </w:pPr>
            <w:r w:rsidRPr="00692FE4">
              <w:rPr>
                <w:rFonts w:ascii="Palatino Linotype" w:hAnsi="Palatino Linotype" w:eastAsia="Palatino Linotype"/>
                <w:sz w:val="20"/>
              </w:rPr>
              <w:t>Dos Palos 2025-2044</w:t>
            </w:r>
          </w:p>
        </w:tc>
        <w:tc>
          <w:tcPr>
            <w:tcW w:w="1080" w:type="dxa"/>
            <w:vAlign w:val="center"/>
            <w:hideMark/>
          </w:tcPr>
          <w:p w:rsidRPr="00692FE4" w:rsidR="00431A39" w:rsidP="00431A39" w:rsidRDefault="00431A39" w14:paraId="3DDEA190" w14:textId="77777777">
            <w:pPr>
              <w:jc w:val="center"/>
              <w:rPr>
                <w:rFonts w:ascii="Palatino Linotype" w:hAnsi="Palatino Linotype" w:eastAsia="Palatino Linotype"/>
                <w:sz w:val="20"/>
              </w:rPr>
            </w:pPr>
            <w:r w:rsidRPr="00692FE4">
              <w:rPr>
                <w:rFonts w:ascii="Palatino Linotype" w:hAnsi="Palatino Linotype" w:eastAsia="Palatino Linotype"/>
                <w:sz w:val="20"/>
              </w:rPr>
              <w:t>Merced</w:t>
            </w:r>
          </w:p>
        </w:tc>
        <w:tc>
          <w:tcPr>
            <w:tcW w:w="1136" w:type="dxa"/>
            <w:vAlign w:val="center"/>
            <w:hideMark/>
          </w:tcPr>
          <w:p w:rsidRPr="00692FE4" w:rsidR="00431A39" w:rsidP="00431A39" w:rsidRDefault="00431A39" w14:paraId="20E8EA08"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2266EAC8"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6149C522"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661C9852"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720C5C00"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39A455B3" w14:textId="77777777">
        <w:trPr>
          <w:trHeight w:val="260"/>
          <w:jc w:val="center"/>
        </w:trPr>
        <w:tc>
          <w:tcPr>
            <w:tcW w:w="1325" w:type="dxa"/>
            <w:vAlign w:val="center"/>
            <w:hideMark/>
          </w:tcPr>
          <w:p w:rsidRPr="00692FE4" w:rsidR="00431A39" w:rsidP="00431A39" w:rsidRDefault="00431A39" w14:paraId="2AAD6CD0"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5A343EA1" w14:textId="77777777">
            <w:pPr>
              <w:jc w:val="center"/>
              <w:rPr>
                <w:rFonts w:ascii="Palatino Linotype" w:hAnsi="Palatino Linotype" w:eastAsia="Palatino Linotype"/>
                <w:sz w:val="20"/>
              </w:rPr>
            </w:pPr>
            <w:r w:rsidRPr="00692FE4">
              <w:rPr>
                <w:rFonts w:ascii="Palatino Linotype" w:hAnsi="Palatino Linotype" w:eastAsia="Palatino Linotype"/>
                <w:sz w:val="20"/>
              </w:rPr>
              <w:t>Fish Lake 2024-2044</w:t>
            </w:r>
          </w:p>
        </w:tc>
        <w:tc>
          <w:tcPr>
            <w:tcW w:w="1080" w:type="dxa"/>
            <w:vAlign w:val="center"/>
            <w:hideMark/>
          </w:tcPr>
          <w:p w:rsidRPr="00692FE4" w:rsidR="00431A39" w:rsidP="00431A39" w:rsidRDefault="00431A39" w14:paraId="215382E1" w14:textId="77777777">
            <w:pPr>
              <w:jc w:val="center"/>
              <w:rPr>
                <w:rFonts w:ascii="Palatino Linotype" w:hAnsi="Palatino Linotype" w:eastAsia="Palatino Linotype"/>
                <w:sz w:val="20"/>
              </w:rPr>
            </w:pPr>
            <w:r w:rsidRPr="00692FE4">
              <w:rPr>
                <w:rFonts w:ascii="Palatino Linotype" w:hAnsi="Palatino Linotype" w:eastAsia="Palatino Linotype"/>
                <w:sz w:val="20"/>
              </w:rPr>
              <w:t>Esmeralda, NV</w:t>
            </w:r>
          </w:p>
        </w:tc>
        <w:tc>
          <w:tcPr>
            <w:tcW w:w="1136" w:type="dxa"/>
            <w:vAlign w:val="center"/>
            <w:hideMark/>
          </w:tcPr>
          <w:p w:rsidRPr="00692FE4" w:rsidR="00431A39" w:rsidP="00431A39" w:rsidRDefault="00431A39" w14:paraId="1BD0A3CB"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2E28631C"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5E6F0422"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63FE79D2"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34945597"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554A2B" w14:paraId="085BA4B7" w14:textId="77777777">
        <w:trPr>
          <w:trHeight w:val="341"/>
          <w:jc w:val="center"/>
        </w:trPr>
        <w:tc>
          <w:tcPr>
            <w:tcW w:w="1325" w:type="dxa"/>
            <w:vAlign w:val="center"/>
            <w:hideMark/>
          </w:tcPr>
          <w:p w:rsidRPr="00692FE4" w:rsidR="00431A39" w:rsidP="00431A39" w:rsidRDefault="00431A39" w14:paraId="707897AE"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5D5FDE61" w14:textId="77777777">
            <w:pPr>
              <w:jc w:val="center"/>
              <w:rPr>
                <w:rFonts w:ascii="Palatino Linotype" w:hAnsi="Palatino Linotype" w:eastAsia="Palatino Linotype"/>
                <w:sz w:val="20"/>
              </w:rPr>
            </w:pPr>
            <w:r w:rsidRPr="00692FE4">
              <w:rPr>
                <w:rFonts w:ascii="Palatino Linotype" w:hAnsi="Palatino Linotype" w:eastAsia="Palatino Linotype"/>
                <w:sz w:val="20"/>
              </w:rPr>
              <w:t>Fish Lake Geothermal</w:t>
            </w:r>
          </w:p>
        </w:tc>
        <w:tc>
          <w:tcPr>
            <w:tcW w:w="1080" w:type="dxa"/>
            <w:vAlign w:val="center"/>
            <w:hideMark/>
          </w:tcPr>
          <w:p w:rsidRPr="00692FE4" w:rsidR="00431A39" w:rsidP="00431A39" w:rsidRDefault="00431A39" w14:paraId="41E305EE" w14:textId="77777777">
            <w:pPr>
              <w:jc w:val="center"/>
              <w:rPr>
                <w:rFonts w:ascii="Palatino Linotype" w:hAnsi="Palatino Linotype" w:eastAsia="Palatino Linotype"/>
                <w:sz w:val="20"/>
              </w:rPr>
            </w:pPr>
            <w:r w:rsidRPr="00692FE4">
              <w:rPr>
                <w:rFonts w:ascii="Palatino Linotype" w:hAnsi="Palatino Linotype" w:eastAsia="Palatino Linotype"/>
                <w:sz w:val="20"/>
              </w:rPr>
              <w:t>Esmeralda, NV</w:t>
            </w:r>
          </w:p>
        </w:tc>
        <w:tc>
          <w:tcPr>
            <w:tcW w:w="1136" w:type="dxa"/>
            <w:vAlign w:val="center"/>
            <w:hideMark/>
          </w:tcPr>
          <w:p w:rsidRPr="00692FE4" w:rsidR="00431A39" w:rsidP="00431A39" w:rsidRDefault="00431A39" w14:paraId="3D675B5F"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4129122B"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5FAAE079"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39726E87"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76071272"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554A2B" w14:paraId="7B8C913A" w14:textId="77777777">
        <w:trPr>
          <w:trHeight w:val="233"/>
          <w:jc w:val="center"/>
        </w:trPr>
        <w:tc>
          <w:tcPr>
            <w:tcW w:w="1325" w:type="dxa"/>
            <w:vAlign w:val="center"/>
            <w:hideMark/>
          </w:tcPr>
          <w:p w:rsidRPr="00692FE4" w:rsidR="00431A39" w:rsidP="00431A39" w:rsidRDefault="00431A39" w14:paraId="3ECAB95A"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0235865E" w14:textId="77777777">
            <w:pPr>
              <w:jc w:val="center"/>
              <w:rPr>
                <w:rFonts w:ascii="Palatino Linotype" w:hAnsi="Palatino Linotype" w:eastAsia="Palatino Linotype"/>
                <w:sz w:val="20"/>
              </w:rPr>
            </w:pPr>
            <w:r w:rsidRPr="00692FE4">
              <w:rPr>
                <w:rFonts w:ascii="Palatino Linotype" w:hAnsi="Palatino Linotype" w:eastAsia="Palatino Linotype"/>
                <w:sz w:val="20"/>
              </w:rPr>
              <w:t>Fish Lake Geothermal LLC</w:t>
            </w:r>
          </w:p>
        </w:tc>
        <w:tc>
          <w:tcPr>
            <w:tcW w:w="1080" w:type="dxa"/>
            <w:vAlign w:val="center"/>
            <w:hideMark/>
          </w:tcPr>
          <w:p w:rsidRPr="00692FE4" w:rsidR="00431A39" w:rsidP="00431A39" w:rsidRDefault="00431A39" w14:paraId="5A70815D" w14:textId="77777777">
            <w:pPr>
              <w:jc w:val="center"/>
              <w:rPr>
                <w:rFonts w:ascii="Palatino Linotype" w:hAnsi="Palatino Linotype" w:eastAsia="Palatino Linotype"/>
                <w:sz w:val="20"/>
              </w:rPr>
            </w:pPr>
            <w:r w:rsidRPr="00692FE4">
              <w:rPr>
                <w:rFonts w:ascii="Palatino Linotype" w:hAnsi="Palatino Linotype" w:eastAsia="Palatino Linotype"/>
                <w:sz w:val="20"/>
              </w:rPr>
              <w:t>Esmeralda, NV</w:t>
            </w:r>
          </w:p>
        </w:tc>
        <w:tc>
          <w:tcPr>
            <w:tcW w:w="1136" w:type="dxa"/>
            <w:vAlign w:val="center"/>
            <w:hideMark/>
          </w:tcPr>
          <w:p w:rsidRPr="00692FE4" w:rsidR="00431A39" w:rsidP="00431A39" w:rsidRDefault="00431A39" w14:paraId="291FB5FD"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4095764A"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40E7C462"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1665B2BB"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56865C37"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554A2B" w14:paraId="058B7222" w14:textId="77777777">
        <w:trPr>
          <w:trHeight w:val="314"/>
          <w:jc w:val="center"/>
        </w:trPr>
        <w:tc>
          <w:tcPr>
            <w:tcW w:w="1325" w:type="dxa"/>
            <w:vAlign w:val="center"/>
            <w:hideMark/>
          </w:tcPr>
          <w:p w:rsidRPr="00692FE4" w:rsidR="00431A39" w:rsidP="00431A39" w:rsidRDefault="00431A39" w14:paraId="5AAC69CF"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23642143" w14:textId="77777777">
            <w:pPr>
              <w:jc w:val="center"/>
              <w:rPr>
                <w:rFonts w:ascii="Palatino Linotype" w:hAnsi="Palatino Linotype" w:eastAsia="Palatino Linotype"/>
                <w:sz w:val="20"/>
              </w:rPr>
            </w:pPr>
            <w:r w:rsidRPr="00692FE4">
              <w:rPr>
                <w:rFonts w:ascii="Palatino Linotype" w:hAnsi="Palatino Linotype" w:eastAsia="Palatino Linotype"/>
                <w:sz w:val="20"/>
              </w:rPr>
              <w:t>West Tambo Clean Power II</w:t>
            </w:r>
          </w:p>
        </w:tc>
        <w:tc>
          <w:tcPr>
            <w:tcW w:w="1080" w:type="dxa"/>
            <w:vAlign w:val="center"/>
            <w:hideMark/>
          </w:tcPr>
          <w:p w:rsidRPr="00692FE4" w:rsidR="00431A39" w:rsidP="00431A39" w:rsidRDefault="00431A39" w14:paraId="535CD2DE" w14:textId="77777777">
            <w:pPr>
              <w:jc w:val="center"/>
              <w:rPr>
                <w:rFonts w:ascii="Palatino Linotype" w:hAnsi="Palatino Linotype" w:eastAsia="Palatino Linotype"/>
                <w:sz w:val="20"/>
              </w:rPr>
            </w:pPr>
            <w:r w:rsidRPr="00692FE4">
              <w:rPr>
                <w:rFonts w:ascii="Palatino Linotype" w:hAnsi="Palatino Linotype" w:eastAsia="Palatino Linotype"/>
                <w:sz w:val="20"/>
              </w:rPr>
              <w:t>Merced</w:t>
            </w:r>
          </w:p>
        </w:tc>
        <w:tc>
          <w:tcPr>
            <w:tcW w:w="1136" w:type="dxa"/>
            <w:vAlign w:val="center"/>
            <w:hideMark/>
          </w:tcPr>
          <w:p w:rsidRPr="00692FE4" w:rsidR="00431A39" w:rsidP="00431A39" w:rsidRDefault="00431A39" w14:paraId="2B126C16"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7CC94EDF"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51E3BAC5"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2880F7DA"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76B12954"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3A73E95F" w14:textId="77777777">
        <w:trPr>
          <w:trHeight w:val="395"/>
          <w:jc w:val="center"/>
        </w:trPr>
        <w:tc>
          <w:tcPr>
            <w:tcW w:w="1325" w:type="dxa"/>
            <w:vAlign w:val="center"/>
            <w:hideMark/>
          </w:tcPr>
          <w:p w:rsidRPr="00692FE4" w:rsidR="00431A39" w:rsidP="00431A39" w:rsidRDefault="00431A39" w14:paraId="51A62425"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6DC57635" w14:textId="77777777">
            <w:pPr>
              <w:jc w:val="center"/>
              <w:rPr>
                <w:rFonts w:ascii="Palatino Linotype" w:hAnsi="Palatino Linotype" w:eastAsia="Palatino Linotype"/>
                <w:sz w:val="20"/>
              </w:rPr>
            </w:pPr>
            <w:r w:rsidRPr="00692FE4">
              <w:rPr>
                <w:rFonts w:ascii="Palatino Linotype" w:hAnsi="Palatino Linotype" w:eastAsia="Palatino Linotype"/>
                <w:sz w:val="20"/>
              </w:rPr>
              <w:t>Fish Lake Geothermal</w:t>
            </w:r>
          </w:p>
        </w:tc>
        <w:tc>
          <w:tcPr>
            <w:tcW w:w="1080" w:type="dxa"/>
            <w:vAlign w:val="center"/>
            <w:hideMark/>
          </w:tcPr>
          <w:p w:rsidRPr="00692FE4" w:rsidR="00431A39" w:rsidP="00431A39" w:rsidRDefault="00431A39" w14:paraId="4B54B621" w14:textId="77777777">
            <w:pPr>
              <w:jc w:val="center"/>
              <w:rPr>
                <w:rFonts w:ascii="Palatino Linotype" w:hAnsi="Palatino Linotype" w:eastAsia="Palatino Linotype"/>
                <w:sz w:val="20"/>
              </w:rPr>
            </w:pPr>
            <w:r w:rsidRPr="00692FE4">
              <w:rPr>
                <w:rFonts w:ascii="Palatino Linotype" w:hAnsi="Palatino Linotype" w:eastAsia="Palatino Linotype"/>
                <w:sz w:val="20"/>
              </w:rPr>
              <w:t>Esmeralda, NV</w:t>
            </w:r>
          </w:p>
        </w:tc>
        <w:tc>
          <w:tcPr>
            <w:tcW w:w="1136" w:type="dxa"/>
            <w:vAlign w:val="center"/>
            <w:hideMark/>
          </w:tcPr>
          <w:p w:rsidRPr="00692FE4" w:rsidR="00431A39" w:rsidP="00431A39" w:rsidRDefault="00431A39" w14:paraId="0BDBF8F7"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10EAE191"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1DDC363E"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2419B5B4"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095C7151"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554A2B" w14:paraId="6C2C6360" w14:textId="77777777">
        <w:trPr>
          <w:trHeight w:val="395"/>
          <w:jc w:val="center"/>
        </w:trPr>
        <w:tc>
          <w:tcPr>
            <w:tcW w:w="1325" w:type="dxa"/>
            <w:vAlign w:val="center"/>
            <w:hideMark/>
          </w:tcPr>
          <w:p w:rsidRPr="00692FE4" w:rsidR="00431A39" w:rsidP="00431A39" w:rsidRDefault="00431A39" w14:paraId="0BCCBD27"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8813A43" w14:textId="77777777">
            <w:pPr>
              <w:jc w:val="center"/>
              <w:rPr>
                <w:rFonts w:ascii="Palatino Linotype" w:hAnsi="Palatino Linotype" w:eastAsia="Palatino Linotype"/>
                <w:sz w:val="20"/>
              </w:rPr>
            </w:pPr>
            <w:r w:rsidRPr="00692FE4">
              <w:rPr>
                <w:rFonts w:ascii="Palatino Linotype" w:hAnsi="Palatino Linotype" w:eastAsia="Palatino Linotype"/>
                <w:sz w:val="20"/>
              </w:rPr>
              <w:t>Fish Lake Geothermal</w:t>
            </w:r>
          </w:p>
        </w:tc>
        <w:tc>
          <w:tcPr>
            <w:tcW w:w="1080" w:type="dxa"/>
            <w:vAlign w:val="center"/>
            <w:hideMark/>
          </w:tcPr>
          <w:p w:rsidRPr="00692FE4" w:rsidR="00431A39" w:rsidP="00431A39" w:rsidRDefault="00431A39" w14:paraId="20A505EB" w14:textId="77777777">
            <w:pPr>
              <w:jc w:val="center"/>
              <w:rPr>
                <w:rFonts w:ascii="Palatino Linotype" w:hAnsi="Palatino Linotype" w:eastAsia="Palatino Linotype"/>
                <w:sz w:val="20"/>
              </w:rPr>
            </w:pPr>
            <w:r w:rsidRPr="00692FE4">
              <w:rPr>
                <w:rFonts w:ascii="Palatino Linotype" w:hAnsi="Palatino Linotype" w:eastAsia="Palatino Linotype"/>
                <w:sz w:val="20"/>
              </w:rPr>
              <w:t>Esmeralda, NV</w:t>
            </w:r>
          </w:p>
        </w:tc>
        <w:tc>
          <w:tcPr>
            <w:tcW w:w="1136" w:type="dxa"/>
            <w:vAlign w:val="center"/>
            <w:hideMark/>
          </w:tcPr>
          <w:p w:rsidRPr="00692FE4" w:rsidR="00431A39" w:rsidP="00431A39" w:rsidRDefault="00431A39" w14:paraId="75E0B939"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492EAA08"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1E3DC528"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42C1579D"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0E4AF1D6"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554A2B" w14:paraId="54BE101D" w14:textId="77777777">
        <w:trPr>
          <w:trHeight w:val="467"/>
          <w:jc w:val="center"/>
        </w:trPr>
        <w:tc>
          <w:tcPr>
            <w:tcW w:w="1325" w:type="dxa"/>
            <w:vAlign w:val="center"/>
            <w:hideMark/>
          </w:tcPr>
          <w:p w:rsidRPr="00692FE4" w:rsidR="00431A39" w:rsidP="00431A39" w:rsidRDefault="00431A39" w14:paraId="7DED4266"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12192BE2" w14:textId="77777777">
            <w:pPr>
              <w:jc w:val="center"/>
              <w:rPr>
                <w:rFonts w:ascii="Palatino Linotype" w:hAnsi="Palatino Linotype" w:eastAsia="Palatino Linotype"/>
                <w:sz w:val="20"/>
              </w:rPr>
            </w:pPr>
            <w:r w:rsidRPr="00692FE4">
              <w:rPr>
                <w:rFonts w:ascii="Palatino Linotype" w:hAnsi="Palatino Linotype" w:eastAsia="Palatino Linotype"/>
                <w:sz w:val="20"/>
              </w:rPr>
              <w:t>Fish Lake Geothermal</w:t>
            </w:r>
          </w:p>
        </w:tc>
        <w:tc>
          <w:tcPr>
            <w:tcW w:w="1080" w:type="dxa"/>
            <w:vAlign w:val="center"/>
            <w:hideMark/>
          </w:tcPr>
          <w:p w:rsidRPr="00692FE4" w:rsidR="00431A39" w:rsidP="00431A39" w:rsidRDefault="00431A39" w14:paraId="6AB53512" w14:textId="77777777">
            <w:pPr>
              <w:jc w:val="center"/>
              <w:rPr>
                <w:rFonts w:ascii="Palatino Linotype" w:hAnsi="Palatino Linotype" w:eastAsia="Palatino Linotype"/>
                <w:sz w:val="20"/>
              </w:rPr>
            </w:pPr>
            <w:r w:rsidRPr="00692FE4">
              <w:rPr>
                <w:rFonts w:ascii="Palatino Linotype" w:hAnsi="Palatino Linotype" w:eastAsia="Palatino Linotype"/>
                <w:sz w:val="20"/>
              </w:rPr>
              <w:t>Esmeralda, NV</w:t>
            </w:r>
          </w:p>
        </w:tc>
        <w:tc>
          <w:tcPr>
            <w:tcW w:w="1136" w:type="dxa"/>
            <w:vAlign w:val="center"/>
            <w:hideMark/>
          </w:tcPr>
          <w:p w:rsidRPr="00692FE4" w:rsidR="00431A39" w:rsidP="00431A39" w:rsidRDefault="00431A39" w14:paraId="44C1E7AE" w14:textId="77777777">
            <w:pPr>
              <w:jc w:val="center"/>
              <w:rPr>
                <w:rFonts w:ascii="Palatino Linotype" w:hAnsi="Palatino Linotype" w:eastAsia="Palatino Linotype"/>
                <w:sz w:val="20"/>
              </w:rPr>
            </w:pPr>
            <w:r w:rsidRPr="00692FE4">
              <w:rPr>
                <w:rFonts w:ascii="Palatino Linotype" w:hAnsi="Palatino Linotype" w:eastAsia="Palatino Linotype"/>
                <w:sz w:val="20"/>
              </w:rPr>
              <w:t>2022</w:t>
            </w:r>
          </w:p>
        </w:tc>
        <w:tc>
          <w:tcPr>
            <w:tcW w:w="1298" w:type="dxa"/>
            <w:vAlign w:val="center"/>
            <w:hideMark/>
          </w:tcPr>
          <w:p w:rsidRPr="00692FE4" w:rsidR="00431A39" w:rsidP="00431A39" w:rsidRDefault="00431A39" w14:paraId="5DE1C684"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39899AA8"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6EFEFDAA"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47564C68"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r w:rsidRPr="00692FE4" w:rsidR="00985514" w:rsidTr="00985514" w14:paraId="7207B5FB" w14:textId="77777777">
        <w:trPr>
          <w:trHeight w:val="696"/>
          <w:jc w:val="center"/>
        </w:trPr>
        <w:tc>
          <w:tcPr>
            <w:tcW w:w="1325" w:type="dxa"/>
            <w:vAlign w:val="center"/>
            <w:hideMark/>
          </w:tcPr>
          <w:p w:rsidRPr="00692FE4" w:rsidR="00431A39" w:rsidP="00431A39" w:rsidRDefault="00431A39" w14:paraId="1A7D1CAD"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CC1E127" w14:textId="14C12221">
            <w:pPr>
              <w:jc w:val="center"/>
              <w:rPr>
                <w:rFonts w:ascii="Palatino Linotype" w:hAnsi="Palatino Linotype" w:eastAsia="Palatino Linotype"/>
                <w:sz w:val="20"/>
              </w:rPr>
            </w:pPr>
            <w:r w:rsidRPr="00692FE4">
              <w:rPr>
                <w:rFonts w:ascii="Palatino Linotype" w:hAnsi="Palatino Linotype" w:eastAsia="Palatino Linotype"/>
                <w:sz w:val="20"/>
              </w:rPr>
              <w:t>Prologis Carson 1, Vintage 2025-2040 PCC1</w:t>
            </w:r>
          </w:p>
        </w:tc>
        <w:tc>
          <w:tcPr>
            <w:tcW w:w="1080" w:type="dxa"/>
            <w:vAlign w:val="center"/>
            <w:hideMark/>
          </w:tcPr>
          <w:p w:rsidRPr="00692FE4" w:rsidR="00431A39" w:rsidP="00431A39" w:rsidRDefault="00431A39" w14:paraId="44E779DF"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7F3B3EA5"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1EDF2998"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724B6430"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514F7993"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70F7EB38"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43B0408C" w14:textId="77777777">
        <w:trPr>
          <w:trHeight w:val="696"/>
          <w:jc w:val="center"/>
        </w:trPr>
        <w:tc>
          <w:tcPr>
            <w:tcW w:w="1325" w:type="dxa"/>
            <w:vAlign w:val="center"/>
            <w:hideMark/>
          </w:tcPr>
          <w:p w:rsidRPr="00692FE4" w:rsidR="00431A39" w:rsidP="00431A39" w:rsidRDefault="00431A39" w14:paraId="2CDD5B17"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2FC5367" w14:textId="5046F80C">
            <w:pPr>
              <w:jc w:val="center"/>
              <w:rPr>
                <w:rFonts w:ascii="Palatino Linotype" w:hAnsi="Palatino Linotype" w:eastAsia="Palatino Linotype"/>
                <w:sz w:val="20"/>
              </w:rPr>
            </w:pPr>
            <w:r w:rsidRPr="00692FE4">
              <w:rPr>
                <w:rFonts w:ascii="Palatino Linotype" w:hAnsi="Palatino Linotype" w:eastAsia="Palatino Linotype"/>
                <w:sz w:val="20"/>
              </w:rPr>
              <w:t>Prologis Commerce 4, Vintage 2025-2040 PCC1</w:t>
            </w:r>
          </w:p>
        </w:tc>
        <w:tc>
          <w:tcPr>
            <w:tcW w:w="1080" w:type="dxa"/>
            <w:vAlign w:val="center"/>
            <w:hideMark/>
          </w:tcPr>
          <w:p w:rsidRPr="00692FE4" w:rsidR="00431A39" w:rsidP="00431A39" w:rsidRDefault="00431A39" w14:paraId="65186C49"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74FF0C80"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778F7E7C"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56F46224"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7865EC18"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791F5FEF"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1335C0F0" w14:textId="77777777">
        <w:trPr>
          <w:trHeight w:val="696"/>
          <w:jc w:val="center"/>
        </w:trPr>
        <w:tc>
          <w:tcPr>
            <w:tcW w:w="1325" w:type="dxa"/>
            <w:vAlign w:val="center"/>
            <w:hideMark/>
          </w:tcPr>
          <w:p w:rsidRPr="00692FE4" w:rsidR="00431A39" w:rsidP="00431A39" w:rsidRDefault="00431A39" w14:paraId="5BA903EA"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7E0805AA" w14:textId="4DA6B6B4">
            <w:pPr>
              <w:jc w:val="center"/>
              <w:rPr>
                <w:rFonts w:ascii="Palatino Linotype" w:hAnsi="Palatino Linotype" w:eastAsia="Palatino Linotype"/>
                <w:sz w:val="20"/>
              </w:rPr>
            </w:pPr>
            <w:r w:rsidRPr="00692FE4">
              <w:rPr>
                <w:rFonts w:ascii="Palatino Linotype" w:hAnsi="Palatino Linotype" w:eastAsia="Palatino Linotype"/>
                <w:sz w:val="20"/>
              </w:rPr>
              <w:t>Prologis Eaves 1, Vintage 2025-2040 PCC1</w:t>
            </w:r>
          </w:p>
        </w:tc>
        <w:tc>
          <w:tcPr>
            <w:tcW w:w="1080" w:type="dxa"/>
            <w:vAlign w:val="center"/>
            <w:hideMark/>
          </w:tcPr>
          <w:p w:rsidRPr="00692FE4" w:rsidR="00431A39" w:rsidP="00431A39" w:rsidRDefault="00431A39" w14:paraId="14CE4CE9"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49694DC0"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67D8A70C"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7D8D7190"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364AAB55"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699BA5D5"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71B8C601" w14:textId="77777777">
        <w:trPr>
          <w:trHeight w:val="696"/>
          <w:jc w:val="center"/>
        </w:trPr>
        <w:tc>
          <w:tcPr>
            <w:tcW w:w="1325" w:type="dxa"/>
            <w:vAlign w:val="center"/>
            <w:hideMark/>
          </w:tcPr>
          <w:p w:rsidRPr="00692FE4" w:rsidR="00431A39" w:rsidP="00431A39" w:rsidRDefault="00431A39" w14:paraId="10376186"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37A51D35" w14:textId="0FBC0923">
            <w:pPr>
              <w:jc w:val="center"/>
              <w:rPr>
                <w:rFonts w:ascii="Palatino Linotype" w:hAnsi="Palatino Linotype" w:eastAsia="Palatino Linotype"/>
                <w:sz w:val="20"/>
              </w:rPr>
            </w:pPr>
            <w:r w:rsidRPr="00692FE4">
              <w:rPr>
                <w:rFonts w:ascii="Palatino Linotype" w:hAnsi="Palatino Linotype" w:eastAsia="Palatino Linotype"/>
                <w:sz w:val="20"/>
              </w:rPr>
              <w:t>Prologis Eaves 3, Vintage 2025-2040 PCC1</w:t>
            </w:r>
          </w:p>
        </w:tc>
        <w:tc>
          <w:tcPr>
            <w:tcW w:w="1080" w:type="dxa"/>
            <w:vAlign w:val="center"/>
            <w:hideMark/>
          </w:tcPr>
          <w:p w:rsidRPr="00692FE4" w:rsidR="00431A39" w:rsidP="00431A39" w:rsidRDefault="00431A39" w14:paraId="545E57B0"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4256E82F"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1B162679"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3BCEA9CD"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02550002"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11EDFABC"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41259B93" w14:textId="77777777">
        <w:trPr>
          <w:trHeight w:val="696"/>
          <w:jc w:val="center"/>
        </w:trPr>
        <w:tc>
          <w:tcPr>
            <w:tcW w:w="1325" w:type="dxa"/>
            <w:vAlign w:val="center"/>
            <w:hideMark/>
          </w:tcPr>
          <w:p w:rsidRPr="00692FE4" w:rsidR="00431A39" w:rsidP="00431A39" w:rsidRDefault="00431A39" w14:paraId="5890FEAF"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D87762F" w14:textId="3BB72CDA">
            <w:pPr>
              <w:jc w:val="center"/>
              <w:rPr>
                <w:rFonts w:ascii="Palatino Linotype" w:hAnsi="Palatino Linotype" w:eastAsia="Palatino Linotype"/>
                <w:sz w:val="20"/>
              </w:rPr>
            </w:pPr>
            <w:r w:rsidRPr="00692FE4">
              <w:rPr>
                <w:rFonts w:ascii="Palatino Linotype" w:hAnsi="Palatino Linotype" w:eastAsia="Palatino Linotype"/>
                <w:sz w:val="20"/>
              </w:rPr>
              <w:t>Prologis South Bay 6, Vintage 2025-2040 PCC1</w:t>
            </w:r>
          </w:p>
        </w:tc>
        <w:tc>
          <w:tcPr>
            <w:tcW w:w="1080" w:type="dxa"/>
            <w:vAlign w:val="center"/>
            <w:hideMark/>
          </w:tcPr>
          <w:p w:rsidRPr="00692FE4" w:rsidR="00431A39" w:rsidP="00431A39" w:rsidRDefault="00431A39" w14:paraId="60CDD784"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53D1D91D"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34831889"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245101EF"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52C3F036"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41E31EE9"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38C6FAB6" w14:textId="77777777">
        <w:trPr>
          <w:trHeight w:val="696"/>
          <w:jc w:val="center"/>
        </w:trPr>
        <w:tc>
          <w:tcPr>
            <w:tcW w:w="1325" w:type="dxa"/>
            <w:vAlign w:val="center"/>
            <w:hideMark/>
          </w:tcPr>
          <w:p w:rsidRPr="00692FE4" w:rsidR="00431A39" w:rsidP="00431A39" w:rsidRDefault="00431A39" w14:paraId="5ACE2274" w14:textId="77777777">
            <w:pPr>
              <w:jc w:val="center"/>
              <w:rPr>
                <w:rFonts w:ascii="Palatino Linotype" w:hAnsi="Palatino Linotype" w:eastAsia="Palatino Linotype"/>
                <w:sz w:val="20"/>
              </w:rPr>
            </w:pPr>
            <w:r w:rsidRPr="00692FE4">
              <w:rPr>
                <w:rFonts w:ascii="Palatino Linotype" w:hAnsi="Palatino Linotype" w:eastAsia="Palatino Linotype"/>
                <w:sz w:val="20"/>
              </w:rPr>
              <w:lastRenderedPageBreak/>
              <w:t>CCA</w:t>
            </w:r>
          </w:p>
        </w:tc>
        <w:tc>
          <w:tcPr>
            <w:tcW w:w="2090" w:type="dxa"/>
            <w:vAlign w:val="center"/>
            <w:hideMark/>
          </w:tcPr>
          <w:p w:rsidRPr="00692FE4" w:rsidR="00431A39" w:rsidP="00431A39" w:rsidRDefault="00431A39" w14:paraId="310CA3FE" w14:textId="7D407651">
            <w:pPr>
              <w:jc w:val="center"/>
              <w:rPr>
                <w:rFonts w:ascii="Palatino Linotype" w:hAnsi="Palatino Linotype" w:eastAsia="Palatino Linotype"/>
                <w:sz w:val="20"/>
              </w:rPr>
            </w:pPr>
            <w:r w:rsidRPr="00692FE4">
              <w:rPr>
                <w:rFonts w:ascii="Palatino Linotype" w:hAnsi="Palatino Linotype" w:eastAsia="Palatino Linotype"/>
                <w:sz w:val="20"/>
              </w:rPr>
              <w:t>Prologis South Bay 20, Vintage 2025-2040 PCC1</w:t>
            </w:r>
          </w:p>
        </w:tc>
        <w:tc>
          <w:tcPr>
            <w:tcW w:w="1080" w:type="dxa"/>
            <w:vAlign w:val="center"/>
            <w:hideMark/>
          </w:tcPr>
          <w:p w:rsidRPr="00692FE4" w:rsidR="00431A39" w:rsidP="00431A39" w:rsidRDefault="00431A39" w14:paraId="4CFC17AC"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7E24F780"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6B37D76B"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58500FB1"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1276E1D4"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75C24466"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308F2E72" w14:textId="77777777">
        <w:trPr>
          <w:trHeight w:val="404"/>
          <w:jc w:val="center"/>
        </w:trPr>
        <w:tc>
          <w:tcPr>
            <w:tcW w:w="1325" w:type="dxa"/>
            <w:vAlign w:val="center"/>
            <w:hideMark/>
          </w:tcPr>
          <w:p w:rsidRPr="00692FE4" w:rsidR="00431A39" w:rsidP="00431A39" w:rsidRDefault="00431A39" w14:paraId="448CE31F"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6BF1EF48" w14:textId="77777777">
            <w:pPr>
              <w:jc w:val="center"/>
              <w:rPr>
                <w:rFonts w:ascii="Palatino Linotype" w:hAnsi="Palatino Linotype" w:eastAsia="Palatino Linotype"/>
                <w:sz w:val="20"/>
              </w:rPr>
            </w:pPr>
            <w:r w:rsidRPr="00692FE4">
              <w:rPr>
                <w:rFonts w:ascii="Palatino Linotype" w:hAnsi="Palatino Linotype" w:eastAsia="Palatino Linotype"/>
                <w:sz w:val="20"/>
              </w:rPr>
              <w:t>Lockhart Solar, LLC</w:t>
            </w:r>
          </w:p>
        </w:tc>
        <w:tc>
          <w:tcPr>
            <w:tcW w:w="1080" w:type="dxa"/>
            <w:vAlign w:val="center"/>
            <w:hideMark/>
          </w:tcPr>
          <w:p w:rsidRPr="00692FE4" w:rsidR="00431A39" w:rsidP="00431A39" w:rsidRDefault="00431A39" w14:paraId="3B7580E3" w14:textId="77777777">
            <w:pPr>
              <w:jc w:val="center"/>
              <w:rPr>
                <w:rFonts w:ascii="Palatino Linotype" w:hAnsi="Palatino Linotype" w:eastAsia="Palatino Linotype"/>
                <w:sz w:val="20"/>
              </w:rPr>
            </w:pPr>
            <w:r w:rsidRPr="00692FE4">
              <w:rPr>
                <w:rFonts w:ascii="Palatino Linotype" w:hAnsi="Palatino Linotype" w:eastAsia="Palatino Linotype"/>
                <w:sz w:val="20"/>
              </w:rPr>
              <w:t>San Bernardino</w:t>
            </w:r>
          </w:p>
        </w:tc>
        <w:tc>
          <w:tcPr>
            <w:tcW w:w="1136" w:type="dxa"/>
            <w:vAlign w:val="center"/>
            <w:hideMark/>
          </w:tcPr>
          <w:p w:rsidRPr="00692FE4" w:rsidR="00431A39" w:rsidP="00431A39" w:rsidRDefault="00431A39" w14:paraId="25DE5550"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5D7BB787"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6E3C8B3C"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23B66ACB"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282BBA1A"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1000F442" w14:textId="77777777">
        <w:trPr>
          <w:trHeight w:val="395"/>
          <w:jc w:val="center"/>
        </w:trPr>
        <w:tc>
          <w:tcPr>
            <w:tcW w:w="1325" w:type="dxa"/>
            <w:vAlign w:val="center"/>
            <w:hideMark/>
          </w:tcPr>
          <w:p w:rsidRPr="00692FE4" w:rsidR="00431A39" w:rsidP="00431A39" w:rsidRDefault="00431A39" w14:paraId="7FF58B53"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09EEED09" w14:textId="77777777">
            <w:pPr>
              <w:jc w:val="center"/>
              <w:rPr>
                <w:rFonts w:ascii="Palatino Linotype" w:hAnsi="Palatino Linotype" w:eastAsia="Palatino Linotype"/>
                <w:sz w:val="20"/>
              </w:rPr>
            </w:pPr>
            <w:r w:rsidRPr="00692FE4">
              <w:rPr>
                <w:rFonts w:ascii="Palatino Linotype" w:hAnsi="Palatino Linotype" w:eastAsia="Palatino Linotype"/>
                <w:sz w:val="20"/>
              </w:rPr>
              <w:t>Harper Solar, LLC</w:t>
            </w:r>
          </w:p>
        </w:tc>
        <w:tc>
          <w:tcPr>
            <w:tcW w:w="1080" w:type="dxa"/>
            <w:vAlign w:val="center"/>
            <w:hideMark/>
          </w:tcPr>
          <w:p w:rsidRPr="00692FE4" w:rsidR="00431A39" w:rsidP="00431A39" w:rsidRDefault="00431A39" w14:paraId="2E082BBE" w14:textId="77777777">
            <w:pPr>
              <w:jc w:val="center"/>
              <w:rPr>
                <w:rFonts w:ascii="Palatino Linotype" w:hAnsi="Palatino Linotype" w:eastAsia="Palatino Linotype"/>
                <w:sz w:val="20"/>
              </w:rPr>
            </w:pPr>
            <w:r w:rsidRPr="00692FE4">
              <w:rPr>
                <w:rFonts w:ascii="Palatino Linotype" w:hAnsi="Palatino Linotype" w:eastAsia="Palatino Linotype"/>
                <w:sz w:val="20"/>
              </w:rPr>
              <w:t>San Bernardino</w:t>
            </w:r>
          </w:p>
        </w:tc>
        <w:tc>
          <w:tcPr>
            <w:tcW w:w="1136" w:type="dxa"/>
            <w:vAlign w:val="center"/>
            <w:hideMark/>
          </w:tcPr>
          <w:p w:rsidRPr="00692FE4" w:rsidR="00431A39" w:rsidP="00431A39" w:rsidRDefault="00431A39" w14:paraId="0A82D7B7"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589A4A17"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3219408E"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0DCE4628"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3D661358"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0A328FB3" w14:textId="77777777">
        <w:trPr>
          <w:trHeight w:val="377"/>
          <w:jc w:val="center"/>
        </w:trPr>
        <w:tc>
          <w:tcPr>
            <w:tcW w:w="1325" w:type="dxa"/>
            <w:vAlign w:val="center"/>
            <w:hideMark/>
          </w:tcPr>
          <w:p w:rsidRPr="00692FE4" w:rsidR="00431A39" w:rsidP="00431A39" w:rsidRDefault="00431A39" w14:paraId="0FA740ED"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1E727960" w14:textId="77777777">
            <w:pPr>
              <w:jc w:val="center"/>
              <w:rPr>
                <w:rFonts w:ascii="Palatino Linotype" w:hAnsi="Palatino Linotype" w:eastAsia="Palatino Linotype"/>
                <w:sz w:val="20"/>
              </w:rPr>
            </w:pPr>
            <w:r w:rsidRPr="00692FE4">
              <w:rPr>
                <w:rFonts w:ascii="Palatino Linotype" w:hAnsi="Palatino Linotype" w:eastAsia="Palatino Linotype"/>
                <w:sz w:val="20"/>
              </w:rPr>
              <w:t>BCE Seal Beach, LLC</w:t>
            </w:r>
          </w:p>
        </w:tc>
        <w:tc>
          <w:tcPr>
            <w:tcW w:w="1080" w:type="dxa"/>
            <w:vAlign w:val="center"/>
            <w:hideMark/>
          </w:tcPr>
          <w:p w:rsidRPr="00692FE4" w:rsidR="00431A39" w:rsidP="00431A39" w:rsidRDefault="00431A39" w14:paraId="28A710F9" w14:textId="77777777">
            <w:pPr>
              <w:jc w:val="center"/>
              <w:rPr>
                <w:rFonts w:ascii="Palatino Linotype" w:hAnsi="Palatino Linotype" w:eastAsia="Palatino Linotype"/>
                <w:sz w:val="20"/>
              </w:rPr>
            </w:pPr>
            <w:r w:rsidRPr="00692FE4">
              <w:rPr>
                <w:rFonts w:ascii="Palatino Linotype" w:hAnsi="Palatino Linotype" w:eastAsia="Palatino Linotype"/>
                <w:sz w:val="20"/>
              </w:rPr>
              <w:t>Los Angeles</w:t>
            </w:r>
          </w:p>
        </w:tc>
        <w:tc>
          <w:tcPr>
            <w:tcW w:w="1136" w:type="dxa"/>
            <w:vAlign w:val="center"/>
            <w:hideMark/>
          </w:tcPr>
          <w:p w:rsidRPr="00692FE4" w:rsidR="00431A39" w:rsidP="00431A39" w:rsidRDefault="00431A39" w14:paraId="2C42E3AB"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1D24EE57"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 + Storage</w:t>
            </w:r>
          </w:p>
        </w:tc>
        <w:tc>
          <w:tcPr>
            <w:tcW w:w="1325" w:type="dxa"/>
            <w:vAlign w:val="center"/>
            <w:hideMark/>
          </w:tcPr>
          <w:p w:rsidRPr="00692FE4" w:rsidR="00431A39" w:rsidP="00431A39" w:rsidRDefault="00431A39" w14:paraId="2CD84391" w14:textId="77777777">
            <w:pPr>
              <w:jc w:val="center"/>
              <w:rPr>
                <w:rFonts w:ascii="Palatino Linotype" w:hAnsi="Palatino Linotype" w:eastAsia="Palatino Linotype"/>
                <w:sz w:val="20"/>
              </w:rPr>
            </w:pPr>
            <w:r w:rsidRPr="00692FE4">
              <w:rPr>
                <w:rFonts w:ascii="Palatino Linotype" w:hAnsi="Palatino Linotype" w:eastAsia="Palatino Linotype"/>
                <w:sz w:val="20"/>
              </w:rPr>
              <w:t>10</w:t>
            </w:r>
          </w:p>
        </w:tc>
        <w:tc>
          <w:tcPr>
            <w:tcW w:w="1417" w:type="dxa"/>
            <w:vAlign w:val="center"/>
            <w:hideMark/>
          </w:tcPr>
          <w:p w:rsidRPr="00692FE4" w:rsidR="00431A39" w:rsidP="00431A39" w:rsidRDefault="00431A39" w14:paraId="7FA4E1D8"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7379294E" w14:textId="77777777">
            <w:pPr>
              <w:jc w:val="center"/>
              <w:rPr>
                <w:rFonts w:ascii="Palatino Linotype" w:hAnsi="Palatino Linotype" w:eastAsia="Palatino Linotype"/>
                <w:sz w:val="20"/>
              </w:rPr>
            </w:pPr>
            <w:r w:rsidRPr="00692FE4">
              <w:rPr>
                <w:rFonts w:ascii="Palatino Linotype" w:hAnsi="Palatino Linotype" w:eastAsia="Palatino Linotype"/>
                <w:sz w:val="20"/>
              </w:rPr>
              <w:t>AA Non-Peaking</w:t>
            </w:r>
          </w:p>
        </w:tc>
      </w:tr>
      <w:tr w:rsidRPr="00692FE4" w:rsidR="00985514" w:rsidTr="00554A2B" w14:paraId="2B6DE1C7" w14:textId="77777777">
        <w:trPr>
          <w:trHeight w:val="287"/>
          <w:jc w:val="center"/>
        </w:trPr>
        <w:tc>
          <w:tcPr>
            <w:tcW w:w="1325" w:type="dxa"/>
            <w:vAlign w:val="center"/>
            <w:hideMark/>
          </w:tcPr>
          <w:p w:rsidRPr="00692FE4" w:rsidR="00431A39" w:rsidP="00431A39" w:rsidRDefault="00431A39" w14:paraId="50BF6AF7"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5A7774A0" w14:textId="2D07FA70">
            <w:pPr>
              <w:jc w:val="center"/>
              <w:rPr>
                <w:rFonts w:ascii="Palatino Linotype" w:hAnsi="Palatino Linotype" w:eastAsia="Palatino Linotype"/>
                <w:sz w:val="20"/>
              </w:rPr>
            </w:pPr>
            <w:r w:rsidRPr="00692FE4">
              <w:rPr>
                <w:rFonts w:ascii="Palatino Linotype" w:hAnsi="Palatino Linotype" w:eastAsia="Palatino Linotype"/>
                <w:sz w:val="20"/>
              </w:rPr>
              <w:t>RPCA Solar 10, LLC</w:t>
            </w:r>
          </w:p>
        </w:tc>
        <w:tc>
          <w:tcPr>
            <w:tcW w:w="1080" w:type="dxa"/>
            <w:vAlign w:val="center"/>
            <w:hideMark/>
          </w:tcPr>
          <w:p w:rsidRPr="00692FE4" w:rsidR="00431A39" w:rsidP="00431A39" w:rsidRDefault="00431A39" w14:paraId="33C1F15F" w14:textId="77777777">
            <w:pPr>
              <w:jc w:val="center"/>
              <w:rPr>
                <w:rFonts w:ascii="Palatino Linotype" w:hAnsi="Palatino Linotype" w:eastAsia="Palatino Linotype"/>
                <w:sz w:val="20"/>
              </w:rPr>
            </w:pPr>
            <w:r w:rsidRPr="00692FE4">
              <w:rPr>
                <w:rFonts w:ascii="Palatino Linotype" w:hAnsi="Palatino Linotype" w:eastAsia="Palatino Linotype"/>
                <w:sz w:val="20"/>
              </w:rPr>
              <w:t>Mendocino</w:t>
            </w:r>
          </w:p>
        </w:tc>
        <w:tc>
          <w:tcPr>
            <w:tcW w:w="1136" w:type="dxa"/>
            <w:vAlign w:val="center"/>
            <w:hideMark/>
          </w:tcPr>
          <w:p w:rsidRPr="00692FE4" w:rsidR="00431A39" w:rsidP="00431A39" w:rsidRDefault="00431A39" w14:paraId="32559BC9" w14:textId="77777777">
            <w:pPr>
              <w:jc w:val="center"/>
              <w:rPr>
                <w:rFonts w:ascii="Palatino Linotype" w:hAnsi="Palatino Linotype" w:eastAsia="Palatino Linotype"/>
                <w:sz w:val="20"/>
              </w:rPr>
            </w:pPr>
            <w:r w:rsidRPr="00692FE4">
              <w:rPr>
                <w:rFonts w:ascii="Palatino Linotype" w:hAnsi="Palatino Linotype" w:eastAsia="Palatino Linotype"/>
                <w:sz w:val="20"/>
              </w:rPr>
              <w:t>2023</w:t>
            </w:r>
          </w:p>
        </w:tc>
        <w:tc>
          <w:tcPr>
            <w:tcW w:w="1298" w:type="dxa"/>
            <w:vAlign w:val="center"/>
            <w:hideMark/>
          </w:tcPr>
          <w:p w:rsidRPr="00692FE4" w:rsidR="00431A39" w:rsidP="00431A39" w:rsidRDefault="00431A39" w14:paraId="1946326F"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35097995"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478A17E1"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17C2E8E9"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6BD39D9B" w14:textId="77777777">
        <w:trPr>
          <w:trHeight w:val="188"/>
          <w:jc w:val="center"/>
        </w:trPr>
        <w:tc>
          <w:tcPr>
            <w:tcW w:w="1325" w:type="dxa"/>
            <w:vAlign w:val="center"/>
            <w:hideMark/>
          </w:tcPr>
          <w:p w:rsidRPr="00692FE4" w:rsidR="00431A39" w:rsidP="00431A39" w:rsidRDefault="00431A39" w14:paraId="317B4C70"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6230208E" w14:textId="77777777">
            <w:pPr>
              <w:jc w:val="center"/>
              <w:rPr>
                <w:rFonts w:ascii="Palatino Linotype" w:hAnsi="Palatino Linotype" w:eastAsia="Palatino Linotype"/>
                <w:sz w:val="20"/>
              </w:rPr>
            </w:pPr>
            <w:r w:rsidRPr="00692FE4">
              <w:rPr>
                <w:rFonts w:ascii="Palatino Linotype" w:hAnsi="Palatino Linotype" w:eastAsia="Palatino Linotype"/>
                <w:sz w:val="20"/>
              </w:rPr>
              <w:t>Foster Clean Power B</w:t>
            </w:r>
          </w:p>
        </w:tc>
        <w:tc>
          <w:tcPr>
            <w:tcW w:w="1080" w:type="dxa"/>
            <w:vAlign w:val="center"/>
            <w:hideMark/>
          </w:tcPr>
          <w:p w:rsidRPr="00692FE4" w:rsidR="00431A39" w:rsidP="00431A39" w:rsidRDefault="00431A39" w14:paraId="6B5DC671" w14:textId="77777777">
            <w:pPr>
              <w:jc w:val="center"/>
              <w:rPr>
                <w:rFonts w:ascii="Palatino Linotype" w:hAnsi="Palatino Linotype" w:eastAsia="Palatino Linotype"/>
                <w:sz w:val="20"/>
              </w:rPr>
            </w:pPr>
            <w:r w:rsidRPr="00692FE4">
              <w:rPr>
                <w:rFonts w:ascii="Palatino Linotype" w:hAnsi="Palatino Linotype" w:eastAsia="Palatino Linotype"/>
                <w:sz w:val="20"/>
              </w:rPr>
              <w:t>Humboldt</w:t>
            </w:r>
          </w:p>
        </w:tc>
        <w:tc>
          <w:tcPr>
            <w:tcW w:w="1136" w:type="dxa"/>
            <w:vAlign w:val="center"/>
            <w:hideMark/>
          </w:tcPr>
          <w:p w:rsidRPr="00692FE4" w:rsidR="00431A39" w:rsidP="00431A39" w:rsidRDefault="00431A39" w14:paraId="0792DB9C" w14:textId="77777777">
            <w:pPr>
              <w:jc w:val="center"/>
              <w:rPr>
                <w:rFonts w:ascii="Palatino Linotype" w:hAnsi="Palatino Linotype" w:eastAsia="Palatino Linotype"/>
                <w:sz w:val="20"/>
              </w:rPr>
            </w:pPr>
            <w:r w:rsidRPr="00692FE4">
              <w:rPr>
                <w:rFonts w:ascii="Palatino Linotype" w:hAnsi="Palatino Linotype" w:eastAsia="Palatino Linotype"/>
                <w:sz w:val="20"/>
              </w:rPr>
              <w:t>2024</w:t>
            </w:r>
          </w:p>
        </w:tc>
        <w:tc>
          <w:tcPr>
            <w:tcW w:w="1298" w:type="dxa"/>
            <w:vAlign w:val="center"/>
            <w:hideMark/>
          </w:tcPr>
          <w:p w:rsidRPr="00692FE4" w:rsidR="00431A39" w:rsidP="00431A39" w:rsidRDefault="00431A39" w14:paraId="27FF9B35"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13F20830"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4730DB4D"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3859E5DA"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77412884" w14:textId="77777777">
        <w:trPr>
          <w:trHeight w:val="269"/>
          <w:jc w:val="center"/>
        </w:trPr>
        <w:tc>
          <w:tcPr>
            <w:tcW w:w="1325" w:type="dxa"/>
            <w:vAlign w:val="center"/>
            <w:hideMark/>
          </w:tcPr>
          <w:p w:rsidRPr="00692FE4" w:rsidR="00431A39" w:rsidP="00431A39" w:rsidRDefault="00431A39" w14:paraId="3052331A" w14:textId="77777777">
            <w:pPr>
              <w:jc w:val="center"/>
              <w:rPr>
                <w:rFonts w:ascii="Palatino Linotype" w:hAnsi="Palatino Linotype" w:eastAsia="Palatino Linotype"/>
                <w:sz w:val="20"/>
              </w:rPr>
            </w:pPr>
            <w:r w:rsidRPr="00692FE4">
              <w:rPr>
                <w:rFonts w:ascii="Palatino Linotype" w:hAnsi="Palatino Linotype" w:eastAsia="Palatino Linotype"/>
                <w:sz w:val="20"/>
              </w:rPr>
              <w:t>IOU</w:t>
            </w:r>
          </w:p>
        </w:tc>
        <w:tc>
          <w:tcPr>
            <w:tcW w:w="2090" w:type="dxa"/>
            <w:vAlign w:val="center"/>
            <w:hideMark/>
          </w:tcPr>
          <w:p w:rsidRPr="00692FE4" w:rsidR="00431A39" w:rsidP="00431A39" w:rsidRDefault="00431A39" w14:paraId="5C7F4695" w14:textId="77777777">
            <w:pPr>
              <w:jc w:val="center"/>
              <w:rPr>
                <w:rFonts w:ascii="Palatino Linotype" w:hAnsi="Palatino Linotype" w:eastAsia="Palatino Linotype"/>
                <w:sz w:val="20"/>
              </w:rPr>
            </w:pPr>
            <w:r w:rsidRPr="00692FE4">
              <w:rPr>
                <w:rFonts w:ascii="Palatino Linotype" w:hAnsi="Palatino Linotype" w:eastAsia="Palatino Linotype"/>
                <w:sz w:val="20"/>
              </w:rPr>
              <w:t>Windhub Solar B, LLC</w:t>
            </w:r>
          </w:p>
        </w:tc>
        <w:tc>
          <w:tcPr>
            <w:tcW w:w="1080" w:type="dxa"/>
            <w:vAlign w:val="center"/>
            <w:hideMark/>
          </w:tcPr>
          <w:p w:rsidRPr="00692FE4" w:rsidR="00431A39" w:rsidP="00431A39" w:rsidRDefault="00431A39" w14:paraId="19C3AFAD" w14:textId="77777777">
            <w:pPr>
              <w:jc w:val="center"/>
              <w:rPr>
                <w:rFonts w:ascii="Palatino Linotype" w:hAnsi="Palatino Linotype" w:eastAsia="Palatino Linotype"/>
                <w:sz w:val="20"/>
              </w:rPr>
            </w:pPr>
            <w:r w:rsidRPr="00692FE4">
              <w:rPr>
                <w:rFonts w:ascii="Palatino Linotype" w:hAnsi="Palatino Linotype" w:eastAsia="Palatino Linotype"/>
                <w:sz w:val="20"/>
              </w:rPr>
              <w:t>Kern</w:t>
            </w:r>
          </w:p>
        </w:tc>
        <w:tc>
          <w:tcPr>
            <w:tcW w:w="1136" w:type="dxa"/>
            <w:vAlign w:val="center"/>
            <w:hideMark/>
          </w:tcPr>
          <w:p w:rsidRPr="00692FE4" w:rsidR="00431A39" w:rsidP="00431A39" w:rsidRDefault="00431A39" w14:paraId="033748C2" w14:textId="77777777">
            <w:pPr>
              <w:jc w:val="center"/>
              <w:rPr>
                <w:rFonts w:ascii="Palatino Linotype" w:hAnsi="Palatino Linotype" w:eastAsia="Palatino Linotype"/>
                <w:sz w:val="20"/>
              </w:rPr>
            </w:pPr>
            <w:r w:rsidRPr="00692FE4">
              <w:rPr>
                <w:rFonts w:ascii="Palatino Linotype" w:hAnsi="Palatino Linotype" w:eastAsia="Palatino Linotype"/>
                <w:sz w:val="20"/>
              </w:rPr>
              <w:t>2024</w:t>
            </w:r>
          </w:p>
        </w:tc>
        <w:tc>
          <w:tcPr>
            <w:tcW w:w="1298" w:type="dxa"/>
            <w:vAlign w:val="center"/>
            <w:hideMark/>
          </w:tcPr>
          <w:p w:rsidRPr="00692FE4" w:rsidR="00431A39" w:rsidP="00431A39" w:rsidRDefault="00431A39" w14:paraId="7AEEE3D5"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39A76CC6" w14:textId="77777777">
            <w:pPr>
              <w:jc w:val="center"/>
              <w:rPr>
                <w:rFonts w:ascii="Palatino Linotype" w:hAnsi="Palatino Linotype" w:eastAsia="Palatino Linotype"/>
                <w:sz w:val="20"/>
              </w:rPr>
            </w:pPr>
            <w:r w:rsidRPr="00692FE4">
              <w:rPr>
                <w:rFonts w:ascii="Palatino Linotype" w:hAnsi="Palatino Linotype" w:eastAsia="Palatino Linotype"/>
                <w:sz w:val="20"/>
              </w:rPr>
              <w:t>15</w:t>
            </w:r>
          </w:p>
        </w:tc>
        <w:tc>
          <w:tcPr>
            <w:tcW w:w="1417" w:type="dxa"/>
            <w:vAlign w:val="center"/>
            <w:hideMark/>
          </w:tcPr>
          <w:p w:rsidRPr="00692FE4" w:rsidR="00431A39" w:rsidP="00431A39" w:rsidRDefault="00431A39" w14:paraId="6704C537"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3D0EAE4A"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76FA71A1" w14:textId="77777777">
        <w:trPr>
          <w:trHeight w:val="341"/>
          <w:jc w:val="center"/>
        </w:trPr>
        <w:tc>
          <w:tcPr>
            <w:tcW w:w="1325" w:type="dxa"/>
            <w:vAlign w:val="center"/>
            <w:hideMark/>
          </w:tcPr>
          <w:p w:rsidRPr="00692FE4" w:rsidR="00431A39" w:rsidP="00431A39" w:rsidRDefault="00431A39" w14:paraId="19BC55C7"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693376A7" w14:textId="77777777">
            <w:pPr>
              <w:jc w:val="center"/>
              <w:rPr>
                <w:rFonts w:ascii="Palatino Linotype" w:hAnsi="Palatino Linotype" w:eastAsia="Palatino Linotype"/>
                <w:sz w:val="20"/>
              </w:rPr>
            </w:pPr>
            <w:r w:rsidRPr="00692FE4">
              <w:rPr>
                <w:rFonts w:ascii="Palatino Linotype" w:hAnsi="Palatino Linotype" w:eastAsia="Palatino Linotype"/>
                <w:sz w:val="20"/>
              </w:rPr>
              <w:t>Phoenix</w:t>
            </w:r>
          </w:p>
        </w:tc>
        <w:tc>
          <w:tcPr>
            <w:tcW w:w="1080" w:type="dxa"/>
            <w:vAlign w:val="center"/>
            <w:hideMark/>
          </w:tcPr>
          <w:p w:rsidRPr="00692FE4" w:rsidR="00431A39" w:rsidP="00431A39" w:rsidRDefault="00431A39" w14:paraId="765BC9D1" w14:textId="77777777">
            <w:pPr>
              <w:jc w:val="center"/>
              <w:rPr>
                <w:rFonts w:ascii="Palatino Linotype" w:hAnsi="Palatino Linotype" w:eastAsia="Palatino Linotype"/>
                <w:sz w:val="20"/>
              </w:rPr>
            </w:pPr>
            <w:r w:rsidRPr="00692FE4">
              <w:rPr>
                <w:rFonts w:ascii="Palatino Linotype" w:hAnsi="Palatino Linotype" w:eastAsia="Palatino Linotype"/>
                <w:sz w:val="20"/>
              </w:rPr>
              <w:t>Riverside</w:t>
            </w:r>
          </w:p>
        </w:tc>
        <w:tc>
          <w:tcPr>
            <w:tcW w:w="1136" w:type="dxa"/>
            <w:vAlign w:val="center"/>
            <w:hideMark/>
          </w:tcPr>
          <w:p w:rsidRPr="00692FE4" w:rsidR="00431A39" w:rsidP="00431A39" w:rsidRDefault="00431A39" w14:paraId="3A5A5F5F" w14:textId="77777777">
            <w:pPr>
              <w:jc w:val="center"/>
              <w:rPr>
                <w:rFonts w:ascii="Palatino Linotype" w:hAnsi="Palatino Linotype" w:eastAsia="Palatino Linotype"/>
                <w:sz w:val="20"/>
              </w:rPr>
            </w:pPr>
            <w:r w:rsidRPr="00692FE4">
              <w:rPr>
                <w:rFonts w:ascii="Palatino Linotype" w:hAnsi="Palatino Linotype" w:eastAsia="Palatino Linotype"/>
                <w:sz w:val="20"/>
              </w:rPr>
              <w:t>2025</w:t>
            </w:r>
          </w:p>
        </w:tc>
        <w:tc>
          <w:tcPr>
            <w:tcW w:w="1298" w:type="dxa"/>
            <w:vAlign w:val="center"/>
            <w:hideMark/>
          </w:tcPr>
          <w:p w:rsidRPr="00692FE4" w:rsidR="00431A39" w:rsidP="00431A39" w:rsidRDefault="00431A39" w14:paraId="38099083" w14:textId="77777777">
            <w:pPr>
              <w:jc w:val="center"/>
              <w:rPr>
                <w:rFonts w:ascii="Palatino Linotype" w:hAnsi="Palatino Linotype" w:eastAsia="Palatino Linotype"/>
                <w:sz w:val="20"/>
              </w:rPr>
            </w:pPr>
            <w:r w:rsidRPr="00692FE4">
              <w:rPr>
                <w:rFonts w:ascii="Palatino Linotype" w:hAnsi="Palatino Linotype" w:eastAsia="Palatino Linotype"/>
                <w:sz w:val="20"/>
              </w:rPr>
              <w:t>Wind</w:t>
            </w:r>
          </w:p>
        </w:tc>
        <w:tc>
          <w:tcPr>
            <w:tcW w:w="1325" w:type="dxa"/>
            <w:vAlign w:val="center"/>
            <w:hideMark/>
          </w:tcPr>
          <w:p w:rsidRPr="00692FE4" w:rsidR="00431A39" w:rsidP="00431A39" w:rsidRDefault="00431A39" w14:paraId="61F9B2A0" w14:textId="77777777">
            <w:pPr>
              <w:jc w:val="center"/>
              <w:rPr>
                <w:rFonts w:ascii="Palatino Linotype" w:hAnsi="Palatino Linotype" w:eastAsia="Palatino Linotype"/>
                <w:sz w:val="20"/>
              </w:rPr>
            </w:pPr>
            <w:r w:rsidRPr="00692FE4">
              <w:rPr>
                <w:rFonts w:ascii="Palatino Linotype" w:hAnsi="Palatino Linotype" w:eastAsia="Palatino Linotype"/>
                <w:sz w:val="20"/>
              </w:rPr>
              <w:t>14</w:t>
            </w:r>
          </w:p>
        </w:tc>
        <w:tc>
          <w:tcPr>
            <w:tcW w:w="1417" w:type="dxa"/>
            <w:vAlign w:val="center"/>
            <w:hideMark/>
          </w:tcPr>
          <w:p w:rsidRPr="00692FE4" w:rsidR="00431A39" w:rsidP="00431A39" w:rsidRDefault="00431A39" w14:paraId="43469771" w14:textId="77777777">
            <w:pPr>
              <w:jc w:val="center"/>
              <w:rPr>
                <w:rFonts w:ascii="Palatino Linotype" w:hAnsi="Palatino Linotype" w:eastAsia="Palatino Linotype"/>
                <w:sz w:val="20"/>
              </w:rPr>
            </w:pPr>
            <w:r w:rsidRPr="00692FE4">
              <w:rPr>
                <w:rFonts w:ascii="Palatino Linotype" w:hAnsi="Palatino Linotype" w:eastAsia="Palatino Linotype"/>
                <w:sz w:val="20"/>
              </w:rPr>
              <w:t>Online-Fully Delivering</w:t>
            </w:r>
          </w:p>
        </w:tc>
        <w:tc>
          <w:tcPr>
            <w:tcW w:w="1039" w:type="dxa"/>
            <w:vAlign w:val="center"/>
            <w:hideMark/>
          </w:tcPr>
          <w:p w:rsidRPr="00692FE4" w:rsidR="00431A39" w:rsidP="00431A39" w:rsidRDefault="00431A39" w14:paraId="062C926F" w14:textId="77777777">
            <w:pPr>
              <w:jc w:val="center"/>
              <w:rPr>
                <w:rFonts w:ascii="Palatino Linotype" w:hAnsi="Palatino Linotype" w:eastAsia="Palatino Linotype"/>
                <w:sz w:val="20"/>
              </w:rPr>
            </w:pPr>
            <w:r w:rsidRPr="00692FE4">
              <w:rPr>
                <w:rFonts w:ascii="Palatino Linotype" w:hAnsi="Palatino Linotype" w:eastAsia="Palatino Linotype"/>
                <w:sz w:val="20"/>
              </w:rPr>
              <w:t>AA Non-Peaking</w:t>
            </w:r>
          </w:p>
        </w:tc>
      </w:tr>
      <w:tr w:rsidRPr="00692FE4" w:rsidR="00985514" w:rsidTr="00554A2B" w14:paraId="4EC976BE" w14:textId="77777777">
        <w:trPr>
          <w:trHeight w:val="242"/>
          <w:jc w:val="center"/>
        </w:trPr>
        <w:tc>
          <w:tcPr>
            <w:tcW w:w="1325" w:type="dxa"/>
            <w:vAlign w:val="center"/>
            <w:hideMark/>
          </w:tcPr>
          <w:p w:rsidRPr="00692FE4" w:rsidR="00431A39" w:rsidP="00431A39" w:rsidRDefault="00431A39" w14:paraId="00E62E5E"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198D8FD0" w14:textId="77777777">
            <w:pPr>
              <w:jc w:val="center"/>
              <w:rPr>
                <w:rFonts w:ascii="Palatino Linotype" w:hAnsi="Palatino Linotype" w:eastAsia="Palatino Linotype"/>
                <w:sz w:val="20"/>
              </w:rPr>
            </w:pPr>
            <w:r w:rsidRPr="00692FE4">
              <w:rPr>
                <w:rFonts w:ascii="Palatino Linotype" w:hAnsi="Palatino Linotype" w:eastAsia="Palatino Linotype"/>
                <w:sz w:val="20"/>
              </w:rPr>
              <w:t>Hatchery Road I</w:t>
            </w:r>
          </w:p>
        </w:tc>
        <w:tc>
          <w:tcPr>
            <w:tcW w:w="1080" w:type="dxa"/>
            <w:vAlign w:val="center"/>
            <w:hideMark/>
          </w:tcPr>
          <w:p w:rsidRPr="00692FE4" w:rsidR="00431A39" w:rsidP="00431A39" w:rsidRDefault="00431A39" w14:paraId="66D2D2DD" w14:textId="77777777">
            <w:pPr>
              <w:jc w:val="center"/>
              <w:rPr>
                <w:rFonts w:ascii="Palatino Linotype" w:hAnsi="Palatino Linotype" w:eastAsia="Palatino Linotype"/>
                <w:sz w:val="20"/>
              </w:rPr>
            </w:pPr>
            <w:r w:rsidRPr="00692FE4">
              <w:rPr>
                <w:rFonts w:ascii="Palatino Linotype" w:hAnsi="Palatino Linotype" w:eastAsia="Palatino Linotype"/>
                <w:sz w:val="20"/>
              </w:rPr>
              <w:t>Humboldt</w:t>
            </w:r>
          </w:p>
        </w:tc>
        <w:tc>
          <w:tcPr>
            <w:tcW w:w="1136" w:type="dxa"/>
            <w:vAlign w:val="center"/>
            <w:hideMark/>
          </w:tcPr>
          <w:p w:rsidRPr="00692FE4" w:rsidR="00431A39" w:rsidP="00431A39" w:rsidRDefault="00431A39" w14:paraId="40F04562" w14:textId="77777777">
            <w:pPr>
              <w:jc w:val="center"/>
              <w:rPr>
                <w:rFonts w:ascii="Palatino Linotype" w:hAnsi="Palatino Linotype" w:eastAsia="Palatino Linotype"/>
                <w:sz w:val="20"/>
              </w:rPr>
            </w:pPr>
            <w:r w:rsidRPr="00692FE4">
              <w:rPr>
                <w:rFonts w:ascii="Palatino Linotype" w:hAnsi="Palatino Linotype" w:eastAsia="Palatino Linotype"/>
                <w:sz w:val="20"/>
              </w:rPr>
              <w:t>2025</w:t>
            </w:r>
          </w:p>
        </w:tc>
        <w:tc>
          <w:tcPr>
            <w:tcW w:w="1298" w:type="dxa"/>
            <w:vAlign w:val="center"/>
            <w:hideMark/>
          </w:tcPr>
          <w:p w:rsidRPr="00692FE4" w:rsidR="00431A39" w:rsidP="00431A39" w:rsidRDefault="00431A39" w14:paraId="5CA2A1B5"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6622862D"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55825BFD"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050FEB7B"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62AA07D0" w14:textId="77777777">
        <w:trPr>
          <w:trHeight w:val="242"/>
          <w:jc w:val="center"/>
        </w:trPr>
        <w:tc>
          <w:tcPr>
            <w:tcW w:w="1325" w:type="dxa"/>
            <w:vAlign w:val="center"/>
            <w:hideMark/>
          </w:tcPr>
          <w:p w:rsidRPr="00692FE4" w:rsidR="00431A39" w:rsidP="00431A39" w:rsidRDefault="00431A39" w14:paraId="21DD458B"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0C1BC43" w14:textId="77777777">
            <w:pPr>
              <w:jc w:val="center"/>
              <w:rPr>
                <w:rFonts w:ascii="Palatino Linotype" w:hAnsi="Palatino Linotype" w:eastAsia="Palatino Linotype"/>
                <w:sz w:val="20"/>
              </w:rPr>
            </w:pPr>
            <w:r w:rsidRPr="00692FE4">
              <w:rPr>
                <w:rFonts w:ascii="Palatino Linotype" w:hAnsi="Palatino Linotype" w:eastAsia="Palatino Linotype"/>
                <w:sz w:val="20"/>
              </w:rPr>
              <w:t>Hatchery Road II</w:t>
            </w:r>
          </w:p>
        </w:tc>
        <w:tc>
          <w:tcPr>
            <w:tcW w:w="1080" w:type="dxa"/>
            <w:vAlign w:val="center"/>
            <w:hideMark/>
          </w:tcPr>
          <w:p w:rsidRPr="00692FE4" w:rsidR="00431A39" w:rsidP="00431A39" w:rsidRDefault="00431A39" w14:paraId="63603D37" w14:textId="77777777">
            <w:pPr>
              <w:jc w:val="center"/>
              <w:rPr>
                <w:rFonts w:ascii="Palatino Linotype" w:hAnsi="Palatino Linotype" w:eastAsia="Palatino Linotype"/>
                <w:sz w:val="20"/>
              </w:rPr>
            </w:pPr>
            <w:r w:rsidRPr="00692FE4">
              <w:rPr>
                <w:rFonts w:ascii="Palatino Linotype" w:hAnsi="Palatino Linotype" w:eastAsia="Palatino Linotype"/>
                <w:sz w:val="20"/>
              </w:rPr>
              <w:t>Humboldt</w:t>
            </w:r>
          </w:p>
        </w:tc>
        <w:tc>
          <w:tcPr>
            <w:tcW w:w="1136" w:type="dxa"/>
            <w:vAlign w:val="center"/>
            <w:hideMark/>
          </w:tcPr>
          <w:p w:rsidRPr="00692FE4" w:rsidR="00431A39" w:rsidP="00431A39" w:rsidRDefault="00431A39" w14:paraId="7E194FE0" w14:textId="77777777">
            <w:pPr>
              <w:jc w:val="center"/>
              <w:rPr>
                <w:rFonts w:ascii="Palatino Linotype" w:hAnsi="Palatino Linotype" w:eastAsia="Palatino Linotype"/>
                <w:sz w:val="20"/>
              </w:rPr>
            </w:pPr>
            <w:r w:rsidRPr="00692FE4">
              <w:rPr>
                <w:rFonts w:ascii="Palatino Linotype" w:hAnsi="Palatino Linotype" w:eastAsia="Palatino Linotype"/>
                <w:sz w:val="20"/>
              </w:rPr>
              <w:t>2025</w:t>
            </w:r>
          </w:p>
        </w:tc>
        <w:tc>
          <w:tcPr>
            <w:tcW w:w="1298" w:type="dxa"/>
            <w:vAlign w:val="center"/>
            <w:hideMark/>
          </w:tcPr>
          <w:p w:rsidRPr="00692FE4" w:rsidR="00431A39" w:rsidP="00431A39" w:rsidRDefault="00431A39" w14:paraId="2C1A4FF8"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087A9FDC"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63536854"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11D63B34"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59A5FF65" w14:textId="77777777">
        <w:trPr>
          <w:trHeight w:val="233"/>
          <w:jc w:val="center"/>
        </w:trPr>
        <w:tc>
          <w:tcPr>
            <w:tcW w:w="1325" w:type="dxa"/>
            <w:vAlign w:val="center"/>
            <w:hideMark/>
          </w:tcPr>
          <w:p w:rsidRPr="00692FE4" w:rsidR="00431A39" w:rsidP="00431A39" w:rsidRDefault="00431A39" w14:paraId="2FFAB32B"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3FB85515" w14:textId="77777777">
            <w:pPr>
              <w:jc w:val="center"/>
              <w:rPr>
                <w:rFonts w:ascii="Palatino Linotype" w:hAnsi="Palatino Linotype" w:eastAsia="Palatino Linotype"/>
                <w:sz w:val="20"/>
              </w:rPr>
            </w:pPr>
            <w:r w:rsidRPr="00692FE4">
              <w:rPr>
                <w:rFonts w:ascii="Palatino Linotype" w:hAnsi="Palatino Linotype" w:eastAsia="Palatino Linotype"/>
                <w:sz w:val="20"/>
              </w:rPr>
              <w:t>Hatchery Road III</w:t>
            </w:r>
          </w:p>
        </w:tc>
        <w:tc>
          <w:tcPr>
            <w:tcW w:w="1080" w:type="dxa"/>
            <w:vAlign w:val="center"/>
            <w:hideMark/>
          </w:tcPr>
          <w:p w:rsidRPr="00692FE4" w:rsidR="00431A39" w:rsidP="00431A39" w:rsidRDefault="00431A39" w14:paraId="1DA4E604" w14:textId="77777777">
            <w:pPr>
              <w:jc w:val="center"/>
              <w:rPr>
                <w:rFonts w:ascii="Palatino Linotype" w:hAnsi="Palatino Linotype" w:eastAsia="Palatino Linotype"/>
                <w:sz w:val="20"/>
              </w:rPr>
            </w:pPr>
            <w:r w:rsidRPr="00692FE4">
              <w:rPr>
                <w:rFonts w:ascii="Palatino Linotype" w:hAnsi="Palatino Linotype" w:eastAsia="Palatino Linotype"/>
                <w:sz w:val="20"/>
              </w:rPr>
              <w:t>Humboldt</w:t>
            </w:r>
          </w:p>
        </w:tc>
        <w:tc>
          <w:tcPr>
            <w:tcW w:w="1136" w:type="dxa"/>
            <w:vAlign w:val="center"/>
            <w:hideMark/>
          </w:tcPr>
          <w:p w:rsidRPr="00692FE4" w:rsidR="00431A39" w:rsidP="00431A39" w:rsidRDefault="00431A39" w14:paraId="5A18E3B2" w14:textId="77777777">
            <w:pPr>
              <w:jc w:val="center"/>
              <w:rPr>
                <w:rFonts w:ascii="Palatino Linotype" w:hAnsi="Palatino Linotype" w:eastAsia="Palatino Linotype"/>
                <w:sz w:val="20"/>
              </w:rPr>
            </w:pPr>
            <w:r w:rsidRPr="00692FE4">
              <w:rPr>
                <w:rFonts w:ascii="Palatino Linotype" w:hAnsi="Palatino Linotype" w:eastAsia="Palatino Linotype"/>
                <w:sz w:val="20"/>
              </w:rPr>
              <w:t>2025</w:t>
            </w:r>
          </w:p>
        </w:tc>
        <w:tc>
          <w:tcPr>
            <w:tcW w:w="1298" w:type="dxa"/>
            <w:vAlign w:val="center"/>
            <w:hideMark/>
          </w:tcPr>
          <w:p w:rsidRPr="00692FE4" w:rsidR="00431A39" w:rsidP="00431A39" w:rsidRDefault="00431A39" w14:paraId="07E3FF01"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50BA8CF3"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1FBE19F9"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5AF73B2C"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554A2B" w14:paraId="487FAF90" w14:textId="77777777">
        <w:trPr>
          <w:trHeight w:val="395"/>
          <w:jc w:val="center"/>
        </w:trPr>
        <w:tc>
          <w:tcPr>
            <w:tcW w:w="1325" w:type="dxa"/>
            <w:vAlign w:val="center"/>
            <w:hideMark/>
          </w:tcPr>
          <w:p w:rsidRPr="00692FE4" w:rsidR="00431A39" w:rsidP="00431A39" w:rsidRDefault="00431A39" w14:paraId="50439B8F" w14:textId="77777777">
            <w:pPr>
              <w:jc w:val="center"/>
              <w:rPr>
                <w:rFonts w:ascii="Palatino Linotype" w:hAnsi="Palatino Linotype" w:eastAsia="Palatino Linotype"/>
                <w:sz w:val="20"/>
              </w:rPr>
            </w:pPr>
            <w:r w:rsidRPr="00692FE4">
              <w:rPr>
                <w:rFonts w:ascii="Palatino Linotype" w:hAnsi="Palatino Linotype" w:eastAsia="Palatino Linotype"/>
                <w:sz w:val="20"/>
              </w:rPr>
              <w:t>CCA</w:t>
            </w:r>
          </w:p>
        </w:tc>
        <w:tc>
          <w:tcPr>
            <w:tcW w:w="2090" w:type="dxa"/>
            <w:vAlign w:val="center"/>
            <w:hideMark/>
          </w:tcPr>
          <w:p w:rsidRPr="00692FE4" w:rsidR="00431A39" w:rsidP="00431A39" w:rsidRDefault="00431A39" w14:paraId="4CB39CEF" w14:textId="77777777">
            <w:pPr>
              <w:jc w:val="center"/>
              <w:rPr>
                <w:rFonts w:ascii="Palatino Linotype" w:hAnsi="Palatino Linotype" w:eastAsia="Palatino Linotype"/>
                <w:sz w:val="20"/>
              </w:rPr>
            </w:pPr>
            <w:r w:rsidRPr="00692FE4">
              <w:rPr>
                <w:rFonts w:ascii="Palatino Linotype" w:hAnsi="Palatino Linotype" w:eastAsia="Palatino Linotype"/>
                <w:sz w:val="20"/>
              </w:rPr>
              <w:t>Hatchery Road IV</w:t>
            </w:r>
          </w:p>
        </w:tc>
        <w:tc>
          <w:tcPr>
            <w:tcW w:w="1080" w:type="dxa"/>
            <w:vAlign w:val="center"/>
            <w:hideMark/>
          </w:tcPr>
          <w:p w:rsidRPr="00692FE4" w:rsidR="00431A39" w:rsidP="00431A39" w:rsidRDefault="00431A39" w14:paraId="21984A74" w14:textId="77777777">
            <w:pPr>
              <w:jc w:val="center"/>
              <w:rPr>
                <w:rFonts w:ascii="Palatino Linotype" w:hAnsi="Palatino Linotype" w:eastAsia="Palatino Linotype"/>
                <w:sz w:val="20"/>
              </w:rPr>
            </w:pPr>
            <w:r w:rsidRPr="00692FE4">
              <w:rPr>
                <w:rFonts w:ascii="Palatino Linotype" w:hAnsi="Palatino Linotype" w:eastAsia="Palatino Linotype"/>
                <w:sz w:val="20"/>
              </w:rPr>
              <w:t>Humboldt</w:t>
            </w:r>
          </w:p>
        </w:tc>
        <w:tc>
          <w:tcPr>
            <w:tcW w:w="1136" w:type="dxa"/>
            <w:vAlign w:val="center"/>
            <w:hideMark/>
          </w:tcPr>
          <w:p w:rsidRPr="00692FE4" w:rsidR="00431A39" w:rsidP="00431A39" w:rsidRDefault="00431A39" w14:paraId="6A6CFE82" w14:textId="77777777">
            <w:pPr>
              <w:jc w:val="center"/>
              <w:rPr>
                <w:rFonts w:ascii="Palatino Linotype" w:hAnsi="Palatino Linotype" w:eastAsia="Palatino Linotype"/>
                <w:sz w:val="20"/>
              </w:rPr>
            </w:pPr>
            <w:r w:rsidRPr="00692FE4">
              <w:rPr>
                <w:rFonts w:ascii="Palatino Linotype" w:hAnsi="Palatino Linotype" w:eastAsia="Palatino Linotype"/>
                <w:sz w:val="20"/>
              </w:rPr>
              <w:t>2025</w:t>
            </w:r>
          </w:p>
        </w:tc>
        <w:tc>
          <w:tcPr>
            <w:tcW w:w="1298" w:type="dxa"/>
            <w:vAlign w:val="center"/>
            <w:hideMark/>
          </w:tcPr>
          <w:p w:rsidRPr="00692FE4" w:rsidR="00431A39" w:rsidP="00431A39" w:rsidRDefault="00431A39" w14:paraId="726CAE2B" w14:textId="77777777">
            <w:pPr>
              <w:jc w:val="center"/>
              <w:rPr>
                <w:rFonts w:ascii="Palatino Linotype" w:hAnsi="Palatino Linotype" w:eastAsia="Palatino Linotype"/>
                <w:sz w:val="20"/>
              </w:rPr>
            </w:pPr>
            <w:r w:rsidRPr="00692FE4">
              <w:rPr>
                <w:rFonts w:ascii="Palatino Linotype" w:hAnsi="Palatino Linotype" w:eastAsia="Palatino Linotype"/>
                <w:sz w:val="20"/>
              </w:rPr>
              <w:t>Solar PV</w:t>
            </w:r>
          </w:p>
        </w:tc>
        <w:tc>
          <w:tcPr>
            <w:tcW w:w="1325" w:type="dxa"/>
            <w:vAlign w:val="center"/>
            <w:hideMark/>
          </w:tcPr>
          <w:p w:rsidRPr="00692FE4" w:rsidR="00431A39" w:rsidP="00431A39" w:rsidRDefault="00431A39" w14:paraId="4E62ABDE" w14:textId="77777777">
            <w:pPr>
              <w:jc w:val="center"/>
              <w:rPr>
                <w:rFonts w:ascii="Palatino Linotype" w:hAnsi="Palatino Linotype" w:eastAsia="Palatino Linotype"/>
                <w:sz w:val="20"/>
              </w:rPr>
            </w:pPr>
            <w:r w:rsidRPr="00692FE4">
              <w:rPr>
                <w:rFonts w:ascii="Palatino Linotype" w:hAnsi="Palatino Linotype" w:eastAsia="Palatino Linotype"/>
                <w:sz w:val="20"/>
              </w:rPr>
              <w:t>20</w:t>
            </w:r>
          </w:p>
        </w:tc>
        <w:tc>
          <w:tcPr>
            <w:tcW w:w="1417" w:type="dxa"/>
            <w:vAlign w:val="center"/>
            <w:hideMark/>
          </w:tcPr>
          <w:p w:rsidRPr="00692FE4" w:rsidR="00431A39" w:rsidP="00431A39" w:rsidRDefault="00431A39" w14:paraId="3A68546B" w14:textId="77777777">
            <w:pPr>
              <w:jc w:val="center"/>
              <w:rPr>
                <w:rFonts w:ascii="Palatino Linotype" w:hAnsi="Palatino Linotype" w:eastAsia="Palatino Linotype"/>
                <w:sz w:val="20"/>
              </w:rPr>
            </w:pPr>
            <w:r w:rsidRPr="00692FE4">
              <w:rPr>
                <w:rFonts w:ascii="Palatino Linotype" w:hAnsi="Palatino Linotype" w:eastAsia="Palatino Linotype"/>
                <w:sz w:val="20"/>
              </w:rPr>
              <w:t>In Development</w:t>
            </w:r>
          </w:p>
        </w:tc>
        <w:tc>
          <w:tcPr>
            <w:tcW w:w="1039" w:type="dxa"/>
            <w:vAlign w:val="center"/>
            <w:hideMark/>
          </w:tcPr>
          <w:p w:rsidRPr="00692FE4" w:rsidR="00431A39" w:rsidP="00431A39" w:rsidRDefault="00431A39" w14:paraId="4F7B4E82" w14:textId="77777777">
            <w:pPr>
              <w:jc w:val="center"/>
              <w:rPr>
                <w:rFonts w:ascii="Palatino Linotype" w:hAnsi="Palatino Linotype" w:eastAsia="Palatino Linotype"/>
                <w:sz w:val="20"/>
              </w:rPr>
            </w:pPr>
            <w:r w:rsidRPr="00692FE4">
              <w:rPr>
                <w:rFonts w:ascii="Palatino Linotype" w:hAnsi="Palatino Linotype" w:eastAsia="Palatino Linotype"/>
                <w:sz w:val="20"/>
              </w:rPr>
              <w:t>AA Peaking</w:t>
            </w:r>
          </w:p>
        </w:tc>
      </w:tr>
      <w:tr w:rsidRPr="00692FE4" w:rsidR="00985514" w:rsidTr="00985514" w14:paraId="3905E081" w14:textId="77777777">
        <w:trPr>
          <w:trHeight w:val="348"/>
          <w:jc w:val="center"/>
        </w:trPr>
        <w:tc>
          <w:tcPr>
            <w:tcW w:w="1325" w:type="dxa"/>
            <w:vAlign w:val="center"/>
            <w:hideMark/>
          </w:tcPr>
          <w:p w:rsidRPr="00692FE4" w:rsidR="00431A39" w:rsidP="00431A39" w:rsidRDefault="00431A39" w14:paraId="657EF516" w14:textId="77777777">
            <w:pPr>
              <w:jc w:val="center"/>
              <w:rPr>
                <w:rFonts w:ascii="Palatino Linotype" w:hAnsi="Palatino Linotype" w:eastAsia="Palatino Linotype"/>
                <w:sz w:val="20"/>
              </w:rPr>
            </w:pPr>
            <w:r w:rsidRPr="00692FE4">
              <w:rPr>
                <w:rFonts w:ascii="Palatino Linotype" w:hAnsi="Palatino Linotype" w:eastAsia="Palatino Linotype"/>
                <w:sz w:val="20"/>
              </w:rPr>
              <w:t>Confidential</w:t>
            </w:r>
          </w:p>
        </w:tc>
        <w:tc>
          <w:tcPr>
            <w:tcW w:w="2090" w:type="dxa"/>
            <w:vAlign w:val="center"/>
            <w:hideMark/>
          </w:tcPr>
          <w:p w:rsidRPr="00692FE4" w:rsidR="00431A39" w:rsidP="00431A39" w:rsidRDefault="00431A39" w14:paraId="528D3BA9" w14:textId="77777777">
            <w:pPr>
              <w:jc w:val="center"/>
              <w:rPr>
                <w:rFonts w:ascii="Palatino Linotype" w:hAnsi="Palatino Linotype" w:eastAsia="Palatino Linotype"/>
                <w:sz w:val="20"/>
              </w:rPr>
            </w:pPr>
            <w:r w:rsidRPr="00692FE4">
              <w:rPr>
                <w:rFonts w:ascii="Palatino Linotype" w:hAnsi="Palatino Linotype" w:eastAsia="Palatino Linotype"/>
                <w:sz w:val="20"/>
              </w:rPr>
              <w:t>Confidential</w:t>
            </w:r>
          </w:p>
        </w:tc>
        <w:tc>
          <w:tcPr>
            <w:tcW w:w="1080" w:type="dxa"/>
            <w:vAlign w:val="center"/>
            <w:hideMark/>
          </w:tcPr>
          <w:p w:rsidRPr="00692FE4" w:rsidR="00431A39" w:rsidP="00431A39" w:rsidRDefault="00431A39" w14:paraId="0F36A71A" w14:textId="77777777">
            <w:pPr>
              <w:jc w:val="center"/>
              <w:rPr>
                <w:rFonts w:ascii="Palatino Linotype" w:hAnsi="Palatino Linotype" w:eastAsia="Palatino Linotype"/>
                <w:sz w:val="20"/>
              </w:rPr>
            </w:pPr>
            <w:r w:rsidRPr="00692FE4">
              <w:rPr>
                <w:rFonts w:ascii="Palatino Linotype" w:hAnsi="Palatino Linotype" w:eastAsia="Palatino Linotype"/>
                <w:sz w:val="20"/>
              </w:rPr>
              <w:t>Confidential</w:t>
            </w:r>
          </w:p>
        </w:tc>
        <w:tc>
          <w:tcPr>
            <w:tcW w:w="1136" w:type="dxa"/>
            <w:vAlign w:val="center"/>
            <w:hideMark/>
          </w:tcPr>
          <w:p w:rsidRPr="00692FE4" w:rsidR="00431A39" w:rsidP="00431A39" w:rsidRDefault="00431A39" w14:paraId="3EB548B8" w14:textId="77777777">
            <w:pPr>
              <w:jc w:val="center"/>
              <w:rPr>
                <w:rFonts w:ascii="Palatino Linotype" w:hAnsi="Palatino Linotype" w:eastAsia="Palatino Linotype"/>
                <w:sz w:val="20"/>
              </w:rPr>
            </w:pPr>
            <w:r w:rsidRPr="00692FE4">
              <w:rPr>
                <w:rFonts w:ascii="Palatino Linotype" w:hAnsi="Palatino Linotype" w:eastAsia="Palatino Linotype"/>
                <w:sz w:val="20"/>
              </w:rPr>
              <w:t>2025</w:t>
            </w:r>
          </w:p>
        </w:tc>
        <w:tc>
          <w:tcPr>
            <w:tcW w:w="1298" w:type="dxa"/>
            <w:vAlign w:val="center"/>
            <w:hideMark/>
          </w:tcPr>
          <w:p w:rsidRPr="00692FE4" w:rsidR="00431A39" w:rsidP="00431A39" w:rsidRDefault="00431A39" w14:paraId="4BB37E21" w14:textId="77777777">
            <w:pPr>
              <w:jc w:val="center"/>
              <w:rPr>
                <w:rFonts w:ascii="Palatino Linotype" w:hAnsi="Palatino Linotype" w:eastAsia="Palatino Linotype"/>
                <w:sz w:val="20"/>
              </w:rPr>
            </w:pPr>
            <w:r w:rsidRPr="00692FE4">
              <w:rPr>
                <w:rFonts w:ascii="Palatino Linotype" w:hAnsi="Palatino Linotype" w:eastAsia="Palatino Linotype"/>
                <w:sz w:val="20"/>
              </w:rPr>
              <w:t>Geothermal</w:t>
            </w:r>
          </w:p>
        </w:tc>
        <w:tc>
          <w:tcPr>
            <w:tcW w:w="1325" w:type="dxa"/>
            <w:vAlign w:val="center"/>
            <w:hideMark/>
          </w:tcPr>
          <w:p w:rsidRPr="00692FE4" w:rsidR="00431A39" w:rsidP="00431A39" w:rsidRDefault="00431A39" w14:paraId="3FFA962C" w14:textId="77777777">
            <w:pPr>
              <w:jc w:val="center"/>
              <w:rPr>
                <w:rFonts w:ascii="Palatino Linotype" w:hAnsi="Palatino Linotype" w:eastAsia="Palatino Linotype"/>
                <w:sz w:val="20"/>
              </w:rPr>
            </w:pPr>
            <w:r w:rsidRPr="00692FE4">
              <w:rPr>
                <w:rFonts w:ascii="Palatino Linotype" w:hAnsi="Palatino Linotype" w:eastAsia="Palatino Linotype"/>
                <w:sz w:val="20"/>
              </w:rPr>
              <w:t>Confidential</w:t>
            </w:r>
          </w:p>
        </w:tc>
        <w:tc>
          <w:tcPr>
            <w:tcW w:w="1417" w:type="dxa"/>
            <w:vAlign w:val="center"/>
            <w:hideMark/>
          </w:tcPr>
          <w:p w:rsidRPr="00692FE4" w:rsidR="00431A39" w:rsidP="00431A39" w:rsidRDefault="00431A39" w14:paraId="0B5FFC31" w14:textId="77777777">
            <w:pPr>
              <w:jc w:val="center"/>
              <w:rPr>
                <w:rFonts w:ascii="Palatino Linotype" w:hAnsi="Palatino Linotype" w:eastAsia="Palatino Linotype"/>
                <w:sz w:val="20"/>
              </w:rPr>
            </w:pPr>
            <w:r w:rsidRPr="00692FE4">
              <w:rPr>
                <w:rFonts w:ascii="Palatino Linotype" w:hAnsi="Palatino Linotype" w:eastAsia="Palatino Linotype"/>
                <w:sz w:val="20"/>
              </w:rPr>
              <w:t>Confidential</w:t>
            </w:r>
          </w:p>
        </w:tc>
        <w:tc>
          <w:tcPr>
            <w:tcW w:w="1039" w:type="dxa"/>
            <w:vAlign w:val="center"/>
            <w:hideMark/>
          </w:tcPr>
          <w:p w:rsidRPr="00692FE4" w:rsidR="00431A39" w:rsidP="00431A39" w:rsidRDefault="00431A39" w14:paraId="7C5A8DFB" w14:textId="77777777">
            <w:pPr>
              <w:jc w:val="center"/>
              <w:rPr>
                <w:rFonts w:ascii="Palatino Linotype" w:hAnsi="Palatino Linotype" w:eastAsia="Palatino Linotype"/>
                <w:sz w:val="20"/>
              </w:rPr>
            </w:pPr>
            <w:r w:rsidRPr="00692FE4">
              <w:rPr>
                <w:rFonts w:ascii="Palatino Linotype" w:hAnsi="Palatino Linotype" w:eastAsia="Palatino Linotype"/>
                <w:sz w:val="20"/>
              </w:rPr>
              <w:t>Baseload</w:t>
            </w:r>
          </w:p>
        </w:tc>
      </w:tr>
    </w:tbl>
    <w:p w:rsidRPr="00692FE4" w:rsidR="007A7FDB" w:rsidP="007A7FDB" w:rsidRDefault="007A7FDB" w14:paraId="6CBF838D" w14:textId="77777777">
      <w:pPr>
        <w:rPr>
          <w:rFonts w:ascii="Palatino Linotype" w:hAnsi="Palatino Linotype" w:eastAsia="Palatino Linotype"/>
          <w:b/>
          <w:bCs/>
          <w:sz w:val="24"/>
          <w:szCs w:val="24"/>
        </w:rPr>
      </w:pPr>
    </w:p>
    <w:p w:rsidRPr="00692FE4" w:rsidR="007A7FDB" w:rsidP="00875A85" w:rsidRDefault="007A7FDB" w14:paraId="0AAEDD13" w14:textId="77777777">
      <w:pPr>
        <w:jc w:val="center"/>
        <w:rPr>
          <w:rFonts w:ascii="Palatino Linotype" w:hAnsi="Palatino Linotype" w:eastAsia="Palatino Linotype"/>
          <w:b/>
          <w:bCs/>
          <w:sz w:val="24"/>
          <w:szCs w:val="24"/>
        </w:rPr>
      </w:pPr>
    </w:p>
    <w:p w:rsidRPr="00692FE4" w:rsidR="007A7FDB" w:rsidP="00875A85" w:rsidRDefault="007A7FDB" w14:paraId="1EEC512E" w14:textId="77777777">
      <w:pPr>
        <w:jc w:val="center"/>
        <w:rPr>
          <w:rFonts w:ascii="Palatino Linotype" w:hAnsi="Palatino Linotype" w:eastAsia="Palatino Linotype"/>
          <w:b/>
          <w:bCs/>
          <w:sz w:val="24"/>
          <w:szCs w:val="24"/>
        </w:rPr>
      </w:pPr>
    </w:p>
    <w:p w:rsidRPr="00692FE4" w:rsidR="007A7FDB" w:rsidP="00875A85" w:rsidRDefault="007A7FDB" w14:paraId="08880F33" w14:textId="77777777">
      <w:pPr>
        <w:jc w:val="center"/>
        <w:rPr>
          <w:rFonts w:ascii="Palatino Linotype" w:hAnsi="Palatino Linotype" w:eastAsia="Palatino Linotype"/>
          <w:b/>
          <w:bCs/>
          <w:sz w:val="24"/>
          <w:szCs w:val="24"/>
        </w:rPr>
      </w:pPr>
    </w:p>
    <w:p w:rsidRPr="00692FE4" w:rsidR="007A7FDB" w:rsidP="00875A85" w:rsidRDefault="007A7FDB" w14:paraId="4CDDBD3E" w14:textId="77777777">
      <w:pPr>
        <w:jc w:val="center"/>
        <w:rPr>
          <w:rFonts w:ascii="Palatino Linotype" w:hAnsi="Palatino Linotype" w:eastAsia="Palatino Linotype"/>
          <w:b/>
          <w:bCs/>
          <w:sz w:val="24"/>
          <w:szCs w:val="24"/>
        </w:rPr>
      </w:pPr>
    </w:p>
    <w:p w:rsidRPr="00692FE4" w:rsidR="00E40795" w:rsidP="000204DB" w:rsidRDefault="00E40795" w14:paraId="40725317" w14:textId="77777777">
      <w:pPr>
        <w:rPr>
          <w:rFonts w:ascii="Palatino Linotype" w:hAnsi="Palatino Linotype" w:eastAsia="Palatino Linotype"/>
          <w:sz w:val="24"/>
          <w:szCs w:val="24"/>
        </w:rPr>
      </w:pPr>
    </w:p>
    <w:p w:rsidRPr="00692FE4" w:rsidR="00B34C2C" w:rsidRDefault="00B34C2C" w14:paraId="62A22375" w14:textId="48DA3CC4">
      <w:pPr>
        <w:rPr>
          <w:rFonts w:ascii="Palatino Linotype" w:hAnsi="Palatino Linotype" w:eastAsia="Palatino Linotype"/>
          <w:b/>
          <w:bCs/>
          <w:sz w:val="24"/>
          <w:szCs w:val="24"/>
        </w:rPr>
      </w:pPr>
      <w:r w:rsidRPr="00692FE4">
        <w:rPr>
          <w:rFonts w:ascii="Palatino Linotype" w:hAnsi="Palatino Linotype" w:eastAsia="Palatino Linotype"/>
          <w:b/>
          <w:bCs/>
          <w:sz w:val="24"/>
          <w:szCs w:val="24"/>
        </w:rPr>
        <w:br w:type="page"/>
      </w:r>
    </w:p>
    <w:p w:rsidRPr="00692FE4" w:rsidR="00FD0195" w:rsidP="00875A85" w:rsidRDefault="00FD0195" w14:paraId="6A924B2E" w14:textId="4F3A64FD">
      <w:pPr>
        <w:jc w:val="center"/>
        <w:rPr>
          <w:rFonts w:ascii="Palatino Linotype" w:hAnsi="Palatino Linotype" w:eastAsia="Palatino Linotype"/>
          <w:b/>
          <w:bCs/>
          <w:sz w:val="24"/>
          <w:szCs w:val="24"/>
        </w:rPr>
      </w:pPr>
      <w:r w:rsidRPr="00692FE4">
        <w:rPr>
          <w:rFonts w:ascii="Palatino Linotype" w:hAnsi="Palatino Linotype" w:eastAsia="Palatino Linotype"/>
          <w:b/>
          <w:bCs/>
          <w:sz w:val="24"/>
          <w:szCs w:val="24"/>
        </w:rPr>
        <w:lastRenderedPageBreak/>
        <w:t>Table B</w:t>
      </w:r>
      <w:r w:rsidRPr="00692FE4" w:rsidR="001D10CD">
        <w:rPr>
          <w:rFonts w:ascii="Palatino Linotype" w:hAnsi="Palatino Linotype" w:eastAsia="Palatino Linotype"/>
          <w:b/>
          <w:bCs/>
          <w:sz w:val="24"/>
          <w:szCs w:val="24"/>
        </w:rPr>
        <w:t xml:space="preserve">: </w:t>
      </w:r>
      <w:r w:rsidRPr="00692FE4" w:rsidR="00815B25">
        <w:rPr>
          <w:rFonts w:ascii="Palatino Linotype" w:hAnsi="Palatino Linotype" w:eastAsia="Palatino Linotype"/>
          <w:b/>
          <w:bCs/>
          <w:sz w:val="24"/>
          <w:szCs w:val="24"/>
        </w:rPr>
        <w:t>Summary of Table A by</w:t>
      </w:r>
      <w:r w:rsidRPr="00692FE4" w:rsidR="00E714AA">
        <w:rPr>
          <w:rFonts w:ascii="Palatino Linotype" w:hAnsi="Palatino Linotype" w:eastAsia="Palatino Linotype"/>
          <w:b/>
          <w:bCs/>
          <w:sz w:val="24"/>
          <w:szCs w:val="24"/>
        </w:rPr>
        <w:t xml:space="preserve"> </w:t>
      </w:r>
      <w:r w:rsidRPr="00692FE4" w:rsidR="008113A6">
        <w:rPr>
          <w:rFonts w:ascii="Palatino Linotype" w:hAnsi="Palatino Linotype" w:eastAsia="Palatino Linotype"/>
          <w:b/>
          <w:bCs/>
          <w:sz w:val="24"/>
          <w:szCs w:val="24"/>
        </w:rPr>
        <w:t xml:space="preserve">Representative </w:t>
      </w:r>
      <w:r w:rsidRPr="00692FE4" w:rsidR="00E714AA">
        <w:rPr>
          <w:rFonts w:ascii="Palatino Linotype" w:hAnsi="Palatino Linotype" w:eastAsia="Palatino Linotype"/>
          <w:b/>
          <w:bCs/>
          <w:sz w:val="24"/>
          <w:szCs w:val="24"/>
        </w:rPr>
        <w:t>ReMAT</w:t>
      </w:r>
      <w:r w:rsidRPr="00692FE4" w:rsidR="00815B25">
        <w:rPr>
          <w:rFonts w:ascii="Palatino Linotype" w:hAnsi="Palatino Linotype" w:eastAsia="Palatino Linotype"/>
          <w:b/>
          <w:bCs/>
          <w:sz w:val="24"/>
          <w:szCs w:val="24"/>
        </w:rPr>
        <w:t xml:space="preserve"> </w:t>
      </w:r>
      <w:r w:rsidRPr="00692FE4" w:rsidR="001D10CD">
        <w:rPr>
          <w:rFonts w:ascii="Palatino Linotype" w:hAnsi="Palatino Linotype" w:eastAsia="Palatino Linotype"/>
          <w:b/>
          <w:bCs/>
          <w:sz w:val="24"/>
          <w:szCs w:val="24"/>
        </w:rPr>
        <w:t>Product Category</w:t>
      </w:r>
    </w:p>
    <w:p w:rsidRPr="00692FE4" w:rsidR="009D253A" w:rsidP="00597D6D" w:rsidRDefault="009D253A" w14:paraId="5A47E107" w14:textId="77777777">
      <w:pPr>
        <w:rPr>
          <w:rFonts w:ascii="Palatino Linotype" w:hAnsi="Palatino Linotype" w:eastAsia="Palatino Linotype"/>
          <w:b/>
          <w:bCs/>
          <w:sz w:val="24"/>
          <w:szCs w:val="24"/>
        </w:rPr>
      </w:pPr>
    </w:p>
    <w:tbl>
      <w:tblPr>
        <w:tblStyle w:val="TableGrid"/>
        <w:tblW w:w="5668" w:type="dxa"/>
        <w:jc w:val="center"/>
        <w:tblLook w:val="04A0" w:firstRow="1" w:lastRow="0" w:firstColumn="1" w:lastColumn="0" w:noHBand="0" w:noVBand="1"/>
      </w:tblPr>
      <w:tblGrid>
        <w:gridCol w:w="3148"/>
        <w:gridCol w:w="2520"/>
      </w:tblGrid>
      <w:tr w:rsidRPr="00692FE4" w:rsidR="00D40745" w:rsidTr="00D40745" w14:paraId="0CFCB366" w14:textId="77777777">
        <w:trPr>
          <w:trHeight w:val="696"/>
          <w:jc w:val="center"/>
        </w:trPr>
        <w:tc>
          <w:tcPr>
            <w:tcW w:w="3148" w:type="dxa"/>
            <w:shd w:val="clear" w:color="auto" w:fill="D9D9D9" w:themeFill="background1" w:themeFillShade="D9"/>
            <w:hideMark/>
          </w:tcPr>
          <w:p w:rsidRPr="00692FE4" w:rsidR="00D40745" w:rsidP="009D253A" w:rsidRDefault="00D40745" w14:paraId="1B7B1D2C" w14:textId="77777777">
            <w:pPr>
              <w:jc w:val="center"/>
              <w:rPr>
                <w:rFonts w:ascii="Palatino Linotype" w:hAnsi="Palatino Linotype"/>
                <w:b/>
                <w:color w:val="000000"/>
                <w:sz w:val="24"/>
                <w:szCs w:val="24"/>
              </w:rPr>
            </w:pPr>
            <w:r w:rsidRPr="00692FE4">
              <w:rPr>
                <w:rFonts w:ascii="Palatino Linotype" w:hAnsi="Palatino Linotype"/>
                <w:b/>
                <w:color w:val="000000"/>
                <w:sz w:val="24"/>
                <w:szCs w:val="24"/>
              </w:rPr>
              <w:t>Representative ReMAT Product Category</w:t>
            </w:r>
          </w:p>
        </w:tc>
        <w:tc>
          <w:tcPr>
            <w:tcW w:w="2520" w:type="dxa"/>
            <w:shd w:val="clear" w:color="auto" w:fill="D9D9D9" w:themeFill="background1" w:themeFillShade="D9"/>
            <w:hideMark/>
          </w:tcPr>
          <w:p w:rsidRPr="00692FE4" w:rsidR="00D40745" w:rsidP="009D253A" w:rsidRDefault="00D40745" w14:paraId="68868DD9" w14:textId="77777777">
            <w:pPr>
              <w:jc w:val="center"/>
              <w:rPr>
                <w:rFonts w:ascii="Palatino Linotype" w:hAnsi="Palatino Linotype"/>
                <w:b/>
                <w:color w:val="000000"/>
                <w:sz w:val="24"/>
                <w:szCs w:val="24"/>
              </w:rPr>
            </w:pPr>
            <w:r w:rsidRPr="00692FE4">
              <w:rPr>
                <w:rFonts w:ascii="Palatino Linotype" w:hAnsi="Palatino Linotype"/>
                <w:b/>
                <w:color w:val="000000"/>
                <w:sz w:val="24"/>
                <w:szCs w:val="24"/>
              </w:rPr>
              <w:t>Number of Contracts</w:t>
            </w:r>
          </w:p>
        </w:tc>
      </w:tr>
      <w:tr w:rsidRPr="00692FE4" w:rsidR="00D40745" w:rsidTr="00D40745" w14:paraId="78BF0CFE" w14:textId="77777777">
        <w:trPr>
          <w:trHeight w:val="348"/>
          <w:jc w:val="center"/>
        </w:trPr>
        <w:tc>
          <w:tcPr>
            <w:tcW w:w="3148" w:type="dxa"/>
            <w:noWrap/>
            <w:hideMark/>
          </w:tcPr>
          <w:p w:rsidRPr="00692FE4" w:rsidR="00D40745" w:rsidP="009D253A" w:rsidRDefault="00D40745" w14:paraId="557B034E"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As-Available Non-Peaking</w:t>
            </w:r>
          </w:p>
        </w:tc>
        <w:tc>
          <w:tcPr>
            <w:tcW w:w="2520" w:type="dxa"/>
            <w:noWrap/>
            <w:hideMark/>
          </w:tcPr>
          <w:p w:rsidRPr="00692FE4" w:rsidR="00D40745" w:rsidP="009D253A" w:rsidRDefault="00D40745" w14:paraId="44AA7CFC" w14:textId="2A37B80C">
            <w:pPr>
              <w:jc w:val="center"/>
              <w:rPr>
                <w:rFonts w:ascii="Palatino Linotype" w:hAnsi="Palatino Linotype"/>
                <w:color w:val="000000"/>
                <w:sz w:val="24"/>
                <w:szCs w:val="24"/>
              </w:rPr>
            </w:pPr>
            <w:r w:rsidRPr="00692FE4">
              <w:rPr>
                <w:rFonts w:ascii="Palatino Linotype" w:hAnsi="Palatino Linotype"/>
                <w:color w:val="000000"/>
                <w:sz w:val="24"/>
                <w:szCs w:val="24"/>
              </w:rPr>
              <w:t>5</w:t>
            </w:r>
          </w:p>
        </w:tc>
      </w:tr>
      <w:tr w:rsidRPr="00692FE4" w:rsidR="00D40745" w:rsidTr="00D40745" w14:paraId="0B311789" w14:textId="77777777">
        <w:trPr>
          <w:trHeight w:val="348"/>
          <w:jc w:val="center"/>
        </w:trPr>
        <w:tc>
          <w:tcPr>
            <w:tcW w:w="3148" w:type="dxa"/>
            <w:noWrap/>
            <w:hideMark/>
          </w:tcPr>
          <w:p w:rsidRPr="00692FE4" w:rsidR="00D40745" w:rsidP="009D253A" w:rsidRDefault="00D40745" w14:paraId="4951225D"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As-Available Peaking</w:t>
            </w:r>
          </w:p>
        </w:tc>
        <w:tc>
          <w:tcPr>
            <w:tcW w:w="2520" w:type="dxa"/>
            <w:noWrap/>
            <w:hideMark/>
          </w:tcPr>
          <w:p w:rsidRPr="00692FE4" w:rsidR="00D40745" w:rsidP="009D253A" w:rsidRDefault="00D40745" w14:paraId="42B74078" w14:textId="2BD34583">
            <w:pPr>
              <w:jc w:val="center"/>
              <w:rPr>
                <w:rFonts w:ascii="Palatino Linotype" w:hAnsi="Palatino Linotype"/>
                <w:color w:val="000000"/>
                <w:sz w:val="24"/>
                <w:szCs w:val="24"/>
              </w:rPr>
            </w:pPr>
            <w:r w:rsidRPr="00692FE4">
              <w:rPr>
                <w:rFonts w:ascii="Palatino Linotype" w:hAnsi="Palatino Linotype"/>
                <w:color w:val="000000"/>
                <w:sz w:val="24"/>
                <w:szCs w:val="24"/>
              </w:rPr>
              <w:t>28</w:t>
            </w:r>
          </w:p>
        </w:tc>
      </w:tr>
      <w:tr w:rsidRPr="00692FE4" w:rsidR="00D40745" w:rsidTr="00D40745" w14:paraId="7F6FF613" w14:textId="77777777">
        <w:trPr>
          <w:trHeight w:val="348"/>
          <w:jc w:val="center"/>
        </w:trPr>
        <w:tc>
          <w:tcPr>
            <w:tcW w:w="3148" w:type="dxa"/>
            <w:noWrap/>
            <w:hideMark/>
          </w:tcPr>
          <w:p w:rsidRPr="00692FE4" w:rsidR="00D40745" w:rsidP="009D253A" w:rsidRDefault="00D40745" w14:paraId="7560915F" w14:textId="77777777">
            <w:pPr>
              <w:jc w:val="right"/>
              <w:rPr>
                <w:rFonts w:ascii="Palatino Linotype" w:hAnsi="Palatino Linotype"/>
                <w:color w:val="000000"/>
                <w:sz w:val="24"/>
                <w:szCs w:val="24"/>
              </w:rPr>
            </w:pPr>
            <w:r w:rsidRPr="00692FE4">
              <w:rPr>
                <w:rFonts w:ascii="Palatino Linotype" w:hAnsi="Palatino Linotype"/>
                <w:color w:val="000000"/>
                <w:sz w:val="24"/>
                <w:szCs w:val="24"/>
              </w:rPr>
              <w:t>Baseload</w:t>
            </w:r>
          </w:p>
        </w:tc>
        <w:tc>
          <w:tcPr>
            <w:tcW w:w="2520" w:type="dxa"/>
            <w:noWrap/>
            <w:hideMark/>
          </w:tcPr>
          <w:p w:rsidRPr="00692FE4" w:rsidR="00D40745" w:rsidP="009D253A" w:rsidRDefault="00D40745" w14:paraId="21B72486" w14:textId="778148C4">
            <w:pPr>
              <w:jc w:val="center"/>
              <w:rPr>
                <w:rFonts w:ascii="Palatino Linotype" w:hAnsi="Palatino Linotype"/>
                <w:color w:val="000000"/>
                <w:sz w:val="24"/>
                <w:szCs w:val="24"/>
              </w:rPr>
            </w:pPr>
            <w:r w:rsidRPr="00692FE4">
              <w:rPr>
                <w:rFonts w:ascii="Palatino Linotype" w:hAnsi="Palatino Linotype"/>
                <w:color w:val="000000"/>
                <w:sz w:val="24"/>
                <w:szCs w:val="24"/>
              </w:rPr>
              <w:t>10</w:t>
            </w:r>
          </w:p>
        </w:tc>
      </w:tr>
      <w:tr w:rsidRPr="00692FE4" w:rsidR="00D40745" w:rsidTr="00D40745" w14:paraId="39254C7B" w14:textId="77777777">
        <w:trPr>
          <w:trHeight w:val="348"/>
          <w:jc w:val="center"/>
        </w:trPr>
        <w:tc>
          <w:tcPr>
            <w:tcW w:w="3148" w:type="dxa"/>
            <w:noWrap/>
            <w:hideMark/>
          </w:tcPr>
          <w:p w:rsidRPr="00692FE4" w:rsidR="00D40745" w:rsidP="005827FF" w:rsidRDefault="00D40745" w14:paraId="5F720C09" w14:textId="7A370861">
            <w:pPr>
              <w:jc w:val="right"/>
              <w:rPr>
                <w:rFonts w:ascii="Palatino Linotype" w:hAnsi="Palatino Linotype"/>
                <w:b/>
                <w:bCs/>
                <w:color w:val="000000"/>
                <w:sz w:val="24"/>
                <w:szCs w:val="24"/>
              </w:rPr>
            </w:pPr>
            <w:r w:rsidRPr="00692FE4">
              <w:rPr>
                <w:rFonts w:ascii="Palatino Linotype" w:hAnsi="Palatino Linotype"/>
                <w:b/>
                <w:bCs/>
                <w:color w:val="000000"/>
                <w:sz w:val="24"/>
                <w:szCs w:val="24"/>
              </w:rPr>
              <w:t> TOTAL</w:t>
            </w:r>
          </w:p>
        </w:tc>
        <w:tc>
          <w:tcPr>
            <w:tcW w:w="2520" w:type="dxa"/>
            <w:noWrap/>
            <w:hideMark/>
          </w:tcPr>
          <w:p w:rsidRPr="00692FE4" w:rsidR="00D40745" w:rsidP="009D253A" w:rsidRDefault="00315639" w14:paraId="256BF1BB" w14:textId="0341210A">
            <w:pPr>
              <w:jc w:val="center"/>
              <w:rPr>
                <w:rFonts w:ascii="Palatino Linotype" w:hAnsi="Palatino Linotype"/>
                <w:b/>
                <w:bCs/>
                <w:color w:val="000000"/>
                <w:sz w:val="24"/>
                <w:szCs w:val="24"/>
              </w:rPr>
            </w:pPr>
            <w:r w:rsidRPr="00692FE4">
              <w:rPr>
                <w:rFonts w:ascii="Palatino Linotype" w:hAnsi="Palatino Linotype"/>
                <w:b/>
                <w:bCs/>
                <w:color w:val="000000"/>
                <w:sz w:val="24"/>
                <w:szCs w:val="24"/>
              </w:rPr>
              <w:t>43</w:t>
            </w:r>
          </w:p>
        </w:tc>
      </w:tr>
    </w:tbl>
    <w:p w:rsidRPr="00692FE4" w:rsidR="006D1643" w:rsidP="00597D6D" w:rsidRDefault="006D1643" w14:paraId="7A25BAA1" w14:textId="77777777">
      <w:pPr>
        <w:rPr>
          <w:rFonts w:ascii="Palatino Linotype" w:hAnsi="Palatino Linotype" w:eastAsia="Palatino Linotype"/>
          <w:b/>
          <w:bCs/>
          <w:sz w:val="24"/>
          <w:szCs w:val="24"/>
        </w:rPr>
      </w:pPr>
    </w:p>
    <w:p w:rsidRPr="00692FE4" w:rsidR="00B752FB" w:rsidP="00597D6D" w:rsidRDefault="00B752FB" w14:paraId="12B2736A" w14:textId="77777777">
      <w:pPr>
        <w:rPr>
          <w:rFonts w:ascii="Palatino Linotype" w:hAnsi="Palatino Linotype" w:eastAsia="Palatino Linotype"/>
          <w:b/>
          <w:bCs/>
          <w:sz w:val="24"/>
          <w:szCs w:val="24"/>
        </w:rPr>
      </w:pPr>
    </w:p>
    <w:p w:rsidRPr="00692FE4" w:rsidR="00B752FB" w:rsidRDefault="00B752FB" w14:paraId="6E56CE77" w14:textId="133B94E2">
      <w:pPr>
        <w:rPr>
          <w:rFonts w:ascii="Palatino Linotype" w:hAnsi="Palatino Linotype" w:eastAsia="Palatino Linotype"/>
          <w:b/>
          <w:bCs/>
          <w:sz w:val="24"/>
          <w:szCs w:val="24"/>
        </w:rPr>
      </w:pPr>
      <w:r w:rsidRPr="00692FE4">
        <w:rPr>
          <w:rFonts w:ascii="Palatino Linotype" w:hAnsi="Palatino Linotype" w:eastAsia="Palatino Linotype"/>
          <w:b/>
          <w:bCs/>
          <w:sz w:val="24"/>
          <w:szCs w:val="24"/>
        </w:rPr>
        <w:br w:type="page"/>
      </w:r>
    </w:p>
    <w:p w:rsidRPr="00692FE4" w:rsidR="00B752FB" w:rsidP="00B752FB" w:rsidRDefault="00B752FB" w14:paraId="5095D3AA" w14:textId="2568BF28">
      <w:pPr>
        <w:jc w:val="center"/>
        <w:rPr>
          <w:rFonts w:ascii="Palatino Linotype" w:hAnsi="Palatino Linotype" w:eastAsia="Palatino Linotype"/>
          <w:b/>
          <w:bCs/>
          <w:sz w:val="24"/>
          <w:szCs w:val="24"/>
        </w:rPr>
      </w:pPr>
      <w:r w:rsidRPr="00692FE4">
        <w:rPr>
          <w:rFonts w:ascii="Palatino Linotype" w:hAnsi="Palatino Linotype" w:eastAsia="Palatino Linotype"/>
          <w:b/>
          <w:bCs/>
          <w:sz w:val="24"/>
          <w:szCs w:val="24"/>
        </w:rPr>
        <w:lastRenderedPageBreak/>
        <w:t xml:space="preserve">Table </w:t>
      </w:r>
      <w:r w:rsidRPr="00692FE4" w:rsidR="00AA03A3">
        <w:rPr>
          <w:rFonts w:ascii="Palatino Linotype" w:hAnsi="Palatino Linotype" w:eastAsia="Palatino Linotype"/>
          <w:b/>
          <w:bCs/>
          <w:sz w:val="24"/>
          <w:szCs w:val="24"/>
        </w:rPr>
        <w:t>C</w:t>
      </w:r>
      <w:r w:rsidRPr="00692FE4">
        <w:rPr>
          <w:rFonts w:ascii="Palatino Linotype" w:hAnsi="Palatino Linotype" w:eastAsia="Palatino Linotype"/>
          <w:b/>
          <w:bCs/>
          <w:sz w:val="24"/>
          <w:szCs w:val="24"/>
        </w:rPr>
        <w:t xml:space="preserve">: </w:t>
      </w:r>
      <w:r w:rsidRPr="00692FE4" w:rsidR="00604822">
        <w:rPr>
          <w:rFonts w:ascii="Palatino Linotype" w:hAnsi="Palatino Linotype" w:eastAsia="Palatino Linotype"/>
          <w:b/>
          <w:bCs/>
          <w:sz w:val="24"/>
          <w:szCs w:val="24"/>
        </w:rPr>
        <w:t xml:space="preserve">Summary of </w:t>
      </w:r>
      <w:r w:rsidRPr="00692FE4" w:rsidR="00E76532">
        <w:rPr>
          <w:rFonts w:ascii="Palatino Linotype" w:hAnsi="Palatino Linotype" w:eastAsia="Palatino Linotype"/>
          <w:b/>
          <w:bCs/>
          <w:sz w:val="24"/>
          <w:szCs w:val="24"/>
        </w:rPr>
        <w:t xml:space="preserve">Table A by </w:t>
      </w:r>
      <w:r w:rsidRPr="00692FE4" w:rsidR="00604822">
        <w:rPr>
          <w:rFonts w:ascii="Palatino Linotype" w:hAnsi="Palatino Linotype" w:eastAsia="Palatino Linotype"/>
          <w:b/>
          <w:bCs/>
          <w:sz w:val="24"/>
          <w:szCs w:val="24"/>
        </w:rPr>
        <w:t>Technology Type</w:t>
      </w:r>
    </w:p>
    <w:p w:rsidRPr="00692FE4" w:rsidR="00604822" w:rsidP="00B752FB" w:rsidRDefault="00604822" w14:paraId="1FF79A10" w14:textId="77777777">
      <w:pPr>
        <w:jc w:val="center"/>
        <w:rPr>
          <w:rFonts w:ascii="Palatino Linotype" w:hAnsi="Palatino Linotype" w:eastAsia="Palatino Linotype"/>
          <w:b/>
          <w:bCs/>
          <w:sz w:val="24"/>
          <w:szCs w:val="24"/>
        </w:rPr>
      </w:pPr>
    </w:p>
    <w:tbl>
      <w:tblPr>
        <w:tblW w:w="9350" w:type="dxa"/>
        <w:jc w:val="center"/>
        <w:tblLook w:val="04A0" w:firstRow="1" w:lastRow="0" w:firstColumn="1" w:lastColumn="0" w:noHBand="0" w:noVBand="1"/>
      </w:tblPr>
      <w:tblGrid>
        <w:gridCol w:w="2425"/>
        <w:gridCol w:w="1170"/>
        <w:gridCol w:w="1170"/>
        <w:gridCol w:w="1170"/>
        <w:gridCol w:w="1170"/>
        <w:gridCol w:w="1086"/>
        <w:gridCol w:w="1159"/>
      </w:tblGrid>
      <w:tr w:rsidRPr="00692FE4" w:rsidR="0028599E" w:rsidTr="00CC2F0F" w14:paraId="7AE5C2D7" w14:textId="77777777">
        <w:trPr>
          <w:trHeight w:val="348"/>
          <w:jc w:val="center"/>
        </w:trPr>
        <w:tc>
          <w:tcPr>
            <w:tcW w:w="2425"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692FE4" w:rsidR="0028599E" w:rsidP="003752A2" w:rsidRDefault="0028599E" w14:paraId="4BE0ED23" w14:textId="77777777">
            <w:pPr>
              <w:rPr>
                <w:rFonts w:ascii="Palatino Linotype" w:hAnsi="Palatino Linotype"/>
                <w:b/>
                <w:bCs/>
                <w:color w:val="000000"/>
                <w:sz w:val="24"/>
                <w:szCs w:val="24"/>
              </w:rPr>
            </w:pPr>
            <w:r w:rsidRPr="00692FE4">
              <w:rPr>
                <w:rFonts w:ascii="Palatino Linotype" w:hAnsi="Palatino Linotype"/>
                <w:b/>
                <w:bCs/>
                <w:color w:val="000000"/>
                <w:sz w:val="24"/>
                <w:szCs w:val="24"/>
              </w:rPr>
              <w:t>Technology Type</w:t>
            </w:r>
          </w:p>
        </w:tc>
        <w:tc>
          <w:tcPr>
            <w:tcW w:w="1170" w:type="dxa"/>
            <w:tcBorders>
              <w:top w:val="single" w:color="auto" w:sz="4" w:space="0"/>
              <w:left w:val="nil"/>
              <w:bottom w:val="single" w:color="auto" w:sz="4" w:space="0"/>
              <w:right w:val="single" w:color="auto" w:sz="4" w:space="0"/>
            </w:tcBorders>
            <w:shd w:val="clear" w:color="000000" w:fill="D9D9D9"/>
            <w:noWrap/>
            <w:vAlign w:val="bottom"/>
            <w:hideMark/>
          </w:tcPr>
          <w:p w:rsidRPr="00692FE4" w:rsidR="0028599E" w:rsidP="003752A2" w:rsidRDefault="0028599E" w14:paraId="0EF63E12" w14:textId="77777777">
            <w:pPr>
              <w:jc w:val="center"/>
              <w:rPr>
                <w:rFonts w:ascii="Palatino Linotype" w:hAnsi="Palatino Linotype"/>
                <w:b/>
                <w:bCs/>
                <w:color w:val="000000"/>
                <w:sz w:val="24"/>
                <w:szCs w:val="24"/>
              </w:rPr>
            </w:pPr>
            <w:r w:rsidRPr="00692FE4">
              <w:rPr>
                <w:rFonts w:ascii="Palatino Linotype" w:hAnsi="Palatino Linotype"/>
                <w:b/>
                <w:bCs/>
                <w:color w:val="000000"/>
                <w:sz w:val="24"/>
                <w:szCs w:val="24"/>
              </w:rPr>
              <w:t>2020</w:t>
            </w:r>
          </w:p>
        </w:tc>
        <w:tc>
          <w:tcPr>
            <w:tcW w:w="1170" w:type="dxa"/>
            <w:tcBorders>
              <w:top w:val="single" w:color="auto" w:sz="4" w:space="0"/>
              <w:left w:val="nil"/>
              <w:bottom w:val="single" w:color="auto" w:sz="4" w:space="0"/>
              <w:right w:val="single" w:color="auto" w:sz="4" w:space="0"/>
            </w:tcBorders>
            <w:shd w:val="clear" w:color="000000" w:fill="D9D9D9"/>
            <w:noWrap/>
            <w:vAlign w:val="bottom"/>
            <w:hideMark/>
          </w:tcPr>
          <w:p w:rsidRPr="00692FE4" w:rsidR="0028599E" w:rsidP="003752A2" w:rsidRDefault="0028599E" w14:paraId="17B7F0AA" w14:textId="77777777">
            <w:pPr>
              <w:jc w:val="center"/>
              <w:rPr>
                <w:rFonts w:ascii="Palatino Linotype" w:hAnsi="Palatino Linotype"/>
                <w:b/>
                <w:bCs/>
                <w:color w:val="000000"/>
                <w:sz w:val="24"/>
                <w:szCs w:val="24"/>
              </w:rPr>
            </w:pPr>
            <w:r w:rsidRPr="00692FE4">
              <w:rPr>
                <w:rFonts w:ascii="Palatino Linotype" w:hAnsi="Palatino Linotype"/>
                <w:b/>
                <w:bCs/>
                <w:color w:val="000000"/>
                <w:sz w:val="24"/>
                <w:szCs w:val="24"/>
              </w:rPr>
              <w:t>2022</w:t>
            </w:r>
          </w:p>
        </w:tc>
        <w:tc>
          <w:tcPr>
            <w:tcW w:w="1170" w:type="dxa"/>
            <w:tcBorders>
              <w:top w:val="single" w:color="auto" w:sz="4" w:space="0"/>
              <w:left w:val="nil"/>
              <w:bottom w:val="single" w:color="auto" w:sz="4" w:space="0"/>
              <w:right w:val="single" w:color="auto" w:sz="4" w:space="0"/>
            </w:tcBorders>
            <w:shd w:val="clear" w:color="000000" w:fill="D9D9D9"/>
            <w:noWrap/>
            <w:vAlign w:val="bottom"/>
            <w:hideMark/>
          </w:tcPr>
          <w:p w:rsidRPr="00692FE4" w:rsidR="0028599E" w:rsidP="003752A2" w:rsidRDefault="0028599E" w14:paraId="06985F1C" w14:textId="77777777">
            <w:pPr>
              <w:jc w:val="center"/>
              <w:rPr>
                <w:rFonts w:ascii="Palatino Linotype" w:hAnsi="Palatino Linotype"/>
                <w:b/>
                <w:bCs/>
                <w:color w:val="000000"/>
                <w:sz w:val="24"/>
                <w:szCs w:val="24"/>
              </w:rPr>
            </w:pPr>
            <w:r w:rsidRPr="00692FE4">
              <w:rPr>
                <w:rFonts w:ascii="Palatino Linotype" w:hAnsi="Palatino Linotype"/>
                <w:b/>
                <w:bCs/>
                <w:color w:val="000000"/>
                <w:sz w:val="24"/>
                <w:szCs w:val="24"/>
              </w:rPr>
              <w:t>2023</w:t>
            </w:r>
          </w:p>
        </w:tc>
        <w:tc>
          <w:tcPr>
            <w:tcW w:w="1170" w:type="dxa"/>
            <w:tcBorders>
              <w:top w:val="single" w:color="auto" w:sz="4" w:space="0"/>
              <w:left w:val="nil"/>
              <w:bottom w:val="single" w:color="auto" w:sz="4" w:space="0"/>
              <w:right w:val="single" w:color="auto" w:sz="4" w:space="0"/>
            </w:tcBorders>
            <w:shd w:val="clear" w:color="000000" w:fill="D9D9D9"/>
            <w:noWrap/>
            <w:vAlign w:val="bottom"/>
            <w:hideMark/>
          </w:tcPr>
          <w:p w:rsidRPr="00692FE4" w:rsidR="0028599E" w:rsidP="003752A2" w:rsidRDefault="0028599E" w14:paraId="1E85753D" w14:textId="77777777">
            <w:pPr>
              <w:jc w:val="center"/>
              <w:rPr>
                <w:rFonts w:ascii="Palatino Linotype" w:hAnsi="Palatino Linotype"/>
                <w:b/>
                <w:bCs/>
                <w:color w:val="000000"/>
                <w:sz w:val="24"/>
                <w:szCs w:val="24"/>
              </w:rPr>
            </w:pPr>
            <w:r w:rsidRPr="00692FE4">
              <w:rPr>
                <w:rFonts w:ascii="Palatino Linotype" w:hAnsi="Palatino Linotype"/>
                <w:b/>
                <w:bCs/>
                <w:color w:val="000000"/>
                <w:sz w:val="24"/>
                <w:szCs w:val="24"/>
              </w:rPr>
              <w:t>2024</w:t>
            </w:r>
          </w:p>
        </w:tc>
        <w:tc>
          <w:tcPr>
            <w:tcW w:w="1086" w:type="dxa"/>
            <w:tcBorders>
              <w:top w:val="single" w:color="auto" w:sz="4" w:space="0"/>
              <w:left w:val="nil"/>
              <w:bottom w:val="single" w:color="auto" w:sz="4" w:space="0"/>
              <w:right w:val="single" w:color="auto" w:sz="4" w:space="0"/>
            </w:tcBorders>
            <w:shd w:val="clear" w:color="000000" w:fill="D9D9D9"/>
          </w:tcPr>
          <w:p w:rsidRPr="00692FE4" w:rsidR="0028599E" w:rsidP="003752A2" w:rsidRDefault="0028599E" w14:paraId="5035C897" w14:textId="002FF1C9">
            <w:pPr>
              <w:jc w:val="center"/>
              <w:rPr>
                <w:rFonts w:ascii="Palatino Linotype" w:hAnsi="Palatino Linotype"/>
                <w:b/>
                <w:bCs/>
                <w:color w:val="000000"/>
                <w:sz w:val="24"/>
                <w:szCs w:val="24"/>
              </w:rPr>
            </w:pPr>
            <w:r w:rsidRPr="00692FE4">
              <w:rPr>
                <w:rFonts w:ascii="Palatino Linotype" w:hAnsi="Palatino Linotype"/>
                <w:b/>
                <w:bCs/>
                <w:color w:val="000000"/>
                <w:sz w:val="24"/>
                <w:szCs w:val="24"/>
              </w:rPr>
              <w:t>2025</w:t>
            </w:r>
          </w:p>
        </w:tc>
        <w:tc>
          <w:tcPr>
            <w:tcW w:w="1159"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692FE4" w:rsidR="0028599E" w:rsidP="003752A2" w:rsidRDefault="0028599E" w14:paraId="00EF6441" w14:textId="242C3D3B">
            <w:pPr>
              <w:jc w:val="center"/>
              <w:rPr>
                <w:rFonts w:ascii="Palatino Linotype" w:hAnsi="Palatino Linotype"/>
                <w:b/>
                <w:bCs/>
                <w:color w:val="000000"/>
                <w:sz w:val="24"/>
                <w:szCs w:val="24"/>
              </w:rPr>
            </w:pPr>
            <w:r w:rsidRPr="00692FE4">
              <w:rPr>
                <w:rFonts w:ascii="Palatino Linotype" w:hAnsi="Palatino Linotype"/>
                <w:b/>
                <w:bCs/>
                <w:color w:val="000000"/>
                <w:sz w:val="24"/>
                <w:szCs w:val="24"/>
              </w:rPr>
              <w:t>TOTAL</w:t>
            </w:r>
          </w:p>
        </w:tc>
      </w:tr>
      <w:tr w:rsidRPr="00692FE4" w:rsidR="0028599E" w:rsidTr="00CC2F0F" w14:paraId="52C96D31" w14:textId="77777777">
        <w:trPr>
          <w:trHeight w:val="348"/>
          <w:jc w:val="center"/>
        </w:trPr>
        <w:tc>
          <w:tcPr>
            <w:tcW w:w="2425"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5B7098E8" w14:textId="77777777">
            <w:pPr>
              <w:rPr>
                <w:rFonts w:ascii="Palatino Linotype" w:hAnsi="Palatino Linotype"/>
                <w:color w:val="000000"/>
                <w:sz w:val="24"/>
                <w:szCs w:val="24"/>
              </w:rPr>
            </w:pPr>
            <w:r w:rsidRPr="00692FE4">
              <w:rPr>
                <w:rFonts w:ascii="Palatino Linotype" w:hAnsi="Palatino Linotype"/>
                <w:color w:val="000000"/>
                <w:sz w:val="24"/>
                <w:szCs w:val="24"/>
              </w:rPr>
              <w:t>Geothermal</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09A6E9C1"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6362530C"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9</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4E18ED91"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2D5EB755"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086" w:type="dxa"/>
            <w:tcBorders>
              <w:top w:val="single" w:color="auto" w:sz="4" w:space="0"/>
              <w:left w:val="nil"/>
              <w:bottom w:val="single" w:color="auto" w:sz="4" w:space="0"/>
              <w:right w:val="single" w:color="auto" w:sz="4" w:space="0"/>
            </w:tcBorders>
          </w:tcPr>
          <w:p w:rsidRPr="00692FE4" w:rsidR="0028599E" w:rsidP="003752A2" w:rsidRDefault="00CC2F0F" w14:paraId="269720C4" w14:textId="7F3033FC">
            <w:pPr>
              <w:jc w:val="center"/>
              <w:rPr>
                <w:rFonts w:ascii="Palatino Linotype" w:hAnsi="Palatino Linotype"/>
                <w:color w:val="000000"/>
                <w:sz w:val="24"/>
                <w:szCs w:val="24"/>
              </w:rPr>
            </w:pPr>
            <w:r w:rsidRPr="00692FE4">
              <w:rPr>
                <w:rFonts w:ascii="Palatino Linotype" w:hAnsi="Palatino Linotype"/>
                <w:color w:val="000000"/>
                <w:sz w:val="24"/>
                <w:szCs w:val="24"/>
              </w:rPr>
              <w:t>1</w:t>
            </w:r>
          </w:p>
        </w:tc>
        <w:tc>
          <w:tcPr>
            <w:tcW w:w="1159" w:type="dxa"/>
            <w:tcBorders>
              <w:top w:val="nil"/>
              <w:left w:val="single" w:color="auto" w:sz="4" w:space="0"/>
              <w:bottom w:val="single" w:color="auto" w:sz="4" w:space="0"/>
              <w:right w:val="single" w:color="auto" w:sz="4" w:space="0"/>
            </w:tcBorders>
            <w:noWrap/>
            <w:vAlign w:val="bottom"/>
            <w:hideMark/>
          </w:tcPr>
          <w:p w:rsidRPr="00692FE4" w:rsidR="0028599E" w:rsidP="003752A2" w:rsidRDefault="00CC2F0F" w14:paraId="25AC01AF" w14:textId="417C5571">
            <w:pPr>
              <w:jc w:val="center"/>
              <w:rPr>
                <w:rFonts w:ascii="Palatino Linotype" w:hAnsi="Palatino Linotype"/>
                <w:color w:val="000000"/>
                <w:sz w:val="24"/>
                <w:szCs w:val="24"/>
              </w:rPr>
            </w:pPr>
            <w:r w:rsidRPr="00692FE4">
              <w:rPr>
                <w:rFonts w:ascii="Palatino Linotype" w:hAnsi="Palatino Linotype"/>
                <w:color w:val="000000"/>
                <w:sz w:val="24"/>
                <w:szCs w:val="24"/>
              </w:rPr>
              <w:t>10</w:t>
            </w:r>
          </w:p>
        </w:tc>
      </w:tr>
      <w:tr w:rsidRPr="00692FE4" w:rsidR="0028599E" w:rsidTr="00CC2F0F" w14:paraId="64D1609C" w14:textId="77777777">
        <w:trPr>
          <w:trHeight w:val="348"/>
          <w:jc w:val="center"/>
        </w:trPr>
        <w:tc>
          <w:tcPr>
            <w:tcW w:w="2425"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146EC9BE" w14:textId="77777777">
            <w:pPr>
              <w:rPr>
                <w:rFonts w:ascii="Palatino Linotype" w:hAnsi="Palatino Linotype"/>
                <w:color w:val="000000"/>
                <w:sz w:val="24"/>
                <w:szCs w:val="24"/>
              </w:rPr>
            </w:pPr>
            <w:r w:rsidRPr="00692FE4">
              <w:rPr>
                <w:rFonts w:ascii="Palatino Linotype" w:hAnsi="Palatino Linotype"/>
                <w:color w:val="000000"/>
                <w:sz w:val="24"/>
                <w:szCs w:val="24"/>
              </w:rPr>
              <w:t>Small Hydro</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793E48CC"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1</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657BC4F3"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583F8E72"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19488209"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086" w:type="dxa"/>
            <w:tcBorders>
              <w:top w:val="single" w:color="auto" w:sz="4" w:space="0"/>
              <w:left w:val="nil"/>
              <w:bottom w:val="single" w:color="auto" w:sz="4" w:space="0"/>
              <w:right w:val="single" w:color="auto" w:sz="4" w:space="0"/>
            </w:tcBorders>
          </w:tcPr>
          <w:p w:rsidRPr="00692FE4" w:rsidR="0028599E" w:rsidP="003752A2" w:rsidRDefault="0028599E" w14:paraId="36C64229" w14:textId="77777777">
            <w:pPr>
              <w:jc w:val="center"/>
              <w:rPr>
                <w:rFonts w:ascii="Palatino Linotype" w:hAnsi="Palatino Linotype"/>
                <w:color w:val="000000"/>
                <w:sz w:val="24"/>
                <w:szCs w:val="24"/>
              </w:rPr>
            </w:pPr>
          </w:p>
        </w:tc>
        <w:tc>
          <w:tcPr>
            <w:tcW w:w="1159"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0DB145D9" w14:textId="3343454C">
            <w:pPr>
              <w:jc w:val="center"/>
              <w:rPr>
                <w:rFonts w:ascii="Palatino Linotype" w:hAnsi="Palatino Linotype"/>
                <w:color w:val="000000"/>
                <w:sz w:val="24"/>
                <w:szCs w:val="24"/>
              </w:rPr>
            </w:pPr>
            <w:r w:rsidRPr="00692FE4">
              <w:rPr>
                <w:rFonts w:ascii="Palatino Linotype" w:hAnsi="Palatino Linotype"/>
                <w:color w:val="000000"/>
                <w:sz w:val="24"/>
                <w:szCs w:val="24"/>
              </w:rPr>
              <w:t>1</w:t>
            </w:r>
          </w:p>
        </w:tc>
      </w:tr>
      <w:tr w:rsidRPr="00692FE4" w:rsidR="0028599E" w:rsidTr="00CC2F0F" w14:paraId="0FD278C2" w14:textId="77777777">
        <w:trPr>
          <w:trHeight w:val="348"/>
          <w:jc w:val="center"/>
        </w:trPr>
        <w:tc>
          <w:tcPr>
            <w:tcW w:w="2425"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4F742526" w14:textId="77777777">
            <w:pPr>
              <w:rPr>
                <w:rFonts w:ascii="Palatino Linotype" w:hAnsi="Palatino Linotype"/>
                <w:color w:val="000000"/>
                <w:sz w:val="24"/>
                <w:szCs w:val="24"/>
              </w:rPr>
            </w:pPr>
            <w:r w:rsidRPr="00692FE4">
              <w:rPr>
                <w:rFonts w:ascii="Palatino Linotype" w:hAnsi="Palatino Linotype"/>
                <w:color w:val="000000"/>
                <w:sz w:val="24"/>
                <w:szCs w:val="24"/>
              </w:rPr>
              <w:t>Solar PV</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35C212E6"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3</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715BD133"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10</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AB636F" w14:paraId="6A7594F3" w14:textId="1C077E0D">
            <w:pPr>
              <w:jc w:val="center"/>
              <w:rPr>
                <w:rFonts w:ascii="Palatino Linotype" w:hAnsi="Palatino Linotype"/>
                <w:color w:val="000000"/>
                <w:sz w:val="24"/>
                <w:szCs w:val="24"/>
              </w:rPr>
            </w:pPr>
            <w:r w:rsidRPr="00692FE4">
              <w:rPr>
                <w:rFonts w:ascii="Palatino Linotype" w:hAnsi="Palatino Linotype"/>
                <w:color w:val="000000"/>
                <w:sz w:val="24"/>
                <w:szCs w:val="24"/>
              </w:rPr>
              <w:t>9</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3BE01F32"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2</w:t>
            </w:r>
          </w:p>
        </w:tc>
        <w:tc>
          <w:tcPr>
            <w:tcW w:w="1086" w:type="dxa"/>
            <w:tcBorders>
              <w:top w:val="single" w:color="auto" w:sz="4" w:space="0"/>
              <w:left w:val="nil"/>
              <w:bottom w:val="single" w:color="auto" w:sz="4" w:space="0"/>
              <w:right w:val="single" w:color="auto" w:sz="4" w:space="0"/>
            </w:tcBorders>
          </w:tcPr>
          <w:p w:rsidRPr="00692FE4" w:rsidR="0028599E" w:rsidP="003752A2" w:rsidRDefault="00CC2F0F" w14:paraId="32A386F1" w14:textId="7783325E">
            <w:pPr>
              <w:jc w:val="center"/>
              <w:rPr>
                <w:rFonts w:ascii="Palatino Linotype" w:hAnsi="Palatino Linotype"/>
                <w:color w:val="000000"/>
                <w:sz w:val="24"/>
                <w:szCs w:val="24"/>
              </w:rPr>
            </w:pPr>
            <w:r w:rsidRPr="00692FE4">
              <w:rPr>
                <w:rFonts w:ascii="Palatino Linotype" w:hAnsi="Palatino Linotype"/>
                <w:color w:val="000000"/>
                <w:sz w:val="24"/>
                <w:szCs w:val="24"/>
              </w:rPr>
              <w:t>4</w:t>
            </w:r>
          </w:p>
        </w:tc>
        <w:tc>
          <w:tcPr>
            <w:tcW w:w="1159"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201990BD" w14:textId="0315CA3A">
            <w:pPr>
              <w:jc w:val="center"/>
              <w:rPr>
                <w:rFonts w:ascii="Palatino Linotype" w:hAnsi="Palatino Linotype"/>
                <w:color w:val="000000"/>
                <w:sz w:val="24"/>
                <w:szCs w:val="24"/>
              </w:rPr>
            </w:pPr>
            <w:r w:rsidRPr="00692FE4">
              <w:rPr>
                <w:rFonts w:ascii="Palatino Linotype" w:hAnsi="Palatino Linotype"/>
                <w:color w:val="000000"/>
                <w:sz w:val="24"/>
                <w:szCs w:val="24"/>
              </w:rPr>
              <w:t>2</w:t>
            </w:r>
            <w:r w:rsidRPr="00692FE4" w:rsidR="00CC2F0F">
              <w:rPr>
                <w:rFonts w:ascii="Palatino Linotype" w:hAnsi="Palatino Linotype"/>
                <w:color w:val="000000"/>
                <w:sz w:val="24"/>
                <w:szCs w:val="24"/>
              </w:rPr>
              <w:t>8</w:t>
            </w:r>
          </w:p>
        </w:tc>
      </w:tr>
      <w:tr w:rsidRPr="00692FE4" w:rsidR="0028599E" w:rsidTr="00CC2F0F" w14:paraId="70011A2F" w14:textId="77777777">
        <w:trPr>
          <w:trHeight w:val="348"/>
          <w:jc w:val="center"/>
        </w:trPr>
        <w:tc>
          <w:tcPr>
            <w:tcW w:w="2425"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186F52A4" w14:textId="77777777">
            <w:pPr>
              <w:rPr>
                <w:rFonts w:ascii="Palatino Linotype" w:hAnsi="Palatino Linotype"/>
                <w:color w:val="000000"/>
                <w:sz w:val="24"/>
                <w:szCs w:val="24"/>
              </w:rPr>
            </w:pPr>
            <w:r w:rsidRPr="00692FE4">
              <w:rPr>
                <w:rFonts w:ascii="Palatino Linotype" w:hAnsi="Palatino Linotype"/>
                <w:color w:val="000000"/>
                <w:sz w:val="24"/>
                <w:szCs w:val="24"/>
              </w:rPr>
              <w:t>Solar PV + Storage</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01C21ED8"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2</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0F25FFF7"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3FD962C0"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1</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11AE3D30"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 </w:t>
            </w:r>
          </w:p>
        </w:tc>
        <w:tc>
          <w:tcPr>
            <w:tcW w:w="1086" w:type="dxa"/>
            <w:tcBorders>
              <w:top w:val="single" w:color="auto" w:sz="4" w:space="0"/>
              <w:left w:val="nil"/>
              <w:bottom w:val="single" w:color="auto" w:sz="4" w:space="0"/>
              <w:right w:val="single" w:color="auto" w:sz="4" w:space="0"/>
            </w:tcBorders>
          </w:tcPr>
          <w:p w:rsidRPr="00692FE4" w:rsidR="0028599E" w:rsidP="003752A2" w:rsidRDefault="0028599E" w14:paraId="12D12ED0" w14:textId="77777777">
            <w:pPr>
              <w:jc w:val="center"/>
              <w:rPr>
                <w:rFonts w:ascii="Palatino Linotype" w:hAnsi="Palatino Linotype"/>
                <w:color w:val="000000"/>
                <w:sz w:val="24"/>
                <w:szCs w:val="24"/>
              </w:rPr>
            </w:pPr>
          </w:p>
        </w:tc>
        <w:tc>
          <w:tcPr>
            <w:tcW w:w="1159"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646E2151" w14:textId="1F8029D2">
            <w:pPr>
              <w:jc w:val="center"/>
              <w:rPr>
                <w:rFonts w:ascii="Palatino Linotype" w:hAnsi="Palatino Linotype"/>
                <w:color w:val="000000"/>
                <w:sz w:val="24"/>
                <w:szCs w:val="24"/>
              </w:rPr>
            </w:pPr>
            <w:r w:rsidRPr="00692FE4">
              <w:rPr>
                <w:rFonts w:ascii="Palatino Linotype" w:hAnsi="Palatino Linotype"/>
                <w:color w:val="000000"/>
                <w:sz w:val="24"/>
                <w:szCs w:val="24"/>
              </w:rPr>
              <w:t>3</w:t>
            </w:r>
          </w:p>
        </w:tc>
      </w:tr>
      <w:tr w:rsidRPr="00692FE4" w:rsidR="0028599E" w:rsidTr="00CC2F0F" w14:paraId="43DB05CA" w14:textId="77777777">
        <w:trPr>
          <w:trHeight w:val="215"/>
          <w:jc w:val="center"/>
        </w:trPr>
        <w:tc>
          <w:tcPr>
            <w:tcW w:w="2425" w:type="dxa"/>
            <w:tcBorders>
              <w:top w:val="nil"/>
              <w:left w:val="single" w:color="auto" w:sz="4" w:space="0"/>
              <w:bottom w:val="single" w:color="auto" w:sz="4" w:space="0"/>
              <w:right w:val="single" w:color="auto" w:sz="4" w:space="0"/>
            </w:tcBorders>
            <w:noWrap/>
            <w:vAlign w:val="bottom"/>
          </w:tcPr>
          <w:p w:rsidRPr="00692FE4" w:rsidR="0028599E" w:rsidP="003752A2" w:rsidRDefault="0028599E" w14:paraId="6587C9D1" w14:textId="37D00F63">
            <w:pPr>
              <w:rPr>
                <w:rFonts w:ascii="Palatino Linotype" w:hAnsi="Palatino Linotype"/>
                <w:color w:val="000000"/>
                <w:sz w:val="24"/>
                <w:szCs w:val="24"/>
              </w:rPr>
            </w:pPr>
            <w:r w:rsidRPr="00692FE4">
              <w:rPr>
                <w:rFonts w:ascii="Palatino Linotype" w:hAnsi="Palatino Linotype"/>
                <w:color w:val="000000"/>
                <w:sz w:val="24"/>
                <w:szCs w:val="24"/>
              </w:rPr>
              <w:t>Wind</w:t>
            </w:r>
          </w:p>
        </w:tc>
        <w:tc>
          <w:tcPr>
            <w:tcW w:w="1170" w:type="dxa"/>
            <w:tcBorders>
              <w:top w:val="nil"/>
              <w:left w:val="nil"/>
              <w:bottom w:val="single" w:color="auto" w:sz="4" w:space="0"/>
              <w:right w:val="single" w:color="auto" w:sz="4" w:space="0"/>
            </w:tcBorders>
            <w:noWrap/>
            <w:vAlign w:val="bottom"/>
          </w:tcPr>
          <w:p w:rsidRPr="00692FE4" w:rsidR="0028599E" w:rsidP="003752A2" w:rsidRDefault="0028599E" w14:paraId="25563137" w14:textId="77777777">
            <w:pPr>
              <w:jc w:val="center"/>
              <w:rPr>
                <w:rFonts w:ascii="Palatino Linotype" w:hAnsi="Palatino Linotype"/>
                <w:color w:val="000000"/>
                <w:sz w:val="24"/>
                <w:szCs w:val="24"/>
              </w:rPr>
            </w:pPr>
          </w:p>
        </w:tc>
        <w:tc>
          <w:tcPr>
            <w:tcW w:w="1170" w:type="dxa"/>
            <w:tcBorders>
              <w:top w:val="nil"/>
              <w:left w:val="nil"/>
              <w:bottom w:val="single" w:color="auto" w:sz="4" w:space="0"/>
              <w:right w:val="single" w:color="auto" w:sz="4" w:space="0"/>
            </w:tcBorders>
            <w:noWrap/>
            <w:vAlign w:val="bottom"/>
          </w:tcPr>
          <w:p w:rsidRPr="00692FE4" w:rsidR="0028599E" w:rsidP="003752A2" w:rsidRDefault="0028599E" w14:paraId="76AAE019" w14:textId="77777777">
            <w:pPr>
              <w:jc w:val="center"/>
              <w:rPr>
                <w:rFonts w:ascii="Palatino Linotype" w:hAnsi="Palatino Linotype"/>
                <w:color w:val="000000"/>
                <w:sz w:val="24"/>
                <w:szCs w:val="24"/>
              </w:rPr>
            </w:pPr>
          </w:p>
        </w:tc>
        <w:tc>
          <w:tcPr>
            <w:tcW w:w="1170" w:type="dxa"/>
            <w:tcBorders>
              <w:top w:val="nil"/>
              <w:left w:val="nil"/>
              <w:bottom w:val="single" w:color="auto" w:sz="4" w:space="0"/>
              <w:right w:val="single" w:color="auto" w:sz="4" w:space="0"/>
            </w:tcBorders>
            <w:noWrap/>
            <w:vAlign w:val="bottom"/>
          </w:tcPr>
          <w:p w:rsidRPr="00692FE4" w:rsidR="0028599E" w:rsidP="003752A2" w:rsidRDefault="0028599E" w14:paraId="1464061D" w14:textId="77777777">
            <w:pPr>
              <w:jc w:val="center"/>
              <w:rPr>
                <w:rFonts w:ascii="Palatino Linotype" w:hAnsi="Palatino Linotype"/>
                <w:color w:val="000000"/>
                <w:sz w:val="24"/>
                <w:szCs w:val="24"/>
              </w:rPr>
            </w:pPr>
          </w:p>
        </w:tc>
        <w:tc>
          <w:tcPr>
            <w:tcW w:w="1170" w:type="dxa"/>
            <w:tcBorders>
              <w:top w:val="nil"/>
              <w:left w:val="nil"/>
              <w:bottom w:val="single" w:color="auto" w:sz="4" w:space="0"/>
              <w:right w:val="single" w:color="auto" w:sz="4" w:space="0"/>
            </w:tcBorders>
            <w:noWrap/>
            <w:vAlign w:val="bottom"/>
          </w:tcPr>
          <w:p w:rsidRPr="00692FE4" w:rsidR="0028599E" w:rsidP="003752A2" w:rsidRDefault="0028599E" w14:paraId="5C4B30B8" w14:textId="77777777">
            <w:pPr>
              <w:jc w:val="center"/>
              <w:rPr>
                <w:rFonts w:ascii="Palatino Linotype" w:hAnsi="Palatino Linotype"/>
                <w:color w:val="000000"/>
                <w:sz w:val="24"/>
                <w:szCs w:val="24"/>
              </w:rPr>
            </w:pPr>
          </w:p>
        </w:tc>
        <w:tc>
          <w:tcPr>
            <w:tcW w:w="1086" w:type="dxa"/>
            <w:tcBorders>
              <w:top w:val="single" w:color="auto" w:sz="4" w:space="0"/>
              <w:left w:val="nil"/>
              <w:bottom w:val="single" w:color="auto" w:sz="4" w:space="0"/>
              <w:right w:val="single" w:color="auto" w:sz="4" w:space="0"/>
            </w:tcBorders>
          </w:tcPr>
          <w:p w:rsidRPr="00692FE4" w:rsidR="0028599E" w:rsidP="003752A2" w:rsidRDefault="00CC2F0F" w14:paraId="5738F56C" w14:textId="33EDFFAE">
            <w:pPr>
              <w:jc w:val="center"/>
              <w:rPr>
                <w:rFonts w:ascii="Palatino Linotype" w:hAnsi="Palatino Linotype"/>
                <w:color w:val="000000"/>
                <w:sz w:val="24"/>
                <w:szCs w:val="24"/>
              </w:rPr>
            </w:pPr>
            <w:r w:rsidRPr="00692FE4">
              <w:rPr>
                <w:rFonts w:ascii="Palatino Linotype" w:hAnsi="Palatino Linotype"/>
                <w:color w:val="000000"/>
                <w:sz w:val="24"/>
                <w:szCs w:val="24"/>
              </w:rPr>
              <w:t>1</w:t>
            </w:r>
          </w:p>
        </w:tc>
        <w:tc>
          <w:tcPr>
            <w:tcW w:w="1159" w:type="dxa"/>
            <w:tcBorders>
              <w:top w:val="nil"/>
              <w:left w:val="single" w:color="auto" w:sz="4" w:space="0"/>
              <w:bottom w:val="single" w:color="auto" w:sz="4" w:space="0"/>
              <w:right w:val="single" w:color="auto" w:sz="4" w:space="0"/>
            </w:tcBorders>
            <w:noWrap/>
            <w:vAlign w:val="bottom"/>
          </w:tcPr>
          <w:p w:rsidRPr="00692FE4" w:rsidR="0028599E" w:rsidP="003752A2" w:rsidRDefault="00CC2F0F" w14:paraId="4B98E6CC" w14:textId="4C76756A">
            <w:pPr>
              <w:jc w:val="center"/>
              <w:rPr>
                <w:rFonts w:ascii="Palatino Linotype" w:hAnsi="Palatino Linotype"/>
                <w:color w:val="000000"/>
                <w:sz w:val="24"/>
                <w:szCs w:val="24"/>
              </w:rPr>
            </w:pPr>
            <w:r w:rsidRPr="00692FE4">
              <w:rPr>
                <w:rFonts w:ascii="Palatino Linotype" w:hAnsi="Palatino Linotype"/>
                <w:color w:val="000000"/>
                <w:sz w:val="24"/>
                <w:szCs w:val="24"/>
              </w:rPr>
              <w:t>1</w:t>
            </w:r>
          </w:p>
        </w:tc>
      </w:tr>
      <w:tr w:rsidRPr="003752A2" w:rsidR="0028599E" w:rsidTr="00CC2F0F" w14:paraId="4BF64998" w14:textId="77777777">
        <w:trPr>
          <w:trHeight w:val="215"/>
          <w:jc w:val="center"/>
        </w:trPr>
        <w:tc>
          <w:tcPr>
            <w:tcW w:w="2425" w:type="dxa"/>
            <w:tcBorders>
              <w:top w:val="nil"/>
              <w:left w:val="single" w:color="auto" w:sz="4" w:space="0"/>
              <w:bottom w:val="single" w:color="auto" w:sz="4" w:space="0"/>
              <w:right w:val="single" w:color="auto" w:sz="4" w:space="0"/>
            </w:tcBorders>
            <w:noWrap/>
            <w:vAlign w:val="bottom"/>
            <w:hideMark/>
          </w:tcPr>
          <w:p w:rsidRPr="00692FE4" w:rsidR="0028599E" w:rsidP="003752A2" w:rsidRDefault="0028599E" w14:paraId="75565D47" w14:textId="77777777">
            <w:pPr>
              <w:rPr>
                <w:rFonts w:ascii="Palatino Linotype" w:hAnsi="Palatino Linotype"/>
                <w:b/>
                <w:bCs/>
                <w:color w:val="000000"/>
                <w:sz w:val="24"/>
                <w:szCs w:val="24"/>
              </w:rPr>
            </w:pPr>
            <w:r w:rsidRPr="00692FE4">
              <w:rPr>
                <w:rFonts w:ascii="Palatino Linotype" w:hAnsi="Palatino Linotype"/>
                <w:b/>
                <w:bCs/>
                <w:color w:val="000000"/>
                <w:sz w:val="24"/>
                <w:szCs w:val="24"/>
              </w:rPr>
              <w:t>TOTAL</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0D4575B1"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6</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3CC0B562"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19</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47FB3F47" w14:textId="2AB012A5">
            <w:pPr>
              <w:jc w:val="center"/>
              <w:rPr>
                <w:rFonts w:ascii="Palatino Linotype" w:hAnsi="Palatino Linotype"/>
                <w:color w:val="000000"/>
                <w:sz w:val="24"/>
                <w:szCs w:val="24"/>
              </w:rPr>
            </w:pPr>
            <w:r w:rsidRPr="00692FE4">
              <w:rPr>
                <w:rFonts w:ascii="Palatino Linotype" w:hAnsi="Palatino Linotype"/>
                <w:color w:val="000000"/>
                <w:sz w:val="24"/>
                <w:szCs w:val="24"/>
              </w:rPr>
              <w:t>1</w:t>
            </w:r>
            <w:r w:rsidRPr="00692FE4" w:rsidR="00AB636F">
              <w:rPr>
                <w:rFonts w:ascii="Palatino Linotype" w:hAnsi="Palatino Linotype"/>
                <w:color w:val="000000"/>
                <w:sz w:val="24"/>
                <w:szCs w:val="24"/>
              </w:rPr>
              <w:t>0</w:t>
            </w:r>
          </w:p>
        </w:tc>
        <w:tc>
          <w:tcPr>
            <w:tcW w:w="1170" w:type="dxa"/>
            <w:tcBorders>
              <w:top w:val="nil"/>
              <w:left w:val="nil"/>
              <w:bottom w:val="single" w:color="auto" w:sz="4" w:space="0"/>
              <w:right w:val="single" w:color="auto" w:sz="4" w:space="0"/>
            </w:tcBorders>
            <w:noWrap/>
            <w:vAlign w:val="bottom"/>
            <w:hideMark/>
          </w:tcPr>
          <w:p w:rsidRPr="00692FE4" w:rsidR="0028599E" w:rsidP="003752A2" w:rsidRDefault="0028599E" w14:paraId="0CB755FF" w14:textId="77777777">
            <w:pPr>
              <w:jc w:val="center"/>
              <w:rPr>
                <w:rFonts w:ascii="Palatino Linotype" w:hAnsi="Palatino Linotype"/>
                <w:color w:val="000000"/>
                <w:sz w:val="24"/>
                <w:szCs w:val="24"/>
              </w:rPr>
            </w:pPr>
            <w:r w:rsidRPr="00692FE4">
              <w:rPr>
                <w:rFonts w:ascii="Palatino Linotype" w:hAnsi="Palatino Linotype"/>
                <w:color w:val="000000"/>
                <w:sz w:val="24"/>
                <w:szCs w:val="24"/>
              </w:rPr>
              <w:t>2</w:t>
            </w:r>
          </w:p>
        </w:tc>
        <w:tc>
          <w:tcPr>
            <w:tcW w:w="1086" w:type="dxa"/>
            <w:tcBorders>
              <w:top w:val="single" w:color="auto" w:sz="4" w:space="0"/>
              <w:left w:val="nil"/>
              <w:bottom w:val="single" w:color="auto" w:sz="4" w:space="0"/>
              <w:right w:val="single" w:color="auto" w:sz="4" w:space="0"/>
            </w:tcBorders>
          </w:tcPr>
          <w:p w:rsidRPr="00692FE4" w:rsidR="0028599E" w:rsidP="003752A2" w:rsidRDefault="00AB636F" w14:paraId="74202A6E" w14:textId="3FC8153D">
            <w:pPr>
              <w:jc w:val="center"/>
              <w:rPr>
                <w:rFonts w:ascii="Palatino Linotype" w:hAnsi="Palatino Linotype"/>
                <w:color w:val="000000"/>
                <w:sz w:val="24"/>
                <w:szCs w:val="24"/>
              </w:rPr>
            </w:pPr>
            <w:r w:rsidRPr="00692FE4">
              <w:rPr>
                <w:rFonts w:ascii="Palatino Linotype" w:hAnsi="Palatino Linotype"/>
                <w:color w:val="000000"/>
                <w:sz w:val="24"/>
                <w:szCs w:val="24"/>
              </w:rPr>
              <w:t>6</w:t>
            </w:r>
          </w:p>
        </w:tc>
        <w:tc>
          <w:tcPr>
            <w:tcW w:w="1159" w:type="dxa"/>
            <w:tcBorders>
              <w:top w:val="nil"/>
              <w:left w:val="single" w:color="auto" w:sz="4" w:space="0"/>
              <w:bottom w:val="single" w:color="auto" w:sz="4" w:space="0"/>
              <w:right w:val="single" w:color="auto" w:sz="4" w:space="0"/>
            </w:tcBorders>
            <w:noWrap/>
            <w:vAlign w:val="bottom"/>
            <w:hideMark/>
          </w:tcPr>
          <w:p w:rsidRPr="003752A2" w:rsidR="0028599E" w:rsidP="003752A2" w:rsidRDefault="00CC2F0F" w14:paraId="706ACAE3" w14:textId="44FF1069">
            <w:pPr>
              <w:jc w:val="center"/>
              <w:rPr>
                <w:rFonts w:ascii="Palatino Linotype" w:hAnsi="Palatino Linotype"/>
                <w:color w:val="000000"/>
                <w:sz w:val="24"/>
                <w:szCs w:val="24"/>
              </w:rPr>
            </w:pPr>
            <w:r w:rsidRPr="00692FE4">
              <w:rPr>
                <w:rFonts w:ascii="Palatino Linotype" w:hAnsi="Palatino Linotype"/>
                <w:color w:val="000000"/>
                <w:sz w:val="24"/>
                <w:szCs w:val="24"/>
              </w:rPr>
              <w:t>43</w:t>
            </w:r>
          </w:p>
        </w:tc>
      </w:tr>
    </w:tbl>
    <w:p w:rsidR="00604822" w:rsidP="00B752FB" w:rsidRDefault="00604822" w14:paraId="7D633983" w14:textId="77777777">
      <w:pPr>
        <w:jc w:val="center"/>
        <w:rPr>
          <w:rFonts w:ascii="Palatino Linotype" w:hAnsi="Palatino Linotype" w:eastAsia="Palatino Linotype"/>
          <w:b/>
          <w:bCs/>
          <w:sz w:val="24"/>
          <w:szCs w:val="24"/>
        </w:rPr>
      </w:pPr>
    </w:p>
    <w:sectPr w:rsidR="00604822" w:rsidSect="00790225">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B165" w14:textId="77777777" w:rsidR="00D51FE4" w:rsidRDefault="00D51FE4">
      <w:r>
        <w:separator/>
      </w:r>
    </w:p>
  </w:endnote>
  <w:endnote w:type="continuationSeparator" w:id="0">
    <w:p w14:paraId="29B401B5" w14:textId="77777777" w:rsidR="00D51FE4" w:rsidRDefault="00D51FE4">
      <w:r>
        <w:continuationSeparator/>
      </w:r>
    </w:p>
  </w:endnote>
  <w:endnote w:type="continuationNotice" w:id="1">
    <w:p w14:paraId="4646FE35" w14:textId="77777777" w:rsidR="00D51FE4" w:rsidRDefault="00D51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pitch w:val="variable"/>
    <w:sig w:usb0="20000A87" w:usb1="08000000" w:usb2="00000008" w:usb3="00000000" w:csb0="0000011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18"/>
      </w:rPr>
      <w:id w:val="-573816544"/>
      <w:docPartObj>
        <w:docPartGallery w:val="Page Numbers (Bottom of Page)"/>
        <w:docPartUnique/>
      </w:docPartObj>
    </w:sdtPr>
    <w:sdtEndPr>
      <w:rPr>
        <w:szCs w:val="24"/>
      </w:rPr>
    </w:sdtEndPr>
    <w:sdtContent>
      <w:p w14:paraId="3B45770E" w14:textId="1BF49253" w:rsidR="00B913F1" w:rsidRPr="00D865A9" w:rsidRDefault="00B913F1">
        <w:pPr>
          <w:pStyle w:val="Footer"/>
          <w:rPr>
            <w:rFonts w:ascii="Palatino Linotype" w:hAnsi="Palatino Linotype"/>
            <w:sz w:val="24"/>
            <w:szCs w:val="18"/>
          </w:rPr>
        </w:pPr>
        <w:r w:rsidRPr="00D865A9">
          <w:rPr>
            <w:rFonts w:ascii="Palatino Linotype" w:hAnsi="Palatino Linotype"/>
            <w:sz w:val="24"/>
            <w:szCs w:val="18"/>
          </w:rPr>
          <w:fldChar w:fldCharType="begin"/>
        </w:r>
        <w:r w:rsidRPr="00D865A9">
          <w:rPr>
            <w:rFonts w:ascii="Palatino Linotype" w:hAnsi="Palatino Linotype"/>
            <w:sz w:val="24"/>
            <w:szCs w:val="18"/>
          </w:rPr>
          <w:instrText xml:space="preserve"> PAGE   \* MERGEFORMAT </w:instrText>
        </w:r>
        <w:r w:rsidRPr="00D865A9">
          <w:rPr>
            <w:rFonts w:ascii="Palatino Linotype" w:hAnsi="Palatino Linotype"/>
            <w:sz w:val="24"/>
            <w:szCs w:val="18"/>
          </w:rPr>
          <w:fldChar w:fldCharType="separate"/>
        </w:r>
        <w:r w:rsidRPr="00D865A9">
          <w:rPr>
            <w:rFonts w:ascii="Palatino Linotype" w:hAnsi="Palatino Linotype"/>
            <w:sz w:val="24"/>
            <w:szCs w:val="18"/>
          </w:rPr>
          <w:t>2</w:t>
        </w:r>
        <w:r w:rsidRPr="00D865A9">
          <w:rPr>
            <w:rFonts w:ascii="Palatino Linotype" w:hAnsi="Palatino Linotype"/>
            <w:sz w:val="24"/>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3D63" w14:textId="4779F688" w:rsidR="00CF17DE" w:rsidRPr="001A1DB2" w:rsidRDefault="00790225" w:rsidP="00790225">
    <w:pPr>
      <w:pStyle w:val="Footer"/>
      <w:tabs>
        <w:tab w:val="clear" w:pos="4320"/>
        <w:tab w:val="center" w:pos="4680"/>
      </w:tabs>
      <w:jc w:val="left"/>
      <w:rPr>
        <w:rFonts w:ascii="Palatino Linotype" w:hAnsi="Palatino Linotype"/>
        <w:sz w:val="24"/>
        <w:szCs w:val="18"/>
      </w:rPr>
    </w:pPr>
    <w:r w:rsidRPr="00790225">
      <w:rPr>
        <w:rStyle w:val="PageNumber"/>
        <w:rFonts w:ascii="Tahoma" w:hAnsi="Tahoma" w:cs="Tahoma"/>
        <w:sz w:val="16"/>
        <w:szCs w:val="16"/>
      </w:rPr>
      <w:t>606263846</w:t>
    </w:r>
    <w:r>
      <w:rPr>
        <w:rStyle w:val="PageNumber"/>
        <w:rFonts w:ascii="Palatino Linotype" w:hAnsi="Palatino Linotype"/>
        <w:sz w:val="24"/>
        <w:szCs w:val="18"/>
      </w:rPr>
      <w:tab/>
    </w:r>
    <w:r w:rsidR="00CF17DE" w:rsidRPr="001A1DB2">
      <w:rPr>
        <w:rStyle w:val="PageNumber"/>
        <w:rFonts w:ascii="Palatino Linotype" w:hAnsi="Palatino Linotype"/>
        <w:sz w:val="24"/>
        <w:szCs w:val="18"/>
      </w:rPr>
      <w:fldChar w:fldCharType="begin"/>
    </w:r>
    <w:r w:rsidR="00CF17DE" w:rsidRPr="001A1DB2">
      <w:rPr>
        <w:rStyle w:val="PageNumber"/>
        <w:rFonts w:ascii="Palatino Linotype" w:hAnsi="Palatino Linotype"/>
        <w:sz w:val="24"/>
        <w:szCs w:val="18"/>
      </w:rPr>
      <w:instrText xml:space="preserve"> PAGE </w:instrText>
    </w:r>
    <w:r w:rsidR="00CF17DE" w:rsidRPr="001A1DB2">
      <w:rPr>
        <w:rStyle w:val="PageNumber"/>
        <w:rFonts w:ascii="Palatino Linotype" w:hAnsi="Palatino Linotype"/>
        <w:sz w:val="24"/>
        <w:szCs w:val="18"/>
      </w:rPr>
      <w:fldChar w:fldCharType="separate"/>
    </w:r>
    <w:r w:rsidR="00946E2C" w:rsidRPr="001A1DB2">
      <w:rPr>
        <w:rStyle w:val="PageNumber"/>
        <w:rFonts w:ascii="Palatino Linotype" w:hAnsi="Palatino Linotype"/>
        <w:sz w:val="24"/>
        <w:szCs w:val="18"/>
      </w:rPr>
      <w:t>1</w:t>
    </w:r>
    <w:r w:rsidR="00CF17DE" w:rsidRPr="001A1DB2">
      <w:rPr>
        <w:rStyle w:val="PageNumber"/>
        <w:rFonts w:ascii="Palatino Linotype" w:hAnsi="Palatino Linotype"/>
        <w:sz w:val="2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18"/>
      </w:rPr>
      <w:id w:val="-660848557"/>
      <w:docPartObj>
        <w:docPartGallery w:val="Page Numbers (Bottom of Page)"/>
        <w:docPartUnique/>
      </w:docPartObj>
    </w:sdtPr>
    <w:sdtEndPr>
      <w:rPr>
        <w:szCs w:val="24"/>
      </w:rPr>
    </w:sdtEndPr>
    <w:sdtContent>
      <w:p w14:paraId="7ED0B648" w14:textId="533F575E" w:rsidR="00790225" w:rsidRPr="00D865A9" w:rsidRDefault="00790225">
        <w:pPr>
          <w:pStyle w:val="Footer"/>
          <w:rPr>
            <w:rFonts w:ascii="Palatino Linotype" w:hAnsi="Palatino Linotype"/>
            <w:sz w:val="24"/>
            <w:szCs w:val="18"/>
          </w:rPr>
        </w:pPr>
        <w:r>
          <w:rPr>
            <w:rFonts w:ascii="Palatino Linotype" w:hAnsi="Palatino Linotype"/>
            <w:sz w:val="24"/>
            <w:szCs w:val="18"/>
          </w:rPr>
          <w:t>A-</w:t>
        </w:r>
        <w:r w:rsidRPr="00D865A9">
          <w:rPr>
            <w:rFonts w:ascii="Palatino Linotype" w:hAnsi="Palatino Linotype"/>
            <w:sz w:val="24"/>
            <w:szCs w:val="18"/>
          </w:rPr>
          <w:fldChar w:fldCharType="begin"/>
        </w:r>
        <w:r w:rsidRPr="00D865A9">
          <w:rPr>
            <w:rFonts w:ascii="Palatino Linotype" w:hAnsi="Palatino Linotype"/>
            <w:sz w:val="24"/>
            <w:szCs w:val="18"/>
          </w:rPr>
          <w:instrText xml:space="preserve"> PAGE   \* MERGEFORMAT </w:instrText>
        </w:r>
        <w:r w:rsidRPr="00D865A9">
          <w:rPr>
            <w:rFonts w:ascii="Palatino Linotype" w:hAnsi="Palatino Linotype"/>
            <w:sz w:val="24"/>
            <w:szCs w:val="18"/>
          </w:rPr>
          <w:fldChar w:fldCharType="separate"/>
        </w:r>
        <w:r w:rsidRPr="00D865A9">
          <w:rPr>
            <w:rFonts w:ascii="Palatino Linotype" w:hAnsi="Palatino Linotype"/>
            <w:sz w:val="24"/>
            <w:szCs w:val="18"/>
          </w:rPr>
          <w:t>2</w:t>
        </w:r>
        <w:r w:rsidRPr="00D865A9">
          <w:rPr>
            <w:rFonts w:ascii="Palatino Linotype" w:hAnsi="Palatino Linotype"/>
            <w:sz w:val="24"/>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9516" w14:textId="1FFD319A" w:rsidR="00790225" w:rsidRPr="001A1DB2" w:rsidRDefault="00790225" w:rsidP="00790225">
    <w:pPr>
      <w:pStyle w:val="Footer"/>
      <w:tabs>
        <w:tab w:val="clear" w:pos="4320"/>
        <w:tab w:val="center" w:pos="4680"/>
      </w:tabs>
      <w:jc w:val="left"/>
      <w:rPr>
        <w:rFonts w:ascii="Palatino Linotype" w:hAnsi="Palatino Linotype"/>
        <w:sz w:val="24"/>
        <w:szCs w:val="18"/>
      </w:rPr>
    </w:pPr>
    <w:r>
      <w:rPr>
        <w:rStyle w:val="PageNumber"/>
        <w:rFonts w:ascii="Palatino Linotype" w:hAnsi="Palatino Linotype"/>
        <w:sz w:val="24"/>
        <w:szCs w:val="18"/>
      </w:rPr>
      <w:tab/>
      <w:t>A-</w:t>
    </w:r>
    <w:r w:rsidRPr="001A1DB2">
      <w:rPr>
        <w:rStyle w:val="PageNumber"/>
        <w:rFonts w:ascii="Palatino Linotype" w:hAnsi="Palatino Linotype"/>
        <w:sz w:val="24"/>
        <w:szCs w:val="18"/>
      </w:rPr>
      <w:fldChar w:fldCharType="begin"/>
    </w:r>
    <w:r w:rsidRPr="001A1DB2">
      <w:rPr>
        <w:rStyle w:val="PageNumber"/>
        <w:rFonts w:ascii="Palatino Linotype" w:hAnsi="Palatino Linotype"/>
        <w:sz w:val="24"/>
        <w:szCs w:val="18"/>
      </w:rPr>
      <w:instrText xml:space="preserve"> PAGE </w:instrText>
    </w:r>
    <w:r w:rsidRPr="001A1DB2">
      <w:rPr>
        <w:rStyle w:val="PageNumber"/>
        <w:rFonts w:ascii="Palatino Linotype" w:hAnsi="Palatino Linotype"/>
        <w:sz w:val="24"/>
        <w:szCs w:val="18"/>
      </w:rPr>
      <w:fldChar w:fldCharType="separate"/>
    </w:r>
    <w:r w:rsidRPr="001A1DB2">
      <w:rPr>
        <w:rStyle w:val="PageNumber"/>
        <w:rFonts w:ascii="Palatino Linotype" w:hAnsi="Palatino Linotype"/>
        <w:sz w:val="24"/>
        <w:szCs w:val="18"/>
      </w:rPr>
      <w:t>1</w:t>
    </w:r>
    <w:r w:rsidRPr="001A1DB2">
      <w:rPr>
        <w:rStyle w:val="PageNumber"/>
        <w:rFonts w:ascii="Palatino Linotype" w:hAnsi="Palatino Linotype"/>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1D39" w14:textId="77777777" w:rsidR="00D51FE4" w:rsidRDefault="00D51FE4">
      <w:r>
        <w:separator/>
      </w:r>
    </w:p>
  </w:footnote>
  <w:footnote w:type="continuationSeparator" w:id="0">
    <w:p w14:paraId="2D6EA317" w14:textId="77777777" w:rsidR="00D51FE4" w:rsidRDefault="00D51FE4">
      <w:r>
        <w:continuationSeparator/>
      </w:r>
    </w:p>
  </w:footnote>
  <w:footnote w:type="continuationNotice" w:id="1">
    <w:p w14:paraId="532F1ED1" w14:textId="77777777" w:rsidR="00D51FE4" w:rsidRDefault="00D51FE4">
      <w:pPr>
        <w:rPr>
          <w:sz w:val="22"/>
        </w:rPr>
      </w:pPr>
    </w:p>
    <w:p w14:paraId="51BE1E5A" w14:textId="77777777" w:rsidR="00D51FE4" w:rsidRDefault="00D51FE4">
      <w:pPr>
        <w:jc w:val="right"/>
        <w:rPr>
          <w:sz w:val="22"/>
        </w:rPr>
      </w:pPr>
      <w:r>
        <w:rPr>
          <w:i/>
          <w:sz w:val="22"/>
        </w:rPr>
        <w:t>Footnote continued on next page</w:t>
      </w:r>
    </w:p>
  </w:footnote>
  <w:footnote w:id="2">
    <w:p w14:paraId="5679C1D5" w14:textId="06ED8925" w:rsidR="005A4031" w:rsidRPr="006A648A" w:rsidRDefault="005A4031" w:rsidP="005A403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SB 1078 (Sher, Chapter 516, Statutes 2002); SB 107 (Simitian, Chapter 464, Statutes 2006); SB 1036 (Perata, Chapter 685, Statutes 2007); SB 2 (1X) (Simitian, Chapter 1, Statutes 2011, First Extraordinary Session); </w:t>
      </w:r>
      <w:r w:rsidR="001A60C1" w:rsidRPr="006A648A">
        <w:rPr>
          <w:rFonts w:ascii="Palatino Linotype" w:hAnsi="Palatino Linotype"/>
          <w:sz w:val="20"/>
        </w:rPr>
        <w:br/>
      </w:r>
      <w:r w:rsidRPr="006A648A">
        <w:rPr>
          <w:rFonts w:ascii="Palatino Linotype" w:hAnsi="Palatino Linotype"/>
          <w:sz w:val="20"/>
        </w:rPr>
        <w:t>SB 350 (de León, Chapter 547, Statues 2015); SB 100 (de León, Chapter 312, Statues 2018).</w:t>
      </w:r>
    </w:p>
  </w:footnote>
  <w:footnote w:id="3">
    <w:p w14:paraId="41B0C649" w14:textId="2209AE59" w:rsidR="002F4F02" w:rsidRPr="006A648A" w:rsidRDefault="002F4F02" w:rsidP="00792575">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w:t>
      </w:r>
      <w:r w:rsidR="0016608F" w:rsidRPr="006A648A">
        <w:rPr>
          <w:rFonts w:ascii="Palatino Linotype" w:hAnsi="Palatino Linotype"/>
          <w:sz w:val="20"/>
        </w:rPr>
        <w:t xml:space="preserve">Additional information about the </w:t>
      </w:r>
      <w:r w:rsidR="00C103B8" w:rsidRPr="006A648A">
        <w:rPr>
          <w:rFonts w:ascii="Palatino Linotype" w:hAnsi="Palatino Linotype"/>
          <w:sz w:val="20"/>
        </w:rPr>
        <w:t>CPUC</w:t>
      </w:r>
      <w:r w:rsidR="0016608F" w:rsidRPr="006A648A">
        <w:rPr>
          <w:rFonts w:ascii="Palatino Linotype" w:hAnsi="Palatino Linotype"/>
          <w:sz w:val="20"/>
        </w:rPr>
        <w:t xml:space="preserve">’s RPS </w:t>
      </w:r>
      <w:r w:rsidR="0085493A" w:rsidRPr="006A648A">
        <w:rPr>
          <w:rFonts w:ascii="Palatino Linotype" w:hAnsi="Palatino Linotype"/>
          <w:sz w:val="20"/>
        </w:rPr>
        <w:t>p</w:t>
      </w:r>
      <w:r w:rsidR="0016608F" w:rsidRPr="006A648A">
        <w:rPr>
          <w:rFonts w:ascii="Palatino Linotype" w:hAnsi="Palatino Linotype"/>
          <w:sz w:val="20"/>
        </w:rPr>
        <w:t>rogram</w:t>
      </w:r>
      <w:r w:rsidR="000605D2" w:rsidRPr="006A648A">
        <w:rPr>
          <w:rFonts w:ascii="Palatino Linotype" w:hAnsi="Palatino Linotype"/>
          <w:sz w:val="20"/>
        </w:rPr>
        <w:t xml:space="preserve"> </w:t>
      </w:r>
      <w:r w:rsidR="0016608F" w:rsidRPr="006A648A">
        <w:rPr>
          <w:rFonts w:ascii="Palatino Linotype" w:hAnsi="Palatino Linotype"/>
          <w:sz w:val="20"/>
        </w:rPr>
        <w:t xml:space="preserve">is available at </w:t>
      </w:r>
      <w:hyperlink r:id="rId1" w:history="1">
        <w:r w:rsidR="0016608F" w:rsidRPr="006A648A">
          <w:rPr>
            <w:rStyle w:val="Hyperlink"/>
            <w:rFonts w:ascii="Palatino Linotype" w:hAnsi="Palatino Linotype"/>
            <w:sz w:val="20"/>
          </w:rPr>
          <w:t>https://www.cpuc.ca.gov/rps/</w:t>
        </w:r>
      </w:hyperlink>
      <w:r w:rsidR="0016608F" w:rsidRPr="006A648A">
        <w:rPr>
          <w:rFonts w:ascii="Palatino Linotype" w:hAnsi="Palatino Linotype"/>
          <w:sz w:val="20"/>
        </w:rPr>
        <w:t xml:space="preserve"> and</w:t>
      </w:r>
      <w:r w:rsidR="006B2131" w:rsidRPr="006A648A">
        <w:rPr>
          <w:rFonts w:ascii="Palatino Linotype" w:hAnsi="Palatino Linotype"/>
          <w:sz w:val="20"/>
        </w:rPr>
        <w:t xml:space="preserve"> </w:t>
      </w:r>
      <w:hyperlink r:id="rId2" w:history="1">
        <w:r w:rsidR="006B2131" w:rsidRPr="006A648A">
          <w:rPr>
            <w:rStyle w:val="Hyperlink"/>
            <w:rFonts w:ascii="Palatino Linotype" w:hAnsi="Palatino Linotype"/>
            <w:sz w:val="20"/>
          </w:rPr>
          <w:t>https://www.cpuc.ca.gov/industries-and-topics/electrical-energy/electric-power-procurement/rps/rps-program-overview/rps-decisions-and-proceedings</w:t>
        </w:r>
      </w:hyperlink>
      <w:r w:rsidR="0016608F" w:rsidRPr="006A648A">
        <w:rPr>
          <w:rFonts w:ascii="Palatino Linotype" w:hAnsi="Palatino Linotype"/>
          <w:sz w:val="20"/>
        </w:rPr>
        <w:t xml:space="preserve">. </w:t>
      </w:r>
    </w:p>
  </w:footnote>
  <w:footnote w:id="4">
    <w:p w14:paraId="7B30E27D" w14:textId="1FAFB3AE" w:rsidR="005A4031" w:rsidRPr="006A648A" w:rsidRDefault="005A4031" w:rsidP="005A403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AB 1969 (Yee, Chapter 731, Statutes 2006).</w:t>
      </w:r>
    </w:p>
  </w:footnote>
  <w:footnote w:id="5">
    <w:p w14:paraId="1420D4F3" w14:textId="0F8171F7" w:rsidR="005A4031" w:rsidRPr="006A648A" w:rsidRDefault="005A4031" w:rsidP="005A403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SB 380 (Kehoe, Chapter 544, Statutes 2008).</w:t>
      </w:r>
    </w:p>
  </w:footnote>
  <w:footnote w:id="6">
    <w:p w14:paraId="2F891CEB" w14:textId="554EF6FA" w:rsidR="005A4031" w:rsidRPr="006A648A" w:rsidRDefault="005A4031" w:rsidP="005A403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SB 32 (McLeod, Chapter 328, Statues 2009).</w:t>
      </w:r>
    </w:p>
  </w:footnote>
  <w:footnote w:id="7">
    <w:p w14:paraId="5A57868F" w14:textId="77777777" w:rsidR="00897DFD" w:rsidRPr="006A648A" w:rsidRDefault="00897DFD" w:rsidP="00897DFD">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Additional information on ReMAT is available at </w:t>
      </w:r>
      <w:hyperlink r:id="rId3" w:history="1">
        <w:r w:rsidRPr="006A648A">
          <w:rPr>
            <w:rStyle w:val="Hyperlink"/>
            <w:rFonts w:ascii="Palatino Linotype" w:hAnsi="Palatino Linotype"/>
            <w:sz w:val="20"/>
          </w:rPr>
          <w:t>https://www.cpuc.ca.gov/industries-and-topics/electrical-energy/electric-power-procurement/rps/rps-procurement-programs/renewable-market-adjusting-tariff</w:t>
        </w:r>
      </w:hyperlink>
      <w:r w:rsidRPr="006A648A">
        <w:rPr>
          <w:rFonts w:ascii="Palatino Linotype" w:hAnsi="Palatino Linotype"/>
          <w:sz w:val="20"/>
        </w:rPr>
        <w:t xml:space="preserve">. </w:t>
      </w:r>
    </w:p>
  </w:footnote>
  <w:footnote w:id="8">
    <w:p w14:paraId="3C4A6980" w14:textId="31586CA5" w:rsidR="005A4031" w:rsidRPr="006A648A" w:rsidRDefault="005A4031" w:rsidP="005A403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All further statutory references are to the Public Utilities Code unless otherwise specified.</w:t>
      </w:r>
    </w:p>
  </w:footnote>
  <w:footnote w:id="9">
    <w:p w14:paraId="18CDBC9B" w14:textId="32556D1E" w:rsidR="005A4031" w:rsidRPr="006A648A" w:rsidRDefault="005A4031" w:rsidP="005A403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w:t>
      </w:r>
      <w:r w:rsidRPr="006A648A">
        <w:rPr>
          <w:rFonts w:ascii="Palatino Linotype" w:hAnsi="Palatino Linotype"/>
          <w:i/>
          <w:iCs/>
          <w:sz w:val="20"/>
        </w:rPr>
        <w:t>See</w:t>
      </w:r>
      <w:r w:rsidRPr="006A648A">
        <w:rPr>
          <w:rFonts w:ascii="Palatino Linotype" w:hAnsi="Palatino Linotype"/>
          <w:sz w:val="20"/>
        </w:rPr>
        <w:t xml:space="preserve"> D. 12-05-035 at 42-43 (“Baseload projects provide firm energy deliveries (e.g., bioenergy and geothermal); peaking projects provide non-firm energy deliveries during peak hours (e.g., solar); and non-peaking as-available projects provide non-firm energy deliveries during non-peak hours (e.g., wind and hydro).”)</w:t>
      </w:r>
      <w:r w:rsidR="00B9521C" w:rsidRPr="006A648A">
        <w:rPr>
          <w:rFonts w:ascii="Palatino Linotype" w:hAnsi="Palatino Linotype"/>
          <w:sz w:val="20"/>
        </w:rPr>
        <w:t>.</w:t>
      </w:r>
    </w:p>
  </w:footnote>
  <w:footnote w:id="10">
    <w:p w14:paraId="01E092D1" w14:textId="77777777" w:rsidR="00E678D5" w:rsidRPr="006A648A" w:rsidRDefault="00E678D5" w:rsidP="00E678D5">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See Ordering Paragraph (OP) 3 of D.20-10-005. </w:t>
      </w:r>
    </w:p>
  </w:footnote>
  <w:footnote w:id="11">
    <w:p w14:paraId="45FA9799" w14:textId="71F150C6" w:rsidR="00733581" w:rsidRPr="006A648A" w:rsidRDefault="00733581" w:rsidP="0073358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Qualifying Facilities are small renewable resources, such as solar and wind energy, or alternative technologies that are defined under PURPA. See: </w:t>
      </w:r>
      <w:hyperlink r:id="rId4" w:history="1">
        <w:r w:rsidR="00B72C7B" w:rsidRPr="006A648A">
          <w:rPr>
            <w:rStyle w:val="Hyperlink"/>
            <w:rFonts w:ascii="Palatino Linotype" w:hAnsi="Palatino Linotype"/>
            <w:sz w:val="20"/>
          </w:rPr>
          <w:t>https://www.ferc.gov/qf</w:t>
        </w:r>
      </w:hyperlink>
      <w:r w:rsidR="00B72C7B" w:rsidRPr="006A648A">
        <w:rPr>
          <w:rFonts w:ascii="Palatino Linotype" w:hAnsi="Palatino Linotype"/>
          <w:sz w:val="20"/>
        </w:rPr>
        <w:t xml:space="preserve">. </w:t>
      </w:r>
    </w:p>
  </w:footnote>
  <w:footnote w:id="12">
    <w:p w14:paraId="147A3485" w14:textId="171F337E" w:rsidR="00733581" w:rsidRPr="006A648A" w:rsidRDefault="00733581" w:rsidP="00733581">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See D.13-05-034 clarifying that participation in the ReMAT program is only available to</w:t>
      </w:r>
      <w:r w:rsidR="00A25356" w:rsidRPr="006A648A">
        <w:rPr>
          <w:rFonts w:ascii="Palatino Linotype" w:hAnsi="Palatino Linotype"/>
          <w:sz w:val="20"/>
        </w:rPr>
        <w:t xml:space="preserve"> QF</w:t>
      </w:r>
      <w:r w:rsidRPr="006A648A">
        <w:rPr>
          <w:rFonts w:ascii="Palatino Linotype" w:hAnsi="Palatino Linotype"/>
          <w:sz w:val="20"/>
        </w:rPr>
        <w:t xml:space="preserve"> sellers.</w:t>
      </w:r>
    </w:p>
  </w:footnote>
  <w:footnote w:id="13">
    <w:p w14:paraId="79A73086" w14:textId="3119C404" w:rsidR="00B72C7B" w:rsidRPr="006A648A" w:rsidRDefault="00B72C7B" w:rsidP="00B72C7B">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16 U.S.C. </w:t>
      </w:r>
      <w:r w:rsidRPr="006A648A">
        <w:rPr>
          <w:rFonts w:ascii="Palatino Linotype" w:hAnsi="Palatino Linotype" w:cs="Cambria"/>
          <w:sz w:val="20"/>
        </w:rPr>
        <w:t>§</w:t>
      </w:r>
      <w:r w:rsidRPr="006A648A">
        <w:rPr>
          <w:rFonts w:ascii="Palatino Linotype" w:hAnsi="Palatino Linotype"/>
          <w:sz w:val="20"/>
        </w:rPr>
        <w:t xml:space="preserve"> 824a-3(f), CPUC, 133 FERC </w:t>
      </w:r>
      <w:r w:rsidR="005028B3" w:rsidRPr="006A648A">
        <w:rPr>
          <w:rFonts w:ascii="Palatino Linotype" w:hAnsi="Palatino Linotype" w:cs="Cambria"/>
          <w:sz w:val="20"/>
        </w:rPr>
        <w:t xml:space="preserve">¶ </w:t>
      </w:r>
      <w:r w:rsidRPr="006A648A">
        <w:rPr>
          <w:rFonts w:ascii="Palatino Linotype" w:hAnsi="Palatino Linotype"/>
          <w:sz w:val="20"/>
        </w:rPr>
        <w:t>61,059 at P 5 (2010) (affirming Cal. Pub. Utils. Comm</w:t>
      </w:r>
      <w:r w:rsidRPr="006A648A">
        <w:rPr>
          <w:rFonts w:ascii="Palatino Linotype" w:hAnsi="Palatino Linotype" w:cs="Palatino"/>
          <w:sz w:val="20"/>
        </w:rPr>
        <w:t>’</w:t>
      </w:r>
      <w:r w:rsidRPr="006A648A">
        <w:rPr>
          <w:rFonts w:ascii="Palatino Linotype" w:hAnsi="Palatino Linotype"/>
          <w:sz w:val="20"/>
        </w:rPr>
        <w:t>n</w:t>
      </w:r>
      <w:r w:rsidR="008B7B37" w:rsidRPr="006A648A">
        <w:rPr>
          <w:rFonts w:ascii="Palatino Linotype" w:hAnsi="Palatino Linotype"/>
          <w:sz w:val="20"/>
        </w:rPr>
        <w:t>)</w:t>
      </w:r>
      <w:r w:rsidRPr="006A648A">
        <w:rPr>
          <w:rFonts w:ascii="Palatino Linotype" w:hAnsi="Palatino Linotype"/>
          <w:sz w:val="20"/>
        </w:rPr>
        <w:t>,</w:t>
      </w:r>
    </w:p>
    <w:p w14:paraId="5F9A0DBA" w14:textId="4481A784" w:rsidR="00B72C7B" w:rsidRPr="006A648A" w:rsidRDefault="00B72C7B" w:rsidP="00B72C7B">
      <w:pPr>
        <w:rPr>
          <w:rFonts w:ascii="Palatino Linotype" w:hAnsi="Palatino Linotype"/>
          <w:sz w:val="20"/>
        </w:rPr>
      </w:pPr>
      <w:r w:rsidRPr="006A648A">
        <w:rPr>
          <w:rFonts w:ascii="Palatino Linotype" w:hAnsi="Palatino Linotype"/>
          <w:sz w:val="20"/>
        </w:rPr>
        <w:t xml:space="preserve">132 FERC </w:t>
      </w:r>
      <w:r w:rsidRPr="006A648A">
        <w:rPr>
          <w:rFonts w:ascii="Palatino Linotype" w:hAnsi="Palatino Linotype" w:cs="Cambria"/>
          <w:sz w:val="20"/>
        </w:rPr>
        <w:t>¶</w:t>
      </w:r>
      <w:r w:rsidRPr="006A648A">
        <w:rPr>
          <w:rFonts w:ascii="Palatino Linotype" w:hAnsi="Palatino Linotype"/>
          <w:sz w:val="20"/>
        </w:rPr>
        <w:t xml:space="preserve"> 61,047 at PP 65, 67 (2010</w:t>
      </w:r>
      <w:r w:rsidR="00A92102" w:rsidRPr="006A648A">
        <w:rPr>
          <w:rFonts w:ascii="Palatino Linotype" w:hAnsi="Palatino Linotype"/>
          <w:sz w:val="20"/>
        </w:rPr>
        <w:t>)</w:t>
      </w:r>
      <w:r w:rsidRPr="006A648A">
        <w:rPr>
          <w:rFonts w:ascii="Palatino Linotype" w:hAnsi="Palatino Linotype"/>
          <w:sz w:val="20"/>
        </w:rPr>
        <w:t xml:space="preserve"> that </w:t>
      </w:r>
      <w:r w:rsidRPr="006A648A">
        <w:rPr>
          <w:rFonts w:ascii="Palatino Linotype" w:hAnsi="Palatino Linotype" w:cs="Palatino"/>
          <w:sz w:val="20"/>
        </w:rPr>
        <w:t>“</w:t>
      </w:r>
      <w:r w:rsidRPr="006A648A">
        <w:rPr>
          <w:rFonts w:ascii="Palatino Linotype" w:hAnsi="Palatino Linotype"/>
          <w:sz w:val="20"/>
        </w:rPr>
        <w:t>state commission may, pursuant to PURPA, determine avoided cost rates for qualifying facilities (QF)</w:t>
      </w:r>
      <w:r w:rsidRPr="006A648A">
        <w:rPr>
          <w:rFonts w:ascii="Palatino Linotype" w:hAnsi="Palatino Linotype" w:cs="Palatino"/>
          <w:sz w:val="20"/>
        </w:rPr>
        <w:t>”</w:t>
      </w:r>
      <w:r w:rsidRPr="006A648A">
        <w:rPr>
          <w:rFonts w:ascii="Palatino Linotype" w:hAnsi="Palatino Linotype"/>
          <w:sz w:val="20"/>
        </w:rPr>
        <w:t>.</w:t>
      </w:r>
    </w:p>
  </w:footnote>
  <w:footnote w:id="14">
    <w:p w14:paraId="78193BAF" w14:textId="42EF6D03" w:rsidR="00AF4B3C" w:rsidRPr="006A648A" w:rsidRDefault="00AF4B3C" w:rsidP="00BD2760">
      <w:pPr>
        <w:pStyle w:val="FootnoteText"/>
        <w:numPr>
          <w:ilvl w:val="0"/>
          <w:numId w:val="0"/>
        </w:numPr>
        <w:spacing w:after="0"/>
        <w:ind w:left="360" w:hanging="360"/>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See SCE Advice Letter</w:t>
      </w:r>
      <w:r w:rsidR="00BD2760" w:rsidRPr="006A648A">
        <w:rPr>
          <w:rFonts w:ascii="Palatino Linotype" w:hAnsi="Palatino Linotype"/>
          <w:sz w:val="20"/>
        </w:rPr>
        <w:t xml:space="preserve"> 5583-E</w:t>
      </w:r>
      <w:r w:rsidRPr="006A648A">
        <w:rPr>
          <w:rFonts w:ascii="Palatino Linotype" w:hAnsi="Palatino Linotype"/>
          <w:sz w:val="20"/>
        </w:rPr>
        <w:t xml:space="preserve"> and PG&amp;E Advice Letter </w:t>
      </w:r>
      <w:r w:rsidR="00BD2760" w:rsidRPr="006A648A">
        <w:rPr>
          <w:rFonts w:ascii="Palatino Linotype" w:hAnsi="Palatino Linotype"/>
          <w:sz w:val="20"/>
        </w:rPr>
        <w:t>7833-E.</w:t>
      </w:r>
    </w:p>
  </w:footnote>
  <w:footnote w:id="15">
    <w:p w14:paraId="72145176" w14:textId="38F1FF7B" w:rsidR="00C92BA6" w:rsidRPr="006A648A" w:rsidRDefault="00C92BA6" w:rsidP="00705FEF">
      <w:pPr>
        <w:pStyle w:val="FootnoteText"/>
        <w:numPr>
          <w:ilvl w:val="0"/>
          <w:numId w:val="0"/>
        </w:num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New ReMAT contracts were suspended by the CPUC fro</w:t>
      </w:r>
      <w:r w:rsidR="00705FEF" w:rsidRPr="006A648A">
        <w:rPr>
          <w:rFonts w:ascii="Palatino Linotype" w:hAnsi="Palatino Linotype"/>
          <w:sz w:val="20"/>
        </w:rPr>
        <w:t>m December 2017 to October 20</w:t>
      </w:r>
      <w:r w:rsidR="00EF01AB" w:rsidRPr="006A648A">
        <w:rPr>
          <w:rFonts w:ascii="Palatino Linotype" w:hAnsi="Palatino Linotype"/>
          <w:sz w:val="20"/>
        </w:rPr>
        <w:t>2</w:t>
      </w:r>
      <w:r w:rsidR="008D00C9" w:rsidRPr="006A648A">
        <w:rPr>
          <w:rFonts w:ascii="Palatino Linotype" w:hAnsi="Palatino Linotype"/>
          <w:sz w:val="20"/>
        </w:rPr>
        <w:t>0</w:t>
      </w:r>
      <w:r w:rsidR="00705FEF" w:rsidRPr="006A648A">
        <w:rPr>
          <w:rFonts w:ascii="Palatino Linotype" w:hAnsi="Palatino Linotype"/>
          <w:sz w:val="20"/>
        </w:rPr>
        <w:t xml:space="preserve"> as the CPUC modified the program to make it PURPA compliant.</w:t>
      </w:r>
      <w:r w:rsidR="00EF01AB" w:rsidRPr="006A648A">
        <w:rPr>
          <w:rFonts w:ascii="Palatino Linotype" w:hAnsi="Palatino Linotype"/>
          <w:sz w:val="20"/>
        </w:rPr>
        <w:t xml:space="preserve"> As such, no new contracts were procured in 2018, 2019, and </w:t>
      </w:r>
      <w:r w:rsidR="008D00C9" w:rsidRPr="006A648A">
        <w:rPr>
          <w:rFonts w:ascii="Palatino Linotype" w:hAnsi="Palatino Linotype"/>
          <w:sz w:val="20"/>
        </w:rPr>
        <w:t>2020.</w:t>
      </w:r>
    </w:p>
  </w:footnote>
  <w:footnote w:id="16">
    <w:p w14:paraId="7F9E0BB0" w14:textId="2FC71D23" w:rsidR="00FB76BB" w:rsidRPr="006A648A" w:rsidRDefault="00FB76BB" w:rsidP="00E103C6">
      <w:pPr>
        <w:keepLines/>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Data requests associated with the Power Charge Indifference Adjustment (PCIA) rulemaking and the legislatively mandated RPS Padilla Report (Public Utilities Code </w:t>
      </w:r>
      <w:r w:rsidRPr="006A648A">
        <w:rPr>
          <w:rFonts w:ascii="Palatino Linotype" w:hAnsi="Palatino Linotype" w:cs="Cambria"/>
          <w:sz w:val="20"/>
        </w:rPr>
        <w:t>§</w:t>
      </w:r>
      <w:r w:rsidRPr="006A648A">
        <w:rPr>
          <w:rFonts w:ascii="Palatino Linotype" w:hAnsi="Palatino Linotype"/>
          <w:sz w:val="20"/>
        </w:rPr>
        <w:t xml:space="preserve"> 913.3(a)–(d)) were consolidated to streamline the data collection process, provide greater certainty on what data will be requested in the future, and provide more transparency into the RPS data that Energy Division is requesting from all LSEs. </w:t>
      </w:r>
      <w:r w:rsidR="00BC5F71" w:rsidRPr="006A648A">
        <w:rPr>
          <w:rFonts w:ascii="Palatino Linotype" w:hAnsi="Palatino Linotype"/>
          <w:sz w:val="20"/>
        </w:rPr>
        <w:t>For the February 202</w:t>
      </w:r>
      <w:r w:rsidR="00AA25B7" w:rsidRPr="006A648A">
        <w:rPr>
          <w:rFonts w:ascii="Palatino Linotype" w:hAnsi="Palatino Linotype"/>
          <w:sz w:val="20"/>
        </w:rPr>
        <w:t>6</w:t>
      </w:r>
      <w:r w:rsidR="00BC5F71" w:rsidRPr="006A648A">
        <w:rPr>
          <w:rFonts w:ascii="Palatino Linotype" w:hAnsi="Palatino Linotype"/>
          <w:sz w:val="20"/>
        </w:rPr>
        <w:t xml:space="preserve"> reports, i</w:t>
      </w:r>
      <w:r w:rsidRPr="006A648A">
        <w:rPr>
          <w:rFonts w:ascii="Palatino Linotype" w:hAnsi="Palatino Linotype"/>
          <w:sz w:val="20"/>
        </w:rPr>
        <w:t>nformation was required for both index-plus Renewable Energy Credit (REC) and fixed</w:t>
      </w:r>
      <w:r w:rsidR="00102440" w:rsidRPr="006A648A">
        <w:rPr>
          <w:rFonts w:ascii="Palatino Linotype" w:hAnsi="Palatino Linotype"/>
          <w:sz w:val="20"/>
        </w:rPr>
        <w:t xml:space="preserve"> </w:t>
      </w:r>
      <w:r w:rsidRPr="006A648A">
        <w:rPr>
          <w:rFonts w:ascii="Palatino Linotype" w:hAnsi="Palatino Linotype"/>
          <w:sz w:val="20"/>
        </w:rPr>
        <w:t xml:space="preserve">price contracts for RPS products 1) </w:t>
      </w:r>
      <w:r w:rsidR="00E866F6" w:rsidRPr="006A648A">
        <w:rPr>
          <w:rFonts w:ascii="Palatino Linotype" w:hAnsi="Palatino Linotype"/>
          <w:sz w:val="20"/>
        </w:rPr>
        <w:t>executed since 202</w:t>
      </w:r>
      <w:r w:rsidR="009B7E4B" w:rsidRPr="006A648A">
        <w:rPr>
          <w:rFonts w:ascii="Palatino Linotype" w:hAnsi="Palatino Linotype"/>
          <w:sz w:val="20"/>
        </w:rPr>
        <w:t>1</w:t>
      </w:r>
      <w:r w:rsidR="00E866F6" w:rsidRPr="006A648A">
        <w:rPr>
          <w:rFonts w:ascii="Palatino Linotype" w:hAnsi="Palatino Linotype"/>
          <w:sz w:val="20"/>
        </w:rPr>
        <w:t>, 2) and executed contracts that are in development or online with deliveries in 202</w:t>
      </w:r>
      <w:r w:rsidR="009B7E4B" w:rsidRPr="006A648A">
        <w:rPr>
          <w:rFonts w:ascii="Palatino Linotype" w:hAnsi="Palatino Linotype"/>
          <w:sz w:val="20"/>
        </w:rPr>
        <w:t>1</w:t>
      </w:r>
      <w:r w:rsidR="00E866F6" w:rsidRPr="006A648A">
        <w:rPr>
          <w:rFonts w:ascii="Palatino Linotype" w:hAnsi="Palatino Linotype"/>
          <w:sz w:val="20"/>
        </w:rPr>
        <w:t>-202</w:t>
      </w:r>
      <w:r w:rsidR="009B7E4B" w:rsidRPr="006A648A">
        <w:rPr>
          <w:rFonts w:ascii="Palatino Linotype" w:hAnsi="Palatino Linotype"/>
          <w:sz w:val="20"/>
        </w:rPr>
        <w:t>8</w:t>
      </w:r>
      <w:r w:rsidR="00E866F6" w:rsidRPr="006A648A">
        <w:rPr>
          <w:rFonts w:ascii="Palatino Linotype" w:hAnsi="Palatino Linotype"/>
          <w:sz w:val="20"/>
        </w:rPr>
        <w:t xml:space="preserve">. </w:t>
      </w:r>
    </w:p>
  </w:footnote>
  <w:footnote w:id="17">
    <w:p w14:paraId="11BC3691" w14:textId="1AA1D935" w:rsidR="00FB76BB" w:rsidRPr="006A648A" w:rsidRDefault="00FB76BB" w:rsidP="00FB76BB">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D.20-10-005 authorizes the lookback period to be reduced or increased as necessary to protect market-sensitive price information, consistent with the Commission's confidentiality rules, to reflect the most recent RPS contracts for each ReMAT Product Category.</w:t>
      </w:r>
    </w:p>
  </w:footnote>
  <w:footnote w:id="18">
    <w:p w14:paraId="66E69F5B" w14:textId="219950D7" w:rsidR="00057D79" w:rsidRPr="006A648A" w:rsidRDefault="00057D79" w:rsidP="00057D79">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See Conclusion of Law 11 and 39 in D.20-10-005.</w:t>
      </w:r>
    </w:p>
  </w:footnote>
  <w:footnote w:id="19">
    <w:p w14:paraId="549B08CB" w14:textId="6D2C7D53" w:rsidR="00057D79" w:rsidRPr="006A648A" w:rsidRDefault="00057D79" w:rsidP="00057D79">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The attached Appendix lists the data set of RPS contracts used to update the ReMAT Product Category prices presented in </w:t>
      </w:r>
      <w:r w:rsidR="00153CD4" w:rsidRPr="006A648A">
        <w:rPr>
          <w:rFonts w:ascii="Palatino Linotype" w:hAnsi="Palatino Linotype"/>
          <w:sz w:val="20"/>
        </w:rPr>
        <w:t xml:space="preserve">Table </w:t>
      </w:r>
      <w:r w:rsidR="00650620" w:rsidRPr="006A648A">
        <w:rPr>
          <w:rFonts w:ascii="Palatino Linotype" w:hAnsi="Palatino Linotype"/>
          <w:sz w:val="20"/>
        </w:rPr>
        <w:t>2</w:t>
      </w:r>
      <w:r w:rsidRPr="006A648A">
        <w:rPr>
          <w:rFonts w:ascii="Palatino Linotype" w:hAnsi="Palatino Linotype"/>
          <w:sz w:val="20"/>
        </w:rPr>
        <w:t>.</w:t>
      </w:r>
    </w:p>
  </w:footnote>
  <w:footnote w:id="20">
    <w:p w14:paraId="3A25B79C" w14:textId="3DCF238F" w:rsidR="00057D79" w:rsidRPr="006A648A" w:rsidRDefault="00057D79" w:rsidP="00057D79">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w:t>
      </w:r>
      <w:r w:rsidR="007B2568" w:rsidRPr="006A648A">
        <w:rPr>
          <w:rFonts w:ascii="Palatino Linotype" w:hAnsi="Palatino Linotype"/>
          <w:sz w:val="20"/>
        </w:rPr>
        <w:t xml:space="preserve">See </w:t>
      </w:r>
      <w:r w:rsidR="00B634E8" w:rsidRPr="006A648A">
        <w:rPr>
          <w:rFonts w:ascii="Palatino Linotype" w:hAnsi="Palatino Linotype"/>
          <w:sz w:val="20"/>
        </w:rPr>
        <w:t xml:space="preserve">Order Paragraph 3 in </w:t>
      </w:r>
      <w:r w:rsidR="007B2568" w:rsidRPr="006A648A">
        <w:rPr>
          <w:rFonts w:ascii="Palatino Linotype" w:hAnsi="Palatino Linotype"/>
          <w:sz w:val="20"/>
        </w:rPr>
        <w:t>D.20-10-005.</w:t>
      </w:r>
    </w:p>
  </w:footnote>
  <w:footnote w:id="21">
    <w:p w14:paraId="7A9A405B" w14:textId="266C150F" w:rsidR="00057D79" w:rsidRPr="006A648A" w:rsidRDefault="00057D79" w:rsidP="00057D79">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See D.06-06-066, as modified.</w:t>
      </w:r>
    </w:p>
  </w:footnote>
  <w:footnote w:id="22">
    <w:p w14:paraId="31FF6697" w14:textId="3AEEBFFA" w:rsidR="00164324" w:rsidRPr="006A648A" w:rsidRDefault="00164324" w:rsidP="00164324">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The average RPS contract prices weighted by nameplate capacity in </w:t>
      </w:r>
      <w:r w:rsidR="00153CD4" w:rsidRPr="006A648A">
        <w:rPr>
          <w:rFonts w:ascii="Palatino Linotype" w:hAnsi="Palatino Linotype"/>
          <w:sz w:val="20"/>
        </w:rPr>
        <w:t xml:space="preserve">Table </w:t>
      </w:r>
      <w:r w:rsidR="001B228D" w:rsidRPr="006A648A">
        <w:rPr>
          <w:rFonts w:ascii="Palatino Linotype" w:hAnsi="Palatino Linotype"/>
          <w:sz w:val="20"/>
        </w:rPr>
        <w:t>2</w:t>
      </w:r>
      <w:r w:rsidRPr="006A648A">
        <w:rPr>
          <w:rFonts w:ascii="Palatino Linotype" w:hAnsi="Palatino Linotype"/>
          <w:sz w:val="20"/>
        </w:rPr>
        <w:t xml:space="preserve"> were generated through LSEs’ responses to the</w:t>
      </w:r>
      <w:r w:rsidR="00EE4269" w:rsidRPr="006A648A">
        <w:rPr>
          <w:rFonts w:ascii="Palatino Linotype" w:hAnsi="Palatino Linotype"/>
          <w:sz w:val="20"/>
        </w:rPr>
        <w:t xml:space="preserve"> February 202</w:t>
      </w:r>
      <w:r w:rsidR="00E45A8B" w:rsidRPr="006A648A">
        <w:rPr>
          <w:rFonts w:ascii="Palatino Linotype" w:hAnsi="Palatino Linotype"/>
          <w:sz w:val="20"/>
        </w:rPr>
        <w:t>6</w:t>
      </w:r>
      <w:r w:rsidRPr="006A648A">
        <w:rPr>
          <w:rFonts w:ascii="Palatino Linotype" w:hAnsi="Palatino Linotype"/>
          <w:sz w:val="20"/>
        </w:rPr>
        <w:t xml:space="preserve"> Semi Annual RPS-PCIA Data Report for LSEs. All contracts included in the weighted average contract price by Product Category were executed between 2020 and 202</w:t>
      </w:r>
      <w:r w:rsidR="00B42322" w:rsidRPr="006A648A">
        <w:rPr>
          <w:rFonts w:ascii="Palatino Linotype" w:hAnsi="Palatino Linotype"/>
          <w:sz w:val="20"/>
        </w:rPr>
        <w:t>5</w:t>
      </w:r>
      <w:r w:rsidRPr="006A648A">
        <w:rPr>
          <w:rFonts w:ascii="Palatino Linotype" w:hAnsi="Palatino Linotype"/>
          <w:sz w:val="20"/>
        </w:rPr>
        <w:t xml:space="preserve"> and are for projects that are 20 MW or less in nameplate capacity. This average excludes mandated RPS procurement contracts.</w:t>
      </w:r>
    </w:p>
  </w:footnote>
  <w:footnote w:id="23">
    <w:p w14:paraId="28D0CC0E" w14:textId="73C92EDD" w:rsidR="00164324" w:rsidRPr="006A648A" w:rsidRDefault="00164324" w:rsidP="00164324">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See Ordering Paragraph 4 in D.20-10-005.</w:t>
      </w:r>
    </w:p>
  </w:footnote>
  <w:footnote w:id="24">
    <w:p w14:paraId="031C3D81" w14:textId="4F432FDE" w:rsidR="4B44CC3C" w:rsidRPr="006A648A" w:rsidRDefault="4B44CC3C" w:rsidP="00FE1E52">
      <w:pPr>
        <w:pStyle w:val="FootnoteText"/>
        <w:numPr>
          <w:ilvl w:val="0"/>
          <w:numId w:val="0"/>
        </w:numPr>
        <w:spacing w:after="0"/>
        <w:jc w:val="both"/>
        <w:rPr>
          <w:rFonts w:ascii="Palatino Linotype" w:hAnsi="Palatino Linotype"/>
          <w:sz w:val="20"/>
        </w:rPr>
      </w:pPr>
      <w:r w:rsidRPr="006A648A">
        <w:rPr>
          <w:rStyle w:val="FootnoteReference"/>
          <w:rFonts w:ascii="Palatino Linotype" w:hAnsi="Palatino Linotype"/>
          <w:sz w:val="20"/>
        </w:rPr>
        <w:footnoteRef/>
      </w:r>
      <w:r w:rsidRPr="006A648A">
        <w:rPr>
          <w:rStyle w:val="FootnoteReference"/>
          <w:rFonts w:ascii="Palatino Linotype" w:hAnsi="Palatino Linotype"/>
          <w:sz w:val="20"/>
        </w:rPr>
        <w:t xml:space="preserve"> </w:t>
      </w:r>
      <w:r w:rsidRPr="006A648A">
        <w:rPr>
          <w:rFonts w:ascii="Palatino Linotype" w:hAnsi="Palatino Linotype"/>
          <w:sz w:val="20"/>
        </w:rPr>
        <w:t>Rule 14.6(a).</w:t>
      </w:r>
    </w:p>
  </w:footnote>
  <w:footnote w:id="25">
    <w:p w14:paraId="14B9DEAA" w14:textId="69202D72" w:rsidR="4B44CC3C" w:rsidRPr="006A648A" w:rsidRDefault="4B44CC3C" w:rsidP="00FE1E52">
      <w:pPr>
        <w:pStyle w:val="FootnoteText"/>
        <w:numPr>
          <w:ilvl w:val="0"/>
          <w:numId w:val="0"/>
        </w:numPr>
        <w:spacing w:after="0"/>
        <w:jc w:val="both"/>
        <w:rPr>
          <w:rFonts w:ascii="Palatino Linotype" w:hAnsi="Palatino Linotype"/>
          <w:sz w:val="20"/>
        </w:rPr>
      </w:pPr>
      <w:r w:rsidRPr="006A648A">
        <w:rPr>
          <w:rStyle w:val="FootnoteReference"/>
          <w:rFonts w:ascii="Palatino Linotype" w:hAnsi="Palatino Linotype"/>
          <w:sz w:val="20"/>
        </w:rPr>
        <w:footnoteRef/>
      </w:r>
      <w:r w:rsidRPr="006A648A">
        <w:rPr>
          <w:rStyle w:val="FootnoteReference"/>
          <w:rFonts w:ascii="Palatino Linotype" w:hAnsi="Palatino Linotype"/>
          <w:sz w:val="20"/>
        </w:rPr>
        <w:t xml:space="preserve"> </w:t>
      </w:r>
      <w:r w:rsidRPr="006A648A">
        <w:rPr>
          <w:rFonts w:ascii="Palatino Linotype" w:hAnsi="Palatino Linotype"/>
          <w:sz w:val="20"/>
        </w:rPr>
        <w:t>According to Rule 14.6(b), in the context of draft resolutions disposing of an advice letter, all persons identified in Rule 14.2(d)(1) must stipulate to the reduction or waiver.</w:t>
      </w:r>
    </w:p>
  </w:footnote>
  <w:footnote w:id="26">
    <w:p w14:paraId="7EB3FF7A" w14:textId="6C600A89" w:rsidR="4B44CC3C" w:rsidRPr="006A648A" w:rsidRDefault="4B44CC3C" w:rsidP="00FE1E52">
      <w:pPr>
        <w:pStyle w:val="FootnoteText"/>
        <w:numPr>
          <w:ilvl w:val="0"/>
          <w:numId w:val="0"/>
        </w:numPr>
        <w:spacing w:after="0"/>
        <w:jc w:val="both"/>
        <w:rPr>
          <w:rFonts w:ascii="Palatino Linotype" w:hAnsi="Palatino Linotype"/>
          <w:sz w:val="20"/>
        </w:rPr>
      </w:pPr>
      <w:r w:rsidRPr="006A648A">
        <w:rPr>
          <w:rStyle w:val="FootnoteReference"/>
          <w:rFonts w:ascii="Palatino Linotype" w:hAnsi="Palatino Linotype"/>
          <w:sz w:val="20"/>
        </w:rPr>
        <w:footnoteRef/>
      </w:r>
      <w:r w:rsidRPr="006A648A">
        <w:rPr>
          <w:rStyle w:val="FootnoteReference"/>
          <w:rFonts w:ascii="Palatino Linotype" w:hAnsi="Palatino Linotype"/>
          <w:sz w:val="20"/>
        </w:rPr>
        <w:t xml:space="preserve"> </w:t>
      </w:r>
      <w:r w:rsidRPr="006A648A">
        <w:rPr>
          <w:rFonts w:ascii="Palatino Linotype" w:hAnsi="Palatino Linotype"/>
          <w:sz w:val="20"/>
        </w:rPr>
        <w:t>Rule 14.6(c)(2).</w:t>
      </w:r>
    </w:p>
  </w:footnote>
  <w:footnote w:id="27">
    <w:p w14:paraId="209D3A16" w14:textId="5AF58226" w:rsidR="4B44CC3C" w:rsidRPr="006A648A" w:rsidRDefault="4B44CC3C" w:rsidP="00FE1E52">
      <w:pPr>
        <w:pStyle w:val="FootnoteText"/>
        <w:numPr>
          <w:ilvl w:val="0"/>
          <w:numId w:val="0"/>
        </w:numPr>
        <w:spacing w:after="0"/>
        <w:jc w:val="both"/>
        <w:rPr>
          <w:rFonts w:ascii="Palatino Linotype" w:hAnsi="Palatino Linotype"/>
          <w:sz w:val="20"/>
        </w:rPr>
      </w:pPr>
      <w:r w:rsidRPr="006A648A">
        <w:rPr>
          <w:rStyle w:val="FootnoteReference"/>
          <w:rFonts w:ascii="Palatino Linotype" w:hAnsi="Palatino Linotype"/>
          <w:sz w:val="20"/>
        </w:rPr>
        <w:footnoteRef/>
      </w:r>
      <w:r w:rsidRPr="006A648A">
        <w:rPr>
          <w:rStyle w:val="FootnoteReference"/>
          <w:rFonts w:ascii="Palatino Linotype" w:hAnsi="Palatino Linotype"/>
          <w:sz w:val="20"/>
        </w:rPr>
        <w:t xml:space="preserve"> </w:t>
      </w:r>
      <w:r w:rsidRPr="006A648A">
        <w:rPr>
          <w:rFonts w:ascii="Palatino Linotype" w:hAnsi="Palatino Linotype"/>
          <w:sz w:val="20"/>
        </w:rPr>
        <w:t>Rule 14.6(c)(1).</w:t>
      </w:r>
    </w:p>
  </w:footnote>
  <w:footnote w:id="28">
    <w:p w14:paraId="3FABB825" w14:textId="1AFE2C9D" w:rsidR="0074274D" w:rsidRPr="006A648A" w:rsidRDefault="0074274D" w:rsidP="0074274D">
      <w:pPr>
        <w:rPr>
          <w:rFonts w:ascii="Palatino Linotype" w:hAnsi="Palatino Linotype"/>
          <w:sz w:val="20"/>
        </w:rPr>
      </w:pPr>
      <w:r w:rsidRPr="006A648A">
        <w:rPr>
          <w:rStyle w:val="FootnoteReference"/>
          <w:rFonts w:ascii="Palatino Linotype" w:hAnsi="Palatino Linotype"/>
          <w:sz w:val="20"/>
        </w:rPr>
        <w:footnoteRef/>
      </w:r>
      <w:r w:rsidRPr="006A648A">
        <w:rPr>
          <w:rFonts w:ascii="Palatino Linotype" w:hAnsi="Palatino Linotype"/>
          <w:sz w:val="20"/>
        </w:rPr>
        <w:t xml:space="preserve"> Projects may appear more than once as multiple entities can report contracts with the same project. Where the total capacity of the project is 20 MW or less, those contracts are eligible for inclusion in </w:t>
      </w:r>
      <w:r w:rsidR="00E714AA" w:rsidRPr="006A648A">
        <w:rPr>
          <w:rFonts w:ascii="Palatino Linotype" w:hAnsi="Palatino Linotype"/>
          <w:sz w:val="20"/>
        </w:rPr>
        <w:t>considering ReMAT price updates.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605F" w14:textId="43526B9F" w:rsidR="005A4031" w:rsidRDefault="005A4031" w:rsidP="005A4031">
    <w:pPr>
      <w:pStyle w:val="BodyText"/>
      <w:spacing w:line="14" w:lineRule="auto"/>
      <w:rPr>
        <w:sz w:val="20"/>
      </w:rPr>
    </w:pPr>
  </w:p>
  <w:p w14:paraId="2DC10729" w14:textId="46B2941E" w:rsidR="005E582F" w:rsidRPr="00692FE4" w:rsidRDefault="00D361C8" w:rsidP="00396117">
    <w:pPr>
      <w:pStyle w:val="BodyText"/>
      <w:tabs>
        <w:tab w:val="center" w:pos="4590"/>
        <w:tab w:val="right" w:pos="9000"/>
      </w:tabs>
      <w:spacing w:line="267" w:lineRule="exact"/>
      <w:ind w:left="20"/>
    </w:pPr>
    <w:r>
      <w:t>ED/</w:t>
    </w:r>
    <w:r w:rsidR="005E582F" w:rsidRPr="00692FE4">
      <w:t>Resolution E-</w:t>
    </w:r>
    <w:r w:rsidR="00F55154" w:rsidRPr="00692FE4">
      <w:t>5</w:t>
    </w:r>
    <w:r w:rsidR="00E74464" w:rsidRPr="00692FE4">
      <w:t xml:space="preserve">457 </w:t>
    </w:r>
    <w:r w:rsidR="00396117">
      <w:tab/>
    </w:r>
    <w:r w:rsidR="00E74464" w:rsidRPr="00692FE4">
      <w:t>DRAFT</w:t>
    </w:r>
    <w:r w:rsidR="00396117">
      <w:tab/>
    </w:r>
    <w:r w:rsidR="005E582F" w:rsidRPr="00692FE4">
      <w:t xml:space="preserve">June </w:t>
    </w:r>
    <w:r w:rsidR="0029667F" w:rsidRPr="00692FE4">
      <w:t>11</w:t>
    </w:r>
    <w:r w:rsidR="005E582F" w:rsidRPr="00692FE4">
      <w:t xml:space="preserve">, </w:t>
    </w:r>
    <w:r w:rsidR="005E582F" w:rsidRPr="00692FE4">
      <w:rPr>
        <w:spacing w:val="-4"/>
      </w:rPr>
      <w:t>202</w:t>
    </w:r>
    <w:r w:rsidR="0029667F" w:rsidRPr="00692FE4">
      <w:rPr>
        <w:spacing w:val="-4"/>
      </w:rPr>
      <w:t>6</w:t>
    </w:r>
  </w:p>
  <w:p w14:paraId="666C521F" w14:textId="7CD335B1" w:rsidR="005E582F" w:rsidRDefault="005E582F" w:rsidP="005E582F">
    <w:pPr>
      <w:pStyle w:val="BodyText"/>
      <w:rPr>
        <w:spacing w:val="-2"/>
      </w:rPr>
    </w:pPr>
    <w:r w:rsidRPr="00692FE4">
      <w:t>202</w:t>
    </w:r>
    <w:r w:rsidR="0029667F" w:rsidRPr="00692FE4">
      <w:t>6</w:t>
    </w:r>
    <w:r w:rsidRPr="00692FE4">
      <w:t xml:space="preserve"> </w:t>
    </w:r>
    <w:r w:rsidRPr="00692FE4">
      <w:rPr>
        <w:spacing w:val="-2"/>
      </w:rPr>
      <w:t>ReMAT</w:t>
    </w:r>
    <w:r w:rsidR="00396117">
      <w:rPr>
        <w:spacing w:val="-2"/>
      </w:rPr>
      <w:t xml:space="preserve"> Price Update</w:t>
    </w:r>
    <w:r w:rsidRPr="00692FE4">
      <w:rPr>
        <w:spacing w:val="-2"/>
      </w:rPr>
      <w:t>/HCR</w:t>
    </w:r>
  </w:p>
  <w:p w14:paraId="013F4CD4" w14:textId="69EAC4C0" w:rsidR="00CF17DE" w:rsidRPr="00D865A9" w:rsidRDefault="00CF17DE">
    <w:pPr>
      <w:pStyle w:val="Header"/>
      <w:rPr>
        <w:rFonts w:ascii="Palatino Linotype" w:hAnsi="Palatino Linotype"/>
        <w:sz w:val="24"/>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806" w14:textId="2C33C66D" w:rsidR="00CF17DE" w:rsidRPr="00C96EC4" w:rsidRDefault="00C96EC4" w:rsidP="00C96EC4">
    <w:pPr>
      <w:pStyle w:val="Header"/>
      <w:jc w:val="center"/>
      <w:rPr>
        <w:rFonts w:ascii="Palatino Linotype" w:hAnsi="Palatino Linotype"/>
      </w:rPr>
    </w:pPr>
    <w:r w:rsidRPr="00750E92">
      <w:rPr>
        <w:rFonts w:ascii="Palatino Linotype" w:hAnsi="Palatino Linotype"/>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D6BD" w14:textId="77777777" w:rsidR="00790225" w:rsidRDefault="00790225" w:rsidP="005A4031">
    <w:pPr>
      <w:pStyle w:val="BodyText"/>
      <w:spacing w:line="14" w:lineRule="auto"/>
      <w:rPr>
        <w:sz w:val="20"/>
      </w:rPr>
    </w:pPr>
  </w:p>
  <w:p w14:paraId="627FDA9D" w14:textId="6FA1E438" w:rsidR="00790225" w:rsidRPr="00692FE4" w:rsidRDefault="00790225" w:rsidP="00790225">
    <w:pPr>
      <w:pStyle w:val="BodyText"/>
      <w:tabs>
        <w:tab w:val="center" w:pos="4680"/>
      </w:tabs>
      <w:spacing w:line="267" w:lineRule="exact"/>
      <w:ind w:left="20"/>
    </w:pPr>
    <w:r>
      <w:t>ED/</w:t>
    </w:r>
    <w:r w:rsidRPr="00692FE4">
      <w:t xml:space="preserve">Resolution E-5457 </w:t>
    </w:r>
    <w:r w:rsidRPr="00692FE4">
      <w:tab/>
      <w:t>DRAFT</w:t>
    </w:r>
    <w:r w:rsidRPr="00692FE4">
      <w:tab/>
    </w:r>
    <w:r w:rsidRPr="00692FE4">
      <w:tab/>
    </w:r>
    <w:r w:rsidRPr="00692FE4">
      <w:tab/>
      <w:t xml:space="preserve"> June 11, </w:t>
    </w:r>
    <w:r w:rsidRPr="00692FE4">
      <w:rPr>
        <w:spacing w:val="-4"/>
      </w:rPr>
      <w:t>2026</w:t>
    </w:r>
  </w:p>
  <w:p w14:paraId="5DF29D96" w14:textId="77777777" w:rsidR="00790225" w:rsidRDefault="00790225" w:rsidP="005E582F">
    <w:pPr>
      <w:pStyle w:val="BodyText"/>
      <w:rPr>
        <w:spacing w:val="-2"/>
      </w:rPr>
    </w:pPr>
    <w:r w:rsidRPr="00692FE4">
      <w:t xml:space="preserve">2026 </w:t>
    </w:r>
    <w:r w:rsidRPr="00692FE4">
      <w:rPr>
        <w:spacing w:val="-2"/>
      </w:rPr>
      <w:t>ReMAT/HCR</w:t>
    </w:r>
  </w:p>
  <w:p w14:paraId="3F947A8E" w14:textId="77777777" w:rsidR="00790225" w:rsidRPr="00D865A9" w:rsidRDefault="00790225">
    <w:pPr>
      <w:pStyle w:val="Header"/>
      <w:rPr>
        <w:rFonts w:ascii="Palatino Linotype" w:hAnsi="Palatino Linotype"/>
        <w:sz w:val="24"/>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9554" w14:textId="77777777" w:rsidR="00790225" w:rsidRPr="00692FE4" w:rsidRDefault="00790225" w:rsidP="00790225">
    <w:pPr>
      <w:pStyle w:val="BodyText"/>
      <w:spacing w:line="267" w:lineRule="exact"/>
      <w:ind w:left="20"/>
    </w:pPr>
    <w:r>
      <w:t>ED/</w:t>
    </w:r>
    <w:r w:rsidRPr="00692FE4">
      <w:t xml:space="preserve">Resolution E-5457 </w:t>
    </w:r>
    <w:r w:rsidRPr="00692FE4">
      <w:tab/>
    </w:r>
    <w:r w:rsidRPr="00692FE4">
      <w:tab/>
    </w:r>
    <w:r w:rsidRPr="00692FE4">
      <w:tab/>
    </w:r>
    <w:r w:rsidRPr="00692FE4">
      <w:tab/>
      <w:t>DRAFT</w:t>
    </w:r>
    <w:r w:rsidRPr="00692FE4">
      <w:tab/>
    </w:r>
    <w:r w:rsidRPr="00692FE4">
      <w:tab/>
    </w:r>
    <w:r w:rsidRPr="00692FE4">
      <w:tab/>
      <w:t xml:space="preserve"> June 11, </w:t>
    </w:r>
    <w:r w:rsidRPr="00692FE4">
      <w:rPr>
        <w:spacing w:val="-4"/>
      </w:rPr>
      <w:t>2026</w:t>
    </w:r>
  </w:p>
  <w:p w14:paraId="28F0BADE" w14:textId="77777777" w:rsidR="00790225" w:rsidRDefault="00790225" w:rsidP="00790225">
    <w:pPr>
      <w:pStyle w:val="BodyText"/>
      <w:rPr>
        <w:spacing w:val="-2"/>
      </w:rPr>
    </w:pPr>
    <w:r w:rsidRPr="00692FE4">
      <w:t xml:space="preserve">2026 </w:t>
    </w:r>
    <w:r w:rsidRPr="00692FE4">
      <w:rPr>
        <w:spacing w:val="-2"/>
      </w:rPr>
      <w:t>ReMAT/HCR</w:t>
    </w:r>
  </w:p>
  <w:p w14:paraId="7EBFC3A9" w14:textId="77777777" w:rsidR="00790225" w:rsidRDefault="00790225" w:rsidP="00790225">
    <w:pPr>
      <w:pStyle w:val="BodyText"/>
      <w:rPr>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B607BE"/>
    <w:multiLevelType w:val="hybridMultilevel"/>
    <w:tmpl w:val="772AE192"/>
    <w:lvl w:ilvl="0" w:tplc="1DF0C2B8">
      <w:start w:val="1"/>
      <w:numFmt w:val="bullet"/>
      <w:lvlText w:val="·"/>
      <w:lvlJc w:val="left"/>
      <w:pPr>
        <w:ind w:left="720" w:hanging="360"/>
      </w:pPr>
      <w:rPr>
        <w:rFonts w:ascii="Symbol" w:hAnsi="Symbol" w:hint="default"/>
      </w:rPr>
    </w:lvl>
    <w:lvl w:ilvl="1" w:tplc="82C07882">
      <w:start w:val="1"/>
      <w:numFmt w:val="bullet"/>
      <w:lvlText w:val="o"/>
      <w:lvlJc w:val="left"/>
      <w:pPr>
        <w:ind w:left="1440" w:hanging="360"/>
      </w:pPr>
      <w:rPr>
        <w:rFonts w:ascii="Courier New" w:hAnsi="Courier New" w:hint="default"/>
      </w:rPr>
    </w:lvl>
    <w:lvl w:ilvl="2" w:tplc="ABE01C7A">
      <w:start w:val="1"/>
      <w:numFmt w:val="bullet"/>
      <w:lvlText w:val=""/>
      <w:lvlJc w:val="left"/>
      <w:pPr>
        <w:ind w:left="2160" w:hanging="360"/>
      </w:pPr>
      <w:rPr>
        <w:rFonts w:ascii="Wingdings" w:hAnsi="Wingdings" w:hint="default"/>
      </w:rPr>
    </w:lvl>
    <w:lvl w:ilvl="3" w:tplc="E92E2906">
      <w:start w:val="1"/>
      <w:numFmt w:val="bullet"/>
      <w:lvlText w:val=""/>
      <w:lvlJc w:val="left"/>
      <w:pPr>
        <w:ind w:left="2880" w:hanging="360"/>
      </w:pPr>
      <w:rPr>
        <w:rFonts w:ascii="Symbol" w:hAnsi="Symbol" w:hint="default"/>
      </w:rPr>
    </w:lvl>
    <w:lvl w:ilvl="4" w:tplc="10AE2F64">
      <w:start w:val="1"/>
      <w:numFmt w:val="bullet"/>
      <w:lvlText w:val="o"/>
      <w:lvlJc w:val="left"/>
      <w:pPr>
        <w:ind w:left="3600" w:hanging="360"/>
      </w:pPr>
      <w:rPr>
        <w:rFonts w:ascii="Courier New" w:hAnsi="Courier New" w:hint="default"/>
      </w:rPr>
    </w:lvl>
    <w:lvl w:ilvl="5" w:tplc="798C6B34">
      <w:start w:val="1"/>
      <w:numFmt w:val="bullet"/>
      <w:lvlText w:val=""/>
      <w:lvlJc w:val="left"/>
      <w:pPr>
        <w:ind w:left="4320" w:hanging="360"/>
      </w:pPr>
      <w:rPr>
        <w:rFonts w:ascii="Wingdings" w:hAnsi="Wingdings" w:hint="default"/>
      </w:rPr>
    </w:lvl>
    <w:lvl w:ilvl="6" w:tplc="3B50EA0A">
      <w:start w:val="1"/>
      <w:numFmt w:val="bullet"/>
      <w:lvlText w:val=""/>
      <w:lvlJc w:val="left"/>
      <w:pPr>
        <w:ind w:left="5040" w:hanging="360"/>
      </w:pPr>
      <w:rPr>
        <w:rFonts w:ascii="Symbol" w:hAnsi="Symbol" w:hint="default"/>
      </w:rPr>
    </w:lvl>
    <w:lvl w:ilvl="7" w:tplc="44A276DE">
      <w:start w:val="1"/>
      <w:numFmt w:val="bullet"/>
      <w:lvlText w:val="o"/>
      <w:lvlJc w:val="left"/>
      <w:pPr>
        <w:ind w:left="5760" w:hanging="360"/>
      </w:pPr>
      <w:rPr>
        <w:rFonts w:ascii="Courier New" w:hAnsi="Courier New" w:hint="default"/>
      </w:rPr>
    </w:lvl>
    <w:lvl w:ilvl="8" w:tplc="7C682E76">
      <w:start w:val="1"/>
      <w:numFmt w:val="bullet"/>
      <w:lvlText w:val=""/>
      <w:lvlJc w:val="left"/>
      <w:pPr>
        <w:ind w:left="6480" w:hanging="360"/>
      </w:pPr>
      <w:rPr>
        <w:rFonts w:ascii="Wingdings" w:hAnsi="Wingdings" w:hint="default"/>
      </w:rPr>
    </w:lvl>
  </w:abstractNum>
  <w:abstractNum w:abstractNumId="7" w15:restartNumberingAfterBreak="0">
    <w:nsid w:val="3AA16231"/>
    <w:multiLevelType w:val="hybridMultilevel"/>
    <w:tmpl w:val="954AC3F0"/>
    <w:lvl w:ilvl="0" w:tplc="4A0C3290">
      <w:start w:val="1"/>
      <w:numFmt w:val="bullet"/>
      <w:lvlText w:val="·"/>
      <w:lvlJc w:val="left"/>
      <w:pPr>
        <w:ind w:left="720" w:hanging="360"/>
      </w:pPr>
      <w:rPr>
        <w:rFonts w:ascii="Symbol" w:hAnsi="Symbol" w:hint="default"/>
      </w:rPr>
    </w:lvl>
    <w:lvl w:ilvl="1" w:tplc="3CD0474A">
      <w:start w:val="1"/>
      <w:numFmt w:val="bullet"/>
      <w:lvlText w:val="o"/>
      <w:lvlJc w:val="left"/>
      <w:pPr>
        <w:ind w:left="1440" w:hanging="360"/>
      </w:pPr>
      <w:rPr>
        <w:rFonts w:ascii="Courier New" w:hAnsi="Courier New" w:hint="default"/>
      </w:rPr>
    </w:lvl>
    <w:lvl w:ilvl="2" w:tplc="3D681224">
      <w:start w:val="1"/>
      <w:numFmt w:val="bullet"/>
      <w:lvlText w:val=""/>
      <w:lvlJc w:val="left"/>
      <w:pPr>
        <w:ind w:left="2160" w:hanging="360"/>
      </w:pPr>
      <w:rPr>
        <w:rFonts w:ascii="Wingdings" w:hAnsi="Wingdings" w:hint="default"/>
      </w:rPr>
    </w:lvl>
    <w:lvl w:ilvl="3" w:tplc="46B61AA2">
      <w:start w:val="1"/>
      <w:numFmt w:val="bullet"/>
      <w:lvlText w:val=""/>
      <w:lvlJc w:val="left"/>
      <w:pPr>
        <w:ind w:left="2880" w:hanging="360"/>
      </w:pPr>
      <w:rPr>
        <w:rFonts w:ascii="Symbol" w:hAnsi="Symbol" w:hint="default"/>
      </w:rPr>
    </w:lvl>
    <w:lvl w:ilvl="4" w:tplc="061CBAA0">
      <w:start w:val="1"/>
      <w:numFmt w:val="bullet"/>
      <w:lvlText w:val="o"/>
      <w:lvlJc w:val="left"/>
      <w:pPr>
        <w:ind w:left="3600" w:hanging="360"/>
      </w:pPr>
      <w:rPr>
        <w:rFonts w:ascii="Courier New" w:hAnsi="Courier New" w:hint="default"/>
      </w:rPr>
    </w:lvl>
    <w:lvl w:ilvl="5" w:tplc="311210CA">
      <w:start w:val="1"/>
      <w:numFmt w:val="bullet"/>
      <w:lvlText w:val=""/>
      <w:lvlJc w:val="left"/>
      <w:pPr>
        <w:ind w:left="4320" w:hanging="360"/>
      </w:pPr>
      <w:rPr>
        <w:rFonts w:ascii="Wingdings" w:hAnsi="Wingdings" w:hint="default"/>
      </w:rPr>
    </w:lvl>
    <w:lvl w:ilvl="6" w:tplc="705C039A">
      <w:start w:val="1"/>
      <w:numFmt w:val="bullet"/>
      <w:lvlText w:val=""/>
      <w:lvlJc w:val="left"/>
      <w:pPr>
        <w:ind w:left="5040" w:hanging="360"/>
      </w:pPr>
      <w:rPr>
        <w:rFonts w:ascii="Symbol" w:hAnsi="Symbol" w:hint="default"/>
      </w:rPr>
    </w:lvl>
    <w:lvl w:ilvl="7" w:tplc="6C72A9A2">
      <w:start w:val="1"/>
      <w:numFmt w:val="bullet"/>
      <w:lvlText w:val="o"/>
      <w:lvlJc w:val="left"/>
      <w:pPr>
        <w:ind w:left="5760" w:hanging="360"/>
      </w:pPr>
      <w:rPr>
        <w:rFonts w:ascii="Courier New" w:hAnsi="Courier New" w:hint="default"/>
      </w:rPr>
    </w:lvl>
    <w:lvl w:ilvl="8" w:tplc="54801EA2">
      <w:start w:val="1"/>
      <w:numFmt w:val="bullet"/>
      <w:lvlText w:val=""/>
      <w:lvlJc w:val="left"/>
      <w:pPr>
        <w:ind w:left="6480" w:hanging="360"/>
      </w:pPr>
      <w:rPr>
        <w:rFonts w:ascii="Wingdings" w:hAnsi="Wingdings" w:hint="default"/>
      </w:rPr>
    </w:lvl>
  </w:abstractNum>
  <w:abstractNum w:abstractNumId="8"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99D488D"/>
    <w:multiLevelType w:val="hybridMultilevel"/>
    <w:tmpl w:val="3B44ED38"/>
    <w:lvl w:ilvl="0" w:tplc="2BF49CE6">
      <w:start w:val="1"/>
      <w:numFmt w:val="bullet"/>
      <w:lvlText w:val="·"/>
      <w:lvlJc w:val="left"/>
      <w:pPr>
        <w:ind w:left="720" w:hanging="360"/>
      </w:pPr>
      <w:rPr>
        <w:rFonts w:ascii="Symbol" w:hAnsi="Symbol" w:hint="default"/>
      </w:rPr>
    </w:lvl>
    <w:lvl w:ilvl="1" w:tplc="8B1AF868">
      <w:start w:val="1"/>
      <w:numFmt w:val="bullet"/>
      <w:lvlText w:val="o"/>
      <w:lvlJc w:val="left"/>
      <w:pPr>
        <w:ind w:left="1440" w:hanging="360"/>
      </w:pPr>
      <w:rPr>
        <w:rFonts w:ascii="Courier New" w:hAnsi="Courier New" w:hint="default"/>
      </w:rPr>
    </w:lvl>
    <w:lvl w:ilvl="2" w:tplc="5AF26B70">
      <w:start w:val="1"/>
      <w:numFmt w:val="bullet"/>
      <w:lvlText w:val=""/>
      <w:lvlJc w:val="left"/>
      <w:pPr>
        <w:ind w:left="2160" w:hanging="360"/>
      </w:pPr>
      <w:rPr>
        <w:rFonts w:ascii="Wingdings" w:hAnsi="Wingdings" w:hint="default"/>
      </w:rPr>
    </w:lvl>
    <w:lvl w:ilvl="3" w:tplc="0F209156">
      <w:start w:val="1"/>
      <w:numFmt w:val="bullet"/>
      <w:lvlText w:val=""/>
      <w:lvlJc w:val="left"/>
      <w:pPr>
        <w:ind w:left="2880" w:hanging="360"/>
      </w:pPr>
      <w:rPr>
        <w:rFonts w:ascii="Symbol" w:hAnsi="Symbol" w:hint="default"/>
      </w:rPr>
    </w:lvl>
    <w:lvl w:ilvl="4" w:tplc="34563A3A">
      <w:start w:val="1"/>
      <w:numFmt w:val="bullet"/>
      <w:lvlText w:val="o"/>
      <w:lvlJc w:val="left"/>
      <w:pPr>
        <w:ind w:left="3600" w:hanging="360"/>
      </w:pPr>
      <w:rPr>
        <w:rFonts w:ascii="Courier New" w:hAnsi="Courier New" w:hint="default"/>
      </w:rPr>
    </w:lvl>
    <w:lvl w:ilvl="5" w:tplc="38DCAC46">
      <w:start w:val="1"/>
      <w:numFmt w:val="bullet"/>
      <w:lvlText w:val=""/>
      <w:lvlJc w:val="left"/>
      <w:pPr>
        <w:ind w:left="4320" w:hanging="360"/>
      </w:pPr>
      <w:rPr>
        <w:rFonts w:ascii="Wingdings" w:hAnsi="Wingdings" w:hint="default"/>
      </w:rPr>
    </w:lvl>
    <w:lvl w:ilvl="6" w:tplc="811EE2E2">
      <w:start w:val="1"/>
      <w:numFmt w:val="bullet"/>
      <w:lvlText w:val=""/>
      <w:lvlJc w:val="left"/>
      <w:pPr>
        <w:ind w:left="5040" w:hanging="360"/>
      </w:pPr>
      <w:rPr>
        <w:rFonts w:ascii="Symbol" w:hAnsi="Symbol" w:hint="default"/>
      </w:rPr>
    </w:lvl>
    <w:lvl w:ilvl="7" w:tplc="A8E27266">
      <w:start w:val="1"/>
      <w:numFmt w:val="bullet"/>
      <w:lvlText w:val="o"/>
      <w:lvlJc w:val="left"/>
      <w:pPr>
        <w:ind w:left="5760" w:hanging="360"/>
      </w:pPr>
      <w:rPr>
        <w:rFonts w:ascii="Courier New" w:hAnsi="Courier New" w:hint="default"/>
      </w:rPr>
    </w:lvl>
    <w:lvl w:ilvl="8" w:tplc="0F20B61C">
      <w:start w:val="1"/>
      <w:numFmt w:val="bullet"/>
      <w:lvlText w:val=""/>
      <w:lvlJc w:val="left"/>
      <w:pPr>
        <w:ind w:left="6480" w:hanging="360"/>
      </w:pPr>
      <w:rPr>
        <w:rFonts w:ascii="Wingdings" w:hAnsi="Wingdings" w:hint="default"/>
      </w:rPr>
    </w:lvl>
  </w:abstractNum>
  <w:abstractNum w:abstractNumId="1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9422359">
    <w:abstractNumId w:val="9"/>
  </w:num>
  <w:num w:numId="2" w16cid:durableId="961425955">
    <w:abstractNumId w:val="7"/>
  </w:num>
  <w:num w:numId="3" w16cid:durableId="1705713582">
    <w:abstractNumId w:val="6"/>
  </w:num>
  <w:num w:numId="4" w16cid:durableId="963921878">
    <w:abstractNumId w:val="1"/>
  </w:num>
  <w:num w:numId="5" w16cid:durableId="1883705939">
    <w:abstractNumId w:val="8"/>
  </w:num>
  <w:num w:numId="6" w16cid:durableId="180945800">
    <w:abstractNumId w:val="4"/>
  </w:num>
  <w:num w:numId="7" w16cid:durableId="944842790">
    <w:abstractNumId w:val="10"/>
  </w:num>
  <w:num w:numId="8" w16cid:durableId="1991593136">
    <w:abstractNumId w:val="2"/>
  </w:num>
  <w:num w:numId="9" w16cid:durableId="1754620235">
    <w:abstractNumId w:val="5"/>
  </w:num>
  <w:num w:numId="10" w16cid:durableId="969365539">
    <w:abstractNumId w:val="13"/>
  </w:num>
  <w:num w:numId="11" w16cid:durableId="1671978658">
    <w:abstractNumId w:val="14"/>
  </w:num>
  <w:num w:numId="12" w16cid:durableId="1982611534">
    <w:abstractNumId w:val="3"/>
  </w:num>
  <w:num w:numId="13" w16cid:durableId="468133998">
    <w:abstractNumId w:val="11"/>
  </w:num>
  <w:num w:numId="14" w16cid:durableId="307590920">
    <w:abstractNumId w:val="0"/>
  </w:num>
  <w:num w:numId="15" w16cid:durableId="4521373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17E9"/>
    <w:rsid w:val="00002F4F"/>
    <w:rsid w:val="00003B92"/>
    <w:rsid w:val="000046B1"/>
    <w:rsid w:val="0000526F"/>
    <w:rsid w:val="00011800"/>
    <w:rsid w:val="00012D45"/>
    <w:rsid w:val="000166E9"/>
    <w:rsid w:val="000200CB"/>
    <w:rsid w:val="000204DB"/>
    <w:rsid w:val="00024C89"/>
    <w:rsid w:val="00025975"/>
    <w:rsid w:val="00026BAB"/>
    <w:rsid w:val="00034A6F"/>
    <w:rsid w:val="0004252F"/>
    <w:rsid w:val="0004605A"/>
    <w:rsid w:val="00046816"/>
    <w:rsid w:val="000477E3"/>
    <w:rsid w:val="0005240F"/>
    <w:rsid w:val="00055467"/>
    <w:rsid w:val="00057D79"/>
    <w:rsid w:val="000605D2"/>
    <w:rsid w:val="000702E7"/>
    <w:rsid w:val="00080E6B"/>
    <w:rsid w:val="00081F4D"/>
    <w:rsid w:val="00083EBB"/>
    <w:rsid w:val="00085A14"/>
    <w:rsid w:val="000870B1"/>
    <w:rsid w:val="00090457"/>
    <w:rsid w:val="00093464"/>
    <w:rsid w:val="000969F7"/>
    <w:rsid w:val="000975D9"/>
    <w:rsid w:val="000A12AA"/>
    <w:rsid w:val="000B03E9"/>
    <w:rsid w:val="000B4148"/>
    <w:rsid w:val="000B5D11"/>
    <w:rsid w:val="000C3126"/>
    <w:rsid w:val="000C50E3"/>
    <w:rsid w:val="000C6051"/>
    <w:rsid w:val="000D3A75"/>
    <w:rsid w:val="000D53E6"/>
    <w:rsid w:val="000E1C4C"/>
    <w:rsid w:val="000F119D"/>
    <w:rsid w:val="000F220D"/>
    <w:rsid w:val="000F74E9"/>
    <w:rsid w:val="00102440"/>
    <w:rsid w:val="0010269A"/>
    <w:rsid w:val="00105104"/>
    <w:rsid w:val="001056D0"/>
    <w:rsid w:val="00116DF1"/>
    <w:rsid w:val="00117B0E"/>
    <w:rsid w:val="0012384F"/>
    <w:rsid w:val="00124F5E"/>
    <w:rsid w:val="00125E86"/>
    <w:rsid w:val="00131AF9"/>
    <w:rsid w:val="00132B1C"/>
    <w:rsid w:val="00134CA1"/>
    <w:rsid w:val="00137327"/>
    <w:rsid w:val="0014035F"/>
    <w:rsid w:val="001410F0"/>
    <w:rsid w:val="00142FB8"/>
    <w:rsid w:val="0014538E"/>
    <w:rsid w:val="00153CD4"/>
    <w:rsid w:val="00155A9F"/>
    <w:rsid w:val="00156967"/>
    <w:rsid w:val="00156BBF"/>
    <w:rsid w:val="00164324"/>
    <w:rsid w:val="00165280"/>
    <w:rsid w:val="0016608F"/>
    <w:rsid w:val="00173BE3"/>
    <w:rsid w:val="001747F6"/>
    <w:rsid w:val="0018159F"/>
    <w:rsid w:val="0018196C"/>
    <w:rsid w:val="00194403"/>
    <w:rsid w:val="00195394"/>
    <w:rsid w:val="001978D0"/>
    <w:rsid w:val="001A1DB2"/>
    <w:rsid w:val="001A5706"/>
    <w:rsid w:val="001A60C1"/>
    <w:rsid w:val="001A734B"/>
    <w:rsid w:val="001B228D"/>
    <w:rsid w:val="001B7C37"/>
    <w:rsid w:val="001C1827"/>
    <w:rsid w:val="001C29FF"/>
    <w:rsid w:val="001C2EC5"/>
    <w:rsid w:val="001C47ED"/>
    <w:rsid w:val="001C6FB5"/>
    <w:rsid w:val="001C74D3"/>
    <w:rsid w:val="001D0082"/>
    <w:rsid w:val="001D10CD"/>
    <w:rsid w:val="001D1400"/>
    <w:rsid w:val="001D215D"/>
    <w:rsid w:val="001D3DAF"/>
    <w:rsid w:val="001D4141"/>
    <w:rsid w:val="001D6D31"/>
    <w:rsid w:val="001E58A0"/>
    <w:rsid w:val="001F2CEA"/>
    <w:rsid w:val="001F5325"/>
    <w:rsid w:val="001F56C6"/>
    <w:rsid w:val="001F785D"/>
    <w:rsid w:val="001F7FC0"/>
    <w:rsid w:val="002001C1"/>
    <w:rsid w:val="0020108F"/>
    <w:rsid w:val="00216CD0"/>
    <w:rsid w:val="00227AEB"/>
    <w:rsid w:val="0023096D"/>
    <w:rsid w:val="00231969"/>
    <w:rsid w:val="00236158"/>
    <w:rsid w:val="00237F23"/>
    <w:rsid w:val="002403CE"/>
    <w:rsid w:val="00242FF8"/>
    <w:rsid w:val="00243CEE"/>
    <w:rsid w:val="0024459D"/>
    <w:rsid w:val="002536CC"/>
    <w:rsid w:val="00267002"/>
    <w:rsid w:val="002755E3"/>
    <w:rsid w:val="00282D87"/>
    <w:rsid w:val="0028599E"/>
    <w:rsid w:val="0028794F"/>
    <w:rsid w:val="00294702"/>
    <w:rsid w:val="0029667F"/>
    <w:rsid w:val="002976BA"/>
    <w:rsid w:val="00297F1D"/>
    <w:rsid w:val="002A476D"/>
    <w:rsid w:val="002A6820"/>
    <w:rsid w:val="002A6B00"/>
    <w:rsid w:val="002A75D7"/>
    <w:rsid w:val="002B26DC"/>
    <w:rsid w:val="002B5388"/>
    <w:rsid w:val="002B590C"/>
    <w:rsid w:val="002C4755"/>
    <w:rsid w:val="002C6C9F"/>
    <w:rsid w:val="002D00A0"/>
    <w:rsid w:val="002D1C62"/>
    <w:rsid w:val="002D4483"/>
    <w:rsid w:val="002D4604"/>
    <w:rsid w:val="002E2496"/>
    <w:rsid w:val="002E711F"/>
    <w:rsid w:val="002E7D62"/>
    <w:rsid w:val="002F4F02"/>
    <w:rsid w:val="00300DD2"/>
    <w:rsid w:val="00304E75"/>
    <w:rsid w:val="00310E53"/>
    <w:rsid w:val="003126B6"/>
    <w:rsid w:val="00314A94"/>
    <w:rsid w:val="00315639"/>
    <w:rsid w:val="00317395"/>
    <w:rsid w:val="00320F3A"/>
    <w:rsid w:val="00324D2C"/>
    <w:rsid w:val="00324EC5"/>
    <w:rsid w:val="00325471"/>
    <w:rsid w:val="003266AF"/>
    <w:rsid w:val="00341DC2"/>
    <w:rsid w:val="00343B1D"/>
    <w:rsid w:val="00361726"/>
    <w:rsid w:val="00362950"/>
    <w:rsid w:val="003662DE"/>
    <w:rsid w:val="00371B55"/>
    <w:rsid w:val="0037495E"/>
    <w:rsid w:val="003752A2"/>
    <w:rsid w:val="003762CC"/>
    <w:rsid w:val="003766E1"/>
    <w:rsid w:val="003774F8"/>
    <w:rsid w:val="00377C5B"/>
    <w:rsid w:val="00383A70"/>
    <w:rsid w:val="00384757"/>
    <w:rsid w:val="00387672"/>
    <w:rsid w:val="0039036B"/>
    <w:rsid w:val="00394B3A"/>
    <w:rsid w:val="00396117"/>
    <w:rsid w:val="00396D6F"/>
    <w:rsid w:val="003A6021"/>
    <w:rsid w:val="003A7EC6"/>
    <w:rsid w:val="003B1839"/>
    <w:rsid w:val="003B2525"/>
    <w:rsid w:val="003B28DC"/>
    <w:rsid w:val="003B2A61"/>
    <w:rsid w:val="003B4B9A"/>
    <w:rsid w:val="003B775A"/>
    <w:rsid w:val="003C1687"/>
    <w:rsid w:val="003C17E4"/>
    <w:rsid w:val="003C1BA6"/>
    <w:rsid w:val="003C20FB"/>
    <w:rsid w:val="003C2953"/>
    <w:rsid w:val="003C38B9"/>
    <w:rsid w:val="003C53FC"/>
    <w:rsid w:val="003C5B18"/>
    <w:rsid w:val="003C5B77"/>
    <w:rsid w:val="003C7ED6"/>
    <w:rsid w:val="003E05B0"/>
    <w:rsid w:val="003E1E1E"/>
    <w:rsid w:val="003E2C4D"/>
    <w:rsid w:val="003E2DC1"/>
    <w:rsid w:val="003E6257"/>
    <w:rsid w:val="003E69BA"/>
    <w:rsid w:val="003F6E5A"/>
    <w:rsid w:val="00400992"/>
    <w:rsid w:val="00400F6B"/>
    <w:rsid w:val="004062A7"/>
    <w:rsid w:val="00407629"/>
    <w:rsid w:val="00407C0B"/>
    <w:rsid w:val="00411D6C"/>
    <w:rsid w:val="004126BD"/>
    <w:rsid w:val="00414270"/>
    <w:rsid w:val="0041587E"/>
    <w:rsid w:val="00421D7C"/>
    <w:rsid w:val="004252B0"/>
    <w:rsid w:val="00431A39"/>
    <w:rsid w:val="00431BF6"/>
    <w:rsid w:val="004339DC"/>
    <w:rsid w:val="0043446D"/>
    <w:rsid w:val="004346D8"/>
    <w:rsid w:val="00436ABE"/>
    <w:rsid w:val="0043742B"/>
    <w:rsid w:val="00440AB7"/>
    <w:rsid w:val="0044206B"/>
    <w:rsid w:val="00444630"/>
    <w:rsid w:val="00445109"/>
    <w:rsid w:val="004458E9"/>
    <w:rsid w:val="00446771"/>
    <w:rsid w:val="00447B01"/>
    <w:rsid w:val="00453D64"/>
    <w:rsid w:val="004611F2"/>
    <w:rsid w:val="00467956"/>
    <w:rsid w:val="00470B9B"/>
    <w:rsid w:val="004751ED"/>
    <w:rsid w:val="004822C9"/>
    <w:rsid w:val="00484969"/>
    <w:rsid w:val="004905D3"/>
    <w:rsid w:val="00493CB9"/>
    <w:rsid w:val="004977A5"/>
    <w:rsid w:val="004A196F"/>
    <w:rsid w:val="004A46B8"/>
    <w:rsid w:val="004A51F4"/>
    <w:rsid w:val="004B11BC"/>
    <w:rsid w:val="004B273E"/>
    <w:rsid w:val="004B450D"/>
    <w:rsid w:val="004B6C03"/>
    <w:rsid w:val="004C0883"/>
    <w:rsid w:val="004C442E"/>
    <w:rsid w:val="004C4436"/>
    <w:rsid w:val="004C6102"/>
    <w:rsid w:val="004D1508"/>
    <w:rsid w:val="004D3212"/>
    <w:rsid w:val="004E1136"/>
    <w:rsid w:val="004E3EF1"/>
    <w:rsid w:val="004E3FA0"/>
    <w:rsid w:val="004E6DFC"/>
    <w:rsid w:val="004E77D7"/>
    <w:rsid w:val="004E7CE5"/>
    <w:rsid w:val="004F455A"/>
    <w:rsid w:val="004F5485"/>
    <w:rsid w:val="004F6066"/>
    <w:rsid w:val="004F6252"/>
    <w:rsid w:val="005028B3"/>
    <w:rsid w:val="0050554A"/>
    <w:rsid w:val="005113D0"/>
    <w:rsid w:val="00517BC4"/>
    <w:rsid w:val="005214C8"/>
    <w:rsid w:val="005249DF"/>
    <w:rsid w:val="00524BA1"/>
    <w:rsid w:val="00537E71"/>
    <w:rsid w:val="00554A2B"/>
    <w:rsid w:val="005619D6"/>
    <w:rsid w:val="0056200B"/>
    <w:rsid w:val="00564B18"/>
    <w:rsid w:val="00571F1B"/>
    <w:rsid w:val="00572F6B"/>
    <w:rsid w:val="00573956"/>
    <w:rsid w:val="0057398B"/>
    <w:rsid w:val="00576B06"/>
    <w:rsid w:val="005805BF"/>
    <w:rsid w:val="00580E5F"/>
    <w:rsid w:val="00580EFA"/>
    <w:rsid w:val="005827FF"/>
    <w:rsid w:val="00583AD3"/>
    <w:rsid w:val="00584D8E"/>
    <w:rsid w:val="005874B6"/>
    <w:rsid w:val="00587831"/>
    <w:rsid w:val="005912B1"/>
    <w:rsid w:val="00591455"/>
    <w:rsid w:val="005934E0"/>
    <w:rsid w:val="00593807"/>
    <w:rsid w:val="005971A2"/>
    <w:rsid w:val="00597D6D"/>
    <w:rsid w:val="005A0B6C"/>
    <w:rsid w:val="005A12F2"/>
    <w:rsid w:val="005A145E"/>
    <w:rsid w:val="005A252F"/>
    <w:rsid w:val="005A2656"/>
    <w:rsid w:val="005A4031"/>
    <w:rsid w:val="005A40C2"/>
    <w:rsid w:val="005A4D06"/>
    <w:rsid w:val="005B1A37"/>
    <w:rsid w:val="005B227A"/>
    <w:rsid w:val="005B52F3"/>
    <w:rsid w:val="005C3BA0"/>
    <w:rsid w:val="005C6433"/>
    <w:rsid w:val="005C7474"/>
    <w:rsid w:val="005C7DF5"/>
    <w:rsid w:val="005D02D9"/>
    <w:rsid w:val="005D2EFC"/>
    <w:rsid w:val="005D496E"/>
    <w:rsid w:val="005D781D"/>
    <w:rsid w:val="005E0590"/>
    <w:rsid w:val="005E0ECC"/>
    <w:rsid w:val="005E2ECD"/>
    <w:rsid w:val="005E30C0"/>
    <w:rsid w:val="005E5371"/>
    <w:rsid w:val="005E582F"/>
    <w:rsid w:val="005F1942"/>
    <w:rsid w:val="005F35C1"/>
    <w:rsid w:val="005F5184"/>
    <w:rsid w:val="006014B2"/>
    <w:rsid w:val="00604822"/>
    <w:rsid w:val="00610D78"/>
    <w:rsid w:val="006128A9"/>
    <w:rsid w:val="006136D9"/>
    <w:rsid w:val="006139A4"/>
    <w:rsid w:val="00613C9A"/>
    <w:rsid w:val="006143E4"/>
    <w:rsid w:val="006207DC"/>
    <w:rsid w:val="006207EF"/>
    <w:rsid w:val="00621FE4"/>
    <w:rsid w:val="00623BB5"/>
    <w:rsid w:val="00625238"/>
    <w:rsid w:val="006325B4"/>
    <w:rsid w:val="00633E19"/>
    <w:rsid w:val="00635A14"/>
    <w:rsid w:val="00642275"/>
    <w:rsid w:val="00644E0B"/>
    <w:rsid w:val="00650620"/>
    <w:rsid w:val="00650BF0"/>
    <w:rsid w:val="00651FFF"/>
    <w:rsid w:val="006530B6"/>
    <w:rsid w:val="00653612"/>
    <w:rsid w:val="00661753"/>
    <w:rsid w:val="00662D8D"/>
    <w:rsid w:val="00662F08"/>
    <w:rsid w:val="006630C7"/>
    <w:rsid w:val="006631F6"/>
    <w:rsid w:val="00663232"/>
    <w:rsid w:val="006704AA"/>
    <w:rsid w:val="00673AAB"/>
    <w:rsid w:val="00676A17"/>
    <w:rsid w:val="00676A19"/>
    <w:rsid w:val="0069192A"/>
    <w:rsid w:val="00692A85"/>
    <w:rsid w:val="00692FE4"/>
    <w:rsid w:val="006939B4"/>
    <w:rsid w:val="00694A28"/>
    <w:rsid w:val="0069631C"/>
    <w:rsid w:val="006A108D"/>
    <w:rsid w:val="006A3C70"/>
    <w:rsid w:val="006A648A"/>
    <w:rsid w:val="006A6FD9"/>
    <w:rsid w:val="006B05EE"/>
    <w:rsid w:val="006B1608"/>
    <w:rsid w:val="006B18F6"/>
    <w:rsid w:val="006B2131"/>
    <w:rsid w:val="006B6426"/>
    <w:rsid w:val="006C142F"/>
    <w:rsid w:val="006C2DA1"/>
    <w:rsid w:val="006C34C4"/>
    <w:rsid w:val="006C5D67"/>
    <w:rsid w:val="006C7C15"/>
    <w:rsid w:val="006D0218"/>
    <w:rsid w:val="006D1643"/>
    <w:rsid w:val="006D369A"/>
    <w:rsid w:val="006D3FBC"/>
    <w:rsid w:val="006D4B4D"/>
    <w:rsid w:val="006D4ED4"/>
    <w:rsid w:val="006D54E0"/>
    <w:rsid w:val="006D6006"/>
    <w:rsid w:val="006D7A2B"/>
    <w:rsid w:val="006E6093"/>
    <w:rsid w:val="006E7850"/>
    <w:rsid w:val="006F178A"/>
    <w:rsid w:val="0070139D"/>
    <w:rsid w:val="00702FE5"/>
    <w:rsid w:val="00703304"/>
    <w:rsid w:val="00705FEF"/>
    <w:rsid w:val="00707A86"/>
    <w:rsid w:val="007125F8"/>
    <w:rsid w:val="00716141"/>
    <w:rsid w:val="00716246"/>
    <w:rsid w:val="00716467"/>
    <w:rsid w:val="0072054C"/>
    <w:rsid w:val="007250C7"/>
    <w:rsid w:val="00730FA9"/>
    <w:rsid w:val="00733581"/>
    <w:rsid w:val="00734D8E"/>
    <w:rsid w:val="00735064"/>
    <w:rsid w:val="007374F3"/>
    <w:rsid w:val="0074274D"/>
    <w:rsid w:val="00745491"/>
    <w:rsid w:val="0074725A"/>
    <w:rsid w:val="0075349A"/>
    <w:rsid w:val="00754610"/>
    <w:rsid w:val="00757034"/>
    <w:rsid w:val="00762FF1"/>
    <w:rsid w:val="00764C44"/>
    <w:rsid w:val="00766355"/>
    <w:rsid w:val="007668E8"/>
    <w:rsid w:val="00766D11"/>
    <w:rsid w:val="0077099C"/>
    <w:rsid w:val="00773C69"/>
    <w:rsid w:val="00774402"/>
    <w:rsid w:val="00774D65"/>
    <w:rsid w:val="00781C8B"/>
    <w:rsid w:val="00784C70"/>
    <w:rsid w:val="00786806"/>
    <w:rsid w:val="0079009B"/>
    <w:rsid w:val="00790225"/>
    <w:rsid w:val="00792083"/>
    <w:rsid w:val="00792575"/>
    <w:rsid w:val="0079562E"/>
    <w:rsid w:val="007963D3"/>
    <w:rsid w:val="007A281A"/>
    <w:rsid w:val="007A7FDB"/>
    <w:rsid w:val="007B09EE"/>
    <w:rsid w:val="007B2568"/>
    <w:rsid w:val="007B362B"/>
    <w:rsid w:val="007C3A91"/>
    <w:rsid w:val="007C4B93"/>
    <w:rsid w:val="007D0F58"/>
    <w:rsid w:val="007D2FF0"/>
    <w:rsid w:val="007D31CC"/>
    <w:rsid w:val="007D35F0"/>
    <w:rsid w:val="007D3DF5"/>
    <w:rsid w:val="007D578F"/>
    <w:rsid w:val="007D64DC"/>
    <w:rsid w:val="007D67CA"/>
    <w:rsid w:val="007E2446"/>
    <w:rsid w:val="007E4DAF"/>
    <w:rsid w:val="007E50E0"/>
    <w:rsid w:val="007F25AE"/>
    <w:rsid w:val="007F5778"/>
    <w:rsid w:val="007F5F6F"/>
    <w:rsid w:val="00801056"/>
    <w:rsid w:val="00801D70"/>
    <w:rsid w:val="00802A99"/>
    <w:rsid w:val="00803A78"/>
    <w:rsid w:val="0080585E"/>
    <w:rsid w:val="00810BF5"/>
    <w:rsid w:val="008113A6"/>
    <w:rsid w:val="00815B25"/>
    <w:rsid w:val="00822061"/>
    <w:rsid w:val="00825449"/>
    <w:rsid w:val="00826498"/>
    <w:rsid w:val="00827089"/>
    <w:rsid w:val="0083378F"/>
    <w:rsid w:val="0083398F"/>
    <w:rsid w:val="00836692"/>
    <w:rsid w:val="008372D1"/>
    <w:rsid w:val="008470FD"/>
    <w:rsid w:val="0085493A"/>
    <w:rsid w:val="00854CBA"/>
    <w:rsid w:val="00856A6D"/>
    <w:rsid w:val="00860A3D"/>
    <w:rsid w:val="00863755"/>
    <w:rsid w:val="00867C5A"/>
    <w:rsid w:val="00875A85"/>
    <w:rsid w:val="008772BE"/>
    <w:rsid w:val="008859F0"/>
    <w:rsid w:val="0088689F"/>
    <w:rsid w:val="00886A2D"/>
    <w:rsid w:val="00890071"/>
    <w:rsid w:val="00895DBC"/>
    <w:rsid w:val="0089620E"/>
    <w:rsid w:val="00897DFD"/>
    <w:rsid w:val="008A1EC8"/>
    <w:rsid w:val="008A21F9"/>
    <w:rsid w:val="008B0961"/>
    <w:rsid w:val="008B1582"/>
    <w:rsid w:val="008B2364"/>
    <w:rsid w:val="008B588F"/>
    <w:rsid w:val="008B7B37"/>
    <w:rsid w:val="008C6DD4"/>
    <w:rsid w:val="008D00C9"/>
    <w:rsid w:val="008D026D"/>
    <w:rsid w:val="008D37F6"/>
    <w:rsid w:val="008D4846"/>
    <w:rsid w:val="008D781E"/>
    <w:rsid w:val="008E500C"/>
    <w:rsid w:val="008E6797"/>
    <w:rsid w:val="008F0CA0"/>
    <w:rsid w:val="008F40B3"/>
    <w:rsid w:val="008F6691"/>
    <w:rsid w:val="00901289"/>
    <w:rsid w:val="0090222A"/>
    <w:rsid w:val="00906B72"/>
    <w:rsid w:val="0091287B"/>
    <w:rsid w:val="009135A7"/>
    <w:rsid w:val="00915E92"/>
    <w:rsid w:val="00916112"/>
    <w:rsid w:val="0091670C"/>
    <w:rsid w:val="00922C0E"/>
    <w:rsid w:val="009323FA"/>
    <w:rsid w:val="00933A31"/>
    <w:rsid w:val="00933A6A"/>
    <w:rsid w:val="00934C5B"/>
    <w:rsid w:val="00940519"/>
    <w:rsid w:val="00940BB4"/>
    <w:rsid w:val="00943B08"/>
    <w:rsid w:val="0094638E"/>
    <w:rsid w:val="00946E2C"/>
    <w:rsid w:val="00953118"/>
    <w:rsid w:val="009545B1"/>
    <w:rsid w:val="0095538C"/>
    <w:rsid w:val="009641F0"/>
    <w:rsid w:val="0096511E"/>
    <w:rsid w:val="00965782"/>
    <w:rsid w:val="00966821"/>
    <w:rsid w:val="00967D72"/>
    <w:rsid w:val="00971E8E"/>
    <w:rsid w:val="00972834"/>
    <w:rsid w:val="009809B1"/>
    <w:rsid w:val="00985514"/>
    <w:rsid w:val="009871B9"/>
    <w:rsid w:val="00997FDE"/>
    <w:rsid w:val="009A026A"/>
    <w:rsid w:val="009A24A8"/>
    <w:rsid w:val="009A2B00"/>
    <w:rsid w:val="009A2B84"/>
    <w:rsid w:val="009A32C3"/>
    <w:rsid w:val="009A41AD"/>
    <w:rsid w:val="009A50E0"/>
    <w:rsid w:val="009A6DFF"/>
    <w:rsid w:val="009A7C3E"/>
    <w:rsid w:val="009B10E4"/>
    <w:rsid w:val="009B352D"/>
    <w:rsid w:val="009B3BE3"/>
    <w:rsid w:val="009B5CA7"/>
    <w:rsid w:val="009B64FA"/>
    <w:rsid w:val="009B71E6"/>
    <w:rsid w:val="009B7440"/>
    <w:rsid w:val="009B7E4B"/>
    <w:rsid w:val="009D253A"/>
    <w:rsid w:val="009D28B3"/>
    <w:rsid w:val="009D5363"/>
    <w:rsid w:val="009D63EA"/>
    <w:rsid w:val="009D7160"/>
    <w:rsid w:val="009E1C03"/>
    <w:rsid w:val="009E75DE"/>
    <w:rsid w:val="009F1733"/>
    <w:rsid w:val="00A015F0"/>
    <w:rsid w:val="00A01928"/>
    <w:rsid w:val="00A01E74"/>
    <w:rsid w:val="00A02A43"/>
    <w:rsid w:val="00A106AD"/>
    <w:rsid w:val="00A111F2"/>
    <w:rsid w:val="00A1526C"/>
    <w:rsid w:val="00A17295"/>
    <w:rsid w:val="00A218B6"/>
    <w:rsid w:val="00A25356"/>
    <w:rsid w:val="00A32525"/>
    <w:rsid w:val="00A32A53"/>
    <w:rsid w:val="00A358B3"/>
    <w:rsid w:val="00A35D5B"/>
    <w:rsid w:val="00A35DE0"/>
    <w:rsid w:val="00A3697A"/>
    <w:rsid w:val="00A42EC0"/>
    <w:rsid w:val="00A43FA3"/>
    <w:rsid w:val="00A448F4"/>
    <w:rsid w:val="00A45B85"/>
    <w:rsid w:val="00A474C2"/>
    <w:rsid w:val="00A5057F"/>
    <w:rsid w:val="00A517F7"/>
    <w:rsid w:val="00A56DC4"/>
    <w:rsid w:val="00A60201"/>
    <w:rsid w:val="00A63E4C"/>
    <w:rsid w:val="00A72A7F"/>
    <w:rsid w:val="00A8126B"/>
    <w:rsid w:val="00A81691"/>
    <w:rsid w:val="00A92102"/>
    <w:rsid w:val="00A9275C"/>
    <w:rsid w:val="00AA03A3"/>
    <w:rsid w:val="00AA25B7"/>
    <w:rsid w:val="00AA6053"/>
    <w:rsid w:val="00AA6C1E"/>
    <w:rsid w:val="00AA79C1"/>
    <w:rsid w:val="00AB5F74"/>
    <w:rsid w:val="00AB636F"/>
    <w:rsid w:val="00AC167E"/>
    <w:rsid w:val="00AC282F"/>
    <w:rsid w:val="00AC3B1B"/>
    <w:rsid w:val="00AC4423"/>
    <w:rsid w:val="00AD09E2"/>
    <w:rsid w:val="00AD10C0"/>
    <w:rsid w:val="00AD6C30"/>
    <w:rsid w:val="00AE2449"/>
    <w:rsid w:val="00AE3143"/>
    <w:rsid w:val="00AE462E"/>
    <w:rsid w:val="00AE5327"/>
    <w:rsid w:val="00AE664C"/>
    <w:rsid w:val="00AF1DF6"/>
    <w:rsid w:val="00AF4B3C"/>
    <w:rsid w:val="00AF7FD8"/>
    <w:rsid w:val="00B00C6F"/>
    <w:rsid w:val="00B020F0"/>
    <w:rsid w:val="00B02333"/>
    <w:rsid w:val="00B0253A"/>
    <w:rsid w:val="00B04319"/>
    <w:rsid w:val="00B061C7"/>
    <w:rsid w:val="00B06991"/>
    <w:rsid w:val="00B1115E"/>
    <w:rsid w:val="00B149C2"/>
    <w:rsid w:val="00B15113"/>
    <w:rsid w:val="00B15637"/>
    <w:rsid w:val="00B175CB"/>
    <w:rsid w:val="00B20AB3"/>
    <w:rsid w:val="00B21B8C"/>
    <w:rsid w:val="00B226C1"/>
    <w:rsid w:val="00B2291E"/>
    <w:rsid w:val="00B2312C"/>
    <w:rsid w:val="00B23F1F"/>
    <w:rsid w:val="00B30E22"/>
    <w:rsid w:val="00B31479"/>
    <w:rsid w:val="00B34C2C"/>
    <w:rsid w:val="00B35CA9"/>
    <w:rsid w:val="00B37483"/>
    <w:rsid w:val="00B41C18"/>
    <w:rsid w:val="00B42322"/>
    <w:rsid w:val="00B44FDD"/>
    <w:rsid w:val="00B466D5"/>
    <w:rsid w:val="00B47D01"/>
    <w:rsid w:val="00B51C92"/>
    <w:rsid w:val="00B52600"/>
    <w:rsid w:val="00B52728"/>
    <w:rsid w:val="00B53268"/>
    <w:rsid w:val="00B53532"/>
    <w:rsid w:val="00B535E1"/>
    <w:rsid w:val="00B5647B"/>
    <w:rsid w:val="00B57796"/>
    <w:rsid w:val="00B61034"/>
    <w:rsid w:val="00B6206A"/>
    <w:rsid w:val="00B62A12"/>
    <w:rsid w:val="00B634E8"/>
    <w:rsid w:val="00B64123"/>
    <w:rsid w:val="00B65684"/>
    <w:rsid w:val="00B72910"/>
    <w:rsid w:val="00B72C7B"/>
    <w:rsid w:val="00B73155"/>
    <w:rsid w:val="00B752FB"/>
    <w:rsid w:val="00B81659"/>
    <w:rsid w:val="00B83911"/>
    <w:rsid w:val="00B841C9"/>
    <w:rsid w:val="00B860F4"/>
    <w:rsid w:val="00B90A12"/>
    <w:rsid w:val="00B913F1"/>
    <w:rsid w:val="00B927B5"/>
    <w:rsid w:val="00B941DE"/>
    <w:rsid w:val="00B9521C"/>
    <w:rsid w:val="00BA1F33"/>
    <w:rsid w:val="00BA40BB"/>
    <w:rsid w:val="00BA66B0"/>
    <w:rsid w:val="00BB0893"/>
    <w:rsid w:val="00BB3ECC"/>
    <w:rsid w:val="00BB4C12"/>
    <w:rsid w:val="00BB6588"/>
    <w:rsid w:val="00BB752C"/>
    <w:rsid w:val="00BB7D3C"/>
    <w:rsid w:val="00BC2AE5"/>
    <w:rsid w:val="00BC501C"/>
    <w:rsid w:val="00BC5F71"/>
    <w:rsid w:val="00BD0851"/>
    <w:rsid w:val="00BD2554"/>
    <w:rsid w:val="00BD2760"/>
    <w:rsid w:val="00BD61F0"/>
    <w:rsid w:val="00BD6974"/>
    <w:rsid w:val="00BD6FF5"/>
    <w:rsid w:val="00BD703A"/>
    <w:rsid w:val="00BE1442"/>
    <w:rsid w:val="00BE3888"/>
    <w:rsid w:val="00BE5CF4"/>
    <w:rsid w:val="00BF129A"/>
    <w:rsid w:val="00BF2A35"/>
    <w:rsid w:val="00BF6CE4"/>
    <w:rsid w:val="00BF7A75"/>
    <w:rsid w:val="00C02525"/>
    <w:rsid w:val="00C034B7"/>
    <w:rsid w:val="00C037F8"/>
    <w:rsid w:val="00C07116"/>
    <w:rsid w:val="00C103B8"/>
    <w:rsid w:val="00C10FE0"/>
    <w:rsid w:val="00C119D1"/>
    <w:rsid w:val="00C15A88"/>
    <w:rsid w:val="00C16526"/>
    <w:rsid w:val="00C16BA3"/>
    <w:rsid w:val="00C23561"/>
    <w:rsid w:val="00C237E3"/>
    <w:rsid w:val="00C253EA"/>
    <w:rsid w:val="00C27333"/>
    <w:rsid w:val="00C27E55"/>
    <w:rsid w:val="00C31FE0"/>
    <w:rsid w:val="00C35DDC"/>
    <w:rsid w:val="00C40D2E"/>
    <w:rsid w:val="00C410A1"/>
    <w:rsid w:val="00C41800"/>
    <w:rsid w:val="00C50001"/>
    <w:rsid w:val="00C538F9"/>
    <w:rsid w:val="00C55777"/>
    <w:rsid w:val="00C622F0"/>
    <w:rsid w:val="00C7081D"/>
    <w:rsid w:val="00C718B7"/>
    <w:rsid w:val="00C725AD"/>
    <w:rsid w:val="00C73E25"/>
    <w:rsid w:val="00C75143"/>
    <w:rsid w:val="00C77D76"/>
    <w:rsid w:val="00C81BE8"/>
    <w:rsid w:val="00C90788"/>
    <w:rsid w:val="00C92BA6"/>
    <w:rsid w:val="00C93871"/>
    <w:rsid w:val="00C93A3F"/>
    <w:rsid w:val="00C96A46"/>
    <w:rsid w:val="00C96EC4"/>
    <w:rsid w:val="00CA1177"/>
    <w:rsid w:val="00CA1B30"/>
    <w:rsid w:val="00CA25DC"/>
    <w:rsid w:val="00CA28A1"/>
    <w:rsid w:val="00CA3121"/>
    <w:rsid w:val="00CA3CC3"/>
    <w:rsid w:val="00CA3F6D"/>
    <w:rsid w:val="00CB03A4"/>
    <w:rsid w:val="00CB2822"/>
    <w:rsid w:val="00CB3A1A"/>
    <w:rsid w:val="00CB42C3"/>
    <w:rsid w:val="00CB4CB0"/>
    <w:rsid w:val="00CB6B00"/>
    <w:rsid w:val="00CC1725"/>
    <w:rsid w:val="00CC2F0F"/>
    <w:rsid w:val="00CC2FB2"/>
    <w:rsid w:val="00CC43CC"/>
    <w:rsid w:val="00CC5410"/>
    <w:rsid w:val="00CC5DF3"/>
    <w:rsid w:val="00CD036A"/>
    <w:rsid w:val="00CD1491"/>
    <w:rsid w:val="00CD6453"/>
    <w:rsid w:val="00CE0EEE"/>
    <w:rsid w:val="00CE10BB"/>
    <w:rsid w:val="00CE6E0F"/>
    <w:rsid w:val="00CF152F"/>
    <w:rsid w:val="00CF17DE"/>
    <w:rsid w:val="00CF421D"/>
    <w:rsid w:val="00CF531A"/>
    <w:rsid w:val="00CF57A8"/>
    <w:rsid w:val="00CF598A"/>
    <w:rsid w:val="00D0484A"/>
    <w:rsid w:val="00D07FEE"/>
    <w:rsid w:val="00D1036C"/>
    <w:rsid w:val="00D137B9"/>
    <w:rsid w:val="00D15D1F"/>
    <w:rsid w:val="00D20F6C"/>
    <w:rsid w:val="00D21526"/>
    <w:rsid w:val="00D22453"/>
    <w:rsid w:val="00D24339"/>
    <w:rsid w:val="00D24776"/>
    <w:rsid w:val="00D340E3"/>
    <w:rsid w:val="00D361C8"/>
    <w:rsid w:val="00D373D7"/>
    <w:rsid w:val="00D37BFE"/>
    <w:rsid w:val="00D40745"/>
    <w:rsid w:val="00D41B26"/>
    <w:rsid w:val="00D4519E"/>
    <w:rsid w:val="00D5102E"/>
    <w:rsid w:val="00D515F8"/>
    <w:rsid w:val="00D51FE4"/>
    <w:rsid w:val="00D524DD"/>
    <w:rsid w:val="00D52F2C"/>
    <w:rsid w:val="00D5400A"/>
    <w:rsid w:val="00D54D77"/>
    <w:rsid w:val="00D54DBB"/>
    <w:rsid w:val="00D55936"/>
    <w:rsid w:val="00D56205"/>
    <w:rsid w:val="00D566D9"/>
    <w:rsid w:val="00D6222B"/>
    <w:rsid w:val="00D71E5D"/>
    <w:rsid w:val="00D73C8F"/>
    <w:rsid w:val="00D77581"/>
    <w:rsid w:val="00D80251"/>
    <w:rsid w:val="00D822FD"/>
    <w:rsid w:val="00D865A9"/>
    <w:rsid w:val="00D86D81"/>
    <w:rsid w:val="00D8751E"/>
    <w:rsid w:val="00D8770C"/>
    <w:rsid w:val="00D90DA0"/>
    <w:rsid w:val="00D9189E"/>
    <w:rsid w:val="00D97FF0"/>
    <w:rsid w:val="00DA6B3E"/>
    <w:rsid w:val="00DB08CE"/>
    <w:rsid w:val="00DB5D30"/>
    <w:rsid w:val="00DB619F"/>
    <w:rsid w:val="00DB666E"/>
    <w:rsid w:val="00DB6F2C"/>
    <w:rsid w:val="00DC0DA8"/>
    <w:rsid w:val="00DC1D56"/>
    <w:rsid w:val="00DD0BA8"/>
    <w:rsid w:val="00DD2630"/>
    <w:rsid w:val="00DD41AC"/>
    <w:rsid w:val="00DD70F5"/>
    <w:rsid w:val="00DD79F1"/>
    <w:rsid w:val="00DD7F1F"/>
    <w:rsid w:val="00DE2010"/>
    <w:rsid w:val="00DE343D"/>
    <w:rsid w:val="00DE3577"/>
    <w:rsid w:val="00DE42EB"/>
    <w:rsid w:val="00DF35CC"/>
    <w:rsid w:val="00DF584B"/>
    <w:rsid w:val="00DF62F4"/>
    <w:rsid w:val="00E01416"/>
    <w:rsid w:val="00E01CAF"/>
    <w:rsid w:val="00E02127"/>
    <w:rsid w:val="00E044CB"/>
    <w:rsid w:val="00E070FA"/>
    <w:rsid w:val="00E07D91"/>
    <w:rsid w:val="00E103C6"/>
    <w:rsid w:val="00E106E5"/>
    <w:rsid w:val="00E117BB"/>
    <w:rsid w:val="00E12330"/>
    <w:rsid w:val="00E144B0"/>
    <w:rsid w:val="00E17736"/>
    <w:rsid w:val="00E17B4F"/>
    <w:rsid w:val="00E17E90"/>
    <w:rsid w:val="00E20EB3"/>
    <w:rsid w:val="00E23DD3"/>
    <w:rsid w:val="00E257D6"/>
    <w:rsid w:val="00E2595D"/>
    <w:rsid w:val="00E26F81"/>
    <w:rsid w:val="00E3004B"/>
    <w:rsid w:val="00E31CBB"/>
    <w:rsid w:val="00E3523E"/>
    <w:rsid w:val="00E36326"/>
    <w:rsid w:val="00E40795"/>
    <w:rsid w:val="00E41D04"/>
    <w:rsid w:val="00E423DB"/>
    <w:rsid w:val="00E43FE9"/>
    <w:rsid w:val="00E445DF"/>
    <w:rsid w:val="00E45A8B"/>
    <w:rsid w:val="00E45CE3"/>
    <w:rsid w:val="00E46169"/>
    <w:rsid w:val="00E47022"/>
    <w:rsid w:val="00E4796F"/>
    <w:rsid w:val="00E47B02"/>
    <w:rsid w:val="00E507B4"/>
    <w:rsid w:val="00E51436"/>
    <w:rsid w:val="00E52F57"/>
    <w:rsid w:val="00E54468"/>
    <w:rsid w:val="00E548F0"/>
    <w:rsid w:val="00E54B5E"/>
    <w:rsid w:val="00E54FAF"/>
    <w:rsid w:val="00E56EE2"/>
    <w:rsid w:val="00E678D5"/>
    <w:rsid w:val="00E714AA"/>
    <w:rsid w:val="00E73A97"/>
    <w:rsid w:val="00E74464"/>
    <w:rsid w:val="00E76532"/>
    <w:rsid w:val="00E774D8"/>
    <w:rsid w:val="00E77CB0"/>
    <w:rsid w:val="00E82A86"/>
    <w:rsid w:val="00E866F6"/>
    <w:rsid w:val="00E8711C"/>
    <w:rsid w:val="00E928CF"/>
    <w:rsid w:val="00E955C1"/>
    <w:rsid w:val="00EA613F"/>
    <w:rsid w:val="00EA768B"/>
    <w:rsid w:val="00EB1869"/>
    <w:rsid w:val="00EB37B9"/>
    <w:rsid w:val="00EB4147"/>
    <w:rsid w:val="00ED081F"/>
    <w:rsid w:val="00ED1994"/>
    <w:rsid w:val="00ED75A5"/>
    <w:rsid w:val="00ED7CE3"/>
    <w:rsid w:val="00EE0037"/>
    <w:rsid w:val="00EE4269"/>
    <w:rsid w:val="00EE690F"/>
    <w:rsid w:val="00EE6C12"/>
    <w:rsid w:val="00EE6C48"/>
    <w:rsid w:val="00EF01AB"/>
    <w:rsid w:val="00EF0611"/>
    <w:rsid w:val="00EF1BD6"/>
    <w:rsid w:val="00EF1F16"/>
    <w:rsid w:val="00EF446D"/>
    <w:rsid w:val="00EF4A31"/>
    <w:rsid w:val="00F00B47"/>
    <w:rsid w:val="00F01BFC"/>
    <w:rsid w:val="00F02BA4"/>
    <w:rsid w:val="00F04C88"/>
    <w:rsid w:val="00F10F84"/>
    <w:rsid w:val="00F116F0"/>
    <w:rsid w:val="00F124A4"/>
    <w:rsid w:val="00F13097"/>
    <w:rsid w:val="00F140FB"/>
    <w:rsid w:val="00F14438"/>
    <w:rsid w:val="00F2363F"/>
    <w:rsid w:val="00F24996"/>
    <w:rsid w:val="00F2506E"/>
    <w:rsid w:val="00F263DB"/>
    <w:rsid w:val="00F26F5A"/>
    <w:rsid w:val="00F337D1"/>
    <w:rsid w:val="00F34864"/>
    <w:rsid w:val="00F378E7"/>
    <w:rsid w:val="00F43EA1"/>
    <w:rsid w:val="00F46BC0"/>
    <w:rsid w:val="00F51F8B"/>
    <w:rsid w:val="00F53046"/>
    <w:rsid w:val="00F55154"/>
    <w:rsid w:val="00F55214"/>
    <w:rsid w:val="00F572F1"/>
    <w:rsid w:val="00F57ED3"/>
    <w:rsid w:val="00F61390"/>
    <w:rsid w:val="00F61790"/>
    <w:rsid w:val="00F64495"/>
    <w:rsid w:val="00F64B68"/>
    <w:rsid w:val="00F66561"/>
    <w:rsid w:val="00F66B48"/>
    <w:rsid w:val="00F67A6A"/>
    <w:rsid w:val="00F705C8"/>
    <w:rsid w:val="00F706DE"/>
    <w:rsid w:val="00F74279"/>
    <w:rsid w:val="00F75647"/>
    <w:rsid w:val="00F76F6B"/>
    <w:rsid w:val="00F805FF"/>
    <w:rsid w:val="00F82214"/>
    <w:rsid w:val="00F82D33"/>
    <w:rsid w:val="00F831D8"/>
    <w:rsid w:val="00F844D4"/>
    <w:rsid w:val="00F85477"/>
    <w:rsid w:val="00F90977"/>
    <w:rsid w:val="00F91C6A"/>
    <w:rsid w:val="00F95AA5"/>
    <w:rsid w:val="00FA4337"/>
    <w:rsid w:val="00FA48F2"/>
    <w:rsid w:val="00FB5065"/>
    <w:rsid w:val="00FB76BB"/>
    <w:rsid w:val="00FC2531"/>
    <w:rsid w:val="00FC2DE4"/>
    <w:rsid w:val="00FC78C4"/>
    <w:rsid w:val="00FD0195"/>
    <w:rsid w:val="00FD04F2"/>
    <w:rsid w:val="00FD2473"/>
    <w:rsid w:val="00FD2544"/>
    <w:rsid w:val="00FD302C"/>
    <w:rsid w:val="00FD436F"/>
    <w:rsid w:val="00FD4834"/>
    <w:rsid w:val="00FE1E52"/>
    <w:rsid w:val="00FE6918"/>
    <w:rsid w:val="00FE6C44"/>
    <w:rsid w:val="00FE6CAC"/>
    <w:rsid w:val="00FE754C"/>
    <w:rsid w:val="00FF3E12"/>
    <w:rsid w:val="00FF4AFC"/>
    <w:rsid w:val="00FF7881"/>
    <w:rsid w:val="017DBDFA"/>
    <w:rsid w:val="01854CBF"/>
    <w:rsid w:val="01C80506"/>
    <w:rsid w:val="02960000"/>
    <w:rsid w:val="032EBAD0"/>
    <w:rsid w:val="03537E24"/>
    <w:rsid w:val="0431D825"/>
    <w:rsid w:val="047549F5"/>
    <w:rsid w:val="0490171B"/>
    <w:rsid w:val="053E629B"/>
    <w:rsid w:val="05F3BF7D"/>
    <w:rsid w:val="06E95813"/>
    <w:rsid w:val="088AC723"/>
    <w:rsid w:val="09D89ECC"/>
    <w:rsid w:val="0A781813"/>
    <w:rsid w:val="0A9EC764"/>
    <w:rsid w:val="0AA771D3"/>
    <w:rsid w:val="0B580BB8"/>
    <w:rsid w:val="0D260524"/>
    <w:rsid w:val="0D3190F6"/>
    <w:rsid w:val="0DEDA953"/>
    <w:rsid w:val="0F069B70"/>
    <w:rsid w:val="0F93D907"/>
    <w:rsid w:val="1231C728"/>
    <w:rsid w:val="12A882BD"/>
    <w:rsid w:val="12EE3726"/>
    <w:rsid w:val="140743A4"/>
    <w:rsid w:val="148561E1"/>
    <w:rsid w:val="14AFFF0F"/>
    <w:rsid w:val="1606B95B"/>
    <w:rsid w:val="16FAB0AE"/>
    <w:rsid w:val="170A6FC5"/>
    <w:rsid w:val="17C9DD28"/>
    <w:rsid w:val="17CA6139"/>
    <w:rsid w:val="19735F27"/>
    <w:rsid w:val="19E9DBD0"/>
    <w:rsid w:val="1B529ED6"/>
    <w:rsid w:val="1B9C1242"/>
    <w:rsid w:val="1BED8DA7"/>
    <w:rsid w:val="1C1FB4DD"/>
    <w:rsid w:val="1C8DD6FE"/>
    <w:rsid w:val="1CEBA52E"/>
    <w:rsid w:val="1D3CD2F8"/>
    <w:rsid w:val="1E9D4DCF"/>
    <w:rsid w:val="1EDC5FC2"/>
    <w:rsid w:val="20CB013F"/>
    <w:rsid w:val="20CFE4E6"/>
    <w:rsid w:val="2188538B"/>
    <w:rsid w:val="21C7087D"/>
    <w:rsid w:val="22B99BF6"/>
    <w:rsid w:val="22F6913A"/>
    <w:rsid w:val="2629E2BA"/>
    <w:rsid w:val="263836AA"/>
    <w:rsid w:val="264CB1D1"/>
    <w:rsid w:val="269D7E33"/>
    <w:rsid w:val="275ED3DD"/>
    <w:rsid w:val="288D62CA"/>
    <w:rsid w:val="2955E9A7"/>
    <w:rsid w:val="2957BC5A"/>
    <w:rsid w:val="2BBB1344"/>
    <w:rsid w:val="2F0BA0BC"/>
    <w:rsid w:val="2F773CC9"/>
    <w:rsid w:val="2FFB9EAA"/>
    <w:rsid w:val="33234D46"/>
    <w:rsid w:val="340B47D6"/>
    <w:rsid w:val="34BAFCFC"/>
    <w:rsid w:val="34BE6DAE"/>
    <w:rsid w:val="358A0E73"/>
    <w:rsid w:val="366DC020"/>
    <w:rsid w:val="367F2A90"/>
    <w:rsid w:val="37061A6A"/>
    <w:rsid w:val="38B0306B"/>
    <w:rsid w:val="3A04A3A7"/>
    <w:rsid w:val="3A4A844E"/>
    <w:rsid w:val="3AA601A4"/>
    <w:rsid w:val="3AB2A676"/>
    <w:rsid w:val="3AD44ECD"/>
    <w:rsid w:val="3AFF16E8"/>
    <w:rsid w:val="3AFF4A70"/>
    <w:rsid w:val="3BE6BCFD"/>
    <w:rsid w:val="3DCFF3DA"/>
    <w:rsid w:val="3E1618E8"/>
    <w:rsid w:val="3E3A110B"/>
    <w:rsid w:val="3E40B10C"/>
    <w:rsid w:val="3EB6609B"/>
    <w:rsid w:val="3EE098B0"/>
    <w:rsid w:val="3F589A3B"/>
    <w:rsid w:val="413AE531"/>
    <w:rsid w:val="427E9837"/>
    <w:rsid w:val="43D160F4"/>
    <w:rsid w:val="44783017"/>
    <w:rsid w:val="464F230E"/>
    <w:rsid w:val="468BA1EF"/>
    <w:rsid w:val="48B71430"/>
    <w:rsid w:val="48F566C8"/>
    <w:rsid w:val="4ADA397F"/>
    <w:rsid w:val="4B44CC3C"/>
    <w:rsid w:val="4B843BFD"/>
    <w:rsid w:val="4BA7214B"/>
    <w:rsid w:val="4C164F74"/>
    <w:rsid w:val="4C9DE544"/>
    <w:rsid w:val="4D3B473D"/>
    <w:rsid w:val="4EA21D4B"/>
    <w:rsid w:val="4F136C64"/>
    <w:rsid w:val="4FB6A0C9"/>
    <w:rsid w:val="502128F6"/>
    <w:rsid w:val="503DEDAC"/>
    <w:rsid w:val="50A05B92"/>
    <w:rsid w:val="511AE0D9"/>
    <w:rsid w:val="517D1477"/>
    <w:rsid w:val="5193D4A1"/>
    <w:rsid w:val="523364EF"/>
    <w:rsid w:val="5288D8FA"/>
    <w:rsid w:val="52EDD60E"/>
    <w:rsid w:val="55C38B3E"/>
    <w:rsid w:val="56882CDB"/>
    <w:rsid w:val="56BA5565"/>
    <w:rsid w:val="56DC24C5"/>
    <w:rsid w:val="56E9A7A4"/>
    <w:rsid w:val="58AE49C1"/>
    <w:rsid w:val="58B780A4"/>
    <w:rsid w:val="58C3ED19"/>
    <w:rsid w:val="5942AB3B"/>
    <w:rsid w:val="5AA0E0F5"/>
    <w:rsid w:val="5B696023"/>
    <w:rsid w:val="5D506F2C"/>
    <w:rsid w:val="5D76A8DB"/>
    <w:rsid w:val="5DF5A06A"/>
    <w:rsid w:val="5F1E7ED6"/>
    <w:rsid w:val="5F235939"/>
    <w:rsid w:val="5F2B8189"/>
    <w:rsid w:val="60B471E1"/>
    <w:rsid w:val="61C86C6D"/>
    <w:rsid w:val="61C943AB"/>
    <w:rsid w:val="61C9CAA9"/>
    <w:rsid w:val="6218F64E"/>
    <w:rsid w:val="62D4B221"/>
    <w:rsid w:val="62EC867B"/>
    <w:rsid w:val="6365140C"/>
    <w:rsid w:val="63DFC7B1"/>
    <w:rsid w:val="649C7E1C"/>
    <w:rsid w:val="653FE470"/>
    <w:rsid w:val="65956485"/>
    <w:rsid w:val="66020176"/>
    <w:rsid w:val="669CB4CE"/>
    <w:rsid w:val="66A7BB31"/>
    <w:rsid w:val="66EC384F"/>
    <w:rsid w:val="6724DEEA"/>
    <w:rsid w:val="675DE49C"/>
    <w:rsid w:val="678D9A1F"/>
    <w:rsid w:val="68E5C08D"/>
    <w:rsid w:val="69334EB4"/>
    <w:rsid w:val="69FDE7FC"/>
    <w:rsid w:val="6A347641"/>
    <w:rsid w:val="6A9D52C2"/>
    <w:rsid w:val="6B9268F3"/>
    <w:rsid w:val="6CCBF89C"/>
    <w:rsid w:val="6E9E2356"/>
    <w:rsid w:val="6F354D12"/>
    <w:rsid w:val="6F740D13"/>
    <w:rsid w:val="704D8B7D"/>
    <w:rsid w:val="70865560"/>
    <w:rsid w:val="716DC77E"/>
    <w:rsid w:val="717770B0"/>
    <w:rsid w:val="72B3440D"/>
    <w:rsid w:val="72DF2718"/>
    <w:rsid w:val="73EE206C"/>
    <w:rsid w:val="74E79A2E"/>
    <w:rsid w:val="7560D670"/>
    <w:rsid w:val="75781EE7"/>
    <w:rsid w:val="75B1A004"/>
    <w:rsid w:val="762298C5"/>
    <w:rsid w:val="76A4FC30"/>
    <w:rsid w:val="77400025"/>
    <w:rsid w:val="7746A1FC"/>
    <w:rsid w:val="77479813"/>
    <w:rsid w:val="77B362C1"/>
    <w:rsid w:val="781E4F28"/>
    <w:rsid w:val="782189F2"/>
    <w:rsid w:val="78B0784B"/>
    <w:rsid w:val="7936FF82"/>
    <w:rsid w:val="7A22204D"/>
    <w:rsid w:val="7CA50F1C"/>
    <w:rsid w:val="7D5A9DD1"/>
    <w:rsid w:val="7E2BE6E6"/>
    <w:rsid w:val="7E61A20F"/>
    <w:rsid w:val="7F873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3217659D-0B94-4037-91E9-1C2D6ADA45B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6"/>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6"/>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4"/>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5"/>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B913F1"/>
    <w:rPr>
      <w:rFonts w:ascii="Palatino" w:hAnsi="Palatino"/>
      <w:sz w:val="26"/>
    </w:rPr>
  </w:style>
  <w:style w:type="paragraph" w:styleId="BodyText">
    <w:name w:val="Body Text"/>
    <w:basedOn w:val="Normal"/>
    <w:link w:val="BodyTextChar"/>
    <w:uiPriority w:val="1"/>
    <w:qFormat/>
    <w:rsid w:val="005874B6"/>
    <w:pPr>
      <w:widowControl w:val="0"/>
      <w:autoSpaceDE w:val="0"/>
      <w:autoSpaceDN w:val="0"/>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5874B6"/>
    <w:rPr>
      <w:rFonts w:ascii="Palatino Linotype" w:eastAsia="Palatino Linotype" w:hAnsi="Palatino Linotype" w:cs="Palatino Linotype"/>
      <w:sz w:val="24"/>
      <w:szCs w:val="24"/>
    </w:rPr>
  </w:style>
  <w:style w:type="character" w:styleId="CommentReference">
    <w:name w:val="annotation reference"/>
    <w:basedOn w:val="DefaultParagraphFont"/>
    <w:semiHidden/>
    <w:unhideWhenUsed/>
    <w:rsid w:val="005A4031"/>
    <w:rPr>
      <w:sz w:val="16"/>
      <w:szCs w:val="16"/>
    </w:rPr>
  </w:style>
  <w:style w:type="paragraph" w:styleId="CommentText">
    <w:name w:val="annotation text"/>
    <w:basedOn w:val="Normal"/>
    <w:link w:val="CommentTextChar"/>
    <w:unhideWhenUsed/>
    <w:rsid w:val="005A4031"/>
    <w:rPr>
      <w:sz w:val="20"/>
    </w:rPr>
  </w:style>
  <w:style w:type="character" w:customStyle="1" w:styleId="CommentTextChar">
    <w:name w:val="Comment Text Char"/>
    <w:basedOn w:val="DefaultParagraphFont"/>
    <w:link w:val="CommentText"/>
    <w:rsid w:val="005A4031"/>
    <w:rPr>
      <w:rFonts w:ascii="Palatino" w:hAnsi="Palatino"/>
    </w:rPr>
  </w:style>
  <w:style w:type="paragraph" w:styleId="CommentSubject">
    <w:name w:val="annotation subject"/>
    <w:basedOn w:val="CommentText"/>
    <w:next w:val="CommentText"/>
    <w:link w:val="CommentSubjectChar"/>
    <w:semiHidden/>
    <w:unhideWhenUsed/>
    <w:rsid w:val="005A4031"/>
    <w:rPr>
      <w:b/>
      <w:bCs/>
    </w:rPr>
  </w:style>
  <w:style w:type="character" w:customStyle="1" w:styleId="CommentSubjectChar">
    <w:name w:val="Comment Subject Char"/>
    <w:basedOn w:val="CommentTextChar"/>
    <w:link w:val="CommentSubject"/>
    <w:semiHidden/>
    <w:rsid w:val="005A4031"/>
    <w:rPr>
      <w:rFonts w:ascii="Palatino" w:hAnsi="Palatino"/>
      <w:b/>
      <w:bCs/>
    </w:rPr>
  </w:style>
  <w:style w:type="table" w:styleId="TableGrid">
    <w:name w:val="Table Grid"/>
    <w:basedOn w:val="TableNormal"/>
    <w:rsid w:val="0005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6974"/>
    <w:rPr>
      <w:rFonts w:ascii="Palatino" w:hAnsi="Palatino"/>
      <w:sz w:val="26"/>
    </w:rPr>
  </w:style>
  <w:style w:type="character" w:styleId="Mention">
    <w:name w:val="Mention"/>
    <w:basedOn w:val="DefaultParagraphFont"/>
    <w:uiPriority w:val="99"/>
    <w:unhideWhenUsed/>
    <w:rsid w:val="00692A85"/>
    <w:rPr>
      <w:color w:val="2B579A"/>
      <w:shd w:val="clear" w:color="auto" w:fill="E1DFDD"/>
    </w:rPr>
  </w:style>
  <w:style w:type="character" w:customStyle="1" w:styleId="HeaderChar">
    <w:name w:val="Header Char"/>
    <w:basedOn w:val="DefaultParagraphFont"/>
    <w:link w:val="Header"/>
    <w:rsid w:val="00C96EC4"/>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326247787">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350764595">
      <w:bodyDiv w:val="1"/>
      <w:marLeft w:val="0"/>
      <w:marRight w:val="0"/>
      <w:marTop w:val="0"/>
      <w:marBottom w:val="0"/>
      <w:divBdr>
        <w:top w:val="none" w:sz="0" w:space="0" w:color="auto"/>
        <w:left w:val="none" w:sz="0" w:space="0" w:color="auto"/>
        <w:bottom w:val="none" w:sz="0" w:space="0" w:color="auto"/>
        <w:right w:val="none" w:sz="0" w:space="0" w:color="auto"/>
      </w:divBdr>
    </w:div>
    <w:div w:id="465702789">
      <w:bodyDiv w:val="1"/>
      <w:marLeft w:val="0"/>
      <w:marRight w:val="0"/>
      <w:marTop w:val="0"/>
      <w:marBottom w:val="0"/>
      <w:divBdr>
        <w:top w:val="none" w:sz="0" w:space="0" w:color="auto"/>
        <w:left w:val="none" w:sz="0" w:space="0" w:color="auto"/>
        <w:bottom w:val="none" w:sz="0" w:space="0" w:color="auto"/>
        <w:right w:val="none" w:sz="0" w:space="0" w:color="auto"/>
      </w:divBdr>
    </w:div>
    <w:div w:id="554974265">
      <w:bodyDiv w:val="1"/>
      <w:marLeft w:val="0"/>
      <w:marRight w:val="0"/>
      <w:marTop w:val="0"/>
      <w:marBottom w:val="0"/>
      <w:divBdr>
        <w:top w:val="none" w:sz="0" w:space="0" w:color="auto"/>
        <w:left w:val="none" w:sz="0" w:space="0" w:color="auto"/>
        <w:bottom w:val="none" w:sz="0" w:space="0" w:color="auto"/>
        <w:right w:val="none" w:sz="0" w:space="0" w:color="auto"/>
      </w:divBdr>
    </w:div>
    <w:div w:id="650255514">
      <w:bodyDiv w:val="1"/>
      <w:marLeft w:val="0"/>
      <w:marRight w:val="0"/>
      <w:marTop w:val="0"/>
      <w:marBottom w:val="0"/>
      <w:divBdr>
        <w:top w:val="none" w:sz="0" w:space="0" w:color="auto"/>
        <w:left w:val="none" w:sz="0" w:space="0" w:color="auto"/>
        <w:bottom w:val="none" w:sz="0" w:space="0" w:color="auto"/>
        <w:right w:val="none" w:sz="0" w:space="0" w:color="auto"/>
      </w:divBdr>
    </w:div>
    <w:div w:id="706641749">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075593563">
      <w:bodyDiv w:val="1"/>
      <w:marLeft w:val="0"/>
      <w:marRight w:val="0"/>
      <w:marTop w:val="0"/>
      <w:marBottom w:val="0"/>
      <w:divBdr>
        <w:top w:val="none" w:sz="0" w:space="0" w:color="auto"/>
        <w:left w:val="none" w:sz="0" w:space="0" w:color="auto"/>
        <w:bottom w:val="none" w:sz="0" w:space="0" w:color="auto"/>
        <w:right w:val="none" w:sz="0" w:space="0" w:color="auto"/>
      </w:divBdr>
    </w:div>
    <w:div w:id="1167091708">
      <w:bodyDiv w:val="1"/>
      <w:marLeft w:val="0"/>
      <w:marRight w:val="0"/>
      <w:marTop w:val="0"/>
      <w:marBottom w:val="0"/>
      <w:divBdr>
        <w:top w:val="none" w:sz="0" w:space="0" w:color="auto"/>
        <w:left w:val="none" w:sz="0" w:space="0" w:color="auto"/>
        <w:bottom w:val="none" w:sz="0" w:space="0" w:color="auto"/>
        <w:right w:val="none" w:sz="0" w:space="0" w:color="auto"/>
      </w:divBdr>
    </w:div>
    <w:div w:id="1285120352">
      <w:bodyDiv w:val="1"/>
      <w:marLeft w:val="0"/>
      <w:marRight w:val="0"/>
      <w:marTop w:val="0"/>
      <w:marBottom w:val="0"/>
      <w:divBdr>
        <w:top w:val="none" w:sz="0" w:space="0" w:color="auto"/>
        <w:left w:val="none" w:sz="0" w:space="0" w:color="auto"/>
        <w:bottom w:val="none" w:sz="0" w:space="0" w:color="auto"/>
        <w:right w:val="none" w:sz="0" w:space="0" w:color="auto"/>
      </w:divBdr>
    </w:div>
    <w:div w:id="1335300656">
      <w:bodyDiv w:val="1"/>
      <w:marLeft w:val="0"/>
      <w:marRight w:val="0"/>
      <w:marTop w:val="0"/>
      <w:marBottom w:val="0"/>
      <w:divBdr>
        <w:top w:val="none" w:sz="0" w:space="0" w:color="auto"/>
        <w:left w:val="none" w:sz="0" w:space="0" w:color="auto"/>
        <w:bottom w:val="none" w:sz="0" w:space="0" w:color="auto"/>
        <w:right w:val="none" w:sz="0" w:space="0" w:color="auto"/>
      </w:divBdr>
    </w:div>
    <w:div w:id="1352798274">
      <w:bodyDiv w:val="1"/>
      <w:marLeft w:val="0"/>
      <w:marRight w:val="0"/>
      <w:marTop w:val="0"/>
      <w:marBottom w:val="0"/>
      <w:divBdr>
        <w:top w:val="none" w:sz="0" w:space="0" w:color="auto"/>
        <w:left w:val="none" w:sz="0" w:space="0" w:color="auto"/>
        <w:bottom w:val="none" w:sz="0" w:space="0" w:color="auto"/>
        <w:right w:val="none" w:sz="0" w:space="0" w:color="auto"/>
      </w:divBdr>
    </w:div>
    <w:div w:id="1399088012">
      <w:bodyDiv w:val="1"/>
      <w:marLeft w:val="0"/>
      <w:marRight w:val="0"/>
      <w:marTop w:val="0"/>
      <w:marBottom w:val="0"/>
      <w:divBdr>
        <w:top w:val="none" w:sz="0" w:space="0" w:color="auto"/>
        <w:left w:val="none" w:sz="0" w:space="0" w:color="auto"/>
        <w:bottom w:val="none" w:sz="0" w:space="0" w:color="auto"/>
        <w:right w:val="none" w:sz="0" w:space="0" w:color="auto"/>
      </w:divBdr>
    </w:div>
    <w:div w:id="1781563320">
      <w:bodyDiv w:val="1"/>
      <w:marLeft w:val="0"/>
      <w:marRight w:val="0"/>
      <w:marTop w:val="0"/>
      <w:marBottom w:val="0"/>
      <w:divBdr>
        <w:top w:val="none" w:sz="0" w:space="0" w:color="auto"/>
        <w:left w:val="none" w:sz="0" w:space="0" w:color="auto"/>
        <w:bottom w:val="none" w:sz="0" w:space="0" w:color="auto"/>
        <w:right w:val="none" w:sz="0" w:space="0" w:color="auto"/>
      </w:divBdr>
    </w:div>
    <w:div w:id="1908420859">
      <w:bodyDiv w:val="1"/>
      <w:marLeft w:val="0"/>
      <w:marRight w:val="0"/>
      <w:marTop w:val="0"/>
      <w:marBottom w:val="0"/>
      <w:divBdr>
        <w:top w:val="none" w:sz="0" w:space="0" w:color="auto"/>
        <w:left w:val="none" w:sz="0" w:space="0" w:color="auto"/>
        <w:bottom w:val="none" w:sz="0" w:space="0" w:color="auto"/>
        <w:right w:val="none" w:sz="0" w:space="0" w:color="auto"/>
      </w:divBdr>
    </w:div>
    <w:div w:id="210379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industries-and-topics/electrical-energy/electric-power-procurement/rps/rps-procurement-programs/renewable-market-adjusting-tariff" TargetMode="External"/><Relationship Id="rId2" Type="http://schemas.openxmlformats.org/officeDocument/2006/relationships/hyperlink" Target="https://www.cpuc.ca.gov/industries-and-topics/electrical-energy/electric-power-procurement/rps/rps-program-overview/rps-decisions-and-proceedings" TargetMode="External"/><Relationship Id="rId1" Type="http://schemas.openxmlformats.org/officeDocument/2006/relationships/hyperlink" Target="https://www.cpuc.ca.gov/rps/" TargetMode="External"/><Relationship Id="rId4" Type="http://schemas.openxmlformats.org/officeDocument/2006/relationships/hyperlink" Target="https://www.ferc.gov/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TaxCatchAll xmlns="5294eb0b-0742-491f-921b-4c8fe009313f" xsi:nil="true"/>
    <lcf76f155ced4ddcb4097134ff3c332f xmlns="b2d2777c-a1f1-404e-80d5-4b6b735f53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19" ma:contentTypeDescription="Create a new document." ma:contentTypeScope="" ma:versionID="5bd4744d454fbb38f746a89a60b78f0a">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43c77856dfd8083d973905e6f598efc5"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6743D-17D4-448F-A3A0-B2FCFCA611FF}">
  <ds:schemaRefs>
    <ds:schemaRef ds:uri="http://schemas.microsoft.com/sharepoint/v3/contenttype/forms"/>
  </ds:schemaRefs>
</ds:datastoreItem>
</file>

<file path=customXml/itemProps2.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 ds:uri="b2d2777c-a1f1-404e-80d5-4b6b735f5353"/>
    <ds:schemaRef ds:uri="5294eb0b-0742-491f-921b-4c8fe009313f"/>
  </ds:schemaRefs>
</ds:datastoreItem>
</file>

<file path=customXml/itemProps3.xml><?xml version="1.0" encoding="utf-8"?>
<ds:datastoreItem xmlns:ds="http://schemas.openxmlformats.org/officeDocument/2006/customXml" ds:itemID="{86995425-280A-47AE-88D0-D9B292CD73F0}">
  <ds:schemaRefs>
    <ds:schemaRef ds:uri="http://schemas.openxmlformats.org/officeDocument/2006/bibliography"/>
  </ds:schemaRefs>
</ds:datastoreItem>
</file>

<file path=customXml/itemProps4.xml><?xml version="1.0" encoding="utf-8"?>
<ds:datastoreItem xmlns:ds="http://schemas.openxmlformats.org/officeDocument/2006/customXml" ds:itemID="{F937EE82-F273-471C-9E39-616DDB623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2437</ap:Words>
  <ap:Characters>13896</ap:Characters>
  <ap:Application>Microsoft Office Word</ap:Application>
  <ap:DocSecurity>0</ap:DocSecurity>
  <ap:Lines>115</ap:Lines>
  <ap:Paragraphs>32</ap:Paragraphs>
  <ap:ScaleCrop>false</ap:ScaleCrop>
  <ap:Company/>
  <ap:LinksUpToDate>false</ap:LinksUpToDate>
  <ap:CharactersWithSpaces>16301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2026-05-05T14:05:19Z</dcterms:created>
  <dcterms:modified xsi:type="dcterms:W3CDTF">2026-05-05T14:05:19Z</dcterms:modified>
</cp:coreProperties>
</file>